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D7863" w14:textId="77777777" w:rsidR="00095371" w:rsidRDefault="00095371" w:rsidP="00441B6F">
      <w:pPr>
        <w:pStyle w:val="Title"/>
        <w:spacing w:after="0"/>
        <w:jc w:val="both"/>
        <w:rPr>
          <w:rFonts w:ascii="Arial" w:hAnsi="Arial" w:cs="Arial"/>
          <w:u w:val="single"/>
        </w:rPr>
      </w:pPr>
      <w:r w:rsidRPr="00095371">
        <w:rPr>
          <w:rFonts w:ascii="Arial" w:hAnsi="Arial" w:cs="Arial"/>
          <w:u w:val="single"/>
        </w:rPr>
        <w:t xml:space="preserve">Method Article  </w:t>
      </w:r>
    </w:p>
    <w:p w14:paraId="1AF5CFCA" w14:textId="4B656D43" w:rsidR="00754C9A" w:rsidRPr="00095371" w:rsidRDefault="00095371" w:rsidP="00441B6F">
      <w:pPr>
        <w:pStyle w:val="Title"/>
        <w:spacing w:after="0"/>
        <w:jc w:val="both"/>
        <w:rPr>
          <w:rFonts w:ascii="Arial" w:hAnsi="Arial" w:cs="Arial"/>
          <w:bCs/>
          <w:iCs/>
        </w:rPr>
      </w:pPr>
      <w:r w:rsidRPr="00095371">
        <w:rPr>
          <w:rFonts w:ascii="Arial" w:hAnsi="Arial" w:cs="Arial"/>
          <w:u w:val="single"/>
        </w:rPr>
        <w:t xml:space="preserve">             </w:t>
      </w:r>
      <w:r w:rsidRPr="00095371">
        <w:rPr>
          <w:rFonts w:ascii="Arial" w:hAnsi="Arial" w:cs="Arial"/>
          <w:bCs/>
          <w:iCs/>
        </w:rPr>
        <w:t xml:space="preserve">  </w:t>
      </w:r>
    </w:p>
    <w:p w14:paraId="63312A6F" w14:textId="6D09FBD1" w:rsidR="00163BC4" w:rsidRPr="0067751C" w:rsidRDefault="000A1F72" w:rsidP="00560A6A">
      <w:pPr>
        <w:pStyle w:val="Author"/>
        <w:spacing w:line="240" w:lineRule="auto"/>
        <w:jc w:val="center"/>
        <w:rPr>
          <w:rFonts w:ascii="Arial" w:hAnsi="Arial" w:cs="Arial"/>
          <w:bCs/>
          <w:iCs/>
          <w:kern w:val="28"/>
          <w:sz w:val="36"/>
        </w:rPr>
      </w:pPr>
      <w:r w:rsidRPr="0067751C">
        <w:rPr>
          <w:rFonts w:ascii="Arial" w:hAnsi="Arial" w:cs="Arial"/>
          <w:bCs/>
          <w:iCs/>
          <w:kern w:val="28"/>
          <w:sz w:val="36"/>
        </w:rPr>
        <w:t xml:space="preserve">Development and Validation of </w:t>
      </w:r>
      <w:r w:rsidR="00B64720" w:rsidRPr="0067751C">
        <w:rPr>
          <w:rFonts w:ascii="Arial" w:hAnsi="Arial" w:cs="Arial"/>
          <w:bCs/>
          <w:iCs/>
          <w:kern w:val="28"/>
          <w:sz w:val="36"/>
        </w:rPr>
        <w:t>New</w:t>
      </w:r>
      <w:r w:rsidRPr="0067751C">
        <w:rPr>
          <w:rFonts w:ascii="Arial" w:hAnsi="Arial" w:cs="Arial"/>
          <w:bCs/>
          <w:iCs/>
          <w:kern w:val="28"/>
          <w:sz w:val="36"/>
        </w:rPr>
        <w:t xml:space="preserve"> Analytical Method for the Determination of Particle Size Distribution in </w:t>
      </w:r>
      <w:r w:rsidR="00CB5376" w:rsidRPr="0067751C">
        <w:rPr>
          <w:rFonts w:ascii="Arial" w:hAnsi="Arial" w:cs="Arial"/>
          <w:bCs/>
          <w:iCs/>
          <w:kern w:val="28"/>
          <w:sz w:val="36"/>
        </w:rPr>
        <w:t>Empagliflozin</w:t>
      </w:r>
      <w:r w:rsidRPr="0067751C">
        <w:rPr>
          <w:rFonts w:ascii="Arial" w:hAnsi="Arial" w:cs="Arial"/>
          <w:bCs/>
          <w:iCs/>
          <w:kern w:val="28"/>
          <w:sz w:val="36"/>
        </w:rPr>
        <w:t xml:space="preserve"> using Laser-Based Particle Size Analyzer</w:t>
      </w:r>
    </w:p>
    <w:p w14:paraId="7035E20D" w14:textId="77777777" w:rsidR="00A258C3" w:rsidRPr="0067751C" w:rsidRDefault="00A258C3" w:rsidP="00441B6F">
      <w:pPr>
        <w:pStyle w:val="Author"/>
        <w:spacing w:line="240" w:lineRule="auto"/>
        <w:jc w:val="both"/>
        <w:rPr>
          <w:rFonts w:ascii="Arial" w:hAnsi="Arial" w:cs="Arial"/>
          <w:sz w:val="36"/>
        </w:rPr>
      </w:pPr>
    </w:p>
    <w:p w14:paraId="707F043B" w14:textId="77777777" w:rsidR="00B01FCD" w:rsidRPr="0067751C" w:rsidRDefault="00B01FCD" w:rsidP="00441B6F">
      <w:pPr>
        <w:pStyle w:val="AbstHead"/>
        <w:spacing w:after="0"/>
        <w:jc w:val="both"/>
        <w:rPr>
          <w:rFonts w:ascii="Arial" w:hAnsi="Arial" w:cs="Arial"/>
        </w:rPr>
      </w:pPr>
      <w:r w:rsidRPr="0067751C">
        <w:rPr>
          <w:rFonts w:ascii="Arial" w:hAnsi="Arial" w:cs="Arial"/>
        </w:rPr>
        <w:t>ABSTRACT</w:t>
      </w:r>
      <w:r w:rsidR="0066510A" w:rsidRPr="0067751C">
        <w:rPr>
          <w:rFonts w:ascii="Arial" w:hAnsi="Arial" w:cs="Arial"/>
        </w:rPr>
        <w:t xml:space="preserve"> </w:t>
      </w:r>
    </w:p>
    <w:p w14:paraId="53D2468A" w14:textId="77777777" w:rsidR="00790ADA" w:rsidRPr="0067751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7751C" w14:paraId="3AB50629" w14:textId="77777777" w:rsidTr="001E44FE">
        <w:tc>
          <w:tcPr>
            <w:tcW w:w="9576" w:type="dxa"/>
            <w:shd w:val="clear" w:color="auto" w:fill="F2F2F2"/>
          </w:tcPr>
          <w:p w14:paraId="44E906C1" w14:textId="0A5EE9C9" w:rsidR="00E24B53" w:rsidRPr="005043E5" w:rsidRDefault="00FE1362" w:rsidP="00C67BCF">
            <w:pPr>
              <w:pStyle w:val="Body"/>
              <w:spacing w:after="0"/>
              <w:rPr>
                <w:rFonts w:ascii="Arial" w:eastAsia="Calibri" w:hAnsi="Arial" w:cs="Arial"/>
                <w:szCs w:val="22"/>
              </w:rPr>
            </w:pPr>
            <w:r w:rsidRPr="005043E5">
              <w:rPr>
                <w:rFonts w:ascii="Arial" w:hAnsi="Arial" w:cs="Arial"/>
              </w:rPr>
              <w:t xml:space="preserve">This paper describes a rugged and precise analytical method developed and validated for determining the particle size distribution of </w:t>
            </w:r>
            <w:r w:rsidR="00CB5376" w:rsidRPr="005043E5">
              <w:rPr>
                <w:rFonts w:ascii="Arial" w:hAnsi="Arial" w:cs="Arial"/>
              </w:rPr>
              <w:t>Empagliflozin</w:t>
            </w:r>
            <w:r w:rsidRPr="005043E5">
              <w:rPr>
                <w:rFonts w:ascii="Arial" w:hAnsi="Arial" w:cs="Arial"/>
              </w:rPr>
              <w:t xml:space="preserve"> drug substance using a wet dispersion technique on the Malvern Mastersizer 3000. The method was optimized to achieve uniform dispersion and reproducible measurements of particle size parameters (D10, D50, D90). Validation of the method was carried out in accordance with ICH Q2(R2) guideline and demonstrated satisfactory results for precision, intermediate precision, and robustness. All validation parameters were found within the predefined acceptance criteria, confirming the reliability of the procedure. </w:t>
            </w:r>
            <w:r w:rsidR="009A4140" w:rsidRPr="005043E5">
              <w:rPr>
                <w:rFonts w:ascii="Arial" w:hAnsi="Arial" w:cs="Arial"/>
              </w:rPr>
              <w:t>Hence, the developed method is suitable for particle size analysis of Empagliflozin active pharmaceutical ingredient (API).</w:t>
            </w:r>
          </w:p>
        </w:tc>
      </w:tr>
    </w:tbl>
    <w:p w14:paraId="4DBA29E3" w14:textId="77777777" w:rsidR="00636EB2" w:rsidRPr="0067751C" w:rsidRDefault="00636EB2" w:rsidP="00441B6F">
      <w:pPr>
        <w:pStyle w:val="Body"/>
        <w:spacing w:after="0"/>
        <w:rPr>
          <w:rFonts w:ascii="Arial" w:hAnsi="Arial" w:cs="Arial"/>
          <w:i/>
        </w:rPr>
      </w:pPr>
    </w:p>
    <w:p w14:paraId="79E5BEE1" w14:textId="77777777" w:rsidR="00A24E7E" w:rsidRPr="0067751C" w:rsidRDefault="00A24E7E" w:rsidP="00441B6F">
      <w:pPr>
        <w:pStyle w:val="Body"/>
        <w:spacing w:after="0"/>
        <w:rPr>
          <w:rFonts w:ascii="Arial" w:hAnsi="Arial" w:cs="Arial"/>
          <w:i/>
        </w:rPr>
      </w:pPr>
      <w:r w:rsidRPr="0067751C">
        <w:rPr>
          <w:rFonts w:ascii="Arial" w:hAnsi="Arial" w:cs="Arial"/>
          <w:i/>
        </w:rPr>
        <w:t xml:space="preserve">Keywords: </w:t>
      </w:r>
      <w:r w:rsidR="00CB5376" w:rsidRPr="0067751C">
        <w:rPr>
          <w:rFonts w:ascii="Arial" w:hAnsi="Arial" w:cs="Arial"/>
          <w:i/>
        </w:rPr>
        <w:t>Empagliflozin</w:t>
      </w:r>
      <w:r w:rsidR="00FE1362" w:rsidRPr="0067751C">
        <w:rPr>
          <w:rFonts w:ascii="Arial" w:hAnsi="Arial" w:cs="Arial"/>
          <w:i/>
        </w:rPr>
        <w:t>,</w:t>
      </w:r>
      <w:r w:rsidR="007D201E" w:rsidRPr="0067751C">
        <w:rPr>
          <w:rFonts w:ascii="Arial" w:hAnsi="Arial" w:cs="Arial"/>
          <w:i/>
        </w:rPr>
        <w:t>drug subatance,</w:t>
      </w:r>
      <w:r w:rsidR="00FE1362" w:rsidRPr="0067751C">
        <w:rPr>
          <w:rFonts w:ascii="Arial" w:hAnsi="Arial" w:cs="Arial"/>
          <w:i/>
        </w:rPr>
        <w:t xml:space="preserve"> </w:t>
      </w:r>
      <w:r w:rsidR="00714192" w:rsidRPr="0067751C">
        <w:rPr>
          <w:rFonts w:ascii="Arial" w:hAnsi="Arial" w:cs="Arial"/>
          <w:i/>
        </w:rPr>
        <w:t>active pharmaceutical ingredient (API),</w:t>
      </w:r>
      <w:r w:rsidR="00F1757B" w:rsidRPr="0067751C">
        <w:rPr>
          <w:rFonts w:ascii="Arial" w:hAnsi="Arial" w:cs="Arial"/>
          <w:i/>
        </w:rPr>
        <w:t>P</w:t>
      </w:r>
      <w:r w:rsidR="00FE1362" w:rsidRPr="0067751C">
        <w:rPr>
          <w:rFonts w:ascii="Arial" w:hAnsi="Arial" w:cs="Arial"/>
          <w:i/>
        </w:rPr>
        <w:t xml:space="preserve">article </w:t>
      </w:r>
      <w:r w:rsidR="00F1757B" w:rsidRPr="0067751C">
        <w:rPr>
          <w:rFonts w:ascii="Arial" w:hAnsi="Arial" w:cs="Arial"/>
          <w:i/>
        </w:rPr>
        <w:t>S</w:t>
      </w:r>
      <w:r w:rsidR="00FE1362" w:rsidRPr="0067751C">
        <w:rPr>
          <w:rFonts w:ascii="Arial" w:hAnsi="Arial" w:cs="Arial"/>
          <w:i/>
        </w:rPr>
        <w:t xml:space="preserve">ize </w:t>
      </w:r>
      <w:r w:rsidR="00F1757B" w:rsidRPr="0067751C">
        <w:rPr>
          <w:rFonts w:ascii="Arial" w:hAnsi="Arial" w:cs="Arial"/>
          <w:i/>
        </w:rPr>
        <w:t>D</w:t>
      </w:r>
      <w:r w:rsidR="00FE1362" w:rsidRPr="0067751C">
        <w:rPr>
          <w:rFonts w:ascii="Arial" w:hAnsi="Arial" w:cs="Arial"/>
          <w:i/>
        </w:rPr>
        <w:t>istribution, wet dispersion, Malvern Mastersizer 3000, method validation, robustnes</w:t>
      </w:r>
      <w:r w:rsidR="00A82BEC" w:rsidRPr="0067751C">
        <w:rPr>
          <w:rFonts w:ascii="Arial" w:hAnsi="Arial" w:cs="Arial"/>
          <w:i/>
        </w:rPr>
        <w:t>s</w:t>
      </w:r>
      <w:r w:rsidR="00FE1362" w:rsidRPr="0067751C">
        <w:rPr>
          <w:rFonts w:ascii="Arial" w:hAnsi="Arial" w:cs="Arial"/>
          <w:i/>
        </w:rPr>
        <w:t xml:space="preserve"> </w:t>
      </w:r>
    </w:p>
    <w:p w14:paraId="7DD8C0A2" w14:textId="77777777" w:rsidR="00790ADA" w:rsidRPr="0067751C" w:rsidRDefault="00790ADA" w:rsidP="00441B6F">
      <w:pPr>
        <w:pStyle w:val="Body"/>
        <w:spacing w:after="0"/>
        <w:rPr>
          <w:rFonts w:ascii="Arial" w:hAnsi="Arial" w:cs="Arial"/>
          <w:i/>
        </w:rPr>
      </w:pPr>
    </w:p>
    <w:p w14:paraId="7F6313A3" w14:textId="77777777" w:rsidR="007F7B32" w:rsidRPr="0067751C" w:rsidRDefault="00902823" w:rsidP="00441B6F">
      <w:pPr>
        <w:pStyle w:val="AbstHead"/>
        <w:spacing w:after="0"/>
        <w:jc w:val="both"/>
        <w:rPr>
          <w:rFonts w:ascii="Arial" w:hAnsi="Arial" w:cs="Arial"/>
        </w:rPr>
      </w:pPr>
      <w:r w:rsidRPr="0067751C">
        <w:rPr>
          <w:rFonts w:ascii="Arial" w:hAnsi="Arial" w:cs="Arial"/>
        </w:rPr>
        <w:t xml:space="preserve">1. </w:t>
      </w:r>
      <w:r w:rsidR="00B01FCD" w:rsidRPr="0067751C">
        <w:rPr>
          <w:rFonts w:ascii="Arial" w:hAnsi="Arial" w:cs="Arial"/>
        </w:rPr>
        <w:t>INTRODUCTION</w:t>
      </w:r>
      <w:r w:rsidR="007F7B32" w:rsidRPr="0067751C">
        <w:rPr>
          <w:rFonts w:ascii="Arial" w:hAnsi="Arial" w:cs="Arial"/>
        </w:rPr>
        <w:t xml:space="preserve"> </w:t>
      </w:r>
    </w:p>
    <w:p w14:paraId="16F5601C" w14:textId="77777777" w:rsidR="00790ADA" w:rsidRPr="0067751C" w:rsidRDefault="00790ADA" w:rsidP="00441B6F">
      <w:pPr>
        <w:pStyle w:val="AbstHead"/>
        <w:spacing w:after="0"/>
        <w:jc w:val="both"/>
        <w:rPr>
          <w:rFonts w:ascii="Arial" w:hAnsi="Arial" w:cs="Arial"/>
        </w:rPr>
      </w:pPr>
    </w:p>
    <w:p w14:paraId="5E74CA71" w14:textId="6F77972C" w:rsidR="00D4446E" w:rsidRPr="00D4446E" w:rsidRDefault="00D4446E" w:rsidP="00D4446E">
      <w:pPr>
        <w:pStyle w:val="Body"/>
        <w:spacing w:after="0"/>
        <w:rPr>
          <w:rFonts w:ascii="Arial" w:hAnsi="Arial" w:cs="Arial"/>
        </w:rPr>
      </w:pPr>
      <w:r w:rsidRPr="00D4446E">
        <w:rPr>
          <w:rFonts w:ascii="Arial" w:hAnsi="Arial" w:cs="Arial"/>
          <w:bCs/>
        </w:rPr>
        <w:t>Empagliflozin</w:t>
      </w:r>
      <w:r w:rsidRPr="00D4446E">
        <w:rPr>
          <w:rFonts w:ascii="Arial" w:hAnsi="Arial" w:cs="Arial"/>
        </w:rPr>
        <w:t xml:space="preserve"> is a potent and highly selective </w:t>
      </w:r>
      <w:r w:rsidRPr="00D4446E">
        <w:rPr>
          <w:rFonts w:ascii="Arial" w:hAnsi="Arial" w:cs="Arial"/>
          <w:bCs/>
        </w:rPr>
        <w:t>sodium–glucose co</w:t>
      </w:r>
      <w:r w:rsidR="000D0C86">
        <w:rPr>
          <w:rFonts w:ascii="Arial" w:hAnsi="Arial" w:cs="Arial"/>
          <w:bCs/>
        </w:rPr>
        <w:t>-</w:t>
      </w:r>
      <w:r w:rsidRPr="00D4446E">
        <w:rPr>
          <w:rFonts w:ascii="Arial" w:hAnsi="Arial" w:cs="Arial"/>
          <w:bCs/>
        </w:rPr>
        <w:t>transporter-2 (SGLT2) inhibitor</w:t>
      </w:r>
      <w:r w:rsidRPr="00D4446E">
        <w:rPr>
          <w:rFonts w:ascii="Arial" w:hAnsi="Arial" w:cs="Arial"/>
        </w:rPr>
        <w:t xml:space="preserve"> used in the management of type 2 diabetes mellitus and associated cardiovascular conditions [1</w:t>
      </w:r>
      <w:r>
        <w:rPr>
          <w:rFonts w:ascii="Arial" w:hAnsi="Arial" w:cs="Arial"/>
        </w:rPr>
        <w:t>,2</w:t>
      </w:r>
      <w:r w:rsidRPr="00D4446E">
        <w:rPr>
          <w:rFonts w:ascii="Arial" w:hAnsi="Arial" w:cs="Arial"/>
        </w:rPr>
        <w:t xml:space="preserve">]. As a </w:t>
      </w:r>
      <w:r w:rsidRPr="00D4446E">
        <w:rPr>
          <w:rFonts w:ascii="Arial" w:hAnsi="Arial" w:cs="Arial"/>
          <w:bCs/>
        </w:rPr>
        <w:t>Biopharmaceutics Classification System (BCS) Class III</w:t>
      </w:r>
      <w:r w:rsidRPr="00D4446E">
        <w:rPr>
          <w:rFonts w:ascii="Arial" w:hAnsi="Arial" w:cs="Arial"/>
        </w:rPr>
        <w:t xml:space="preserve"> drug, dissolution rate is a critical factor influencing its bioavailability [</w:t>
      </w:r>
      <w:r>
        <w:rPr>
          <w:rFonts w:ascii="Arial" w:hAnsi="Arial" w:cs="Arial"/>
        </w:rPr>
        <w:t>3</w:t>
      </w:r>
      <w:r w:rsidRPr="00D4446E">
        <w:rPr>
          <w:rFonts w:ascii="Arial" w:hAnsi="Arial" w:cs="Arial"/>
        </w:rPr>
        <w:t xml:space="preserve">]. </w:t>
      </w:r>
      <w:r w:rsidRPr="00D4446E">
        <w:rPr>
          <w:rFonts w:ascii="Arial" w:hAnsi="Arial" w:cs="Arial"/>
          <w:bCs/>
        </w:rPr>
        <w:t>Particle size distribution (PSD)</w:t>
      </w:r>
      <w:r w:rsidRPr="00D4446E">
        <w:rPr>
          <w:rFonts w:ascii="Arial" w:hAnsi="Arial" w:cs="Arial"/>
        </w:rPr>
        <w:t xml:space="preserve"> plays a key role in determining the dissolution characteristics, uniformity, and stability of solid dosage forms [</w:t>
      </w:r>
      <w:r>
        <w:rPr>
          <w:rFonts w:ascii="Arial" w:hAnsi="Arial" w:cs="Arial"/>
        </w:rPr>
        <w:t>4</w:t>
      </w:r>
      <w:r w:rsidRPr="00D4446E">
        <w:rPr>
          <w:rFonts w:ascii="Arial" w:hAnsi="Arial" w:cs="Arial"/>
        </w:rPr>
        <w:t xml:space="preserve">]. Therefore, accurate and reproducible measurement of particle size is essential to ensure consistent therapeutic performance and process control during </w:t>
      </w:r>
      <w:r w:rsidR="005043E5" w:rsidRPr="00D4446E">
        <w:rPr>
          <w:rFonts w:ascii="Arial" w:hAnsi="Arial" w:cs="Arial"/>
        </w:rPr>
        <w:t>manufacturing</w:t>
      </w:r>
      <w:r w:rsidR="005043E5">
        <w:rPr>
          <w:rFonts w:ascii="Arial" w:hAnsi="Arial" w:cs="Arial"/>
        </w:rPr>
        <w:t xml:space="preserve"> [</w:t>
      </w:r>
      <w:r w:rsidR="00DD1870">
        <w:rPr>
          <w:rFonts w:ascii="Arial" w:hAnsi="Arial" w:cs="Arial"/>
        </w:rPr>
        <w:t>5</w:t>
      </w:r>
      <w:r w:rsidR="007B6287">
        <w:rPr>
          <w:rFonts w:ascii="Arial" w:hAnsi="Arial" w:cs="Arial"/>
        </w:rPr>
        <w:t>]</w:t>
      </w:r>
      <w:r w:rsidRPr="00D4446E">
        <w:rPr>
          <w:rFonts w:ascii="Arial" w:hAnsi="Arial" w:cs="Arial"/>
        </w:rPr>
        <w:t>.</w:t>
      </w:r>
    </w:p>
    <w:p w14:paraId="41873AB3" w14:textId="6D616011" w:rsidR="00D4446E" w:rsidRPr="00D4446E" w:rsidRDefault="00D4446E" w:rsidP="00D4446E">
      <w:pPr>
        <w:pStyle w:val="Body"/>
        <w:spacing w:after="0"/>
        <w:rPr>
          <w:rFonts w:ascii="Arial" w:hAnsi="Arial" w:cs="Arial"/>
          <w:bCs/>
        </w:rPr>
      </w:pPr>
      <w:r w:rsidRPr="00D4446E">
        <w:rPr>
          <w:rFonts w:ascii="Arial" w:hAnsi="Arial" w:cs="Arial"/>
          <w:bCs/>
        </w:rPr>
        <w:t xml:space="preserve">Previous studies on similar highly soluble drugs have demonstrated that precise </w:t>
      </w:r>
      <w:r w:rsidR="00095910" w:rsidRPr="00176483">
        <w:rPr>
          <w:rFonts w:ascii="Arial" w:hAnsi="Arial" w:cs="Arial"/>
        </w:rPr>
        <w:t>particle size</w:t>
      </w:r>
      <w:r w:rsidRPr="00D4446E">
        <w:rPr>
          <w:rFonts w:ascii="Arial" w:hAnsi="Arial" w:cs="Arial"/>
          <w:bCs/>
        </w:rPr>
        <w:t xml:space="preserve"> analysis contributes significantly to </w:t>
      </w:r>
      <w:r w:rsidRPr="00D4446E">
        <w:rPr>
          <w:rFonts w:ascii="Arial" w:hAnsi="Arial" w:cs="Arial"/>
        </w:rPr>
        <w:t>formulation optimization</w:t>
      </w:r>
      <w:r w:rsidRPr="00D4446E">
        <w:rPr>
          <w:rFonts w:ascii="Arial" w:hAnsi="Arial" w:cs="Arial"/>
          <w:bCs/>
        </w:rPr>
        <w:t xml:space="preserve"> and </w:t>
      </w:r>
      <w:r w:rsidRPr="00D4446E">
        <w:rPr>
          <w:rFonts w:ascii="Arial" w:hAnsi="Arial" w:cs="Arial"/>
        </w:rPr>
        <w:t>regulatory compliance</w:t>
      </w:r>
      <w:r w:rsidRPr="00D4446E">
        <w:rPr>
          <w:rFonts w:ascii="Arial" w:hAnsi="Arial" w:cs="Arial"/>
          <w:bCs/>
        </w:rPr>
        <w:t xml:space="preserve"> [</w:t>
      </w:r>
      <w:r w:rsidR="00DD1870" w:rsidRPr="0022006B">
        <w:rPr>
          <w:rFonts w:ascii="Arial" w:hAnsi="Arial" w:cs="Arial"/>
          <w:bCs/>
        </w:rPr>
        <w:t>6</w:t>
      </w:r>
      <w:proofErr w:type="gramStart"/>
      <w:r w:rsidRPr="0022006B">
        <w:rPr>
          <w:rFonts w:ascii="Arial" w:hAnsi="Arial" w:cs="Arial"/>
          <w:bCs/>
        </w:rPr>
        <w:t>,</w:t>
      </w:r>
      <w:r w:rsidR="00DD1870" w:rsidRPr="0022006B">
        <w:rPr>
          <w:rFonts w:ascii="Arial" w:hAnsi="Arial" w:cs="Arial"/>
          <w:bCs/>
        </w:rPr>
        <w:t>7</w:t>
      </w:r>
      <w:r w:rsidR="00843A13">
        <w:rPr>
          <w:rFonts w:ascii="Arial" w:hAnsi="Arial" w:cs="Arial"/>
          <w:bCs/>
        </w:rPr>
        <w:t>,8</w:t>
      </w:r>
      <w:proofErr w:type="gramEnd"/>
      <w:r w:rsidRPr="00D4446E">
        <w:rPr>
          <w:rFonts w:ascii="Arial" w:hAnsi="Arial" w:cs="Arial"/>
          <w:bCs/>
        </w:rPr>
        <w:t xml:space="preserve">]. However, limited literature exists on validated, rugged, and robust methods for Empagliflozin </w:t>
      </w:r>
      <w:r w:rsidR="00095910" w:rsidRPr="00176483">
        <w:rPr>
          <w:rFonts w:ascii="Arial" w:hAnsi="Arial" w:cs="Arial"/>
        </w:rPr>
        <w:t>particle size</w:t>
      </w:r>
      <w:r w:rsidRPr="00D4446E">
        <w:rPr>
          <w:rFonts w:ascii="Arial" w:hAnsi="Arial" w:cs="Arial"/>
          <w:bCs/>
        </w:rPr>
        <w:t xml:space="preserve"> determination.</w:t>
      </w:r>
    </w:p>
    <w:p w14:paraId="34DA2274" w14:textId="214874BB" w:rsidR="00176483" w:rsidRPr="00176483" w:rsidRDefault="00176483" w:rsidP="00D4446E">
      <w:pPr>
        <w:pStyle w:val="Body"/>
        <w:spacing w:after="0"/>
        <w:rPr>
          <w:rFonts w:ascii="Arial" w:hAnsi="Arial" w:cs="Arial"/>
        </w:rPr>
      </w:pPr>
      <w:r w:rsidRPr="00176483">
        <w:rPr>
          <w:rFonts w:ascii="Arial" w:hAnsi="Arial" w:cs="Arial"/>
        </w:rPr>
        <w:t xml:space="preserve">A </w:t>
      </w:r>
      <w:r w:rsidR="00F01AC8">
        <w:rPr>
          <w:rFonts w:ascii="Arial" w:hAnsi="Arial" w:cs="Arial"/>
        </w:rPr>
        <w:t>detailed</w:t>
      </w:r>
      <w:r w:rsidRPr="00176483">
        <w:rPr>
          <w:rFonts w:ascii="Arial" w:hAnsi="Arial" w:cs="Arial"/>
        </w:rPr>
        <w:t xml:space="preserve"> review of the physical and chemical properties of Empagliflozin was </w:t>
      </w:r>
      <w:r w:rsidR="00F01AC8" w:rsidRPr="00F01AC8">
        <w:rPr>
          <w:rFonts w:ascii="Arial" w:hAnsi="Arial" w:cs="Arial"/>
        </w:rPr>
        <w:t>carried out</w:t>
      </w:r>
      <w:r w:rsidRPr="00176483">
        <w:rPr>
          <w:rFonts w:ascii="Arial" w:hAnsi="Arial" w:cs="Arial"/>
        </w:rPr>
        <w:t xml:space="preserve"> to support the development of a robust and reliable method for particle size determination</w:t>
      </w:r>
      <w:r w:rsidR="003376BC">
        <w:rPr>
          <w:rFonts w:ascii="Arial" w:hAnsi="Arial" w:cs="Arial"/>
        </w:rPr>
        <w:t xml:space="preserve"> </w:t>
      </w:r>
      <w:r w:rsidR="00F01AC8">
        <w:rPr>
          <w:rFonts w:ascii="Arial" w:hAnsi="Arial" w:cs="Arial"/>
        </w:rPr>
        <w:t>[</w:t>
      </w:r>
      <w:r w:rsidR="00843A13">
        <w:rPr>
          <w:rFonts w:ascii="Arial" w:hAnsi="Arial" w:cs="Arial"/>
        </w:rPr>
        <w:t>9</w:t>
      </w:r>
      <w:r w:rsidR="00F01AC8">
        <w:rPr>
          <w:rFonts w:ascii="Arial" w:hAnsi="Arial" w:cs="Arial"/>
        </w:rPr>
        <w:t>]</w:t>
      </w:r>
      <w:r w:rsidRPr="00176483">
        <w:rPr>
          <w:rFonts w:ascii="Arial" w:hAnsi="Arial" w:cs="Arial"/>
        </w:rPr>
        <w:t>. A systematic analytical approach was implemented using the Malvern Mastersizer 3000 equipped with a wet dispersion unit. The main objective of the study was to optimize critical optical and instrumental parameters to ensure precise, accurate, and reproducible measurement of the particle size distribution (PSD) of the Empagliflozin drug</w:t>
      </w:r>
      <w:r>
        <w:t xml:space="preserve"> </w:t>
      </w:r>
      <w:r w:rsidRPr="00176483">
        <w:rPr>
          <w:rFonts w:ascii="Arial" w:hAnsi="Arial" w:cs="Arial"/>
        </w:rPr>
        <w:t>substance. This optimization aimed to establish consistent analytical performance suitable for both method validation and routine quality control applications.</w:t>
      </w:r>
    </w:p>
    <w:p w14:paraId="2F6897B4" w14:textId="77777777" w:rsidR="00176483" w:rsidRPr="00176483" w:rsidRDefault="00176483" w:rsidP="00D4446E">
      <w:pPr>
        <w:pStyle w:val="Body"/>
        <w:spacing w:after="0"/>
        <w:rPr>
          <w:rFonts w:ascii="Arial" w:hAnsi="Arial" w:cs="Arial"/>
        </w:rPr>
      </w:pPr>
    </w:p>
    <w:p w14:paraId="5A90ACE1" w14:textId="77777777" w:rsidR="00176483" w:rsidRPr="00176483" w:rsidRDefault="00176483" w:rsidP="00D4446E">
      <w:pPr>
        <w:pStyle w:val="Body"/>
        <w:spacing w:after="0"/>
        <w:rPr>
          <w:rFonts w:ascii="Arial" w:hAnsi="Arial" w:cs="Arial"/>
          <w:bCs/>
          <w:strike/>
        </w:rPr>
      </w:pPr>
    </w:p>
    <w:p w14:paraId="6BC4D4D1" w14:textId="77777777" w:rsidR="00790ADA" w:rsidRPr="0067751C" w:rsidRDefault="00790ADA" w:rsidP="00441B6F">
      <w:pPr>
        <w:pStyle w:val="Body"/>
        <w:spacing w:after="0"/>
        <w:rPr>
          <w:rFonts w:ascii="Arial" w:hAnsi="Arial" w:cs="Arial"/>
        </w:rPr>
      </w:pPr>
    </w:p>
    <w:p w14:paraId="79254CD5" w14:textId="77777777" w:rsidR="007F7B32" w:rsidRPr="0067751C" w:rsidRDefault="00902823" w:rsidP="00441B6F">
      <w:pPr>
        <w:pStyle w:val="AbstHead"/>
        <w:spacing w:after="0"/>
        <w:jc w:val="both"/>
        <w:rPr>
          <w:rFonts w:ascii="Arial" w:hAnsi="Arial" w:cs="Arial"/>
        </w:rPr>
      </w:pPr>
      <w:r w:rsidRPr="0067751C">
        <w:rPr>
          <w:rFonts w:ascii="Arial" w:hAnsi="Arial" w:cs="Arial"/>
        </w:rPr>
        <w:lastRenderedPageBreak/>
        <w:t>2. material and method</w:t>
      </w:r>
      <w:r w:rsidR="00000F8F" w:rsidRPr="0067751C">
        <w:rPr>
          <w:rFonts w:ascii="Arial" w:hAnsi="Arial" w:cs="Arial"/>
        </w:rPr>
        <w:t>s</w:t>
      </w:r>
    </w:p>
    <w:p w14:paraId="270191C6" w14:textId="77777777" w:rsidR="00790ADA" w:rsidRPr="0067751C" w:rsidRDefault="00790ADA" w:rsidP="00441B6F">
      <w:pPr>
        <w:pStyle w:val="AbstHead"/>
        <w:spacing w:after="0"/>
        <w:jc w:val="both"/>
        <w:rPr>
          <w:rFonts w:ascii="Arial" w:hAnsi="Arial" w:cs="Arial"/>
        </w:rPr>
      </w:pPr>
    </w:p>
    <w:p w14:paraId="02421F4B" w14:textId="77777777" w:rsidR="00062D88" w:rsidRPr="0067751C" w:rsidRDefault="00062D88" w:rsidP="00062D88">
      <w:pPr>
        <w:pStyle w:val="Heading3"/>
        <w:keepNext w:val="0"/>
        <w:keepLines w:val="0"/>
        <w:numPr>
          <w:ilvl w:val="1"/>
          <w:numId w:val="32"/>
        </w:numPr>
        <w:spacing w:before="0"/>
        <w:ind w:left="357" w:hanging="357"/>
        <w:rPr>
          <w:rStyle w:val="Strong"/>
          <w:rFonts w:ascii="Arial" w:hAnsi="Arial" w:cs="Arial"/>
          <w:b/>
          <w:color w:val="auto"/>
        </w:rPr>
      </w:pPr>
      <w:r w:rsidRPr="0067751C">
        <w:rPr>
          <w:rStyle w:val="Strong"/>
          <w:rFonts w:ascii="Arial" w:hAnsi="Arial" w:cs="Arial"/>
          <w:b/>
          <w:color w:val="auto"/>
        </w:rPr>
        <w:t>Instrumentation:</w:t>
      </w:r>
    </w:p>
    <w:p w14:paraId="3DB722DD" w14:textId="77777777" w:rsidR="00062D88" w:rsidRPr="0067751C" w:rsidRDefault="00062D88" w:rsidP="00062D88">
      <w:pPr>
        <w:pStyle w:val="Body"/>
        <w:spacing w:after="0"/>
        <w:rPr>
          <w:rFonts w:ascii="Arial" w:hAnsi="Arial" w:cs="Arial"/>
        </w:rPr>
      </w:pPr>
    </w:p>
    <w:p w14:paraId="35C14EFB" w14:textId="7D2054F4" w:rsidR="00062D88" w:rsidRPr="0067751C" w:rsidRDefault="00062D88" w:rsidP="00062D88">
      <w:pPr>
        <w:pStyle w:val="Body"/>
        <w:spacing w:after="0"/>
        <w:rPr>
          <w:rFonts w:ascii="Arial" w:hAnsi="Arial" w:cs="Arial"/>
        </w:rPr>
      </w:pPr>
      <w:r w:rsidRPr="0067751C">
        <w:rPr>
          <w:rFonts w:ascii="Arial" w:hAnsi="Arial" w:cs="Arial"/>
        </w:rPr>
        <w:t xml:space="preserve">Malvern     Mastersizer     3000     equipped   with accessories  Hydro MV wet sample dispersion Unit  system </w:t>
      </w:r>
      <w:r w:rsidR="008F0B54">
        <w:rPr>
          <w:rFonts w:ascii="Arial" w:hAnsi="Arial" w:cs="Arial"/>
        </w:rPr>
        <w:t>,</w:t>
      </w:r>
      <w:r w:rsidR="0080365B" w:rsidRPr="0067751C">
        <w:rPr>
          <w:rFonts w:ascii="Arial" w:hAnsi="Arial" w:cs="Arial"/>
        </w:rPr>
        <w:t xml:space="preserve">   Software (Version-3.71) for data processing and </w:t>
      </w:r>
      <w:r w:rsidR="00150427">
        <w:rPr>
          <w:rFonts w:ascii="Arial" w:hAnsi="Arial" w:cs="Arial"/>
        </w:rPr>
        <w:t>evaluation</w:t>
      </w:r>
      <w:r w:rsidR="0080365B" w:rsidRPr="0067751C">
        <w:rPr>
          <w:rFonts w:ascii="Arial" w:hAnsi="Arial" w:cs="Arial"/>
        </w:rPr>
        <w:t xml:space="preserve"> </w:t>
      </w:r>
      <w:r w:rsidR="00150427">
        <w:rPr>
          <w:rFonts w:ascii="Arial" w:hAnsi="Arial" w:cs="Arial"/>
        </w:rPr>
        <w:t>w</w:t>
      </w:r>
      <w:r w:rsidR="0080365B" w:rsidRPr="0067751C">
        <w:rPr>
          <w:rFonts w:ascii="Arial" w:hAnsi="Arial" w:cs="Arial"/>
        </w:rPr>
        <w:t>as</w:t>
      </w:r>
      <w:r w:rsidRPr="0067751C">
        <w:rPr>
          <w:rFonts w:ascii="Arial" w:hAnsi="Arial" w:cs="Arial"/>
        </w:rPr>
        <w:t xml:space="preserve">  used  for Particle  size  method  </w:t>
      </w:r>
      <w:r w:rsidR="0080365B">
        <w:rPr>
          <w:rFonts w:ascii="Arial" w:hAnsi="Arial" w:cs="Arial"/>
        </w:rPr>
        <w:t xml:space="preserve">Development and </w:t>
      </w:r>
      <w:r w:rsidRPr="0067751C">
        <w:rPr>
          <w:rFonts w:ascii="Arial" w:hAnsi="Arial" w:cs="Arial"/>
        </w:rPr>
        <w:t xml:space="preserve">validation   </w:t>
      </w:r>
    </w:p>
    <w:p w14:paraId="53FFC3BB" w14:textId="77777777" w:rsidR="00062D88" w:rsidRPr="0067751C" w:rsidRDefault="00062D88" w:rsidP="00062D88">
      <w:pPr>
        <w:pStyle w:val="Body"/>
        <w:spacing w:after="0"/>
        <w:rPr>
          <w:rFonts w:ascii="Arial" w:hAnsi="Arial" w:cs="Arial"/>
        </w:rPr>
      </w:pPr>
    </w:p>
    <w:p w14:paraId="1604C0E4" w14:textId="0466F11D" w:rsidR="00DD5788" w:rsidRPr="00AC6DB9" w:rsidRDefault="00062D88" w:rsidP="00DD5788">
      <w:pPr>
        <w:pStyle w:val="Heading3"/>
        <w:keepNext w:val="0"/>
        <w:keepLines w:val="0"/>
        <w:numPr>
          <w:ilvl w:val="1"/>
          <w:numId w:val="32"/>
        </w:numPr>
        <w:spacing w:before="0"/>
        <w:ind w:left="357" w:hanging="357"/>
        <w:rPr>
          <w:rStyle w:val="Strong"/>
          <w:rFonts w:ascii="Arial" w:hAnsi="Arial" w:cs="Arial"/>
          <w:b/>
          <w:color w:val="auto"/>
        </w:rPr>
      </w:pPr>
      <w:r w:rsidRPr="0067751C">
        <w:rPr>
          <w:rFonts w:ascii="Arial" w:hAnsi="Arial" w:cs="Arial"/>
        </w:rPr>
        <w:t xml:space="preserve"> </w:t>
      </w:r>
      <w:r w:rsidR="004437A2" w:rsidRPr="0067751C">
        <w:rPr>
          <w:rFonts w:ascii="Arial" w:hAnsi="Arial" w:cs="Arial"/>
        </w:rPr>
        <w:t xml:space="preserve"> </w:t>
      </w:r>
      <w:r w:rsidR="00D542D7" w:rsidRPr="0067751C">
        <w:rPr>
          <w:rStyle w:val="Strong"/>
          <w:rFonts w:ascii="Arial" w:hAnsi="Arial" w:cs="Arial"/>
          <w:b/>
          <w:color w:val="auto"/>
        </w:rPr>
        <w:t xml:space="preserve">Instrument </w:t>
      </w:r>
      <w:r w:rsidR="00AC6DB9" w:rsidRPr="00AC6DB9">
        <w:rPr>
          <w:rStyle w:val="Strong"/>
          <w:rFonts w:ascii="Arial" w:hAnsi="Arial" w:cs="Arial"/>
          <w:b/>
          <w:color w:val="auto"/>
        </w:rPr>
        <w:t xml:space="preserve">Measurement Conditions </w:t>
      </w:r>
      <w:r w:rsidR="00D542D7" w:rsidRPr="0067751C">
        <w:rPr>
          <w:rStyle w:val="Strong"/>
          <w:rFonts w:ascii="Arial" w:hAnsi="Arial" w:cs="Arial"/>
          <w:b/>
          <w:color w:val="auto"/>
        </w:rPr>
        <w:t>and sample prep</w:t>
      </w:r>
      <w:r w:rsidR="000D0C86">
        <w:rPr>
          <w:rStyle w:val="Strong"/>
          <w:rFonts w:ascii="Arial" w:hAnsi="Arial" w:cs="Arial"/>
          <w:b/>
          <w:color w:val="auto"/>
        </w:rPr>
        <w:t>a</w:t>
      </w:r>
      <w:r w:rsidR="00D542D7" w:rsidRPr="0067751C">
        <w:rPr>
          <w:rStyle w:val="Strong"/>
          <w:rFonts w:ascii="Arial" w:hAnsi="Arial" w:cs="Arial"/>
          <w:b/>
          <w:color w:val="auto"/>
        </w:rPr>
        <w:t>ration</w:t>
      </w:r>
      <w:r w:rsidR="00AC6DB9">
        <w:rPr>
          <w:rStyle w:val="Strong"/>
          <w:rFonts w:ascii="Arial" w:hAnsi="Arial" w:cs="Arial"/>
          <w:b/>
          <w:color w:val="auto"/>
        </w:rPr>
        <w:t xml:space="preserve"> </w:t>
      </w:r>
      <w:r w:rsidR="004437A2" w:rsidRPr="00AC6DB9">
        <w:rPr>
          <w:rStyle w:val="Strong"/>
          <w:rFonts w:ascii="Arial" w:hAnsi="Arial" w:cs="Arial"/>
          <w:b/>
          <w:color w:val="auto"/>
        </w:rPr>
        <w:t xml:space="preserve"> </w:t>
      </w:r>
    </w:p>
    <w:p w14:paraId="4F68AA24" w14:textId="77777777" w:rsidR="004437A2" w:rsidRPr="0067751C" w:rsidRDefault="004437A2" w:rsidP="004437A2">
      <w:pPr>
        <w:rPr>
          <w:rFonts w:ascii="Arial" w:hAnsi="Arial" w:cs="Arial"/>
        </w:rPr>
      </w:pPr>
    </w:p>
    <w:p w14:paraId="4226DB9F" w14:textId="68E7408B" w:rsidR="00FE4E29" w:rsidRPr="005253C4" w:rsidRDefault="00FE4E29" w:rsidP="00E70B5F">
      <w:pPr>
        <w:pStyle w:val="Body"/>
        <w:spacing w:after="120"/>
        <w:rPr>
          <w:rFonts w:ascii="Arial" w:hAnsi="Arial" w:cs="Arial"/>
        </w:rPr>
      </w:pPr>
      <w:r w:rsidRPr="005253C4">
        <w:rPr>
          <w:rFonts w:ascii="Arial" w:hAnsi="Arial" w:cs="Arial"/>
        </w:rPr>
        <w:t xml:space="preserve">Background and sample measurement durations were set to 10.00 seconds for both red and blue light measurements. Blue light measurement was enabled during the red cycle and disabled during the blue cycle. Light background stability was monitored for 10.00 seconds. Each analysis sequence included one aliquot and two consecutive measurements with a 10.00-second delay between them. Auto-start and automatic measurement modes were disabled. Obscuration limits were maintained within 10–30% without applying obscuration </w:t>
      </w:r>
      <w:r w:rsidR="00E70B5F" w:rsidRPr="005253C4">
        <w:rPr>
          <w:rFonts w:ascii="Arial" w:hAnsi="Arial" w:cs="Arial"/>
        </w:rPr>
        <w:t>filtering. The</w:t>
      </w:r>
      <w:r w:rsidRPr="005253C4">
        <w:rPr>
          <w:rFonts w:ascii="Arial" w:hAnsi="Arial" w:cs="Arial"/>
        </w:rPr>
        <w:t xml:space="preserve"> Hydro MV accessory was operated in wet dispersion mode with a stirrer speed of 2000 rpm and ultrasonic power set </w:t>
      </w:r>
      <w:r w:rsidR="004D5A45" w:rsidRPr="005253C4">
        <w:rPr>
          <w:rFonts w:ascii="Arial" w:hAnsi="Arial" w:cs="Arial"/>
        </w:rPr>
        <w:t>30 seconds</w:t>
      </w:r>
      <w:r w:rsidRPr="005253C4">
        <w:rPr>
          <w:rFonts w:ascii="Arial" w:hAnsi="Arial" w:cs="Arial"/>
        </w:rPr>
        <w:t>. Manual tank filling and post-fill degassing were enabled, while sonication stability was not performed. Cleaning was conducted manually without sonication or degassing.</w:t>
      </w:r>
    </w:p>
    <w:p w14:paraId="4AA23684" w14:textId="1BBA1E5D" w:rsidR="00182097" w:rsidRPr="005253C4" w:rsidRDefault="00182097" w:rsidP="00182097">
      <w:pPr>
        <w:pStyle w:val="Body"/>
        <w:spacing w:after="0"/>
        <w:rPr>
          <w:rFonts w:ascii="Arial" w:hAnsi="Arial" w:cs="Arial"/>
        </w:rPr>
      </w:pPr>
      <w:r w:rsidRPr="005253C4">
        <w:rPr>
          <w:rFonts w:ascii="Arial" w:hAnsi="Arial" w:cs="Arial"/>
        </w:rPr>
        <w:t xml:space="preserve">During method optimization, key optical parameters, including particle refractive index (RI), dispersant </w:t>
      </w:r>
      <w:r w:rsidR="00DF2729" w:rsidRPr="005253C4">
        <w:rPr>
          <w:rFonts w:ascii="Arial" w:hAnsi="Arial" w:cs="Arial"/>
        </w:rPr>
        <w:t>refractive index (RI)</w:t>
      </w:r>
      <w:r w:rsidRPr="005253C4">
        <w:rPr>
          <w:rFonts w:ascii="Arial" w:hAnsi="Arial" w:cs="Arial"/>
        </w:rPr>
        <w:t>, particle absorption, and sample preparation conditions</w:t>
      </w:r>
      <w:r w:rsidR="00F14C98">
        <w:rPr>
          <w:rFonts w:ascii="Arial" w:hAnsi="Arial" w:cs="Arial"/>
        </w:rPr>
        <w:t xml:space="preserve"> </w:t>
      </w:r>
      <w:r w:rsidRPr="005253C4">
        <w:rPr>
          <w:rFonts w:ascii="Arial" w:hAnsi="Arial" w:cs="Arial"/>
        </w:rPr>
        <w:t>were systematically evaluated. Multiple trials were performed by varying these parameters to minimize the residual error below 1%, confirming the accuracy of the optical model and ensuring measurement reproducibility.</w:t>
      </w:r>
    </w:p>
    <w:p w14:paraId="4C123B4C" w14:textId="77777777" w:rsidR="00182097" w:rsidRPr="005253C4" w:rsidRDefault="00182097" w:rsidP="00182097">
      <w:pPr>
        <w:pStyle w:val="Body"/>
        <w:spacing w:after="0"/>
        <w:rPr>
          <w:rFonts w:ascii="Arial" w:hAnsi="Arial" w:cs="Arial"/>
        </w:rPr>
      </w:pPr>
    </w:p>
    <w:p w14:paraId="4DBA44E7" w14:textId="4B512C49" w:rsidR="004D5A45" w:rsidRPr="005253C4" w:rsidRDefault="00912036" w:rsidP="004D5A45">
      <w:pPr>
        <w:pStyle w:val="Body"/>
        <w:spacing w:after="120"/>
        <w:rPr>
          <w:rFonts w:ascii="Arial" w:hAnsi="Arial" w:cs="Arial"/>
        </w:rPr>
      </w:pPr>
      <w:r>
        <w:rPr>
          <w:rFonts w:ascii="Arial" w:hAnsi="Arial" w:cs="Arial"/>
        </w:rPr>
        <w:t>M</w:t>
      </w:r>
      <w:r w:rsidR="004D5A45" w:rsidRPr="005253C4">
        <w:rPr>
          <w:rFonts w:ascii="Arial" w:hAnsi="Arial" w:cs="Arial"/>
        </w:rPr>
        <w:t xml:space="preserve">easurement conditions for particle size determination of Empagliflozin using the Malvern Mastersizer 3000 were established. The analysis was performed in wet dispersion mode employing sunflower oil as the dispersant medium. The particle refractive index (RI) was set at </w:t>
      </w:r>
      <w:r w:rsidR="004D5A45" w:rsidRPr="005253C4">
        <w:rPr>
          <w:rFonts w:ascii="Arial" w:hAnsi="Arial" w:cs="Arial"/>
          <w:bCs/>
        </w:rPr>
        <w:t>1.63</w:t>
      </w:r>
      <w:r w:rsidR="004D5A45" w:rsidRPr="005253C4">
        <w:rPr>
          <w:rFonts w:ascii="Arial" w:hAnsi="Arial" w:cs="Arial"/>
        </w:rPr>
        <w:t xml:space="preserve">, and the dispersant refractive index at </w:t>
      </w:r>
      <w:r w:rsidR="004D5A45" w:rsidRPr="005253C4">
        <w:rPr>
          <w:rFonts w:ascii="Arial" w:hAnsi="Arial" w:cs="Arial"/>
          <w:bCs/>
        </w:rPr>
        <w:t>1.469</w:t>
      </w:r>
      <w:r w:rsidR="004D5A45" w:rsidRPr="005253C4">
        <w:rPr>
          <w:rFonts w:ascii="Arial" w:hAnsi="Arial" w:cs="Arial"/>
        </w:rPr>
        <w:t xml:space="preserve">, with a sample absorption value of </w:t>
      </w:r>
      <w:r w:rsidR="004D5A45" w:rsidRPr="005253C4">
        <w:rPr>
          <w:rFonts w:ascii="Arial" w:hAnsi="Arial" w:cs="Arial"/>
          <w:bCs/>
        </w:rPr>
        <w:t>0.1</w:t>
      </w:r>
      <w:r w:rsidR="004D5A45" w:rsidRPr="005253C4">
        <w:rPr>
          <w:rFonts w:ascii="Arial" w:hAnsi="Arial" w:cs="Arial"/>
        </w:rPr>
        <w:t xml:space="preserve">. The obscuration range was maintained between </w:t>
      </w:r>
      <w:r w:rsidR="004D5A45" w:rsidRPr="005253C4">
        <w:rPr>
          <w:rFonts w:ascii="Arial" w:hAnsi="Arial" w:cs="Arial"/>
          <w:bCs/>
        </w:rPr>
        <w:t>10% and 30%</w:t>
      </w:r>
      <w:r w:rsidR="004D5A45" w:rsidRPr="005253C4">
        <w:rPr>
          <w:rFonts w:ascii="Arial" w:hAnsi="Arial" w:cs="Arial"/>
        </w:rPr>
        <w:t xml:space="preserve"> to ensure accurate light scattering and optimal signal intensity, while the circulation speed was maintained at </w:t>
      </w:r>
      <w:r w:rsidR="004D5A45" w:rsidRPr="005253C4">
        <w:rPr>
          <w:rFonts w:ascii="Arial" w:hAnsi="Arial" w:cs="Arial"/>
          <w:bCs/>
        </w:rPr>
        <w:t>2000 rpm</w:t>
      </w:r>
      <w:r w:rsidR="004D5A45" w:rsidRPr="005253C4">
        <w:rPr>
          <w:rFonts w:ascii="Arial" w:hAnsi="Arial" w:cs="Arial"/>
        </w:rPr>
        <w:t xml:space="preserve"> for consistent suspension flow. Each measurement was carried out for </w:t>
      </w:r>
      <w:r w:rsidR="004D5A45" w:rsidRPr="005253C4">
        <w:rPr>
          <w:rFonts w:ascii="Arial" w:hAnsi="Arial" w:cs="Arial"/>
          <w:bCs/>
        </w:rPr>
        <w:t>10 seconds</w:t>
      </w:r>
      <w:r w:rsidR="004D5A45" w:rsidRPr="005253C4">
        <w:rPr>
          <w:rFonts w:ascii="Arial" w:hAnsi="Arial" w:cs="Arial"/>
        </w:rPr>
        <w:t xml:space="preserve">, preceded by a </w:t>
      </w:r>
      <w:r w:rsidR="004D5A45" w:rsidRPr="005253C4">
        <w:rPr>
          <w:rFonts w:ascii="Arial" w:hAnsi="Arial" w:cs="Arial"/>
          <w:bCs/>
        </w:rPr>
        <w:t>10-second background measurement</w:t>
      </w:r>
      <w:r w:rsidR="004D5A45" w:rsidRPr="005253C4">
        <w:rPr>
          <w:rFonts w:ascii="Arial" w:hAnsi="Arial" w:cs="Arial"/>
        </w:rPr>
        <w:t xml:space="preserve"> to ensure baseline stability. </w:t>
      </w:r>
    </w:p>
    <w:p w14:paraId="39DF8053" w14:textId="3A623ED8" w:rsidR="00E31A11" w:rsidRPr="0067751C" w:rsidRDefault="007905B2" w:rsidP="007905B2">
      <w:pPr>
        <w:pStyle w:val="Body"/>
        <w:spacing w:after="120"/>
        <w:rPr>
          <w:rFonts w:ascii="Arial" w:hAnsi="Arial" w:cs="Arial"/>
        </w:rPr>
      </w:pPr>
      <w:r w:rsidRPr="007905B2">
        <w:rPr>
          <w:rFonts w:ascii="Arial" w:hAnsi="Arial" w:cs="Arial"/>
        </w:rPr>
        <w:t>The sample was prepared by transferring 250 mg of Empagliflozin into a beaker, followed by the addition of 10–12 drops of sunflower oil, and gently mixing with a glass rod to form a smooth paste. Approximately 20 mL of sunflower oil was then added, and the mixture was sonicated for 30 seconds with continuous stirring to achieve uniform dispersion. The prepared suspension was subsequently introduced dropwise into the measurement cell until the obscuration value reached the target range.</w:t>
      </w:r>
    </w:p>
    <w:p w14:paraId="4E4AC678" w14:textId="77777777" w:rsidR="00902823" w:rsidRPr="0067751C" w:rsidRDefault="00000F8F" w:rsidP="00441B6F">
      <w:pPr>
        <w:pStyle w:val="Head1"/>
        <w:spacing w:after="0"/>
        <w:jc w:val="both"/>
        <w:rPr>
          <w:rFonts w:ascii="Arial" w:hAnsi="Arial" w:cs="Arial"/>
        </w:rPr>
      </w:pPr>
      <w:r w:rsidRPr="0067751C">
        <w:rPr>
          <w:rFonts w:ascii="Arial" w:hAnsi="Arial" w:cs="Arial"/>
        </w:rPr>
        <w:t>3</w:t>
      </w:r>
      <w:r w:rsidR="00902823" w:rsidRPr="0067751C">
        <w:rPr>
          <w:rFonts w:ascii="Arial" w:hAnsi="Arial" w:cs="Arial"/>
        </w:rPr>
        <w:t xml:space="preserve">. </w:t>
      </w:r>
      <w:r w:rsidRPr="0067751C">
        <w:rPr>
          <w:rFonts w:ascii="Arial" w:hAnsi="Arial" w:cs="Arial"/>
        </w:rPr>
        <w:t>results and discussion</w:t>
      </w:r>
    </w:p>
    <w:p w14:paraId="25ACCD07" w14:textId="77777777" w:rsidR="00790ADA" w:rsidRPr="0067751C" w:rsidRDefault="00790ADA" w:rsidP="00441B6F">
      <w:pPr>
        <w:pStyle w:val="Head1"/>
        <w:spacing w:after="0"/>
        <w:jc w:val="both"/>
        <w:rPr>
          <w:rFonts w:ascii="Arial" w:hAnsi="Arial" w:cs="Arial"/>
        </w:rPr>
      </w:pPr>
    </w:p>
    <w:p w14:paraId="4AEE3A20" w14:textId="77777777" w:rsidR="00C6618F" w:rsidRPr="00C6618F" w:rsidRDefault="00C6618F" w:rsidP="00C6618F">
      <w:pPr>
        <w:pStyle w:val="ListParagraph"/>
        <w:numPr>
          <w:ilvl w:val="0"/>
          <w:numId w:val="32"/>
        </w:numPr>
        <w:contextualSpacing w:val="0"/>
        <w:outlineLvl w:val="2"/>
        <w:rPr>
          <w:rFonts w:ascii="Arial" w:eastAsiaTheme="majorEastAsia" w:hAnsi="Arial" w:cs="Arial"/>
          <w:b/>
          <w:bCs/>
          <w:vanish/>
        </w:rPr>
      </w:pPr>
    </w:p>
    <w:p w14:paraId="719E80C4" w14:textId="77777777" w:rsidR="00F27FFC" w:rsidRDefault="00F27FFC" w:rsidP="00F27FFC">
      <w:pPr>
        <w:pStyle w:val="Heading3"/>
        <w:keepNext w:val="0"/>
        <w:keepLines w:val="0"/>
        <w:numPr>
          <w:ilvl w:val="1"/>
          <w:numId w:val="32"/>
        </w:numPr>
        <w:spacing w:before="0"/>
        <w:ind w:left="357" w:hanging="357"/>
        <w:rPr>
          <w:rStyle w:val="Strong"/>
          <w:rFonts w:ascii="Arial" w:hAnsi="Arial" w:cs="Arial"/>
          <w:b/>
          <w:color w:val="auto"/>
        </w:rPr>
      </w:pPr>
      <w:r>
        <w:rPr>
          <w:rStyle w:val="Strong"/>
          <w:rFonts w:ascii="Arial" w:hAnsi="Arial" w:cs="Arial"/>
          <w:b/>
          <w:color w:val="auto"/>
        </w:rPr>
        <w:t xml:space="preserve"> </w:t>
      </w:r>
      <w:r w:rsidRPr="00F27FFC">
        <w:rPr>
          <w:rStyle w:val="Strong"/>
          <w:rFonts w:ascii="Arial" w:hAnsi="Arial" w:cs="Arial"/>
          <w:b/>
          <w:color w:val="auto"/>
        </w:rPr>
        <w:t>Significance of Particle Size in Pharmaceutical Analysis</w:t>
      </w:r>
    </w:p>
    <w:p w14:paraId="505DA20C" w14:textId="77777777" w:rsidR="00F27FFC" w:rsidRPr="00F27FFC" w:rsidRDefault="00F27FFC" w:rsidP="00F27FFC"/>
    <w:p w14:paraId="68BED151" w14:textId="3EF295E0" w:rsidR="00F27FFC" w:rsidRPr="008976BB" w:rsidRDefault="00F27FFC" w:rsidP="00F27FFC">
      <w:pPr>
        <w:pStyle w:val="Body"/>
        <w:spacing w:after="120"/>
        <w:rPr>
          <w:rFonts w:ascii="Arial" w:hAnsi="Arial" w:cs="Arial"/>
        </w:rPr>
      </w:pPr>
      <w:r w:rsidRPr="008976BB">
        <w:rPr>
          <w:rFonts w:ascii="Arial" w:hAnsi="Arial" w:cs="Arial"/>
        </w:rPr>
        <w:t xml:space="preserve">Particle size plays a critical role in determining the physicochemical and biopharmaceutical performance of an active pharmaceutical ingredient (API). For orally administered drug substances such as Empagliflozin, particle size influences key parameters including dissolution rate, uniformity of content, compressibility, and overall bioavailability. The relationship between particle size and dissolution rate can be explained by the </w:t>
      </w:r>
      <w:r w:rsidRPr="008976BB">
        <w:rPr>
          <w:rFonts w:ascii="Arial" w:hAnsi="Arial" w:cs="Arial"/>
          <w:bCs/>
        </w:rPr>
        <w:t>Noyes Whitney equation</w:t>
      </w:r>
      <w:r w:rsidRPr="008976BB">
        <w:rPr>
          <w:rFonts w:ascii="Arial" w:hAnsi="Arial" w:cs="Arial"/>
        </w:rPr>
        <w:t>, which expresses the rate of dissolution of a solid in a solvent as</w:t>
      </w:r>
      <w:r w:rsidR="00455E5E">
        <w:rPr>
          <w:rFonts w:ascii="Arial" w:hAnsi="Arial" w:cs="Arial"/>
        </w:rPr>
        <w:t xml:space="preserve"> [</w:t>
      </w:r>
      <w:r w:rsidR="00843A13">
        <w:rPr>
          <w:rFonts w:ascii="Arial" w:hAnsi="Arial" w:cs="Arial"/>
        </w:rPr>
        <w:t>10</w:t>
      </w:r>
      <w:proofErr w:type="gramStart"/>
      <w:r w:rsidR="00804EC7">
        <w:rPr>
          <w:rFonts w:ascii="Arial" w:hAnsi="Arial" w:cs="Arial"/>
        </w:rPr>
        <w:t>,11</w:t>
      </w:r>
      <w:proofErr w:type="gramEnd"/>
      <w:r w:rsidR="00455E5E">
        <w:rPr>
          <w:rFonts w:ascii="Arial" w:hAnsi="Arial" w:cs="Arial"/>
        </w:rPr>
        <w:t>]</w:t>
      </w:r>
      <w:r w:rsidRPr="008976BB">
        <w:rPr>
          <w:rFonts w:ascii="Arial" w:hAnsi="Arial" w:cs="Arial"/>
        </w:rPr>
        <w:t>:</w:t>
      </w:r>
    </w:p>
    <w:p w14:paraId="7B7102D7" w14:textId="77777777" w:rsidR="00F27FFC" w:rsidRPr="008976BB" w:rsidRDefault="00F27FFC" w:rsidP="00F27FFC">
      <w:pPr>
        <w:rPr>
          <w:rFonts w:ascii="Arial" w:hAnsi="Arial" w:cs="Arial"/>
        </w:rPr>
      </w:pPr>
      <w:r w:rsidRPr="008976BB">
        <w:rPr>
          <w:rFonts w:ascii="Arial" w:hAnsi="Arial" w:cs="Arial"/>
          <w:position w:val="-24"/>
        </w:rPr>
        <w:object w:dxaOrig="1840" w:dyaOrig="620" w14:anchorId="5C4C7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30.75pt" o:ole="">
            <v:imagedata r:id="rId9" o:title=""/>
          </v:shape>
          <o:OLEObject Type="Embed" ProgID="Equation.3" ShapeID="_x0000_i1025" DrawAspect="Content" ObjectID="_1823159045" r:id="rId10"/>
        </w:object>
      </w:r>
    </w:p>
    <w:p w14:paraId="3986D9F5" w14:textId="77777777" w:rsidR="00F27FFC" w:rsidRPr="008976BB" w:rsidRDefault="00F27FFC" w:rsidP="00F27FFC">
      <w:pPr>
        <w:rPr>
          <w:rFonts w:ascii="Arial" w:hAnsi="Arial" w:cs="Arial"/>
        </w:rPr>
      </w:pPr>
      <w:r w:rsidRPr="008976BB">
        <w:rPr>
          <w:rFonts w:ascii="Arial" w:hAnsi="Arial" w:cs="Arial"/>
        </w:rPr>
        <w:t xml:space="preserve">Where: </w:t>
      </w:r>
    </w:p>
    <w:p w14:paraId="05645C68" w14:textId="77777777" w:rsidR="00F27FFC" w:rsidRPr="008976BB" w:rsidRDefault="00F27FFC" w:rsidP="00F27FFC">
      <w:pPr>
        <w:rPr>
          <w:rFonts w:ascii="Arial" w:hAnsi="Arial" w:cs="Arial"/>
        </w:rPr>
      </w:pPr>
      <w:r w:rsidRPr="008976BB">
        <w:rPr>
          <w:rFonts w:ascii="Arial" w:hAnsi="Arial" w:cs="Arial"/>
          <w:b/>
          <w:position w:val="-24"/>
        </w:rPr>
        <w:object w:dxaOrig="420" w:dyaOrig="620" w14:anchorId="7D5B6927">
          <v:shape id="_x0000_i1026" type="#_x0000_t75" style="width:21pt;height:30.75pt" o:ole="">
            <v:imagedata r:id="rId11" o:title=""/>
          </v:shape>
          <o:OLEObject Type="Embed" ProgID="Equation.3" ShapeID="_x0000_i1026" DrawAspect="Content" ObjectID="_1823159046" r:id="rId12"/>
        </w:object>
      </w:r>
      <w:r w:rsidRPr="008976BB">
        <w:rPr>
          <w:rFonts w:ascii="Arial" w:hAnsi="Arial" w:cs="Arial"/>
        </w:rPr>
        <w:t>: Rate of dissolution</w:t>
      </w:r>
    </w:p>
    <w:p w14:paraId="7639B16F" w14:textId="77777777" w:rsidR="00F27FFC" w:rsidRPr="008976BB" w:rsidRDefault="00F27FFC" w:rsidP="00F27FFC">
      <w:pPr>
        <w:rPr>
          <w:rFonts w:ascii="Arial" w:hAnsi="Arial" w:cs="Arial"/>
        </w:rPr>
      </w:pPr>
      <w:r w:rsidRPr="008976BB">
        <w:rPr>
          <w:rFonts w:ascii="Arial" w:hAnsi="Arial" w:cs="Arial"/>
          <w:b/>
          <w:position w:val="-4"/>
        </w:rPr>
        <w:object w:dxaOrig="260" w:dyaOrig="260" w14:anchorId="36DE0A55">
          <v:shape id="_x0000_i1027" type="#_x0000_t75" style="width:13.5pt;height:13.5pt" o:ole="">
            <v:imagedata r:id="rId13" o:title=""/>
          </v:shape>
          <o:OLEObject Type="Embed" ProgID="Equation.3" ShapeID="_x0000_i1027" DrawAspect="Content" ObjectID="_1823159047" r:id="rId14"/>
        </w:object>
      </w:r>
      <w:r w:rsidRPr="008976BB">
        <w:rPr>
          <w:rFonts w:ascii="Arial" w:hAnsi="Arial" w:cs="Arial"/>
        </w:rPr>
        <w:t>: Diffusion coefficient of solute in the solvent</w:t>
      </w:r>
    </w:p>
    <w:p w14:paraId="1E58DD3F" w14:textId="77777777" w:rsidR="00F27FFC" w:rsidRPr="008976BB" w:rsidRDefault="00F27FFC" w:rsidP="00F27FFC">
      <w:pPr>
        <w:rPr>
          <w:rFonts w:ascii="Arial" w:hAnsi="Arial" w:cs="Arial"/>
        </w:rPr>
      </w:pPr>
      <w:r w:rsidRPr="008976BB">
        <w:rPr>
          <w:rFonts w:ascii="Arial" w:hAnsi="Arial" w:cs="Arial"/>
          <w:position w:val="-4"/>
        </w:rPr>
        <w:object w:dxaOrig="240" w:dyaOrig="260" w14:anchorId="7F3F40CF">
          <v:shape id="_x0000_i1028" type="#_x0000_t75" style="width:12pt;height:13.5pt" o:ole="">
            <v:imagedata r:id="rId15" o:title=""/>
          </v:shape>
          <o:OLEObject Type="Embed" ProgID="Equation.3" ShapeID="_x0000_i1028" DrawAspect="Content" ObjectID="_1823159048" r:id="rId16"/>
        </w:object>
      </w:r>
      <w:r w:rsidRPr="008976BB">
        <w:rPr>
          <w:rFonts w:ascii="Arial" w:hAnsi="Arial" w:cs="Arial"/>
        </w:rPr>
        <w:t>: Surface area of the dissolving solid</w:t>
      </w:r>
    </w:p>
    <w:p w14:paraId="522C7F58" w14:textId="77777777" w:rsidR="00F27FFC" w:rsidRPr="008976BB" w:rsidRDefault="00F27FFC" w:rsidP="00F27FFC">
      <w:pPr>
        <w:rPr>
          <w:rFonts w:ascii="Arial" w:hAnsi="Arial" w:cs="Arial"/>
        </w:rPr>
      </w:pPr>
      <w:r w:rsidRPr="008976BB">
        <w:rPr>
          <w:rFonts w:ascii="Arial" w:hAnsi="Arial" w:cs="Arial"/>
          <w:position w:val="-6"/>
        </w:rPr>
        <w:object w:dxaOrig="320" w:dyaOrig="279" w14:anchorId="38A62E8D">
          <v:shape id="_x0000_i1029" type="#_x0000_t75" style="width:15.75pt;height:14.25pt" o:ole="">
            <v:imagedata r:id="rId17" o:title=""/>
          </v:shape>
          <o:OLEObject Type="Embed" ProgID="Equation.3" ShapeID="_x0000_i1029" DrawAspect="Content" ObjectID="_1823159049" r:id="rId18"/>
        </w:object>
      </w:r>
      <w:r w:rsidRPr="008976BB">
        <w:rPr>
          <w:rFonts w:ascii="Arial" w:hAnsi="Arial" w:cs="Arial"/>
        </w:rPr>
        <w:t>: Concentration of the solute at the surface</w:t>
      </w:r>
    </w:p>
    <w:p w14:paraId="101E3B6C" w14:textId="77777777" w:rsidR="00F27FFC" w:rsidRPr="008976BB" w:rsidRDefault="00F27FFC" w:rsidP="00F27FFC">
      <w:pPr>
        <w:rPr>
          <w:rFonts w:ascii="Arial" w:hAnsi="Arial" w:cs="Arial"/>
        </w:rPr>
      </w:pPr>
      <w:r w:rsidRPr="008976BB">
        <w:rPr>
          <w:rFonts w:ascii="Arial" w:hAnsi="Arial" w:cs="Arial"/>
          <w:position w:val="-6"/>
        </w:rPr>
        <w:object w:dxaOrig="240" w:dyaOrig="279" w14:anchorId="5A549988">
          <v:shape id="_x0000_i1030" type="#_x0000_t75" style="width:12pt;height:14.25pt" o:ole="">
            <v:imagedata r:id="rId19" o:title=""/>
          </v:shape>
          <o:OLEObject Type="Embed" ProgID="Equation.3" ShapeID="_x0000_i1030" DrawAspect="Content" ObjectID="_1823159050" r:id="rId20"/>
        </w:object>
      </w:r>
      <w:r w:rsidRPr="008976BB">
        <w:rPr>
          <w:rFonts w:ascii="Arial" w:hAnsi="Arial" w:cs="Arial"/>
        </w:rPr>
        <w:t>: Concentration of solute in the bulk solution at time t</w:t>
      </w:r>
    </w:p>
    <w:p w14:paraId="72DA59A6" w14:textId="77777777" w:rsidR="00F27FFC" w:rsidRPr="008976BB" w:rsidRDefault="00F27FFC" w:rsidP="00F27FFC">
      <w:pPr>
        <w:rPr>
          <w:rFonts w:ascii="Arial" w:hAnsi="Arial" w:cs="Arial"/>
        </w:rPr>
      </w:pPr>
      <w:r w:rsidRPr="008976BB">
        <w:rPr>
          <w:rFonts w:ascii="Arial" w:hAnsi="Arial" w:cs="Arial"/>
          <w:position w:val="-6"/>
        </w:rPr>
        <w:object w:dxaOrig="200" w:dyaOrig="279" w14:anchorId="7A92ED17">
          <v:shape id="_x0000_i1031" type="#_x0000_t75" style="width:9.75pt;height:14.25pt" o:ole="">
            <v:imagedata r:id="rId21" o:title=""/>
          </v:shape>
          <o:OLEObject Type="Embed" ProgID="Equation.3" ShapeID="_x0000_i1031" DrawAspect="Content" ObjectID="_1823159051" r:id="rId22"/>
        </w:object>
      </w:r>
      <w:r w:rsidRPr="008976BB">
        <w:rPr>
          <w:rFonts w:ascii="Arial" w:hAnsi="Arial" w:cs="Arial"/>
        </w:rPr>
        <w:t>: Thickness of the stagnant boundary layer (Diffusion layer)</w:t>
      </w:r>
    </w:p>
    <w:p w14:paraId="0B22A0D2" w14:textId="18ADBD86" w:rsidR="00F27FFC" w:rsidRPr="008976BB" w:rsidRDefault="00F27FFC" w:rsidP="00F27FFC">
      <w:pPr>
        <w:pStyle w:val="Heading3"/>
        <w:keepNext w:val="0"/>
        <w:keepLines w:val="0"/>
        <w:spacing w:before="0"/>
        <w:ind w:left="357"/>
        <w:rPr>
          <w:rStyle w:val="Strong"/>
          <w:rFonts w:ascii="Arial" w:hAnsi="Arial" w:cs="Arial"/>
          <w:b/>
          <w:color w:val="auto"/>
        </w:rPr>
      </w:pPr>
    </w:p>
    <w:p w14:paraId="00C80307" w14:textId="718EFD37" w:rsidR="00FE2359" w:rsidRDefault="0041141C" w:rsidP="0041141C">
      <w:pPr>
        <w:pStyle w:val="Heading3"/>
        <w:keepNext w:val="0"/>
        <w:keepLines w:val="0"/>
        <w:numPr>
          <w:ilvl w:val="1"/>
          <w:numId w:val="32"/>
        </w:numPr>
        <w:spacing w:before="0"/>
        <w:ind w:left="357" w:hanging="357"/>
        <w:rPr>
          <w:rStyle w:val="Strong"/>
          <w:rFonts w:ascii="Arial" w:hAnsi="Arial" w:cs="Arial"/>
          <w:b/>
          <w:color w:val="auto"/>
        </w:rPr>
      </w:pPr>
      <w:r w:rsidRPr="0041141C">
        <w:rPr>
          <w:rStyle w:val="Strong"/>
          <w:rFonts w:ascii="Arial" w:hAnsi="Arial" w:cs="Arial"/>
          <w:b/>
          <w:color w:val="auto"/>
        </w:rPr>
        <w:t>Analytical method development</w:t>
      </w:r>
    </w:p>
    <w:p w14:paraId="4DE555AE" w14:textId="77777777" w:rsidR="0041141C" w:rsidRPr="005043E5" w:rsidRDefault="0041141C" w:rsidP="0041141C">
      <w:pPr>
        <w:rPr>
          <w:rFonts w:ascii="Arial" w:hAnsi="Arial" w:cs="Arial"/>
        </w:rPr>
      </w:pPr>
    </w:p>
    <w:p w14:paraId="1ECA4B61" w14:textId="7A271E46" w:rsidR="00725144" w:rsidRPr="005043E5" w:rsidRDefault="00725144" w:rsidP="00335FC0">
      <w:pPr>
        <w:pStyle w:val="Body"/>
        <w:spacing w:after="120"/>
        <w:rPr>
          <w:rFonts w:ascii="Arial" w:hAnsi="Arial" w:cs="Arial"/>
        </w:rPr>
      </w:pPr>
      <w:r w:rsidRPr="005043E5">
        <w:rPr>
          <w:rFonts w:ascii="Arial" w:hAnsi="Arial" w:cs="Arial"/>
        </w:rPr>
        <w:t>The main objective of method development was to establish a stable, reproducible, and consistent procedure for accurate particle size determination of Empagliflozin. A suitable dispersant was identified based on solubility studies of Empagliflozin in various dispersant media. Water, toluene, hexane, and light paraffin were initially evaluated; however, water exhibited unstable obscuration trends due to poor light-scattering stability arising from the hydrophilic and moderately water-soluble nature of Empagliflozin, making it unsuitable for further development. Subsequent trials revealed that Empagliflozin was insoluble in toluene, light paraffin, and sunflower oil, and these were therefore selected for further optimization. Their weighted residual values were monitored to assess the accuracy of the optical model. The residuals obtained for toluene, light paraffin, and sunflower oil were 2.14%, 1.87%, and 0.81%, respectively. The higher residuals for toluene and light paraffin indicated less accurate optical fitting, as weighted residuals above 1% typically suggest a refractive index mismatch between the sample and dispersant, leading to reduced scattering intensity and measurement precision. Hence, water, toluene, and light paraffin were ruled out. In contrast, sunflower oil, with a residual value of 0.81%, demonstrated excellent compatibility with Empagliflozin, ensuring stable obscuration, enhanced light scattering, and reliable particle size measurement. The refractive index was optimized at 1.63 with an absorption value of 0.1 for Empagliflozin, while the dispersant (sunflower oil) refractive index was set at 1.469. These values provided the best correlation between experimental and modeled data, minimizing light-scattering discrepancies and ensuring precise PSD results. Ultrasonic energy applied for 30 seconds during liquid dispersion promoted effective de-agglomeration of Empagliflozin particles, enhancing suspension uniformity and measurement reproducibility.</w:t>
      </w:r>
    </w:p>
    <w:p w14:paraId="1C10EDCE" w14:textId="32949E10" w:rsidR="00502516" w:rsidRPr="0067751C" w:rsidRDefault="00F776A7" w:rsidP="005B3D4D">
      <w:pPr>
        <w:pStyle w:val="Heading3"/>
        <w:keepNext w:val="0"/>
        <w:keepLines w:val="0"/>
        <w:numPr>
          <w:ilvl w:val="1"/>
          <w:numId w:val="32"/>
        </w:numPr>
        <w:spacing w:before="0"/>
        <w:rPr>
          <w:rFonts w:ascii="Arial" w:hAnsi="Arial" w:cs="Arial"/>
          <w:color w:val="auto"/>
        </w:rPr>
      </w:pPr>
      <w:r w:rsidRPr="0041141C">
        <w:rPr>
          <w:rStyle w:val="Strong"/>
          <w:rFonts w:ascii="Arial" w:hAnsi="Arial" w:cs="Arial"/>
          <w:b/>
          <w:color w:val="auto"/>
        </w:rPr>
        <w:t>Analytical method</w:t>
      </w:r>
      <w:r w:rsidRPr="0067751C">
        <w:rPr>
          <w:rFonts w:ascii="Arial" w:hAnsi="Arial" w:cs="Arial"/>
          <w:color w:val="auto"/>
        </w:rPr>
        <w:t xml:space="preserve"> </w:t>
      </w:r>
      <w:r w:rsidR="0059705A" w:rsidRPr="0067751C">
        <w:rPr>
          <w:rFonts w:ascii="Arial" w:hAnsi="Arial" w:cs="Arial"/>
          <w:color w:val="auto"/>
        </w:rPr>
        <w:t>V</w:t>
      </w:r>
      <w:r w:rsidR="00F72187" w:rsidRPr="0067751C">
        <w:rPr>
          <w:rFonts w:ascii="Arial" w:hAnsi="Arial" w:cs="Arial"/>
          <w:color w:val="auto"/>
        </w:rPr>
        <w:t>alidation</w:t>
      </w:r>
      <w:r w:rsidR="00502516" w:rsidRPr="0067751C">
        <w:rPr>
          <w:rFonts w:ascii="Arial" w:hAnsi="Arial" w:cs="Arial"/>
          <w:color w:val="auto"/>
        </w:rPr>
        <w:t xml:space="preserve"> </w:t>
      </w:r>
    </w:p>
    <w:p w14:paraId="507FB594" w14:textId="77777777" w:rsidR="00790ADA" w:rsidRDefault="00790ADA" w:rsidP="00441B6F">
      <w:pPr>
        <w:pStyle w:val="Body"/>
        <w:spacing w:after="0"/>
        <w:rPr>
          <w:rFonts w:ascii="Arial" w:hAnsi="Arial" w:cs="Arial"/>
        </w:rPr>
      </w:pPr>
    </w:p>
    <w:p w14:paraId="307221A5" w14:textId="0D7CF4F8" w:rsidR="00B3736A" w:rsidRPr="005043E5" w:rsidRDefault="00B3736A" w:rsidP="00B3736A">
      <w:pPr>
        <w:pStyle w:val="Body"/>
        <w:spacing w:after="120"/>
        <w:rPr>
          <w:rFonts w:ascii="Arial" w:hAnsi="Arial" w:cs="Arial"/>
        </w:rPr>
      </w:pPr>
      <w:r w:rsidRPr="005043E5">
        <w:rPr>
          <w:rFonts w:ascii="Arial" w:hAnsi="Arial" w:cs="Arial"/>
          <w:bCs/>
        </w:rPr>
        <w:t>Validation of the developed particle size determination method for Empagliflozin</w:t>
      </w:r>
      <w:r w:rsidRPr="005043E5">
        <w:rPr>
          <w:rFonts w:ascii="Arial" w:hAnsi="Arial" w:cs="Arial"/>
        </w:rPr>
        <w:t xml:space="preserve"> focused primarily on assessing precision, intermediate precision, and robustness. Since particle size analysis is a physical characterization technique, parameters such as linearity, range, accuracy, and detection limits were not applicable. The method demonstrated excellent precision, intermediate precision, and robustness across replicate measurements, confirming its reliability for particle size analysis of Empagliflozin. The consistent particle size distribution (PSD) results summarized in this section and validation of the developed method was performed in accordance with the International Council for Harmonization (ICH) guidelines </w:t>
      </w:r>
      <w:proofErr w:type="gramStart"/>
      <w:r w:rsidRPr="005043E5">
        <w:rPr>
          <w:rFonts w:ascii="Arial" w:hAnsi="Arial" w:cs="Arial"/>
        </w:rPr>
        <w:t>Q2(</w:t>
      </w:r>
      <w:proofErr w:type="gramEnd"/>
      <w:r w:rsidRPr="005043E5">
        <w:rPr>
          <w:rFonts w:ascii="Arial" w:hAnsi="Arial" w:cs="Arial"/>
        </w:rPr>
        <w:t>R2) for analytical method validation[</w:t>
      </w:r>
      <w:r w:rsidR="00455E5E" w:rsidRPr="005043E5">
        <w:rPr>
          <w:rFonts w:ascii="Arial" w:hAnsi="Arial" w:cs="Arial"/>
        </w:rPr>
        <w:t>1</w:t>
      </w:r>
      <w:r w:rsidR="00804EC7">
        <w:rPr>
          <w:rFonts w:ascii="Arial" w:hAnsi="Arial" w:cs="Arial"/>
        </w:rPr>
        <w:t>2</w:t>
      </w:r>
      <w:r w:rsidRPr="005043E5">
        <w:rPr>
          <w:rFonts w:ascii="Arial" w:hAnsi="Arial" w:cs="Arial"/>
        </w:rPr>
        <w:t xml:space="preserve">]. </w:t>
      </w:r>
    </w:p>
    <w:p w14:paraId="25818A7D" w14:textId="77777777" w:rsidR="00B3736A" w:rsidRPr="005043E5" w:rsidRDefault="00B3736A" w:rsidP="00B3736A">
      <w:pPr>
        <w:pStyle w:val="Body"/>
        <w:spacing w:after="0"/>
        <w:rPr>
          <w:rFonts w:ascii="Arial" w:hAnsi="Arial" w:cs="Arial"/>
          <w:bCs/>
        </w:rPr>
      </w:pPr>
    </w:p>
    <w:p w14:paraId="07CF7FBC" w14:textId="44B56213" w:rsidR="00B3736A" w:rsidRPr="005043E5" w:rsidRDefault="00E01222" w:rsidP="00E01222">
      <w:pPr>
        <w:pStyle w:val="Body"/>
        <w:spacing w:after="120"/>
        <w:rPr>
          <w:rFonts w:ascii="Arial" w:hAnsi="Arial" w:cs="Arial"/>
        </w:rPr>
      </w:pPr>
      <w:r w:rsidRPr="005043E5">
        <w:rPr>
          <w:rFonts w:ascii="Arial" w:hAnsi="Arial" w:cs="Arial"/>
        </w:rPr>
        <w:t xml:space="preserve">According to </w:t>
      </w:r>
      <w:r w:rsidRPr="005043E5">
        <w:rPr>
          <w:rFonts w:ascii="Arial" w:hAnsi="Arial" w:cs="Arial"/>
          <w:bCs/>
        </w:rPr>
        <w:t>USP guidelines</w:t>
      </w:r>
      <w:r w:rsidRPr="005043E5">
        <w:rPr>
          <w:rFonts w:ascii="Arial" w:hAnsi="Arial" w:cs="Arial"/>
        </w:rPr>
        <w:t xml:space="preserve">, the </w:t>
      </w:r>
      <w:r w:rsidRPr="005043E5">
        <w:rPr>
          <w:rFonts w:ascii="Arial" w:hAnsi="Arial" w:cs="Arial"/>
          <w:bCs/>
        </w:rPr>
        <w:t>acceptance criteria for repeatability</w:t>
      </w:r>
      <w:r w:rsidRPr="005043E5">
        <w:rPr>
          <w:rFonts w:ascii="Arial" w:hAnsi="Arial" w:cs="Arial"/>
        </w:rPr>
        <w:t xml:space="preserve"> in particle size distribution measurements are typically set at </w:t>
      </w:r>
      <w:r w:rsidRPr="005043E5">
        <w:rPr>
          <w:rFonts w:ascii="Arial" w:hAnsi="Arial" w:cs="Arial"/>
          <w:bCs/>
        </w:rPr>
        <w:t>%RSD ≤ 10% (n = 6)</w:t>
      </w:r>
      <w:r w:rsidRPr="005043E5">
        <w:rPr>
          <w:rFonts w:ascii="Arial" w:hAnsi="Arial" w:cs="Arial"/>
        </w:rPr>
        <w:t xml:space="preserve"> for the central value of</w:t>
      </w:r>
      <w:r w:rsidRPr="00E01222">
        <w:rPr>
          <w:rFonts w:ascii="Arial" w:hAnsi="Arial" w:cs="Arial"/>
        </w:rPr>
        <w:t xml:space="preserve"> </w:t>
      </w:r>
      <w:r w:rsidRPr="005043E5">
        <w:rPr>
          <w:rFonts w:ascii="Arial" w:hAnsi="Arial" w:cs="Arial"/>
        </w:rPr>
        <w:lastRenderedPageBreak/>
        <w:t xml:space="preserve">the distribution (e.g., D50). For the distribution boundaries (e.g., D10 and D90), a slightly higher variability of </w:t>
      </w:r>
      <w:r w:rsidRPr="005043E5">
        <w:rPr>
          <w:rFonts w:ascii="Arial" w:hAnsi="Arial" w:cs="Arial"/>
          <w:bCs/>
        </w:rPr>
        <w:t>%RSD ≤ 15% (n = 6)</w:t>
      </w:r>
      <w:r w:rsidRPr="005043E5">
        <w:rPr>
          <w:rFonts w:ascii="Arial" w:hAnsi="Arial" w:cs="Arial"/>
        </w:rPr>
        <w:t xml:space="preserve"> is acceptable. In cases where the particle size is </w:t>
      </w:r>
      <w:r w:rsidRPr="005043E5">
        <w:rPr>
          <w:rFonts w:ascii="Arial" w:hAnsi="Arial" w:cs="Arial"/>
          <w:bCs/>
        </w:rPr>
        <w:t>below 10 µm</w:t>
      </w:r>
      <w:r w:rsidRPr="005043E5">
        <w:rPr>
          <w:rFonts w:ascii="Arial" w:hAnsi="Arial" w:cs="Arial"/>
        </w:rPr>
        <w:t>, these limits may be increased (up to double) to account for higher measurement variability inherent to fine particle analysis [1</w:t>
      </w:r>
      <w:r w:rsidR="00804EC7">
        <w:rPr>
          <w:rFonts w:ascii="Arial" w:hAnsi="Arial" w:cs="Arial"/>
        </w:rPr>
        <w:t>3</w:t>
      </w:r>
      <w:r w:rsidRPr="005043E5">
        <w:rPr>
          <w:rFonts w:ascii="Arial" w:hAnsi="Arial" w:cs="Arial"/>
        </w:rPr>
        <w:t>].</w:t>
      </w:r>
    </w:p>
    <w:p w14:paraId="2FEAC9B5" w14:textId="77777777" w:rsidR="00790ADA" w:rsidRPr="005043E5" w:rsidRDefault="00790ADA" w:rsidP="00441B6F">
      <w:pPr>
        <w:pStyle w:val="Body"/>
        <w:spacing w:after="0"/>
        <w:rPr>
          <w:rFonts w:ascii="Arial" w:hAnsi="Arial" w:cs="Arial"/>
        </w:rPr>
      </w:pPr>
    </w:p>
    <w:p w14:paraId="5D48FFF1" w14:textId="49C161AF" w:rsidR="0093047D" w:rsidRPr="005043E5" w:rsidRDefault="0046002E" w:rsidP="0046002E">
      <w:pPr>
        <w:pStyle w:val="Heading3"/>
        <w:keepNext w:val="0"/>
        <w:keepLines w:val="0"/>
        <w:numPr>
          <w:ilvl w:val="1"/>
          <w:numId w:val="32"/>
        </w:numPr>
        <w:spacing w:before="0"/>
        <w:rPr>
          <w:rFonts w:ascii="Arial" w:hAnsi="Arial" w:cs="Arial"/>
          <w:color w:val="auto"/>
        </w:rPr>
      </w:pPr>
      <w:r w:rsidRPr="005043E5">
        <w:rPr>
          <w:rFonts w:ascii="Arial" w:hAnsi="Arial" w:cs="Arial"/>
        </w:rPr>
        <w:t xml:space="preserve"> </w:t>
      </w:r>
      <w:r w:rsidR="002A3399" w:rsidRPr="005043E5">
        <w:rPr>
          <w:rFonts w:ascii="Arial" w:hAnsi="Arial" w:cs="Arial"/>
          <w:color w:val="auto"/>
        </w:rPr>
        <w:t xml:space="preserve">Method Precision </w:t>
      </w:r>
    </w:p>
    <w:p w14:paraId="548F9C90" w14:textId="77777777" w:rsidR="0046002E" w:rsidRPr="005043E5" w:rsidRDefault="0046002E" w:rsidP="0046002E">
      <w:pPr>
        <w:pStyle w:val="Heading3"/>
        <w:keepNext w:val="0"/>
        <w:keepLines w:val="0"/>
        <w:spacing w:before="0"/>
        <w:ind w:left="360"/>
        <w:rPr>
          <w:rFonts w:ascii="Arial" w:hAnsi="Arial" w:cs="Arial"/>
          <w:color w:val="auto"/>
        </w:rPr>
      </w:pPr>
    </w:p>
    <w:p w14:paraId="74CB307E" w14:textId="77777777" w:rsidR="00263BFB" w:rsidRPr="005043E5" w:rsidRDefault="000B0232" w:rsidP="00E82F12">
      <w:pPr>
        <w:pStyle w:val="Body"/>
        <w:spacing w:after="0"/>
        <w:rPr>
          <w:rFonts w:ascii="Arial" w:hAnsi="Arial" w:cs="Arial"/>
          <w:bCs/>
        </w:rPr>
      </w:pPr>
      <w:r w:rsidRPr="005043E5">
        <w:rPr>
          <w:rFonts w:ascii="Arial" w:hAnsi="Arial" w:cs="Arial"/>
          <w:bCs/>
        </w:rPr>
        <w:t>Method precision</w:t>
      </w:r>
      <w:r w:rsidR="00A76A55" w:rsidRPr="005043E5">
        <w:rPr>
          <w:rFonts w:ascii="Arial" w:hAnsi="Arial" w:cs="Arial"/>
          <w:bCs/>
        </w:rPr>
        <w:t xml:space="preserve"> </w:t>
      </w:r>
      <w:r w:rsidR="00A91063" w:rsidRPr="005043E5">
        <w:rPr>
          <w:rFonts w:ascii="Arial" w:hAnsi="Arial" w:cs="Arial"/>
          <w:bCs/>
        </w:rPr>
        <w:t>was evaluated</w:t>
      </w:r>
      <w:r w:rsidRPr="005043E5">
        <w:rPr>
          <w:rFonts w:ascii="Arial" w:hAnsi="Arial" w:cs="Arial"/>
          <w:bCs/>
        </w:rPr>
        <w:t xml:space="preserve"> using six replicate measurements of the </w:t>
      </w:r>
      <w:r w:rsidR="00CB5376" w:rsidRPr="005043E5">
        <w:rPr>
          <w:rFonts w:ascii="Arial" w:hAnsi="Arial" w:cs="Arial"/>
          <w:bCs/>
        </w:rPr>
        <w:t>Empagliflozin</w:t>
      </w:r>
      <w:r w:rsidRPr="005043E5">
        <w:rPr>
          <w:rFonts w:ascii="Arial" w:hAnsi="Arial" w:cs="Arial"/>
          <w:bCs/>
        </w:rPr>
        <w:t xml:space="preserve"> sample under optimized wet dispersion conditions. The particle size parameters showed consistent results, </w:t>
      </w:r>
      <w:r w:rsidR="00263BFB" w:rsidRPr="005043E5">
        <w:rPr>
          <w:rFonts w:ascii="Arial" w:hAnsi="Arial" w:cs="Arial"/>
          <w:bCs/>
        </w:rPr>
        <w:t>with %</w:t>
      </w:r>
      <w:r w:rsidRPr="005043E5">
        <w:rPr>
          <w:rFonts w:ascii="Arial" w:hAnsi="Arial" w:cs="Arial"/>
        </w:rPr>
        <w:t>RSD values within 15.0%</w:t>
      </w:r>
      <w:r w:rsidRPr="005043E5">
        <w:rPr>
          <w:rFonts w:ascii="Arial" w:hAnsi="Arial" w:cs="Arial"/>
          <w:bCs/>
        </w:rPr>
        <w:t xml:space="preserve">, confirming the method’s repeatability. </w:t>
      </w:r>
    </w:p>
    <w:p w14:paraId="358AA7FD" w14:textId="5400C2A3" w:rsidR="00263BFB" w:rsidRPr="005043E5" w:rsidRDefault="00263BFB" w:rsidP="00E82F12">
      <w:pPr>
        <w:pStyle w:val="Body"/>
        <w:spacing w:after="0"/>
        <w:rPr>
          <w:rFonts w:ascii="Arial" w:hAnsi="Arial" w:cs="Arial"/>
        </w:rPr>
      </w:pPr>
      <w:r w:rsidRPr="005043E5">
        <w:rPr>
          <w:rFonts w:ascii="Arial" w:hAnsi="Arial" w:cs="Arial"/>
        </w:rPr>
        <w:t xml:space="preserve">The %RSD data obtained for the six sample measurements were tabulated </w:t>
      </w:r>
      <w:r w:rsidR="00B97CB3" w:rsidRPr="005043E5">
        <w:rPr>
          <w:rFonts w:ascii="Arial" w:hAnsi="Arial" w:cs="Arial"/>
        </w:rPr>
        <w:t xml:space="preserve">in </w:t>
      </w:r>
      <w:r w:rsidRPr="005043E5">
        <w:rPr>
          <w:rFonts w:ascii="Arial" w:hAnsi="Arial" w:cs="Arial"/>
        </w:rPr>
        <w:t>Table 1</w:t>
      </w:r>
    </w:p>
    <w:p w14:paraId="68524C3F" w14:textId="77777777" w:rsidR="008D4297" w:rsidRPr="005043E5" w:rsidRDefault="008D4297" w:rsidP="00E82F12">
      <w:pPr>
        <w:pStyle w:val="Body"/>
        <w:spacing w:after="0"/>
        <w:rPr>
          <w:rFonts w:ascii="Arial" w:hAnsi="Arial" w:cs="Arial"/>
        </w:rPr>
      </w:pPr>
    </w:p>
    <w:p w14:paraId="3844073F" w14:textId="517455D4" w:rsidR="008D4297" w:rsidRPr="005043E5" w:rsidRDefault="008D4297" w:rsidP="00E82F12">
      <w:pPr>
        <w:pStyle w:val="Body"/>
        <w:spacing w:after="0"/>
        <w:rPr>
          <w:rFonts w:ascii="Arial" w:hAnsi="Arial" w:cs="Arial"/>
          <w:bCs/>
        </w:rPr>
      </w:pPr>
      <w:r w:rsidRPr="005043E5">
        <w:rPr>
          <w:rFonts w:ascii="Arial" w:hAnsi="Arial" w:cs="Arial"/>
          <w:b/>
        </w:rPr>
        <w:t>Acceptance criteria:</w:t>
      </w:r>
      <w:r w:rsidR="00B97CB3" w:rsidRPr="005043E5">
        <w:rPr>
          <w:rFonts w:ascii="Arial" w:hAnsi="Arial" w:cs="Arial"/>
        </w:rPr>
        <w:t xml:space="preserve"> The % RSD of D (0.1) </w:t>
      </w:r>
      <w:r w:rsidRPr="005043E5">
        <w:rPr>
          <w:rFonts w:ascii="Arial" w:hAnsi="Arial" w:cs="Arial"/>
        </w:rPr>
        <w:t xml:space="preserve">particle size </w:t>
      </w:r>
      <w:r w:rsidR="00B97CB3" w:rsidRPr="005043E5">
        <w:rPr>
          <w:rFonts w:ascii="Arial" w:hAnsi="Arial" w:cs="Arial"/>
        </w:rPr>
        <w:t>values should</w:t>
      </w:r>
      <w:r w:rsidRPr="005043E5">
        <w:rPr>
          <w:rFonts w:ascii="Arial" w:hAnsi="Arial" w:cs="Arial"/>
        </w:rPr>
        <w:t xml:space="preserve"> not be more than </w:t>
      </w:r>
      <w:r w:rsidR="009E6B55" w:rsidRPr="005043E5">
        <w:rPr>
          <w:rFonts w:ascii="Arial" w:hAnsi="Arial" w:cs="Arial"/>
        </w:rPr>
        <w:t>30</w:t>
      </w:r>
      <w:r w:rsidRPr="005043E5">
        <w:rPr>
          <w:rFonts w:ascii="Arial" w:hAnsi="Arial" w:cs="Arial"/>
        </w:rPr>
        <w:t xml:space="preserve">, for </w:t>
      </w:r>
      <w:r w:rsidR="00B97CB3" w:rsidRPr="005043E5">
        <w:rPr>
          <w:rFonts w:ascii="Arial" w:hAnsi="Arial" w:cs="Arial"/>
        </w:rPr>
        <w:t xml:space="preserve">D (0.9) </w:t>
      </w:r>
      <w:r w:rsidRPr="005043E5">
        <w:rPr>
          <w:rFonts w:ascii="Arial" w:hAnsi="Arial" w:cs="Arial"/>
        </w:rPr>
        <w:t xml:space="preserve">particle size </w:t>
      </w:r>
      <w:r w:rsidR="00B97CB3" w:rsidRPr="005043E5">
        <w:rPr>
          <w:rFonts w:ascii="Arial" w:hAnsi="Arial" w:cs="Arial"/>
        </w:rPr>
        <w:t>values should</w:t>
      </w:r>
      <w:r w:rsidRPr="005043E5">
        <w:rPr>
          <w:rFonts w:ascii="Arial" w:hAnsi="Arial" w:cs="Arial"/>
        </w:rPr>
        <w:t xml:space="preserve"> not more than </w:t>
      </w:r>
      <w:r w:rsidR="009E6B55" w:rsidRPr="005043E5">
        <w:rPr>
          <w:rFonts w:ascii="Arial" w:hAnsi="Arial" w:cs="Arial"/>
        </w:rPr>
        <w:t>15</w:t>
      </w:r>
      <w:r w:rsidRPr="005043E5">
        <w:rPr>
          <w:rFonts w:ascii="Arial" w:hAnsi="Arial" w:cs="Arial"/>
        </w:rPr>
        <w:t xml:space="preserve"> and </w:t>
      </w:r>
      <w:r w:rsidR="00B97CB3" w:rsidRPr="005043E5">
        <w:rPr>
          <w:rFonts w:ascii="Arial" w:hAnsi="Arial" w:cs="Arial"/>
        </w:rPr>
        <w:t>D</w:t>
      </w:r>
      <w:r w:rsidRPr="005043E5">
        <w:rPr>
          <w:rFonts w:ascii="Arial" w:hAnsi="Arial" w:cs="Arial"/>
        </w:rPr>
        <w:t xml:space="preserve"> (0.5) particle size </w:t>
      </w:r>
      <w:r w:rsidR="00B97CB3" w:rsidRPr="005043E5">
        <w:rPr>
          <w:rFonts w:ascii="Arial" w:hAnsi="Arial" w:cs="Arial"/>
        </w:rPr>
        <w:t>values should</w:t>
      </w:r>
      <w:r w:rsidRPr="005043E5">
        <w:rPr>
          <w:rFonts w:ascii="Arial" w:hAnsi="Arial" w:cs="Arial"/>
        </w:rPr>
        <w:t xml:space="preserve"> not more than </w:t>
      </w:r>
      <w:r w:rsidR="009E6B55" w:rsidRPr="005043E5">
        <w:rPr>
          <w:rFonts w:ascii="Arial" w:hAnsi="Arial" w:cs="Arial"/>
        </w:rPr>
        <w:t>20</w:t>
      </w:r>
      <w:r w:rsidRPr="005043E5">
        <w:rPr>
          <w:rFonts w:ascii="Arial" w:hAnsi="Arial" w:cs="Arial"/>
        </w:rPr>
        <w:t xml:space="preserve">. </w:t>
      </w:r>
    </w:p>
    <w:p w14:paraId="235B55CD" w14:textId="77777777" w:rsidR="00263BFB" w:rsidRPr="005043E5" w:rsidRDefault="00263BFB" w:rsidP="00E82F12">
      <w:pPr>
        <w:pStyle w:val="Body"/>
        <w:spacing w:after="0"/>
        <w:rPr>
          <w:rFonts w:ascii="Arial" w:hAnsi="Arial" w:cs="Arial"/>
          <w:bCs/>
          <w:color w:val="FF0000"/>
        </w:rPr>
      </w:pPr>
    </w:p>
    <w:p w14:paraId="0F67FC0B" w14:textId="69180818" w:rsidR="00863BD3" w:rsidRPr="0067751C" w:rsidRDefault="009500A6" w:rsidP="00B64720">
      <w:pPr>
        <w:jc w:val="center"/>
        <w:rPr>
          <w:rFonts w:ascii="Arial" w:hAnsi="Arial" w:cs="Arial"/>
          <w:b/>
        </w:rPr>
      </w:pPr>
      <w:proofErr w:type="gramStart"/>
      <w:r w:rsidRPr="0067751C">
        <w:rPr>
          <w:rFonts w:ascii="Arial" w:hAnsi="Arial" w:cs="Arial"/>
          <w:b/>
        </w:rPr>
        <w:t>Table 1.</w:t>
      </w:r>
      <w:proofErr w:type="gramEnd"/>
      <w:r w:rsidR="00F14C98">
        <w:rPr>
          <w:rFonts w:ascii="Arial" w:hAnsi="Arial" w:cs="Arial"/>
          <w:b/>
        </w:rPr>
        <w:t xml:space="preserve"> </w:t>
      </w:r>
      <w:r w:rsidR="00022DC9" w:rsidRPr="0067751C">
        <w:rPr>
          <w:rFonts w:ascii="Arial" w:hAnsi="Arial" w:cs="Arial"/>
          <w:b/>
        </w:rPr>
        <w:t>Method precision</w:t>
      </w:r>
    </w:p>
    <w:p w14:paraId="233CE7DF" w14:textId="77777777" w:rsidR="00863BD3" w:rsidRPr="0067751C" w:rsidRDefault="00863BD3" w:rsidP="00441B6F">
      <w:pPr>
        <w:tabs>
          <w:tab w:val="left" w:pos="1080"/>
        </w:tabs>
        <w:jc w:val="both"/>
        <w:rPr>
          <w:rFonts w:ascii="Arial" w:hAnsi="Arial" w:cs="Arial"/>
          <w:b/>
        </w:rPr>
      </w:pPr>
    </w:p>
    <w:tbl>
      <w:tblPr>
        <w:tblStyle w:val="LightShading-Accent1"/>
        <w:tblW w:w="4557" w:type="pct"/>
        <w:jc w:val="center"/>
        <w:tblLook w:val="0660" w:firstRow="1" w:lastRow="1" w:firstColumn="0" w:lastColumn="0" w:noHBand="1" w:noVBand="1"/>
      </w:tblPr>
      <w:tblGrid>
        <w:gridCol w:w="1883"/>
        <w:gridCol w:w="2105"/>
        <w:gridCol w:w="2105"/>
        <w:gridCol w:w="1585"/>
      </w:tblGrid>
      <w:tr w:rsidR="00022DC9" w:rsidRPr="0067751C" w14:paraId="618E08EB" w14:textId="77777777" w:rsidTr="00A91EE2">
        <w:trPr>
          <w:cnfStyle w:val="100000000000" w:firstRow="1" w:lastRow="0" w:firstColumn="0" w:lastColumn="0" w:oddVBand="0" w:evenVBand="0" w:oddHBand="0" w:evenHBand="0" w:firstRowFirstColumn="0" w:firstRowLastColumn="0" w:lastRowFirstColumn="0" w:lastRowLastColumn="0"/>
          <w:jc w:val="center"/>
        </w:trPr>
        <w:tc>
          <w:tcPr>
            <w:tcW w:w="1226" w:type="pct"/>
            <w:noWrap/>
          </w:tcPr>
          <w:p w14:paraId="7298207D" w14:textId="77777777" w:rsidR="00022DC9" w:rsidRPr="0067751C" w:rsidRDefault="00022DC9" w:rsidP="0035706C">
            <w:pPr>
              <w:rPr>
                <w:rFonts w:ascii="Arial" w:hAnsi="Arial" w:cs="Arial"/>
                <w:color w:val="auto"/>
                <w:sz w:val="20"/>
                <w:szCs w:val="20"/>
              </w:rPr>
            </w:pPr>
            <w:r w:rsidRPr="0067751C">
              <w:rPr>
                <w:rFonts w:ascii="Arial" w:hAnsi="Arial" w:cs="Arial"/>
                <w:color w:val="auto"/>
                <w:sz w:val="20"/>
                <w:szCs w:val="20"/>
              </w:rPr>
              <w:t>Sample ID</w:t>
            </w:r>
          </w:p>
        </w:tc>
        <w:tc>
          <w:tcPr>
            <w:tcW w:w="1371" w:type="pct"/>
            <w:vAlign w:val="center"/>
          </w:tcPr>
          <w:p w14:paraId="51234A61" w14:textId="77777777" w:rsidR="00022DC9" w:rsidRPr="0067751C" w:rsidRDefault="00022DC9" w:rsidP="0035706C">
            <w:pPr>
              <w:jc w:val="center"/>
              <w:rPr>
                <w:rFonts w:ascii="Arial" w:eastAsia="Times New Roman" w:hAnsi="Arial" w:cs="Arial"/>
                <w:b w:val="0"/>
                <w:bCs w:val="0"/>
                <w:color w:val="auto"/>
                <w:sz w:val="20"/>
                <w:szCs w:val="20"/>
              </w:rPr>
            </w:pPr>
            <w:r w:rsidRPr="0067751C">
              <w:rPr>
                <w:rFonts w:ascii="Arial" w:eastAsia="Times New Roman" w:hAnsi="Arial" w:cs="Arial"/>
                <w:color w:val="auto"/>
                <w:sz w:val="20"/>
                <w:szCs w:val="20"/>
              </w:rPr>
              <w:t>D(0.1) (µm)</w:t>
            </w:r>
          </w:p>
        </w:tc>
        <w:tc>
          <w:tcPr>
            <w:tcW w:w="1371" w:type="pct"/>
            <w:vAlign w:val="center"/>
          </w:tcPr>
          <w:p w14:paraId="51E94587" w14:textId="77777777" w:rsidR="00022DC9" w:rsidRPr="0067751C" w:rsidRDefault="00022DC9" w:rsidP="0035706C">
            <w:pPr>
              <w:jc w:val="center"/>
              <w:rPr>
                <w:rFonts w:ascii="Arial" w:eastAsia="Times New Roman" w:hAnsi="Arial" w:cs="Arial"/>
                <w:b w:val="0"/>
                <w:bCs w:val="0"/>
                <w:color w:val="auto"/>
                <w:sz w:val="20"/>
                <w:szCs w:val="20"/>
              </w:rPr>
            </w:pPr>
            <w:r w:rsidRPr="0067751C">
              <w:rPr>
                <w:rFonts w:ascii="Arial" w:eastAsia="Times New Roman" w:hAnsi="Arial" w:cs="Arial"/>
                <w:color w:val="auto"/>
                <w:sz w:val="20"/>
                <w:szCs w:val="20"/>
              </w:rPr>
              <w:t>D(0.5) (µm)</w:t>
            </w:r>
          </w:p>
        </w:tc>
        <w:tc>
          <w:tcPr>
            <w:tcW w:w="1032" w:type="pct"/>
            <w:vAlign w:val="center"/>
          </w:tcPr>
          <w:p w14:paraId="7D1D2128" w14:textId="77777777" w:rsidR="00022DC9" w:rsidRPr="0067751C" w:rsidRDefault="00022DC9" w:rsidP="0035706C">
            <w:pPr>
              <w:jc w:val="center"/>
              <w:rPr>
                <w:rFonts w:ascii="Arial" w:eastAsia="Times New Roman" w:hAnsi="Arial" w:cs="Arial"/>
                <w:b w:val="0"/>
                <w:bCs w:val="0"/>
                <w:color w:val="auto"/>
                <w:sz w:val="20"/>
                <w:szCs w:val="20"/>
              </w:rPr>
            </w:pPr>
            <w:r w:rsidRPr="0067751C">
              <w:rPr>
                <w:rFonts w:ascii="Arial" w:eastAsia="Times New Roman" w:hAnsi="Arial" w:cs="Arial"/>
                <w:color w:val="auto"/>
                <w:sz w:val="20"/>
                <w:szCs w:val="20"/>
              </w:rPr>
              <w:t>D(0.9) (µm)</w:t>
            </w:r>
          </w:p>
        </w:tc>
      </w:tr>
      <w:tr w:rsidR="00A91EE2" w:rsidRPr="0067751C" w14:paraId="1562E8F5" w14:textId="77777777" w:rsidTr="00A91EE2">
        <w:trPr>
          <w:jc w:val="center"/>
        </w:trPr>
        <w:tc>
          <w:tcPr>
            <w:tcW w:w="1226" w:type="pct"/>
            <w:noWrap/>
          </w:tcPr>
          <w:p w14:paraId="20F91649"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-1</w:t>
            </w:r>
          </w:p>
        </w:tc>
        <w:tc>
          <w:tcPr>
            <w:tcW w:w="1371" w:type="pct"/>
            <w:vAlign w:val="center"/>
          </w:tcPr>
          <w:p w14:paraId="0ED8AC1D"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1.83</w:t>
            </w:r>
          </w:p>
        </w:tc>
        <w:tc>
          <w:tcPr>
            <w:tcW w:w="1371" w:type="pct"/>
            <w:vAlign w:val="center"/>
          </w:tcPr>
          <w:p w14:paraId="294F93DA"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6.14</w:t>
            </w:r>
          </w:p>
        </w:tc>
        <w:tc>
          <w:tcPr>
            <w:tcW w:w="1032" w:type="pct"/>
            <w:vAlign w:val="center"/>
          </w:tcPr>
          <w:p w14:paraId="6CE7D853"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15.6</w:t>
            </w:r>
          </w:p>
        </w:tc>
      </w:tr>
      <w:tr w:rsidR="00A91EE2" w:rsidRPr="0067751C" w14:paraId="1F3CD3E0" w14:textId="77777777" w:rsidTr="00A91EE2">
        <w:trPr>
          <w:jc w:val="center"/>
        </w:trPr>
        <w:tc>
          <w:tcPr>
            <w:tcW w:w="1226" w:type="pct"/>
            <w:noWrap/>
          </w:tcPr>
          <w:p w14:paraId="0E8FBBC6"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-2</w:t>
            </w:r>
          </w:p>
        </w:tc>
        <w:tc>
          <w:tcPr>
            <w:tcW w:w="1371" w:type="pct"/>
            <w:vAlign w:val="center"/>
          </w:tcPr>
          <w:p w14:paraId="3B235A52"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1.72</w:t>
            </w:r>
          </w:p>
        </w:tc>
        <w:tc>
          <w:tcPr>
            <w:tcW w:w="1371" w:type="pct"/>
            <w:vAlign w:val="center"/>
          </w:tcPr>
          <w:p w14:paraId="564CC8E4"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5.97</w:t>
            </w:r>
          </w:p>
        </w:tc>
        <w:tc>
          <w:tcPr>
            <w:tcW w:w="1032" w:type="pct"/>
            <w:vAlign w:val="center"/>
          </w:tcPr>
          <w:p w14:paraId="5AC3A925"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15.4</w:t>
            </w:r>
          </w:p>
        </w:tc>
      </w:tr>
      <w:tr w:rsidR="00A91EE2" w:rsidRPr="0067751C" w14:paraId="5387F793" w14:textId="77777777" w:rsidTr="00A91EE2">
        <w:trPr>
          <w:jc w:val="center"/>
        </w:trPr>
        <w:tc>
          <w:tcPr>
            <w:tcW w:w="1226" w:type="pct"/>
            <w:noWrap/>
          </w:tcPr>
          <w:p w14:paraId="7B98ED45"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-3</w:t>
            </w:r>
          </w:p>
        </w:tc>
        <w:tc>
          <w:tcPr>
            <w:tcW w:w="1371" w:type="pct"/>
            <w:vAlign w:val="center"/>
          </w:tcPr>
          <w:p w14:paraId="34D37969"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1.86</w:t>
            </w:r>
          </w:p>
        </w:tc>
        <w:tc>
          <w:tcPr>
            <w:tcW w:w="1371" w:type="pct"/>
            <w:vAlign w:val="center"/>
          </w:tcPr>
          <w:p w14:paraId="2FE58909"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6.51</w:t>
            </w:r>
          </w:p>
        </w:tc>
        <w:tc>
          <w:tcPr>
            <w:tcW w:w="1032" w:type="pct"/>
            <w:vAlign w:val="center"/>
          </w:tcPr>
          <w:p w14:paraId="13C6FA96"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16.9</w:t>
            </w:r>
          </w:p>
        </w:tc>
      </w:tr>
      <w:tr w:rsidR="00A91EE2" w:rsidRPr="0067751C" w14:paraId="5810C813" w14:textId="77777777" w:rsidTr="00A91EE2">
        <w:trPr>
          <w:jc w:val="center"/>
        </w:trPr>
        <w:tc>
          <w:tcPr>
            <w:tcW w:w="1226" w:type="pct"/>
            <w:noWrap/>
          </w:tcPr>
          <w:p w14:paraId="2231AD41"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-4</w:t>
            </w:r>
          </w:p>
        </w:tc>
        <w:tc>
          <w:tcPr>
            <w:tcW w:w="1371" w:type="pct"/>
            <w:vAlign w:val="center"/>
          </w:tcPr>
          <w:p w14:paraId="66D04AD6"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1.77</w:t>
            </w:r>
          </w:p>
        </w:tc>
        <w:tc>
          <w:tcPr>
            <w:tcW w:w="1371" w:type="pct"/>
            <w:vAlign w:val="center"/>
          </w:tcPr>
          <w:p w14:paraId="5FD3E4BC"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6.31</w:t>
            </w:r>
          </w:p>
        </w:tc>
        <w:tc>
          <w:tcPr>
            <w:tcW w:w="1032" w:type="pct"/>
            <w:vAlign w:val="center"/>
          </w:tcPr>
          <w:p w14:paraId="5EFAD6D6"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16.5</w:t>
            </w:r>
          </w:p>
        </w:tc>
      </w:tr>
      <w:tr w:rsidR="00A91EE2" w:rsidRPr="0067751C" w14:paraId="542CBEDE" w14:textId="77777777" w:rsidTr="00A91EE2">
        <w:trPr>
          <w:jc w:val="center"/>
        </w:trPr>
        <w:tc>
          <w:tcPr>
            <w:tcW w:w="1226" w:type="pct"/>
            <w:noWrap/>
          </w:tcPr>
          <w:p w14:paraId="16D8762B"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-5</w:t>
            </w:r>
          </w:p>
        </w:tc>
        <w:tc>
          <w:tcPr>
            <w:tcW w:w="1371" w:type="pct"/>
            <w:vAlign w:val="center"/>
          </w:tcPr>
          <w:p w14:paraId="093A0D5E"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1.77</w:t>
            </w:r>
          </w:p>
        </w:tc>
        <w:tc>
          <w:tcPr>
            <w:tcW w:w="1371" w:type="pct"/>
            <w:vAlign w:val="center"/>
          </w:tcPr>
          <w:p w14:paraId="131F760A"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5.88</w:t>
            </w:r>
          </w:p>
        </w:tc>
        <w:tc>
          <w:tcPr>
            <w:tcW w:w="1032" w:type="pct"/>
            <w:vAlign w:val="center"/>
          </w:tcPr>
          <w:p w14:paraId="39001B86"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14.8</w:t>
            </w:r>
          </w:p>
        </w:tc>
      </w:tr>
      <w:tr w:rsidR="00A91EE2" w:rsidRPr="0067751C" w14:paraId="528BC973" w14:textId="77777777" w:rsidTr="00A91EE2">
        <w:trPr>
          <w:jc w:val="center"/>
        </w:trPr>
        <w:tc>
          <w:tcPr>
            <w:tcW w:w="1226" w:type="pct"/>
            <w:noWrap/>
          </w:tcPr>
          <w:p w14:paraId="53A326A9"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-6</w:t>
            </w:r>
          </w:p>
        </w:tc>
        <w:tc>
          <w:tcPr>
            <w:tcW w:w="1371" w:type="pct"/>
            <w:vAlign w:val="center"/>
          </w:tcPr>
          <w:p w14:paraId="350EFD55"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1.69</w:t>
            </w:r>
          </w:p>
        </w:tc>
        <w:tc>
          <w:tcPr>
            <w:tcW w:w="1371" w:type="pct"/>
            <w:vAlign w:val="center"/>
          </w:tcPr>
          <w:p w14:paraId="1B197ADA"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5.76</w:t>
            </w:r>
          </w:p>
        </w:tc>
        <w:tc>
          <w:tcPr>
            <w:tcW w:w="1032" w:type="pct"/>
            <w:vAlign w:val="center"/>
          </w:tcPr>
          <w:p w14:paraId="3B8AAFEC"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14.6</w:t>
            </w:r>
          </w:p>
        </w:tc>
      </w:tr>
      <w:tr w:rsidR="00A91EE2" w:rsidRPr="0067751C" w14:paraId="36768780" w14:textId="77777777" w:rsidTr="00A91EE2">
        <w:trPr>
          <w:jc w:val="center"/>
        </w:trPr>
        <w:tc>
          <w:tcPr>
            <w:tcW w:w="1226" w:type="pct"/>
            <w:noWrap/>
            <w:vAlign w:val="center"/>
          </w:tcPr>
          <w:p w14:paraId="57BC1D03" w14:textId="77777777" w:rsidR="00A91EE2" w:rsidRPr="0067751C" w:rsidRDefault="00A91EE2" w:rsidP="0035706C">
            <w:pPr>
              <w:spacing w:line="276" w:lineRule="auto"/>
              <w:jc w:val="center"/>
              <w:rPr>
                <w:rFonts w:ascii="Arial" w:eastAsia="Times New Roman" w:hAnsi="Arial" w:cs="Arial"/>
                <w:color w:val="auto"/>
                <w:sz w:val="20"/>
                <w:szCs w:val="20"/>
              </w:rPr>
            </w:pPr>
            <w:r w:rsidRPr="0067751C">
              <w:rPr>
                <w:rFonts w:ascii="Arial" w:eastAsia="Times New Roman" w:hAnsi="Arial" w:cs="Arial"/>
                <w:color w:val="auto"/>
                <w:sz w:val="20"/>
                <w:szCs w:val="20"/>
              </w:rPr>
              <w:t>Mean</w:t>
            </w:r>
          </w:p>
        </w:tc>
        <w:tc>
          <w:tcPr>
            <w:tcW w:w="1371" w:type="pct"/>
            <w:vAlign w:val="center"/>
          </w:tcPr>
          <w:p w14:paraId="66B1ECEE"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1.77</w:t>
            </w:r>
          </w:p>
        </w:tc>
        <w:tc>
          <w:tcPr>
            <w:tcW w:w="1371" w:type="pct"/>
            <w:vAlign w:val="center"/>
          </w:tcPr>
          <w:p w14:paraId="52DB556E"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6.09</w:t>
            </w:r>
          </w:p>
        </w:tc>
        <w:tc>
          <w:tcPr>
            <w:tcW w:w="1032" w:type="pct"/>
            <w:vAlign w:val="center"/>
          </w:tcPr>
          <w:p w14:paraId="4369372D"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15.7</w:t>
            </w:r>
          </w:p>
        </w:tc>
      </w:tr>
      <w:tr w:rsidR="00A91EE2" w:rsidRPr="0067751C" w14:paraId="67CF1CED" w14:textId="77777777" w:rsidTr="00A91EE2">
        <w:trPr>
          <w:jc w:val="center"/>
        </w:trPr>
        <w:tc>
          <w:tcPr>
            <w:tcW w:w="1226" w:type="pct"/>
            <w:noWrap/>
            <w:vAlign w:val="center"/>
          </w:tcPr>
          <w:p w14:paraId="7C38FE48" w14:textId="77777777" w:rsidR="00A91EE2" w:rsidRPr="0067751C" w:rsidRDefault="00A91EE2" w:rsidP="0035706C">
            <w:pPr>
              <w:spacing w:line="276" w:lineRule="auto"/>
              <w:jc w:val="center"/>
              <w:rPr>
                <w:rFonts w:ascii="Arial" w:eastAsia="Times New Roman" w:hAnsi="Arial" w:cs="Arial"/>
                <w:color w:val="auto"/>
                <w:sz w:val="20"/>
                <w:szCs w:val="20"/>
              </w:rPr>
            </w:pPr>
            <w:r w:rsidRPr="0067751C">
              <w:rPr>
                <w:rFonts w:ascii="Arial" w:eastAsia="Times New Roman" w:hAnsi="Arial" w:cs="Arial"/>
                <w:color w:val="auto"/>
                <w:sz w:val="20"/>
                <w:szCs w:val="20"/>
              </w:rPr>
              <w:t>SD</w:t>
            </w:r>
          </w:p>
        </w:tc>
        <w:tc>
          <w:tcPr>
            <w:tcW w:w="1371" w:type="pct"/>
            <w:vAlign w:val="center"/>
          </w:tcPr>
          <w:p w14:paraId="3180069E"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0.0616</w:t>
            </w:r>
          </w:p>
        </w:tc>
        <w:tc>
          <w:tcPr>
            <w:tcW w:w="1371" w:type="pct"/>
            <w:vAlign w:val="center"/>
          </w:tcPr>
          <w:p w14:paraId="178ABBFC"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0.280</w:t>
            </w:r>
          </w:p>
        </w:tc>
        <w:tc>
          <w:tcPr>
            <w:tcW w:w="1032" w:type="pct"/>
            <w:vAlign w:val="center"/>
          </w:tcPr>
          <w:p w14:paraId="405A6B31"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0.927</w:t>
            </w:r>
          </w:p>
        </w:tc>
      </w:tr>
      <w:tr w:rsidR="00A91EE2" w:rsidRPr="0067751C" w14:paraId="5D41A97D" w14:textId="77777777" w:rsidTr="00A91EE2">
        <w:trPr>
          <w:cnfStyle w:val="010000000000" w:firstRow="0" w:lastRow="1" w:firstColumn="0" w:lastColumn="0" w:oddVBand="0" w:evenVBand="0" w:oddHBand="0" w:evenHBand="0" w:firstRowFirstColumn="0" w:firstRowLastColumn="0" w:lastRowFirstColumn="0" w:lastRowLastColumn="0"/>
          <w:jc w:val="center"/>
        </w:trPr>
        <w:tc>
          <w:tcPr>
            <w:tcW w:w="1226" w:type="pct"/>
            <w:noWrap/>
            <w:vAlign w:val="center"/>
          </w:tcPr>
          <w:p w14:paraId="0F95A00B" w14:textId="77777777" w:rsidR="00A91EE2" w:rsidRPr="00145DF5" w:rsidRDefault="00A91EE2" w:rsidP="0035706C">
            <w:pPr>
              <w:spacing w:line="276" w:lineRule="auto"/>
              <w:jc w:val="center"/>
              <w:rPr>
                <w:rFonts w:ascii="Arial" w:eastAsia="Times New Roman" w:hAnsi="Arial" w:cs="Arial"/>
                <w:b w:val="0"/>
                <w:color w:val="auto"/>
                <w:sz w:val="20"/>
                <w:szCs w:val="20"/>
              </w:rPr>
            </w:pPr>
            <w:r w:rsidRPr="00145DF5">
              <w:rPr>
                <w:rFonts w:ascii="Arial" w:eastAsia="Times New Roman" w:hAnsi="Arial" w:cs="Arial"/>
                <w:b w:val="0"/>
                <w:color w:val="auto"/>
                <w:sz w:val="20"/>
                <w:szCs w:val="20"/>
              </w:rPr>
              <w:t>% RSD</w:t>
            </w:r>
          </w:p>
        </w:tc>
        <w:tc>
          <w:tcPr>
            <w:tcW w:w="1371" w:type="pct"/>
            <w:vAlign w:val="center"/>
          </w:tcPr>
          <w:p w14:paraId="7A2987B4" w14:textId="77777777" w:rsidR="00A91EE2" w:rsidRPr="00145DF5" w:rsidRDefault="003A0A27">
            <w:pPr>
              <w:jc w:val="center"/>
              <w:rPr>
                <w:rFonts w:ascii="Arial" w:hAnsi="Arial" w:cs="Arial"/>
                <w:b w:val="0"/>
                <w:color w:val="000000"/>
                <w:sz w:val="20"/>
                <w:szCs w:val="20"/>
              </w:rPr>
            </w:pPr>
            <w:r w:rsidRPr="00145DF5">
              <w:rPr>
                <w:rFonts w:ascii="Arial" w:hAnsi="Arial" w:cs="Arial"/>
                <w:b w:val="0"/>
                <w:color w:val="000000"/>
                <w:sz w:val="20"/>
                <w:szCs w:val="20"/>
              </w:rPr>
              <w:t>3.47</w:t>
            </w:r>
          </w:p>
        </w:tc>
        <w:tc>
          <w:tcPr>
            <w:tcW w:w="1371" w:type="pct"/>
            <w:vAlign w:val="center"/>
          </w:tcPr>
          <w:p w14:paraId="2648100F" w14:textId="77777777" w:rsidR="00A91EE2" w:rsidRPr="00145DF5" w:rsidRDefault="003A0A27">
            <w:pPr>
              <w:jc w:val="center"/>
              <w:rPr>
                <w:rFonts w:ascii="Arial" w:hAnsi="Arial" w:cs="Arial"/>
                <w:b w:val="0"/>
                <w:color w:val="000000"/>
                <w:sz w:val="20"/>
                <w:szCs w:val="20"/>
              </w:rPr>
            </w:pPr>
            <w:r w:rsidRPr="00145DF5">
              <w:rPr>
                <w:rFonts w:ascii="Arial" w:hAnsi="Arial" w:cs="Arial"/>
                <w:b w:val="0"/>
                <w:color w:val="000000"/>
                <w:sz w:val="20"/>
                <w:szCs w:val="20"/>
              </w:rPr>
              <w:t>4.59</w:t>
            </w:r>
          </w:p>
        </w:tc>
        <w:tc>
          <w:tcPr>
            <w:tcW w:w="1032" w:type="pct"/>
            <w:vAlign w:val="center"/>
          </w:tcPr>
          <w:p w14:paraId="359CD91B" w14:textId="77777777" w:rsidR="00A91EE2" w:rsidRPr="00145DF5" w:rsidRDefault="003A0A27">
            <w:pPr>
              <w:jc w:val="center"/>
              <w:rPr>
                <w:rFonts w:ascii="Arial" w:hAnsi="Arial" w:cs="Arial"/>
                <w:b w:val="0"/>
                <w:color w:val="000000"/>
                <w:sz w:val="20"/>
                <w:szCs w:val="20"/>
              </w:rPr>
            </w:pPr>
            <w:r w:rsidRPr="00145DF5">
              <w:rPr>
                <w:rFonts w:ascii="Arial" w:hAnsi="Arial" w:cs="Arial"/>
                <w:b w:val="0"/>
                <w:color w:val="000000"/>
                <w:sz w:val="20"/>
                <w:szCs w:val="20"/>
              </w:rPr>
              <w:t>5.92</w:t>
            </w:r>
          </w:p>
        </w:tc>
      </w:tr>
    </w:tbl>
    <w:p w14:paraId="3B100198" w14:textId="77777777" w:rsidR="00426937" w:rsidRDefault="00426937" w:rsidP="00426937">
      <w:pPr>
        <w:tabs>
          <w:tab w:val="left" w:pos="1080"/>
        </w:tabs>
        <w:jc w:val="center"/>
        <w:rPr>
          <w:rFonts w:ascii="Arial" w:hAnsi="Arial" w:cs="Arial"/>
          <w:b/>
        </w:rPr>
      </w:pPr>
    </w:p>
    <w:p w14:paraId="35555801" w14:textId="77777777" w:rsidR="00A91063" w:rsidRPr="005043E5" w:rsidRDefault="00A91063" w:rsidP="00426937">
      <w:pPr>
        <w:tabs>
          <w:tab w:val="left" w:pos="1080"/>
        </w:tabs>
        <w:jc w:val="center"/>
        <w:rPr>
          <w:rFonts w:ascii="Arial" w:hAnsi="Arial" w:cs="Arial"/>
          <w:b/>
        </w:rPr>
      </w:pPr>
    </w:p>
    <w:p w14:paraId="4C02A901" w14:textId="1D1A7889" w:rsidR="003C73AE" w:rsidRPr="005043E5" w:rsidRDefault="003C73AE" w:rsidP="003C73AE">
      <w:pPr>
        <w:pStyle w:val="Heading3"/>
        <w:keepNext w:val="0"/>
        <w:keepLines w:val="0"/>
        <w:numPr>
          <w:ilvl w:val="1"/>
          <w:numId w:val="32"/>
        </w:numPr>
        <w:spacing w:before="0"/>
        <w:rPr>
          <w:rFonts w:ascii="Arial" w:hAnsi="Arial" w:cs="Arial"/>
          <w:color w:val="auto"/>
        </w:rPr>
      </w:pPr>
      <w:r w:rsidRPr="005043E5">
        <w:rPr>
          <w:rFonts w:ascii="Arial" w:hAnsi="Arial" w:cs="Arial"/>
          <w:color w:val="auto"/>
        </w:rPr>
        <w:t>Intermediate precision</w:t>
      </w:r>
    </w:p>
    <w:p w14:paraId="62A8C406" w14:textId="77777777" w:rsidR="00A91063" w:rsidRPr="005043E5" w:rsidRDefault="00A91063" w:rsidP="00A91063">
      <w:pPr>
        <w:rPr>
          <w:rFonts w:ascii="Arial" w:hAnsi="Arial" w:cs="Arial"/>
        </w:rPr>
      </w:pPr>
    </w:p>
    <w:p w14:paraId="56419EF1" w14:textId="4BE94B81" w:rsidR="003E49C2" w:rsidRPr="005043E5" w:rsidRDefault="00F169A5" w:rsidP="003E49C2">
      <w:pPr>
        <w:pStyle w:val="Body"/>
        <w:spacing w:after="0"/>
        <w:rPr>
          <w:rFonts w:ascii="Arial" w:hAnsi="Arial" w:cs="Arial"/>
          <w:bCs/>
        </w:rPr>
      </w:pPr>
      <w:r w:rsidRPr="005043E5">
        <w:rPr>
          <w:rFonts w:ascii="Arial" w:hAnsi="Arial" w:cs="Arial"/>
          <w:bCs/>
        </w:rPr>
        <w:t xml:space="preserve">Intermediate precision was evaluated on different days by different analysts using six replicate measurements of the Empagliflozin sample under optimized wet dispersion conditions, and the particle size parameters </w:t>
      </w:r>
      <w:proofErr w:type="gramStart"/>
      <w:r w:rsidR="00E3507C" w:rsidRPr="005043E5">
        <w:rPr>
          <w:rFonts w:ascii="Arial" w:hAnsi="Arial" w:cs="Arial"/>
          <w:bCs/>
        </w:rPr>
        <w:t>D(</w:t>
      </w:r>
      <w:proofErr w:type="gramEnd"/>
      <w:r w:rsidR="00E3507C" w:rsidRPr="005043E5">
        <w:rPr>
          <w:rFonts w:ascii="Arial" w:hAnsi="Arial" w:cs="Arial"/>
          <w:bCs/>
        </w:rPr>
        <w:t>0.1), D(0.5), and D</w:t>
      </w:r>
      <w:r w:rsidRPr="005043E5">
        <w:rPr>
          <w:rFonts w:ascii="Arial" w:hAnsi="Arial" w:cs="Arial"/>
          <w:bCs/>
        </w:rPr>
        <w:t>(0.9) were recorded. The results showed consistent particle size values, with %RSD within 15.0%, confirming the method’s repeatability and reliability. The summarized %RSD data for intermediate precision and cumulative %RSD values for both analysts are presented in Tables 2 and 3. These results demonstrate excellent precision and intermediate precision of the developed method</w:t>
      </w:r>
    </w:p>
    <w:p w14:paraId="334A36CD" w14:textId="77777777" w:rsidR="00F169A5" w:rsidRPr="005043E5" w:rsidRDefault="00F169A5" w:rsidP="003E49C2">
      <w:pPr>
        <w:pStyle w:val="Body"/>
        <w:spacing w:after="0"/>
        <w:rPr>
          <w:rFonts w:ascii="Arial" w:hAnsi="Arial" w:cs="Arial"/>
          <w:bCs/>
          <w:color w:val="FF0000"/>
        </w:rPr>
      </w:pPr>
    </w:p>
    <w:p w14:paraId="2B730A61" w14:textId="499CF6F2" w:rsidR="003E49C2" w:rsidRPr="005043E5" w:rsidRDefault="003E49C2" w:rsidP="00A91063">
      <w:pPr>
        <w:pStyle w:val="Body"/>
        <w:spacing w:after="0"/>
        <w:rPr>
          <w:rFonts w:ascii="Arial" w:hAnsi="Arial" w:cs="Arial"/>
          <w:bCs/>
          <w:color w:val="FF0000"/>
        </w:rPr>
      </w:pPr>
      <w:r w:rsidRPr="005043E5">
        <w:rPr>
          <w:rFonts w:ascii="Arial" w:hAnsi="Arial" w:cs="Arial"/>
          <w:b/>
          <w:bCs/>
        </w:rPr>
        <w:t xml:space="preserve">Acceptance </w:t>
      </w:r>
      <w:proofErr w:type="gramStart"/>
      <w:r w:rsidRPr="005043E5">
        <w:rPr>
          <w:rFonts w:ascii="Arial" w:hAnsi="Arial" w:cs="Arial"/>
          <w:b/>
          <w:bCs/>
        </w:rPr>
        <w:t>criteria</w:t>
      </w:r>
      <w:r w:rsidR="0083488D" w:rsidRPr="005043E5">
        <w:rPr>
          <w:rFonts w:ascii="Arial" w:hAnsi="Arial" w:cs="Arial"/>
        </w:rPr>
        <w:t xml:space="preserve"> :</w:t>
      </w:r>
      <w:proofErr w:type="gramEnd"/>
      <w:r w:rsidRPr="005043E5">
        <w:rPr>
          <w:rFonts w:ascii="Arial" w:hAnsi="Arial" w:cs="Arial"/>
        </w:rPr>
        <w:t xml:space="preserve"> </w:t>
      </w:r>
      <w:r w:rsidR="0083488D" w:rsidRPr="005043E5">
        <w:rPr>
          <w:rFonts w:ascii="Arial" w:hAnsi="Arial" w:cs="Arial"/>
        </w:rPr>
        <w:t xml:space="preserve">The % RSD of </w:t>
      </w:r>
      <w:r w:rsidR="00B97CB3" w:rsidRPr="005043E5">
        <w:rPr>
          <w:rFonts w:ascii="Arial" w:hAnsi="Arial" w:cs="Arial"/>
        </w:rPr>
        <w:t xml:space="preserve">D (0.1) </w:t>
      </w:r>
      <w:r w:rsidR="0083488D" w:rsidRPr="005043E5">
        <w:rPr>
          <w:rFonts w:ascii="Arial" w:hAnsi="Arial" w:cs="Arial"/>
        </w:rPr>
        <w:t xml:space="preserve">particle size values  should not be more than 30, for </w:t>
      </w:r>
      <w:r w:rsidR="00B97CB3" w:rsidRPr="005043E5">
        <w:rPr>
          <w:rFonts w:ascii="Arial" w:hAnsi="Arial" w:cs="Arial"/>
        </w:rPr>
        <w:t xml:space="preserve">D (0.9) </w:t>
      </w:r>
      <w:r w:rsidR="0083488D" w:rsidRPr="005043E5">
        <w:rPr>
          <w:rFonts w:ascii="Arial" w:hAnsi="Arial" w:cs="Arial"/>
        </w:rPr>
        <w:t xml:space="preserve">particle size values should not more than 15 and </w:t>
      </w:r>
      <w:r w:rsidR="00B97CB3" w:rsidRPr="005043E5">
        <w:rPr>
          <w:rFonts w:ascii="Arial" w:hAnsi="Arial" w:cs="Arial"/>
        </w:rPr>
        <w:t>D</w:t>
      </w:r>
      <w:r w:rsidR="0083488D" w:rsidRPr="005043E5">
        <w:rPr>
          <w:rFonts w:ascii="Arial" w:hAnsi="Arial" w:cs="Arial"/>
        </w:rPr>
        <w:t xml:space="preserve"> (0.5) particle size values  should not more than 20.</w:t>
      </w:r>
    </w:p>
    <w:p w14:paraId="30207AE9" w14:textId="77777777" w:rsidR="00F14C98" w:rsidRPr="005043E5" w:rsidRDefault="00F14C98" w:rsidP="00B64720">
      <w:pPr>
        <w:jc w:val="center"/>
        <w:rPr>
          <w:rFonts w:ascii="Arial" w:hAnsi="Arial" w:cs="Arial"/>
          <w:b/>
        </w:rPr>
      </w:pPr>
    </w:p>
    <w:p w14:paraId="7EF5D2CB" w14:textId="77777777" w:rsidR="00426937" w:rsidRPr="005043E5" w:rsidRDefault="00426937" w:rsidP="00B64720">
      <w:pPr>
        <w:jc w:val="center"/>
        <w:rPr>
          <w:rFonts w:ascii="Arial" w:hAnsi="Arial" w:cs="Arial"/>
          <w:b/>
        </w:rPr>
      </w:pPr>
      <w:r w:rsidRPr="005043E5">
        <w:rPr>
          <w:rFonts w:ascii="Arial" w:hAnsi="Arial" w:cs="Arial"/>
          <w:b/>
        </w:rPr>
        <w:t>Table 2.</w:t>
      </w:r>
      <w:r w:rsidR="00AF0EB6" w:rsidRPr="005043E5">
        <w:rPr>
          <w:rFonts w:ascii="Arial" w:hAnsi="Arial" w:cs="Arial"/>
          <w:b/>
        </w:rPr>
        <w:t xml:space="preserve"> </w:t>
      </w:r>
      <w:r w:rsidRPr="005043E5">
        <w:rPr>
          <w:rFonts w:ascii="Arial" w:hAnsi="Arial" w:cs="Arial"/>
          <w:b/>
        </w:rPr>
        <w:t>Intermediate precision</w:t>
      </w:r>
    </w:p>
    <w:p w14:paraId="37A4AEFB" w14:textId="77777777" w:rsidR="00022DC9" w:rsidRPr="005043E5" w:rsidRDefault="00022DC9" w:rsidP="00441B6F">
      <w:pPr>
        <w:tabs>
          <w:tab w:val="left" w:pos="1080"/>
        </w:tabs>
        <w:jc w:val="both"/>
        <w:rPr>
          <w:rFonts w:ascii="Arial" w:hAnsi="Arial" w:cs="Arial"/>
          <w:b/>
        </w:rPr>
      </w:pPr>
    </w:p>
    <w:tbl>
      <w:tblPr>
        <w:tblStyle w:val="LightShading-Accent1"/>
        <w:tblW w:w="4417" w:type="pct"/>
        <w:jc w:val="center"/>
        <w:tblLook w:val="0660" w:firstRow="1" w:lastRow="1" w:firstColumn="0" w:lastColumn="0" w:noHBand="1" w:noVBand="1"/>
      </w:tblPr>
      <w:tblGrid>
        <w:gridCol w:w="1432"/>
        <w:gridCol w:w="2106"/>
        <w:gridCol w:w="2106"/>
        <w:gridCol w:w="1798"/>
      </w:tblGrid>
      <w:tr w:rsidR="00022DC9" w:rsidRPr="005043E5" w14:paraId="74BC3B68" w14:textId="77777777" w:rsidTr="005E00D6">
        <w:trPr>
          <w:cnfStyle w:val="100000000000" w:firstRow="1" w:lastRow="0" w:firstColumn="0" w:lastColumn="0" w:oddVBand="0" w:evenVBand="0" w:oddHBand="0" w:evenHBand="0" w:firstRowFirstColumn="0" w:firstRowLastColumn="0" w:lastRowFirstColumn="0" w:lastRowLastColumn="0"/>
          <w:jc w:val="center"/>
        </w:trPr>
        <w:tc>
          <w:tcPr>
            <w:tcW w:w="962" w:type="pct"/>
            <w:noWrap/>
          </w:tcPr>
          <w:p w14:paraId="43D9A920" w14:textId="77777777" w:rsidR="00022DC9" w:rsidRPr="005043E5" w:rsidRDefault="00022DC9" w:rsidP="0035706C">
            <w:pPr>
              <w:rPr>
                <w:rFonts w:ascii="Arial" w:hAnsi="Arial" w:cs="Arial"/>
                <w:color w:val="auto"/>
                <w:sz w:val="20"/>
                <w:szCs w:val="20"/>
              </w:rPr>
            </w:pPr>
            <w:r w:rsidRPr="005043E5">
              <w:rPr>
                <w:rFonts w:ascii="Arial" w:hAnsi="Arial" w:cs="Arial"/>
                <w:color w:val="auto"/>
                <w:sz w:val="20"/>
                <w:szCs w:val="20"/>
              </w:rPr>
              <w:t>Sample ID</w:t>
            </w:r>
          </w:p>
        </w:tc>
        <w:tc>
          <w:tcPr>
            <w:tcW w:w="1415" w:type="pct"/>
            <w:vAlign w:val="center"/>
          </w:tcPr>
          <w:p w14:paraId="103A1794" w14:textId="77777777" w:rsidR="00022DC9" w:rsidRPr="005043E5" w:rsidRDefault="00022DC9" w:rsidP="0035706C">
            <w:pPr>
              <w:jc w:val="center"/>
              <w:rPr>
                <w:rFonts w:ascii="Arial" w:hAnsi="Arial" w:cs="Arial"/>
                <w:color w:val="auto"/>
                <w:sz w:val="20"/>
                <w:szCs w:val="20"/>
              </w:rPr>
            </w:pPr>
            <w:r w:rsidRPr="005043E5">
              <w:rPr>
                <w:rFonts w:ascii="Arial" w:hAnsi="Arial" w:cs="Arial"/>
                <w:color w:val="auto"/>
                <w:sz w:val="20"/>
                <w:szCs w:val="20"/>
              </w:rPr>
              <w:t>D(0.1) (µm)</w:t>
            </w:r>
          </w:p>
        </w:tc>
        <w:tc>
          <w:tcPr>
            <w:tcW w:w="1415" w:type="pct"/>
            <w:vAlign w:val="center"/>
          </w:tcPr>
          <w:p w14:paraId="1FA75246" w14:textId="77777777" w:rsidR="00022DC9" w:rsidRPr="005043E5" w:rsidRDefault="00022DC9" w:rsidP="0035706C">
            <w:pPr>
              <w:jc w:val="center"/>
              <w:rPr>
                <w:rFonts w:ascii="Arial" w:hAnsi="Arial" w:cs="Arial"/>
                <w:color w:val="auto"/>
                <w:sz w:val="20"/>
                <w:szCs w:val="20"/>
              </w:rPr>
            </w:pPr>
            <w:r w:rsidRPr="005043E5">
              <w:rPr>
                <w:rFonts w:ascii="Arial" w:hAnsi="Arial" w:cs="Arial"/>
                <w:color w:val="auto"/>
                <w:sz w:val="20"/>
                <w:szCs w:val="20"/>
              </w:rPr>
              <w:t>D(0.5) (µm)</w:t>
            </w:r>
          </w:p>
        </w:tc>
        <w:tc>
          <w:tcPr>
            <w:tcW w:w="1208" w:type="pct"/>
            <w:vAlign w:val="center"/>
          </w:tcPr>
          <w:p w14:paraId="710C022C" w14:textId="77777777" w:rsidR="00022DC9" w:rsidRPr="005043E5" w:rsidRDefault="00022DC9" w:rsidP="0035706C">
            <w:pPr>
              <w:jc w:val="center"/>
              <w:rPr>
                <w:rFonts w:ascii="Arial" w:hAnsi="Arial" w:cs="Arial"/>
                <w:color w:val="auto"/>
                <w:sz w:val="20"/>
                <w:szCs w:val="20"/>
              </w:rPr>
            </w:pPr>
            <w:r w:rsidRPr="005043E5">
              <w:rPr>
                <w:rFonts w:ascii="Arial" w:hAnsi="Arial" w:cs="Arial"/>
                <w:color w:val="auto"/>
                <w:sz w:val="20"/>
                <w:szCs w:val="20"/>
              </w:rPr>
              <w:t>D(0.9) (µm)</w:t>
            </w:r>
          </w:p>
        </w:tc>
      </w:tr>
      <w:tr w:rsidR="00A91EE2" w:rsidRPr="005043E5" w14:paraId="47736959" w14:textId="77777777" w:rsidTr="005E00D6">
        <w:trPr>
          <w:jc w:val="center"/>
        </w:trPr>
        <w:tc>
          <w:tcPr>
            <w:tcW w:w="962" w:type="pct"/>
            <w:noWrap/>
          </w:tcPr>
          <w:p w14:paraId="743FF47F" w14:textId="77777777" w:rsidR="00A91EE2" w:rsidRPr="005043E5" w:rsidRDefault="00A91EE2" w:rsidP="0035706C">
            <w:pPr>
              <w:rPr>
                <w:rFonts w:ascii="Arial" w:hAnsi="Arial" w:cs="Arial"/>
                <w:color w:val="auto"/>
                <w:sz w:val="20"/>
                <w:szCs w:val="20"/>
              </w:rPr>
            </w:pPr>
            <w:r w:rsidRPr="005043E5">
              <w:rPr>
                <w:rFonts w:ascii="Arial" w:hAnsi="Arial" w:cs="Arial"/>
                <w:color w:val="auto"/>
                <w:sz w:val="20"/>
                <w:szCs w:val="20"/>
              </w:rPr>
              <w:t>Precision -1</w:t>
            </w:r>
          </w:p>
        </w:tc>
        <w:tc>
          <w:tcPr>
            <w:tcW w:w="1415" w:type="pct"/>
            <w:vAlign w:val="center"/>
          </w:tcPr>
          <w:p w14:paraId="5493A5BF"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1.89</w:t>
            </w:r>
          </w:p>
        </w:tc>
        <w:tc>
          <w:tcPr>
            <w:tcW w:w="1415" w:type="pct"/>
            <w:vAlign w:val="center"/>
          </w:tcPr>
          <w:p w14:paraId="3F4A62BC"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6.46</w:t>
            </w:r>
          </w:p>
        </w:tc>
        <w:tc>
          <w:tcPr>
            <w:tcW w:w="1208" w:type="pct"/>
            <w:vAlign w:val="center"/>
          </w:tcPr>
          <w:p w14:paraId="23BA91AD"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16.1</w:t>
            </w:r>
          </w:p>
        </w:tc>
      </w:tr>
      <w:tr w:rsidR="00A91EE2" w:rsidRPr="005043E5" w14:paraId="16B8FD99" w14:textId="77777777" w:rsidTr="005E00D6">
        <w:trPr>
          <w:jc w:val="center"/>
        </w:trPr>
        <w:tc>
          <w:tcPr>
            <w:tcW w:w="962" w:type="pct"/>
            <w:noWrap/>
          </w:tcPr>
          <w:p w14:paraId="319D4A75" w14:textId="77777777" w:rsidR="00A91EE2" w:rsidRPr="005043E5" w:rsidRDefault="00A91EE2" w:rsidP="0035706C">
            <w:pPr>
              <w:rPr>
                <w:rFonts w:ascii="Arial" w:hAnsi="Arial" w:cs="Arial"/>
                <w:color w:val="auto"/>
                <w:sz w:val="20"/>
                <w:szCs w:val="20"/>
              </w:rPr>
            </w:pPr>
            <w:r w:rsidRPr="005043E5">
              <w:rPr>
                <w:rFonts w:ascii="Arial" w:hAnsi="Arial" w:cs="Arial"/>
                <w:color w:val="auto"/>
                <w:sz w:val="20"/>
                <w:szCs w:val="20"/>
              </w:rPr>
              <w:t>Precision -2</w:t>
            </w:r>
          </w:p>
        </w:tc>
        <w:tc>
          <w:tcPr>
            <w:tcW w:w="1415" w:type="pct"/>
            <w:vAlign w:val="center"/>
          </w:tcPr>
          <w:p w14:paraId="7A3E3D26"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1.91</w:t>
            </w:r>
          </w:p>
        </w:tc>
        <w:tc>
          <w:tcPr>
            <w:tcW w:w="1415" w:type="pct"/>
            <w:vAlign w:val="center"/>
          </w:tcPr>
          <w:p w14:paraId="40BCC20E"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6.45</w:t>
            </w:r>
          </w:p>
        </w:tc>
        <w:tc>
          <w:tcPr>
            <w:tcW w:w="1208" w:type="pct"/>
            <w:vAlign w:val="center"/>
          </w:tcPr>
          <w:p w14:paraId="246D789E"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16.1</w:t>
            </w:r>
          </w:p>
        </w:tc>
      </w:tr>
      <w:tr w:rsidR="00A91EE2" w:rsidRPr="005043E5" w14:paraId="16CC335C" w14:textId="77777777" w:rsidTr="005E00D6">
        <w:trPr>
          <w:jc w:val="center"/>
        </w:trPr>
        <w:tc>
          <w:tcPr>
            <w:tcW w:w="962" w:type="pct"/>
            <w:noWrap/>
          </w:tcPr>
          <w:p w14:paraId="51E592E6" w14:textId="77777777" w:rsidR="00A91EE2" w:rsidRPr="005043E5" w:rsidRDefault="00A91EE2" w:rsidP="0035706C">
            <w:pPr>
              <w:rPr>
                <w:rFonts w:ascii="Arial" w:hAnsi="Arial" w:cs="Arial"/>
                <w:color w:val="auto"/>
                <w:sz w:val="20"/>
                <w:szCs w:val="20"/>
              </w:rPr>
            </w:pPr>
            <w:r w:rsidRPr="005043E5">
              <w:rPr>
                <w:rFonts w:ascii="Arial" w:hAnsi="Arial" w:cs="Arial"/>
                <w:color w:val="auto"/>
                <w:sz w:val="20"/>
                <w:szCs w:val="20"/>
              </w:rPr>
              <w:t>Precision -3</w:t>
            </w:r>
          </w:p>
        </w:tc>
        <w:tc>
          <w:tcPr>
            <w:tcW w:w="1415" w:type="pct"/>
            <w:vAlign w:val="center"/>
          </w:tcPr>
          <w:p w14:paraId="6F4163DC"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1.76</w:t>
            </w:r>
          </w:p>
        </w:tc>
        <w:tc>
          <w:tcPr>
            <w:tcW w:w="1415" w:type="pct"/>
            <w:vAlign w:val="center"/>
          </w:tcPr>
          <w:p w14:paraId="3AA0D4C0"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5.91</w:t>
            </w:r>
          </w:p>
        </w:tc>
        <w:tc>
          <w:tcPr>
            <w:tcW w:w="1208" w:type="pct"/>
            <w:vAlign w:val="center"/>
          </w:tcPr>
          <w:p w14:paraId="470E9DE5"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14.8</w:t>
            </w:r>
          </w:p>
        </w:tc>
      </w:tr>
      <w:tr w:rsidR="00A91EE2" w:rsidRPr="005043E5" w14:paraId="4875A667" w14:textId="77777777" w:rsidTr="005E00D6">
        <w:trPr>
          <w:jc w:val="center"/>
        </w:trPr>
        <w:tc>
          <w:tcPr>
            <w:tcW w:w="962" w:type="pct"/>
            <w:noWrap/>
          </w:tcPr>
          <w:p w14:paraId="32DB09BE" w14:textId="77777777" w:rsidR="00A91EE2" w:rsidRPr="005043E5" w:rsidRDefault="00A91EE2" w:rsidP="0035706C">
            <w:pPr>
              <w:rPr>
                <w:rFonts w:ascii="Arial" w:hAnsi="Arial" w:cs="Arial"/>
                <w:color w:val="auto"/>
                <w:sz w:val="20"/>
                <w:szCs w:val="20"/>
              </w:rPr>
            </w:pPr>
            <w:r w:rsidRPr="005043E5">
              <w:rPr>
                <w:rFonts w:ascii="Arial" w:hAnsi="Arial" w:cs="Arial"/>
                <w:color w:val="auto"/>
                <w:sz w:val="20"/>
                <w:szCs w:val="20"/>
              </w:rPr>
              <w:t>Precision -4</w:t>
            </w:r>
          </w:p>
        </w:tc>
        <w:tc>
          <w:tcPr>
            <w:tcW w:w="1415" w:type="pct"/>
            <w:vAlign w:val="center"/>
          </w:tcPr>
          <w:p w14:paraId="18119624"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1.64</w:t>
            </w:r>
          </w:p>
        </w:tc>
        <w:tc>
          <w:tcPr>
            <w:tcW w:w="1415" w:type="pct"/>
            <w:vAlign w:val="center"/>
          </w:tcPr>
          <w:p w14:paraId="75B9ADEE"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5.75</w:t>
            </w:r>
          </w:p>
        </w:tc>
        <w:tc>
          <w:tcPr>
            <w:tcW w:w="1208" w:type="pct"/>
            <w:vAlign w:val="center"/>
          </w:tcPr>
          <w:p w14:paraId="6F526EE8"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14.6</w:t>
            </w:r>
          </w:p>
        </w:tc>
      </w:tr>
      <w:tr w:rsidR="00A91EE2" w:rsidRPr="005043E5" w14:paraId="5F27763E" w14:textId="77777777" w:rsidTr="005E00D6">
        <w:trPr>
          <w:jc w:val="center"/>
        </w:trPr>
        <w:tc>
          <w:tcPr>
            <w:tcW w:w="962" w:type="pct"/>
            <w:noWrap/>
          </w:tcPr>
          <w:p w14:paraId="647D9B73" w14:textId="77777777" w:rsidR="00A91EE2" w:rsidRPr="005043E5" w:rsidRDefault="00A91EE2" w:rsidP="0035706C">
            <w:pPr>
              <w:rPr>
                <w:rFonts w:ascii="Arial" w:hAnsi="Arial" w:cs="Arial"/>
                <w:color w:val="auto"/>
                <w:sz w:val="20"/>
                <w:szCs w:val="20"/>
              </w:rPr>
            </w:pPr>
            <w:r w:rsidRPr="005043E5">
              <w:rPr>
                <w:rFonts w:ascii="Arial" w:hAnsi="Arial" w:cs="Arial"/>
                <w:color w:val="auto"/>
                <w:sz w:val="20"/>
                <w:szCs w:val="20"/>
              </w:rPr>
              <w:t>Precision -5</w:t>
            </w:r>
          </w:p>
        </w:tc>
        <w:tc>
          <w:tcPr>
            <w:tcW w:w="1415" w:type="pct"/>
            <w:vAlign w:val="center"/>
          </w:tcPr>
          <w:p w14:paraId="41C18968"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1.79</w:t>
            </w:r>
          </w:p>
        </w:tc>
        <w:tc>
          <w:tcPr>
            <w:tcW w:w="1415" w:type="pct"/>
            <w:vAlign w:val="center"/>
          </w:tcPr>
          <w:p w14:paraId="38C13392"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5.99</w:t>
            </w:r>
          </w:p>
        </w:tc>
        <w:tc>
          <w:tcPr>
            <w:tcW w:w="1208" w:type="pct"/>
            <w:vAlign w:val="center"/>
          </w:tcPr>
          <w:p w14:paraId="66E44B3E"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14.8</w:t>
            </w:r>
          </w:p>
        </w:tc>
      </w:tr>
      <w:tr w:rsidR="00A91EE2" w:rsidRPr="005043E5" w14:paraId="4CAB1A9A" w14:textId="77777777" w:rsidTr="005E00D6">
        <w:trPr>
          <w:jc w:val="center"/>
        </w:trPr>
        <w:tc>
          <w:tcPr>
            <w:tcW w:w="962" w:type="pct"/>
            <w:noWrap/>
          </w:tcPr>
          <w:p w14:paraId="07F017DF" w14:textId="77777777" w:rsidR="00A91EE2" w:rsidRPr="005043E5" w:rsidRDefault="00A91EE2" w:rsidP="0035706C">
            <w:pPr>
              <w:rPr>
                <w:rFonts w:ascii="Arial" w:hAnsi="Arial" w:cs="Arial"/>
                <w:color w:val="auto"/>
                <w:sz w:val="20"/>
                <w:szCs w:val="20"/>
              </w:rPr>
            </w:pPr>
            <w:r w:rsidRPr="005043E5">
              <w:rPr>
                <w:rFonts w:ascii="Arial" w:hAnsi="Arial" w:cs="Arial"/>
                <w:color w:val="auto"/>
                <w:sz w:val="20"/>
                <w:szCs w:val="20"/>
              </w:rPr>
              <w:lastRenderedPageBreak/>
              <w:t>Precision -6</w:t>
            </w:r>
          </w:p>
        </w:tc>
        <w:tc>
          <w:tcPr>
            <w:tcW w:w="1415" w:type="pct"/>
            <w:vAlign w:val="center"/>
          </w:tcPr>
          <w:p w14:paraId="20D07658"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1.72</w:t>
            </w:r>
          </w:p>
        </w:tc>
        <w:tc>
          <w:tcPr>
            <w:tcW w:w="1415" w:type="pct"/>
            <w:vAlign w:val="center"/>
          </w:tcPr>
          <w:p w14:paraId="7858C783"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5.90</w:t>
            </w:r>
          </w:p>
        </w:tc>
        <w:tc>
          <w:tcPr>
            <w:tcW w:w="1208" w:type="pct"/>
            <w:vAlign w:val="center"/>
          </w:tcPr>
          <w:p w14:paraId="00EAD99D"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14.6</w:t>
            </w:r>
          </w:p>
        </w:tc>
      </w:tr>
      <w:tr w:rsidR="00A91EE2" w:rsidRPr="005043E5" w14:paraId="18E22276" w14:textId="77777777" w:rsidTr="005E00D6">
        <w:trPr>
          <w:jc w:val="center"/>
        </w:trPr>
        <w:tc>
          <w:tcPr>
            <w:tcW w:w="962" w:type="pct"/>
            <w:noWrap/>
            <w:vAlign w:val="center"/>
          </w:tcPr>
          <w:p w14:paraId="5B28531F" w14:textId="77777777" w:rsidR="00A91EE2" w:rsidRPr="005043E5" w:rsidRDefault="00A91EE2" w:rsidP="00426937">
            <w:pPr>
              <w:rPr>
                <w:rFonts w:ascii="Arial" w:hAnsi="Arial" w:cs="Arial"/>
                <w:color w:val="auto"/>
                <w:sz w:val="20"/>
                <w:szCs w:val="20"/>
              </w:rPr>
            </w:pPr>
            <w:r w:rsidRPr="005043E5">
              <w:rPr>
                <w:rFonts w:ascii="Arial" w:hAnsi="Arial" w:cs="Arial"/>
                <w:color w:val="auto"/>
                <w:sz w:val="20"/>
                <w:szCs w:val="20"/>
              </w:rPr>
              <w:t>Mean</w:t>
            </w:r>
          </w:p>
        </w:tc>
        <w:tc>
          <w:tcPr>
            <w:tcW w:w="1415" w:type="pct"/>
            <w:vAlign w:val="center"/>
          </w:tcPr>
          <w:p w14:paraId="3509B503"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1.79</w:t>
            </w:r>
          </w:p>
        </w:tc>
        <w:tc>
          <w:tcPr>
            <w:tcW w:w="1415" w:type="pct"/>
            <w:vAlign w:val="center"/>
          </w:tcPr>
          <w:p w14:paraId="50720B61"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6.08</w:t>
            </w:r>
          </w:p>
        </w:tc>
        <w:tc>
          <w:tcPr>
            <w:tcW w:w="1208" w:type="pct"/>
            <w:vAlign w:val="center"/>
          </w:tcPr>
          <w:p w14:paraId="422B7988"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15.2</w:t>
            </w:r>
          </w:p>
        </w:tc>
      </w:tr>
      <w:tr w:rsidR="00A91EE2" w:rsidRPr="005043E5" w14:paraId="4282CC8B" w14:textId="77777777" w:rsidTr="005E00D6">
        <w:trPr>
          <w:jc w:val="center"/>
        </w:trPr>
        <w:tc>
          <w:tcPr>
            <w:tcW w:w="962" w:type="pct"/>
            <w:noWrap/>
            <w:vAlign w:val="center"/>
          </w:tcPr>
          <w:p w14:paraId="3650CA5B" w14:textId="77777777" w:rsidR="00A91EE2" w:rsidRPr="005043E5" w:rsidRDefault="00A91EE2" w:rsidP="00426937">
            <w:pPr>
              <w:rPr>
                <w:rFonts w:ascii="Arial" w:hAnsi="Arial" w:cs="Arial"/>
                <w:color w:val="auto"/>
                <w:sz w:val="20"/>
                <w:szCs w:val="20"/>
              </w:rPr>
            </w:pPr>
            <w:r w:rsidRPr="005043E5">
              <w:rPr>
                <w:rFonts w:ascii="Arial" w:hAnsi="Arial" w:cs="Arial"/>
                <w:color w:val="auto"/>
                <w:sz w:val="20"/>
                <w:szCs w:val="20"/>
              </w:rPr>
              <w:t>SD</w:t>
            </w:r>
          </w:p>
        </w:tc>
        <w:tc>
          <w:tcPr>
            <w:tcW w:w="1415" w:type="pct"/>
            <w:vAlign w:val="center"/>
          </w:tcPr>
          <w:p w14:paraId="546FD575"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0.102</w:t>
            </w:r>
          </w:p>
        </w:tc>
        <w:tc>
          <w:tcPr>
            <w:tcW w:w="1415" w:type="pct"/>
            <w:vAlign w:val="center"/>
          </w:tcPr>
          <w:p w14:paraId="615CBF85"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0.303</w:t>
            </w:r>
          </w:p>
        </w:tc>
        <w:tc>
          <w:tcPr>
            <w:tcW w:w="1208" w:type="pct"/>
            <w:vAlign w:val="center"/>
          </w:tcPr>
          <w:p w14:paraId="3E2C3F3D" w14:textId="77777777" w:rsidR="00A91EE2" w:rsidRPr="005043E5" w:rsidRDefault="00155C8F">
            <w:pPr>
              <w:jc w:val="center"/>
              <w:rPr>
                <w:rFonts w:ascii="Arial" w:hAnsi="Arial" w:cs="Arial"/>
                <w:color w:val="auto"/>
                <w:sz w:val="20"/>
                <w:szCs w:val="20"/>
              </w:rPr>
            </w:pPr>
            <w:r w:rsidRPr="005043E5">
              <w:rPr>
                <w:rFonts w:ascii="Arial" w:hAnsi="Arial" w:cs="Arial"/>
                <w:color w:val="auto"/>
                <w:sz w:val="20"/>
                <w:szCs w:val="20"/>
              </w:rPr>
              <w:t>0.742</w:t>
            </w:r>
          </w:p>
        </w:tc>
      </w:tr>
      <w:tr w:rsidR="00A91EE2" w:rsidRPr="005043E5" w14:paraId="46B7C86B" w14:textId="77777777" w:rsidTr="005E00D6">
        <w:trPr>
          <w:cnfStyle w:val="010000000000" w:firstRow="0" w:lastRow="1" w:firstColumn="0" w:lastColumn="0" w:oddVBand="0" w:evenVBand="0" w:oddHBand="0" w:evenHBand="0" w:firstRowFirstColumn="0" w:firstRowLastColumn="0" w:lastRowFirstColumn="0" w:lastRowLastColumn="0"/>
          <w:jc w:val="center"/>
        </w:trPr>
        <w:tc>
          <w:tcPr>
            <w:tcW w:w="962" w:type="pct"/>
            <w:noWrap/>
            <w:vAlign w:val="center"/>
          </w:tcPr>
          <w:p w14:paraId="2EEDD1FB" w14:textId="77777777" w:rsidR="00A91EE2" w:rsidRPr="005043E5" w:rsidRDefault="00A91EE2" w:rsidP="00426937">
            <w:pPr>
              <w:rPr>
                <w:rFonts w:ascii="Arial" w:hAnsi="Arial" w:cs="Arial"/>
                <w:b w:val="0"/>
                <w:color w:val="auto"/>
                <w:sz w:val="20"/>
                <w:szCs w:val="20"/>
              </w:rPr>
            </w:pPr>
            <w:r w:rsidRPr="005043E5">
              <w:rPr>
                <w:rFonts w:ascii="Arial" w:hAnsi="Arial" w:cs="Arial"/>
                <w:b w:val="0"/>
                <w:color w:val="auto"/>
                <w:sz w:val="20"/>
                <w:szCs w:val="20"/>
              </w:rPr>
              <w:t>% RSD</w:t>
            </w:r>
          </w:p>
        </w:tc>
        <w:tc>
          <w:tcPr>
            <w:tcW w:w="1415" w:type="pct"/>
            <w:vAlign w:val="center"/>
          </w:tcPr>
          <w:p w14:paraId="749D49B8" w14:textId="77777777" w:rsidR="00A91EE2" w:rsidRPr="005043E5" w:rsidRDefault="00155C8F">
            <w:pPr>
              <w:jc w:val="center"/>
              <w:rPr>
                <w:rFonts w:ascii="Arial" w:hAnsi="Arial" w:cs="Arial"/>
                <w:b w:val="0"/>
                <w:color w:val="auto"/>
                <w:sz w:val="20"/>
                <w:szCs w:val="20"/>
              </w:rPr>
            </w:pPr>
            <w:r w:rsidRPr="005043E5">
              <w:rPr>
                <w:rFonts w:ascii="Arial" w:hAnsi="Arial" w:cs="Arial"/>
                <w:b w:val="0"/>
                <w:color w:val="auto"/>
                <w:sz w:val="20"/>
                <w:szCs w:val="20"/>
              </w:rPr>
              <w:t>5.74</w:t>
            </w:r>
          </w:p>
        </w:tc>
        <w:tc>
          <w:tcPr>
            <w:tcW w:w="1415" w:type="pct"/>
            <w:vAlign w:val="center"/>
          </w:tcPr>
          <w:p w14:paraId="5122193F" w14:textId="77777777" w:rsidR="00A91EE2" w:rsidRPr="005043E5" w:rsidRDefault="00155C8F">
            <w:pPr>
              <w:jc w:val="center"/>
              <w:rPr>
                <w:rFonts w:ascii="Arial" w:hAnsi="Arial" w:cs="Arial"/>
                <w:b w:val="0"/>
                <w:color w:val="auto"/>
                <w:sz w:val="20"/>
                <w:szCs w:val="20"/>
              </w:rPr>
            </w:pPr>
            <w:r w:rsidRPr="005043E5">
              <w:rPr>
                <w:rFonts w:ascii="Arial" w:hAnsi="Arial" w:cs="Arial"/>
                <w:b w:val="0"/>
                <w:color w:val="auto"/>
                <w:sz w:val="20"/>
                <w:szCs w:val="20"/>
              </w:rPr>
              <w:t>4.99</w:t>
            </w:r>
          </w:p>
        </w:tc>
        <w:tc>
          <w:tcPr>
            <w:tcW w:w="1208" w:type="pct"/>
            <w:vAlign w:val="center"/>
          </w:tcPr>
          <w:p w14:paraId="242F540A" w14:textId="77777777" w:rsidR="00A91EE2" w:rsidRPr="005043E5" w:rsidRDefault="00155C8F">
            <w:pPr>
              <w:jc w:val="center"/>
              <w:rPr>
                <w:rFonts w:ascii="Arial" w:hAnsi="Arial" w:cs="Arial"/>
                <w:b w:val="0"/>
                <w:color w:val="auto"/>
                <w:sz w:val="20"/>
                <w:szCs w:val="20"/>
              </w:rPr>
            </w:pPr>
            <w:r w:rsidRPr="005043E5">
              <w:rPr>
                <w:rFonts w:ascii="Arial" w:hAnsi="Arial" w:cs="Arial"/>
                <w:b w:val="0"/>
                <w:color w:val="auto"/>
                <w:sz w:val="20"/>
                <w:szCs w:val="20"/>
              </w:rPr>
              <w:t>4.89</w:t>
            </w:r>
          </w:p>
        </w:tc>
      </w:tr>
    </w:tbl>
    <w:p w14:paraId="139080F9" w14:textId="77777777" w:rsidR="00022DC9" w:rsidRPr="005043E5" w:rsidRDefault="00022DC9" w:rsidP="00441B6F">
      <w:pPr>
        <w:tabs>
          <w:tab w:val="left" w:pos="1080"/>
        </w:tabs>
        <w:jc w:val="both"/>
        <w:rPr>
          <w:rFonts w:ascii="Arial" w:hAnsi="Arial" w:cs="Arial"/>
          <w:b/>
        </w:rPr>
      </w:pPr>
    </w:p>
    <w:p w14:paraId="29B08A9A" w14:textId="621C1553" w:rsidR="00426937" w:rsidRPr="005043E5" w:rsidRDefault="00426937" w:rsidP="00B64720">
      <w:pPr>
        <w:jc w:val="center"/>
        <w:rPr>
          <w:rFonts w:ascii="Arial" w:hAnsi="Arial" w:cs="Arial"/>
          <w:b/>
        </w:rPr>
      </w:pPr>
      <w:proofErr w:type="gramStart"/>
      <w:r w:rsidRPr="005043E5">
        <w:rPr>
          <w:rFonts w:ascii="Arial" w:hAnsi="Arial" w:cs="Arial"/>
          <w:b/>
        </w:rPr>
        <w:t>Table 3.</w:t>
      </w:r>
      <w:proofErr w:type="gramEnd"/>
      <w:r w:rsidR="0029576E" w:rsidRPr="005043E5">
        <w:rPr>
          <w:rFonts w:ascii="Arial" w:hAnsi="Arial" w:cs="Arial"/>
          <w:b/>
        </w:rPr>
        <w:t xml:space="preserve"> </w:t>
      </w:r>
      <w:r w:rsidR="0003509E" w:rsidRPr="005043E5">
        <w:rPr>
          <w:rFonts w:ascii="Arial" w:hAnsi="Arial" w:cs="Arial"/>
          <w:b/>
        </w:rPr>
        <w:t xml:space="preserve">Cumulative %RSD of method precision and intermediate precision </w:t>
      </w:r>
    </w:p>
    <w:p w14:paraId="74C20DFC" w14:textId="77777777" w:rsidR="00426937" w:rsidRPr="005043E5" w:rsidRDefault="00426937" w:rsidP="00441B6F">
      <w:pPr>
        <w:tabs>
          <w:tab w:val="left" w:pos="1080"/>
        </w:tabs>
        <w:jc w:val="both"/>
        <w:rPr>
          <w:rFonts w:ascii="Arial" w:hAnsi="Arial" w:cs="Arial"/>
          <w:b/>
        </w:rPr>
      </w:pPr>
    </w:p>
    <w:tbl>
      <w:tblPr>
        <w:tblStyle w:val="LightShading-Accent1"/>
        <w:tblW w:w="4399" w:type="pct"/>
        <w:jc w:val="center"/>
        <w:tblLook w:val="0660" w:firstRow="1" w:lastRow="1" w:firstColumn="0" w:lastColumn="0" w:noHBand="1" w:noVBand="1"/>
      </w:tblPr>
      <w:tblGrid>
        <w:gridCol w:w="1639"/>
        <w:gridCol w:w="1420"/>
        <w:gridCol w:w="1420"/>
        <w:gridCol w:w="1291"/>
        <w:gridCol w:w="1641"/>
      </w:tblGrid>
      <w:tr w:rsidR="005E00D6" w:rsidRPr="005043E5" w14:paraId="22568DE8" w14:textId="77777777" w:rsidTr="00030B27">
        <w:trPr>
          <w:cnfStyle w:val="100000000000" w:firstRow="1" w:lastRow="0" w:firstColumn="0" w:lastColumn="0" w:oddVBand="0" w:evenVBand="0" w:oddHBand="0" w:evenHBand="0" w:firstRowFirstColumn="0" w:firstRowLastColumn="0" w:lastRowFirstColumn="0" w:lastRowLastColumn="0"/>
          <w:jc w:val="center"/>
        </w:trPr>
        <w:tc>
          <w:tcPr>
            <w:tcW w:w="1106" w:type="pct"/>
          </w:tcPr>
          <w:p w14:paraId="539F66CB" w14:textId="77777777" w:rsidR="005E00D6" w:rsidRPr="005043E5" w:rsidRDefault="005E00D6" w:rsidP="0035706C">
            <w:pPr>
              <w:rPr>
                <w:rFonts w:ascii="Arial" w:hAnsi="Arial" w:cs="Arial"/>
                <w:color w:val="auto"/>
                <w:sz w:val="20"/>
                <w:szCs w:val="20"/>
              </w:rPr>
            </w:pPr>
          </w:p>
        </w:tc>
        <w:tc>
          <w:tcPr>
            <w:tcW w:w="958" w:type="pct"/>
            <w:noWrap/>
          </w:tcPr>
          <w:p w14:paraId="25376977" w14:textId="77777777" w:rsidR="005E00D6" w:rsidRPr="005043E5" w:rsidRDefault="005E00D6" w:rsidP="0035706C">
            <w:pPr>
              <w:rPr>
                <w:rFonts w:ascii="Arial" w:hAnsi="Arial" w:cs="Arial"/>
                <w:color w:val="auto"/>
                <w:sz w:val="20"/>
                <w:szCs w:val="20"/>
              </w:rPr>
            </w:pPr>
            <w:r w:rsidRPr="005043E5">
              <w:rPr>
                <w:rFonts w:ascii="Arial" w:hAnsi="Arial" w:cs="Arial"/>
                <w:color w:val="auto"/>
                <w:sz w:val="20"/>
                <w:szCs w:val="20"/>
              </w:rPr>
              <w:t>Sample ID</w:t>
            </w:r>
          </w:p>
        </w:tc>
        <w:tc>
          <w:tcPr>
            <w:tcW w:w="958" w:type="pct"/>
            <w:vAlign w:val="center"/>
          </w:tcPr>
          <w:p w14:paraId="59D5CD66" w14:textId="77777777" w:rsidR="005E00D6" w:rsidRPr="005043E5" w:rsidRDefault="005E00D6" w:rsidP="0035706C">
            <w:pPr>
              <w:jc w:val="center"/>
              <w:rPr>
                <w:rFonts w:ascii="Arial" w:hAnsi="Arial" w:cs="Arial"/>
                <w:color w:val="auto"/>
                <w:sz w:val="20"/>
                <w:szCs w:val="20"/>
              </w:rPr>
            </w:pPr>
            <w:r w:rsidRPr="005043E5">
              <w:rPr>
                <w:rFonts w:ascii="Arial" w:hAnsi="Arial" w:cs="Arial"/>
                <w:color w:val="auto"/>
                <w:sz w:val="20"/>
                <w:szCs w:val="20"/>
              </w:rPr>
              <w:t>D(0.1) (µm)</w:t>
            </w:r>
          </w:p>
        </w:tc>
        <w:tc>
          <w:tcPr>
            <w:tcW w:w="871" w:type="pct"/>
            <w:vAlign w:val="center"/>
          </w:tcPr>
          <w:p w14:paraId="7A35B3B8" w14:textId="77777777" w:rsidR="005E00D6" w:rsidRPr="005043E5" w:rsidRDefault="005E00D6" w:rsidP="0035706C">
            <w:pPr>
              <w:jc w:val="center"/>
              <w:rPr>
                <w:rFonts w:ascii="Arial" w:hAnsi="Arial" w:cs="Arial"/>
                <w:color w:val="auto"/>
                <w:sz w:val="20"/>
                <w:szCs w:val="20"/>
              </w:rPr>
            </w:pPr>
            <w:r w:rsidRPr="005043E5">
              <w:rPr>
                <w:rFonts w:ascii="Arial" w:hAnsi="Arial" w:cs="Arial"/>
                <w:color w:val="auto"/>
                <w:sz w:val="20"/>
                <w:szCs w:val="20"/>
              </w:rPr>
              <w:t>D(0.5) (µm)</w:t>
            </w:r>
          </w:p>
        </w:tc>
        <w:tc>
          <w:tcPr>
            <w:tcW w:w="1107" w:type="pct"/>
            <w:vAlign w:val="center"/>
          </w:tcPr>
          <w:p w14:paraId="793C88BC" w14:textId="77777777" w:rsidR="005E00D6" w:rsidRPr="005043E5" w:rsidRDefault="005E00D6" w:rsidP="0035706C">
            <w:pPr>
              <w:jc w:val="center"/>
              <w:rPr>
                <w:rFonts w:ascii="Arial" w:hAnsi="Arial" w:cs="Arial"/>
                <w:color w:val="auto"/>
                <w:sz w:val="20"/>
                <w:szCs w:val="20"/>
              </w:rPr>
            </w:pPr>
            <w:r w:rsidRPr="005043E5">
              <w:rPr>
                <w:rFonts w:ascii="Arial" w:hAnsi="Arial" w:cs="Arial"/>
                <w:color w:val="auto"/>
                <w:sz w:val="20"/>
                <w:szCs w:val="20"/>
              </w:rPr>
              <w:t>D(0.9) (µm)</w:t>
            </w:r>
          </w:p>
        </w:tc>
      </w:tr>
      <w:tr w:rsidR="00104827" w:rsidRPr="005043E5" w14:paraId="054C5E78" w14:textId="77777777" w:rsidTr="00030B27">
        <w:trPr>
          <w:jc w:val="center"/>
        </w:trPr>
        <w:tc>
          <w:tcPr>
            <w:tcW w:w="1106" w:type="pct"/>
            <w:vMerge w:val="restart"/>
            <w:vAlign w:val="center"/>
          </w:tcPr>
          <w:p w14:paraId="6D8ECFA0" w14:textId="77777777" w:rsidR="00104827" w:rsidRPr="005043E5" w:rsidRDefault="00104827" w:rsidP="005E00D6">
            <w:pPr>
              <w:rPr>
                <w:rFonts w:ascii="Arial" w:hAnsi="Arial" w:cs="Arial"/>
                <w:color w:val="auto"/>
                <w:sz w:val="20"/>
                <w:szCs w:val="20"/>
              </w:rPr>
            </w:pPr>
            <w:r w:rsidRPr="005043E5">
              <w:rPr>
                <w:rFonts w:ascii="Arial" w:hAnsi="Arial" w:cs="Arial"/>
                <w:color w:val="auto"/>
                <w:sz w:val="20"/>
                <w:szCs w:val="20"/>
              </w:rPr>
              <w:t>Analyst-1</w:t>
            </w:r>
          </w:p>
        </w:tc>
        <w:tc>
          <w:tcPr>
            <w:tcW w:w="958" w:type="pct"/>
            <w:noWrap/>
          </w:tcPr>
          <w:p w14:paraId="1AC01EDE" w14:textId="77777777" w:rsidR="00104827" w:rsidRPr="005043E5" w:rsidRDefault="00104827" w:rsidP="005E00D6">
            <w:pPr>
              <w:rPr>
                <w:rFonts w:ascii="Arial" w:hAnsi="Arial" w:cs="Arial"/>
                <w:color w:val="auto"/>
                <w:sz w:val="20"/>
                <w:szCs w:val="20"/>
              </w:rPr>
            </w:pPr>
            <w:r w:rsidRPr="005043E5">
              <w:rPr>
                <w:rFonts w:ascii="Arial" w:hAnsi="Arial" w:cs="Arial"/>
                <w:color w:val="auto"/>
                <w:sz w:val="20"/>
                <w:szCs w:val="20"/>
              </w:rPr>
              <w:t>Precision -1</w:t>
            </w:r>
          </w:p>
        </w:tc>
        <w:tc>
          <w:tcPr>
            <w:tcW w:w="958" w:type="pct"/>
            <w:vAlign w:val="center"/>
          </w:tcPr>
          <w:p w14:paraId="576CFA4C" w14:textId="77777777" w:rsidR="00104827" w:rsidRPr="005043E5" w:rsidRDefault="00104827" w:rsidP="00D4446E">
            <w:pPr>
              <w:jc w:val="center"/>
              <w:rPr>
                <w:rFonts w:ascii="Arial" w:hAnsi="Arial" w:cs="Arial"/>
                <w:color w:val="000000"/>
                <w:sz w:val="20"/>
                <w:szCs w:val="20"/>
              </w:rPr>
            </w:pPr>
            <w:r w:rsidRPr="005043E5">
              <w:rPr>
                <w:rFonts w:ascii="Arial" w:hAnsi="Arial" w:cs="Arial"/>
                <w:color w:val="000000"/>
                <w:sz w:val="20"/>
                <w:szCs w:val="20"/>
              </w:rPr>
              <w:t>1.83</w:t>
            </w:r>
          </w:p>
        </w:tc>
        <w:tc>
          <w:tcPr>
            <w:tcW w:w="871" w:type="pct"/>
            <w:vAlign w:val="center"/>
          </w:tcPr>
          <w:p w14:paraId="0ACB12AD" w14:textId="77777777" w:rsidR="00104827" w:rsidRPr="005043E5" w:rsidRDefault="00104827" w:rsidP="00D4446E">
            <w:pPr>
              <w:jc w:val="center"/>
              <w:rPr>
                <w:rFonts w:ascii="Arial" w:hAnsi="Arial" w:cs="Arial"/>
                <w:color w:val="000000"/>
                <w:sz w:val="20"/>
                <w:szCs w:val="20"/>
              </w:rPr>
            </w:pPr>
            <w:r w:rsidRPr="005043E5">
              <w:rPr>
                <w:rFonts w:ascii="Arial" w:hAnsi="Arial" w:cs="Arial"/>
                <w:color w:val="000000"/>
                <w:sz w:val="20"/>
                <w:szCs w:val="20"/>
              </w:rPr>
              <w:t>6.14</w:t>
            </w:r>
          </w:p>
        </w:tc>
        <w:tc>
          <w:tcPr>
            <w:tcW w:w="1107" w:type="pct"/>
            <w:vAlign w:val="center"/>
          </w:tcPr>
          <w:p w14:paraId="2B981AE4" w14:textId="77777777" w:rsidR="00104827" w:rsidRPr="005043E5" w:rsidRDefault="00104827" w:rsidP="00D4446E">
            <w:pPr>
              <w:jc w:val="center"/>
              <w:rPr>
                <w:rFonts w:ascii="Arial" w:hAnsi="Arial" w:cs="Arial"/>
                <w:color w:val="000000"/>
                <w:sz w:val="20"/>
                <w:szCs w:val="20"/>
              </w:rPr>
            </w:pPr>
            <w:r w:rsidRPr="005043E5">
              <w:rPr>
                <w:rFonts w:ascii="Arial" w:hAnsi="Arial" w:cs="Arial"/>
                <w:color w:val="000000"/>
                <w:sz w:val="20"/>
                <w:szCs w:val="20"/>
              </w:rPr>
              <w:t>15.6</w:t>
            </w:r>
          </w:p>
        </w:tc>
      </w:tr>
      <w:tr w:rsidR="00104827" w:rsidRPr="005043E5" w14:paraId="705E1D0D" w14:textId="77777777" w:rsidTr="00030B27">
        <w:trPr>
          <w:jc w:val="center"/>
        </w:trPr>
        <w:tc>
          <w:tcPr>
            <w:tcW w:w="1106" w:type="pct"/>
            <w:vMerge/>
            <w:vAlign w:val="center"/>
          </w:tcPr>
          <w:p w14:paraId="5DD0D990" w14:textId="77777777" w:rsidR="00104827" w:rsidRPr="005043E5" w:rsidRDefault="00104827" w:rsidP="005E00D6">
            <w:pPr>
              <w:rPr>
                <w:rFonts w:ascii="Arial" w:hAnsi="Arial" w:cs="Arial"/>
                <w:color w:val="auto"/>
                <w:sz w:val="20"/>
                <w:szCs w:val="20"/>
              </w:rPr>
            </w:pPr>
          </w:p>
        </w:tc>
        <w:tc>
          <w:tcPr>
            <w:tcW w:w="958" w:type="pct"/>
            <w:noWrap/>
          </w:tcPr>
          <w:p w14:paraId="30375D74" w14:textId="77777777" w:rsidR="00104827" w:rsidRPr="005043E5" w:rsidRDefault="00104827" w:rsidP="005E00D6">
            <w:pPr>
              <w:rPr>
                <w:rFonts w:ascii="Arial" w:hAnsi="Arial" w:cs="Arial"/>
                <w:color w:val="auto"/>
                <w:sz w:val="20"/>
                <w:szCs w:val="20"/>
              </w:rPr>
            </w:pPr>
            <w:r w:rsidRPr="005043E5">
              <w:rPr>
                <w:rFonts w:ascii="Arial" w:hAnsi="Arial" w:cs="Arial"/>
                <w:color w:val="auto"/>
                <w:sz w:val="20"/>
                <w:szCs w:val="20"/>
              </w:rPr>
              <w:t>Precision -2</w:t>
            </w:r>
          </w:p>
        </w:tc>
        <w:tc>
          <w:tcPr>
            <w:tcW w:w="958" w:type="pct"/>
            <w:vAlign w:val="center"/>
          </w:tcPr>
          <w:p w14:paraId="5708F372" w14:textId="77777777" w:rsidR="00104827" w:rsidRPr="005043E5" w:rsidRDefault="00104827" w:rsidP="00D4446E">
            <w:pPr>
              <w:jc w:val="center"/>
              <w:rPr>
                <w:rFonts w:ascii="Arial" w:hAnsi="Arial" w:cs="Arial"/>
                <w:color w:val="000000"/>
                <w:sz w:val="20"/>
                <w:szCs w:val="20"/>
              </w:rPr>
            </w:pPr>
            <w:r w:rsidRPr="005043E5">
              <w:rPr>
                <w:rFonts w:ascii="Arial" w:hAnsi="Arial" w:cs="Arial"/>
                <w:color w:val="000000"/>
                <w:sz w:val="20"/>
                <w:szCs w:val="20"/>
              </w:rPr>
              <w:t>1.72</w:t>
            </w:r>
          </w:p>
        </w:tc>
        <w:tc>
          <w:tcPr>
            <w:tcW w:w="871" w:type="pct"/>
            <w:vAlign w:val="center"/>
          </w:tcPr>
          <w:p w14:paraId="0D70411F" w14:textId="77777777" w:rsidR="00104827" w:rsidRPr="005043E5" w:rsidRDefault="00104827" w:rsidP="00D4446E">
            <w:pPr>
              <w:jc w:val="center"/>
              <w:rPr>
                <w:rFonts w:ascii="Arial" w:hAnsi="Arial" w:cs="Arial"/>
                <w:color w:val="000000"/>
                <w:sz w:val="20"/>
                <w:szCs w:val="20"/>
              </w:rPr>
            </w:pPr>
            <w:r w:rsidRPr="005043E5">
              <w:rPr>
                <w:rFonts w:ascii="Arial" w:hAnsi="Arial" w:cs="Arial"/>
                <w:color w:val="000000"/>
                <w:sz w:val="20"/>
                <w:szCs w:val="20"/>
              </w:rPr>
              <w:t>5.97</w:t>
            </w:r>
          </w:p>
        </w:tc>
        <w:tc>
          <w:tcPr>
            <w:tcW w:w="1107" w:type="pct"/>
            <w:vAlign w:val="center"/>
          </w:tcPr>
          <w:p w14:paraId="267EFA89" w14:textId="77777777" w:rsidR="00104827" w:rsidRPr="005043E5" w:rsidRDefault="00104827" w:rsidP="00D4446E">
            <w:pPr>
              <w:jc w:val="center"/>
              <w:rPr>
                <w:rFonts w:ascii="Arial" w:hAnsi="Arial" w:cs="Arial"/>
                <w:color w:val="000000"/>
                <w:sz w:val="20"/>
                <w:szCs w:val="20"/>
              </w:rPr>
            </w:pPr>
            <w:r w:rsidRPr="005043E5">
              <w:rPr>
                <w:rFonts w:ascii="Arial" w:hAnsi="Arial" w:cs="Arial"/>
                <w:color w:val="000000"/>
                <w:sz w:val="20"/>
                <w:szCs w:val="20"/>
              </w:rPr>
              <w:t>15.4</w:t>
            </w:r>
          </w:p>
        </w:tc>
      </w:tr>
      <w:tr w:rsidR="00104827" w:rsidRPr="005043E5" w14:paraId="1FF4F778" w14:textId="77777777" w:rsidTr="00030B27">
        <w:trPr>
          <w:jc w:val="center"/>
        </w:trPr>
        <w:tc>
          <w:tcPr>
            <w:tcW w:w="1106" w:type="pct"/>
            <w:vMerge/>
            <w:vAlign w:val="center"/>
          </w:tcPr>
          <w:p w14:paraId="658D8045" w14:textId="77777777" w:rsidR="00104827" w:rsidRPr="005043E5" w:rsidRDefault="00104827" w:rsidP="005E00D6">
            <w:pPr>
              <w:rPr>
                <w:rFonts w:ascii="Arial" w:hAnsi="Arial" w:cs="Arial"/>
                <w:color w:val="auto"/>
                <w:sz w:val="20"/>
                <w:szCs w:val="20"/>
              </w:rPr>
            </w:pPr>
          </w:p>
        </w:tc>
        <w:tc>
          <w:tcPr>
            <w:tcW w:w="958" w:type="pct"/>
            <w:noWrap/>
          </w:tcPr>
          <w:p w14:paraId="007EBD59" w14:textId="77777777" w:rsidR="00104827" w:rsidRPr="005043E5" w:rsidRDefault="00104827" w:rsidP="005E00D6">
            <w:pPr>
              <w:rPr>
                <w:rFonts w:ascii="Arial" w:hAnsi="Arial" w:cs="Arial"/>
                <w:color w:val="auto"/>
                <w:sz w:val="20"/>
                <w:szCs w:val="20"/>
              </w:rPr>
            </w:pPr>
            <w:r w:rsidRPr="005043E5">
              <w:rPr>
                <w:rFonts w:ascii="Arial" w:hAnsi="Arial" w:cs="Arial"/>
                <w:color w:val="auto"/>
                <w:sz w:val="20"/>
                <w:szCs w:val="20"/>
              </w:rPr>
              <w:t>Precision -3</w:t>
            </w:r>
          </w:p>
        </w:tc>
        <w:tc>
          <w:tcPr>
            <w:tcW w:w="958" w:type="pct"/>
            <w:vAlign w:val="center"/>
          </w:tcPr>
          <w:p w14:paraId="1932B07D" w14:textId="77777777" w:rsidR="00104827" w:rsidRPr="005043E5" w:rsidRDefault="00104827" w:rsidP="00D4446E">
            <w:pPr>
              <w:jc w:val="center"/>
              <w:rPr>
                <w:rFonts w:ascii="Arial" w:hAnsi="Arial" w:cs="Arial"/>
                <w:color w:val="000000"/>
                <w:sz w:val="20"/>
                <w:szCs w:val="20"/>
              </w:rPr>
            </w:pPr>
            <w:r w:rsidRPr="005043E5">
              <w:rPr>
                <w:rFonts w:ascii="Arial" w:hAnsi="Arial" w:cs="Arial"/>
                <w:color w:val="000000"/>
                <w:sz w:val="20"/>
                <w:szCs w:val="20"/>
              </w:rPr>
              <w:t>1.86</w:t>
            </w:r>
          </w:p>
        </w:tc>
        <w:tc>
          <w:tcPr>
            <w:tcW w:w="871" w:type="pct"/>
            <w:vAlign w:val="center"/>
          </w:tcPr>
          <w:p w14:paraId="48A964E2" w14:textId="77777777" w:rsidR="00104827" w:rsidRPr="005043E5" w:rsidRDefault="00104827" w:rsidP="00D4446E">
            <w:pPr>
              <w:jc w:val="center"/>
              <w:rPr>
                <w:rFonts w:ascii="Arial" w:hAnsi="Arial" w:cs="Arial"/>
                <w:color w:val="000000"/>
                <w:sz w:val="20"/>
                <w:szCs w:val="20"/>
              </w:rPr>
            </w:pPr>
            <w:r w:rsidRPr="005043E5">
              <w:rPr>
                <w:rFonts w:ascii="Arial" w:hAnsi="Arial" w:cs="Arial"/>
                <w:color w:val="000000"/>
                <w:sz w:val="20"/>
                <w:szCs w:val="20"/>
              </w:rPr>
              <w:t>6.51</w:t>
            </w:r>
          </w:p>
        </w:tc>
        <w:tc>
          <w:tcPr>
            <w:tcW w:w="1107" w:type="pct"/>
            <w:vAlign w:val="center"/>
          </w:tcPr>
          <w:p w14:paraId="258FFD4B" w14:textId="77777777" w:rsidR="00104827" w:rsidRPr="005043E5" w:rsidRDefault="00104827" w:rsidP="00D4446E">
            <w:pPr>
              <w:jc w:val="center"/>
              <w:rPr>
                <w:rFonts w:ascii="Arial" w:hAnsi="Arial" w:cs="Arial"/>
                <w:color w:val="000000"/>
                <w:sz w:val="20"/>
                <w:szCs w:val="20"/>
              </w:rPr>
            </w:pPr>
            <w:r w:rsidRPr="005043E5">
              <w:rPr>
                <w:rFonts w:ascii="Arial" w:hAnsi="Arial" w:cs="Arial"/>
                <w:color w:val="000000"/>
                <w:sz w:val="20"/>
                <w:szCs w:val="20"/>
              </w:rPr>
              <w:t>16.9</w:t>
            </w:r>
          </w:p>
        </w:tc>
      </w:tr>
      <w:tr w:rsidR="00104827" w:rsidRPr="005043E5" w14:paraId="23ED98B5" w14:textId="77777777" w:rsidTr="00030B27">
        <w:trPr>
          <w:jc w:val="center"/>
        </w:trPr>
        <w:tc>
          <w:tcPr>
            <w:tcW w:w="1106" w:type="pct"/>
            <w:vMerge/>
            <w:vAlign w:val="center"/>
          </w:tcPr>
          <w:p w14:paraId="13C68C8A" w14:textId="77777777" w:rsidR="00104827" w:rsidRPr="005043E5" w:rsidRDefault="00104827" w:rsidP="005E00D6">
            <w:pPr>
              <w:rPr>
                <w:rFonts w:ascii="Arial" w:hAnsi="Arial" w:cs="Arial"/>
                <w:color w:val="auto"/>
                <w:sz w:val="20"/>
                <w:szCs w:val="20"/>
              </w:rPr>
            </w:pPr>
          </w:p>
        </w:tc>
        <w:tc>
          <w:tcPr>
            <w:tcW w:w="958" w:type="pct"/>
            <w:noWrap/>
          </w:tcPr>
          <w:p w14:paraId="430A4AB9" w14:textId="77777777" w:rsidR="00104827" w:rsidRPr="005043E5" w:rsidRDefault="00104827" w:rsidP="005E00D6">
            <w:pPr>
              <w:rPr>
                <w:rFonts w:ascii="Arial" w:hAnsi="Arial" w:cs="Arial"/>
                <w:color w:val="auto"/>
                <w:sz w:val="20"/>
                <w:szCs w:val="20"/>
              </w:rPr>
            </w:pPr>
            <w:r w:rsidRPr="005043E5">
              <w:rPr>
                <w:rFonts w:ascii="Arial" w:hAnsi="Arial" w:cs="Arial"/>
                <w:color w:val="auto"/>
                <w:sz w:val="20"/>
                <w:szCs w:val="20"/>
              </w:rPr>
              <w:t>Precision -4</w:t>
            </w:r>
          </w:p>
        </w:tc>
        <w:tc>
          <w:tcPr>
            <w:tcW w:w="958" w:type="pct"/>
            <w:vAlign w:val="center"/>
          </w:tcPr>
          <w:p w14:paraId="7CE164B5" w14:textId="77777777" w:rsidR="00104827" w:rsidRPr="005043E5" w:rsidRDefault="00104827" w:rsidP="00D4446E">
            <w:pPr>
              <w:jc w:val="center"/>
              <w:rPr>
                <w:rFonts w:ascii="Arial" w:hAnsi="Arial" w:cs="Arial"/>
                <w:color w:val="000000"/>
                <w:sz w:val="20"/>
                <w:szCs w:val="20"/>
              </w:rPr>
            </w:pPr>
            <w:r w:rsidRPr="005043E5">
              <w:rPr>
                <w:rFonts w:ascii="Arial" w:hAnsi="Arial" w:cs="Arial"/>
                <w:color w:val="000000"/>
                <w:sz w:val="20"/>
                <w:szCs w:val="20"/>
              </w:rPr>
              <w:t>1.77</w:t>
            </w:r>
          </w:p>
        </w:tc>
        <w:tc>
          <w:tcPr>
            <w:tcW w:w="871" w:type="pct"/>
            <w:vAlign w:val="center"/>
          </w:tcPr>
          <w:p w14:paraId="6DE17B39" w14:textId="77777777" w:rsidR="00104827" w:rsidRPr="005043E5" w:rsidRDefault="00104827" w:rsidP="00D4446E">
            <w:pPr>
              <w:jc w:val="center"/>
              <w:rPr>
                <w:rFonts w:ascii="Arial" w:hAnsi="Arial" w:cs="Arial"/>
                <w:color w:val="000000"/>
                <w:sz w:val="20"/>
                <w:szCs w:val="20"/>
              </w:rPr>
            </w:pPr>
            <w:r w:rsidRPr="005043E5">
              <w:rPr>
                <w:rFonts w:ascii="Arial" w:hAnsi="Arial" w:cs="Arial"/>
                <w:color w:val="000000"/>
                <w:sz w:val="20"/>
                <w:szCs w:val="20"/>
              </w:rPr>
              <w:t>6.31</w:t>
            </w:r>
          </w:p>
        </w:tc>
        <w:tc>
          <w:tcPr>
            <w:tcW w:w="1107" w:type="pct"/>
            <w:vAlign w:val="center"/>
          </w:tcPr>
          <w:p w14:paraId="7E412321" w14:textId="77777777" w:rsidR="00104827" w:rsidRPr="005043E5" w:rsidRDefault="00104827" w:rsidP="00D4446E">
            <w:pPr>
              <w:jc w:val="center"/>
              <w:rPr>
                <w:rFonts w:ascii="Arial" w:hAnsi="Arial" w:cs="Arial"/>
                <w:color w:val="000000"/>
                <w:sz w:val="20"/>
                <w:szCs w:val="20"/>
              </w:rPr>
            </w:pPr>
            <w:r w:rsidRPr="005043E5">
              <w:rPr>
                <w:rFonts w:ascii="Arial" w:hAnsi="Arial" w:cs="Arial"/>
                <w:color w:val="000000"/>
                <w:sz w:val="20"/>
                <w:szCs w:val="20"/>
              </w:rPr>
              <w:t>16.5</w:t>
            </w:r>
          </w:p>
        </w:tc>
      </w:tr>
      <w:tr w:rsidR="00104827" w:rsidRPr="005043E5" w14:paraId="31658941" w14:textId="77777777" w:rsidTr="00030B27">
        <w:trPr>
          <w:jc w:val="center"/>
        </w:trPr>
        <w:tc>
          <w:tcPr>
            <w:tcW w:w="1106" w:type="pct"/>
            <w:vMerge/>
            <w:vAlign w:val="center"/>
          </w:tcPr>
          <w:p w14:paraId="6D082AFF" w14:textId="77777777" w:rsidR="00104827" w:rsidRPr="005043E5" w:rsidRDefault="00104827" w:rsidP="005E00D6">
            <w:pPr>
              <w:rPr>
                <w:rFonts w:ascii="Arial" w:hAnsi="Arial" w:cs="Arial"/>
                <w:color w:val="auto"/>
                <w:sz w:val="20"/>
                <w:szCs w:val="20"/>
              </w:rPr>
            </w:pPr>
          </w:p>
        </w:tc>
        <w:tc>
          <w:tcPr>
            <w:tcW w:w="958" w:type="pct"/>
            <w:noWrap/>
          </w:tcPr>
          <w:p w14:paraId="6D667145" w14:textId="77777777" w:rsidR="00104827" w:rsidRPr="005043E5" w:rsidRDefault="00104827" w:rsidP="005E00D6">
            <w:pPr>
              <w:rPr>
                <w:rFonts w:ascii="Arial" w:hAnsi="Arial" w:cs="Arial"/>
                <w:color w:val="auto"/>
                <w:sz w:val="20"/>
                <w:szCs w:val="20"/>
              </w:rPr>
            </w:pPr>
            <w:r w:rsidRPr="005043E5">
              <w:rPr>
                <w:rFonts w:ascii="Arial" w:hAnsi="Arial" w:cs="Arial"/>
                <w:color w:val="auto"/>
                <w:sz w:val="20"/>
                <w:szCs w:val="20"/>
              </w:rPr>
              <w:t>Precision -5</w:t>
            </w:r>
          </w:p>
        </w:tc>
        <w:tc>
          <w:tcPr>
            <w:tcW w:w="958" w:type="pct"/>
            <w:vAlign w:val="center"/>
          </w:tcPr>
          <w:p w14:paraId="0E144EFE" w14:textId="77777777" w:rsidR="00104827" w:rsidRPr="005043E5" w:rsidRDefault="00104827" w:rsidP="00D4446E">
            <w:pPr>
              <w:jc w:val="center"/>
              <w:rPr>
                <w:rFonts w:ascii="Arial" w:hAnsi="Arial" w:cs="Arial"/>
                <w:color w:val="000000"/>
                <w:sz w:val="20"/>
                <w:szCs w:val="20"/>
              </w:rPr>
            </w:pPr>
            <w:r w:rsidRPr="005043E5">
              <w:rPr>
                <w:rFonts w:ascii="Arial" w:hAnsi="Arial" w:cs="Arial"/>
                <w:color w:val="000000"/>
                <w:sz w:val="20"/>
                <w:szCs w:val="20"/>
              </w:rPr>
              <w:t>1.77</w:t>
            </w:r>
          </w:p>
        </w:tc>
        <w:tc>
          <w:tcPr>
            <w:tcW w:w="871" w:type="pct"/>
            <w:vAlign w:val="center"/>
          </w:tcPr>
          <w:p w14:paraId="3C27218B" w14:textId="77777777" w:rsidR="00104827" w:rsidRPr="005043E5" w:rsidRDefault="00104827" w:rsidP="00D4446E">
            <w:pPr>
              <w:jc w:val="center"/>
              <w:rPr>
                <w:rFonts w:ascii="Arial" w:hAnsi="Arial" w:cs="Arial"/>
                <w:color w:val="000000"/>
                <w:sz w:val="20"/>
                <w:szCs w:val="20"/>
              </w:rPr>
            </w:pPr>
            <w:r w:rsidRPr="005043E5">
              <w:rPr>
                <w:rFonts w:ascii="Arial" w:hAnsi="Arial" w:cs="Arial"/>
                <w:color w:val="000000"/>
                <w:sz w:val="20"/>
                <w:szCs w:val="20"/>
              </w:rPr>
              <w:t>5.88</w:t>
            </w:r>
          </w:p>
        </w:tc>
        <w:tc>
          <w:tcPr>
            <w:tcW w:w="1107" w:type="pct"/>
            <w:vAlign w:val="center"/>
          </w:tcPr>
          <w:p w14:paraId="443E9EF9" w14:textId="77777777" w:rsidR="00104827" w:rsidRPr="005043E5" w:rsidRDefault="00104827" w:rsidP="00D4446E">
            <w:pPr>
              <w:jc w:val="center"/>
              <w:rPr>
                <w:rFonts w:ascii="Arial" w:hAnsi="Arial" w:cs="Arial"/>
                <w:color w:val="000000"/>
                <w:sz w:val="20"/>
                <w:szCs w:val="20"/>
              </w:rPr>
            </w:pPr>
            <w:r w:rsidRPr="005043E5">
              <w:rPr>
                <w:rFonts w:ascii="Arial" w:hAnsi="Arial" w:cs="Arial"/>
                <w:color w:val="000000"/>
                <w:sz w:val="20"/>
                <w:szCs w:val="20"/>
              </w:rPr>
              <w:t>14.8</w:t>
            </w:r>
          </w:p>
        </w:tc>
      </w:tr>
      <w:tr w:rsidR="00104827" w:rsidRPr="005043E5" w14:paraId="59DC3105" w14:textId="77777777" w:rsidTr="00030B27">
        <w:trPr>
          <w:jc w:val="center"/>
        </w:trPr>
        <w:tc>
          <w:tcPr>
            <w:tcW w:w="1106" w:type="pct"/>
            <w:vMerge/>
            <w:vAlign w:val="center"/>
          </w:tcPr>
          <w:p w14:paraId="1F4F5171" w14:textId="77777777" w:rsidR="00104827" w:rsidRPr="005043E5" w:rsidRDefault="00104827" w:rsidP="005E00D6">
            <w:pPr>
              <w:rPr>
                <w:rFonts w:ascii="Arial" w:hAnsi="Arial" w:cs="Arial"/>
                <w:color w:val="auto"/>
                <w:sz w:val="20"/>
                <w:szCs w:val="20"/>
              </w:rPr>
            </w:pPr>
          </w:p>
        </w:tc>
        <w:tc>
          <w:tcPr>
            <w:tcW w:w="958" w:type="pct"/>
            <w:noWrap/>
          </w:tcPr>
          <w:p w14:paraId="40F412D3" w14:textId="77777777" w:rsidR="00104827" w:rsidRPr="005043E5" w:rsidRDefault="00104827" w:rsidP="005E00D6">
            <w:pPr>
              <w:rPr>
                <w:rFonts w:ascii="Arial" w:hAnsi="Arial" w:cs="Arial"/>
                <w:color w:val="auto"/>
                <w:sz w:val="20"/>
                <w:szCs w:val="20"/>
              </w:rPr>
            </w:pPr>
            <w:r w:rsidRPr="005043E5">
              <w:rPr>
                <w:rFonts w:ascii="Arial" w:hAnsi="Arial" w:cs="Arial"/>
                <w:color w:val="auto"/>
                <w:sz w:val="20"/>
                <w:szCs w:val="20"/>
              </w:rPr>
              <w:t>Precision -6</w:t>
            </w:r>
          </w:p>
        </w:tc>
        <w:tc>
          <w:tcPr>
            <w:tcW w:w="958" w:type="pct"/>
            <w:vAlign w:val="center"/>
          </w:tcPr>
          <w:p w14:paraId="6E82FA06" w14:textId="77777777" w:rsidR="00104827" w:rsidRPr="005043E5" w:rsidRDefault="00104827" w:rsidP="00D4446E">
            <w:pPr>
              <w:jc w:val="center"/>
              <w:rPr>
                <w:rFonts w:ascii="Arial" w:hAnsi="Arial" w:cs="Arial"/>
                <w:color w:val="000000"/>
                <w:sz w:val="20"/>
                <w:szCs w:val="20"/>
              </w:rPr>
            </w:pPr>
            <w:r w:rsidRPr="005043E5">
              <w:rPr>
                <w:rFonts w:ascii="Arial" w:hAnsi="Arial" w:cs="Arial"/>
                <w:color w:val="000000"/>
                <w:sz w:val="20"/>
                <w:szCs w:val="20"/>
              </w:rPr>
              <w:t>1.69</w:t>
            </w:r>
          </w:p>
        </w:tc>
        <w:tc>
          <w:tcPr>
            <w:tcW w:w="871" w:type="pct"/>
            <w:vAlign w:val="center"/>
          </w:tcPr>
          <w:p w14:paraId="31BE9C0F" w14:textId="77777777" w:rsidR="00104827" w:rsidRPr="005043E5" w:rsidRDefault="00104827" w:rsidP="00D4446E">
            <w:pPr>
              <w:jc w:val="center"/>
              <w:rPr>
                <w:rFonts w:ascii="Arial" w:hAnsi="Arial" w:cs="Arial"/>
                <w:color w:val="000000"/>
                <w:sz w:val="20"/>
                <w:szCs w:val="20"/>
              </w:rPr>
            </w:pPr>
            <w:r w:rsidRPr="005043E5">
              <w:rPr>
                <w:rFonts w:ascii="Arial" w:hAnsi="Arial" w:cs="Arial"/>
                <w:color w:val="000000"/>
                <w:sz w:val="20"/>
                <w:szCs w:val="20"/>
              </w:rPr>
              <w:t>5.76</w:t>
            </w:r>
          </w:p>
        </w:tc>
        <w:tc>
          <w:tcPr>
            <w:tcW w:w="1107" w:type="pct"/>
            <w:vAlign w:val="center"/>
          </w:tcPr>
          <w:p w14:paraId="7875CA3B" w14:textId="77777777" w:rsidR="00104827" w:rsidRPr="005043E5" w:rsidRDefault="00104827" w:rsidP="00D4446E">
            <w:pPr>
              <w:jc w:val="center"/>
              <w:rPr>
                <w:rFonts w:ascii="Arial" w:hAnsi="Arial" w:cs="Arial"/>
                <w:color w:val="000000"/>
                <w:sz w:val="20"/>
                <w:szCs w:val="20"/>
              </w:rPr>
            </w:pPr>
            <w:r w:rsidRPr="005043E5">
              <w:rPr>
                <w:rFonts w:ascii="Arial" w:hAnsi="Arial" w:cs="Arial"/>
                <w:color w:val="000000"/>
                <w:sz w:val="20"/>
                <w:szCs w:val="20"/>
              </w:rPr>
              <w:t>14.6</w:t>
            </w:r>
          </w:p>
        </w:tc>
      </w:tr>
      <w:tr w:rsidR="00155C8F" w:rsidRPr="005043E5" w14:paraId="731E67E1" w14:textId="77777777" w:rsidTr="00030B27">
        <w:trPr>
          <w:jc w:val="center"/>
        </w:trPr>
        <w:tc>
          <w:tcPr>
            <w:tcW w:w="1106" w:type="pct"/>
            <w:vMerge w:val="restart"/>
            <w:vAlign w:val="center"/>
          </w:tcPr>
          <w:p w14:paraId="6F5162C2" w14:textId="77777777" w:rsidR="00155C8F" w:rsidRPr="005043E5" w:rsidRDefault="00155C8F" w:rsidP="005E00D6">
            <w:pPr>
              <w:rPr>
                <w:rFonts w:ascii="Arial" w:hAnsi="Arial" w:cs="Arial"/>
                <w:color w:val="auto"/>
                <w:sz w:val="20"/>
                <w:szCs w:val="20"/>
              </w:rPr>
            </w:pPr>
            <w:r w:rsidRPr="005043E5">
              <w:rPr>
                <w:rFonts w:ascii="Arial" w:hAnsi="Arial" w:cs="Arial"/>
                <w:color w:val="auto"/>
                <w:sz w:val="20"/>
                <w:szCs w:val="20"/>
              </w:rPr>
              <w:t>Analyst-2</w:t>
            </w:r>
          </w:p>
        </w:tc>
        <w:tc>
          <w:tcPr>
            <w:tcW w:w="958" w:type="pct"/>
            <w:noWrap/>
          </w:tcPr>
          <w:p w14:paraId="2046936E" w14:textId="77777777" w:rsidR="00155C8F" w:rsidRPr="005043E5" w:rsidRDefault="00155C8F" w:rsidP="005E00D6">
            <w:pPr>
              <w:rPr>
                <w:rFonts w:ascii="Arial" w:hAnsi="Arial" w:cs="Arial"/>
                <w:color w:val="auto"/>
                <w:sz w:val="20"/>
                <w:szCs w:val="20"/>
              </w:rPr>
            </w:pPr>
            <w:r w:rsidRPr="005043E5">
              <w:rPr>
                <w:rFonts w:ascii="Arial" w:hAnsi="Arial" w:cs="Arial"/>
                <w:color w:val="auto"/>
                <w:sz w:val="20"/>
                <w:szCs w:val="20"/>
              </w:rPr>
              <w:t>Precision -1</w:t>
            </w:r>
          </w:p>
        </w:tc>
        <w:tc>
          <w:tcPr>
            <w:tcW w:w="958" w:type="pct"/>
            <w:vAlign w:val="center"/>
          </w:tcPr>
          <w:p w14:paraId="4E92AC9D" w14:textId="77777777" w:rsidR="00155C8F" w:rsidRPr="005043E5" w:rsidRDefault="00155C8F" w:rsidP="00D4446E">
            <w:pPr>
              <w:jc w:val="center"/>
              <w:rPr>
                <w:rFonts w:ascii="Arial" w:hAnsi="Arial" w:cs="Arial"/>
                <w:color w:val="auto"/>
                <w:sz w:val="20"/>
                <w:szCs w:val="20"/>
              </w:rPr>
            </w:pPr>
            <w:r w:rsidRPr="005043E5">
              <w:rPr>
                <w:rFonts w:ascii="Arial" w:hAnsi="Arial" w:cs="Arial"/>
                <w:color w:val="auto"/>
                <w:sz w:val="20"/>
                <w:szCs w:val="20"/>
              </w:rPr>
              <w:t>1.89</w:t>
            </w:r>
          </w:p>
        </w:tc>
        <w:tc>
          <w:tcPr>
            <w:tcW w:w="871" w:type="pct"/>
            <w:vAlign w:val="center"/>
          </w:tcPr>
          <w:p w14:paraId="6BF4F214" w14:textId="77777777" w:rsidR="00155C8F" w:rsidRPr="005043E5" w:rsidRDefault="00155C8F" w:rsidP="00D4446E">
            <w:pPr>
              <w:jc w:val="center"/>
              <w:rPr>
                <w:rFonts w:ascii="Arial" w:hAnsi="Arial" w:cs="Arial"/>
                <w:color w:val="auto"/>
                <w:sz w:val="20"/>
                <w:szCs w:val="20"/>
              </w:rPr>
            </w:pPr>
            <w:r w:rsidRPr="005043E5">
              <w:rPr>
                <w:rFonts w:ascii="Arial" w:hAnsi="Arial" w:cs="Arial"/>
                <w:color w:val="auto"/>
                <w:sz w:val="20"/>
                <w:szCs w:val="20"/>
              </w:rPr>
              <w:t>6.46</w:t>
            </w:r>
          </w:p>
        </w:tc>
        <w:tc>
          <w:tcPr>
            <w:tcW w:w="1107" w:type="pct"/>
            <w:vAlign w:val="center"/>
          </w:tcPr>
          <w:p w14:paraId="2EF7CA73" w14:textId="77777777" w:rsidR="00155C8F" w:rsidRPr="005043E5" w:rsidRDefault="00155C8F" w:rsidP="00D4446E">
            <w:pPr>
              <w:jc w:val="center"/>
              <w:rPr>
                <w:rFonts w:ascii="Arial" w:hAnsi="Arial" w:cs="Arial"/>
                <w:color w:val="auto"/>
                <w:sz w:val="20"/>
                <w:szCs w:val="20"/>
              </w:rPr>
            </w:pPr>
            <w:r w:rsidRPr="005043E5">
              <w:rPr>
                <w:rFonts w:ascii="Arial" w:hAnsi="Arial" w:cs="Arial"/>
                <w:color w:val="auto"/>
                <w:sz w:val="20"/>
                <w:szCs w:val="20"/>
              </w:rPr>
              <w:t>16.1</w:t>
            </w:r>
          </w:p>
        </w:tc>
      </w:tr>
      <w:tr w:rsidR="00155C8F" w:rsidRPr="005043E5" w14:paraId="4459C671" w14:textId="77777777" w:rsidTr="00030B27">
        <w:trPr>
          <w:jc w:val="center"/>
        </w:trPr>
        <w:tc>
          <w:tcPr>
            <w:tcW w:w="1106" w:type="pct"/>
            <w:vMerge/>
          </w:tcPr>
          <w:p w14:paraId="7084153A" w14:textId="77777777" w:rsidR="00155C8F" w:rsidRPr="005043E5" w:rsidRDefault="00155C8F" w:rsidP="0035706C">
            <w:pPr>
              <w:rPr>
                <w:rFonts w:ascii="Arial" w:hAnsi="Arial" w:cs="Arial"/>
                <w:color w:val="auto"/>
                <w:sz w:val="20"/>
                <w:szCs w:val="20"/>
              </w:rPr>
            </w:pPr>
          </w:p>
        </w:tc>
        <w:tc>
          <w:tcPr>
            <w:tcW w:w="958" w:type="pct"/>
            <w:noWrap/>
          </w:tcPr>
          <w:p w14:paraId="162F40E4" w14:textId="77777777" w:rsidR="00155C8F" w:rsidRPr="005043E5" w:rsidRDefault="00155C8F" w:rsidP="0035706C">
            <w:pPr>
              <w:rPr>
                <w:rFonts w:ascii="Arial" w:hAnsi="Arial" w:cs="Arial"/>
                <w:color w:val="auto"/>
                <w:sz w:val="20"/>
                <w:szCs w:val="20"/>
              </w:rPr>
            </w:pPr>
            <w:r w:rsidRPr="005043E5">
              <w:rPr>
                <w:rFonts w:ascii="Arial" w:hAnsi="Arial" w:cs="Arial"/>
                <w:color w:val="auto"/>
                <w:sz w:val="20"/>
                <w:szCs w:val="20"/>
              </w:rPr>
              <w:t>Precision -2</w:t>
            </w:r>
          </w:p>
        </w:tc>
        <w:tc>
          <w:tcPr>
            <w:tcW w:w="958" w:type="pct"/>
            <w:vAlign w:val="center"/>
          </w:tcPr>
          <w:p w14:paraId="2DD9372E" w14:textId="77777777" w:rsidR="00155C8F" w:rsidRPr="005043E5" w:rsidRDefault="00155C8F" w:rsidP="00D4446E">
            <w:pPr>
              <w:jc w:val="center"/>
              <w:rPr>
                <w:rFonts w:ascii="Arial" w:hAnsi="Arial" w:cs="Arial"/>
                <w:color w:val="auto"/>
                <w:sz w:val="20"/>
                <w:szCs w:val="20"/>
              </w:rPr>
            </w:pPr>
            <w:r w:rsidRPr="005043E5">
              <w:rPr>
                <w:rFonts w:ascii="Arial" w:hAnsi="Arial" w:cs="Arial"/>
                <w:color w:val="auto"/>
                <w:sz w:val="20"/>
                <w:szCs w:val="20"/>
              </w:rPr>
              <w:t>1.91</w:t>
            </w:r>
          </w:p>
        </w:tc>
        <w:tc>
          <w:tcPr>
            <w:tcW w:w="871" w:type="pct"/>
            <w:vAlign w:val="center"/>
          </w:tcPr>
          <w:p w14:paraId="0126BD13" w14:textId="77777777" w:rsidR="00155C8F" w:rsidRPr="005043E5" w:rsidRDefault="00155C8F" w:rsidP="00D4446E">
            <w:pPr>
              <w:jc w:val="center"/>
              <w:rPr>
                <w:rFonts w:ascii="Arial" w:hAnsi="Arial" w:cs="Arial"/>
                <w:color w:val="auto"/>
                <w:sz w:val="20"/>
                <w:szCs w:val="20"/>
              </w:rPr>
            </w:pPr>
            <w:r w:rsidRPr="005043E5">
              <w:rPr>
                <w:rFonts w:ascii="Arial" w:hAnsi="Arial" w:cs="Arial"/>
                <w:color w:val="auto"/>
                <w:sz w:val="20"/>
                <w:szCs w:val="20"/>
              </w:rPr>
              <w:t>6.45</w:t>
            </w:r>
          </w:p>
        </w:tc>
        <w:tc>
          <w:tcPr>
            <w:tcW w:w="1107" w:type="pct"/>
            <w:vAlign w:val="center"/>
          </w:tcPr>
          <w:p w14:paraId="463041D1" w14:textId="77777777" w:rsidR="00155C8F" w:rsidRPr="005043E5" w:rsidRDefault="00155C8F" w:rsidP="00D4446E">
            <w:pPr>
              <w:jc w:val="center"/>
              <w:rPr>
                <w:rFonts w:ascii="Arial" w:hAnsi="Arial" w:cs="Arial"/>
                <w:color w:val="auto"/>
                <w:sz w:val="20"/>
                <w:szCs w:val="20"/>
              </w:rPr>
            </w:pPr>
            <w:r w:rsidRPr="005043E5">
              <w:rPr>
                <w:rFonts w:ascii="Arial" w:hAnsi="Arial" w:cs="Arial"/>
                <w:color w:val="auto"/>
                <w:sz w:val="20"/>
                <w:szCs w:val="20"/>
              </w:rPr>
              <w:t>16.1</w:t>
            </w:r>
          </w:p>
        </w:tc>
      </w:tr>
      <w:tr w:rsidR="00155C8F" w:rsidRPr="005043E5" w14:paraId="27287B28" w14:textId="77777777" w:rsidTr="00030B27">
        <w:trPr>
          <w:jc w:val="center"/>
        </w:trPr>
        <w:tc>
          <w:tcPr>
            <w:tcW w:w="1106" w:type="pct"/>
            <w:vMerge/>
          </w:tcPr>
          <w:p w14:paraId="431EC859" w14:textId="77777777" w:rsidR="00155C8F" w:rsidRPr="005043E5" w:rsidRDefault="00155C8F" w:rsidP="0035706C">
            <w:pPr>
              <w:rPr>
                <w:rFonts w:ascii="Arial" w:hAnsi="Arial" w:cs="Arial"/>
                <w:color w:val="auto"/>
                <w:sz w:val="20"/>
                <w:szCs w:val="20"/>
              </w:rPr>
            </w:pPr>
          </w:p>
        </w:tc>
        <w:tc>
          <w:tcPr>
            <w:tcW w:w="958" w:type="pct"/>
            <w:noWrap/>
          </w:tcPr>
          <w:p w14:paraId="0EF8DC5F" w14:textId="77777777" w:rsidR="00155C8F" w:rsidRPr="005043E5" w:rsidRDefault="00155C8F" w:rsidP="0035706C">
            <w:pPr>
              <w:rPr>
                <w:rFonts w:ascii="Arial" w:hAnsi="Arial" w:cs="Arial"/>
                <w:color w:val="auto"/>
                <w:sz w:val="20"/>
                <w:szCs w:val="20"/>
              </w:rPr>
            </w:pPr>
            <w:r w:rsidRPr="005043E5">
              <w:rPr>
                <w:rFonts w:ascii="Arial" w:hAnsi="Arial" w:cs="Arial"/>
                <w:color w:val="auto"/>
                <w:sz w:val="20"/>
                <w:szCs w:val="20"/>
              </w:rPr>
              <w:t>Precision -3</w:t>
            </w:r>
          </w:p>
        </w:tc>
        <w:tc>
          <w:tcPr>
            <w:tcW w:w="958" w:type="pct"/>
            <w:vAlign w:val="center"/>
          </w:tcPr>
          <w:p w14:paraId="7C2ADA69" w14:textId="77777777" w:rsidR="00155C8F" w:rsidRPr="005043E5" w:rsidRDefault="00155C8F" w:rsidP="00D4446E">
            <w:pPr>
              <w:jc w:val="center"/>
              <w:rPr>
                <w:rFonts w:ascii="Arial" w:hAnsi="Arial" w:cs="Arial"/>
                <w:color w:val="auto"/>
                <w:sz w:val="20"/>
                <w:szCs w:val="20"/>
              </w:rPr>
            </w:pPr>
            <w:r w:rsidRPr="005043E5">
              <w:rPr>
                <w:rFonts w:ascii="Arial" w:hAnsi="Arial" w:cs="Arial"/>
                <w:color w:val="auto"/>
                <w:sz w:val="20"/>
                <w:szCs w:val="20"/>
              </w:rPr>
              <w:t>1.76</w:t>
            </w:r>
          </w:p>
        </w:tc>
        <w:tc>
          <w:tcPr>
            <w:tcW w:w="871" w:type="pct"/>
            <w:vAlign w:val="center"/>
          </w:tcPr>
          <w:p w14:paraId="1309ED4D" w14:textId="77777777" w:rsidR="00155C8F" w:rsidRPr="005043E5" w:rsidRDefault="00155C8F" w:rsidP="00D4446E">
            <w:pPr>
              <w:jc w:val="center"/>
              <w:rPr>
                <w:rFonts w:ascii="Arial" w:hAnsi="Arial" w:cs="Arial"/>
                <w:color w:val="auto"/>
                <w:sz w:val="20"/>
                <w:szCs w:val="20"/>
              </w:rPr>
            </w:pPr>
            <w:r w:rsidRPr="005043E5">
              <w:rPr>
                <w:rFonts w:ascii="Arial" w:hAnsi="Arial" w:cs="Arial"/>
                <w:color w:val="auto"/>
                <w:sz w:val="20"/>
                <w:szCs w:val="20"/>
              </w:rPr>
              <w:t>5.91</w:t>
            </w:r>
          </w:p>
        </w:tc>
        <w:tc>
          <w:tcPr>
            <w:tcW w:w="1107" w:type="pct"/>
            <w:vAlign w:val="center"/>
          </w:tcPr>
          <w:p w14:paraId="7EE15FE3" w14:textId="77777777" w:rsidR="00155C8F" w:rsidRPr="005043E5" w:rsidRDefault="00155C8F" w:rsidP="00D4446E">
            <w:pPr>
              <w:jc w:val="center"/>
              <w:rPr>
                <w:rFonts w:ascii="Arial" w:hAnsi="Arial" w:cs="Arial"/>
                <w:color w:val="auto"/>
                <w:sz w:val="20"/>
                <w:szCs w:val="20"/>
              </w:rPr>
            </w:pPr>
            <w:r w:rsidRPr="005043E5">
              <w:rPr>
                <w:rFonts w:ascii="Arial" w:hAnsi="Arial" w:cs="Arial"/>
                <w:color w:val="auto"/>
                <w:sz w:val="20"/>
                <w:szCs w:val="20"/>
              </w:rPr>
              <w:t>14.8</w:t>
            </w:r>
          </w:p>
        </w:tc>
      </w:tr>
      <w:tr w:rsidR="00155C8F" w:rsidRPr="005043E5" w14:paraId="6250DE26" w14:textId="77777777" w:rsidTr="00030B27">
        <w:trPr>
          <w:jc w:val="center"/>
        </w:trPr>
        <w:tc>
          <w:tcPr>
            <w:tcW w:w="1106" w:type="pct"/>
            <w:vMerge/>
          </w:tcPr>
          <w:p w14:paraId="57097264" w14:textId="77777777" w:rsidR="00155C8F" w:rsidRPr="005043E5" w:rsidRDefault="00155C8F" w:rsidP="0035706C">
            <w:pPr>
              <w:rPr>
                <w:rFonts w:ascii="Arial" w:hAnsi="Arial" w:cs="Arial"/>
                <w:color w:val="auto"/>
                <w:sz w:val="20"/>
                <w:szCs w:val="20"/>
              </w:rPr>
            </w:pPr>
          </w:p>
        </w:tc>
        <w:tc>
          <w:tcPr>
            <w:tcW w:w="958" w:type="pct"/>
            <w:noWrap/>
          </w:tcPr>
          <w:p w14:paraId="20763D66" w14:textId="77777777" w:rsidR="00155C8F" w:rsidRPr="005043E5" w:rsidRDefault="00155C8F" w:rsidP="0035706C">
            <w:pPr>
              <w:rPr>
                <w:rFonts w:ascii="Arial" w:hAnsi="Arial" w:cs="Arial"/>
                <w:color w:val="auto"/>
                <w:sz w:val="20"/>
                <w:szCs w:val="20"/>
              </w:rPr>
            </w:pPr>
            <w:r w:rsidRPr="005043E5">
              <w:rPr>
                <w:rFonts w:ascii="Arial" w:hAnsi="Arial" w:cs="Arial"/>
                <w:color w:val="auto"/>
                <w:sz w:val="20"/>
                <w:szCs w:val="20"/>
              </w:rPr>
              <w:t>Precision -4</w:t>
            </w:r>
          </w:p>
        </w:tc>
        <w:tc>
          <w:tcPr>
            <w:tcW w:w="958" w:type="pct"/>
            <w:vAlign w:val="center"/>
          </w:tcPr>
          <w:p w14:paraId="731E2813" w14:textId="77777777" w:rsidR="00155C8F" w:rsidRPr="005043E5" w:rsidRDefault="00155C8F" w:rsidP="00D4446E">
            <w:pPr>
              <w:jc w:val="center"/>
              <w:rPr>
                <w:rFonts w:ascii="Arial" w:hAnsi="Arial" w:cs="Arial"/>
                <w:color w:val="auto"/>
                <w:sz w:val="20"/>
                <w:szCs w:val="20"/>
              </w:rPr>
            </w:pPr>
            <w:r w:rsidRPr="005043E5">
              <w:rPr>
                <w:rFonts w:ascii="Arial" w:hAnsi="Arial" w:cs="Arial"/>
                <w:color w:val="auto"/>
                <w:sz w:val="20"/>
                <w:szCs w:val="20"/>
              </w:rPr>
              <w:t>1.64</w:t>
            </w:r>
          </w:p>
        </w:tc>
        <w:tc>
          <w:tcPr>
            <w:tcW w:w="871" w:type="pct"/>
            <w:vAlign w:val="center"/>
          </w:tcPr>
          <w:p w14:paraId="66F45FAE" w14:textId="77777777" w:rsidR="00155C8F" w:rsidRPr="005043E5" w:rsidRDefault="00155C8F" w:rsidP="00D4446E">
            <w:pPr>
              <w:jc w:val="center"/>
              <w:rPr>
                <w:rFonts w:ascii="Arial" w:hAnsi="Arial" w:cs="Arial"/>
                <w:color w:val="auto"/>
                <w:sz w:val="20"/>
                <w:szCs w:val="20"/>
              </w:rPr>
            </w:pPr>
            <w:r w:rsidRPr="005043E5">
              <w:rPr>
                <w:rFonts w:ascii="Arial" w:hAnsi="Arial" w:cs="Arial"/>
                <w:color w:val="auto"/>
                <w:sz w:val="20"/>
                <w:szCs w:val="20"/>
              </w:rPr>
              <w:t>5.75</w:t>
            </w:r>
          </w:p>
        </w:tc>
        <w:tc>
          <w:tcPr>
            <w:tcW w:w="1107" w:type="pct"/>
            <w:vAlign w:val="center"/>
          </w:tcPr>
          <w:p w14:paraId="48077CF0" w14:textId="77777777" w:rsidR="00155C8F" w:rsidRPr="005043E5" w:rsidRDefault="00155C8F" w:rsidP="00D4446E">
            <w:pPr>
              <w:jc w:val="center"/>
              <w:rPr>
                <w:rFonts w:ascii="Arial" w:hAnsi="Arial" w:cs="Arial"/>
                <w:color w:val="auto"/>
                <w:sz w:val="20"/>
                <w:szCs w:val="20"/>
              </w:rPr>
            </w:pPr>
            <w:r w:rsidRPr="005043E5">
              <w:rPr>
                <w:rFonts w:ascii="Arial" w:hAnsi="Arial" w:cs="Arial"/>
                <w:color w:val="auto"/>
                <w:sz w:val="20"/>
                <w:szCs w:val="20"/>
              </w:rPr>
              <w:t>14.6</w:t>
            </w:r>
          </w:p>
        </w:tc>
      </w:tr>
      <w:tr w:rsidR="00155C8F" w:rsidRPr="005043E5" w14:paraId="18289040" w14:textId="77777777" w:rsidTr="00030B27">
        <w:trPr>
          <w:jc w:val="center"/>
        </w:trPr>
        <w:tc>
          <w:tcPr>
            <w:tcW w:w="1106" w:type="pct"/>
            <w:vMerge/>
          </w:tcPr>
          <w:p w14:paraId="53674546" w14:textId="77777777" w:rsidR="00155C8F" w:rsidRPr="005043E5" w:rsidRDefault="00155C8F" w:rsidP="0035706C">
            <w:pPr>
              <w:rPr>
                <w:rFonts w:ascii="Arial" w:hAnsi="Arial" w:cs="Arial"/>
                <w:color w:val="auto"/>
                <w:sz w:val="20"/>
                <w:szCs w:val="20"/>
              </w:rPr>
            </w:pPr>
          </w:p>
        </w:tc>
        <w:tc>
          <w:tcPr>
            <w:tcW w:w="958" w:type="pct"/>
            <w:noWrap/>
          </w:tcPr>
          <w:p w14:paraId="3BD976BB" w14:textId="77777777" w:rsidR="00155C8F" w:rsidRPr="005043E5" w:rsidRDefault="00155C8F" w:rsidP="0035706C">
            <w:pPr>
              <w:rPr>
                <w:rFonts w:ascii="Arial" w:hAnsi="Arial" w:cs="Arial"/>
                <w:color w:val="auto"/>
                <w:sz w:val="20"/>
                <w:szCs w:val="20"/>
              </w:rPr>
            </w:pPr>
            <w:r w:rsidRPr="005043E5">
              <w:rPr>
                <w:rFonts w:ascii="Arial" w:hAnsi="Arial" w:cs="Arial"/>
                <w:color w:val="auto"/>
                <w:sz w:val="20"/>
                <w:szCs w:val="20"/>
              </w:rPr>
              <w:t>Precision -5</w:t>
            </w:r>
          </w:p>
        </w:tc>
        <w:tc>
          <w:tcPr>
            <w:tcW w:w="958" w:type="pct"/>
            <w:vAlign w:val="center"/>
          </w:tcPr>
          <w:p w14:paraId="20ACB7C8" w14:textId="77777777" w:rsidR="00155C8F" w:rsidRPr="005043E5" w:rsidRDefault="00155C8F" w:rsidP="00D4446E">
            <w:pPr>
              <w:jc w:val="center"/>
              <w:rPr>
                <w:rFonts w:ascii="Arial" w:hAnsi="Arial" w:cs="Arial"/>
                <w:color w:val="auto"/>
                <w:sz w:val="20"/>
                <w:szCs w:val="20"/>
              </w:rPr>
            </w:pPr>
            <w:r w:rsidRPr="005043E5">
              <w:rPr>
                <w:rFonts w:ascii="Arial" w:hAnsi="Arial" w:cs="Arial"/>
                <w:color w:val="auto"/>
                <w:sz w:val="20"/>
                <w:szCs w:val="20"/>
              </w:rPr>
              <w:t>1.79</w:t>
            </w:r>
          </w:p>
        </w:tc>
        <w:tc>
          <w:tcPr>
            <w:tcW w:w="871" w:type="pct"/>
            <w:vAlign w:val="center"/>
          </w:tcPr>
          <w:p w14:paraId="1D1330F3" w14:textId="77777777" w:rsidR="00155C8F" w:rsidRPr="005043E5" w:rsidRDefault="00155C8F" w:rsidP="00D4446E">
            <w:pPr>
              <w:jc w:val="center"/>
              <w:rPr>
                <w:rFonts w:ascii="Arial" w:hAnsi="Arial" w:cs="Arial"/>
                <w:color w:val="auto"/>
                <w:sz w:val="20"/>
                <w:szCs w:val="20"/>
              </w:rPr>
            </w:pPr>
            <w:r w:rsidRPr="005043E5">
              <w:rPr>
                <w:rFonts w:ascii="Arial" w:hAnsi="Arial" w:cs="Arial"/>
                <w:color w:val="auto"/>
                <w:sz w:val="20"/>
                <w:szCs w:val="20"/>
              </w:rPr>
              <w:t>5.99</w:t>
            </w:r>
          </w:p>
        </w:tc>
        <w:tc>
          <w:tcPr>
            <w:tcW w:w="1107" w:type="pct"/>
            <w:vAlign w:val="center"/>
          </w:tcPr>
          <w:p w14:paraId="0449A416" w14:textId="77777777" w:rsidR="00155C8F" w:rsidRPr="005043E5" w:rsidRDefault="00155C8F" w:rsidP="00D4446E">
            <w:pPr>
              <w:jc w:val="center"/>
              <w:rPr>
                <w:rFonts w:ascii="Arial" w:hAnsi="Arial" w:cs="Arial"/>
                <w:color w:val="auto"/>
                <w:sz w:val="20"/>
                <w:szCs w:val="20"/>
              </w:rPr>
            </w:pPr>
            <w:r w:rsidRPr="005043E5">
              <w:rPr>
                <w:rFonts w:ascii="Arial" w:hAnsi="Arial" w:cs="Arial"/>
                <w:color w:val="auto"/>
                <w:sz w:val="20"/>
                <w:szCs w:val="20"/>
              </w:rPr>
              <w:t>14.8</w:t>
            </w:r>
          </w:p>
        </w:tc>
      </w:tr>
      <w:tr w:rsidR="00155C8F" w:rsidRPr="005043E5" w14:paraId="1076A867" w14:textId="77777777" w:rsidTr="00030B27">
        <w:trPr>
          <w:jc w:val="center"/>
        </w:trPr>
        <w:tc>
          <w:tcPr>
            <w:tcW w:w="1106" w:type="pct"/>
            <w:vMerge/>
          </w:tcPr>
          <w:p w14:paraId="673299D3" w14:textId="77777777" w:rsidR="00155C8F" w:rsidRPr="005043E5" w:rsidRDefault="00155C8F" w:rsidP="0035706C">
            <w:pPr>
              <w:rPr>
                <w:rFonts w:ascii="Arial" w:hAnsi="Arial" w:cs="Arial"/>
                <w:color w:val="auto"/>
                <w:sz w:val="20"/>
                <w:szCs w:val="20"/>
              </w:rPr>
            </w:pPr>
          </w:p>
        </w:tc>
        <w:tc>
          <w:tcPr>
            <w:tcW w:w="958" w:type="pct"/>
            <w:noWrap/>
          </w:tcPr>
          <w:p w14:paraId="1B4424CC" w14:textId="77777777" w:rsidR="00155C8F" w:rsidRPr="005043E5" w:rsidRDefault="00155C8F" w:rsidP="0035706C">
            <w:pPr>
              <w:rPr>
                <w:rFonts w:ascii="Arial" w:hAnsi="Arial" w:cs="Arial"/>
                <w:color w:val="auto"/>
                <w:sz w:val="20"/>
                <w:szCs w:val="20"/>
              </w:rPr>
            </w:pPr>
            <w:r w:rsidRPr="005043E5">
              <w:rPr>
                <w:rFonts w:ascii="Arial" w:hAnsi="Arial" w:cs="Arial"/>
                <w:color w:val="auto"/>
                <w:sz w:val="20"/>
                <w:szCs w:val="20"/>
              </w:rPr>
              <w:t>Precision -6</w:t>
            </w:r>
          </w:p>
        </w:tc>
        <w:tc>
          <w:tcPr>
            <w:tcW w:w="958" w:type="pct"/>
            <w:vAlign w:val="center"/>
          </w:tcPr>
          <w:p w14:paraId="2044643A" w14:textId="77777777" w:rsidR="00155C8F" w:rsidRPr="005043E5" w:rsidRDefault="00155C8F" w:rsidP="00D4446E">
            <w:pPr>
              <w:jc w:val="center"/>
              <w:rPr>
                <w:rFonts w:ascii="Arial" w:hAnsi="Arial" w:cs="Arial"/>
                <w:color w:val="auto"/>
                <w:sz w:val="20"/>
                <w:szCs w:val="20"/>
              </w:rPr>
            </w:pPr>
            <w:r w:rsidRPr="005043E5">
              <w:rPr>
                <w:rFonts w:ascii="Arial" w:hAnsi="Arial" w:cs="Arial"/>
                <w:color w:val="auto"/>
                <w:sz w:val="20"/>
                <w:szCs w:val="20"/>
              </w:rPr>
              <w:t>1.72</w:t>
            </w:r>
          </w:p>
        </w:tc>
        <w:tc>
          <w:tcPr>
            <w:tcW w:w="871" w:type="pct"/>
            <w:vAlign w:val="center"/>
          </w:tcPr>
          <w:p w14:paraId="7AC5CECC" w14:textId="77777777" w:rsidR="00155C8F" w:rsidRPr="005043E5" w:rsidRDefault="00155C8F" w:rsidP="00D4446E">
            <w:pPr>
              <w:jc w:val="center"/>
              <w:rPr>
                <w:rFonts w:ascii="Arial" w:hAnsi="Arial" w:cs="Arial"/>
                <w:color w:val="auto"/>
                <w:sz w:val="20"/>
                <w:szCs w:val="20"/>
              </w:rPr>
            </w:pPr>
            <w:r w:rsidRPr="005043E5">
              <w:rPr>
                <w:rFonts w:ascii="Arial" w:hAnsi="Arial" w:cs="Arial"/>
                <w:color w:val="auto"/>
                <w:sz w:val="20"/>
                <w:szCs w:val="20"/>
              </w:rPr>
              <w:t>5.90</w:t>
            </w:r>
          </w:p>
        </w:tc>
        <w:tc>
          <w:tcPr>
            <w:tcW w:w="1107" w:type="pct"/>
            <w:vAlign w:val="center"/>
          </w:tcPr>
          <w:p w14:paraId="119B5E20" w14:textId="77777777" w:rsidR="00155C8F" w:rsidRPr="005043E5" w:rsidRDefault="00155C8F" w:rsidP="00D4446E">
            <w:pPr>
              <w:jc w:val="center"/>
              <w:rPr>
                <w:rFonts w:ascii="Arial" w:hAnsi="Arial" w:cs="Arial"/>
                <w:color w:val="auto"/>
                <w:sz w:val="20"/>
                <w:szCs w:val="20"/>
              </w:rPr>
            </w:pPr>
            <w:r w:rsidRPr="005043E5">
              <w:rPr>
                <w:rFonts w:ascii="Arial" w:hAnsi="Arial" w:cs="Arial"/>
                <w:color w:val="auto"/>
                <w:sz w:val="20"/>
                <w:szCs w:val="20"/>
              </w:rPr>
              <w:t>14.6</w:t>
            </w:r>
          </w:p>
        </w:tc>
      </w:tr>
      <w:tr w:rsidR="00030B27" w:rsidRPr="005043E5" w14:paraId="7FB165F4" w14:textId="77777777" w:rsidTr="00030B27">
        <w:trPr>
          <w:jc w:val="center"/>
        </w:trPr>
        <w:tc>
          <w:tcPr>
            <w:tcW w:w="2064" w:type="pct"/>
            <w:gridSpan w:val="2"/>
          </w:tcPr>
          <w:p w14:paraId="3327226E" w14:textId="77777777" w:rsidR="00030B27" w:rsidRPr="005043E5" w:rsidRDefault="00030B27" w:rsidP="00030B27">
            <w:pPr>
              <w:spacing w:line="276" w:lineRule="auto"/>
              <w:jc w:val="right"/>
              <w:rPr>
                <w:rFonts w:ascii="Arial" w:hAnsi="Arial" w:cs="Arial"/>
                <w:color w:val="auto"/>
                <w:sz w:val="20"/>
                <w:szCs w:val="20"/>
              </w:rPr>
            </w:pPr>
            <w:r w:rsidRPr="005043E5">
              <w:rPr>
                <w:rFonts w:ascii="Arial" w:hAnsi="Arial" w:cs="Arial"/>
                <w:color w:val="auto"/>
                <w:sz w:val="20"/>
                <w:szCs w:val="20"/>
              </w:rPr>
              <w:t>Mean</w:t>
            </w:r>
          </w:p>
        </w:tc>
        <w:tc>
          <w:tcPr>
            <w:tcW w:w="958" w:type="pct"/>
            <w:vAlign w:val="center"/>
          </w:tcPr>
          <w:p w14:paraId="7F609379" w14:textId="77777777" w:rsidR="00030B27" w:rsidRPr="005043E5" w:rsidRDefault="00DD5131">
            <w:pPr>
              <w:jc w:val="center"/>
              <w:rPr>
                <w:rFonts w:ascii="Arial" w:hAnsi="Arial" w:cs="Arial"/>
                <w:color w:val="000000"/>
                <w:sz w:val="20"/>
                <w:szCs w:val="20"/>
              </w:rPr>
            </w:pPr>
            <w:r w:rsidRPr="005043E5">
              <w:rPr>
                <w:rFonts w:ascii="Arial" w:hAnsi="Arial" w:cs="Arial"/>
                <w:color w:val="000000"/>
                <w:sz w:val="20"/>
                <w:szCs w:val="20"/>
              </w:rPr>
              <w:t>1.78</w:t>
            </w:r>
          </w:p>
        </w:tc>
        <w:tc>
          <w:tcPr>
            <w:tcW w:w="871" w:type="pct"/>
            <w:vAlign w:val="center"/>
          </w:tcPr>
          <w:p w14:paraId="37068E08" w14:textId="77777777" w:rsidR="00030B27" w:rsidRPr="005043E5" w:rsidRDefault="00DD5131">
            <w:pPr>
              <w:jc w:val="center"/>
              <w:rPr>
                <w:rFonts w:ascii="Arial" w:hAnsi="Arial" w:cs="Arial"/>
                <w:color w:val="000000"/>
                <w:sz w:val="20"/>
                <w:szCs w:val="20"/>
              </w:rPr>
            </w:pPr>
            <w:r w:rsidRPr="005043E5">
              <w:rPr>
                <w:rFonts w:ascii="Arial" w:hAnsi="Arial" w:cs="Arial"/>
                <w:color w:val="000000"/>
                <w:sz w:val="20"/>
                <w:szCs w:val="20"/>
              </w:rPr>
              <w:t>6.09</w:t>
            </w:r>
          </w:p>
        </w:tc>
        <w:tc>
          <w:tcPr>
            <w:tcW w:w="1107" w:type="pct"/>
            <w:vAlign w:val="center"/>
          </w:tcPr>
          <w:p w14:paraId="1183932A" w14:textId="77777777" w:rsidR="00030B27" w:rsidRPr="005043E5" w:rsidRDefault="00DD5131">
            <w:pPr>
              <w:jc w:val="center"/>
              <w:rPr>
                <w:rFonts w:ascii="Arial" w:hAnsi="Arial" w:cs="Arial"/>
                <w:color w:val="000000"/>
                <w:sz w:val="20"/>
                <w:szCs w:val="20"/>
              </w:rPr>
            </w:pPr>
            <w:r w:rsidRPr="005043E5">
              <w:rPr>
                <w:rFonts w:ascii="Arial" w:hAnsi="Arial" w:cs="Arial"/>
                <w:color w:val="000000"/>
                <w:sz w:val="20"/>
                <w:szCs w:val="20"/>
              </w:rPr>
              <w:t>15.4</w:t>
            </w:r>
          </w:p>
        </w:tc>
      </w:tr>
      <w:tr w:rsidR="00030B27" w:rsidRPr="005043E5" w14:paraId="19944CFA" w14:textId="77777777" w:rsidTr="00030B27">
        <w:trPr>
          <w:jc w:val="center"/>
        </w:trPr>
        <w:tc>
          <w:tcPr>
            <w:tcW w:w="2064" w:type="pct"/>
            <w:gridSpan w:val="2"/>
          </w:tcPr>
          <w:p w14:paraId="53A14E94" w14:textId="77777777" w:rsidR="00030B27" w:rsidRPr="005043E5" w:rsidRDefault="00030B27" w:rsidP="00030B27">
            <w:pPr>
              <w:spacing w:line="276" w:lineRule="auto"/>
              <w:jc w:val="right"/>
              <w:rPr>
                <w:rFonts w:ascii="Arial" w:hAnsi="Arial" w:cs="Arial"/>
                <w:color w:val="auto"/>
                <w:sz w:val="20"/>
                <w:szCs w:val="20"/>
              </w:rPr>
            </w:pPr>
            <w:r w:rsidRPr="005043E5">
              <w:rPr>
                <w:rFonts w:ascii="Arial" w:hAnsi="Arial" w:cs="Arial"/>
                <w:color w:val="auto"/>
                <w:sz w:val="20"/>
                <w:szCs w:val="20"/>
              </w:rPr>
              <w:t>SD</w:t>
            </w:r>
          </w:p>
        </w:tc>
        <w:tc>
          <w:tcPr>
            <w:tcW w:w="958" w:type="pct"/>
            <w:vAlign w:val="center"/>
          </w:tcPr>
          <w:p w14:paraId="6E50773A" w14:textId="77777777" w:rsidR="00030B27" w:rsidRPr="005043E5" w:rsidRDefault="00030B27">
            <w:pPr>
              <w:jc w:val="center"/>
              <w:rPr>
                <w:rFonts w:ascii="Arial" w:hAnsi="Arial" w:cs="Arial"/>
                <w:color w:val="000000"/>
                <w:sz w:val="20"/>
                <w:szCs w:val="20"/>
              </w:rPr>
            </w:pPr>
            <w:r w:rsidRPr="005043E5">
              <w:rPr>
                <w:rFonts w:ascii="Arial" w:hAnsi="Arial" w:cs="Arial"/>
                <w:color w:val="000000"/>
                <w:sz w:val="20"/>
                <w:szCs w:val="20"/>
              </w:rPr>
              <w:t>0.</w:t>
            </w:r>
            <w:r w:rsidR="00DD5131" w:rsidRPr="005043E5">
              <w:rPr>
                <w:rFonts w:ascii="Arial" w:hAnsi="Arial" w:cs="Arial"/>
                <w:color w:val="000000"/>
                <w:sz w:val="20"/>
                <w:szCs w:val="20"/>
              </w:rPr>
              <w:t>0817</w:t>
            </w:r>
          </w:p>
        </w:tc>
        <w:tc>
          <w:tcPr>
            <w:tcW w:w="871" w:type="pct"/>
            <w:vAlign w:val="center"/>
          </w:tcPr>
          <w:p w14:paraId="1FFAE8C1" w14:textId="77777777" w:rsidR="00030B27" w:rsidRPr="005043E5" w:rsidRDefault="00DD5131">
            <w:pPr>
              <w:jc w:val="center"/>
              <w:rPr>
                <w:rFonts w:ascii="Arial" w:hAnsi="Arial" w:cs="Arial"/>
                <w:color w:val="000000"/>
                <w:sz w:val="20"/>
                <w:szCs w:val="20"/>
              </w:rPr>
            </w:pPr>
            <w:r w:rsidRPr="005043E5">
              <w:rPr>
                <w:rFonts w:ascii="Arial" w:hAnsi="Arial" w:cs="Arial"/>
                <w:color w:val="000000"/>
                <w:sz w:val="20"/>
                <w:szCs w:val="20"/>
              </w:rPr>
              <w:t>0.2788</w:t>
            </w:r>
          </w:p>
        </w:tc>
        <w:tc>
          <w:tcPr>
            <w:tcW w:w="1107" w:type="pct"/>
            <w:vAlign w:val="center"/>
          </w:tcPr>
          <w:p w14:paraId="77BFF12D" w14:textId="77777777" w:rsidR="00030B27" w:rsidRPr="005043E5" w:rsidRDefault="00DD5131">
            <w:pPr>
              <w:jc w:val="center"/>
              <w:rPr>
                <w:rFonts w:ascii="Arial" w:hAnsi="Arial" w:cs="Arial"/>
                <w:color w:val="000000"/>
                <w:sz w:val="20"/>
                <w:szCs w:val="20"/>
              </w:rPr>
            </w:pPr>
            <w:r w:rsidRPr="005043E5">
              <w:rPr>
                <w:rFonts w:ascii="Arial" w:hAnsi="Arial" w:cs="Arial"/>
                <w:color w:val="000000"/>
                <w:sz w:val="20"/>
                <w:szCs w:val="20"/>
              </w:rPr>
              <w:t>0.8246</w:t>
            </w:r>
          </w:p>
        </w:tc>
      </w:tr>
      <w:tr w:rsidR="00030B27" w:rsidRPr="005043E5" w14:paraId="06D01881" w14:textId="77777777" w:rsidTr="00030B27">
        <w:trPr>
          <w:cnfStyle w:val="010000000000" w:firstRow="0" w:lastRow="1" w:firstColumn="0" w:lastColumn="0" w:oddVBand="0" w:evenVBand="0" w:oddHBand="0" w:evenHBand="0" w:firstRowFirstColumn="0" w:firstRowLastColumn="0" w:lastRowFirstColumn="0" w:lastRowLastColumn="0"/>
          <w:jc w:val="center"/>
        </w:trPr>
        <w:tc>
          <w:tcPr>
            <w:tcW w:w="2064" w:type="pct"/>
            <w:gridSpan w:val="2"/>
          </w:tcPr>
          <w:p w14:paraId="6959CF96" w14:textId="77777777" w:rsidR="00030B27" w:rsidRPr="005043E5" w:rsidRDefault="00030B27" w:rsidP="00030B27">
            <w:pPr>
              <w:spacing w:line="276" w:lineRule="auto"/>
              <w:jc w:val="right"/>
              <w:rPr>
                <w:rFonts w:ascii="Arial" w:hAnsi="Arial" w:cs="Arial"/>
                <w:b w:val="0"/>
                <w:color w:val="auto"/>
                <w:sz w:val="20"/>
                <w:szCs w:val="20"/>
              </w:rPr>
            </w:pPr>
            <w:r w:rsidRPr="005043E5">
              <w:rPr>
                <w:rFonts w:ascii="Arial" w:hAnsi="Arial" w:cs="Arial"/>
                <w:b w:val="0"/>
                <w:color w:val="auto"/>
                <w:sz w:val="20"/>
                <w:szCs w:val="20"/>
              </w:rPr>
              <w:t>% RSD</w:t>
            </w:r>
          </w:p>
        </w:tc>
        <w:tc>
          <w:tcPr>
            <w:tcW w:w="958" w:type="pct"/>
            <w:vAlign w:val="center"/>
          </w:tcPr>
          <w:p w14:paraId="357D933F" w14:textId="77777777" w:rsidR="00030B27" w:rsidRPr="005043E5" w:rsidRDefault="00DD5131">
            <w:pPr>
              <w:jc w:val="center"/>
              <w:rPr>
                <w:rFonts w:ascii="Arial" w:hAnsi="Arial" w:cs="Arial"/>
                <w:b w:val="0"/>
                <w:color w:val="000000"/>
                <w:sz w:val="20"/>
                <w:szCs w:val="20"/>
              </w:rPr>
            </w:pPr>
            <w:r w:rsidRPr="005043E5">
              <w:rPr>
                <w:rFonts w:ascii="Arial" w:hAnsi="Arial" w:cs="Arial"/>
                <w:b w:val="0"/>
                <w:color w:val="000000"/>
                <w:sz w:val="20"/>
                <w:szCs w:val="20"/>
              </w:rPr>
              <w:t>4.59</w:t>
            </w:r>
          </w:p>
        </w:tc>
        <w:tc>
          <w:tcPr>
            <w:tcW w:w="871" w:type="pct"/>
            <w:vAlign w:val="center"/>
          </w:tcPr>
          <w:p w14:paraId="2D86A4FD" w14:textId="77777777" w:rsidR="00030B27" w:rsidRPr="005043E5" w:rsidRDefault="00DD5131">
            <w:pPr>
              <w:jc w:val="center"/>
              <w:rPr>
                <w:rFonts w:ascii="Arial" w:hAnsi="Arial" w:cs="Arial"/>
                <w:b w:val="0"/>
                <w:color w:val="000000"/>
                <w:sz w:val="20"/>
                <w:szCs w:val="20"/>
              </w:rPr>
            </w:pPr>
            <w:r w:rsidRPr="005043E5">
              <w:rPr>
                <w:rFonts w:ascii="Arial" w:hAnsi="Arial" w:cs="Arial"/>
                <w:b w:val="0"/>
                <w:color w:val="000000"/>
                <w:sz w:val="20"/>
                <w:szCs w:val="20"/>
              </w:rPr>
              <w:t>4.58</w:t>
            </w:r>
          </w:p>
        </w:tc>
        <w:tc>
          <w:tcPr>
            <w:tcW w:w="1107" w:type="pct"/>
            <w:vAlign w:val="center"/>
          </w:tcPr>
          <w:p w14:paraId="2174543B" w14:textId="77777777" w:rsidR="00030B27" w:rsidRPr="005043E5" w:rsidRDefault="00DD5131">
            <w:pPr>
              <w:jc w:val="center"/>
              <w:rPr>
                <w:rFonts w:ascii="Arial" w:hAnsi="Arial" w:cs="Arial"/>
                <w:b w:val="0"/>
                <w:color w:val="000000"/>
                <w:sz w:val="20"/>
                <w:szCs w:val="20"/>
              </w:rPr>
            </w:pPr>
            <w:r w:rsidRPr="005043E5">
              <w:rPr>
                <w:rFonts w:ascii="Arial" w:hAnsi="Arial" w:cs="Arial"/>
                <w:b w:val="0"/>
                <w:color w:val="000000"/>
                <w:sz w:val="20"/>
                <w:szCs w:val="20"/>
              </w:rPr>
              <w:t>5.35</w:t>
            </w:r>
          </w:p>
        </w:tc>
      </w:tr>
    </w:tbl>
    <w:p w14:paraId="7848C1C2" w14:textId="77777777" w:rsidR="00022DC9" w:rsidRPr="005043E5" w:rsidRDefault="00022DC9" w:rsidP="00441B6F">
      <w:pPr>
        <w:tabs>
          <w:tab w:val="left" w:pos="1080"/>
        </w:tabs>
        <w:jc w:val="both"/>
        <w:rPr>
          <w:rFonts w:ascii="Arial" w:hAnsi="Arial" w:cs="Arial"/>
          <w:b/>
        </w:rPr>
      </w:pPr>
    </w:p>
    <w:p w14:paraId="1A3E38D3" w14:textId="77777777" w:rsidR="00533E9D" w:rsidRPr="005043E5" w:rsidRDefault="00C5560D" w:rsidP="00C5560D">
      <w:pPr>
        <w:tabs>
          <w:tab w:val="left" w:pos="1080"/>
        </w:tabs>
        <w:jc w:val="center"/>
        <w:rPr>
          <w:rFonts w:ascii="Arial" w:hAnsi="Arial" w:cs="Arial"/>
          <w:b/>
        </w:rPr>
      </w:pPr>
      <w:r w:rsidRPr="005043E5">
        <w:rPr>
          <w:rFonts w:ascii="Arial" w:hAnsi="Arial" w:cs="Arial"/>
          <w:b/>
        </w:rPr>
        <w:t>Figure-1 Comparative Overlay of Particle Size Distribution Curves</w:t>
      </w:r>
    </w:p>
    <w:p w14:paraId="6016A82E" w14:textId="77777777" w:rsidR="00C5560D" w:rsidRPr="005043E5" w:rsidRDefault="00C5560D" w:rsidP="00441B6F">
      <w:pPr>
        <w:tabs>
          <w:tab w:val="left" w:pos="1080"/>
        </w:tabs>
        <w:jc w:val="both"/>
        <w:rPr>
          <w:rFonts w:ascii="Arial" w:hAnsi="Arial" w:cs="Arial"/>
          <w:b/>
        </w:rPr>
      </w:pPr>
    </w:p>
    <w:p w14:paraId="603EC905" w14:textId="77777777" w:rsidR="00533E9D" w:rsidRPr="005043E5" w:rsidRDefault="00533E9D" w:rsidP="00533E9D">
      <w:pPr>
        <w:tabs>
          <w:tab w:val="left" w:pos="1080"/>
        </w:tabs>
        <w:jc w:val="center"/>
        <w:rPr>
          <w:rFonts w:ascii="Arial" w:hAnsi="Arial" w:cs="Arial"/>
          <w:b/>
        </w:rPr>
      </w:pPr>
      <w:r w:rsidRPr="005043E5">
        <w:rPr>
          <w:rFonts w:ascii="Arial" w:hAnsi="Arial" w:cs="Arial"/>
          <w:noProof/>
          <w:lang w:val="en-IN" w:eastAsia="en-IN"/>
        </w:rPr>
        <w:drawing>
          <wp:inline distT="0" distB="0" distL="0" distR="0" wp14:anchorId="195035E0" wp14:editId="352F961C">
            <wp:extent cx="3116911" cy="18851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120464" cy="1887281"/>
                    </a:xfrm>
                    <a:prstGeom prst="rect">
                      <a:avLst/>
                    </a:prstGeom>
                  </pic:spPr>
                </pic:pic>
              </a:graphicData>
            </a:graphic>
          </wp:inline>
        </w:drawing>
      </w:r>
    </w:p>
    <w:p w14:paraId="63B2BCA0" w14:textId="77777777" w:rsidR="00533E9D" w:rsidRPr="005043E5" w:rsidRDefault="00533E9D" w:rsidP="00441B6F">
      <w:pPr>
        <w:tabs>
          <w:tab w:val="left" w:pos="1080"/>
        </w:tabs>
        <w:jc w:val="both"/>
        <w:rPr>
          <w:rFonts w:ascii="Arial" w:hAnsi="Arial" w:cs="Arial"/>
          <w:b/>
        </w:rPr>
      </w:pPr>
    </w:p>
    <w:p w14:paraId="5AFB30F9" w14:textId="77777777" w:rsidR="00533E9D" w:rsidRPr="005043E5" w:rsidRDefault="00533E9D" w:rsidP="00441B6F">
      <w:pPr>
        <w:tabs>
          <w:tab w:val="left" w:pos="1080"/>
        </w:tabs>
        <w:jc w:val="both"/>
        <w:rPr>
          <w:rFonts w:ascii="Arial" w:hAnsi="Arial" w:cs="Arial"/>
          <w:b/>
        </w:rPr>
      </w:pPr>
    </w:p>
    <w:p w14:paraId="71929B0B" w14:textId="77777777" w:rsidR="009963E9" w:rsidRPr="005043E5" w:rsidRDefault="009963E9" w:rsidP="00DA617D">
      <w:pPr>
        <w:pStyle w:val="Heading3"/>
        <w:keepNext w:val="0"/>
        <w:keepLines w:val="0"/>
        <w:numPr>
          <w:ilvl w:val="1"/>
          <w:numId w:val="32"/>
        </w:numPr>
        <w:spacing w:before="0" w:after="120"/>
        <w:ind w:left="357" w:hanging="357"/>
        <w:rPr>
          <w:rFonts w:ascii="Arial" w:hAnsi="Arial" w:cs="Arial"/>
          <w:color w:val="auto"/>
        </w:rPr>
      </w:pPr>
      <w:r w:rsidRPr="005043E5">
        <w:rPr>
          <w:rFonts w:ascii="Arial" w:hAnsi="Arial" w:cs="Arial"/>
          <w:bCs w:val="0"/>
          <w:color w:val="auto"/>
        </w:rPr>
        <w:t>Robustness</w:t>
      </w:r>
    </w:p>
    <w:p w14:paraId="2052E5FD" w14:textId="34737F1A" w:rsidR="00927834" w:rsidRPr="005043E5" w:rsidRDefault="00DA617D" w:rsidP="00441B6F">
      <w:pPr>
        <w:autoSpaceDE w:val="0"/>
        <w:autoSpaceDN w:val="0"/>
        <w:adjustRightInd w:val="0"/>
        <w:jc w:val="both"/>
        <w:rPr>
          <w:rFonts w:ascii="Arial" w:hAnsi="Arial" w:cs="Arial"/>
          <w:bCs/>
        </w:rPr>
      </w:pPr>
      <w:r w:rsidRPr="005043E5">
        <w:rPr>
          <w:rFonts w:ascii="Arial" w:hAnsi="Arial" w:cs="Arial"/>
          <w:bCs/>
        </w:rPr>
        <w:t>Robustness was evaluated by introducing small deliberate variations in analytical parameters, including stirrer speed (±200 rpm), sonication time (±3 se</w:t>
      </w:r>
      <w:r w:rsidR="00CB1A44" w:rsidRPr="005043E5">
        <w:rPr>
          <w:rFonts w:ascii="Arial" w:hAnsi="Arial" w:cs="Arial"/>
          <w:bCs/>
        </w:rPr>
        <w:t xml:space="preserve">conds), and obscuration range (within </w:t>
      </w:r>
      <w:r w:rsidRPr="005043E5">
        <w:rPr>
          <w:rFonts w:ascii="Arial" w:hAnsi="Arial" w:cs="Arial"/>
          <w:bCs/>
        </w:rPr>
        <w:t>5% of</w:t>
      </w:r>
      <w:r w:rsidR="00CB1A44" w:rsidRPr="005043E5">
        <w:rPr>
          <w:rFonts w:ascii="Arial" w:hAnsi="Arial" w:cs="Arial"/>
          <w:bCs/>
        </w:rPr>
        <w:t xml:space="preserve"> established range</w:t>
      </w:r>
      <w:r w:rsidRPr="005043E5">
        <w:rPr>
          <w:rFonts w:ascii="Arial" w:hAnsi="Arial" w:cs="Arial"/>
          <w:bCs/>
        </w:rPr>
        <w:t xml:space="preserve"> 10–30%). These changes did not significantly affect the PSD results, with residual error remaining below 1%, confirming the method’s reliability and ruggedness.</w:t>
      </w:r>
    </w:p>
    <w:p w14:paraId="1C829CFC" w14:textId="77777777" w:rsidR="006F0796" w:rsidRPr="005043E5" w:rsidRDefault="006F0796" w:rsidP="00441B6F">
      <w:pPr>
        <w:autoSpaceDE w:val="0"/>
        <w:autoSpaceDN w:val="0"/>
        <w:adjustRightInd w:val="0"/>
        <w:jc w:val="both"/>
        <w:rPr>
          <w:rFonts w:ascii="Arial" w:hAnsi="Arial" w:cs="Arial"/>
          <w:bCs/>
        </w:rPr>
      </w:pPr>
    </w:p>
    <w:p w14:paraId="59CD3F0B" w14:textId="77777777" w:rsidR="006F0796" w:rsidRPr="005043E5" w:rsidRDefault="006F0796" w:rsidP="00441B6F">
      <w:pPr>
        <w:autoSpaceDE w:val="0"/>
        <w:autoSpaceDN w:val="0"/>
        <w:adjustRightInd w:val="0"/>
        <w:jc w:val="both"/>
        <w:rPr>
          <w:rFonts w:ascii="Arial" w:hAnsi="Arial" w:cs="Arial"/>
          <w:bCs/>
        </w:rPr>
      </w:pPr>
    </w:p>
    <w:p w14:paraId="274DF174" w14:textId="77777777" w:rsidR="00DA617D" w:rsidRPr="005043E5" w:rsidRDefault="00DA617D" w:rsidP="00441B6F">
      <w:pPr>
        <w:autoSpaceDE w:val="0"/>
        <w:autoSpaceDN w:val="0"/>
        <w:adjustRightInd w:val="0"/>
        <w:jc w:val="both"/>
        <w:rPr>
          <w:rFonts w:ascii="Arial" w:hAnsi="Arial" w:cs="Arial"/>
          <w:bCs/>
        </w:rPr>
      </w:pPr>
    </w:p>
    <w:p w14:paraId="7434C11C" w14:textId="77777777" w:rsidR="00AF66BD" w:rsidRPr="005043E5" w:rsidRDefault="00AF66BD" w:rsidP="00AF66BD">
      <w:pPr>
        <w:pStyle w:val="Heading3"/>
        <w:keepNext w:val="0"/>
        <w:keepLines w:val="0"/>
        <w:spacing w:before="0"/>
        <w:rPr>
          <w:rFonts w:ascii="Arial" w:eastAsia="Times New Roman" w:hAnsi="Arial" w:cs="Arial"/>
          <w:color w:val="auto"/>
        </w:rPr>
      </w:pPr>
      <w:r w:rsidRPr="005043E5">
        <w:rPr>
          <w:rFonts w:ascii="Arial" w:eastAsia="Times New Roman" w:hAnsi="Arial" w:cs="Arial"/>
          <w:color w:val="auto"/>
        </w:rPr>
        <w:t xml:space="preserve">Robustness-1 (change in stirrer speed to 1800 rpm) </w:t>
      </w:r>
    </w:p>
    <w:p w14:paraId="26E14470" w14:textId="77777777" w:rsidR="00AF66BD" w:rsidRPr="005043E5" w:rsidRDefault="00AF66BD" w:rsidP="00AF66BD">
      <w:pPr>
        <w:pStyle w:val="Heading3"/>
        <w:keepNext w:val="0"/>
        <w:keepLines w:val="0"/>
        <w:spacing w:before="0"/>
        <w:rPr>
          <w:rFonts w:ascii="Arial" w:eastAsia="Times New Roman" w:hAnsi="Arial" w:cs="Arial"/>
          <w:b w:val="0"/>
          <w:color w:val="auto"/>
        </w:rPr>
      </w:pPr>
    </w:p>
    <w:p w14:paraId="2B0B3A81" w14:textId="683D8E71" w:rsidR="00FA4F29" w:rsidRPr="005043E5" w:rsidRDefault="006304E8" w:rsidP="00DA617D">
      <w:pPr>
        <w:pStyle w:val="Body"/>
        <w:spacing w:after="0"/>
        <w:rPr>
          <w:rFonts w:ascii="Arial" w:hAnsi="Arial" w:cs="Arial"/>
          <w:bCs/>
        </w:rPr>
      </w:pPr>
      <w:r w:rsidRPr="005043E5">
        <w:rPr>
          <w:rFonts w:ascii="Arial" w:hAnsi="Arial" w:cs="Arial"/>
          <w:bCs/>
        </w:rPr>
        <w:lastRenderedPageBreak/>
        <w:t xml:space="preserve">Robustness-1 was </w:t>
      </w:r>
      <w:r w:rsidR="00FA04FE" w:rsidRPr="005043E5">
        <w:rPr>
          <w:rFonts w:ascii="Arial" w:hAnsi="Arial" w:cs="Arial"/>
          <w:bCs/>
        </w:rPr>
        <w:t>performed by</w:t>
      </w:r>
      <w:r w:rsidRPr="005043E5">
        <w:rPr>
          <w:rFonts w:ascii="Arial" w:hAnsi="Arial" w:cs="Arial"/>
          <w:bCs/>
        </w:rPr>
        <w:t xml:space="preserve"> </w:t>
      </w:r>
      <w:r w:rsidR="00FB6457" w:rsidRPr="005043E5">
        <w:rPr>
          <w:rFonts w:ascii="Arial" w:hAnsi="Arial" w:cs="Arial"/>
          <w:bCs/>
        </w:rPr>
        <w:t>changing</w:t>
      </w:r>
      <w:r w:rsidRPr="005043E5">
        <w:rPr>
          <w:rFonts w:ascii="Arial" w:hAnsi="Arial" w:cs="Arial"/>
          <w:bCs/>
        </w:rPr>
        <w:t xml:space="preserve"> the stirrer speed from </w:t>
      </w:r>
      <w:r w:rsidRPr="005043E5">
        <w:rPr>
          <w:rFonts w:ascii="Arial" w:hAnsi="Arial" w:cs="Arial"/>
        </w:rPr>
        <w:t>2000 rpm to</w:t>
      </w:r>
      <w:r w:rsidRPr="005043E5">
        <w:rPr>
          <w:rFonts w:ascii="Arial" w:hAnsi="Arial" w:cs="Arial"/>
          <w:b/>
        </w:rPr>
        <w:t xml:space="preserve"> </w:t>
      </w:r>
      <w:r w:rsidRPr="005043E5">
        <w:rPr>
          <w:rFonts w:ascii="Arial" w:hAnsi="Arial" w:cs="Arial"/>
        </w:rPr>
        <w:t>1800 rpm</w:t>
      </w:r>
      <w:r w:rsidRPr="005043E5">
        <w:rPr>
          <w:rFonts w:ascii="Arial" w:hAnsi="Arial" w:cs="Arial"/>
          <w:bCs/>
        </w:rPr>
        <w:t xml:space="preserve"> while keeping all other parameters constant. Particle size values </w:t>
      </w:r>
      <w:proofErr w:type="gramStart"/>
      <w:r w:rsidRPr="005043E5">
        <w:rPr>
          <w:rFonts w:ascii="Arial" w:hAnsi="Arial" w:cs="Arial"/>
        </w:rPr>
        <w:t>D(</w:t>
      </w:r>
      <w:proofErr w:type="gramEnd"/>
      <w:r w:rsidRPr="005043E5">
        <w:rPr>
          <w:rFonts w:ascii="Arial" w:hAnsi="Arial" w:cs="Arial"/>
        </w:rPr>
        <w:t>0.1), D(0.5), and D(0.9)</w:t>
      </w:r>
      <w:r w:rsidRPr="005043E5">
        <w:rPr>
          <w:rFonts w:ascii="Arial" w:hAnsi="Arial" w:cs="Arial"/>
          <w:bCs/>
        </w:rPr>
        <w:t xml:space="preserve"> for six replicates are presented in </w:t>
      </w:r>
      <w:r w:rsidRPr="005043E5">
        <w:rPr>
          <w:rFonts w:ascii="Arial" w:hAnsi="Arial" w:cs="Arial"/>
        </w:rPr>
        <w:t>Table 4</w:t>
      </w:r>
      <w:r w:rsidRPr="005043E5">
        <w:rPr>
          <w:rFonts w:ascii="Arial" w:hAnsi="Arial" w:cs="Arial"/>
          <w:bCs/>
        </w:rPr>
        <w:t xml:space="preserve">, with cumulative averages and </w:t>
      </w:r>
      <w:r w:rsidRPr="005043E5">
        <w:rPr>
          <w:rFonts w:ascii="Arial" w:hAnsi="Arial" w:cs="Arial"/>
        </w:rPr>
        <w:t>%RSD</w:t>
      </w:r>
      <w:r w:rsidRPr="005043E5">
        <w:rPr>
          <w:rFonts w:ascii="Arial" w:hAnsi="Arial" w:cs="Arial"/>
          <w:bCs/>
        </w:rPr>
        <w:t xml:space="preserve"> confirming the method’s robustness.</w:t>
      </w:r>
    </w:p>
    <w:p w14:paraId="1C8E85EE" w14:textId="77777777" w:rsidR="006F0796" w:rsidRPr="005043E5" w:rsidRDefault="006F0796" w:rsidP="00DA617D">
      <w:pPr>
        <w:pStyle w:val="Body"/>
        <w:spacing w:after="0"/>
        <w:rPr>
          <w:rFonts w:ascii="Arial" w:hAnsi="Arial" w:cs="Arial"/>
          <w:bCs/>
        </w:rPr>
      </w:pPr>
    </w:p>
    <w:p w14:paraId="177774C4" w14:textId="4C1CB684" w:rsidR="00643E3F" w:rsidRPr="005043E5" w:rsidRDefault="00643E3F" w:rsidP="00B64720">
      <w:pPr>
        <w:jc w:val="center"/>
        <w:rPr>
          <w:rFonts w:ascii="Arial" w:hAnsi="Arial" w:cs="Arial"/>
          <w:b/>
          <w:bCs/>
        </w:rPr>
      </w:pPr>
      <w:r w:rsidRPr="005043E5">
        <w:rPr>
          <w:rFonts w:ascii="Arial" w:hAnsi="Arial" w:cs="Arial"/>
          <w:b/>
          <w:bCs/>
        </w:rPr>
        <w:t>Table 4.</w:t>
      </w:r>
      <w:r w:rsidR="00501048" w:rsidRPr="005043E5">
        <w:rPr>
          <w:rFonts w:ascii="Arial" w:hAnsi="Arial" w:cs="Arial"/>
          <w:b/>
          <w:bCs/>
        </w:rPr>
        <w:t xml:space="preserve"> </w:t>
      </w:r>
      <w:r w:rsidRPr="005043E5">
        <w:rPr>
          <w:rFonts w:ascii="Arial" w:hAnsi="Arial" w:cs="Arial"/>
          <w:b/>
          <w:bCs/>
        </w:rPr>
        <w:t xml:space="preserve">Cumulative %RSD of method precision and Robustness-1 </w:t>
      </w:r>
    </w:p>
    <w:p w14:paraId="5CC73867" w14:textId="77777777" w:rsidR="00643E3F" w:rsidRPr="005043E5" w:rsidRDefault="00643E3F" w:rsidP="00643E3F">
      <w:pPr>
        <w:pStyle w:val="Body"/>
        <w:spacing w:after="0"/>
        <w:rPr>
          <w:rFonts w:ascii="Arial" w:hAnsi="Arial" w:cs="Arial"/>
          <w:bCs/>
        </w:rPr>
      </w:pPr>
    </w:p>
    <w:tbl>
      <w:tblPr>
        <w:tblStyle w:val="LightShading-Accent1"/>
        <w:tblW w:w="4359" w:type="pct"/>
        <w:jc w:val="center"/>
        <w:tblLook w:val="0660" w:firstRow="1" w:lastRow="1" w:firstColumn="0" w:lastColumn="0" w:noHBand="1" w:noVBand="1"/>
      </w:tblPr>
      <w:tblGrid>
        <w:gridCol w:w="1626"/>
        <w:gridCol w:w="1450"/>
        <w:gridCol w:w="1414"/>
        <w:gridCol w:w="1285"/>
        <w:gridCol w:w="1569"/>
      </w:tblGrid>
      <w:tr w:rsidR="00CF71CD" w:rsidRPr="005043E5" w14:paraId="36F802CB" w14:textId="77777777" w:rsidTr="00CF71CD">
        <w:trPr>
          <w:cnfStyle w:val="100000000000" w:firstRow="1" w:lastRow="0" w:firstColumn="0" w:lastColumn="0" w:oddVBand="0" w:evenVBand="0" w:oddHBand="0" w:evenHBand="0" w:firstRowFirstColumn="0" w:firstRowLastColumn="0" w:lastRowFirstColumn="0" w:lastRowLastColumn="0"/>
          <w:jc w:val="center"/>
        </w:trPr>
        <w:tc>
          <w:tcPr>
            <w:tcW w:w="1107" w:type="pct"/>
          </w:tcPr>
          <w:p w14:paraId="61CB9FE8" w14:textId="77777777" w:rsidR="00643E3F" w:rsidRPr="005043E5" w:rsidRDefault="00643E3F" w:rsidP="00846840">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Parameter</w:t>
            </w:r>
          </w:p>
        </w:tc>
        <w:tc>
          <w:tcPr>
            <w:tcW w:w="987" w:type="pct"/>
            <w:noWrap/>
          </w:tcPr>
          <w:p w14:paraId="5BC274FA" w14:textId="77777777" w:rsidR="00643E3F" w:rsidRPr="005043E5" w:rsidRDefault="00643E3F" w:rsidP="00846840">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Sample ID</w:t>
            </w:r>
          </w:p>
        </w:tc>
        <w:tc>
          <w:tcPr>
            <w:tcW w:w="963" w:type="pct"/>
            <w:vAlign w:val="center"/>
          </w:tcPr>
          <w:p w14:paraId="4E0E71A9" w14:textId="77777777" w:rsidR="00643E3F" w:rsidRPr="005043E5" w:rsidRDefault="00643E3F" w:rsidP="00846840">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D(0.1) (µm)</w:t>
            </w:r>
          </w:p>
        </w:tc>
        <w:tc>
          <w:tcPr>
            <w:tcW w:w="875" w:type="pct"/>
            <w:vAlign w:val="center"/>
          </w:tcPr>
          <w:p w14:paraId="1B2B4E3E" w14:textId="77777777" w:rsidR="00643E3F" w:rsidRPr="005043E5" w:rsidRDefault="00643E3F" w:rsidP="00846840">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D(0.5) (µm)</w:t>
            </w:r>
          </w:p>
        </w:tc>
        <w:tc>
          <w:tcPr>
            <w:tcW w:w="1068" w:type="pct"/>
            <w:vAlign w:val="center"/>
          </w:tcPr>
          <w:p w14:paraId="67655EF0" w14:textId="77777777" w:rsidR="00643E3F" w:rsidRPr="005043E5" w:rsidRDefault="00643E3F" w:rsidP="00846840">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D(0.9) (µm)</w:t>
            </w:r>
          </w:p>
        </w:tc>
      </w:tr>
      <w:tr w:rsidR="00C013FA" w:rsidRPr="005043E5" w14:paraId="0C9FA710" w14:textId="77777777" w:rsidTr="00CF71CD">
        <w:trPr>
          <w:jc w:val="center"/>
        </w:trPr>
        <w:tc>
          <w:tcPr>
            <w:tcW w:w="1107" w:type="pct"/>
            <w:vMerge w:val="restart"/>
            <w:vAlign w:val="center"/>
          </w:tcPr>
          <w:p w14:paraId="638FE4E9" w14:textId="77777777" w:rsidR="00C013FA" w:rsidRPr="005043E5" w:rsidRDefault="00C013FA" w:rsidP="00846840">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Method precision</w:t>
            </w:r>
          </w:p>
          <w:p w14:paraId="224D9D35" w14:textId="77777777" w:rsidR="00C013FA" w:rsidRPr="005043E5" w:rsidRDefault="00C013FA" w:rsidP="00846840">
            <w:pPr>
              <w:jc w:val="center"/>
              <w:rPr>
                <w:rFonts w:ascii="Arial" w:eastAsia="Times New Roman" w:hAnsi="Arial" w:cs="Arial"/>
                <w:bCs/>
                <w:color w:val="auto"/>
                <w:sz w:val="20"/>
                <w:szCs w:val="20"/>
                <w:lang w:eastAsia="en-US"/>
              </w:rPr>
            </w:pPr>
          </w:p>
        </w:tc>
        <w:tc>
          <w:tcPr>
            <w:tcW w:w="987" w:type="pct"/>
            <w:noWrap/>
          </w:tcPr>
          <w:p w14:paraId="1694B693" w14:textId="77777777" w:rsidR="00C013FA" w:rsidRPr="005043E5" w:rsidRDefault="00C013FA" w:rsidP="0035706C">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-1</w:t>
            </w:r>
          </w:p>
        </w:tc>
        <w:tc>
          <w:tcPr>
            <w:tcW w:w="963" w:type="pct"/>
            <w:vAlign w:val="center"/>
          </w:tcPr>
          <w:p w14:paraId="622CE158" w14:textId="77777777" w:rsidR="00C013FA" w:rsidRPr="005043E5" w:rsidRDefault="00C013F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1.83</w:t>
            </w:r>
          </w:p>
        </w:tc>
        <w:tc>
          <w:tcPr>
            <w:tcW w:w="875" w:type="pct"/>
            <w:vAlign w:val="center"/>
          </w:tcPr>
          <w:p w14:paraId="6ECDD2CB" w14:textId="77777777" w:rsidR="00C013FA" w:rsidRPr="005043E5" w:rsidRDefault="00C013F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6.14</w:t>
            </w:r>
          </w:p>
        </w:tc>
        <w:tc>
          <w:tcPr>
            <w:tcW w:w="1068" w:type="pct"/>
            <w:vAlign w:val="center"/>
          </w:tcPr>
          <w:p w14:paraId="691CB02D" w14:textId="77777777" w:rsidR="00C013FA" w:rsidRPr="005043E5" w:rsidRDefault="00C013F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15.6</w:t>
            </w:r>
          </w:p>
        </w:tc>
      </w:tr>
      <w:tr w:rsidR="00C013FA" w:rsidRPr="005043E5" w14:paraId="1C639492" w14:textId="77777777" w:rsidTr="00CF71CD">
        <w:trPr>
          <w:jc w:val="center"/>
        </w:trPr>
        <w:tc>
          <w:tcPr>
            <w:tcW w:w="1107" w:type="pct"/>
            <w:vMerge/>
          </w:tcPr>
          <w:p w14:paraId="63D8B5D3" w14:textId="77777777" w:rsidR="00C013FA" w:rsidRPr="005043E5" w:rsidRDefault="00C013FA" w:rsidP="00846840">
            <w:pPr>
              <w:jc w:val="center"/>
              <w:rPr>
                <w:rFonts w:ascii="Arial" w:eastAsia="Times New Roman" w:hAnsi="Arial" w:cs="Arial"/>
                <w:bCs/>
                <w:color w:val="auto"/>
                <w:sz w:val="20"/>
                <w:szCs w:val="20"/>
                <w:lang w:eastAsia="en-US"/>
              </w:rPr>
            </w:pPr>
          </w:p>
        </w:tc>
        <w:tc>
          <w:tcPr>
            <w:tcW w:w="987" w:type="pct"/>
            <w:noWrap/>
          </w:tcPr>
          <w:p w14:paraId="0BC45585" w14:textId="77777777" w:rsidR="00C013FA" w:rsidRPr="005043E5" w:rsidRDefault="00C013FA" w:rsidP="0035706C">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-2</w:t>
            </w:r>
          </w:p>
        </w:tc>
        <w:tc>
          <w:tcPr>
            <w:tcW w:w="963" w:type="pct"/>
            <w:vAlign w:val="center"/>
          </w:tcPr>
          <w:p w14:paraId="06117815" w14:textId="77777777" w:rsidR="00C013FA" w:rsidRPr="005043E5" w:rsidRDefault="00C013F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1.72</w:t>
            </w:r>
          </w:p>
        </w:tc>
        <w:tc>
          <w:tcPr>
            <w:tcW w:w="875" w:type="pct"/>
            <w:vAlign w:val="center"/>
          </w:tcPr>
          <w:p w14:paraId="673869E9" w14:textId="77777777" w:rsidR="00C013FA" w:rsidRPr="005043E5" w:rsidRDefault="00C013F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5.97</w:t>
            </w:r>
          </w:p>
        </w:tc>
        <w:tc>
          <w:tcPr>
            <w:tcW w:w="1068" w:type="pct"/>
            <w:vAlign w:val="center"/>
          </w:tcPr>
          <w:p w14:paraId="7A43F6E4" w14:textId="77777777" w:rsidR="00C013FA" w:rsidRPr="005043E5" w:rsidRDefault="00C013F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15.4</w:t>
            </w:r>
          </w:p>
        </w:tc>
      </w:tr>
      <w:tr w:rsidR="00C013FA" w:rsidRPr="005043E5" w14:paraId="34EBC4B8" w14:textId="77777777" w:rsidTr="00CF71CD">
        <w:trPr>
          <w:jc w:val="center"/>
        </w:trPr>
        <w:tc>
          <w:tcPr>
            <w:tcW w:w="1107" w:type="pct"/>
            <w:vMerge/>
          </w:tcPr>
          <w:p w14:paraId="334775BD" w14:textId="77777777" w:rsidR="00C013FA" w:rsidRPr="005043E5" w:rsidRDefault="00C013FA" w:rsidP="00846840">
            <w:pPr>
              <w:jc w:val="center"/>
              <w:rPr>
                <w:rFonts w:ascii="Arial" w:eastAsia="Times New Roman" w:hAnsi="Arial" w:cs="Arial"/>
                <w:bCs/>
                <w:color w:val="auto"/>
                <w:sz w:val="20"/>
                <w:szCs w:val="20"/>
                <w:lang w:eastAsia="en-US"/>
              </w:rPr>
            </w:pPr>
          </w:p>
        </w:tc>
        <w:tc>
          <w:tcPr>
            <w:tcW w:w="987" w:type="pct"/>
            <w:noWrap/>
          </w:tcPr>
          <w:p w14:paraId="577C9F30" w14:textId="77777777" w:rsidR="00C013FA" w:rsidRPr="005043E5" w:rsidRDefault="00C013FA" w:rsidP="0035706C">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-3</w:t>
            </w:r>
          </w:p>
        </w:tc>
        <w:tc>
          <w:tcPr>
            <w:tcW w:w="963" w:type="pct"/>
            <w:vAlign w:val="center"/>
          </w:tcPr>
          <w:p w14:paraId="62F3D1DF" w14:textId="77777777" w:rsidR="00C013FA" w:rsidRPr="005043E5" w:rsidRDefault="00C013F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1.86</w:t>
            </w:r>
          </w:p>
        </w:tc>
        <w:tc>
          <w:tcPr>
            <w:tcW w:w="875" w:type="pct"/>
            <w:vAlign w:val="center"/>
          </w:tcPr>
          <w:p w14:paraId="3EC74542" w14:textId="77777777" w:rsidR="00C013FA" w:rsidRPr="005043E5" w:rsidRDefault="00C013F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6.51</w:t>
            </w:r>
          </w:p>
        </w:tc>
        <w:tc>
          <w:tcPr>
            <w:tcW w:w="1068" w:type="pct"/>
            <w:vAlign w:val="center"/>
          </w:tcPr>
          <w:p w14:paraId="7DB8C85E" w14:textId="77777777" w:rsidR="00C013FA" w:rsidRPr="005043E5" w:rsidRDefault="00C013F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16.9</w:t>
            </w:r>
          </w:p>
        </w:tc>
      </w:tr>
      <w:tr w:rsidR="00C013FA" w:rsidRPr="005043E5" w14:paraId="5C278C29" w14:textId="77777777" w:rsidTr="00CF71CD">
        <w:trPr>
          <w:jc w:val="center"/>
        </w:trPr>
        <w:tc>
          <w:tcPr>
            <w:tcW w:w="1107" w:type="pct"/>
            <w:vMerge/>
          </w:tcPr>
          <w:p w14:paraId="53E6A960" w14:textId="77777777" w:rsidR="00C013FA" w:rsidRPr="005043E5" w:rsidRDefault="00C013FA" w:rsidP="00846840">
            <w:pPr>
              <w:jc w:val="center"/>
              <w:rPr>
                <w:rFonts w:ascii="Arial" w:eastAsia="Times New Roman" w:hAnsi="Arial" w:cs="Arial"/>
                <w:bCs/>
                <w:color w:val="auto"/>
                <w:sz w:val="20"/>
                <w:szCs w:val="20"/>
                <w:lang w:eastAsia="en-US"/>
              </w:rPr>
            </w:pPr>
          </w:p>
        </w:tc>
        <w:tc>
          <w:tcPr>
            <w:tcW w:w="987" w:type="pct"/>
            <w:noWrap/>
          </w:tcPr>
          <w:p w14:paraId="52FC9C3E" w14:textId="77777777" w:rsidR="00C013FA" w:rsidRPr="005043E5" w:rsidRDefault="00C013FA" w:rsidP="0035706C">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-4</w:t>
            </w:r>
          </w:p>
        </w:tc>
        <w:tc>
          <w:tcPr>
            <w:tcW w:w="963" w:type="pct"/>
            <w:vAlign w:val="center"/>
          </w:tcPr>
          <w:p w14:paraId="4002E498" w14:textId="77777777" w:rsidR="00C013FA" w:rsidRPr="005043E5" w:rsidRDefault="00C013F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1.77</w:t>
            </w:r>
          </w:p>
        </w:tc>
        <w:tc>
          <w:tcPr>
            <w:tcW w:w="875" w:type="pct"/>
            <w:vAlign w:val="center"/>
          </w:tcPr>
          <w:p w14:paraId="4A086E8A" w14:textId="77777777" w:rsidR="00C013FA" w:rsidRPr="005043E5" w:rsidRDefault="00C013F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6.31</w:t>
            </w:r>
          </w:p>
        </w:tc>
        <w:tc>
          <w:tcPr>
            <w:tcW w:w="1068" w:type="pct"/>
            <w:vAlign w:val="center"/>
          </w:tcPr>
          <w:p w14:paraId="40857D5F" w14:textId="77777777" w:rsidR="00C013FA" w:rsidRPr="005043E5" w:rsidRDefault="00C013F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16.5</w:t>
            </w:r>
          </w:p>
        </w:tc>
      </w:tr>
      <w:tr w:rsidR="00C013FA" w:rsidRPr="005043E5" w14:paraId="5BC5F272" w14:textId="77777777" w:rsidTr="00CF71CD">
        <w:trPr>
          <w:jc w:val="center"/>
        </w:trPr>
        <w:tc>
          <w:tcPr>
            <w:tcW w:w="1107" w:type="pct"/>
            <w:vMerge/>
          </w:tcPr>
          <w:p w14:paraId="7438FB40" w14:textId="77777777" w:rsidR="00C013FA" w:rsidRPr="005043E5" w:rsidRDefault="00C013FA" w:rsidP="00846840">
            <w:pPr>
              <w:jc w:val="center"/>
              <w:rPr>
                <w:rFonts w:ascii="Arial" w:eastAsia="Times New Roman" w:hAnsi="Arial" w:cs="Arial"/>
                <w:bCs/>
                <w:color w:val="auto"/>
                <w:sz w:val="20"/>
                <w:szCs w:val="20"/>
                <w:lang w:eastAsia="en-US"/>
              </w:rPr>
            </w:pPr>
          </w:p>
        </w:tc>
        <w:tc>
          <w:tcPr>
            <w:tcW w:w="987" w:type="pct"/>
            <w:noWrap/>
          </w:tcPr>
          <w:p w14:paraId="490BB7D7" w14:textId="77777777" w:rsidR="00C013FA" w:rsidRPr="005043E5" w:rsidRDefault="00C013FA" w:rsidP="0035706C">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-5</w:t>
            </w:r>
          </w:p>
        </w:tc>
        <w:tc>
          <w:tcPr>
            <w:tcW w:w="963" w:type="pct"/>
            <w:vAlign w:val="center"/>
          </w:tcPr>
          <w:p w14:paraId="61989B07" w14:textId="77777777" w:rsidR="00C013FA" w:rsidRPr="005043E5" w:rsidRDefault="00C013F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1.77</w:t>
            </w:r>
          </w:p>
        </w:tc>
        <w:tc>
          <w:tcPr>
            <w:tcW w:w="875" w:type="pct"/>
            <w:vAlign w:val="center"/>
          </w:tcPr>
          <w:p w14:paraId="36805946" w14:textId="77777777" w:rsidR="00C013FA" w:rsidRPr="005043E5" w:rsidRDefault="00C013F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5.88</w:t>
            </w:r>
          </w:p>
        </w:tc>
        <w:tc>
          <w:tcPr>
            <w:tcW w:w="1068" w:type="pct"/>
            <w:vAlign w:val="center"/>
          </w:tcPr>
          <w:p w14:paraId="74EDA453" w14:textId="77777777" w:rsidR="00C013FA" w:rsidRPr="005043E5" w:rsidRDefault="00C013F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14.8</w:t>
            </w:r>
          </w:p>
        </w:tc>
      </w:tr>
      <w:tr w:rsidR="00C013FA" w:rsidRPr="005043E5" w14:paraId="649B0037" w14:textId="77777777" w:rsidTr="00CF71CD">
        <w:trPr>
          <w:jc w:val="center"/>
        </w:trPr>
        <w:tc>
          <w:tcPr>
            <w:tcW w:w="1107" w:type="pct"/>
            <w:vMerge/>
          </w:tcPr>
          <w:p w14:paraId="53F2E7A3" w14:textId="77777777" w:rsidR="00C013FA" w:rsidRPr="005043E5" w:rsidRDefault="00C013FA" w:rsidP="00846840">
            <w:pPr>
              <w:jc w:val="center"/>
              <w:rPr>
                <w:rFonts w:ascii="Arial" w:eastAsia="Times New Roman" w:hAnsi="Arial" w:cs="Arial"/>
                <w:bCs/>
                <w:color w:val="auto"/>
                <w:sz w:val="20"/>
                <w:szCs w:val="20"/>
                <w:lang w:eastAsia="en-US"/>
              </w:rPr>
            </w:pPr>
          </w:p>
        </w:tc>
        <w:tc>
          <w:tcPr>
            <w:tcW w:w="987" w:type="pct"/>
            <w:noWrap/>
          </w:tcPr>
          <w:p w14:paraId="28AD4B75" w14:textId="77777777" w:rsidR="00C013FA" w:rsidRPr="005043E5" w:rsidRDefault="00C013FA" w:rsidP="0035706C">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-6</w:t>
            </w:r>
          </w:p>
        </w:tc>
        <w:tc>
          <w:tcPr>
            <w:tcW w:w="963" w:type="pct"/>
            <w:vAlign w:val="center"/>
          </w:tcPr>
          <w:p w14:paraId="1B3488EB" w14:textId="77777777" w:rsidR="00C013FA" w:rsidRPr="005043E5" w:rsidRDefault="00C013F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1.69</w:t>
            </w:r>
          </w:p>
        </w:tc>
        <w:tc>
          <w:tcPr>
            <w:tcW w:w="875" w:type="pct"/>
            <w:vAlign w:val="center"/>
          </w:tcPr>
          <w:p w14:paraId="497568CD" w14:textId="77777777" w:rsidR="00C013FA" w:rsidRPr="005043E5" w:rsidRDefault="00C013F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5.76</w:t>
            </w:r>
          </w:p>
        </w:tc>
        <w:tc>
          <w:tcPr>
            <w:tcW w:w="1068" w:type="pct"/>
            <w:vAlign w:val="center"/>
          </w:tcPr>
          <w:p w14:paraId="38425A9D" w14:textId="77777777" w:rsidR="00C013FA" w:rsidRPr="005043E5" w:rsidRDefault="00C013F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14.6</w:t>
            </w:r>
          </w:p>
        </w:tc>
      </w:tr>
      <w:tr w:rsidR="00C013FA" w:rsidRPr="005043E5" w14:paraId="01ADAFDE" w14:textId="77777777" w:rsidTr="00CF71CD">
        <w:trPr>
          <w:jc w:val="center"/>
        </w:trPr>
        <w:tc>
          <w:tcPr>
            <w:tcW w:w="1107" w:type="pct"/>
            <w:vMerge w:val="restart"/>
            <w:vAlign w:val="center"/>
          </w:tcPr>
          <w:p w14:paraId="29642D40" w14:textId="77777777" w:rsidR="00C013FA" w:rsidRPr="005043E5" w:rsidRDefault="00C013FA" w:rsidP="00846840">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Change in RPM</w:t>
            </w:r>
          </w:p>
          <w:p w14:paraId="0328BFFA" w14:textId="77777777" w:rsidR="00C013FA" w:rsidRPr="005043E5" w:rsidRDefault="00C013FA" w:rsidP="00846840">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(1800 RPM)</w:t>
            </w:r>
          </w:p>
        </w:tc>
        <w:tc>
          <w:tcPr>
            <w:tcW w:w="987" w:type="pct"/>
            <w:noWrap/>
          </w:tcPr>
          <w:p w14:paraId="4D59977C" w14:textId="77777777" w:rsidR="00C013FA" w:rsidRPr="005043E5" w:rsidRDefault="00C013FA" w:rsidP="00846840">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63" w:type="pct"/>
            <w:vAlign w:val="center"/>
          </w:tcPr>
          <w:p w14:paraId="01155CB3" w14:textId="77777777" w:rsidR="00C013FA" w:rsidRPr="005043E5" w:rsidRDefault="005E0168">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1.82</w:t>
            </w:r>
          </w:p>
        </w:tc>
        <w:tc>
          <w:tcPr>
            <w:tcW w:w="875" w:type="pct"/>
            <w:vAlign w:val="center"/>
          </w:tcPr>
          <w:p w14:paraId="2B91F1AE" w14:textId="77777777" w:rsidR="00C013FA" w:rsidRPr="005043E5" w:rsidRDefault="00322BE2">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5.89</w:t>
            </w:r>
          </w:p>
        </w:tc>
        <w:tc>
          <w:tcPr>
            <w:tcW w:w="1068" w:type="pct"/>
            <w:vAlign w:val="center"/>
          </w:tcPr>
          <w:p w14:paraId="18F171F6" w14:textId="77777777" w:rsidR="00C013FA" w:rsidRPr="005043E5" w:rsidRDefault="00322BE2">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14.8</w:t>
            </w:r>
          </w:p>
        </w:tc>
      </w:tr>
      <w:tr w:rsidR="00C013FA" w:rsidRPr="005043E5" w14:paraId="61B41E1D" w14:textId="77777777" w:rsidTr="00CF71CD">
        <w:trPr>
          <w:jc w:val="center"/>
        </w:trPr>
        <w:tc>
          <w:tcPr>
            <w:tcW w:w="1107" w:type="pct"/>
            <w:vMerge/>
            <w:vAlign w:val="center"/>
          </w:tcPr>
          <w:p w14:paraId="7F408A09" w14:textId="77777777" w:rsidR="00C013FA" w:rsidRPr="005043E5" w:rsidRDefault="00C013FA" w:rsidP="00846840">
            <w:pPr>
              <w:jc w:val="center"/>
              <w:rPr>
                <w:rFonts w:ascii="Arial" w:eastAsia="Times New Roman" w:hAnsi="Arial" w:cs="Arial"/>
                <w:bCs/>
                <w:color w:val="auto"/>
                <w:sz w:val="20"/>
                <w:szCs w:val="20"/>
                <w:lang w:eastAsia="en-US"/>
              </w:rPr>
            </w:pPr>
          </w:p>
        </w:tc>
        <w:tc>
          <w:tcPr>
            <w:tcW w:w="987" w:type="pct"/>
            <w:noWrap/>
          </w:tcPr>
          <w:p w14:paraId="69FC6E2C" w14:textId="77777777" w:rsidR="00C013FA" w:rsidRPr="005043E5" w:rsidRDefault="00C013FA">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63" w:type="pct"/>
            <w:vAlign w:val="center"/>
          </w:tcPr>
          <w:p w14:paraId="141B80B4" w14:textId="77777777" w:rsidR="00C013FA" w:rsidRPr="005043E5" w:rsidRDefault="005E0168">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1.75</w:t>
            </w:r>
          </w:p>
        </w:tc>
        <w:tc>
          <w:tcPr>
            <w:tcW w:w="875" w:type="pct"/>
            <w:vAlign w:val="center"/>
          </w:tcPr>
          <w:p w14:paraId="7E253062" w14:textId="77777777" w:rsidR="00C013FA" w:rsidRPr="005043E5" w:rsidRDefault="00322BE2">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5.80</w:t>
            </w:r>
          </w:p>
        </w:tc>
        <w:tc>
          <w:tcPr>
            <w:tcW w:w="1068" w:type="pct"/>
            <w:vAlign w:val="center"/>
          </w:tcPr>
          <w:p w14:paraId="73BE2C3D" w14:textId="77777777" w:rsidR="00C013FA" w:rsidRPr="005043E5" w:rsidRDefault="00322BE2">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14.7</w:t>
            </w:r>
          </w:p>
        </w:tc>
      </w:tr>
      <w:tr w:rsidR="00C013FA" w:rsidRPr="005043E5" w14:paraId="58FE7F99" w14:textId="77777777" w:rsidTr="00CF71CD">
        <w:trPr>
          <w:jc w:val="center"/>
        </w:trPr>
        <w:tc>
          <w:tcPr>
            <w:tcW w:w="1107" w:type="pct"/>
            <w:vMerge/>
            <w:vAlign w:val="center"/>
          </w:tcPr>
          <w:p w14:paraId="55F42569" w14:textId="77777777" w:rsidR="00C013FA" w:rsidRPr="005043E5" w:rsidRDefault="00C013FA" w:rsidP="00846840">
            <w:pPr>
              <w:jc w:val="center"/>
              <w:rPr>
                <w:rFonts w:ascii="Arial" w:eastAsia="Times New Roman" w:hAnsi="Arial" w:cs="Arial"/>
                <w:bCs/>
                <w:color w:val="auto"/>
                <w:sz w:val="20"/>
                <w:szCs w:val="20"/>
                <w:lang w:eastAsia="en-US"/>
              </w:rPr>
            </w:pPr>
          </w:p>
        </w:tc>
        <w:tc>
          <w:tcPr>
            <w:tcW w:w="987" w:type="pct"/>
            <w:noWrap/>
          </w:tcPr>
          <w:p w14:paraId="124C160C" w14:textId="77777777" w:rsidR="00C013FA" w:rsidRPr="005043E5" w:rsidRDefault="00C013FA">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63" w:type="pct"/>
            <w:vAlign w:val="center"/>
          </w:tcPr>
          <w:p w14:paraId="0BF6893A" w14:textId="77777777" w:rsidR="00C013FA" w:rsidRPr="005043E5" w:rsidRDefault="005E0168">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1.87</w:t>
            </w:r>
          </w:p>
        </w:tc>
        <w:tc>
          <w:tcPr>
            <w:tcW w:w="875" w:type="pct"/>
            <w:vAlign w:val="center"/>
          </w:tcPr>
          <w:p w14:paraId="0BFB38C3" w14:textId="77777777" w:rsidR="00C013FA" w:rsidRPr="005043E5" w:rsidRDefault="00322BE2">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6.20</w:t>
            </w:r>
          </w:p>
        </w:tc>
        <w:tc>
          <w:tcPr>
            <w:tcW w:w="1068" w:type="pct"/>
            <w:vAlign w:val="center"/>
          </w:tcPr>
          <w:p w14:paraId="3FBD3747" w14:textId="77777777" w:rsidR="00C013FA" w:rsidRPr="005043E5" w:rsidRDefault="00322BE2">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15.8</w:t>
            </w:r>
          </w:p>
        </w:tc>
      </w:tr>
      <w:tr w:rsidR="00C013FA" w:rsidRPr="005043E5" w14:paraId="19643E6F" w14:textId="77777777" w:rsidTr="00CF71CD">
        <w:trPr>
          <w:jc w:val="center"/>
        </w:trPr>
        <w:tc>
          <w:tcPr>
            <w:tcW w:w="1107" w:type="pct"/>
            <w:vMerge/>
            <w:vAlign w:val="center"/>
          </w:tcPr>
          <w:p w14:paraId="3672047F" w14:textId="77777777" w:rsidR="00C013FA" w:rsidRPr="005043E5" w:rsidRDefault="00C013FA" w:rsidP="00846840">
            <w:pPr>
              <w:jc w:val="center"/>
              <w:rPr>
                <w:rFonts w:ascii="Arial" w:eastAsia="Times New Roman" w:hAnsi="Arial" w:cs="Arial"/>
                <w:bCs/>
                <w:color w:val="auto"/>
                <w:sz w:val="20"/>
                <w:szCs w:val="20"/>
                <w:lang w:eastAsia="en-US"/>
              </w:rPr>
            </w:pPr>
          </w:p>
        </w:tc>
        <w:tc>
          <w:tcPr>
            <w:tcW w:w="987" w:type="pct"/>
            <w:noWrap/>
          </w:tcPr>
          <w:p w14:paraId="4F2355E6" w14:textId="77777777" w:rsidR="00C013FA" w:rsidRPr="005043E5" w:rsidRDefault="00C013FA">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63" w:type="pct"/>
            <w:vAlign w:val="center"/>
          </w:tcPr>
          <w:p w14:paraId="19A349A0" w14:textId="77777777" w:rsidR="00C013FA" w:rsidRPr="005043E5" w:rsidRDefault="005E0168">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1.77</w:t>
            </w:r>
          </w:p>
        </w:tc>
        <w:tc>
          <w:tcPr>
            <w:tcW w:w="875" w:type="pct"/>
            <w:vAlign w:val="center"/>
          </w:tcPr>
          <w:p w14:paraId="284C3646" w14:textId="77777777" w:rsidR="00C013FA" w:rsidRPr="005043E5" w:rsidRDefault="00322BE2">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6.04</w:t>
            </w:r>
          </w:p>
        </w:tc>
        <w:tc>
          <w:tcPr>
            <w:tcW w:w="1068" w:type="pct"/>
            <w:vAlign w:val="center"/>
          </w:tcPr>
          <w:p w14:paraId="0ECAE949" w14:textId="77777777" w:rsidR="00C013FA" w:rsidRPr="005043E5" w:rsidRDefault="00322BE2">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15.4</w:t>
            </w:r>
          </w:p>
        </w:tc>
      </w:tr>
      <w:tr w:rsidR="00C013FA" w:rsidRPr="005043E5" w14:paraId="7800431C" w14:textId="77777777" w:rsidTr="00CF71CD">
        <w:trPr>
          <w:jc w:val="center"/>
        </w:trPr>
        <w:tc>
          <w:tcPr>
            <w:tcW w:w="1107" w:type="pct"/>
            <w:vMerge/>
            <w:vAlign w:val="center"/>
          </w:tcPr>
          <w:p w14:paraId="35BBE28B" w14:textId="77777777" w:rsidR="00C013FA" w:rsidRPr="005043E5" w:rsidRDefault="00C013FA" w:rsidP="00846840">
            <w:pPr>
              <w:jc w:val="center"/>
              <w:rPr>
                <w:rFonts w:ascii="Arial" w:eastAsia="Times New Roman" w:hAnsi="Arial" w:cs="Arial"/>
                <w:bCs/>
                <w:color w:val="auto"/>
                <w:sz w:val="20"/>
                <w:szCs w:val="20"/>
                <w:lang w:eastAsia="en-US"/>
              </w:rPr>
            </w:pPr>
          </w:p>
        </w:tc>
        <w:tc>
          <w:tcPr>
            <w:tcW w:w="987" w:type="pct"/>
            <w:noWrap/>
          </w:tcPr>
          <w:p w14:paraId="03EECD82" w14:textId="77777777" w:rsidR="00C013FA" w:rsidRPr="005043E5" w:rsidRDefault="00C013FA">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63" w:type="pct"/>
            <w:vAlign w:val="center"/>
          </w:tcPr>
          <w:p w14:paraId="7B4EB3FD" w14:textId="77777777" w:rsidR="00C013FA" w:rsidRPr="005043E5" w:rsidRDefault="005E0168">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1.82</w:t>
            </w:r>
          </w:p>
        </w:tc>
        <w:tc>
          <w:tcPr>
            <w:tcW w:w="875" w:type="pct"/>
            <w:vAlign w:val="center"/>
          </w:tcPr>
          <w:p w14:paraId="155BE0DB" w14:textId="77777777" w:rsidR="00C013FA" w:rsidRPr="005043E5" w:rsidRDefault="00322BE2">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5.99</w:t>
            </w:r>
          </w:p>
        </w:tc>
        <w:tc>
          <w:tcPr>
            <w:tcW w:w="1068" w:type="pct"/>
            <w:vAlign w:val="center"/>
          </w:tcPr>
          <w:p w14:paraId="00CDF36D" w14:textId="77777777" w:rsidR="00C013FA" w:rsidRPr="005043E5" w:rsidRDefault="00322BE2">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15.2</w:t>
            </w:r>
          </w:p>
        </w:tc>
      </w:tr>
      <w:tr w:rsidR="00C013FA" w:rsidRPr="005043E5" w14:paraId="3925D593" w14:textId="77777777" w:rsidTr="00CF71CD">
        <w:trPr>
          <w:jc w:val="center"/>
        </w:trPr>
        <w:tc>
          <w:tcPr>
            <w:tcW w:w="1107" w:type="pct"/>
            <w:vMerge/>
            <w:vAlign w:val="center"/>
          </w:tcPr>
          <w:p w14:paraId="3D1B70F3" w14:textId="77777777" w:rsidR="00C013FA" w:rsidRPr="005043E5" w:rsidRDefault="00C013FA" w:rsidP="00846840">
            <w:pPr>
              <w:jc w:val="center"/>
              <w:rPr>
                <w:rFonts w:ascii="Arial" w:eastAsia="Times New Roman" w:hAnsi="Arial" w:cs="Arial"/>
                <w:bCs/>
                <w:color w:val="auto"/>
                <w:sz w:val="20"/>
                <w:szCs w:val="20"/>
                <w:lang w:eastAsia="en-US"/>
              </w:rPr>
            </w:pPr>
          </w:p>
        </w:tc>
        <w:tc>
          <w:tcPr>
            <w:tcW w:w="987" w:type="pct"/>
            <w:noWrap/>
          </w:tcPr>
          <w:p w14:paraId="60C8EF52" w14:textId="77777777" w:rsidR="00C013FA" w:rsidRPr="005043E5" w:rsidRDefault="00C013FA">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63" w:type="pct"/>
            <w:vAlign w:val="center"/>
          </w:tcPr>
          <w:p w14:paraId="1791FCDA" w14:textId="77777777" w:rsidR="00C013FA" w:rsidRPr="005043E5" w:rsidRDefault="005E0168">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1.83</w:t>
            </w:r>
          </w:p>
        </w:tc>
        <w:tc>
          <w:tcPr>
            <w:tcW w:w="875" w:type="pct"/>
            <w:vAlign w:val="center"/>
          </w:tcPr>
          <w:p w14:paraId="569DE56D" w14:textId="77777777" w:rsidR="00C013FA" w:rsidRPr="005043E5" w:rsidRDefault="00322BE2">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5.96</w:t>
            </w:r>
          </w:p>
        </w:tc>
        <w:tc>
          <w:tcPr>
            <w:tcW w:w="1068" w:type="pct"/>
            <w:vAlign w:val="center"/>
          </w:tcPr>
          <w:p w14:paraId="02776337" w14:textId="77777777" w:rsidR="00C013FA" w:rsidRPr="005043E5" w:rsidRDefault="00322BE2">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15.0</w:t>
            </w:r>
          </w:p>
        </w:tc>
      </w:tr>
      <w:tr w:rsidR="00C013FA" w:rsidRPr="005043E5" w14:paraId="008A6727" w14:textId="77777777" w:rsidTr="00335B04">
        <w:trPr>
          <w:jc w:val="center"/>
        </w:trPr>
        <w:tc>
          <w:tcPr>
            <w:tcW w:w="2094" w:type="pct"/>
            <w:gridSpan w:val="2"/>
          </w:tcPr>
          <w:p w14:paraId="7B7F42C4" w14:textId="77777777" w:rsidR="00C013FA" w:rsidRPr="005043E5" w:rsidRDefault="00C013FA" w:rsidP="00335B04">
            <w:pPr>
              <w:spacing w:line="276" w:lineRule="auto"/>
              <w:jc w:val="right"/>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Mean</w:t>
            </w:r>
          </w:p>
        </w:tc>
        <w:tc>
          <w:tcPr>
            <w:tcW w:w="963" w:type="pct"/>
            <w:vAlign w:val="center"/>
          </w:tcPr>
          <w:p w14:paraId="5C314C4B" w14:textId="77777777" w:rsidR="00C013FA" w:rsidRPr="005043E5" w:rsidRDefault="00F56D21">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1.79</w:t>
            </w:r>
          </w:p>
        </w:tc>
        <w:tc>
          <w:tcPr>
            <w:tcW w:w="875" w:type="pct"/>
            <w:vAlign w:val="center"/>
          </w:tcPr>
          <w:p w14:paraId="6A48B315" w14:textId="77777777" w:rsidR="00C013FA" w:rsidRPr="005043E5" w:rsidRDefault="00F56D21">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6.04</w:t>
            </w:r>
          </w:p>
        </w:tc>
        <w:tc>
          <w:tcPr>
            <w:tcW w:w="1068" w:type="pct"/>
            <w:vAlign w:val="center"/>
          </w:tcPr>
          <w:p w14:paraId="020B24AB" w14:textId="77777777" w:rsidR="00C013FA" w:rsidRPr="005043E5" w:rsidRDefault="00F56D21">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15.</w:t>
            </w:r>
            <w:r w:rsidR="00D45CBF" w:rsidRPr="005043E5">
              <w:rPr>
                <w:rFonts w:ascii="Arial" w:eastAsia="Times New Roman" w:hAnsi="Arial" w:cs="Arial"/>
                <w:bCs/>
                <w:color w:val="auto"/>
                <w:sz w:val="20"/>
                <w:szCs w:val="20"/>
                <w:lang w:eastAsia="en-US"/>
              </w:rPr>
              <w:t>4</w:t>
            </w:r>
          </w:p>
        </w:tc>
      </w:tr>
      <w:tr w:rsidR="00C013FA" w:rsidRPr="005043E5" w14:paraId="21B79466" w14:textId="77777777" w:rsidTr="00335B04">
        <w:trPr>
          <w:jc w:val="center"/>
        </w:trPr>
        <w:tc>
          <w:tcPr>
            <w:tcW w:w="2094" w:type="pct"/>
            <w:gridSpan w:val="2"/>
          </w:tcPr>
          <w:p w14:paraId="58A3EB08" w14:textId="77777777" w:rsidR="00C013FA" w:rsidRPr="005043E5" w:rsidRDefault="00C013FA" w:rsidP="00335B04">
            <w:pPr>
              <w:spacing w:line="276" w:lineRule="auto"/>
              <w:jc w:val="right"/>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SD</w:t>
            </w:r>
          </w:p>
        </w:tc>
        <w:tc>
          <w:tcPr>
            <w:tcW w:w="963" w:type="pct"/>
            <w:vAlign w:val="center"/>
          </w:tcPr>
          <w:p w14:paraId="237C74A8" w14:textId="77777777" w:rsidR="00C013FA" w:rsidRPr="005043E5" w:rsidRDefault="00F56D21">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0.0556</w:t>
            </w:r>
          </w:p>
        </w:tc>
        <w:tc>
          <w:tcPr>
            <w:tcW w:w="875" w:type="pct"/>
            <w:vAlign w:val="center"/>
          </w:tcPr>
          <w:p w14:paraId="78942732" w14:textId="77777777" w:rsidR="00C013FA" w:rsidRPr="005043E5" w:rsidRDefault="00F56D21">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0.2189</w:t>
            </w:r>
          </w:p>
        </w:tc>
        <w:tc>
          <w:tcPr>
            <w:tcW w:w="1068" w:type="pct"/>
            <w:vAlign w:val="center"/>
          </w:tcPr>
          <w:p w14:paraId="66B0A505" w14:textId="77777777" w:rsidR="00C013FA" w:rsidRPr="005043E5" w:rsidRDefault="00F56D21">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0.7204</w:t>
            </w:r>
          </w:p>
        </w:tc>
      </w:tr>
      <w:tr w:rsidR="00C013FA" w:rsidRPr="005043E5" w14:paraId="0838AC60" w14:textId="77777777" w:rsidTr="00335B04">
        <w:trPr>
          <w:cnfStyle w:val="010000000000" w:firstRow="0" w:lastRow="1" w:firstColumn="0" w:lastColumn="0" w:oddVBand="0" w:evenVBand="0" w:oddHBand="0" w:evenHBand="0" w:firstRowFirstColumn="0" w:firstRowLastColumn="0" w:lastRowFirstColumn="0" w:lastRowLastColumn="0"/>
          <w:jc w:val="center"/>
        </w:trPr>
        <w:tc>
          <w:tcPr>
            <w:tcW w:w="2094" w:type="pct"/>
            <w:gridSpan w:val="2"/>
          </w:tcPr>
          <w:p w14:paraId="1AC4CFE5" w14:textId="77777777" w:rsidR="00C013FA" w:rsidRPr="005043E5" w:rsidRDefault="00C013FA" w:rsidP="00335B04">
            <w:pPr>
              <w:spacing w:line="276" w:lineRule="auto"/>
              <w:jc w:val="right"/>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 RSD</w:t>
            </w:r>
          </w:p>
        </w:tc>
        <w:tc>
          <w:tcPr>
            <w:tcW w:w="963" w:type="pct"/>
            <w:vAlign w:val="center"/>
          </w:tcPr>
          <w:p w14:paraId="0B683892" w14:textId="77777777" w:rsidR="00C013FA" w:rsidRPr="005043E5" w:rsidRDefault="00F56D21">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3.10</w:t>
            </w:r>
          </w:p>
        </w:tc>
        <w:tc>
          <w:tcPr>
            <w:tcW w:w="875" w:type="pct"/>
            <w:vAlign w:val="center"/>
          </w:tcPr>
          <w:p w14:paraId="384EEB3E" w14:textId="77777777" w:rsidR="00C013FA" w:rsidRPr="005043E5" w:rsidRDefault="00F56D21">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3.63</w:t>
            </w:r>
          </w:p>
        </w:tc>
        <w:tc>
          <w:tcPr>
            <w:tcW w:w="1068" w:type="pct"/>
            <w:vAlign w:val="center"/>
          </w:tcPr>
          <w:p w14:paraId="46A377D3" w14:textId="77777777" w:rsidR="00C013FA" w:rsidRPr="005043E5" w:rsidRDefault="00F56D21">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4.68</w:t>
            </w:r>
          </w:p>
        </w:tc>
      </w:tr>
    </w:tbl>
    <w:p w14:paraId="0139A6BC" w14:textId="77777777" w:rsidR="00643E3F" w:rsidRPr="005043E5" w:rsidRDefault="00643E3F" w:rsidP="00643E3F">
      <w:pPr>
        <w:pStyle w:val="Body"/>
        <w:spacing w:after="0"/>
        <w:rPr>
          <w:rFonts w:ascii="Arial" w:hAnsi="Arial" w:cs="Arial"/>
          <w:bCs/>
        </w:rPr>
      </w:pPr>
    </w:p>
    <w:p w14:paraId="1BBE3531" w14:textId="77777777" w:rsidR="00B55EF3" w:rsidRPr="005043E5" w:rsidRDefault="00123CAA" w:rsidP="00B55EF3">
      <w:pPr>
        <w:pStyle w:val="Heading3"/>
        <w:keepNext w:val="0"/>
        <w:keepLines w:val="0"/>
        <w:spacing w:before="0"/>
        <w:rPr>
          <w:rFonts w:ascii="Arial" w:eastAsia="Times New Roman" w:hAnsi="Arial" w:cs="Arial"/>
          <w:color w:val="auto"/>
        </w:rPr>
      </w:pPr>
      <w:r w:rsidRPr="005043E5">
        <w:rPr>
          <w:rFonts w:ascii="Arial" w:eastAsia="Times New Roman" w:hAnsi="Arial" w:cs="Arial"/>
          <w:color w:val="auto"/>
        </w:rPr>
        <w:t xml:space="preserve">Robustness-2 </w:t>
      </w:r>
      <w:r w:rsidR="00B55EF3" w:rsidRPr="005043E5">
        <w:rPr>
          <w:rFonts w:ascii="Arial" w:eastAsia="Times New Roman" w:hAnsi="Arial" w:cs="Arial"/>
          <w:color w:val="auto"/>
        </w:rPr>
        <w:t xml:space="preserve">(change in stirrer speed to 2200 rpm) </w:t>
      </w:r>
    </w:p>
    <w:p w14:paraId="6B0B69CC" w14:textId="77777777" w:rsidR="00CF71CD" w:rsidRPr="005043E5" w:rsidRDefault="00CF71CD" w:rsidP="00CF71CD">
      <w:pPr>
        <w:rPr>
          <w:rFonts w:ascii="Arial" w:hAnsi="Arial" w:cs="Arial"/>
          <w:bCs/>
        </w:rPr>
      </w:pPr>
    </w:p>
    <w:p w14:paraId="2FE6AA03" w14:textId="1D3601E3" w:rsidR="00E52A09" w:rsidRPr="005043E5" w:rsidRDefault="006304E8" w:rsidP="00CF71CD">
      <w:pPr>
        <w:pStyle w:val="Body"/>
        <w:spacing w:after="0"/>
        <w:rPr>
          <w:rFonts w:ascii="Arial" w:hAnsi="Arial" w:cs="Arial"/>
          <w:bCs/>
        </w:rPr>
      </w:pPr>
      <w:r w:rsidRPr="005043E5">
        <w:rPr>
          <w:rFonts w:ascii="Arial" w:hAnsi="Arial" w:cs="Arial"/>
          <w:bCs/>
        </w:rPr>
        <w:t>Robustness-</w:t>
      </w:r>
      <w:r w:rsidR="00684A98" w:rsidRPr="005043E5">
        <w:rPr>
          <w:rFonts w:ascii="Arial" w:hAnsi="Arial" w:cs="Arial"/>
          <w:bCs/>
        </w:rPr>
        <w:t>2</w:t>
      </w:r>
      <w:r w:rsidRPr="005043E5">
        <w:rPr>
          <w:rFonts w:ascii="Arial" w:hAnsi="Arial" w:cs="Arial"/>
          <w:bCs/>
        </w:rPr>
        <w:t xml:space="preserve"> was </w:t>
      </w:r>
      <w:r w:rsidR="003F0ACC" w:rsidRPr="005043E5">
        <w:rPr>
          <w:rFonts w:ascii="Arial" w:hAnsi="Arial" w:cs="Arial"/>
          <w:bCs/>
        </w:rPr>
        <w:t>performed</w:t>
      </w:r>
      <w:r w:rsidRPr="005043E5">
        <w:rPr>
          <w:rFonts w:ascii="Arial" w:hAnsi="Arial" w:cs="Arial"/>
          <w:bCs/>
        </w:rPr>
        <w:t xml:space="preserve"> by </w:t>
      </w:r>
      <w:r w:rsidR="003F0ACC" w:rsidRPr="005043E5">
        <w:rPr>
          <w:rFonts w:ascii="Arial" w:hAnsi="Arial" w:cs="Arial"/>
          <w:bCs/>
        </w:rPr>
        <w:t>changing</w:t>
      </w:r>
      <w:r w:rsidRPr="005043E5">
        <w:rPr>
          <w:rFonts w:ascii="Arial" w:hAnsi="Arial" w:cs="Arial"/>
          <w:bCs/>
        </w:rPr>
        <w:t xml:space="preserve"> the stirrer speed from </w:t>
      </w:r>
      <w:r w:rsidRPr="005043E5">
        <w:rPr>
          <w:rFonts w:ascii="Arial" w:hAnsi="Arial" w:cs="Arial"/>
        </w:rPr>
        <w:t>2000 rpm to</w:t>
      </w:r>
      <w:r w:rsidRPr="005043E5">
        <w:rPr>
          <w:rFonts w:ascii="Arial" w:hAnsi="Arial" w:cs="Arial"/>
          <w:b/>
        </w:rPr>
        <w:t xml:space="preserve"> </w:t>
      </w:r>
      <w:r w:rsidRPr="005043E5">
        <w:rPr>
          <w:rFonts w:ascii="Arial" w:hAnsi="Arial" w:cs="Arial"/>
        </w:rPr>
        <w:t>2200 rpm</w:t>
      </w:r>
      <w:r w:rsidRPr="005043E5">
        <w:rPr>
          <w:rFonts w:ascii="Arial" w:hAnsi="Arial" w:cs="Arial"/>
          <w:bCs/>
        </w:rPr>
        <w:t xml:space="preserve"> while keeping all other parameters constant. Particle size values </w:t>
      </w:r>
      <w:proofErr w:type="gramStart"/>
      <w:r w:rsidRPr="005043E5">
        <w:rPr>
          <w:rFonts w:ascii="Arial" w:hAnsi="Arial" w:cs="Arial"/>
        </w:rPr>
        <w:t>D(</w:t>
      </w:r>
      <w:proofErr w:type="gramEnd"/>
      <w:r w:rsidRPr="005043E5">
        <w:rPr>
          <w:rFonts w:ascii="Arial" w:hAnsi="Arial" w:cs="Arial"/>
        </w:rPr>
        <w:t>0.1), D(0.5), and D(0.9)</w:t>
      </w:r>
      <w:r w:rsidRPr="005043E5">
        <w:rPr>
          <w:rFonts w:ascii="Arial" w:hAnsi="Arial" w:cs="Arial"/>
          <w:bCs/>
        </w:rPr>
        <w:t xml:space="preserve"> for six replicates are presented in </w:t>
      </w:r>
      <w:r w:rsidRPr="005043E5">
        <w:rPr>
          <w:rFonts w:ascii="Arial" w:hAnsi="Arial" w:cs="Arial"/>
        </w:rPr>
        <w:t>Table 5</w:t>
      </w:r>
      <w:r w:rsidRPr="005043E5">
        <w:rPr>
          <w:rFonts w:ascii="Arial" w:hAnsi="Arial" w:cs="Arial"/>
          <w:bCs/>
        </w:rPr>
        <w:t xml:space="preserve">, with cumulative averages and </w:t>
      </w:r>
      <w:r w:rsidRPr="005043E5">
        <w:rPr>
          <w:rFonts w:ascii="Arial" w:hAnsi="Arial" w:cs="Arial"/>
        </w:rPr>
        <w:t>%RSD</w:t>
      </w:r>
      <w:r w:rsidRPr="005043E5">
        <w:rPr>
          <w:rFonts w:ascii="Arial" w:hAnsi="Arial" w:cs="Arial"/>
          <w:bCs/>
        </w:rPr>
        <w:t xml:space="preserve"> confirming the method’s robustness.</w:t>
      </w:r>
    </w:p>
    <w:p w14:paraId="3F1510BA" w14:textId="77777777" w:rsidR="00B64720" w:rsidRPr="005043E5" w:rsidRDefault="003E320A" w:rsidP="00CF71CD">
      <w:pPr>
        <w:pStyle w:val="Body"/>
        <w:spacing w:after="0"/>
        <w:rPr>
          <w:rFonts w:ascii="Arial" w:hAnsi="Arial" w:cs="Arial"/>
          <w:bCs/>
        </w:rPr>
      </w:pPr>
      <w:r w:rsidRPr="005043E5">
        <w:rPr>
          <w:rFonts w:ascii="Arial" w:hAnsi="Arial" w:cs="Arial"/>
          <w:bCs/>
        </w:rPr>
        <w:t xml:space="preserve"> </w:t>
      </w:r>
    </w:p>
    <w:p w14:paraId="262F8F08" w14:textId="0492BF32" w:rsidR="00CF71CD" w:rsidRPr="005043E5" w:rsidRDefault="00CF71CD" w:rsidP="00B64720">
      <w:pPr>
        <w:jc w:val="center"/>
        <w:rPr>
          <w:rFonts w:ascii="Arial" w:hAnsi="Arial" w:cs="Arial"/>
          <w:b/>
          <w:bCs/>
        </w:rPr>
      </w:pPr>
      <w:proofErr w:type="gramStart"/>
      <w:r w:rsidRPr="005043E5">
        <w:rPr>
          <w:rFonts w:ascii="Arial" w:hAnsi="Arial" w:cs="Arial"/>
          <w:b/>
          <w:bCs/>
        </w:rPr>
        <w:t>Table 5.</w:t>
      </w:r>
      <w:proofErr w:type="gramEnd"/>
      <w:r w:rsidR="00501048" w:rsidRPr="005043E5">
        <w:rPr>
          <w:rFonts w:ascii="Arial" w:hAnsi="Arial" w:cs="Arial"/>
          <w:b/>
          <w:bCs/>
        </w:rPr>
        <w:t xml:space="preserve"> </w:t>
      </w:r>
      <w:r w:rsidRPr="005043E5">
        <w:rPr>
          <w:rFonts w:ascii="Arial" w:hAnsi="Arial" w:cs="Arial"/>
          <w:b/>
          <w:bCs/>
        </w:rPr>
        <w:t>Cumulative %RSD of method precision and Robustness-2</w:t>
      </w:r>
    </w:p>
    <w:p w14:paraId="098EE91F" w14:textId="77777777" w:rsidR="00123CAA" w:rsidRPr="005043E5" w:rsidRDefault="00123CAA" w:rsidP="00643E3F">
      <w:pPr>
        <w:pStyle w:val="Body"/>
        <w:spacing w:after="0"/>
        <w:rPr>
          <w:rFonts w:ascii="Arial" w:hAnsi="Arial" w:cs="Arial"/>
          <w:bCs/>
        </w:rPr>
      </w:pPr>
    </w:p>
    <w:tbl>
      <w:tblPr>
        <w:tblStyle w:val="LightShading-Accent1"/>
        <w:tblW w:w="4359" w:type="pct"/>
        <w:jc w:val="center"/>
        <w:tblLook w:val="0660" w:firstRow="1" w:lastRow="1" w:firstColumn="0" w:lastColumn="0" w:noHBand="1" w:noVBand="1"/>
      </w:tblPr>
      <w:tblGrid>
        <w:gridCol w:w="1626"/>
        <w:gridCol w:w="1450"/>
        <w:gridCol w:w="1414"/>
        <w:gridCol w:w="1285"/>
        <w:gridCol w:w="1569"/>
      </w:tblGrid>
      <w:tr w:rsidR="00CF71CD" w:rsidRPr="005043E5" w14:paraId="2A558341" w14:textId="77777777" w:rsidTr="00CF71CD">
        <w:trPr>
          <w:cnfStyle w:val="100000000000" w:firstRow="1" w:lastRow="0" w:firstColumn="0" w:lastColumn="0" w:oddVBand="0" w:evenVBand="0" w:oddHBand="0" w:evenHBand="0" w:firstRowFirstColumn="0" w:firstRowLastColumn="0" w:lastRowFirstColumn="0" w:lastRowLastColumn="0"/>
          <w:jc w:val="center"/>
        </w:trPr>
        <w:tc>
          <w:tcPr>
            <w:tcW w:w="1107" w:type="pct"/>
          </w:tcPr>
          <w:p w14:paraId="4A91FB1D" w14:textId="77777777" w:rsidR="00CF71CD" w:rsidRPr="005043E5" w:rsidRDefault="00CF71CD" w:rsidP="0035706C">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Parameter</w:t>
            </w:r>
          </w:p>
        </w:tc>
        <w:tc>
          <w:tcPr>
            <w:tcW w:w="987" w:type="pct"/>
            <w:noWrap/>
          </w:tcPr>
          <w:p w14:paraId="5D5B71DB" w14:textId="77777777" w:rsidR="00CF71CD" w:rsidRPr="005043E5" w:rsidRDefault="00CF71CD" w:rsidP="0035706C">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Sample ID</w:t>
            </w:r>
          </w:p>
        </w:tc>
        <w:tc>
          <w:tcPr>
            <w:tcW w:w="963" w:type="pct"/>
            <w:vAlign w:val="center"/>
          </w:tcPr>
          <w:p w14:paraId="182BD519" w14:textId="77777777" w:rsidR="00CF71CD" w:rsidRPr="005043E5" w:rsidRDefault="00CF71CD" w:rsidP="0035706C">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D(0.1) (µm)</w:t>
            </w:r>
          </w:p>
        </w:tc>
        <w:tc>
          <w:tcPr>
            <w:tcW w:w="875" w:type="pct"/>
            <w:vAlign w:val="center"/>
          </w:tcPr>
          <w:p w14:paraId="649AE131" w14:textId="77777777" w:rsidR="00CF71CD" w:rsidRPr="005043E5" w:rsidRDefault="00CF71CD" w:rsidP="0035706C">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D(0.5) (µm)</w:t>
            </w:r>
          </w:p>
        </w:tc>
        <w:tc>
          <w:tcPr>
            <w:tcW w:w="1068" w:type="pct"/>
            <w:vAlign w:val="center"/>
          </w:tcPr>
          <w:p w14:paraId="24BE0F16" w14:textId="77777777" w:rsidR="00CF71CD" w:rsidRPr="005043E5" w:rsidRDefault="00CF71CD" w:rsidP="0035706C">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D(0.9) (µm)</w:t>
            </w:r>
          </w:p>
        </w:tc>
      </w:tr>
      <w:tr w:rsidR="003F141A" w:rsidRPr="005043E5" w14:paraId="52FCE819" w14:textId="77777777" w:rsidTr="00CF71CD">
        <w:trPr>
          <w:jc w:val="center"/>
        </w:trPr>
        <w:tc>
          <w:tcPr>
            <w:tcW w:w="1107" w:type="pct"/>
            <w:vMerge w:val="restart"/>
            <w:vAlign w:val="center"/>
          </w:tcPr>
          <w:p w14:paraId="2D991A4C" w14:textId="77777777" w:rsidR="003F141A" w:rsidRPr="005043E5" w:rsidRDefault="003F141A" w:rsidP="0035706C">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Method precision</w:t>
            </w:r>
          </w:p>
          <w:p w14:paraId="6592AC99" w14:textId="77777777" w:rsidR="003F141A" w:rsidRPr="005043E5" w:rsidRDefault="003F141A" w:rsidP="0035706C">
            <w:pPr>
              <w:jc w:val="center"/>
              <w:rPr>
                <w:rFonts w:ascii="Arial" w:eastAsia="Times New Roman" w:hAnsi="Arial" w:cs="Arial"/>
                <w:bCs/>
                <w:color w:val="auto"/>
                <w:sz w:val="20"/>
                <w:szCs w:val="20"/>
                <w:lang w:eastAsia="en-US"/>
              </w:rPr>
            </w:pPr>
          </w:p>
        </w:tc>
        <w:tc>
          <w:tcPr>
            <w:tcW w:w="987" w:type="pct"/>
            <w:noWrap/>
          </w:tcPr>
          <w:p w14:paraId="46F4655D" w14:textId="77777777" w:rsidR="003F141A" w:rsidRPr="005043E5" w:rsidRDefault="003F141A" w:rsidP="0035706C">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-1</w:t>
            </w:r>
          </w:p>
        </w:tc>
        <w:tc>
          <w:tcPr>
            <w:tcW w:w="963" w:type="pct"/>
            <w:vAlign w:val="center"/>
          </w:tcPr>
          <w:p w14:paraId="28E17D53" w14:textId="77777777" w:rsidR="003F141A" w:rsidRPr="005043E5" w:rsidRDefault="003F141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1.83</w:t>
            </w:r>
          </w:p>
        </w:tc>
        <w:tc>
          <w:tcPr>
            <w:tcW w:w="875" w:type="pct"/>
            <w:vAlign w:val="center"/>
          </w:tcPr>
          <w:p w14:paraId="6D919923" w14:textId="77777777" w:rsidR="003F141A" w:rsidRPr="005043E5" w:rsidRDefault="003F141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6.14</w:t>
            </w:r>
          </w:p>
        </w:tc>
        <w:tc>
          <w:tcPr>
            <w:tcW w:w="1068" w:type="pct"/>
            <w:vAlign w:val="center"/>
          </w:tcPr>
          <w:p w14:paraId="05ACD891" w14:textId="77777777" w:rsidR="003F141A" w:rsidRPr="005043E5" w:rsidRDefault="003F141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15.6</w:t>
            </w:r>
          </w:p>
        </w:tc>
      </w:tr>
      <w:tr w:rsidR="003F141A" w:rsidRPr="005043E5" w14:paraId="67E3B611" w14:textId="77777777" w:rsidTr="00CF71CD">
        <w:trPr>
          <w:jc w:val="center"/>
        </w:trPr>
        <w:tc>
          <w:tcPr>
            <w:tcW w:w="1107" w:type="pct"/>
            <w:vMerge/>
          </w:tcPr>
          <w:p w14:paraId="4B60F47A" w14:textId="77777777" w:rsidR="003F141A" w:rsidRPr="005043E5" w:rsidRDefault="003F141A" w:rsidP="0035706C">
            <w:pPr>
              <w:jc w:val="center"/>
              <w:rPr>
                <w:rFonts w:ascii="Arial" w:eastAsia="Times New Roman" w:hAnsi="Arial" w:cs="Arial"/>
                <w:bCs/>
                <w:color w:val="auto"/>
                <w:sz w:val="20"/>
                <w:szCs w:val="20"/>
                <w:lang w:eastAsia="en-US"/>
              </w:rPr>
            </w:pPr>
          </w:p>
        </w:tc>
        <w:tc>
          <w:tcPr>
            <w:tcW w:w="987" w:type="pct"/>
            <w:noWrap/>
          </w:tcPr>
          <w:p w14:paraId="618FCDA7" w14:textId="77777777" w:rsidR="003F141A" w:rsidRPr="005043E5" w:rsidRDefault="003F141A" w:rsidP="0035706C">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-2</w:t>
            </w:r>
          </w:p>
        </w:tc>
        <w:tc>
          <w:tcPr>
            <w:tcW w:w="963" w:type="pct"/>
            <w:vAlign w:val="center"/>
          </w:tcPr>
          <w:p w14:paraId="64D157A2" w14:textId="77777777" w:rsidR="003F141A" w:rsidRPr="005043E5" w:rsidRDefault="003F141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1.72</w:t>
            </w:r>
          </w:p>
        </w:tc>
        <w:tc>
          <w:tcPr>
            <w:tcW w:w="875" w:type="pct"/>
            <w:vAlign w:val="center"/>
          </w:tcPr>
          <w:p w14:paraId="4E1BC522" w14:textId="77777777" w:rsidR="003F141A" w:rsidRPr="005043E5" w:rsidRDefault="003F141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5.97</w:t>
            </w:r>
          </w:p>
        </w:tc>
        <w:tc>
          <w:tcPr>
            <w:tcW w:w="1068" w:type="pct"/>
            <w:vAlign w:val="center"/>
          </w:tcPr>
          <w:p w14:paraId="1A6676AE" w14:textId="77777777" w:rsidR="003F141A" w:rsidRPr="005043E5" w:rsidRDefault="003F141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15.4</w:t>
            </w:r>
          </w:p>
        </w:tc>
      </w:tr>
      <w:tr w:rsidR="003F141A" w:rsidRPr="005043E5" w14:paraId="211B416B" w14:textId="77777777" w:rsidTr="00CF71CD">
        <w:trPr>
          <w:jc w:val="center"/>
        </w:trPr>
        <w:tc>
          <w:tcPr>
            <w:tcW w:w="1107" w:type="pct"/>
            <w:vMerge/>
          </w:tcPr>
          <w:p w14:paraId="25CCA79C" w14:textId="77777777" w:rsidR="003F141A" w:rsidRPr="005043E5" w:rsidRDefault="003F141A" w:rsidP="0035706C">
            <w:pPr>
              <w:jc w:val="center"/>
              <w:rPr>
                <w:rFonts w:ascii="Arial" w:eastAsia="Times New Roman" w:hAnsi="Arial" w:cs="Arial"/>
                <w:bCs/>
                <w:color w:val="auto"/>
                <w:sz w:val="20"/>
                <w:szCs w:val="20"/>
                <w:lang w:eastAsia="en-US"/>
              </w:rPr>
            </w:pPr>
          </w:p>
        </w:tc>
        <w:tc>
          <w:tcPr>
            <w:tcW w:w="987" w:type="pct"/>
            <w:noWrap/>
          </w:tcPr>
          <w:p w14:paraId="3746C1B2" w14:textId="77777777" w:rsidR="003F141A" w:rsidRPr="005043E5" w:rsidRDefault="003F141A" w:rsidP="0035706C">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-3</w:t>
            </w:r>
          </w:p>
        </w:tc>
        <w:tc>
          <w:tcPr>
            <w:tcW w:w="963" w:type="pct"/>
            <w:vAlign w:val="center"/>
          </w:tcPr>
          <w:p w14:paraId="3081A215" w14:textId="77777777" w:rsidR="003F141A" w:rsidRPr="005043E5" w:rsidRDefault="003F141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1.86</w:t>
            </w:r>
          </w:p>
        </w:tc>
        <w:tc>
          <w:tcPr>
            <w:tcW w:w="875" w:type="pct"/>
            <w:vAlign w:val="center"/>
          </w:tcPr>
          <w:p w14:paraId="7833BFFD" w14:textId="77777777" w:rsidR="003F141A" w:rsidRPr="005043E5" w:rsidRDefault="003F141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6.51</w:t>
            </w:r>
          </w:p>
        </w:tc>
        <w:tc>
          <w:tcPr>
            <w:tcW w:w="1068" w:type="pct"/>
            <w:vAlign w:val="center"/>
          </w:tcPr>
          <w:p w14:paraId="74594E3C" w14:textId="77777777" w:rsidR="003F141A" w:rsidRPr="005043E5" w:rsidRDefault="003F141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16.9</w:t>
            </w:r>
          </w:p>
        </w:tc>
      </w:tr>
      <w:tr w:rsidR="003F141A" w:rsidRPr="005043E5" w14:paraId="4C0A58D9" w14:textId="77777777" w:rsidTr="00CF71CD">
        <w:trPr>
          <w:jc w:val="center"/>
        </w:trPr>
        <w:tc>
          <w:tcPr>
            <w:tcW w:w="1107" w:type="pct"/>
            <w:vMerge/>
          </w:tcPr>
          <w:p w14:paraId="2DA975D2" w14:textId="77777777" w:rsidR="003F141A" w:rsidRPr="005043E5" w:rsidRDefault="003F141A" w:rsidP="0035706C">
            <w:pPr>
              <w:jc w:val="center"/>
              <w:rPr>
                <w:rFonts w:ascii="Arial" w:eastAsia="Times New Roman" w:hAnsi="Arial" w:cs="Arial"/>
                <w:bCs/>
                <w:color w:val="auto"/>
                <w:sz w:val="20"/>
                <w:szCs w:val="20"/>
                <w:lang w:eastAsia="en-US"/>
              </w:rPr>
            </w:pPr>
          </w:p>
        </w:tc>
        <w:tc>
          <w:tcPr>
            <w:tcW w:w="987" w:type="pct"/>
            <w:noWrap/>
          </w:tcPr>
          <w:p w14:paraId="5919CBDC" w14:textId="77777777" w:rsidR="003F141A" w:rsidRPr="005043E5" w:rsidRDefault="003F141A" w:rsidP="0035706C">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-4</w:t>
            </w:r>
          </w:p>
        </w:tc>
        <w:tc>
          <w:tcPr>
            <w:tcW w:w="963" w:type="pct"/>
            <w:vAlign w:val="center"/>
          </w:tcPr>
          <w:p w14:paraId="4DAE9734" w14:textId="77777777" w:rsidR="003F141A" w:rsidRPr="005043E5" w:rsidRDefault="003F141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1.77</w:t>
            </w:r>
          </w:p>
        </w:tc>
        <w:tc>
          <w:tcPr>
            <w:tcW w:w="875" w:type="pct"/>
            <w:vAlign w:val="center"/>
          </w:tcPr>
          <w:p w14:paraId="3DEB8F64" w14:textId="77777777" w:rsidR="003F141A" w:rsidRPr="005043E5" w:rsidRDefault="003F141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6.31</w:t>
            </w:r>
          </w:p>
        </w:tc>
        <w:tc>
          <w:tcPr>
            <w:tcW w:w="1068" w:type="pct"/>
            <w:vAlign w:val="center"/>
          </w:tcPr>
          <w:p w14:paraId="10E8BF94" w14:textId="77777777" w:rsidR="003F141A" w:rsidRPr="005043E5" w:rsidRDefault="003F141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16.5</w:t>
            </w:r>
          </w:p>
        </w:tc>
      </w:tr>
      <w:tr w:rsidR="003F141A" w:rsidRPr="005043E5" w14:paraId="03C67CDB" w14:textId="77777777" w:rsidTr="00CF71CD">
        <w:trPr>
          <w:jc w:val="center"/>
        </w:trPr>
        <w:tc>
          <w:tcPr>
            <w:tcW w:w="1107" w:type="pct"/>
            <w:vMerge/>
          </w:tcPr>
          <w:p w14:paraId="43FF4CA1" w14:textId="77777777" w:rsidR="003F141A" w:rsidRPr="005043E5" w:rsidRDefault="003F141A" w:rsidP="0035706C">
            <w:pPr>
              <w:jc w:val="center"/>
              <w:rPr>
                <w:rFonts w:ascii="Arial" w:eastAsia="Times New Roman" w:hAnsi="Arial" w:cs="Arial"/>
                <w:bCs/>
                <w:color w:val="auto"/>
                <w:sz w:val="20"/>
                <w:szCs w:val="20"/>
                <w:lang w:eastAsia="en-US"/>
              </w:rPr>
            </w:pPr>
          </w:p>
        </w:tc>
        <w:tc>
          <w:tcPr>
            <w:tcW w:w="987" w:type="pct"/>
            <w:noWrap/>
          </w:tcPr>
          <w:p w14:paraId="342BA77D" w14:textId="77777777" w:rsidR="003F141A" w:rsidRPr="005043E5" w:rsidRDefault="003F141A" w:rsidP="0035706C">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-5</w:t>
            </w:r>
          </w:p>
        </w:tc>
        <w:tc>
          <w:tcPr>
            <w:tcW w:w="963" w:type="pct"/>
            <w:vAlign w:val="center"/>
          </w:tcPr>
          <w:p w14:paraId="09C52893" w14:textId="77777777" w:rsidR="003F141A" w:rsidRPr="005043E5" w:rsidRDefault="003F141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1.77</w:t>
            </w:r>
          </w:p>
        </w:tc>
        <w:tc>
          <w:tcPr>
            <w:tcW w:w="875" w:type="pct"/>
            <w:vAlign w:val="center"/>
          </w:tcPr>
          <w:p w14:paraId="6BB251C9" w14:textId="77777777" w:rsidR="003F141A" w:rsidRPr="005043E5" w:rsidRDefault="003F141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5.88</w:t>
            </w:r>
          </w:p>
        </w:tc>
        <w:tc>
          <w:tcPr>
            <w:tcW w:w="1068" w:type="pct"/>
            <w:vAlign w:val="center"/>
          </w:tcPr>
          <w:p w14:paraId="32F889AD" w14:textId="77777777" w:rsidR="003F141A" w:rsidRPr="005043E5" w:rsidRDefault="003F141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14.8</w:t>
            </w:r>
          </w:p>
        </w:tc>
      </w:tr>
      <w:tr w:rsidR="003F141A" w:rsidRPr="005043E5" w14:paraId="7F655E0D" w14:textId="77777777" w:rsidTr="00CF71CD">
        <w:trPr>
          <w:jc w:val="center"/>
        </w:trPr>
        <w:tc>
          <w:tcPr>
            <w:tcW w:w="1107" w:type="pct"/>
            <w:vMerge/>
          </w:tcPr>
          <w:p w14:paraId="70B08A37" w14:textId="77777777" w:rsidR="003F141A" w:rsidRPr="005043E5" w:rsidRDefault="003F141A" w:rsidP="0035706C">
            <w:pPr>
              <w:jc w:val="center"/>
              <w:rPr>
                <w:rFonts w:ascii="Arial" w:eastAsia="Times New Roman" w:hAnsi="Arial" w:cs="Arial"/>
                <w:bCs/>
                <w:color w:val="auto"/>
                <w:sz w:val="20"/>
                <w:szCs w:val="20"/>
                <w:lang w:eastAsia="en-US"/>
              </w:rPr>
            </w:pPr>
          </w:p>
        </w:tc>
        <w:tc>
          <w:tcPr>
            <w:tcW w:w="987" w:type="pct"/>
            <w:noWrap/>
          </w:tcPr>
          <w:p w14:paraId="3FB343B6" w14:textId="77777777" w:rsidR="003F141A" w:rsidRPr="005043E5" w:rsidRDefault="003F141A" w:rsidP="0035706C">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-6</w:t>
            </w:r>
          </w:p>
        </w:tc>
        <w:tc>
          <w:tcPr>
            <w:tcW w:w="963" w:type="pct"/>
            <w:vAlign w:val="center"/>
          </w:tcPr>
          <w:p w14:paraId="5B396DF7" w14:textId="77777777" w:rsidR="003F141A" w:rsidRPr="005043E5" w:rsidRDefault="003F141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1.69</w:t>
            </w:r>
          </w:p>
        </w:tc>
        <w:tc>
          <w:tcPr>
            <w:tcW w:w="875" w:type="pct"/>
            <w:vAlign w:val="center"/>
          </w:tcPr>
          <w:p w14:paraId="453C7632" w14:textId="77777777" w:rsidR="003F141A" w:rsidRPr="005043E5" w:rsidRDefault="003F141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5.76</w:t>
            </w:r>
          </w:p>
        </w:tc>
        <w:tc>
          <w:tcPr>
            <w:tcW w:w="1068" w:type="pct"/>
            <w:vAlign w:val="center"/>
          </w:tcPr>
          <w:p w14:paraId="3B8F315C" w14:textId="77777777" w:rsidR="003F141A" w:rsidRPr="005043E5" w:rsidRDefault="003F141A"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14.6</w:t>
            </w:r>
          </w:p>
        </w:tc>
      </w:tr>
      <w:tr w:rsidR="00335B04" w:rsidRPr="005043E5" w14:paraId="068D05DE" w14:textId="77777777" w:rsidTr="00CF71CD">
        <w:trPr>
          <w:jc w:val="center"/>
        </w:trPr>
        <w:tc>
          <w:tcPr>
            <w:tcW w:w="1107" w:type="pct"/>
            <w:vMerge w:val="restart"/>
            <w:vAlign w:val="center"/>
          </w:tcPr>
          <w:p w14:paraId="6ED60B6F" w14:textId="77777777" w:rsidR="00335B04" w:rsidRPr="005043E5" w:rsidRDefault="00335B04" w:rsidP="0035706C">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Change in RPM</w:t>
            </w:r>
          </w:p>
          <w:p w14:paraId="2481A520" w14:textId="77777777" w:rsidR="00335B04" w:rsidRPr="005043E5" w:rsidRDefault="00335B04" w:rsidP="0035706C">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(2200 RPM)</w:t>
            </w:r>
          </w:p>
        </w:tc>
        <w:tc>
          <w:tcPr>
            <w:tcW w:w="987" w:type="pct"/>
            <w:noWrap/>
          </w:tcPr>
          <w:p w14:paraId="1CA88396" w14:textId="77777777" w:rsidR="00335B04" w:rsidRPr="005043E5" w:rsidRDefault="00335B04" w:rsidP="0035706C">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63" w:type="pct"/>
            <w:vAlign w:val="center"/>
          </w:tcPr>
          <w:p w14:paraId="07CCC57F" w14:textId="77777777" w:rsidR="00335B04" w:rsidRPr="005043E5" w:rsidRDefault="00CE4895" w:rsidP="00CE4895">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1.76</w:t>
            </w:r>
          </w:p>
        </w:tc>
        <w:tc>
          <w:tcPr>
            <w:tcW w:w="875" w:type="pct"/>
            <w:vAlign w:val="center"/>
          </w:tcPr>
          <w:p w14:paraId="55C14EDC" w14:textId="77777777" w:rsidR="00335B04" w:rsidRPr="005043E5" w:rsidRDefault="00CE4895">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5.86</w:t>
            </w:r>
          </w:p>
        </w:tc>
        <w:tc>
          <w:tcPr>
            <w:tcW w:w="1068" w:type="pct"/>
            <w:vAlign w:val="center"/>
          </w:tcPr>
          <w:p w14:paraId="73FB30D3" w14:textId="77777777" w:rsidR="00335B04" w:rsidRPr="005043E5" w:rsidRDefault="00CE4895">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14.9</w:t>
            </w:r>
          </w:p>
        </w:tc>
      </w:tr>
      <w:tr w:rsidR="00335B04" w:rsidRPr="005043E5" w14:paraId="44B73C7C" w14:textId="77777777" w:rsidTr="00CF71CD">
        <w:trPr>
          <w:jc w:val="center"/>
        </w:trPr>
        <w:tc>
          <w:tcPr>
            <w:tcW w:w="1107" w:type="pct"/>
            <w:vMerge/>
          </w:tcPr>
          <w:p w14:paraId="6B26C8D2" w14:textId="77777777" w:rsidR="00335B04" w:rsidRPr="005043E5" w:rsidRDefault="00335B04" w:rsidP="0035706C">
            <w:pPr>
              <w:jc w:val="center"/>
              <w:rPr>
                <w:rFonts w:ascii="Arial" w:eastAsia="Times New Roman" w:hAnsi="Arial" w:cs="Arial"/>
                <w:bCs/>
                <w:color w:val="auto"/>
                <w:sz w:val="20"/>
                <w:szCs w:val="20"/>
                <w:lang w:eastAsia="en-US"/>
              </w:rPr>
            </w:pPr>
          </w:p>
        </w:tc>
        <w:tc>
          <w:tcPr>
            <w:tcW w:w="987" w:type="pct"/>
            <w:noWrap/>
          </w:tcPr>
          <w:p w14:paraId="49F322D0" w14:textId="77777777" w:rsidR="00335B04" w:rsidRPr="005043E5" w:rsidRDefault="00335B04">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63" w:type="pct"/>
            <w:vAlign w:val="center"/>
          </w:tcPr>
          <w:p w14:paraId="0F8B6F97" w14:textId="77777777" w:rsidR="00335B04" w:rsidRPr="005043E5" w:rsidRDefault="00CE4895" w:rsidP="00CE4895">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1.68</w:t>
            </w:r>
          </w:p>
        </w:tc>
        <w:tc>
          <w:tcPr>
            <w:tcW w:w="875" w:type="pct"/>
            <w:vAlign w:val="center"/>
          </w:tcPr>
          <w:p w14:paraId="7344A827" w14:textId="77777777" w:rsidR="00335B04" w:rsidRPr="005043E5" w:rsidRDefault="00CE4895">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5.74</w:t>
            </w:r>
          </w:p>
        </w:tc>
        <w:tc>
          <w:tcPr>
            <w:tcW w:w="1068" w:type="pct"/>
            <w:vAlign w:val="center"/>
          </w:tcPr>
          <w:p w14:paraId="2BF3D821" w14:textId="77777777" w:rsidR="00335B04" w:rsidRPr="005043E5" w:rsidRDefault="00CE4895">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14.6</w:t>
            </w:r>
          </w:p>
        </w:tc>
      </w:tr>
      <w:tr w:rsidR="00335B04" w:rsidRPr="005043E5" w14:paraId="580A38AE" w14:textId="77777777" w:rsidTr="00CF71CD">
        <w:trPr>
          <w:jc w:val="center"/>
        </w:trPr>
        <w:tc>
          <w:tcPr>
            <w:tcW w:w="1107" w:type="pct"/>
            <w:vMerge/>
          </w:tcPr>
          <w:p w14:paraId="44983A5D" w14:textId="77777777" w:rsidR="00335B04" w:rsidRPr="005043E5" w:rsidRDefault="00335B04" w:rsidP="0035706C">
            <w:pPr>
              <w:jc w:val="center"/>
              <w:rPr>
                <w:rFonts w:ascii="Arial" w:eastAsia="Times New Roman" w:hAnsi="Arial" w:cs="Arial"/>
                <w:bCs/>
                <w:color w:val="auto"/>
                <w:sz w:val="20"/>
                <w:szCs w:val="20"/>
                <w:lang w:eastAsia="en-US"/>
              </w:rPr>
            </w:pPr>
          </w:p>
        </w:tc>
        <w:tc>
          <w:tcPr>
            <w:tcW w:w="987" w:type="pct"/>
            <w:noWrap/>
          </w:tcPr>
          <w:p w14:paraId="1F03C90B" w14:textId="77777777" w:rsidR="00335B04" w:rsidRPr="005043E5" w:rsidRDefault="00335B04">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63" w:type="pct"/>
            <w:vAlign w:val="center"/>
          </w:tcPr>
          <w:p w14:paraId="6F447ADE" w14:textId="77777777" w:rsidR="00335B04" w:rsidRPr="005043E5" w:rsidRDefault="00CE4895">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1.68</w:t>
            </w:r>
          </w:p>
        </w:tc>
        <w:tc>
          <w:tcPr>
            <w:tcW w:w="875" w:type="pct"/>
            <w:vAlign w:val="center"/>
          </w:tcPr>
          <w:p w14:paraId="312A889E" w14:textId="77777777" w:rsidR="00335B04" w:rsidRPr="005043E5" w:rsidRDefault="00CE4895">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5.70</w:t>
            </w:r>
          </w:p>
        </w:tc>
        <w:tc>
          <w:tcPr>
            <w:tcW w:w="1068" w:type="pct"/>
            <w:vAlign w:val="center"/>
          </w:tcPr>
          <w:p w14:paraId="47C7D384" w14:textId="77777777" w:rsidR="00335B04" w:rsidRPr="005043E5" w:rsidRDefault="00CE4895">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14.4</w:t>
            </w:r>
          </w:p>
        </w:tc>
      </w:tr>
      <w:tr w:rsidR="00335B04" w:rsidRPr="005043E5" w14:paraId="5702B2DC" w14:textId="77777777" w:rsidTr="00CF71CD">
        <w:trPr>
          <w:jc w:val="center"/>
        </w:trPr>
        <w:tc>
          <w:tcPr>
            <w:tcW w:w="1107" w:type="pct"/>
            <w:vMerge/>
          </w:tcPr>
          <w:p w14:paraId="1B2D613A" w14:textId="77777777" w:rsidR="00335B04" w:rsidRPr="005043E5" w:rsidRDefault="00335B04" w:rsidP="0035706C">
            <w:pPr>
              <w:jc w:val="center"/>
              <w:rPr>
                <w:rFonts w:ascii="Arial" w:eastAsia="Times New Roman" w:hAnsi="Arial" w:cs="Arial"/>
                <w:bCs/>
                <w:color w:val="auto"/>
                <w:sz w:val="20"/>
                <w:szCs w:val="20"/>
                <w:lang w:eastAsia="en-US"/>
              </w:rPr>
            </w:pPr>
          </w:p>
        </w:tc>
        <w:tc>
          <w:tcPr>
            <w:tcW w:w="987" w:type="pct"/>
            <w:noWrap/>
          </w:tcPr>
          <w:p w14:paraId="36F7A4C5" w14:textId="77777777" w:rsidR="00335B04" w:rsidRPr="005043E5" w:rsidRDefault="00335B04">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63" w:type="pct"/>
            <w:vAlign w:val="center"/>
          </w:tcPr>
          <w:p w14:paraId="5578E3F8" w14:textId="77777777" w:rsidR="00335B04" w:rsidRPr="005043E5" w:rsidRDefault="00CE4895">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1.80</w:t>
            </w:r>
          </w:p>
        </w:tc>
        <w:tc>
          <w:tcPr>
            <w:tcW w:w="875" w:type="pct"/>
            <w:vAlign w:val="center"/>
          </w:tcPr>
          <w:p w14:paraId="19CE8919" w14:textId="77777777" w:rsidR="00335B04" w:rsidRPr="005043E5" w:rsidRDefault="00CE4895">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5.88</w:t>
            </w:r>
          </w:p>
        </w:tc>
        <w:tc>
          <w:tcPr>
            <w:tcW w:w="1068" w:type="pct"/>
            <w:vAlign w:val="center"/>
          </w:tcPr>
          <w:p w14:paraId="236E3C0E" w14:textId="77777777" w:rsidR="00335B04" w:rsidRPr="005043E5" w:rsidRDefault="00CE4895">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14.5</w:t>
            </w:r>
          </w:p>
        </w:tc>
      </w:tr>
      <w:tr w:rsidR="00335B04" w:rsidRPr="005043E5" w14:paraId="0B4C6487" w14:textId="77777777" w:rsidTr="00CF71CD">
        <w:trPr>
          <w:jc w:val="center"/>
        </w:trPr>
        <w:tc>
          <w:tcPr>
            <w:tcW w:w="1107" w:type="pct"/>
            <w:vMerge/>
          </w:tcPr>
          <w:p w14:paraId="1D949098" w14:textId="77777777" w:rsidR="00335B04" w:rsidRPr="005043E5" w:rsidRDefault="00335B04" w:rsidP="0035706C">
            <w:pPr>
              <w:jc w:val="center"/>
              <w:rPr>
                <w:rFonts w:ascii="Arial" w:eastAsia="Times New Roman" w:hAnsi="Arial" w:cs="Arial"/>
                <w:bCs/>
                <w:color w:val="auto"/>
                <w:sz w:val="20"/>
                <w:szCs w:val="20"/>
                <w:lang w:eastAsia="en-US"/>
              </w:rPr>
            </w:pPr>
          </w:p>
        </w:tc>
        <w:tc>
          <w:tcPr>
            <w:tcW w:w="987" w:type="pct"/>
            <w:noWrap/>
          </w:tcPr>
          <w:p w14:paraId="677BD58F" w14:textId="77777777" w:rsidR="00335B04" w:rsidRPr="005043E5" w:rsidRDefault="00335B04">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63" w:type="pct"/>
            <w:vAlign w:val="center"/>
          </w:tcPr>
          <w:p w14:paraId="14BCAD96" w14:textId="77777777" w:rsidR="00335B04" w:rsidRPr="005043E5" w:rsidRDefault="00CE4895">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1.82</w:t>
            </w:r>
          </w:p>
        </w:tc>
        <w:tc>
          <w:tcPr>
            <w:tcW w:w="875" w:type="pct"/>
            <w:vAlign w:val="center"/>
          </w:tcPr>
          <w:p w14:paraId="255C16C8" w14:textId="77777777" w:rsidR="00335B04" w:rsidRPr="005043E5" w:rsidRDefault="00CE4895">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5.90</w:t>
            </w:r>
          </w:p>
        </w:tc>
        <w:tc>
          <w:tcPr>
            <w:tcW w:w="1068" w:type="pct"/>
            <w:vAlign w:val="center"/>
          </w:tcPr>
          <w:p w14:paraId="58E2AE7A" w14:textId="77777777" w:rsidR="00335B04" w:rsidRPr="005043E5" w:rsidRDefault="00CE4895">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14.5</w:t>
            </w:r>
          </w:p>
        </w:tc>
      </w:tr>
      <w:tr w:rsidR="00335B04" w:rsidRPr="005043E5" w14:paraId="1B95CDBD" w14:textId="77777777" w:rsidTr="00CF71CD">
        <w:trPr>
          <w:jc w:val="center"/>
        </w:trPr>
        <w:tc>
          <w:tcPr>
            <w:tcW w:w="1107" w:type="pct"/>
            <w:vMerge/>
          </w:tcPr>
          <w:p w14:paraId="0CB9393B" w14:textId="77777777" w:rsidR="00335B04" w:rsidRPr="005043E5" w:rsidRDefault="00335B04" w:rsidP="0035706C">
            <w:pPr>
              <w:jc w:val="center"/>
              <w:rPr>
                <w:rFonts w:ascii="Arial" w:eastAsia="Times New Roman" w:hAnsi="Arial" w:cs="Arial"/>
                <w:bCs/>
                <w:color w:val="auto"/>
                <w:sz w:val="20"/>
                <w:szCs w:val="20"/>
                <w:lang w:eastAsia="en-US"/>
              </w:rPr>
            </w:pPr>
          </w:p>
        </w:tc>
        <w:tc>
          <w:tcPr>
            <w:tcW w:w="987" w:type="pct"/>
            <w:noWrap/>
          </w:tcPr>
          <w:p w14:paraId="38D54A07" w14:textId="77777777" w:rsidR="00335B04" w:rsidRPr="005043E5" w:rsidRDefault="00335B04">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63" w:type="pct"/>
            <w:vAlign w:val="center"/>
          </w:tcPr>
          <w:p w14:paraId="6985ADDB" w14:textId="77777777" w:rsidR="00335B04" w:rsidRPr="005043E5" w:rsidRDefault="00CE4895">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1.72</w:t>
            </w:r>
          </w:p>
        </w:tc>
        <w:tc>
          <w:tcPr>
            <w:tcW w:w="875" w:type="pct"/>
            <w:vAlign w:val="center"/>
          </w:tcPr>
          <w:p w14:paraId="486B970E" w14:textId="77777777" w:rsidR="00335B04" w:rsidRPr="005043E5" w:rsidRDefault="00CE4895">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5.76</w:t>
            </w:r>
          </w:p>
        </w:tc>
        <w:tc>
          <w:tcPr>
            <w:tcW w:w="1068" w:type="pct"/>
            <w:vAlign w:val="center"/>
          </w:tcPr>
          <w:p w14:paraId="628ECE86" w14:textId="77777777" w:rsidR="00335B04" w:rsidRPr="005043E5" w:rsidRDefault="00CE4895">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14.2</w:t>
            </w:r>
          </w:p>
        </w:tc>
      </w:tr>
      <w:tr w:rsidR="00335B04" w:rsidRPr="005043E5" w14:paraId="03DCB5A1" w14:textId="77777777" w:rsidTr="00335B04">
        <w:trPr>
          <w:jc w:val="center"/>
        </w:trPr>
        <w:tc>
          <w:tcPr>
            <w:tcW w:w="2094" w:type="pct"/>
            <w:gridSpan w:val="2"/>
          </w:tcPr>
          <w:p w14:paraId="5D028414" w14:textId="77777777" w:rsidR="00335B04" w:rsidRPr="005043E5" w:rsidRDefault="00335B04" w:rsidP="00335B04">
            <w:pPr>
              <w:spacing w:line="276" w:lineRule="auto"/>
              <w:jc w:val="right"/>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Mean</w:t>
            </w:r>
          </w:p>
        </w:tc>
        <w:tc>
          <w:tcPr>
            <w:tcW w:w="963" w:type="pct"/>
            <w:vAlign w:val="center"/>
          </w:tcPr>
          <w:p w14:paraId="4491EADA" w14:textId="77777777" w:rsidR="00335B04" w:rsidRPr="005043E5" w:rsidRDefault="00F04008">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1.76</w:t>
            </w:r>
          </w:p>
        </w:tc>
        <w:tc>
          <w:tcPr>
            <w:tcW w:w="875" w:type="pct"/>
            <w:vAlign w:val="center"/>
          </w:tcPr>
          <w:p w14:paraId="2CEB8324" w14:textId="77777777" w:rsidR="00335B04" w:rsidRPr="005043E5" w:rsidRDefault="00F04008">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5.95</w:t>
            </w:r>
          </w:p>
        </w:tc>
        <w:tc>
          <w:tcPr>
            <w:tcW w:w="1068" w:type="pct"/>
            <w:vAlign w:val="center"/>
          </w:tcPr>
          <w:p w14:paraId="6212BCAA" w14:textId="77777777" w:rsidR="00335B04" w:rsidRPr="005043E5" w:rsidRDefault="00F04008">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15.</w:t>
            </w:r>
            <w:r w:rsidR="00D45CBF" w:rsidRPr="005043E5">
              <w:rPr>
                <w:rFonts w:ascii="Arial" w:eastAsia="Times New Roman" w:hAnsi="Arial" w:cs="Arial"/>
                <w:bCs/>
                <w:color w:val="auto"/>
                <w:sz w:val="20"/>
                <w:szCs w:val="20"/>
                <w:lang w:eastAsia="en-US"/>
              </w:rPr>
              <w:t>1</w:t>
            </w:r>
          </w:p>
        </w:tc>
      </w:tr>
      <w:tr w:rsidR="00335B04" w:rsidRPr="005043E5" w14:paraId="6E44A7E2" w14:textId="77777777" w:rsidTr="00335B04">
        <w:trPr>
          <w:jc w:val="center"/>
        </w:trPr>
        <w:tc>
          <w:tcPr>
            <w:tcW w:w="2094" w:type="pct"/>
            <w:gridSpan w:val="2"/>
          </w:tcPr>
          <w:p w14:paraId="45309C3B" w14:textId="77777777" w:rsidR="00335B04" w:rsidRPr="005043E5" w:rsidRDefault="00335B04" w:rsidP="00335B04">
            <w:pPr>
              <w:spacing w:line="276" w:lineRule="auto"/>
              <w:jc w:val="right"/>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SD</w:t>
            </w:r>
          </w:p>
        </w:tc>
        <w:tc>
          <w:tcPr>
            <w:tcW w:w="963" w:type="pct"/>
            <w:vAlign w:val="center"/>
          </w:tcPr>
          <w:p w14:paraId="74E66CDB" w14:textId="77777777" w:rsidR="00335B04" w:rsidRPr="005043E5" w:rsidRDefault="00F04008">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0.0612</w:t>
            </w:r>
          </w:p>
        </w:tc>
        <w:tc>
          <w:tcPr>
            <w:tcW w:w="875" w:type="pct"/>
            <w:vAlign w:val="center"/>
          </w:tcPr>
          <w:p w14:paraId="46EAFD34" w14:textId="77777777" w:rsidR="00335B04" w:rsidRPr="005043E5" w:rsidRDefault="00F04008">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0.2484</w:t>
            </w:r>
          </w:p>
        </w:tc>
        <w:tc>
          <w:tcPr>
            <w:tcW w:w="1068" w:type="pct"/>
            <w:vAlign w:val="center"/>
          </w:tcPr>
          <w:p w14:paraId="4000803E" w14:textId="77777777" w:rsidR="00335B04" w:rsidRPr="005043E5" w:rsidRDefault="00F04008">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0.8625</w:t>
            </w:r>
          </w:p>
        </w:tc>
      </w:tr>
      <w:tr w:rsidR="00335B04" w:rsidRPr="005043E5" w14:paraId="7DE503E8" w14:textId="77777777" w:rsidTr="00335B04">
        <w:trPr>
          <w:cnfStyle w:val="010000000000" w:firstRow="0" w:lastRow="1" w:firstColumn="0" w:lastColumn="0" w:oddVBand="0" w:evenVBand="0" w:oddHBand="0" w:evenHBand="0" w:firstRowFirstColumn="0" w:firstRowLastColumn="0" w:lastRowFirstColumn="0" w:lastRowLastColumn="0"/>
          <w:jc w:val="center"/>
        </w:trPr>
        <w:tc>
          <w:tcPr>
            <w:tcW w:w="2094" w:type="pct"/>
            <w:gridSpan w:val="2"/>
          </w:tcPr>
          <w:p w14:paraId="5AE96F61" w14:textId="77777777" w:rsidR="00335B04" w:rsidRPr="005043E5" w:rsidRDefault="00335B04" w:rsidP="00335B04">
            <w:pPr>
              <w:spacing w:line="276" w:lineRule="auto"/>
              <w:jc w:val="right"/>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 RSD</w:t>
            </w:r>
          </w:p>
        </w:tc>
        <w:tc>
          <w:tcPr>
            <w:tcW w:w="963" w:type="pct"/>
            <w:vAlign w:val="center"/>
          </w:tcPr>
          <w:p w14:paraId="4862B3D4" w14:textId="77777777" w:rsidR="00335B04" w:rsidRPr="005043E5" w:rsidRDefault="00F04008">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3.48</w:t>
            </w:r>
          </w:p>
        </w:tc>
        <w:tc>
          <w:tcPr>
            <w:tcW w:w="875" w:type="pct"/>
            <w:vAlign w:val="center"/>
          </w:tcPr>
          <w:p w14:paraId="0D99B2D2" w14:textId="77777777" w:rsidR="00335B04" w:rsidRPr="005043E5" w:rsidRDefault="00F04008">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4.17</w:t>
            </w:r>
          </w:p>
        </w:tc>
        <w:tc>
          <w:tcPr>
            <w:tcW w:w="1068" w:type="pct"/>
            <w:vAlign w:val="center"/>
          </w:tcPr>
          <w:p w14:paraId="5C6DDDDB" w14:textId="77777777" w:rsidR="00335B04" w:rsidRPr="005043E5" w:rsidRDefault="00F04008">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5.72</w:t>
            </w:r>
          </w:p>
        </w:tc>
      </w:tr>
    </w:tbl>
    <w:p w14:paraId="55D3C3F4" w14:textId="77777777" w:rsidR="00643E3F" w:rsidRPr="005043E5" w:rsidRDefault="00643E3F" w:rsidP="00643E3F">
      <w:pPr>
        <w:pStyle w:val="Body"/>
        <w:spacing w:after="0"/>
        <w:rPr>
          <w:rFonts w:ascii="Arial" w:hAnsi="Arial" w:cs="Arial"/>
          <w:bCs/>
        </w:rPr>
      </w:pPr>
    </w:p>
    <w:p w14:paraId="38115E67" w14:textId="77777777" w:rsidR="00643E3F" w:rsidRPr="005043E5" w:rsidRDefault="00CA7464" w:rsidP="00C715C4">
      <w:pPr>
        <w:pStyle w:val="Heading3"/>
        <w:keepNext w:val="0"/>
        <w:keepLines w:val="0"/>
        <w:spacing w:before="0"/>
        <w:rPr>
          <w:rFonts w:ascii="Arial" w:eastAsia="Times New Roman" w:hAnsi="Arial" w:cs="Arial"/>
          <w:color w:val="auto"/>
        </w:rPr>
      </w:pPr>
      <w:r w:rsidRPr="005043E5">
        <w:rPr>
          <w:rFonts w:ascii="Arial" w:eastAsia="Times New Roman" w:hAnsi="Arial" w:cs="Arial"/>
          <w:color w:val="auto"/>
        </w:rPr>
        <w:t xml:space="preserve">Robustness-3 </w:t>
      </w:r>
      <w:r w:rsidR="00CB5376" w:rsidRPr="005043E5">
        <w:rPr>
          <w:rFonts w:ascii="Arial" w:eastAsia="Times New Roman" w:hAnsi="Arial" w:cs="Arial"/>
          <w:color w:val="auto"/>
        </w:rPr>
        <w:t xml:space="preserve">(Change in Sonication time </w:t>
      </w:r>
      <w:r w:rsidR="00C715C4" w:rsidRPr="005043E5">
        <w:rPr>
          <w:rFonts w:ascii="Arial" w:eastAsia="Times New Roman" w:hAnsi="Arial" w:cs="Arial"/>
          <w:color w:val="auto"/>
        </w:rPr>
        <w:t>27 Second)</w:t>
      </w:r>
    </w:p>
    <w:p w14:paraId="0D5F6B70" w14:textId="77777777" w:rsidR="00C715C4" w:rsidRPr="005043E5" w:rsidRDefault="00C715C4" w:rsidP="00C715C4">
      <w:pPr>
        <w:rPr>
          <w:rFonts w:ascii="Arial" w:hAnsi="Arial" w:cs="Arial"/>
          <w:bCs/>
        </w:rPr>
      </w:pPr>
    </w:p>
    <w:p w14:paraId="20A96F3F" w14:textId="61D5BAE3" w:rsidR="00B87A23" w:rsidRPr="005043E5" w:rsidRDefault="00684A98" w:rsidP="00031EF4">
      <w:pPr>
        <w:pStyle w:val="Body"/>
        <w:spacing w:after="0"/>
        <w:rPr>
          <w:rFonts w:ascii="Arial" w:hAnsi="Arial" w:cs="Arial"/>
          <w:bCs/>
        </w:rPr>
      </w:pPr>
      <w:r w:rsidRPr="005043E5">
        <w:rPr>
          <w:rFonts w:ascii="Arial" w:hAnsi="Arial" w:cs="Arial"/>
          <w:bCs/>
        </w:rPr>
        <w:lastRenderedPageBreak/>
        <w:t xml:space="preserve">Robustness-3 was </w:t>
      </w:r>
      <w:r w:rsidR="003F0ACC" w:rsidRPr="005043E5">
        <w:rPr>
          <w:rFonts w:ascii="Arial" w:hAnsi="Arial" w:cs="Arial"/>
          <w:bCs/>
        </w:rPr>
        <w:t>performed</w:t>
      </w:r>
      <w:r w:rsidRPr="005043E5">
        <w:rPr>
          <w:rFonts w:ascii="Arial" w:hAnsi="Arial" w:cs="Arial"/>
          <w:bCs/>
        </w:rPr>
        <w:t xml:space="preserve"> by </w:t>
      </w:r>
      <w:r w:rsidR="003F0ACC" w:rsidRPr="005043E5">
        <w:rPr>
          <w:rFonts w:ascii="Arial" w:hAnsi="Arial" w:cs="Arial"/>
          <w:bCs/>
        </w:rPr>
        <w:t>changing</w:t>
      </w:r>
      <w:r w:rsidRPr="005043E5">
        <w:rPr>
          <w:rFonts w:ascii="Arial" w:hAnsi="Arial" w:cs="Arial"/>
          <w:bCs/>
        </w:rPr>
        <w:t xml:space="preserve"> the sonication time from </w:t>
      </w:r>
      <w:r w:rsidRPr="005043E5">
        <w:rPr>
          <w:rFonts w:ascii="Arial" w:hAnsi="Arial" w:cs="Arial"/>
        </w:rPr>
        <w:t>30 seconds to 27 seconds</w:t>
      </w:r>
      <w:r w:rsidRPr="005043E5">
        <w:rPr>
          <w:rFonts w:ascii="Arial" w:hAnsi="Arial" w:cs="Arial"/>
          <w:bCs/>
        </w:rPr>
        <w:t xml:space="preserve"> while keeping all other parameters constant. Particle size values </w:t>
      </w:r>
      <w:proofErr w:type="gramStart"/>
      <w:r w:rsidRPr="005043E5">
        <w:rPr>
          <w:rFonts w:ascii="Arial" w:hAnsi="Arial" w:cs="Arial"/>
        </w:rPr>
        <w:t>D(</w:t>
      </w:r>
      <w:proofErr w:type="gramEnd"/>
      <w:r w:rsidRPr="005043E5">
        <w:rPr>
          <w:rFonts w:ascii="Arial" w:hAnsi="Arial" w:cs="Arial"/>
        </w:rPr>
        <w:t>0.1), D(0.5), and D(0.9)</w:t>
      </w:r>
      <w:r w:rsidRPr="005043E5">
        <w:rPr>
          <w:rFonts w:ascii="Arial" w:hAnsi="Arial" w:cs="Arial"/>
          <w:bCs/>
        </w:rPr>
        <w:t xml:space="preserve"> for six replicates are presented in </w:t>
      </w:r>
      <w:r w:rsidRPr="005043E5">
        <w:rPr>
          <w:rFonts w:ascii="Arial" w:hAnsi="Arial" w:cs="Arial"/>
        </w:rPr>
        <w:t>Table 6</w:t>
      </w:r>
      <w:r w:rsidRPr="005043E5">
        <w:rPr>
          <w:rFonts w:ascii="Arial" w:hAnsi="Arial" w:cs="Arial"/>
          <w:bCs/>
        </w:rPr>
        <w:t xml:space="preserve">, with cumulative averages and </w:t>
      </w:r>
      <w:r w:rsidRPr="005043E5">
        <w:rPr>
          <w:rFonts w:ascii="Arial" w:hAnsi="Arial" w:cs="Arial"/>
        </w:rPr>
        <w:t>%RSD</w:t>
      </w:r>
      <w:r w:rsidRPr="005043E5">
        <w:rPr>
          <w:rFonts w:ascii="Arial" w:hAnsi="Arial" w:cs="Arial"/>
          <w:bCs/>
        </w:rPr>
        <w:t xml:space="preserve"> confirming the method’s robustness.</w:t>
      </w:r>
    </w:p>
    <w:p w14:paraId="1F1D8946" w14:textId="77777777" w:rsidR="00684A98" w:rsidRPr="005043E5" w:rsidRDefault="00684A98" w:rsidP="00031EF4">
      <w:pPr>
        <w:pStyle w:val="Body"/>
        <w:spacing w:after="0"/>
        <w:rPr>
          <w:rFonts w:ascii="Arial" w:hAnsi="Arial" w:cs="Arial"/>
          <w:bCs/>
        </w:rPr>
      </w:pPr>
    </w:p>
    <w:p w14:paraId="4B27FD8C" w14:textId="0CBDA175" w:rsidR="0045063A" w:rsidRPr="005043E5" w:rsidRDefault="00B64720" w:rsidP="00B87A23">
      <w:pPr>
        <w:pStyle w:val="Body"/>
        <w:spacing w:after="0"/>
        <w:jc w:val="center"/>
        <w:rPr>
          <w:rFonts w:ascii="Arial" w:hAnsi="Arial" w:cs="Arial"/>
          <w:b/>
          <w:bCs/>
        </w:rPr>
      </w:pPr>
      <w:proofErr w:type="gramStart"/>
      <w:r w:rsidRPr="005043E5">
        <w:rPr>
          <w:rFonts w:ascii="Arial" w:hAnsi="Arial" w:cs="Arial"/>
          <w:b/>
          <w:bCs/>
        </w:rPr>
        <w:t>Table 6.</w:t>
      </w:r>
      <w:proofErr w:type="gramEnd"/>
      <w:r w:rsidR="00501048" w:rsidRPr="005043E5">
        <w:rPr>
          <w:rFonts w:ascii="Arial" w:hAnsi="Arial" w:cs="Arial"/>
          <w:b/>
          <w:bCs/>
        </w:rPr>
        <w:t xml:space="preserve"> </w:t>
      </w:r>
      <w:r w:rsidRPr="005043E5">
        <w:rPr>
          <w:rFonts w:ascii="Arial" w:hAnsi="Arial" w:cs="Arial"/>
          <w:b/>
          <w:bCs/>
        </w:rPr>
        <w:t>Cumulative %RSD of method precision and Robustness-3</w:t>
      </w:r>
    </w:p>
    <w:p w14:paraId="5836C9C3" w14:textId="77777777" w:rsidR="00B64720" w:rsidRPr="005043E5" w:rsidRDefault="00B64720" w:rsidP="00031EF4">
      <w:pPr>
        <w:pStyle w:val="Body"/>
        <w:spacing w:after="0"/>
        <w:rPr>
          <w:rFonts w:ascii="Arial" w:hAnsi="Arial" w:cs="Arial"/>
          <w:bCs/>
        </w:rPr>
      </w:pPr>
    </w:p>
    <w:tbl>
      <w:tblPr>
        <w:tblStyle w:val="LightShading-Accent1"/>
        <w:tblW w:w="4359" w:type="pct"/>
        <w:jc w:val="center"/>
        <w:tblLook w:val="0660" w:firstRow="1" w:lastRow="1" w:firstColumn="0" w:lastColumn="0" w:noHBand="1" w:noVBand="1"/>
      </w:tblPr>
      <w:tblGrid>
        <w:gridCol w:w="1626"/>
        <w:gridCol w:w="1450"/>
        <w:gridCol w:w="1414"/>
        <w:gridCol w:w="1285"/>
        <w:gridCol w:w="1569"/>
      </w:tblGrid>
      <w:tr w:rsidR="0045063A" w:rsidRPr="005043E5" w14:paraId="5D58D798" w14:textId="77777777" w:rsidTr="0035706C">
        <w:trPr>
          <w:cnfStyle w:val="100000000000" w:firstRow="1" w:lastRow="0" w:firstColumn="0" w:lastColumn="0" w:oddVBand="0" w:evenVBand="0" w:oddHBand="0" w:evenHBand="0" w:firstRowFirstColumn="0" w:firstRowLastColumn="0" w:lastRowFirstColumn="0" w:lastRowLastColumn="0"/>
          <w:jc w:val="center"/>
        </w:trPr>
        <w:tc>
          <w:tcPr>
            <w:tcW w:w="1107" w:type="pct"/>
          </w:tcPr>
          <w:p w14:paraId="48E718E1" w14:textId="77777777" w:rsidR="0045063A" w:rsidRPr="005043E5" w:rsidRDefault="0045063A" w:rsidP="0035706C">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Parameter</w:t>
            </w:r>
          </w:p>
        </w:tc>
        <w:tc>
          <w:tcPr>
            <w:tcW w:w="987" w:type="pct"/>
            <w:noWrap/>
          </w:tcPr>
          <w:p w14:paraId="64B23DD0" w14:textId="77777777" w:rsidR="0045063A" w:rsidRPr="005043E5" w:rsidRDefault="0045063A" w:rsidP="0035706C">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Sample ID</w:t>
            </w:r>
          </w:p>
        </w:tc>
        <w:tc>
          <w:tcPr>
            <w:tcW w:w="963" w:type="pct"/>
            <w:vAlign w:val="center"/>
          </w:tcPr>
          <w:p w14:paraId="24FA38BE" w14:textId="77777777" w:rsidR="0045063A" w:rsidRPr="005043E5" w:rsidRDefault="0045063A" w:rsidP="0035706C">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D(0.1) (µm)</w:t>
            </w:r>
          </w:p>
        </w:tc>
        <w:tc>
          <w:tcPr>
            <w:tcW w:w="875" w:type="pct"/>
            <w:vAlign w:val="center"/>
          </w:tcPr>
          <w:p w14:paraId="2E5FA53F" w14:textId="77777777" w:rsidR="0045063A" w:rsidRPr="005043E5" w:rsidRDefault="0045063A" w:rsidP="0035706C">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D(0.5) (µm)</w:t>
            </w:r>
          </w:p>
        </w:tc>
        <w:tc>
          <w:tcPr>
            <w:tcW w:w="1068" w:type="pct"/>
            <w:vAlign w:val="center"/>
          </w:tcPr>
          <w:p w14:paraId="26531BA9" w14:textId="77777777" w:rsidR="0045063A" w:rsidRPr="005043E5" w:rsidRDefault="0045063A" w:rsidP="0035706C">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D(0.9) (µm)</w:t>
            </w:r>
          </w:p>
        </w:tc>
      </w:tr>
      <w:tr w:rsidR="008932A7" w:rsidRPr="005043E5" w14:paraId="512212EE" w14:textId="77777777" w:rsidTr="0035706C">
        <w:trPr>
          <w:jc w:val="center"/>
        </w:trPr>
        <w:tc>
          <w:tcPr>
            <w:tcW w:w="1107" w:type="pct"/>
            <w:vMerge w:val="restart"/>
            <w:vAlign w:val="center"/>
          </w:tcPr>
          <w:p w14:paraId="3453BAB6" w14:textId="77777777" w:rsidR="008932A7" w:rsidRPr="005043E5" w:rsidRDefault="008932A7" w:rsidP="0035706C">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Method precision</w:t>
            </w:r>
          </w:p>
          <w:p w14:paraId="0B2E9F74" w14:textId="77777777" w:rsidR="008932A7" w:rsidRPr="005043E5" w:rsidRDefault="008932A7" w:rsidP="0035706C">
            <w:pPr>
              <w:jc w:val="center"/>
              <w:rPr>
                <w:rFonts w:ascii="Arial" w:eastAsia="Times New Roman" w:hAnsi="Arial" w:cs="Arial"/>
                <w:bCs/>
                <w:color w:val="auto"/>
                <w:sz w:val="20"/>
                <w:szCs w:val="20"/>
                <w:lang w:eastAsia="en-US"/>
              </w:rPr>
            </w:pPr>
          </w:p>
        </w:tc>
        <w:tc>
          <w:tcPr>
            <w:tcW w:w="987" w:type="pct"/>
            <w:noWrap/>
          </w:tcPr>
          <w:p w14:paraId="16A7D59F" w14:textId="77777777" w:rsidR="008932A7" w:rsidRPr="005043E5" w:rsidRDefault="008932A7" w:rsidP="0035706C">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-1</w:t>
            </w:r>
          </w:p>
        </w:tc>
        <w:tc>
          <w:tcPr>
            <w:tcW w:w="963" w:type="pct"/>
            <w:vAlign w:val="center"/>
          </w:tcPr>
          <w:p w14:paraId="3FBAFC3E" w14:textId="77777777" w:rsidR="008932A7" w:rsidRPr="005043E5" w:rsidRDefault="008932A7"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1.83</w:t>
            </w:r>
          </w:p>
        </w:tc>
        <w:tc>
          <w:tcPr>
            <w:tcW w:w="875" w:type="pct"/>
            <w:vAlign w:val="center"/>
          </w:tcPr>
          <w:p w14:paraId="036BBB4E" w14:textId="77777777" w:rsidR="008932A7" w:rsidRPr="005043E5" w:rsidRDefault="008932A7"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6.14</w:t>
            </w:r>
          </w:p>
        </w:tc>
        <w:tc>
          <w:tcPr>
            <w:tcW w:w="1068" w:type="pct"/>
            <w:vAlign w:val="center"/>
          </w:tcPr>
          <w:p w14:paraId="56FD5E93" w14:textId="77777777" w:rsidR="008932A7" w:rsidRPr="005043E5" w:rsidRDefault="008932A7"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15.6</w:t>
            </w:r>
          </w:p>
        </w:tc>
      </w:tr>
      <w:tr w:rsidR="008932A7" w:rsidRPr="005043E5" w14:paraId="69E3358B" w14:textId="77777777" w:rsidTr="0035706C">
        <w:trPr>
          <w:jc w:val="center"/>
        </w:trPr>
        <w:tc>
          <w:tcPr>
            <w:tcW w:w="1107" w:type="pct"/>
            <w:vMerge/>
          </w:tcPr>
          <w:p w14:paraId="233D1306" w14:textId="77777777" w:rsidR="008932A7" w:rsidRPr="005043E5" w:rsidRDefault="008932A7" w:rsidP="0035706C">
            <w:pPr>
              <w:jc w:val="center"/>
              <w:rPr>
                <w:rFonts w:ascii="Arial" w:eastAsia="Times New Roman" w:hAnsi="Arial" w:cs="Arial"/>
                <w:bCs/>
                <w:color w:val="auto"/>
                <w:sz w:val="20"/>
                <w:szCs w:val="20"/>
                <w:lang w:eastAsia="en-US"/>
              </w:rPr>
            </w:pPr>
          </w:p>
        </w:tc>
        <w:tc>
          <w:tcPr>
            <w:tcW w:w="987" w:type="pct"/>
            <w:noWrap/>
          </w:tcPr>
          <w:p w14:paraId="790F897E" w14:textId="77777777" w:rsidR="008932A7" w:rsidRPr="005043E5" w:rsidRDefault="008932A7" w:rsidP="0035706C">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-2</w:t>
            </w:r>
          </w:p>
        </w:tc>
        <w:tc>
          <w:tcPr>
            <w:tcW w:w="963" w:type="pct"/>
            <w:vAlign w:val="center"/>
          </w:tcPr>
          <w:p w14:paraId="641AAF71" w14:textId="77777777" w:rsidR="008932A7" w:rsidRPr="005043E5" w:rsidRDefault="008932A7"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1.72</w:t>
            </w:r>
          </w:p>
        </w:tc>
        <w:tc>
          <w:tcPr>
            <w:tcW w:w="875" w:type="pct"/>
            <w:vAlign w:val="center"/>
          </w:tcPr>
          <w:p w14:paraId="6EC967E0" w14:textId="77777777" w:rsidR="008932A7" w:rsidRPr="005043E5" w:rsidRDefault="008932A7"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5.97</w:t>
            </w:r>
          </w:p>
        </w:tc>
        <w:tc>
          <w:tcPr>
            <w:tcW w:w="1068" w:type="pct"/>
            <w:vAlign w:val="center"/>
          </w:tcPr>
          <w:p w14:paraId="3FA2F6CF" w14:textId="77777777" w:rsidR="008932A7" w:rsidRPr="005043E5" w:rsidRDefault="008932A7"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15.4</w:t>
            </w:r>
          </w:p>
        </w:tc>
      </w:tr>
      <w:tr w:rsidR="008932A7" w:rsidRPr="005043E5" w14:paraId="3EB5EEB9" w14:textId="77777777" w:rsidTr="0035706C">
        <w:trPr>
          <w:jc w:val="center"/>
        </w:trPr>
        <w:tc>
          <w:tcPr>
            <w:tcW w:w="1107" w:type="pct"/>
            <w:vMerge/>
          </w:tcPr>
          <w:p w14:paraId="4C8A073D" w14:textId="77777777" w:rsidR="008932A7" w:rsidRPr="005043E5" w:rsidRDefault="008932A7" w:rsidP="0035706C">
            <w:pPr>
              <w:jc w:val="center"/>
              <w:rPr>
                <w:rFonts w:ascii="Arial" w:eastAsia="Times New Roman" w:hAnsi="Arial" w:cs="Arial"/>
                <w:bCs/>
                <w:color w:val="auto"/>
                <w:sz w:val="20"/>
                <w:szCs w:val="20"/>
                <w:lang w:eastAsia="en-US"/>
              </w:rPr>
            </w:pPr>
          </w:p>
        </w:tc>
        <w:tc>
          <w:tcPr>
            <w:tcW w:w="987" w:type="pct"/>
            <w:noWrap/>
          </w:tcPr>
          <w:p w14:paraId="66447EA8" w14:textId="77777777" w:rsidR="008932A7" w:rsidRPr="005043E5" w:rsidRDefault="008932A7" w:rsidP="0035706C">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-3</w:t>
            </w:r>
          </w:p>
        </w:tc>
        <w:tc>
          <w:tcPr>
            <w:tcW w:w="963" w:type="pct"/>
            <w:vAlign w:val="center"/>
          </w:tcPr>
          <w:p w14:paraId="6CBBE884" w14:textId="77777777" w:rsidR="008932A7" w:rsidRPr="005043E5" w:rsidRDefault="008932A7"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1.86</w:t>
            </w:r>
          </w:p>
        </w:tc>
        <w:tc>
          <w:tcPr>
            <w:tcW w:w="875" w:type="pct"/>
            <w:vAlign w:val="center"/>
          </w:tcPr>
          <w:p w14:paraId="7FD408F5" w14:textId="77777777" w:rsidR="008932A7" w:rsidRPr="005043E5" w:rsidRDefault="008932A7"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6.51</w:t>
            </w:r>
          </w:p>
        </w:tc>
        <w:tc>
          <w:tcPr>
            <w:tcW w:w="1068" w:type="pct"/>
            <w:vAlign w:val="center"/>
          </w:tcPr>
          <w:p w14:paraId="0468ACB3" w14:textId="77777777" w:rsidR="008932A7" w:rsidRPr="005043E5" w:rsidRDefault="008932A7"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16.9</w:t>
            </w:r>
          </w:p>
        </w:tc>
      </w:tr>
      <w:tr w:rsidR="008932A7" w:rsidRPr="005043E5" w14:paraId="5943CDF0" w14:textId="77777777" w:rsidTr="0035706C">
        <w:trPr>
          <w:jc w:val="center"/>
        </w:trPr>
        <w:tc>
          <w:tcPr>
            <w:tcW w:w="1107" w:type="pct"/>
            <w:vMerge/>
          </w:tcPr>
          <w:p w14:paraId="649402AD" w14:textId="77777777" w:rsidR="008932A7" w:rsidRPr="005043E5" w:rsidRDefault="008932A7" w:rsidP="0035706C">
            <w:pPr>
              <w:jc w:val="center"/>
              <w:rPr>
                <w:rFonts w:ascii="Arial" w:eastAsia="Times New Roman" w:hAnsi="Arial" w:cs="Arial"/>
                <w:bCs/>
                <w:color w:val="auto"/>
                <w:sz w:val="20"/>
                <w:szCs w:val="20"/>
                <w:lang w:eastAsia="en-US"/>
              </w:rPr>
            </w:pPr>
          </w:p>
        </w:tc>
        <w:tc>
          <w:tcPr>
            <w:tcW w:w="987" w:type="pct"/>
            <w:noWrap/>
          </w:tcPr>
          <w:p w14:paraId="1D378E07" w14:textId="77777777" w:rsidR="008932A7" w:rsidRPr="005043E5" w:rsidRDefault="008932A7" w:rsidP="0035706C">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-4</w:t>
            </w:r>
          </w:p>
        </w:tc>
        <w:tc>
          <w:tcPr>
            <w:tcW w:w="963" w:type="pct"/>
            <w:vAlign w:val="center"/>
          </w:tcPr>
          <w:p w14:paraId="77505A96" w14:textId="77777777" w:rsidR="008932A7" w:rsidRPr="005043E5" w:rsidRDefault="008932A7"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1.77</w:t>
            </w:r>
          </w:p>
        </w:tc>
        <w:tc>
          <w:tcPr>
            <w:tcW w:w="875" w:type="pct"/>
            <w:vAlign w:val="center"/>
          </w:tcPr>
          <w:p w14:paraId="60B02799" w14:textId="77777777" w:rsidR="008932A7" w:rsidRPr="005043E5" w:rsidRDefault="008932A7"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6.31</w:t>
            </w:r>
          </w:p>
        </w:tc>
        <w:tc>
          <w:tcPr>
            <w:tcW w:w="1068" w:type="pct"/>
            <w:vAlign w:val="center"/>
          </w:tcPr>
          <w:p w14:paraId="60EC0334" w14:textId="77777777" w:rsidR="008932A7" w:rsidRPr="005043E5" w:rsidRDefault="008932A7"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16.5</w:t>
            </w:r>
          </w:p>
        </w:tc>
      </w:tr>
      <w:tr w:rsidR="008932A7" w:rsidRPr="005043E5" w14:paraId="4CD1B30A" w14:textId="77777777" w:rsidTr="0035706C">
        <w:trPr>
          <w:jc w:val="center"/>
        </w:trPr>
        <w:tc>
          <w:tcPr>
            <w:tcW w:w="1107" w:type="pct"/>
            <w:vMerge/>
          </w:tcPr>
          <w:p w14:paraId="1940472F" w14:textId="77777777" w:rsidR="008932A7" w:rsidRPr="005043E5" w:rsidRDefault="008932A7" w:rsidP="0035706C">
            <w:pPr>
              <w:jc w:val="center"/>
              <w:rPr>
                <w:rFonts w:ascii="Arial" w:eastAsia="Times New Roman" w:hAnsi="Arial" w:cs="Arial"/>
                <w:bCs/>
                <w:color w:val="auto"/>
                <w:sz w:val="20"/>
                <w:szCs w:val="20"/>
                <w:lang w:eastAsia="en-US"/>
              </w:rPr>
            </w:pPr>
          </w:p>
        </w:tc>
        <w:tc>
          <w:tcPr>
            <w:tcW w:w="987" w:type="pct"/>
            <w:noWrap/>
          </w:tcPr>
          <w:p w14:paraId="51F78521" w14:textId="77777777" w:rsidR="008932A7" w:rsidRPr="005043E5" w:rsidRDefault="008932A7" w:rsidP="0035706C">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-5</w:t>
            </w:r>
          </w:p>
        </w:tc>
        <w:tc>
          <w:tcPr>
            <w:tcW w:w="963" w:type="pct"/>
            <w:vAlign w:val="center"/>
          </w:tcPr>
          <w:p w14:paraId="1FBB1F87" w14:textId="77777777" w:rsidR="008932A7" w:rsidRPr="005043E5" w:rsidRDefault="008932A7"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1.77</w:t>
            </w:r>
          </w:p>
        </w:tc>
        <w:tc>
          <w:tcPr>
            <w:tcW w:w="875" w:type="pct"/>
            <w:vAlign w:val="center"/>
          </w:tcPr>
          <w:p w14:paraId="68B53E08" w14:textId="77777777" w:rsidR="008932A7" w:rsidRPr="005043E5" w:rsidRDefault="008932A7"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5.88</w:t>
            </w:r>
          </w:p>
        </w:tc>
        <w:tc>
          <w:tcPr>
            <w:tcW w:w="1068" w:type="pct"/>
            <w:vAlign w:val="center"/>
          </w:tcPr>
          <w:p w14:paraId="0C199765" w14:textId="77777777" w:rsidR="008932A7" w:rsidRPr="005043E5" w:rsidRDefault="008932A7"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14.8</w:t>
            </w:r>
          </w:p>
        </w:tc>
      </w:tr>
      <w:tr w:rsidR="008932A7" w:rsidRPr="005043E5" w14:paraId="609E094E" w14:textId="77777777" w:rsidTr="0035706C">
        <w:trPr>
          <w:jc w:val="center"/>
        </w:trPr>
        <w:tc>
          <w:tcPr>
            <w:tcW w:w="1107" w:type="pct"/>
            <w:vMerge/>
          </w:tcPr>
          <w:p w14:paraId="23CE6D10" w14:textId="77777777" w:rsidR="008932A7" w:rsidRPr="005043E5" w:rsidRDefault="008932A7" w:rsidP="0035706C">
            <w:pPr>
              <w:jc w:val="center"/>
              <w:rPr>
                <w:rFonts w:ascii="Arial" w:eastAsia="Times New Roman" w:hAnsi="Arial" w:cs="Arial"/>
                <w:bCs/>
                <w:color w:val="auto"/>
                <w:sz w:val="20"/>
                <w:szCs w:val="20"/>
                <w:lang w:eastAsia="en-US"/>
              </w:rPr>
            </w:pPr>
          </w:p>
        </w:tc>
        <w:tc>
          <w:tcPr>
            <w:tcW w:w="987" w:type="pct"/>
            <w:noWrap/>
          </w:tcPr>
          <w:p w14:paraId="413ABDE7" w14:textId="77777777" w:rsidR="008932A7" w:rsidRPr="005043E5" w:rsidRDefault="008932A7" w:rsidP="0035706C">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-6</w:t>
            </w:r>
          </w:p>
        </w:tc>
        <w:tc>
          <w:tcPr>
            <w:tcW w:w="963" w:type="pct"/>
            <w:vAlign w:val="center"/>
          </w:tcPr>
          <w:p w14:paraId="05941E83" w14:textId="77777777" w:rsidR="008932A7" w:rsidRPr="005043E5" w:rsidRDefault="008932A7"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1.69</w:t>
            </w:r>
          </w:p>
        </w:tc>
        <w:tc>
          <w:tcPr>
            <w:tcW w:w="875" w:type="pct"/>
            <w:vAlign w:val="center"/>
          </w:tcPr>
          <w:p w14:paraId="1E634808" w14:textId="77777777" w:rsidR="008932A7" w:rsidRPr="005043E5" w:rsidRDefault="008932A7"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5.76</w:t>
            </w:r>
          </w:p>
        </w:tc>
        <w:tc>
          <w:tcPr>
            <w:tcW w:w="1068" w:type="pct"/>
            <w:vAlign w:val="center"/>
          </w:tcPr>
          <w:p w14:paraId="61CF1679" w14:textId="77777777" w:rsidR="008932A7" w:rsidRPr="005043E5" w:rsidRDefault="008932A7" w:rsidP="00D444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14.6</w:t>
            </w:r>
          </w:p>
        </w:tc>
      </w:tr>
      <w:tr w:rsidR="00FC2F3E" w:rsidRPr="005043E5" w14:paraId="3B32CDDF" w14:textId="77777777" w:rsidTr="0035706C">
        <w:trPr>
          <w:jc w:val="center"/>
        </w:trPr>
        <w:tc>
          <w:tcPr>
            <w:tcW w:w="1107" w:type="pct"/>
            <w:vMerge w:val="restart"/>
            <w:vAlign w:val="center"/>
          </w:tcPr>
          <w:p w14:paraId="29D7DE03" w14:textId="77777777" w:rsidR="00FC2F3E" w:rsidRPr="005043E5" w:rsidRDefault="00FC2F3E" w:rsidP="0045063A">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 xml:space="preserve">Change in </w:t>
            </w:r>
          </w:p>
          <w:p w14:paraId="596CE969" w14:textId="77777777" w:rsidR="00FC2F3E" w:rsidRPr="005043E5" w:rsidRDefault="00FC2F3E" w:rsidP="0045063A">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Sonication time</w:t>
            </w:r>
          </w:p>
          <w:p w14:paraId="4243568F" w14:textId="77777777" w:rsidR="00FC2F3E" w:rsidRPr="005043E5" w:rsidRDefault="00FC2F3E" w:rsidP="0045063A">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(27 Second)</w:t>
            </w:r>
          </w:p>
        </w:tc>
        <w:tc>
          <w:tcPr>
            <w:tcW w:w="987" w:type="pct"/>
            <w:noWrap/>
          </w:tcPr>
          <w:p w14:paraId="2C5C77A1" w14:textId="77777777" w:rsidR="00FC2F3E" w:rsidRPr="005043E5" w:rsidRDefault="00FC2F3E" w:rsidP="0045063A">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Robustness-3</w:t>
            </w:r>
          </w:p>
        </w:tc>
        <w:tc>
          <w:tcPr>
            <w:tcW w:w="963" w:type="pct"/>
            <w:vAlign w:val="center"/>
          </w:tcPr>
          <w:p w14:paraId="7266207F" w14:textId="77777777" w:rsidR="00FC2F3E" w:rsidRPr="005043E5" w:rsidRDefault="00EC6B04">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1.75</w:t>
            </w:r>
          </w:p>
        </w:tc>
        <w:tc>
          <w:tcPr>
            <w:tcW w:w="875" w:type="pct"/>
            <w:vAlign w:val="center"/>
          </w:tcPr>
          <w:p w14:paraId="52F98D24" w14:textId="77777777" w:rsidR="00FC2F3E" w:rsidRPr="005043E5" w:rsidRDefault="00EC6B04">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5.87</w:t>
            </w:r>
          </w:p>
        </w:tc>
        <w:tc>
          <w:tcPr>
            <w:tcW w:w="1068" w:type="pct"/>
            <w:vAlign w:val="center"/>
          </w:tcPr>
          <w:p w14:paraId="4AA87239" w14:textId="77777777" w:rsidR="00FC2F3E" w:rsidRPr="005043E5" w:rsidRDefault="00EC6B04">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15.1</w:t>
            </w:r>
          </w:p>
        </w:tc>
      </w:tr>
      <w:tr w:rsidR="00FC2F3E" w:rsidRPr="005043E5" w14:paraId="469C3287" w14:textId="77777777" w:rsidTr="0035706C">
        <w:trPr>
          <w:jc w:val="center"/>
        </w:trPr>
        <w:tc>
          <w:tcPr>
            <w:tcW w:w="1107" w:type="pct"/>
            <w:vMerge/>
            <w:vAlign w:val="center"/>
          </w:tcPr>
          <w:p w14:paraId="2710C3B2" w14:textId="77777777" w:rsidR="00FC2F3E" w:rsidRPr="005043E5" w:rsidRDefault="00FC2F3E" w:rsidP="0035706C">
            <w:pPr>
              <w:jc w:val="center"/>
              <w:rPr>
                <w:rFonts w:ascii="Arial" w:eastAsia="Times New Roman" w:hAnsi="Arial" w:cs="Arial"/>
                <w:bCs/>
                <w:color w:val="auto"/>
                <w:sz w:val="20"/>
                <w:szCs w:val="20"/>
                <w:lang w:eastAsia="en-US"/>
              </w:rPr>
            </w:pPr>
          </w:p>
        </w:tc>
        <w:tc>
          <w:tcPr>
            <w:tcW w:w="987" w:type="pct"/>
            <w:noWrap/>
          </w:tcPr>
          <w:p w14:paraId="49305BC8" w14:textId="77777777" w:rsidR="00FC2F3E" w:rsidRPr="005043E5" w:rsidRDefault="00FC2F3E" w:rsidP="0045063A">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Robustness-3</w:t>
            </w:r>
          </w:p>
        </w:tc>
        <w:tc>
          <w:tcPr>
            <w:tcW w:w="963" w:type="pct"/>
            <w:vAlign w:val="center"/>
          </w:tcPr>
          <w:p w14:paraId="5F3DD282" w14:textId="77777777" w:rsidR="00FC2F3E" w:rsidRPr="005043E5" w:rsidRDefault="00EC6B04">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1.67</w:t>
            </w:r>
          </w:p>
        </w:tc>
        <w:tc>
          <w:tcPr>
            <w:tcW w:w="875" w:type="pct"/>
            <w:vAlign w:val="center"/>
          </w:tcPr>
          <w:p w14:paraId="61C1B0AC" w14:textId="77777777" w:rsidR="00FC2F3E" w:rsidRPr="005043E5" w:rsidRDefault="00EC6B04">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5.73</w:t>
            </w:r>
          </w:p>
        </w:tc>
        <w:tc>
          <w:tcPr>
            <w:tcW w:w="1068" w:type="pct"/>
            <w:vAlign w:val="center"/>
          </w:tcPr>
          <w:p w14:paraId="5EA3A274" w14:textId="77777777" w:rsidR="00FC2F3E" w:rsidRPr="005043E5" w:rsidRDefault="00EC6B04">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14.8</w:t>
            </w:r>
          </w:p>
        </w:tc>
      </w:tr>
      <w:tr w:rsidR="00FC2F3E" w:rsidRPr="005043E5" w14:paraId="751802C5" w14:textId="77777777" w:rsidTr="0035706C">
        <w:trPr>
          <w:jc w:val="center"/>
        </w:trPr>
        <w:tc>
          <w:tcPr>
            <w:tcW w:w="1107" w:type="pct"/>
            <w:vMerge/>
            <w:vAlign w:val="center"/>
          </w:tcPr>
          <w:p w14:paraId="714B3E94" w14:textId="77777777" w:rsidR="00FC2F3E" w:rsidRPr="005043E5" w:rsidRDefault="00FC2F3E" w:rsidP="0035706C">
            <w:pPr>
              <w:jc w:val="center"/>
              <w:rPr>
                <w:rFonts w:ascii="Arial" w:eastAsia="Times New Roman" w:hAnsi="Arial" w:cs="Arial"/>
                <w:bCs/>
                <w:color w:val="auto"/>
                <w:sz w:val="20"/>
                <w:szCs w:val="20"/>
                <w:lang w:eastAsia="en-US"/>
              </w:rPr>
            </w:pPr>
          </w:p>
        </w:tc>
        <w:tc>
          <w:tcPr>
            <w:tcW w:w="987" w:type="pct"/>
            <w:noWrap/>
          </w:tcPr>
          <w:p w14:paraId="6EACB64A" w14:textId="77777777" w:rsidR="00FC2F3E" w:rsidRPr="005043E5" w:rsidRDefault="00FC2F3E" w:rsidP="0045063A">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Robustness-3</w:t>
            </w:r>
          </w:p>
        </w:tc>
        <w:tc>
          <w:tcPr>
            <w:tcW w:w="963" w:type="pct"/>
            <w:vAlign w:val="center"/>
          </w:tcPr>
          <w:p w14:paraId="72DA1EE7" w14:textId="77777777" w:rsidR="00FC2F3E" w:rsidRPr="005043E5" w:rsidRDefault="00EC6B04">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1.71</w:t>
            </w:r>
          </w:p>
        </w:tc>
        <w:tc>
          <w:tcPr>
            <w:tcW w:w="875" w:type="pct"/>
            <w:vAlign w:val="center"/>
          </w:tcPr>
          <w:p w14:paraId="34E08505" w14:textId="77777777" w:rsidR="00FC2F3E" w:rsidRPr="005043E5" w:rsidRDefault="00EC6B04">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5.62</w:t>
            </w:r>
          </w:p>
        </w:tc>
        <w:tc>
          <w:tcPr>
            <w:tcW w:w="1068" w:type="pct"/>
            <w:vAlign w:val="center"/>
          </w:tcPr>
          <w:p w14:paraId="245BE975" w14:textId="77777777" w:rsidR="00FC2F3E" w:rsidRPr="005043E5" w:rsidRDefault="00EC6B04">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14.0</w:t>
            </w:r>
          </w:p>
        </w:tc>
      </w:tr>
      <w:tr w:rsidR="00FC2F3E" w:rsidRPr="005043E5" w14:paraId="448A4DC9" w14:textId="77777777" w:rsidTr="0035706C">
        <w:trPr>
          <w:jc w:val="center"/>
        </w:trPr>
        <w:tc>
          <w:tcPr>
            <w:tcW w:w="1107" w:type="pct"/>
            <w:vMerge/>
            <w:vAlign w:val="center"/>
          </w:tcPr>
          <w:p w14:paraId="352F3488" w14:textId="77777777" w:rsidR="00FC2F3E" w:rsidRPr="005043E5" w:rsidRDefault="00FC2F3E" w:rsidP="0035706C">
            <w:pPr>
              <w:jc w:val="center"/>
              <w:rPr>
                <w:rFonts w:ascii="Arial" w:eastAsia="Times New Roman" w:hAnsi="Arial" w:cs="Arial"/>
                <w:bCs/>
                <w:color w:val="auto"/>
                <w:sz w:val="20"/>
                <w:szCs w:val="20"/>
                <w:lang w:eastAsia="en-US"/>
              </w:rPr>
            </w:pPr>
          </w:p>
        </w:tc>
        <w:tc>
          <w:tcPr>
            <w:tcW w:w="987" w:type="pct"/>
            <w:noWrap/>
          </w:tcPr>
          <w:p w14:paraId="6EFF0DB6" w14:textId="77777777" w:rsidR="00FC2F3E" w:rsidRPr="005043E5" w:rsidRDefault="00FC2F3E" w:rsidP="0045063A">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Robustness-3</w:t>
            </w:r>
          </w:p>
        </w:tc>
        <w:tc>
          <w:tcPr>
            <w:tcW w:w="963" w:type="pct"/>
            <w:vAlign w:val="center"/>
          </w:tcPr>
          <w:p w14:paraId="49BDE3D2" w14:textId="77777777" w:rsidR="00FC2F3E" w:rsidRPr="005043E5" w:rsidRDefault="00EC6B04">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1.83</w:t>
            </w:r>
          </w:p>
        </w:tc>
        <w:tc>
          <w:tcPr>
            <w:tcW w:w="875" w:type="pct"/>
            <w:vAlign w:val="center"/>
          </w:tcPr>
          <w:p w14:paraId="14D9CDED" w14:textId="77777777" w:rsidR="00FC2F3E" w:rsidRPr="005043E5" w:rsidRDefault="00EC6B04">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5.60</w:t>
            </w:r>
          </w:p>
        </w:tc>
        <w:tc>
          <w:tcPr>
            <w:tcW w:w="1068" w:type="pct"/>
            <w:vAlign w:val="center"/>
          </w:tcPr>
          <w:p w14:paraId="02BDC063" w14:textId="77777777" w:rsidR="00FC2F3E" w:rsidRPr="005043E5" w:rsidRDefault="00EC6B04">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14.1</w:t>
            </w:r>
          </w:p>
        </w:tc>
      </w:tr>
      <w:tr w:rsidR="00FC2F3E" w:rsidRPr="005043E5" w14:paraId="424AD399" w14:textId="77777777" w:rsidTr="0035706C">
        <w:trPr>
          <w:jc w:val="center"/>
        </w:trPr>
        <w:tc>
          <w:tcPr>
            <w:tcW w:w="1107" w:type="pct"/>
            <w:vMerge/>
            <w:vAlign w:val="center"/>
          </w:tcPr>
          <w:p w14:paraId="08D6FE3A" w14:textId="77777777" w:rsidR="00FC2F3E" w:rsidRPr="005043E5" w:rsidRDefault="00FC2F3E" w:rsidP="0035706C">
            <w:pPr>
              <w:jc w:val="center"/>
              <w:rPr>
                <w:rFonts w:ascii="Arial" w:eastAsia="Times New Roman" w:hAnsi="Arial" w:cs="Arial"/>
                <w:bCs/>
                <w:color w:val="auto"/>
                <w:sz w:val="20"/>
                <w:szCs w:val="20"/>
                <w:lang w:eastAsia="en-US"/>
              </w:rPr>
            </w:pPr>
          </w:p>
        </w:tc>
        <w:tc>
          <w:tcPr>
            <w:tcW w:w="987" w:type="pct"/>
            <w:noWrap/>
          </w:tcPr>
          <w:p w14:paraId="3AE3B842" w14:textId="77777777" w:rsidR="00FC2F3E" w:rsidRPr="005043E5" w:rsidRDefault="00FC2F3E" w:rsidP="0045063A">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Robustness-3</w:t>
            </w:r>
          </w:p>
        </w:tc>
        <w:tc>
          <w:tcPr>
            <w:tcW w:w="963" w:type="pct"/>
            <w:vAlign w:val="center"/>
          </w:tcPr>
          <w:p w14:paraId="4D2096DD" w14:textId="77777777" w:rsidR="00FC2F3E" w:rsidRPr="005043E5" w:rsidRDefault="00EC6B04">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1.88</w:t>
            </w:r>
          </w:p>
        </w:tc>
        <w:tc>
          <w:tcPr>
            <w:tcW w:w="875" w:type="pct"/>
            <w:vAlign w:val="center"/>
          </w:tcPr>
          <w:p w14:paraId="764882C9" w14:textId="77777777" w:rsidR="00FC2F3E" w:rsidRPr="005043E5" w:rsidRDefault="00EC6B04">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6.20</w:t>
            </w:r>
          </w:p>
        </w:tc>
        <w:tc>
          <w:tcPr>
            <w:tcW w:w="1068" w:type="pct"/>
            <w:vAlign w:val="center"/>
          </w:tcPr>
          <w:p w14:paraId="56CE4571" w14:textId="77777777" w:rsidR="00FC2F3E" w:rsidRPr="005043E5" w:rsidRDefault="00EC6B04">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15.8</w:t>
            </w:r>
          </w:p>
        </w:tc>
      </w:tr>
      <w:tr w:rsidR="00FC2F3E" w:rsidRPr="005043E5" w14:paraId="76D08289" w14:textId="77777777" w:rsidTr="0035706C">
        <w:trPr>
          <w:jc w:val="center"/>
        </w:trPr>
        <w:tc>
          <w:tcPr>
            <w:tcW w:w="1107" w:type="pct"/>
            <w:vMerge/>
            <w:vAlign w:val="center"/>
          </w:tcPr>
          <w:p w14:paraId="4BA45C5D" w14:textId="77777777" w:rsidR="00FC2F3E" w:rsidRPr="005043E5" w:rsidRDefault="00FC2F3E" w:rsidP="0035706C">
            <w:pPr>
              <w:jc w:val="center"/>
              <w:rPr>
                <w:rFonts w:ascii="Arial" w:eastAsia="Times New Roman" w:hAnsi="Arial" w:cs="Arial"/>
                <w:bCs/>
                <w:color w:val="auto"/>
                <w:sz w:val="20"/>
                <w:szCs w:val="20"/>
                <w:lang w:eastAsia="en-US"/>
              </w:rPr>
            </w:pPr>
          </w:p>
        </w:tc>
        <w:tc>
          <w:tcPr>
            <w:tcW w:w="987" w:type="pct"/>
            <w:noWrap/>
          </w:tcPr>
          <w:p w14:paraId="7B783612" w14:textId="77777777" w:rsidR="00FC2F3E" w:rsidRPr="005043E5" w:rsidRDefault="00FC2F3E" w:rsidP="0045063A">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Robustness-3</w:t>
            </w:r>
          </w:p>
        </w:tc>
        <w:tc>
          <w:tcPr>
            <w:tcW w:w="963" w:type="pct"/>
            <w:vAlign w:val="center"/>
          </w:tcPr>
          <w:p w14:paraId="4DBF4C05" w14:textId="77777777" w:rsidR="00FC2F3E" w:rsidRPr="005043E5" w:rsidRDefault="00EC6B04">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1.87</w:t>
            </w:r>
          </w:p>
        </w:tc>
        <w:tc>
          <w:tcPr>
            <w:tcW w:w="875" w:type="pct"/>
            <w:vAlign w:val="center"/>
          </w:tcPr>
          <w:p w14:paraId="3ED442D8" w14:textId="77777777" w:rsidR="00FC2F3E" w:rsidRPr="005043E5" w:rsidRDefault="00EC6B04">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6.19</w:t>
            </w:r>
          </w:p>
        </w:tc>
        <w:tc>
          <w:tcPr>
            <w:tcW w:w="1068" w:type="pct"/>
            <w:vAlign w:val="center"/>
          </w:tcPr>
          <w:p w14:paraId="701528F0" w14:textId="77777777" w:rsidR="00FC2F3E" w:rsidRPr="005043E5" w:rsidRDefault="00EC6B04">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15.7</w:t>
            </w:r>
          </w:p>
        </w:tc>
      </w:tr>
      <w:tr w:rsidR="00FC2F3E" w:rsidRPr="005043E5" w14:paraId="5E9B7639" w14:textId="77777777" w:rsidTr="00FC2F3E">
        <w:trPr>
          <w:jc w:val="center"/>
        </w:trPr>
        <w:tc>
          <w:tcPr>
            <w:tcW w:w="2094" w:type="pct"/>
            <w:gridSpan w:val="2"/>
          </w:tcPr>
          <w:p w14:paraId="382CABA5" w14:textId="77777777" w:rsidR="00FC2F3E" w:rsidRPr="005043E5" w:rsidRDefault="00FC2F3E" w:rsidP="00FC2F3E">
            <w:pPr>
              <w:spacing w:line="276" w:lineRule="auto"/>
              <w:jc w:val="right"/>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Mean</w:t>
            </w:r>
          </w:p>
        </w:tc>
        <w:tc>
          <w:tcPr>
            <w:tcW w:w="963" w:type="pct"/>
            <w:vAlign w:val="center"/>
          </w:tcPr>
          <w:p w14:paraId="24C1A5BF" w14:textId="77777777" w:rsidR="00FC2F3E" w:rsidRPr="005043E5" w:rsidRDefault="00440F22">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1.78</w:t>
            </w:r>
          </w:p>
        </w:tc>
        <w:tc>
          <w:tcPr>
            <w:tcW w:w="875" w:type="pct"/>
            <w:vAlign w:val="center"/>
          </w:tcPr>
          <w:p w14:paraId="34004AD5" w14:textId="77777777" w:rsidR="00FC2F3E" w:rsidRPr="005043E5" w:rsidRDefault="00440F22">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5.98</w:t>
            </w:r>
          </w:p>
        </w:tc>
        <w:tc>
          <w:tcPr>
            <w:tcW w:w="1068" w:type="pct"/>
            <w:vAlign w:val="center"/>
          </w:tcPr>
          <w:p w14:paraId="0A439AEF" w14:textId="77777777" w:rsidR="00FC2F3E" w:rsidRPr="005043E5" w:rsidRDefault="00440F22">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15.</w:t>
            </w:r>
            <w:r w:rsidR="00D45CBF" w:rsidRPr="005043E5">
              <w:rPr>
                <w:rFonts w:ascii="Arial" w:eastAsia="Times New Roman" w:hAnsi="Arial" w:cs="Arial"/>
                <w:bCs/>
                <w:color w:val="auto"/>
                <w:sz w:val="20"/>
                <w:szCs w:val="20"/>
                <w:lang w:eastAsia="en-US"/>
              </w:rPr>
              <w:t>3</w:t>
            </w:r>
          </w:p>
        </w:tc>
      </w:tr>
      <w:tr w:rsidR="00FC2F3E" w:rsidRPr="005043E5" w14:paraId="4B18C362" w14:textId="77777777" w:rsidTr="00FC2F3E">
        <w:trPr>
          <w:jc w:val="center"/>
        </w:trPr>
        <w:tc>
          <w:tcPr>
            <w:tcW w:w="2094" w:type="pct"/>
            <w:gridSpan w:val="2"/>
          </w:tcPr>
          <w:p w14:paraId="0D1359C7" w14:textId="77777777" w:rsidR="00FC2F3E" w:rsidRPr="005043E5" w:rsidRDefault="00FC2F3E" w:rsidP="00FC2F3E">
            <w:pPr>
              <w:spacing w:line="276" w:lineRule="auto"/>
              <w:jc w:val="right"/>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SD</w:t>
            </w:r>
          </w:p>
        </w:tc>
        <w:tc>
          <w:tcPr>
            <w:tcW w:w="963" w:type="pct"/>
            <w:vAlign w:val="center"/>
          </w:tcPr>
          <w:p w14:paraId="3A67DE71" w14:textId="77777777" w:rsidR="00FC2F3E" w:rsidRPr="005043E5" w:rsidRDefault="00440F22">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0.0734</w:t>
            </w:r>
          </w:p>
        </w:tc>
        <w:tc>
          <w:tcPr>
            <w:tcW w:w="875" w:type="pct"/>
            <w:vAlign w:val="center"/>
          </w:tcPr>
          <w:p w14:paraId="3DCD62E7" w14:textId="77777777" w:rsidR="00FC2F3E" w:rsidRPr="005043E5" w:rsidRDefault="00440F22">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0.2884</w:t>
            </w:r>
          </w:p>
        </w:tc>
        <w:tc>
          <w:tcPr>
            <w:tcW w:w="1068" w:type="pct"/>
            <w:vAlign w:val="center"/>
          </w:tcPr>
          <w:p w14:paraId="0B580732" w14:textId="77777777" w:rsidR="00FC2F3E" w:rsidRPr="005043E5" w:rsidRDefault="00440F22">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0.8874</w:t>
            </w:r>
          </w:p>
        </w:tc>
      </w:tr>
      <w:tr w:rsidR="00FC2F3E" w:rsidRPr="005043E5" w14:paraId="5D368E7C" w14:textId="77777777" w:rsidTr="00FC2F3E">
        <w:trPr>
          <w:cnfStyle w:val="010000000000" w:firstRow="0" w:lastRow="1" w:firstColumn="0" w:lastColumn="0" w:oddVBand="0" w:evenVBand="0" w:oddHBand="0" w:evenHBand="0" w:firstRowFirstColumn="0" w:firstRowLastColumn="0" w:lastRowFirstColumn="0" w:lastRowLastColumn="0"/>
          <w:jc w:val="center"/>
        </w:trPr>
        <w:tc>
          <w:tcPr>
            <w:tcW w:w="2094" w:type="pct"/>
            <w:gridSpan w:val="2"/>
          </w:tcPr>
          <w:p w14:paraId="100C659D" w14:textId="77777777" w:rsidR="00FC2F3E" w:rsidRPr="005043E5" w:rsidRDefault="00FC2F3E" w:rsidP="00FC2F3E">
            <w:pPr>
              <w:spacing w:line="276" w:lineRule="auto"/>
              <w:jc w:val="right"/>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 RSD</w:t>
            </w:r>
          </w:p>
        </w:tc>
        <w:tc>
          <w:tcPr>
            <w:tcW w:w="963" w:type="pct"/>
            <w:vAlign w:val="center"/>
          </w:tcPr>
          <w:p w14:paraId="46A2F7CD" w14:textId="77777777" w:rsidR="00FC2F3E" w:rsidRPr="005043E5" w:rsidRDefault="00440F22">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4.13</w:t>
            </w:r>
          </w:p>
        </w:tc>
        <w:tc>
          <w:tcPr>
            <w:tcW w:w="875" w:type="pct"/>
            <w:vAlign w:val="center"/>
          </w:tcPr>
          <w:p w14:paraId="75093D0D" w14:textId="77777777" w:rsidR="00FC2F3E" w:rsidRPr="005043E5" w:rsidRDefault="00440F22">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4.82</w:t>
            </w:r>
          </w:p>
        </w:tc>
        <w:tc>
          <w:tcPr>
            <w:tcW w:w="1068" w:type="pct"/>
            <w:vAlign w:val="center"/>
          </w:tcPr>
          <w:p w14:paraId="7E7803CB" w14:textId="77777777" w:rsidR="00FC2F3E" w:rsidRPr="005043E5" w:rsidRDefault="00440F22">
            <w:pPr>
              <w:jc w:val="center"/>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5.81</w:t>
            </w:r>
          </w:p>
        </w:tc>
      </w:tr>
    </w:tbl>
    <w:p w14:paraId="1105221C" w14:textId="77777777" w:rsidR="00031EF4" w:rsidRPr="005043E5" w:rsidRDefault="00031EF4" w:rsidP="00031EF4">
      <w:pPr>
        <w:pStyle w:val="Body"/>
        <w:spacing w:after="0"/>
        <w:rPr>
          <w:rFonts w:ascii="Arial" w:hAnsi="Arial" w:cs="Arial"/>
          <w:bCs/>
        </w:rPr>
      </w:pPr>
    </w:p>
    <w:p w14:paraId="0CFA57B4" w14:textId="77777777" w:rsidR="006F4B50" w:rsidRPr="005043E5" w:rsidRDefault="006F4B50" w:rsidP="006F4B50">
      <w:pPr>
        <w:pStyle w:val="Heading3"/>
        <w:keepNext w:val="0"/>
        <w:keepLines w:val="0"/>
        <w:spacing w:before="0"/>
        <w:rPr>
          <w:rFonts w:ascii="Arial" w:eastAsia="Times New Roman" w:hAnsi="Arial" w:cs="Arial"/>
          <w:color w:val="auto"/>
        </w:rPr>
      </w:pPr>
      <w:r w:rsidRPr="005043E5">
        <w:rPr>
          <w:rFonts w:ascii="Arial" w:eastAsia="Times New Roman" w:hAnsi="Arial" w:cs="Arial"/>
          <w:color w:val="auto"/>
        </w:rPr>
        <w:t xml:space="preserve">Robustness-4 (Change </w:t>
      </w:r>
      <w:r w:rsidR="00745908" w:rsidRPr="005043E5">
        <w:rPr>
          <w:rFonts w:ascii="Arial" w:eastAsia="Times New Roman" w:hAnsi="Arial" w:cs="Arial"/>
          <w:color w:val="auto"/>
        </w:rPr>
        <w:t>in Sonication</w:t>
      </w:r>
      <w:r w:rsidRPr="005043E5">
        <w:rPr>
          <w:rFonts w:ascii="Arial" w:eastAsia="Times New Roman" w:hAnsi="Arial" w:cs="Arial"/>
          <w:color w:val="auto"/>
        </w:rPr>
        <w:t xml:space="preserve"> time 33 Second)</w:t>
      </w:r>
    </w:p>
    <w:p w14:paraId="7B034B76" w14:textId="77777777" w:rsidR="00031EF4" w:rsidRPr="005043E5" w:rsidRDefault="00031EF4" w:rsidP="00031EF4">
      <w:pPr>
        <w:pStyle w:val="Body"/>
        <w:spacing w:after="0"/>
        <w:rPr>
          <w:rFonts w:ascii="Arial" w:hAnsi="Arial" w:cs="Arial"/>
          <w:bCs/>
        </w:rPr>
      </w:pPr>
    </w:p>
    <w:p w14:paraId="4872DB1D" w14:textId="0D13B6BE" w:rsidR="00684A98" w:rsidRPr="005043E5" w:rsidRDefault="00684A98" w:rsidP="00684A98">
      <w:pPr>
        <w:pStyle w:val="Body"/>
        <w:spacing w:after="0"/>
        <w:rPr>
          <w:rFonts w:ascii="Arial" w:hAnsi="Arial" w:cs="Arial"/>
          <w:bCs/>
        </w:rPr>
      </w:pPr>
      <w:r w:rsidRPr="005043E5">
        <w:rPr>
          <w:rFonts w:ascii="Arial" w:hAnsi="Arial" w:cs="Arial"/>
          <w:bCs/>
        </w:rPr>
        <w:t>Robustness-</w:t>
      </w:r>
      <w:r w:rsidR="00A21F15" w:rsidRPr="005043E5">
        <w:rPr>
          <w:rFonts w:ascii="Arial" w:hAnsi="Arial" w:cs="Arial"/>
          <w:bCs/>
        </w:rPr>
        <w:t>4</w:t>
      </w:r>
      <w:r w:rsidRPr="005043E5">
        <w:rPr>
          <w:rFonts w:ascii="Arial" w:hAnsi="Arial" w:cs="Arial"/>
          <w:bCs/>
        </w:rPr>
        <w:t xml:space="preserve"> was assessed by varying the sonication time from </w:t>
      </w:r>
      <w:r w:rsidRPr="005043E5">
        <w:rPr>
          <w:rFonts w:ascii="Arial" w:hAnsi="Arial" w:cs="Arial"/>
        </w:rPr>
        <w:t>30 seconds to 33 seconds</w:t>
      </w:r>
      <w:r w:rsidRPr="005043E5">
        <w:rPr>
          <w:rFonts w:ascii="Arial" w:hAnsi="Arial" w:cs="Arial"/>
          <w:bCs/>
        </w:rPr>
        <w:t xml:space="preserve"> while keeping all other parameters constant. Particle size values </w:t>
      </w:r>
      <w:proofErr w:type="gramStart"/>
      <w:r w:rsidRPr="005043E5">
        <w:rPr>
          <w:rFonts w:ascii="Arial" w:hAnsi="Arial" w:cs="Arial"/>
        </w:rPr>
        <w:t>D(</w:t>
      </w:r>
      <w:proofErr w:type="gramEnd"/>
      <w:r w:rsidRPr="005043E5">
        <w:rPr>
          <w:rFonts w:ascii="Arial" w:hAnsi="Arial" w:cs="Arial"/>
        </w:rPr>
        <w:t>0.1), D(0.5), and D(0.9)</w:t>
      </w:r>
      <w:r w:rsidRPr="005043E5">
        <w:rPr>
          <w:rFonts w:ascii="Arial" w:hAnsi="Arial" w:cs="Arial"/>
          <w:bCs/>
        </w:rPr>
        <w:t xml:space="preserve"> for six replicates are presented in </w:t>
      </w:r>
      <w:r w:rsidRPr="005043E5">
        <w:rPr>
          <w:rFonts w:ascii="Arial" w:hAnsi="Arial" w:cs="Arial"/>
        </w:rPr>
        <w:t>Table 7</w:t>
      </w:r>
      <w:r w:rsidRPr="005043E5">
        <w:rPr>
          <w:rFonts w:ascii="Arial" w:hAnsi="Arial" w:cs="Arial"/>
          <w:bCs/>
        </w:rPr>
        <w:t xml:space="preserve">, with cumulative averages and </w:t>
      </w:r>
      <w:r w:rsidRPr="005043E5">
        <w:rPr>
          <w:rFonts w:ascii="Arial" w:hAnsi="Arial" w:cs="Arial"/>
        </w:rPr>
        <w:t>%RSD</w:t>
      </w:r>
      <w:r w:rsidRPr="005043E5">
        <w:rPr>
          <w:rFonts w:ascii="Arial" w:hAnsi="Arial" w:cs="Arial"/>
          <w:bCs/>
        </w:rPr>
        <w:t xml:space="preserve"> confirming the method’s robustness.</w:t>
      </w:r>
    </w:p>
    <w:p w14:paraId="794CBB14" w14:textId="77777777" w:rsidR="00810EC4" w:rsidRPr="005043E5" w:rsidRDefault="00810EC4" w:rsidP="00441B6F">
      <w:pPr>
        <w:autoSpaceDE w:val="0"/>
        <w:autoSpaceDN w:val="0"/>
        <w:adjustRightInd w:val="0"/>
        <w:jc w:val="both"/>
        <w:rPr>
          <w:rFonts w:ascii="Arial" w:hAnsi="Arial" w:cs="Arial"/>
          <w:bCs/>
        </w:rPr>
      </w:pPr>
    </w:p>
    <w:p w14:paraId="0FB1DC6A" w14:textId="61E7B322" w:rsidR="00B64720" w:rsidRPr="005043E5" w:rsidRDefault="00B64720" w:rsidP="007B01F9">
      <w:pPr>
        <w:autoSpaceDE w:val="0"/>
        <w:autoSpaceDN w:val="0"/>
        <w:adjustRightInd w:val="0"/>
        <w:jc w:val="center"/>
        <w:rPr>
          <w:rFonts w:ascii="Arial" w:hAnsi="Arial" w:cs="Arial"/>
          <w:b/>
          <w:bCs/>
          <w:color w:val="FF0000"/>
          <w:szCs w:val="22"/>
        </w:rPr>
      </w:pPr>
      <w:proofErr w:type="gramStart"/>
      <w:r w:rsidRPr="005043E5">
        <w:rPr>
          <w:rFonts w:ascii="Arial" w:hAnsi="Arial" w:cs="Arial"/>
          <w:b/>
          <w:bCs/>
        </w:rPr>
        <w:t>Table 7.</w:t>
      </w:r>
      <w:proofErr w:type="gramEnd"/>
      <w:r w:rsidR="00501048" w:rsidRPr="005043E5">
        <w:rPr>
          <w:rFonts w:ascii="Arial" w:hAnsi="Arial" w:cs="Arial"/>
          <w:b/>
          <w:bCs/>
        </w:rPr>
        <w:t xml:space="preserve"> </w:t>
      </w:r>
      <w:r w:rsidRPr="005043E5">
        <w:rPr>
          <w:rFonts w:ascii="Arial" w:hAnsi="Arial" w:cs="Arial"/>
          <w:b/>
          <w:bCs/>
        </w:rPr>
        <w:t>Cumulative %RSD of method precision</w:t>
      </w:r>
      <w:r w:rsidRPr="005043E5">
        <w:rPr>
          <w:rFonts w:ascii="Arial" w:hAnsi="Arial" w:cs="Arial"/>
          <w:b/>
        </w:rPr>
        <w:t xml:space="preserve"> and Robustness-4</w:t>
      </w:r>
    </w:p>
    <w:p w14:paraId="35618295" w14:textId="77777777" w:rsidR="00B64720" w:rsidRPr="005043E5" w:rsidRDefault="00B64720" w:rsidP="00441B6F">
      <w:pPr>
        <w:autoSpaceDE w:val="0"/>
        <w:autoSpaceDN w:val="0"/>
        <w:adjustRightInd w:val="0"/>
        <w:jc w:val="both"/>
        <w:rPr>
          <w:rFonts w:ascii="Arial" w:hAnsi="Arial" w:cs="Arial"/>
          <w:b/>
          <w:bCs/>
          <w:color w:val="FF0000"/>
          <w:szCs w:val="22"/>
        </w:rPr>
      </w:pPr>
    </w:p>
    <w:tbl>
      <w:tblPr>
        <w:tblStyle w:val="LightShading-Accent1"/>
        <w:tblW w:w="4359" w:type="pct"/>
        <w:jc w:val="center"/>
        <w:tblLook w:val="0660" w:firstRow="1" w:lastRow="1" w:firstColumn="0" w:lastColumn="0" w:noHBand="1" w:noVBand="1"/>
      </w:tblPr>
      <w:tblGrid>
        <w:gridCol w:w="1626"/>
        <w:gridCol w:w="1450"/>
        <w:gridCol w:w="1414"/>
        <w:gridCol w:w="1285"/>
        <w:gridCol w:w="1569"/>
      </w:tblGrid>
      <w:tr w:rsidR="00810EC4" w:rsidRPr="005043E5" w14:paraId="4FD3CB4C" w14:textId="77777777" w:rsidTr="0035706C">
        <w:trPr>
          <w:cnfStyle w:val="100000000000" w:firstRow="1" w:lastRow="0" w:firstColumn="0" w:lastColumn="0" w:oddVBand="0" w:evenVBand="0" w:oddHBand="0" w:evenHBand="0" w:firstRowFirstColumn="0" w:firstRowLastColumn="0" w:lastRowFirstColumn="0" w:lastRowLastColumn="0"/>
          <w:jc w:val="center"/>
        </w:trPr>
        <w:tc>
          <w:tcPr>
            <w:tcW w:w="1107" w:type="pct"/>
          </w:tcPr>
          <w:p w14:paraId="78DB712E" w14:textId="77777777" w:rsidR="00810EC4" w:rsidRPr="005043E5" w:rsidRDefault="00810EC4" w:rsidP="0035706C">
            <w:pPr>
              <w:jc w:val="center"/>
              <w:rPr>
                <w:rFonts w:ascii="Arial" w:hAnsi="Arial" w:cs="Arial"/>
                <w:color w:val="auto"/>
                <w:sz w:val="20"/>
                <w:szCs w:val="20"/>
              </w:rPr>
            </w:pPr>
            <w:r w:rsidRPr="005043E5">
              <w:rPr>
                <w:rFonts w:ascii="Arial" w:hAnsi="Arial" w:cs="Arial"/>
                <w:bCs w:val="0"/>
                <w:color w:val="auto"/>
                <w:sz w:val="20"/>
                <w:szCs w:val="20"/>
              </w:rPr>
              <w:t>Parameter</w:t>
            </w:r>
          </w:p>
        </w:tc>
        <w:tc>
          <w:tcPr>
            <w:tcW w:w="987" w:type="pct"/>
            <w:noWrap/>
          </w:tcPr>
          <w:p w14:paraId="1591F6DD" w14:textId="77777777" w:rsidR="00810EC4" w:rsidRPr="005043E5" w:rsidRDefault="00810EC4" w:rsidP="0035706C">
            <w:pPr>
              <w:jc w:val="center"/>
              <w:rPr>
                <w:rFonts w:ascii="Arial" w:hAnsi="Arial" w:cs="Arial"/>
                <w:color w:val="auto"/>
                <w:sz w:val="20"/>
                <w:szCs w:val="20"/>
              </w:rPr>
            </w:pPr>
            <w:r w:rsidRPr="005043E5">
              <w:rPr>
                <w:rFonts w:ascii="Arial" w:hAnsi="Arial" w:cs="Arial"/>
                <w:color w:val="auto"/>
                <w:sz w:val="20"/>
                <w:szCs w:val="20"/>
              </w:rPr>
              <w:t>Sample ID</w:t>
            </w:r>
          </w:p>
        </w:tc>
        <w:tc>
          <w:tcPr>
            <w:tcW w:w="963" w:type="pct"/>
            <w:vAlign w:val="center"/>
          </w:tcPr>
          <w:p w14:paraId="1BB82739" w14:textId="77777777" w:rsidR="00810EC4" w:rsidRPr="005043E5" w:rsidRDefault="00810EC4" w:rsidP="0035706C">
            <w:pPr>
              <w:jc w:val="center"/>
              <w:rPr>
                <w:rFonts w:ascii="Arial" w:hAnsi="Arial" w:cs="Arial"/>
                <w:color w:val="auto"/>
                <w:sz w:val="20"/>
                <w:szCs w:val="20"/>
              </w:rPr>
            </w:pPr>
            <w:r w:rsidRPr="005043E5">
              <w:rPr>
                <w:rFonts w:ascii="Arial" w:hAnsi="Arial" w:cs="Arial"/>
                <w:color w:val="auto"/>
                <w:sz w:val="20"/>
                <w:szCs w:val="20"/>
              </w:rPr>
              <w:t>D(0.1) (µm)</w:t>
            </w:r>
          </w:p>
        </w:tc>
        <w:tc>
          <w:tcPr>
            <w:tcW w:w="875" w:type="pct"/>
            <w:vAlign w:val="center"/>
          </w:tcPr>
          <w:p w14:paraId="02C56C42" w14:textId="77777777" w:rsidR="00810EC4" w:rsidRPr="005043E5" w:rsidRDefault="00810EC4" w:rsidP="0035706C">
            <w:pPr>
              <w:jc w:val="center"/>
              <w:rPr>
                <w:rFonts w:ascii="Arial" w:hAnsi="Arial" w:cs="Arial"/>
                <w:color w:val="auto"/>
                <w:sz w:val="20"/>
                <w:szCs w:val="20"/>
              </w:rPr>
            </w:pPr>
            <w:r w:rsidRPr="005043E5">
              <w:rPr>
                <w:rFonts w:ascii="Arial" w:hAnsi="Arial" w:cs="Arial"/>
                <w:color w:val="auto"/>
                <w:sz w:val="20"/>
                <w:szCs w:val="20"/>
              </w:rPr>
              <w:t>D(0.5) (µm)</w:t>
            </w:r>
          </w:p>
        </w:tc>
        <w:tc>
          <w:tcPr>
            <w:tcW w:w="1068" w:type="pct"/>
            <w:vAlign w:val="center"/>
          </w:tcPr>
          <w:p w14:paraId="6AD6DC71" w14:textId="77777777" w:rsidR="00810EC4" w:rsidRPr="005043E5" w:rsidRDefault="00810EC4" w:rsidP="0035706C">
            <w:pPr>
              <w:jc w:val="center"/>
              <w:rPr>
                <w:rFonts w:ascii="Arial" w:hAnsi="Arial" w:cs="Arial"/>
                <w:color w:val="auto"/>
                <w:sz w:val="20"/>
                <w:szCs w:val="20"/>
              </w:rPr>
            </w:pPr>
            <w:r w:rsidRPr="005043E5">
              <w:rPr>
                <w:rFonts w:ascii="Arial" w:hAnsi="Arial" w:cs="Arial"/>
                <w:color w:val="auto"/>
                <w:sz w:val="20"/>
                <w:szCs w:val="20"/>
              </w:rPr>
              <w:t>D(0.9) (µm)</w:t>
            </w:r>
          </w:p>
        </w:tc>
      </w:tr>
      <w:tr w:rsidR="00381104" w:rsidRPr="005043E5" w14:paraId="716687B0" w14:textId="77777777" w:rsidTr="0035706C">
        <w:trPr>
          <w:jc w:val="center"/>
        </w:trPr>
        <w:tc>
          <w:tcPr>
            <w:tcW w:w="1107" w:type="pct"/>
            <w:vMerge w:val="restart"/>
            <w:vAlign w:val="center"/>
          </w:tcPr>
          <w:p w14:paraId="0B2AF0EA" w14:textId="77777777" w:rsidR="00381104" w:rsidRPr="005043E5" w:rsidRDefault="00381104" w:rsidP="0035706C">
            <w:pPr>
              <w:jc w:val="center"/>
              <w:rPr>
                <w:rFonts w:ascii="Arial" w:hAnsi="Arial" w:cs="Arial"/>
                <w:color w:val="auto"/>
                <w:sz w:val="20"/>
                <w:szCs w:val="20"/>
              </w:rPr>
            </w:pPr>
            <w:r w:rsidRPr="005043E5">
              <w:rPr>
                <w:rFonts w:ascii="Arial" w:hAnsi="Arial" w:cs="Arial"/>
                <w:color w:val="auto"/>
                <w:sz w:val="20"/>
                <w:szCs w:val="20"/>
              </w:rPr>
              <w:t>Method precision</w:t>
            </w:r>
          </w:p>
          <w:p w14:paraId="0968ED5E" w14:textId="77777777" w:rsidR="00381104" w:rsidRPr="005043E5" w:rsidRDefault="00381104" w:rsidP="0035706C">
            <w:pPr>
              <w:jc w:val="center"/>
              <w:rPr>
                <w:rFonts w:ascii="Arial" w:hAnsi="Arial" w:cs="Arial"/>
              </w:rPr>
            </w:pPr>
          </w:p>
        </w:tc>
        <w:tc>
          <w:tcPr>
            <w:tcW w:w="987" w:type="pct"/>
            <w:noWrap/>
          </w:tcPr>
          <w:p w14:paraId="1966F702" w14:textId="77777777" w:rsidR="00381104" w:rsidRPr="005043E5" w:rsidRDefault="00381104" w:rsidP="0035706C">
            <w:pPr>
              <w:rPr>
                <w:rFonts w:ascii="Arial" w:hAnsi="Arial" w:cs="Arial"/>
                <w:color w:val="auto"/>
                <w:sz w:val="20"/>
                <w:szCs w:val="20"/>
              </w:rPr>
            </w:pPr>
            <w:r w:rsidRPr="005043E5">
              <w:rPr>
                <w:rFonts w:ascii="Arial" w:hAnsi="Arial" w:cs="Arial"/>
                <w:color w:val="auto"/>
                <w:sz w:val="20"/>
                <w:szCs w:val="20"/>
              </w:rPr>
              <w:t>Precision -1</w:t>
            </w:r>
          </w:p>
        </w:tc>
        <w:tc>
          <w:tcPr>
            <w:tcW w:w="963" w:type="pct"/>
            <w:vAlign w:val="center"/>
          </w:tcPr>
          <w:p w14:paraId="1E1EC29F" w14:textId="77777777" w:rsidR="00381104" w:rsidRPr="005043E5" w:rsidRDefault="00381104" w:rsidP="00D4446E">
            <w:pPr>
              <w:jc w:val="center"/>
              <w:rPr>
                <w:rFonts w:ascii="Arial" w:hAnsi="Arial" w:cs="Arial"/>
                <w:color w:val="auto"/>
                <w:sz w:val="20"/>
                <w:szCs w:val="20"/>
              </w:rPr>
            </w:pPr>
            <w:r w:rsidRPr="005043E5">
              <w:rPr>
                <w:rFonts w:ascii="Arial" w:hAnsi="Arial" w:cs="Arial"/>
                <w:color w:val="auto"/>
                <w:sz w:val="20"/>
                <w:szCs w:val="20"/>
              </w:rPr>
              <w:t>1.83</w:t>
            </w:r>
          </w:p>
        </w:tc>
        <w:tc>
          <w:tcPr>
            <w:tcW w:w="875" w:type="pct"/>
            <w:vAlign w:val="center"/>
          </w:tcPr>
          <w:p w14:paraId="1D1D1EC3" w14:textId="77777777" w:rsidR="00381104" w:rsidRPr="005043E5" w:rsidRDefault="00381104" w:rsidP="00D4446E">
            <w:pPr>
              <w:jc w:val="center"/>
              <w:rPr>
                <w:rFonts w:ascii="Arial" w:hAnsi="Arial" w:cs="Arial"/>
                <w:color w:val="auto"/>
                <w:sz w:val="20"/>
                <w:szCs w:val="20"/>
              </w:rPr>
            </w:pPr>
            <w:r w:rsidRPr="005043E5">
              <w:rPr>
                <w:rFonts w:ascii="Arial" w:hAnsi="Arial" w:cs="Arial"/>
                <w:color w:val="auto"/>
                <w:sz w:val="20"/>
                <w:szCs w:val="20"/>
              </w:rPr>
              <w:t>6.14</w:t>
            </w:r>
          </w:p>
        </w:tc>
        <w:tc>
          <w:tcPr>
            <w:tcW w:w="1068" w:type="pct"/>
            <w:vAlign w:val="center"/>
          </w:tcPr>
          <w:p w14:paraId="0131DFE2" w14:textId="77777777" w:rsidR="00381104" w:rsidRPr="005043E5" w:rsidRDefault="00381104" w:rsidP="00D4446E">
            <w:pPr>
              <w:jc w:val="center"/>
              <w:rPr>
                <w:rFonts w:ascii="Arial" w:hAnsi="Arial" w:cs="Arial"/>
                <w:color w:val="auto"/>
                <w:sz w:val="20"/>
                <w:szCs w:val="20"/>
              </w:rPr>
            </w:pPr>
            <w:r w:rsidRPr="005043E5">
              <w:rPr>
                <w:rFonts w:ascii="Arial" w:hAnsi="Arial" w:cs="Arial"/>
                <w:color w:val="auto"/>
                <w:sz w:val="20"/>
                <w:szCs w:val="20"/>
              </w:rPr>
              <w:t>15.6</w:t>
            </w:r>
          </w:p>
        </w:tc>
      </w:tr>
      <w:tr w:rsidR="00381104" w:rsidRPr="005043E5" w14:paraId="03443EF6" w14:textId="77777777" w:rsidTr="0035706C">
        <w:trPr>
          <w:jc w:val="center"/>
        </w:trPr>
        <w:tc>
          <w:tcPr>
            <w:tcW w:w="1107" w:type="pct"/>
            <w:vMerge/>
          </w:tcPr>
          <w:p w14:paraId="057059B0" w14:textId="77777777" w:rsidR="00381104" w:rsidRPr="005043E5" w:rsidRDefault="00381104" w:rsidP="0035706C">
            <w:pPr>
              <w:jc w:val="center"/>
              <w:rPr>
                <w:rFonts w:ascii="Arial" w:hAnsi="Arial" w:cs="Arial"/>
              </w:rPr>
            </w:pPr>
          </w:p>
        </w:tc>
        <w:tc>
          <w:tcPr>
            <w:tcW w:w="987" w:type="pct"/>
            <w:noWrap/>
          </w:tcPr>
          <w:p w14:paraId="422D5F6C" w14:textId="77777777" w:rsidR="00381104" w:rsidRPr="005043E5" w:rsidRDefault="00381104" w:rsidP="0035706C">
            <w:pPr>
              <w:rPr>
                <w:rFonts w:ascii="Arial" w:hAnsi="Arial" w:cs="Arial"/>
                <w:color w:val="auto"/>
                <w:sz w:val="20"/>
                <w:szCs w:val="20"/>
              </w:rPr>
            </w:pPr>
            <w:r w:rsidRPr="005043E5">
              <w:rPr>
                <w:rFonts w:ascii="Arial" w:hAnsi="Arial" w:cs="Arial"/>
                <w:color w:val="auto"/>
                <w:sz w:val="20"/>
                <w:szCs w:val="20"/>
              </w:rPr>
              <w:t>Precision -2</w:t>
            </w:r>
          </w:p>
        </w:tc>
        <w:tc>
          <w:tcPr>
            <w:tcW w:w="963" w:type="pct"/>
            <w:vAlign w:val="center"/>
          </w:tcPr>
          <w:p w14:paraId="61B28BB2" w14:textId="77777777" w:rsidR="00381104" w:rsidRPr="005043E5" w:rsidRDefault="00381104" w:rsidP="00D4446E">
            <w:pPr>
              <w:jc w:val="center"/>
              <w:rPr>
                <w:rFonts w:ascii="Arial" w:hAnsi="Arial" w:cs="Arial"/>
                <w:color w:val="auto"/>
                <w:sz w:val="20"/>
                <w:szCs w:val="20"/>
              </w:rPr>
            </w:pPr>
            <w:r w:rsidRPr="005043E5">
              <w:rPr>
                <w:rFonts w:ascii="Arial" w:hAnsi="Arial" w:cs="Arial"/>
                <w:color w:val="auto"/>
                <w:sz w:val="20"/>
                <w:szCs w:val="20"/>
              </w:rPr>
              <w:t>1.72</w:t>
            </w:r>
          </w:p>
        </w:tc>
        <w:tc>
          <w:tcPr>
            <w:tcW w:w="875" w:type="pct"/>
            <w:vAlign w:val="center"/>
          </w:tcPr>
          <w:p w14:paraId="19A62739" w14:textId="77777777" w:rsidR="00381104" w:rsidRPr="005043E5" w:rsidRDefault="00381104" w:rsidP="00D4446E">
            <w:pPr>
              <w:jc w:val="center"/>
              <w:rPr>
                <w:rFonts w:ascii="Arial" w:hAnsi="Arial" w:cs="Arial"/>
                <w:color w:val="auto"/>
                <w:sz w:val="20"/>
                <w:szCs w:val="20"/>
              </w:rPr>
            </w:pPr>
            <w:r w:rsidRPr="005043E5">
              <w:rPr>
                <w:rFonts w:ascii="Arial" w:hAnsi="Arial" w:cs="Arial"/>
                <w:color w:val="auto"/>
                <w:sz w:val="20"/>
                <w:szCs w:val="20"/>
              </w:rPr>
              <w:t>5.97</w:t>
            </w:r>
          </w:p>
        </w:tc>
        <w:tc>
          <w:tcPr>
            <w:tcW w:w="1068" w:type="pct"/>
            <w:vAlign w:val="center"/>
          </w:tcPr>
          <w:p w14:paraId="163B7D57" w14:textId="77777777" w:rsidR="00381104" w:rsidRPr="005043E5" w:rsidRDefault="00381104" w:rsidP="00D4446E">
            <w:pPr>
              <w:jc w:val="center"/>
              <w:rPr>
                <w:rFonts w:ascii="Arial" w:hAnsi="Arial" w:cs="Arial"/>
                <w:color w:val="auto"/>
                <w:sz w:val="20"/>
                <w:szCs w:val="20"/>
              </w:rPr>
            </w:pPr>
            <w:r w:rsidRPr="005043E5">
              <w:rPr>
                <w:rFonts w:ascii="Arial" w:hAnsi="Arial" w:cs="Arial"/>
                <w:color w:val="auto"/>
                <w:sz w:val="20"/>
                <w:szCs w:val="20"/>
              </w:rPr>
              <w:t>15.4</w:t>
            </w:r>
          </w:p>
        </w:tc>
      </w:tr>
      <w:tr w:rsidR="00381104" w:rsidRPr="005043E5" w14:paraId="74C231D3" w14:textId="77777777" w:rsidTr="0035706C">
        <w:trPr>
          <w:jc w:val="center"/>
        </w:trPr>
        <w:tc>
          <w:tcPr>
            <w:tcW w:w="1107" w:type="pct"/>
            <w:vMerge/>
          </w:tcPr>
          <w:p w14:paraId="6C301A5D" w14:textId="77777777" w:rsidR="00381104" w:rsidRPr="005043E5" w:rsidRDefault="00381104" w:rsidP="0035706C">
            <w:pPr>
              <w:jc w:val="center"/>
              <w:rPr>
                <w:rFonts w:ascii="Arial" w:hAnsi="Arial" w:cs="Arial"/>
              </w:rPr>
            </w:pPr>
          </w:p>
        </w:tc>
        <w:tc>
          <w:tcPr>
            <w:tcW w:w="987" w:type="pct"/>
            <w:noWrap/>
          </w:tcPr>
          <w:p w14:paraId="0C704811" w14:textId="77777777" w:rsidR="00381104" w:rsidRPr="005043E5" w:rsidRDefault="00381104" w:rsidP="0035706C">
            <w:pPr>
              <w:rPr>
                <w:rFonts w:ascii="Arial" w:hAnsi="Arial" w:cs="Arial"/>
                <w:color w:val="auto"/>
                <w:sz w:val="20"/>
                <w:szCs w:val="20"/>
              </w:rPr>
            </w:pPr>
            <w:r w:rsidRPr="005043E5">
              <w:rPr>
                <w:rFonts w:ascii="Arial" w:hAnsi="Arial" w:cs="Arial"/>
                <w:color w:val="auto"/>
                <w:sz w:val="20"/>
                <w:szCs w:val="20"/>
              </w:rPr>
              <w:t>Precision -3</w:t>
            </w:r>
          </w:p>
        </w:tc>
        <w:tc>
          <w:tcPr>
            <w:tcW w:w="963" w:type="pct"/>
            <w:vAlign w:val="center"/>
          </w:tcPr>
          <w:p w14:paraId="4A897C55" w14:textId="77777777" w:rsidR="00381104" w:rsidRPr="005043E5" w:rsidRDefault="00381104" w:rsidP="00D4446E">
            <w:pPr>
              <w:jc w:val="center"/>
              <w:rPr>
                <w:rFonts w:ascii="Arial" w:hAnsi="Arial" w:cs="Arial"/>
                <w:color w:val="auto"/>
                <w:sz w:val="20"/>
                <w:szCs w:val="20"/>
              </w:rPr>
            </w:pPr>
            <w:r w:rsidRPr="005043E5">
              <w:rPr>
                <w:rFonts w:ascii="Arial" w:hAnsi="Arial" w:cs="Arial"/>
                <w:color w:val="auto"/>
                <w:sz w:val="20"/>
                <w:szCs w:val="20"/>
              </w:rPr>
              <w:t>1.86</w:t>
            </w:r>
          </w:p>
        </w:tc>
        <w:tc>
          <w:tcPr>
            <w:tcW w:w="875" w:type="pct"/>
            <w:vAlign w:val="center"/>
          </w:tcPr>
          <w:p w14:paraId="17739FA6" w14:textId="77777777" w:rsidR="00381104" w:rsidRPr="005043E5" w:rsidRDefault="00381104" w:rsidP="00D4446E">
            <w:pPr>
              <w:jc w:val="center"/>
              <w:rPr>
                <w:rFonts w:ascii="Arial" w:hAnsi="Arial" w:cs="Arial"/>
                <w:color w:val="auto"/>
                <w:sz w:val="20"/>
                <w:szCs w:val="20"/>
              </w:rPr>
            </w:pPr>
            <w:r w:rsidRPr="005043E5">
              <w:rPr>
                <w:rFonts w:ascii="Arial" w:hAnsi="Arial" w:cs="Arial"/>
                <w:color w:val="auto"/>
                <w:sz w:val="20"/>
                <w:szCs w:val="20"/>
              </w:rPr>
              <w:t>6.51</w:t>
            </w:r>
          </w:p>
        </w:tc>
        <w:tc>
          <w:tcPr>
            <w:tcW w:w="1068" w:type="pct"/>
            <w:vAlign w:val="center"/>
          </w:tcPr>
          <w:p w14:paraId="49C063D1" w14:textId="77777777" w:rsidR="00381104" w:rsidRPr="005043E5" w:rsidRDefault="00381104" w:rsidP="00D4446E">
            <w:pPr>
              <w:jc w:val="center"/>
              <w:rPr>
                <w:rFonts w:ascii="Arial" w:hAnsi="Arial" w:cs="Arial"/>
                <w:color w:val="auto"/>
                <w:sz w:val="20"/>
                <w:szCs w:val="20"/>
              </w:rPr>
            </w:pPr>
            <w:r w:rsidRPr="005043E5">
              <w:rPr>
                <w:rFonts w:ascii="Arial" w:hAnsi="Arial" w:cs="Arial"/>
                <w:color w:val="auto"/>
                <w:sz w:val="20"/>
                <w:szCs w:val="20"/>
              </w:rPr>
              <w:t>16.9</w:t>
            </w:r>
          </w:p>
        </w:tc>
      </w:tr>
      <w:tr w:rsidR="00381104" w:rsidRPr="005043E5" w14:paraId="38C763CD" w14:textId="77777777" w:rsidTr="0035706C">
        <w:trPr>
          <w:jc w:val="center"/>
        </w:trPr>
        <w:tc>
          <w:tcPr>
            <w:tcW w:w="1107" w:type="pct"/>
            <w:vMerge/>
          </w:tcPr>
          <w:p w14:paraId="58FE50E1" w14:textId="77777777" w:rsidR="00381104" w:rsidRPr="005043E5" w:rsidRDefault="00381104" w:rsidP="0035706C">
            <w:pPr>
              <w:jc w:val="center"/>
              <w:rPr>
                <w:rFonts w:ascii="Arial" w:hAnsi="Arial" w:cs="Arial"/>
              </w:rPr>
            </w:pPr>
          </w:p>
        </w:tc>
        <w:tc>
          <w:tcPr>
            <w:tcW w:w="987" w:type="pct"/>
            <w:noWrap/>
          </w:tcPr>
          <w:p w14:paraId="2F71B0DD" w14:textId="77777777" w:rsidR="00381104" w:rsidRPr="005043E5" w:rsidRDefault="00381104" w:rsidP="0035706C">
            <w:pPr>
              <w:rPr>
                <w:rFonts w:ascii="Arial" w:hAnsi="Arial" w:cs="Arial"/>
                <w:color w:val="auto"/>
                <w:sz w:val="20"/>
                <w:szCs w:val="20"/>
              </w:rPr>
            </w:pPr>
            <w:r w:rsidRPr="005043E5">
              <w:rPr>
                <w:rFonts w:ascii="Arial" w:hAnsi="Arial" w:cs="Arial"/>
                <w:color w:val="auto"/>
                <w:sz w:val="20"/>
                <w:szCs w:val="20"/>
              </w:rPr>
              <w:t>Precision -4</w:t>
            </w:r>
          </w:p>
        </w:tc>
        <w:tc>
          <w:tcPr>
            <w:tcW w:w="963" w:type="pct"/>
            <w:vAlign w:val="center"/>
          </w:tcPr>
          <w:p w14:paraId="379AE20E" w14:textId="77777777" w:rsidR="00381104" w:rsidRPr="005043E5" w:rsidRDefault="00381104" w:rsidP="00D4446E">
            <w:pPr>
              <w:jc w:val="center"/>
              <w:rPr>
                <w:rFonts w:ascii="Arial" w:hAnsi="Arial" w:cs="Arial"/>
                <w:color w:val="auto"/>
                <w:sz w:val="20"/>
                <w:szCs w:val="20"/>
              </w:rPr>
            </w:pPr>
            <w:r w:rsidRPr="005043E5">
              <w:rPr>
                <w:rFonts w:ascii="Arial" w:hAnsi="Arial" w:cs="Arial"/>
                <w:color w:val="auto"/>
                <w:sz w:val="20"/>
                <w:szCs w:val="20"/>
              </w:rPr>
              <w:t>1.77</w:t>
            </w:r>
          </w:p>
        </w:tc>
        <w:tc>
          <w:tcPr>
            <w:tcW w:w="875" w:type="pct"/>
            <w:vAlign w:val="center"/>
          </w:tcPr>
          <w:p w14:paraId="4BDF0FC6" w14:textId="77777777" w:rsidR="00381104" w:rsidRPr="005043E5" w:rsidRDefault="00381104" w:rsidP="00D4446E">
            <w:pPr>
              <w:jc w:val="center"/>
              <w:rPr>
                <w:rFonts w:ascii="Arial" w:hAnsi="Arial" w:cs="Arial"/>
                <w:color w:val="auto"/>
                <w:sz w:val="20"/>
                <w:szCs w:val="20"/>
              </w:rPr>
            </w:pPr>
            <w:r w:rsidRPr="005043E5">
              <w:rPr>
                <w:rFonts w:ascii="Arial" w:hAnsi="Arial" w:cs="Arial"/>
                <w:color w:val="auto"/>
                <w:sz w:val="20"/>
                <w:szCs w:val="20"/>
              </w:rPr>
              <w:t>6.31</w:t>
            </w:r>
          </w:p>
        </w:tc>
        <w:tc>
          <w:tcPr>
            <w:tcW w:w="1068" w:type="pct"/>
            <w:vAlign w:val="center"/>
          </w:tcPr>
          <w:p w14:paraId="476CECDB" w14:textId="77777777" w:rsidR="00381104" w:rsidRPr="005043E5" w:rsidRDefault="00381104" w:rsidP="00D4446E">
            <w:pPr>
              <w:jc w:val="center"/>
              <w:rPr>
                <w:rFonts w:ascii="Arial" w:hAnsi="Arial" w:cs="Arial"/>
                <w:color w:val="auto"/>
                <w:sz w:val="20"/>
                <w:szCs w:val="20"/>
              </w:rPr>
            </w:pPr>
            <w:r w:rsidRPr="005043E5">
              <w:rPr>
                <w:rFonts w:ascii="Arial" w:hAnsi="Arial" w:cs="Arial"/>
                <w:color w:val="auto"/>
                <w:sz w:val="20"/>
                <w:szCs w:val="20"/>
              </w:rPr>
              <w:t>16.5</w:t>
            </w:r>
          </w:p>
        </w:tc>
      </w:tr>
      <w:tr w:rsidR="00381104" w:rsidRPr="005043E5" w14:paraId="2768F9CB" w14:textId="77777777" w:rsidTr="0035706C">
        <w:trPr>
          <w:jc w:val="center"/>
        </w:trPr>
        <w:tc>
          <w:tcPr>
            <w:tcW w:w="1107" w:type="pct"/>
            <w:vMerge/>
          </w:tcPr>
          <w:p w14:paraId="544C8BEF" w14:textId="77777777" w:rsidR="00381104" w:rsidRPr="005043E5" w:rsidRDefault="00381104" w:rsidP="0035706C">
            <w:pPr>
              <w:jc w:val="center"/>
              <w:rPr>
                <w:rFonts w:ascii="Arial" w:hAnsi="Arial" w:cs="Arial"/>
              </w:rPr>
            </w:pPr>
          </w:p>
        </w:tc>
        <w:tc>
          <w:tcPr>
            <w:tcW w:w="987" w:type="pct"/>
            <w:noWrap/>
          </w:tcPr>
          <w:p w14:paraId="17A12F36" w14:textId="77777777" w:rsidR="00381104" w:rsidRPr="005043E5" w:rsidRDefault="00381104" w:rsidP="0035706C">
            <w:pPr>
              <w:rPr>
                <w:rFonts w:ascii="Arial" w:hAnsi="Arial" w:cs="Arial"/>
                <w:color w:val="auto"/>
                <w:sz w:val="20"/>
                <w:szCs w:val="20"/>
              </w:rPr>
            </w:pPr>
            <w:r w:rsidRPr="005043E5">
              <w:rPr>
                <w:rFonts w:ascii="Arial" w:hAnsi="Arial" w:cs="Arial"/>
                <w:color w:val="auto"/>
                <w:sz w:val="20"/>
                <w:szCs w:val="20"/>
              </w:rPr>
              <w:t>Precision -5</w:t>
            </w:r>
          </w:p>
        </w:tc>
        <w:tc>
          <w:tcPr>
            <w:tcW w:w="963" w:type="pct"/>
            <w:vAlign w:val="center"/>
          </w:tcPr>
          <w:p w14:paraId="1D9CE6DD" w14:textId="77777777" w:rsidR="00381104" w:rsidRPr="005043E5" w:rsidRDefault="00381104" w:rsidP="00D4446E">
            <w:pPr>
              <w:jc w:val="center"/>
              <w:rPr>
                <w:rFonts w:ascii="Arial" w:hAnsi="Arial" w:cs="Arial"/>
                <w:color w:val="auto"/>
                <w:sz w:val="20"/>
                <w:szCs w:val="20"/>
              </w:rPr>
            </w:pPr>
            <w:r w:rsidRPr="005043E5">
              <w:rPr>
                <w:rFonts w:ascii="Arial" w:hAnsi="Arial" w:cs="Arial"/>
                <w:color w:val="auto"/>
                <w:sz w:val="20"/>
                <w:szCs w:val="20"/>
              </w:rPr>
              <w:t>1.77</w:t>
            </w:r>
          </w:p>
        </w:tc>
        <w:tc>
          <w:tcPr>
            <w:tcW w:w="875" w:type="pct"/>
            <w:vAlign w:val="center"/>
          </w:tcPr>
          <w:p w14:paraId="27516143" w14:textId="77777777" w:rsidR="00381104" w:rsidRPr="005043E5" w:rsidRDefault="00381104" w:rsidP="00D4446E">
            <w:pPr>
              <w:jc w:val="center"/>
              <w:rPr>
                <w:rFonts w:ascii="Arial" w:hAnsi="Arial" w:cs="Arial"/>
                <w:color w:val="auto"/>
                <w:sz w:val="20"/>
                <w:szCs w:val="20"/>
              </w:rPr>
            </w:pPr>
            <w:r w:rsidRPr="005043E5">
              <w:rPr>
                <w:rFonts w:ascii="Arial" w:hAnsi="Arial" w:cs="Arial"/>
                <w:color w:val="auto"/>
                <w:sz w:val="20"/>
                <w:szCs w:val="20"/>
              </w:rPr>
              <w:t>5.88</w:t>
            </w:r>
          </w:p>
        </w:tc>
        <w:tc>
          <w:tcPr>
            <w:tcW w:w="1068" w:type="pct"/>
            <w:vAlign w:val="center"/>
          </w:tcPr>
          <w:p w14:paraId="780D0AEC" w14:textId="77777777" w:rsidR="00381104" w:rsidRPr="005043E5" w:rsidRDefault="00381104" w:rsidP="00D4446E">
            <w:pPr>
              <w:jc w:val="center"/>
              <w:rPr>
                <w:rFonts w:ascii="Arial" w:hAnsi="Arial" w:cs="Arial"/>
                <w:color w:val="auto"/>
                <w:sz w:val="20"/>
                <w:szCs w:val="20"/>
              </w:rPr>
            </w:pPr>
            <w:r w:rsidRPr="005043E5">
              <w:rPr>
                <w:rFonts w:ascii="Arial" w:hAnsi="Arial" w:cs="Arial"/>
                <w:color w:val="auto"/>
                <w:sz w:val="20"/>
                <w:szCs w:val="20"/>
              </w:rPr>
              <w:t>14.8</w:t>
            </w:r>
          </w:p>
        </w:tc>
      </w:tr>
      <w:tr w:rsidR="00381104" w:rsidRPr="005043E5" w14:paraId="07AECB36" w14:textId="77777777" w:rsidTr="0035706C">
        <w:trPr>
          <w:jc w:val="center"/>
        </w:trPr>
        <w:tc>
          <w:tcPr>
            <w:tcW w:w="1107" w:type="pct"/>
            <w:vMerge/>
          </w:tcPr>
          <w:p w14:paraId="0143B68B" w14:textId="77777777" w:rsidR="00381104" w:rsidRPr="005043E5" w:rsidRDefault="00381104" w:rsidP="0035706C">
            <w:pPr>
              <w:jc w:val="center"/>
              <w:rPr>
                <w:rFonts w:ascii="Arial" w:hAnsi="Arial" w:cs="Arial"/>
              </w:rPr>
            </w:pPr>
          </w:p>
        </w:tc>
        <w:tc>
          <w:tcPr>
            <w:tcW w:w="987" w:type="pct"/>
            <w:noWrap/>
          </w:tcPr>
          <w:p w14:paraId="1DBEA526" w14:textId="77777777" w:rsidR="00381104" w:rsidRPr="005043E5" w:rsidRDefault="00381104" w:rsidP="0035706C">
            <w:pPr>
              <w:rPr>
                <w:rFonts w:ascii="Arial" w:hAnsi="Arial" w:cs="Arial"/>
                <w:color w:val="auto"/>
                <w:sz w:val="20"/>
                <w:szCs w:val="20"/>
              </w:rPr>
            </w:pPr>
            <w:r w:rsidRPr="005043E5">
              <w:rPr>
                <w:rFonts w:ascii="Arial" w:hAnsi="Arial" w:cs="Arial"/>
                <w:color w:val="auto"/>
                <w:sz w:val="20"/>
                <w:szCs w:val="20"/>
              </w:rPr>
              <w:t>Precision -6</w:t>
            </w:r>
          </w:p>
        </w:tc>
        <w:tc>
          <w:tcPr>
            <w:tcW w:w="963" w:type="pct"/>
            <w:vAlign w:val="center"/>
          </w:tcPr>
          <w:p w14:paraId="35D2748E" w14:textId="77777777" w:rsidR="00381104" w:rsidRPr="005043E5" w:rsidRDefault="00381104" w:rsidP="00D4446E">
            <w:pPr>
              <w:jc w:val="center"/>
              <w:rPr>
                <w:rFonts w:ascii="Arial" w:hAnsi="Arial" w:cs="Arial"/>
                <w:color w:val="auto"/>
                <w:sz w:val="20"/>
                <w:szCs w:val="20"/>
              </w:rPr>
            </w:pPr>
            <w:r w:rsidRPr="005043E5">
              <w:rPr>
                <w:rFonts w:ascii="Arial" w:hAnsi="Arial" w:cs="Arial"/>
                <w:color w:val="auto"/>
                <w:sz w:val="20"/>
                <w:szCs w:val="20"/>
              </w:rPr>
              <w:t>1.69</w:t>
            </w:r>
          </w:p>
        </w:tc>
        <w:tc>
          <w:tcPr>
            <w:tcW w:w="875" w:type="pct"/>
            <w:vAlign w:val="center"/>
          </w:tcPr>
          <w:p w14:paraId="65CE3114" w14:textId="77777777" w:rsidR="00381104" w:rsidRPr="005043E5" w:rsidRDefault="00381104" w:rsidP="00D4446E">
            <w:pPr>
              <w:jc w:val="center"/>
              <w:rPr>
                <w:rFonts w:ascii="Arial" w:hAnsi="Arial" w:cs="Arial"/>
                <w:color w:val="auto"/>
                <w:sz w:val="20"/>
                <w:szCs w:val="20"/>
              </w:rPr>
            </w:pPr>
            <w:r w:rsidRPr="005043E5">
              <w:rPr>
                <w:rFonts w:ascii="Arial" w:hAnsi="Arial" w:cs="Arial"/>
                <w:color w:val="auto"/>
                <w:sz w:val="20"/>
                <w:szCs w:val="20"/>
              </w:rPr>
              <w:t>5.76</w:t>
            </w:r>
          </w:p>
        </w:tc>
        <w:tc>
          <w:tcPr>
            <w:tcW w:w="1068" w:type="pct"/>
            <w:vAlign w:val="center"/>
          </w:tcPr>
          <w:p w14:paraId="323DCB58" w14:textId="77777777" w:rsidR="00381104" w:rsidRPr="005043E5" w:rsidRDefault="00381104" w:rsidP="00D4446E">
            <w:pPr>
              <w:jc w:val="center"/>
              <w:rPr>
                <w:rFonts w:ascii="Arial" w:hAnsi="Arial" w:cs="Arial"/>
                <w:color w:val="auto"/>
                <w:sz w:val="20"/>
                <w:szCs w:val="20"/>
              </w:rPr>
            </w:pPr>
            <w:r w:rsidRPr="005043E5">
              <w:rPr>
                <w:rFonts w:ascii="Arial" w:hAnsi="Arial" w:cs="Arial"/>
                <w:color w:val="auto"/>
                <w:sz w:val="20"/>
                <w:szCs w:val="20"/>
              </w:rPr>
              <w:t>14.6</w:t>
            </w:r>
          </w:p>
        </w:tc>
      </w:tr>
      <w:tr w:rsidR="00C04CE6" w:rsidRPr="005043E5" w14:paraId="058923CB" w14:textId="77777777" w:rsidTr="0035706C">
        <w:trPr>
          <w:jc w:val="center"/>
        </w:trPr>
        <w:tc>
          <w:tcPr>
            <w:tcW w:w="1107" w:type="pct"/>
            <w:vMerge w:val="restart"/>
            <w:vAlign w:val="center"/>
          </w:tcPr>
          <w:p w14:paraId="57B67ABB" w14:textId="77777777" w:rsidR="00C04CE6" w:rsidRPr="005043E5" w:rsidRDefault="00C04CE6" w:rsidP="0035706C">
            <w:pPr>
              <w:jc w:val="center"/>
              <w:rPr>
                <w:rFonts w:ascii="Arial" w:hAnsi="Arial" w:cs="Arial"/>
                <w:color w:val="auto"/>
                <w:sz w:val="20"/>
                <w:szCs w:val="20"/>
              </w:rPr>
            </w:pPr>
            <w:r w:rsidRPr="005043E5">
              <w:rPr>
                <w:rFonts w:ascii="Arial" w:hAnsi="Arial" w:cs="Arial"/>
                <w:color w:val="auto"/>
                <w:sz w:val="20"/>
                <w:szCs w:val="20"/>
              </w:rPr>
              <w:t xml:space="preserve">Change in </w:t>
            </w:r>
          </w:p>
          <w:p w14:paraId="0E8F46E8" w14:textId="77777777" w:rsidR="00C04CE6" w:rsidRPr="005043E5" w:rsidRDefault="00C04CE6" w:rsidP="0035706C">
            <w:pPr>
              <w:jc w:val="center"/>
              <w:rPr>
                <w:rFonts w:ascii="Arial" w:hAnsi="Arial" w:cs="Arial"/>
                <w:color w:val="auto"/>
                <w:sz w:val="20"/>
                <w:szCs w:val="20"/>
              </w:rPr>
            </w:pPr>
            <w:r w:rsidRPr="005043E5">
              <w:rPr>
                <w:rFonts w:ascii="Arial" w:hAnsi="Arial" w:cs="Arial"/>
                <w:color w:val="auto"/>
                <w:sz w:val="20"/>
                <w:szCs w:val="20"/>
              </w:rPr>
              <w:t>Sonication time</w:t>
            </w:r>
          </w:p>
          <w:p w14:paraId="299FE622" w14:textId="77777777" w:rsidR="00C04CE6" w:rsidRPr="005043E5" w:rsidRDefault="00C04CE6" w:rsidP="00A0131B">
            <w:pPr>
              <w:jc w:val="center"/>
              <w:rPr>
                <w:rFonts w:ascii="Arial" w:hAnsi="Arial" w:cs="Arial"/>
                <w:color w:val="auto"/>
                <w:sz w:val="20"/>
                <w:szCs w:val="20"/>
              </w:rPr>
            </w:pPr>
            <w:r w:rsidRPr="005043E5">
              <w:rPr>
                <w:rFonts w:ascii="Arial" w:hAnsi="Arial" w:cs="Arial"/>
                <w:color w:val="auto"/>
                <w:sz w:val="20"/>
                <w:szCs w:val="20"/>
              </w:rPr>
              <w:t>(33 Second)</w:t>
            </w:r>
          </w:p>
        </w:tc>
        <w:tc>
          <w:tcPr>
            <w:tcW w:w="987" w:type="pct"/>
            <w:noWrap/>
          </w:tcPr>
          <w:p w14:paraId="764C7480" w14:textId="77777777" w:rsidR="00C04CE6" w:rsidRPr="005043E5" w:rsidRDefault="00C04CE6" w:rsidP="00810EC4">
            <w:pPr>
              <w:jc w:val="center"/>
              <w:rPr>
                <w:rFonts w:ascii="Arial" w:hAnsi="Arial" w:cs="Arial"/>
                <w:color w:val="auto"/>
                <w:sz w:val="20"/>
                <w:szCs w:val="20"/>
              </w:rPr>
            </w:pPr>
            <w:r w:rsidRPr="005043E5">
              <w:rPr>
                <w:rFonts w:ascii="Arial" w:hAnsi="Arial" w:cs="Arial"/>
                <w:color w:val="auto"/>
                <w:sz w:val="20"/>
                <w:szCs w:val="20"/>
              </w:rPr>
              <w:t>Robustness-4</w:t>
            </w:r>
          </w:p>
        </w:tc>
        <w:tc>
          <w:tcPr>
            <w:tcW w:w="963" w:type="pct"/>
            <w:vAlign w:val="center"/>
          </w:tcPr>
          <w:p w14:paraId="6E1E3DA5"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1.87</w:t>
            </w:r>
          </w:p>
        </w:tc>
        <w:tc>
          <w:tcPr>
            <w:tcW w:w="875" w:type="pct"/>
            <w:vAlign w:val="center"/>
          </w:tcPr>
          <w:p w14:paraId="192FD98E"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6.11</w:t>
            </w:r>
          </w:p>
        </w:tc>
        <w:tc>
          <w:tcPr>
            <w:tcW w:w="1068" w:type="pct"/>
            <w:vAlign w:val="center"/>
          </w:tcPr>
          <w:p w14:paraId="5BB9E4BE"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15.3</w:t>
            </w:r>
          </w:p>
        </w:tc>
      </w:tr>
      <w:tr w:rsidR="00C04CE6" w:rsidRPr="005043E5" w14:paraId="3C4F5D3D" w14:textId="77777777" w:rsidTr="0035706C">
        <w:trPr>
          <w:jc w:val="center"/>
        </w:trPr>
        <w:tc>
          <w:tcPr>
            <w:tcW w:w="1107" w:type="pct"/>
            <w:vMerge/>
            <w:vAlign w:val="center"/>
          </w:tcPr>
          <w:p w14:paraId="792EE342" w14:textId="77777777" w:rsidR="00C04CE6" w:rsidRPr="005043E5" w:rsidRDefault="00C04CE6" w:rsidP="0035706C">
            <w:pPr>
              <w:jc w:val="center"/>
              <w:rPr>
                <w:rFonts w:ascii="Arial" w:hAnsi="Arial" w:cs="Arial"/>
                <w:color w:val="auto"/>
                <w:sz w:val="20"/>
                <w:szCs w:val="20"/>
              </w:rPr>
            </w:pPr>
          </w:p>
        </w:tc>
        <w:tc>
          <w:tcPr>
            <w:tcW w:w="987" w:type="pct"/>
            <w:noWrap/>
          </w:tcPr>
          <w:p w14:paraId="16D143E1" w14:textId="77777777" w:rsidR="00C04CE6" w:rsidRPr="005043E5" w:rsidRDefault="00C04CE6">
            <w:pPr>
              <w:rPr>
                <w:rFonts w:ascii="Arial" w:hAnsi="Arial" w:cs="Arial"/>
              </w:rPr>
            </w:pPr>
            <w:r w:rsidRPr="005043E5">
              <w:rPr>
                <w:rFonts w:ascii="Arial" w:hAnsi="Arial" w:cs="Arial"/>
                <w:color w:val="auto"/>
                <w:sz w:val="20"/>
                <w:szCs w:val="20"/>
              </w:rPr>
              <w:t>Robustness-4</w:t>
            </w:r>
          </w:p>
        </w:tc>
        <w:tc>
          <w:tcPr>
            <w:tcW w:w="963" w:type="pct"/>
            <w:vAlign w:val="center"/>
          </w:tcPr>
          <w:p w14:paraId="7525CD9A"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1.79</w:t>
            </w:r>
          </w:p>
        </w:tc>
        <w:tc>
          <w:tcPr>
            <w:tcW w:w="875" w:type="pct"/>
            <w:vAlign w:val="center"/>
          </w:tcPr>
          <w:p w14:paraId="464D75FF"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6.00</w:t>
            </w:r>
          </w:p>
        </w:tc>
        <w:tc>
          <w:tcPr>
            <w:tcW w:w="1068" w:type="pct"/>
            <w:vAlign w:val="center"/>
          </w:tcPr>
          <w:p w14:paraId="24B48497"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15.1</w:t>
            </w:r>
          </w:p>
        </w:tc>
      </w:tr>
      <w:tr w:rsidR="00C04CE6" w:rsidRPr="005043E5" w14:paraId="6E1C93A3" w14:textId="77777777" w:rsidTr="0035706C">
        <w:trPr>
          <w:jc w:val="center"/>
        </w:trPr>
        <w:tc>
          <w:tcPr>
            <w:tcW w:w="1107" w:type="pct"/>
            <w:vMerge/>
            <w:vAlign w:val="center"/>
          </w:tcPr>
          <w:p w14:paraId="4BB8B278" w14:textId="77777777" w:rsidR="00C04CE6" w:rsidRPr="005043E5" w:rsidRDefault="00C04CE6" w:rsidP="0035706C">
            <w:pPr>
              <w:jc w:val="center"/>
              <w:rPr>
                <w:rFonts w:ascii="Arial" w:hAnsi="Arial" w:cs="Arial"/>
                <w:color w:val="auto"/>
                <w:sz w:val="20"/>
                <w:szCs w:val="20"/>
              </w:rPr>
            </w:pPr>
          </w:p>
        </w:tc>
        <w:tc>
          <w:tcPr>
            <w:tcW w:w="987" w:type="pct"/>
            <w:noWrap/>
          </w:tcPr>
          <w:p w14:paraId="07A3801C" w14:textId="77777777" w:rsidR="00C04CE6" w:rsidRPr="005043E5" w:rsidRDefault="00C04CE6">
            <w:pPr>
              <w:rPr>
                <w:rFonts w:ascii="Arial" w:hAnsi="Arial" w:cs="Arial"/>
              </w:rPr>
            </w:pPr>
            <w:r w:rsidRPr="005043E5">
              <w:rPr>
                <w:rFonts w:ascii="Arial" w:hAnsi="Arial" w:cs="Arial"/>
                <w:color w:val="auto"/>
                <w:sz w:val="20"/>
                <w:szCs w:val="20"/>
              </w:rPr>
              <w:t>Robustness-4</w:t>
            </w:r>
          </w:p>
        </w:tc>
        <w:tc>
          <w:tcPr>
            <w:tcW w:w="963" w:type="pct"/>
            <w:vAlign w:val="center"/>
          </w:tcPr>
          <w:p w14:paraId="267675D6"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1.85</w:t>
            </w:r>
          </w:p>
        </w:tc>
        <w:tc>
          <w:tcPr>
            <w:tcW w:w="875" w:type="pct"/>
            <w:vAlign w:val="center"/>
          </w:tcPr>
          <w:p w14:paraId="2993470B"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5.99</w:t>
            </w:r>
          </w:p>
        </w:tc>
        <w:tc>
          <w:tcPr>
            <w:tcW w:w="1068" w:type="pct"/>
            <w:vAlign w:val="center"/>
          </w:tcPr>
          <w:p w14:paraId="12194299"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15.0</w:t>
            </w:r>
          </w:p>
        </w:tc>
      </w:tr>
      <w:tr w:rsidR="00C04CE6" w:rsidRPr="005043E5" w14:paraId="1AFFE4CA" w14:textId="77777777" w:rsidTr="0035706C">
        <w:trPr>
          <w:jc w:val="center"/>
        </w:trPr>
        <w:tc>
          <w:tcPr>
            <w:tcW w:w="1107" w:type="pct"/>
            <w:vMerge/>
            <w:vAlign w:val="center"/>
          </w:tcPr>
          <w:p w14:paraId="5958CCEC" w14:textId="77777777" w:rsidR="00C04CE6" w:rsidRPr="005043E5" w:rsidRDefault="00C04CE6" w:rsidP="0035706C">
            <w:pPr>
              <w:jc w:val="center"/>
              <w:rPr>
                <w:rFonts w:ascii="Arial" w:hAnsi="Arial" w:cs="Arial"/>
                <w:color w:val="auto"/>
                <w:sz w:val="20"/>
                <w:szCs w:val="20"/>
              </w:rPr>
            </w:pPr>
          </w:p>
        </w:tc>
        <w:tc>
          <w:tcPr>
            <w:tcW w:w="987" w:type="pct"/>
            <w:noWrap/>
          </w:tcPr>
          <w:p w14:paraId="3EBA6B8D" w14:textId="77777777" w:rsidR="00C04CE6" w:rsidRPr="005043E5" w:rsidRDefault="00C04CE6">
            <w:pPr>
              <w:rPr>
                <w:rFonts w:ascii="Arial" w:hAnsi="Arial" w:cs="Arial"/>
              </w:rPr>
            </w:pPr>
            <w:r w:rsidRPr="005043E5">
              <w:rPr>
                <w:rFonts w:ascii="Arial" w:hAnsi="Arial" w:cs="Arial"/>
                <w:color w:val="auto"/>
                <w:sz w:val="20"/>
                <w:szCs w:val="20"/>
              </w:rPr>
              <w:t>Robustness-4</w:t>
            </w:r>
          </w:p>
        </w:tc>
        <w:tc>
          <w:tcPr>
            <w:tcW w:w="963" w:type="pct"/>
            <w:vAlign w:val="center"/>
          </w:tcPr>
          <w:p w14:paraId="10BCD6B1"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1.74</w:t>
            </w:r>
          </w:p>
        </w:tc>
        <w:tc>
          <w:tcPr>
            <w:tcW w:w="875" w:type="pct"/>
            <w:vAlign w:val="center"/>
          </w:tcPr>
          <w:p w14:paraId="37850F4E"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5.83</w:t>
            </w:r>
          </w:p>
        </w:tc>
        <w:tc>
          <w:tcPr>
            <w:tcW w:w="1068" w:type="pct"/>
            <w:vAlign w:val="center"/>
          </w:tcPr>
          <w:p w14:paraId="06A8F65C"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14.7</w:t>
            </w:r>
          </w:p>
        </w:tc>
      </w:tr>
      <w:tr w:rsidR="00C04CE6" w:rsidRPr="005043E5" w14:paraId="28DB5D19" w14:textId="77777777" w:rsidTr="0035706C">
        <w:trPr>
          <w:jc w:val="center"/>
        </w:trPr>
        <w:tc>
          <w:tcPr>
            <w:tcW w:w="1107" w:type="pct"/>
            <w:vMerge/>
            <w:vAlign w:val="center"/>
          </w:tcPr>
          <w:p w14:paraId="65F8EA27" w14:textId="77777777" w:rsidR="00C04CE6" w:rsidRPr="005043E5" w:rsidRDefault="00C04CE6" w:rsidP="0035706C">
            <w:pPr>
              <w:jc w:val="center"/>
              <w:rPr>
                <w:rFonts w:ascii="Arial" w:hAnsi="Arial" w:cs="Arial"/>
                <w:color w:val="auto"/>
                <w:sz w:val="20"/>
                <w:szCs w:val="20"/>
              </w:rPr>
            </w:pPr>
          </w:p>
        </w:tc>
        <w:tc>
          <w:tcPr>
            <w:tcW w:w="987" w:type="pct"/>
            <w:noWrap/>
          </w:tcPr>
          <w:p w14:paraId="193BD308" w14:textId="77777777" w:rsidR="00C04CE6" w:rsidRPr="005043E5" w:rsidRDefault="00C04CE6">
            <w:pPr>
              <w:rPr>
                <w:rFonts w:ascii="Arial" w:hAnsi="Arial" w:cs="Arial"/>
              </w:rPr>
            </w:pPr>
            <w:r w:rsidRPr="005043E5">
              <w:rPr>
                <w:rFonts w:ascii="Arial" w:hAnsi="Arial" w:cs="Arial"/>
                <w:color w:val="auto"/>
                <w:sz w:val="20"/>
                <w:szCs w:val="20"/>
              </w:rPr>
              <w:t>Robustness-4</w:t>
            </w:r>
          </w:p>
        </w:tc>
        <w:tc>
          <w:tcPr>
            <w:tcW w:w="963" w:type="pct"/>
            <w:vAlign w:val="center"/>
          </w:tcPr>
          <w:p w14:paraId="271B8CDC"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1.80</w:t>
            </w:r>
          </w:p>
        </w:tc>
        <w:tc>
          <w:tcPr>
            <w:tcW w:w="875" w:type="pct"/>
            <w:vAlign w:val="center"/>
          </w:tcPr>
          <w:p w14:paraId="66F79B2D"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5.82</w:t>
            </w:r>
          </w:p>
        </w:tc>
        <w:tc>
          <w:tcPr>
            <w:tcW w:w="1068" w:type="pct"/>
            <w:vAlign w:val="center"/>
          </w:tcPr>
          <w:p w14:paraId="44090396"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14.6</w:t>
            </w:r>
          </w:p>
        </w:tc>
      </w:tr>
      <w:tr w:rsidR="00C04CE6" w:rsidRPr="005043E5" w14:paraId="54A8F2A2" w14:textId="77777777" w:rsidTr="0035706C">
        <w:trPr>
          <w:jc w:val="center"/>
        </w:trPr>
        <w:tc>
          <w:tcPr>
            <w:tcW w:w="1107" w:type="pct"/>
            <w:vMerge/>
            <w:vAlign w:val="center"/>
          </w:tcPr>
          <w:p w14:paraId="028F4620" w14:textId="77777777" w:rsidR="00C04CE6" w:rsidRPr="005043E5" w:rsidRDefault="00C04CE6" w:rsidP="0035706C">
            <w:pPr>
              <w:jc w:val="center"/>
              <w:rPr>
                <w:rFonts w:ascii="Arial" w:hAnsi="Arial" w:cs="Arial"/>
                <w:color w:val="auto"/>
                <w:sz w:val="20"/>
                <w:szCs w:val="20"/>
              </w:rPr>
            </w:pPr>
          </w:p>
        </w:tc>
        <w:tc>
          <w:tcPr>
            <w:tcW w:w="987" w:type="pct"/>
            <w:noWrap/>
          </w:tcPr>
          <w:p w14:paraId="4D81FC63" w14:textId="77777777" w:rsidR="00C04CE6" w:rsidRPr="005043E5" w:rsidRDefault="00C04CE6">
            <w:pPr>
              <w:rPr>
                <w:rFonts w:ascii="Arial" w:hAnsi="Arial" w:cs="Arial"/>
              </w:rPr>
            </w:pPr>
            <w:r w:rsidRPr="005043E5">
              <w:rPr>
                <w:rFonts w:ascii="Arial" w:hAnsi="Arial" w:cs="Arial"/>
                <w:color w:val="auto"/>
                <w:sz w:val="20"/>
                <w:szCs w:val="20"/>
              </w:rPr>
              <w:t>Robustness-4</w:t>
            </w:r>
          </w:p>
        </w:tc>
        <w:tc>
          <w:tcPr>
            <w:tcW w:w="963" w:type="pct"/>
            <w:vAlign w:val="center"/>
          </w:tcPr>
          <w:p w14:paraId="0EBC35BE"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1.71</w:t>
            </w:r>
          </w:p>
        </w:tc>
        <w:tc>
          <w:tcPr>
            <w:tcW w:w="875" w:type="pct"/>
            <w:vAlign w:val="center"/>
          </w:tcPr>
          <w:p w14:paraId="656660FC"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5.70</w:t>
            </w:r>
          </w:p>
        </w:tc>
        <w:tc>
          <w:tcPr>
            <w:tcW w:w="1068" w:type="pct"/>
            <w:vAlign w:val="center"/>
          </w:tcPr>
          <w:p w14:paraId="23A38EC5"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14.4</w:t>
            </w:r>
          </w:p>
        </w:tc>
      </w:tr>
      <w:tr w:rsidR="00C04CE6" w:rsidRPr="005043E5" w14:paraId="0FE7DAC0" w14:textId="77777777" w:rsidTr="00C04CE6">
        <w:trPr>
          <w:jc w:val="center"/>
        </w:trPr>
        <w:tc>
          <w:tcPr>
            <w:tcW w:w="2094" w:type="pct"/>
            <w:gridSpan w:val="2"/>
          </w:tcPr>
          <w:p w14:paraId="70710D3C" w14:textId="77777777" w:rsidR="00C04CE6" w:rsidRPr="005043E5" w:rsidRDefault="00C04CE6" w:rsidP="00C04CE6">
            <w:pPr>
              <w:spacing w:line="276" w:lineRule="auto"/>
              <w:jc w:val="right"/>
              <w:rPr>
                <w:rFonts w:ascii="Arial" w:hAnsi="Arial" w:cs="Arial"/>
                <w:color w:val="auto"/>
                <w:sz w:val="20"/>
                <w:szCs w:val="20"/>
              </w:rPr>
            </w:pPr>
            <w:r w:rsidRPr="005043E5">
              <w:rPr>
                <w:rFonts w:ascii="Arial" w:hAnsi="Arial" w:cs="Arial"/>
                <w:color w:val="auto"/>
                <w:sz w:val="20"/>
                <w:szCs w:val="20"/>
              </w:rPr>
              <w:t>Mean</w:t>
            </w:r>
          </w:p>
        </w:tc>
        <w:tc>
          <w:tcPr>
            <w:tcW w:w="963" w:type="pct"/>
            <w:vAlign w:val="center"/>
          </w:tcPr>
          <w:p w14:paraId="3C15B593"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1.78</w:t>
            </w:r>
          </w:p>
        </w:tc>
        <w:tc>
          <w:tcPr>
            <w:tcW w:w="875" w:type="pct"/>
            <w:vAlign w:val="center"/>
          </w:tcPr>
          <w:p w14:paraId="27E3AF21"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6.00</w:t>
            </w:r>
          </w:p>
        </w:tc>
        <w:tc>
          <w:tcPr>
            <w:tcW w:w="1068" w:type="pct"/>
            <w:vAlign w:val="center"/>
          </w:tcPr>
          <w:p w14:paraId="64C25FF3"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15.</w:t>
            </w:r>
            <w:r w:rsidR="00D45CBF" w:rsidRPr="005043E5">
              <w:rPr>
                <w:rFonts w:ascii="Arial" w:hAnsi="Arial" w:cs="Arial"/>
                <w:color w:val="000000"/>
                <w:sz w:val="20"/>
                <w:szCs w:val="20"/>
              </w:rPr>
              <w:t>2</w:t>
            </w:r>
          </w:p>
        </w:tc>
      </w:tr>
      <w:tr w:rsidR="00C04CE6" w:rsidRPr="005043E5" w14:paraId="5A3B8D01" w14:textId="77777777" w:rsidTr="00C04CE6">
        <w:trPr>
          <w:jc w:val="center"/>
        </w:trPr>
        <w:tc>
          <w:tcPr>
            <w:tcW w:w="2094" w:type="pct"/>
            <w:gridSpan w:val="2"/>
          </w:tcPr>
          <w:p w14:paraId="4CBFB9B0" w14:textId="77777777" w:rsidR="00C04CE6" w:rsidRPr="005043E5" w:rsidRDefault="00C04CE6" w:rsidP="00C04CE6">
            <w:pPr>
              <w:spacing w:line="276" w:lineRule="auto"/>
              <w:jc w:val="right"/>
              <w:rPr>
                <w:rFonts w:ascii="Arial" w:hAnsi="Arial" w:cs="Arial"/>
                <w:color w:val="auto"/>
                <w:sz w:val="20"/>
                <w:szCs w:val="20"/>
              </w:rPr>
            </w:pPr>
            <w:r w:rsidRPr="005043E5">
              <w:rPr>
                <w:rFonts w:ascii="Arial" w:hAnsi="Arial" w:cs="Arial"/>
                <w:color w:val="auto"/>
                <w:sz w:val="20"/>
                <w:szCs w:val="20"/>
              </w:rPr>
              <w:t>SD</w:t>
            </w:r>
          </w:p>
        </w:tc>
        <w:tc>
          <w:tcPr>
            <w:tcW w:w="963" w:type="pct"/>
            <w:vAlign w:val="center"/>
          </w:tcPr>
          <w:p w14:paraId="724368C8"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0.0608</w:t>
            </w:r>
          </w:p>
        </w:tc>
        <w:tc>
          <w:tcPr>
            <w:tcW w:w="875" w:type="pct"/>
            <w:vAlign w:val="center"/>
          </w:tcPr>
          <w:p w14:paraId="1F17A450"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0.2359</w:t>
            </w:r>
          </w:p>
        </w:tc>
        <w:tc>
          <w:tcPr>
            <w:tcW w:w="1068" w:type="pct"/>
            <w:vAlign w:val="center"/>
          </w:tcPr>
          <w:p w14:paraId="69075B04" w14:textId="77777777" w:rsidR="00C04CE6" w:rsidRPr="005043E5" w:rsidRDefault="00470005">
            <w:pPr>
              <w:jc w:val="center"/>
              <w:rPr>
                <w:rFonts w:ascii="Arial" w:hAnsi="Arial" w:cs="Arial"/>
                <w:color w:val="000000"/>
                <w:sz w:val="20"/>
                <w:szCs w:val="20"/>
              </w:rPr>
            </w:pPr>
            <w:r w:rsidRPr="005043E5">
              <w:rPr>
                <w:rFonts w:ascii="Arial" w:hAnsi="Arial" w:cs="Arial"/>
                <w:color w:val="000000"/>
                <w:sz w:val="20"/>
                <w:szCs w:val="20"/>
              </w:rPr>
              <w:t>0.7740</w:t>
            </w:r>
          </w:p>
        </w:tc>
      </w:tr>
      <w:tr w:rsidR="00C04CE6" w:rsidRPr="005043E5" w14:paraId="253C0810" w14:textId="77777777" w:rsidTr="00C04CE6">
        <w:trPr>
          <w:cnfStyle w:val="010000000000" w:firstRow="0" w:lastRow="1" w:firstColumn="0" w:lastColumn="0" w:oddVBand="0" w:evenVBand="0" w:oddHBand="0" w:evenHBand="0" w:firstRowFirstColumn="0" w:firstRowLastColumn="0" w:lastRowFirstColumn="0" w:lastRowLastColumn="0"/>
          <w:jc w:val="center"/>
        </w:trPr>
        <w:tc>
          <w:tcPr>
            <w:tcW w:w="2094" w:type="pct"/>
            <w:gridSpan w:val="2"/>
          </w:tcPr>
          <w:p w14:paraId="399D566D" w14:textId="77777777" w:rsidR="00C04CE6" w:rsidRPr="005043E5" w:rsidRDefault="00C04CE6" w:rsidP="00C04CE6">
            <w:pPr>
              <w:spacing w:line="276" w:lineRule="auto"/>
              <w:jc w:val="right"/>
              <w:rPr>
                <w:rFonts w:ascii="Arial" w:hAnsi="Arial" w:cs="Arial"/>
                <w:b w:val="0"/>
                <w:color w:val="auto"/>
                <w:sz w:val="20"/>
                <w:szCs w:val="20"/>
              </w:rPr>
            </w:pPr>
            <w:r w:rsidRPr="005043E5">
              <w:rPr>
                <w:rFonts w:ascii="Arial" w:hAnsi="Arial" w:cs="Arial"/>
                <w:b w:val="0"/>
                <w:color w:val="auto"/>
                <w:sz w:val="20"/>
                <w:szCs w:val="20"/>
              </w:rPr>
              <w:t>% RSD</w:t>
            </w:r>
          </w:p>
        </w:tc>
        <w:tc>
          <w:tcPr>
            <w:tcW w:w="963" w:type="pct"/>
            <w:vAlign w:val="center"/>
          </w:tcPr>
          <w:p w14:paraId="64095F20" w14:textId="77777777" w:rsidR="00C04CE6" w:rsidRPr="005043E5" w:rsidRDefault="00470005">
            <w:pPr>
              <w:jc w:val="center"/>
              <w:rPr>
                <w:rFonts w:ascii="Arial" w:hAnsi="Arial" w:cs="Arial"/>
                <w:b w:val="0"/>
                <w:color w:val="000000"/>
                <w:sz w:val="20"/>
                <w:szCs w:val="20"/>
              </w:rPr>
            </w:pPr>
            <w:r w:rsidRPr="005043E5">
              <w:rPr>
                <w:rFonts w:ascii="Arial" w:hAnsi="Arial" w:cs="Arial"/>
                <w:b w:val="0"/>
                <w:color w:val="000000"/>
                <w:sz w:val="20"/>
                <w:szCs w:val="20"/>
              </w:rPr>
              <w:t>3.41</w:t>
            </w:r>
          </w:p>
        </w:tc>
        <w:tc>
          <w:tcPr>
            <w:tcW w:w="875" w:type="pct"/>
            <w:vAlign w:val="center"/>
          </w:tcPr>
          <w:p w14:paraId="56932C0F" w14:textId="77777777" w:rsidR="00C04CE6" w:rsidRPr="005043E5" w:rsidRDefault="00470005">
            <w:pPr>
              <w:jc w:val="center"/>
              <w:rPr>
                <w:rFonts w:ascii="Arial" w:hAnsi="Arial" w:cs="Arial"/>
                <w:b w:val="0"/>
                <w:color w:val="000000"/>
                <w:sz w:val="20"/>
                <w:szCs w:val="20"/>
              </w:rPr>
            </w:pPr>
            <w:r w:rsidRPr="005043E5">
              <w:rPr>
                <w:rFonts w:ascii="Arial" w:hAnsi="Arial" w:cs="Arial"/>
                <w:b w:val="0"/>
                <w:color w:val="000000"/>
                <w:sz w:val="20"/>
                <w:szCs w:val="20"/>
              </w:rPr>
              <w:t>3.93</w:t>
            </w:r>
          </w:p>
        </w:tc>
        <w:tc>
          <w:tcPr>
            <w:tcW w:w="1068" w:type="pct"/>
            <w:vAlign w:val="center"/>
          </w:tcPr>
          <w:p w14:paraId="670E28B1" w14:textId="77777777" w:rsidR="00C04CE6" w:rsidRPr="005043E5" w:rsidRDefault="00470005">
            <w:pPr>
              <w:jc w:val="center"/>
              <w:rPr>
                <w:rFonts w:ascii="Arial" w:hAnsi="Arial" w:cs="Arial"/>
                <w:b w:val="0"/>
                <w:color w:val="000000"/>
                <w:sz w:val="20"/>
                <w:szCs w:val="20"/>
              </w:rPr>
            </w:pPr>
            <w:r w:rsidRPr="005043E5">
              <w:rPr>
                <w:rFonts w:ascii="Arial" w:hAnsi="Arial" w:cs="Arial"/>
                <w:b w:val="0"/>
                <w:color w:val="000000"/>
                <w:sz w:val="20"/>
                <w:szCs w:val="20"/>
              </w:rPr>
              <w:t>5.08</w:t>
            </w:r>
          </w:p>
        </w:tc>
      </w:tr>
    </w:tbl>
    <w:p w14:paraId="10D010F2" w14:textId="77777777" w:rsidR="00501048" w:rsidRPr="005043E5" w:rsidRDefault="00501048" w:rsidP="00A0131B">
      <w:pPr>
        <w:pStyle w:val="Heading3"/>
        <w:keepNext w:val="0"/>
        <w:keepLines w:val="0"/>
        <w:spacing w:before="0"/>
        <w:rPr>
          <w:rFonts w:ascii="Arial" w:hAnsi="Arial" w:cs="Arial"/>
          <w:bCs w:val="0"/>
          <w:color w:val="auto"/>
        </w:rPr>
      </w:pPr>
    </w:p>
    <w:p w14:paraId="1926D57B" w14:textId="77777777" w:rsidR="00501048" w:rsidRPr="005043E5" w:rsidRDefault="00501048" w:rsidP="00A0131B">
      <w:pPr>
        <w:pStyle w:val="Heading3"/>
        <w:keepNext w:val="0"/>
        <w:keepLines w:val="0"/>
        <w:spacing w:before="0"/>
        <w:rPr>
          <w:rFonts w:ascii="Arial" w:hAnsi="Arial" w:cs="Arial"/>
          <w:bCs w:val="0"/>
          <w:color w:val="auto"/>
        </w:rPr>
      </w:pPr>
    </w:p>
    <w:p w14:paraId="01D880B1" w14:textId="77777777" w:rsidR="00501048" w:rsidRPr="005043E5" w:rsidRDefault="00501048" w:rsidP="00A0131B">
      <w:pPr>
        <w:pStyle w:val="Heading3"/>
        <w:keepNext w:val="0"/>
        <w:keepLines w:val="0"/>
        <w:spacing w:before="0"/>
        <w:rPr>
          <w:rFonts w:ascii="Arial" w:hAnsi="Arial" w:cs="Arial"/>
          <w:bCs w:val="0"/>
          <w:color w:val="auto"/>
        </w:rPr>
      </w:pPr>
    </w:p>
    <w:p w14:paraId="34489A90" w14:textId="59EEF99D" w:rsidR="00A0131B" w:rsidRPr="005043E5" w:rsidRDefault="00A0131B" w:rsidP="00A0131B">
      <w:pPr>
        <w:pStyle w:val="Heading3"/>
        <w:keepNext w:val="0"/>
        <w:keepLines w:val="0"/>
        <w:spacing w:before="0"/>
        <w:rPr>
          <w:rFonts w:ascii="Arial" w:hAnsi="Arial" w:cs="Arial"/>
          <w:bCs w:val="0"/>
          <w:color w:val="auto"/>
        </w:rPr>
      </w:pPr>
      <w:r w:rsidRPr="005043E5">
        <w:rPr>
          <w:rFonts w:ascii="Arial" w:hAnsi="Arial" w:cs="Arial"/>
          <w:bCs w:val="0"/>
          <w:color w:val="auto"/>
        </w:rPr>
        <w:lastRenderedPageBreak/>
        <w:t>Robustness-</w:t>
      </w:r>
      <w:r w:rsidR="0039083F" w:rsidRPr="005043E5">
        <w:rPr>
          <w:rFonts w:ascii="Arial" w:hAnsi="Arial" w:cs="Arial"/>
          <w:bCs w:val="0"/>
          <w:color w:val="auto"/>
        </w:rPr>
        <w:t>5</w:t>
      </w:r>
      <w:r w:rsidR="00745908" w:rsidRPr="005043E5">
        <w:rPr>
          <w:rFonts w:ascii="Arial" w:hAnsi="Arial" w:cs="Arial"/>
          <w:bCs w:val="0"/>
          <w:color w:val="auto"/>
        </w:rPr>
        <w:t xml:space="preserve"> (change in obscuration range to 10-15%)</w:t>
      </w:r>
    </w:p>
    <w:p w14:paraId="605E5AAE" w14:textId="77777777" w:rsidR="00745908" w:rsidRPr="005043E5" w:rsidRDefault="00745908" w:rsidP="00745908">
      <w:pPr>
        <w:rPr>
          <w:rFonts w:ascii="Arial" w:hAnsi="Arial" w:cs="Arial"/>
        </w:rPr>
      </w:pPr>
    </w:p>
    <w:p w14:paraId="1EC9B348" w14:textId="6DCDC3D0" w:rsidR="007B4F91" w:rsidRPr="005043E5" w:rsidRDefault="00A21F15" w:rsidP="0070451C">
      <w:pPr>
        <w:pStyle w:val="Body"/>
        <w:spacing w:after="120"/>
        <w:rPr>
          <w:rFonts w:ascii="Arial" w:hAnsi="Arial" w:cs="Arial"/>
          <w:bCs/>
        </w:rPr>
      </w:pPr>
      <w:r w:rsidRPr="005043E5">
        <w:rPr>
          <w:rFonts w:ascii="Arial" w:hAnsi="Arial" w:cs="Arial"/>
          <w:bCs/>
        </w:rPr>
        <w:t>Robustness-5</w:t>
      </w:r>
      <w:r w:rsidR="0070451C" w:rsidRPr="005043E5">
        <w:rPr>
          <w:rFonts w:ascii="Arial" w:hAnsi="Arial" w:cs="Arial"/>
          <w:bCs/>
        </w:rPr>
        <w:t xml:space="preserve"> was assessed by determining the particle size for six replicates while varying the obscuration range from </w:t>
      </w:r>
      <w:r w:rsidR="0070451C" w:rsidRPr="005043E5">
        <w:rPr>
          <w:rFonts w:ascii="Arial" w:hAnsi="Arial" w:cs="Arial"/>
        </w:rPr>
        <w:t>10% to 15%</w:t>
      </w:r>
      <w:r w:rsidR="0070451C" w:rsidRPr="005043E5">
        <w:rPr>
          <w:rFonts w:ascii="Arial" w:hAnsi="Arial" w:cs="Arial"/>
          <w:bCs/>
        </w:rPr>
        <w:t xml:space="preserve">, keeping other parameters constant. Particle size values </w:t>
      </w:r>
      <w:proofErr w:type="gramStart"/>
      <w:r w:rsidR="0070451C" w:rsidRPr="005043E5">
        <w:rPr>
          <w:rFonts w:ascii="Arial" w:hAnsi="Arial" w:cs="Arial"/>
        </w:rPr>
        <w:t>D(</w:t>
      </w:r>
      <w:proofErr w:type="gramEnd"/>
      <w:r w:rsidR="0070451C" w:rsidRPr="005043E5">
        <w:rPr>
          <w:rFonts w:ascii="Arial" w:hAnsi="Arial" w:cs="Arial"/>
        </w:rPr>
        <w:t>0.1), D(0.5), and D(0.9)</w:t>
      </w:r>
      <w:r w:rsidR="0070451C" w:rsidRPr="005043E5">
        <w:rPr>
          <w:rFonts w:ascii="Arial" w:hAnsi="Arial" w:cs="Arial"/>
          <w:bCs/>
        </w:rPr>
        <w:t xml:space="preserve"> for six replicates are presented in </w:t>
      </w:r>
      <w:r w:rsidR="0070451C" w:rsidRPr="005043E5">
        <w:rPr>
          <w:rFonts w:ascii="Arial" w:hAnsi="Arial" w:cs="Arial"/>
        </w:rPr>
        <w:t>Table 8</w:t>
      </w:r>
      <w:r w:rsidR="0070451C" w:rsidRPr="005043E5">
        <w:rPr>
          <w:rFonts w:ascii="Arial" w:hAnsi="Arial" w:cs="Arial"/>
          <w:bCs/>
        </w:rPr>
        <w:t xml:space="preserve">, with cumulative averages and </w:t>
      </w:r>
      <w:r w:rsidR="0070451C" w:rsidRPr="005043E5">
        <w:rPr>
          <w:rFonts w:ascii="Arial" w:hAnsi="Arial" w:cs="Arial"/>
        </w:rPr>
        <w:t>%RSD</w:t>
      </w:r>
      <w:r w:rsidR="0070451C" w:rsidRPr="005043E5">
        <w:rPr>
          <w:rFonts w:ascii="Arial" w:hAnsi="Arial" w:cs="Arial"/>
          <w:bCs/>
        </w:rPr>
        <w:t xml:space="preserve"> confirming the method’s robustness.</w:t>
      </w:r>
    </w:p>
    <w:p w14:paraId="3AEFA47A" w14:textId="77777777" w:rsidR="0039083F" w:rsidRPr="005043E5" w:rsidRDefault="00B64720" w:rsidP="007B4F91">
      <w:pPr>
        <w:pStyle w:val="Body"/>
        <w:spacing w:after="0"/>
        <w:jc w:val="center"/>
        <w:rPr>
          <w:rFonts w:ascii="Arial" w:hAnsi="Arial" w:cs="Arial"/>
          <w:b/>
        </w:rPr>
      </w:pPr>
      <w:r w:rsidRPr="005043E5">
        <w:rPr>
          <w:rFonts w:ascii="Arial" w:hAnsi="Arial" w:cs="Arial"/>
          <w:b/>
        </w:rPr>
        <w:t>Table 8.Cumulative %RSD of method precision and Robustness-5</w:t>
      </w:r>
    </w:p>
    <w:p w14:paraId="1685B590" w14:textId="77777777" w:rsidR="007B4F91" w:rsidRPr="005043E5" w:rsidRDefault="007B4F91" w:rsidP="007B4F91">
      <w:pPr>
        <w:pStyle w:val="Body"/>
        <w:spacing w:after="0"/>
        <w:jc w:val="center"/>
        <w:rPr>
          <w:rFonts w:ascii="Arial" w:hAnsi="Arial" w:cs="Arial"/>
        </w:rPr>
      </w:pPr>
    </w:p>
    <w:tbl>
      <w:tblPr>
        <w:tblStyle w:val="LightShading-Accent1"/>
        <w:tblW w:w="4359" w:type="pct"/>
        <w:jc w:val="center"/>
        <w:tblLook w:val="0660" w:firstRow="1" w:lastRow="1" w:firstColumn="0" w:lastColumn="0" w:noHBand="1" w:noVBand="1"/>
      </w:tblPr>
      <w:tblGrid>
        <w:gridCol w:w="1626"/>
        <w:gridCol w:w="1450"/>
        <w:gridCol w:w="1414"/>
        <w:gridCol w:w="1285"/>
        <w:gridCol w:w="1569"/>
      </w:tblGrid>
      <w:tr w:rsidR="0039083F" w:rsidRPr="005043E5" w14:paraId="798A2103" w14:textId="77777777" w:rsidTr="0035706C">
        <w:trPr>
          <w:cnfStyle w:val="100000000000" w:firstRow="1" w:lastRow="0" w:firstColumn="0" w:lastColumn="0" w:oddVBand="0" w:evenVBand="0" w:oddHBand="0" w:evenHBand="0" w:firstRowFirstColumn="0" w:firstRowLastColumn="0" w:lastRowFirstColumn="0" w:lastRowLastColumn="0"/>
          <w:jc w:val="center"/>
        </w:trPr>
        <w:tc>
          <w:tcPr>
            <w:tcW w:w="1107" w:type="pct"/>
          </w:tcPr>
          <w:p w14:paraId="2293159A" w14:textId="77777777" w:rsidR="0039083F" w:rsidRPr="005043E5" w:rsidRDefault="0039083F" w:rsidP="0035706C">
            <w:pPr>
              <w:jc w:val="center"/>
              <w:rPr>
                <w:rFonts w:ascii="Arial" w:hAnsi="Arial" w:cs="Arial"/>
                <w:color w:val="auto"/>
                <w:sz w:val="20"/>
                <w:szCs w:val="20"/>
              </w:rPr>
            </w:pPr>
            <w:r w:rsidRPr="005043E5">
              <w:rPr>
                <w:rFonts w:ascii="Arial" w:hAnsi="Arial" w:cs="Arial"/>
                <w:bCs w:val="0"/>
                <w:color w:val="auto"/>
                <w:sz w:val="20"/>
                <w:szCs w:val="20"/>
              </w:rPr>
              <w:t>Parameter</w:t>
            </w:r>
          </w:p>
        </w:tc>
        <w:tc>
          <w:tcPr>
            <w:tcW w:w="987" w:type="pct"/>
            <w:noWrap/>
          </w:tcPr>
          <w:p w14:paraId="7FB088F0" w14:textId="77777777" w:rsidR="0039083F" w:rsidRPr="005043E5" w:rsidRDefault="0039083F" w:rsidP="0035706C">
            <w:pPr>
              <w:jc w:val="center"/>
              <w:rPr>
                <w:rFonts w:ascii="Arial" w:hAnsi="Arial" w:cs="Arial"/>
                <w:color w:val="auto"/>
                <w:sz w:val="20"/>
                <w:szCs w:val="20"/>
              </w:rPr>
            </w:pPr>
            <w:r w:rsidRPr="005043E5">
              <w:rPr>
                <w:rFonts w:ascii="Arial" w:hAnsi="Arial" w:cs="Arial"/>
                <w:color w:val="auto"/>
                <w:sz w:val="20"/>
                <w:szCs w:val="20"/>
              </w:rPr>
              <w:t>Sample ID</w:t>
            </w:r>
          </w:p>
        </w:tc>
        <w:tc>
          <w:tcPr>
            <w:tcW w:w="963" w:type="pct"/>
            <w:vAlign w:val="center"/>
          </w:tcPr>
          <w:p w14:paraId="328250C8" w14:textId="77777777" w:rsidR="0039083F" w:rsidRPr="005043E5" w:rsidRDefault="0039083F" w:rsidP="0035706C">
            <w:pPr>
              <w:jc w:val="center"/>
              <w:rPr>
                <w:rFonts w:ascii="Arial" w:hAnsi="Arial" w:cs="Arial"/>
                <w:color w:val="auto"/>
                <w:sz w:val="20"/>
                <w:szCs w:val="20"/>
              </w:rPr>
            </w:pPr>
            <w:r w:rsidRPr="005043E5">
              <w:rPr>
                <w:rFonts w:ascii="Arial" w:hAnsi="Arial" w:cs="Arial"/>
                <w:color w:val="auto"/>
                <w:sz w:val="20"/>
                <w:szCs w:val="20"/>
              </w:rPr>
              <w:t>D(0.1) (µm)</w:t>
            </w:r>
          </w:p>
        </w:tc>
        <w:tc>
          <w:tcPr>
            <w:tcW w:w="875" w:type="pct"/>
            <w:vAlign w:val="center"/>
          </w:tcPr>
          <w:p w14:paraId="4C61CA38" w14:textId="77777777" w:rsidR="0039083F" w:rsidRPr="005043E5" w:rsidRDefault="0039083F" w:rsidP="0035706C">
            <w:pPr>
              <w:jc w:val="center"/>
              <w:rPr>
                <w:rFonts w:ascii="Arial" w:hAnsi="Arial" w:cs="Arial"/>
                <w:color w:val="auto"/>
                <w:sz w:val="20"/>
                <w:szCs w:val="20"/>
              </w:rPr>
            </w:pPr>
            <w:r w:rsidRPr="005043E5">
              <w:rPr>
                <w:rFonts w:ascii="Arial" w:hAnsi="Arial" w:cs="Arial"/>
                <w:color w:val="auto"/>
                <w:sz w:val="20"/>
                <w:szCs w:val="20"/>
              </w:rPr>
              <w:t>D(0.5) (µm)</w:t>
            </w:r>
          </w:p>
        </w:tc>
        <w:tc>
          <w:tcPr>
            <w:tcW w:w="1068" w:type="pct"/>
            <w:vAlign w:val="center"/>
          </w:tcPr>
          <w:p w14:paraId="5E979DB5" w14:textId="77777777" w:rsidR="0039083F" w:rsidRPr="005043E5" w:rsidRDefault="0039083F" w:rsidP="0035706C">
            <w:pPr>
              <w:jc w:val="center"/>
              <w:rPr>
                <w:rFonts w:ascii="Arial" w:hAnsi="Arial" w:cs="Arial"/>
                <w:color w:val="auto"/>
                <w:sz w:val="20"/>
                <w:szCs w:val="20"/>
              </w:rPr>
            </w:pPr>
            <w:r w:rsidRPr="005043E5">
              <w:rPr>
                <w:rFonts w:ascii="Arial" w:hAnsi="Arial" w:cs="Arial"/>
                <w:color w:val="auto"/>
                <w:sz w:val="20"/>
                <w:szCs w:val="20"/>
              </w:rPr>
              <w:t>D(0.9) (µm)</w:t>
            </w:r>
          </w:p>
        </w:tc>
      </w:tr>
      <w:tr w:rsidR="008A7A87" w:rsidRPr="005043E5" w14:paraId="1E842B10" w14:textId="77777777" w:rsidTr="0035706C">
        <w:trPr>
          <w:jc w:val="center"/>
        </w:trPr>
        <w:tc>
          <w:tcPr>
            <w:tcW w:w="1107" w:type="pct"/>
            <w:vMerge w:val="restart"/>
            <w:vAlign w:val="center"/>
          </w:tcPr>
          <w:p w14:paraId="43215E62" w14:textId="77777777" w:rsidR="008A7A87" w:rsidRPr="005043E5" w:rsidRDefault="008A7A87" w:rsidP="0035706C">
            <w:pPr>
              <w:jc w:val="center"/>
              <w:rPr>
                <w:rFonts w:ascii="Arial" w:hAnsi="Arial" w:cs="Arial"/>
                <w:color w:val="auto"/>
                <w:sz w:val="20"/>
                <w:szCs w:val="20"/>
              </w:rPr>
            </w:pPr>
            <w:r w:rsidRPr="005043E5">
              <w:rPr>
                <w:rFonts w:ascii="Arial" w:hAnsi="Arial" w:cs="Arial"/>
                <w:color w:val="auto"/>
                <w:sz w:val="20"/>
                <w:szCs w:val="20"/>
              </w:rPr>
              <w:t>Method precision</w:t>
            </w:r>
          </w:p>
          <w:p w14:paraId="722EBDD3" w14:textId="77777777" w:rsidR="008A7A87" w:rsidRPr="005043E5" w:rsidRDefault="008A7A87" w:rsidP="0035706C">
            <w:pPr>
              <w:jc w:val="center"/>
              <w:rPr>
                <w:rFonts w:ascii="Arial" w:hAnsi="Arial" w:cs="Arial"/>
              </w:rPr>
            </w:pPr>
          </w:p>
        </w:tc>
        <w:tc>
          <w:tcPr>
            <w:tcW w:w="987" w:type="pct"/>
            <w:noWrap/>
          </w:tcPr>
          <w:p w14:paraId="06353AE5" w14:textId="77777777" w:rsidR="008A7A87" w:rsidRPr="005043E5" w:rsidRDefault="008A7A87" w:rsidP="0035706C">
            <w:pPr>
              <w:rPr>
                <w:rFonts w:ascii="Arial" w:hAnsi="Arial" w:cs="Arial"/>
                <w:color w:val="auto"/>
                <w:sz w:val="20"/>
                <w:szCs w:val="20"/>
              </w:rPr>
            </w:pPr>
            <w:r w:rsidRPr="005043E5">
              <w:rPr>
                <w:rFonts w:ascii="Arial" w:hAnsi="Arial" w:cs="Arial"/>
                <w:color w:val="auto"/>
                <w:sz w:val="20"/>
                <w:szCs w:val="20"/>
              </w:rPr>
              <w:t>Precision -1</w:t>
            </w:r>
          </w:p>
        </w:tc>
        <w:tc>
          <w:tcPr>
            <w:tcW w:w="963" w:type="pct"/>
            <w:vAlign w:val="center"/>
          </w:tcPr>
          <w:p w14:paraId="432124C1" w14:textId="77777777" w:rsidR="008A7A87" w:rsidRPr="005043E5" w:rsidRDefault="008A7A87" w:rsidP="00D4446E">
            <w:pPr>
              <w:jc w:val="center"/>
              <w:rPr>
                <w:rFonts w:ascii="Arial" w:hAnsi="Arial" w:cs="Arial"/>
                <w:color w:val="auto"/>
                <w:sz w:val="20"/>
                <w:szCs w:val="20"/>
              </w:rPr>
            </w:pPr>
            <w:r w:rsidRPr="005043E5">
              <w:rPr>
                <w:rFonts w:ascii="Arial" w:hAnsi="Arial" w:cs="Arial"/>
                <w:color w:val="auto"/>
                <w:sz w:val="20"/>
                <w:szCs w:val="20"/>
              </w:rPr>
              <w:t>1.83</w:t>
            </w:r>
          </w:p>
        </w:tc>
        <w:tc>
          <w:tcPr>
            <w:tcW w:w="875" w:type="pct"/>
            <w:vAlign w:val="center"/>
          </w:tcPr>
          <w:p w14:paraId="698BD77A" w14:textId="77777777" w:rsidR="008A7A87" w:rsidRPr="005043E5" w:rsidRDefault="008A7A87" w:rsidP="00D4446E">
            <w:pPr>
              <w:jc w:val="center"/>
              <w:rPr>
                <w:rFonts w:ascii="Arial" w:hAnsi="Arial" w:cs="Arial"/>
                <w:color w:val="auto"/>
                <w:sz w:val="20"/>
                <w:szCs w:val="20"/>
              </w:rPr>
            </w:pPr>
            <w:r w:rsidRPr="005043E5">
              <w:rPr>
                <w:rFonts w:ascii="Arial" w:hAnsi="Arial" w:cs="Arial"/>
                <w:color w:val="auto"/>
                <w:sz w:val="20"/>
                <w:szCs w:val="20"/>
              </w:rPr>
              <w:t>6.14</w:t>
            </w:r>
          </w:p>
        </w:tc>
        <w:tc>
          <w:tcPr>
            <w:tcW w:w="1068" w:type="pct"/>
            <w:vAlign w:val="center"/>
          </w:tcPr>
          <w:p w14:paraId="34D65B95" w14:textId="77777777" w:rsidR="008A7A87" w:rsidRPr="005043E5" w:rsidRDefault="008A7A87" w:rsidP="00D4446E">
            <w:pPr>
              <w:jc w:val="center"/>
              <w:rPr>
                <w:rFonts w:ascii="Arial" w:hAnsi="Arial" w:cs="Arial"/>
                <w:color w:val="auto"/>
                <w:sz w:val="20"/>
                <w:szCs w:val="20"/>
              </w:rPr>
            </w:pPr>
            <w:r w:rsidRPr="005043E5">
              <w:rPr>
                <w:rFonts w:ascii="Arial" w:hAnsi="Arial" w:cs="Arial"/>
                <w:color w:val="auto"/>
                <w:sz w:val="20"/>
                <w:szCs w:val="20"/>
              </w:rPr>
              <w:t>15.6</w:t>
            </w:r>
          </w:p>
        </w:tc>
      </w:tr>
      <w:tr w:rsidR="008A7A87" w:rsidRPr="005043E5" w14:paraId="7CBF178C" w14:textId="77777777" w:rsidTr="0035706C">
        <w:trPr>
          <w:jc w:val="center"/>
        </w:trPr>
        <w:tc>
          <w:tcPr>
            <w:tcW w:w="1107" w:type="pct"/>
            <w:vMerge/>
          </w:tcPr>
          <w:p w14:paraId="4F74C6AD" w14:textId="77777777" w:rsidR="008A7A87" w:rsidRPr="005043E5" w:rsidRDefault="008A7A87" w:rsidP="0035706C">
            <w:pPr>
              <w:jc w:val="center"/>
              <w:rPr>
                <w:rFonts w:ascii="Arial" w:hAnsi="Arial" w:cs="Arial"/>
              </w:rPr>
            </w:pPr>
          </w:p>
        </w:tc>
        <w:tc>
          <w:tcPr>
            <w:tcW w:w="987" w:type="pct"/>
            <w:noWrap/>
          </w:tcPr>
          <w:p w14:paraId="4DF6A7B9" w14:textId="77777777" w:rsidR="008A7A87" w:rsidRPr="005043E5" w:rsidRDefault="008A7A87" w:rsidP="0035706C">
            <w:pPr>
              <w:rPr>
                <w:rFonts w:ascii="Arial" w:hAnsi="Arial" w:cs="Arial"/>
                <w:color w:val="auto"/>
                <w:sz w:val="20"/>
                <w:szCs w:val="20"/>
              </w:rPr>
            </w:pPr>
            <w:r w:rsidRPr="005043E5">
              <w:rPr>
                <w:rFonts w:ascii="Arial" w:hAnsi="Arial" w:cs="Arial"/>
                <w:color w:val="auto"/>
                <w:sz w:val="20"/>
                <w:szCs w:val="20"/>
              </w:rPr>
              <w:t>Precision -2</w:t>
            </w:r>
          </w:p>
        </w:tc>
        <w:tc>
          <w:tcPr>
            <w:tcW w:w="963" w:type="pct"/>
            <w:vAlign w:val="center"/>
          </w:tcPr>
          <w:p w14:paraId="0A8D4BFC" w14:textId="77777777" w:rsidR="008A7A87" w:rsidRPr="005043E5" w:rsidRDefault="008A7A87" w:rsidP="00D4446E">
            <w:pPr>
              <w:jc w:val="center"/>
              <w:rPr>
                <w:rFonts w:ascii="Arial" w:hAnsi="Arial" w:cs="Arial"/>
                <w:color w:val="auto"/>
                <w:sz w:val="20"/>
                <w:szCs w:val="20"/>
              </w:rPr>
            </w:pPr>
            <w:r w:rsidRPr="005043E5">
              <w:rPr>
                <w:rFonts w:ascii="Arial" w:hAnsi="Arial" w:cs="Arial"/>
                <w:color w:val="auto"/>
                <w:sz w:val="20"/>
                <w:szCs w:val="20"/>
              </w:rPr>
              <w:t>1.72</w:t>
            </w:r>
          </w:p>
        </w:tc>
        <w:tc>
          <w:tcPr>
            <w:tcW w:w="875" w:type="pct"/>
            <w:vAlign w:val="center"/>
          </w:tcPr>
          <w:p w14:paraId="69A8CBF9" w14:textId="77777777" w:rsidR="008A7A87" w:rsidRPr="005043E5" w:rsidRDefault="008A7A87" w:rsidP="00D4446E">
            <w:pPr>
              <w:jc w:val="center"/>
              <w:rPr>
                <w:rFonts w:ascii="Arial" w:hAnsi="Arial" w:cs="Arial"/>
                <w:color w:val="auto"/>
                <w:sz w:val="20"/>
                <w:szCs w:val="20"/>
              </w:rPr>
            </w:pPr>
            <w:r w:rsidRPr="005043E5">
              <w:rPr>
                <w:rFonts w:ascii="Arial" w:hAnsi="Arial" w:cs="Arial"/>
                <w:color w:val="auto"/>
                <w:sz w:val="20"/>
                <w:szCs w:val="20"/>
              </w:rPr>
              <w:t>5.97</w:t>
            </w:r>
          </w:p>
        </w:tc>
        <w:tc>
          <w:tcPr>
            <w:tcW w:w="1068" w:type="pct"/>
            <w:vAlign w:val="center"/>
          </w:tcPr>
          <w:p w14:paraId="0BA60FF6" w14:textId="77777777" w:rsidR="008A7A87" w:rsidRPr="005043E5" w:rsidRDefault="008A7A87" w:rsidP="00D4446E">
            <w:pPr>
              <w:jc w:val="center"/>
              <w:rPr>
                <w:rFonts w:ascii="Arial" w:hAnsi="Arial" w:cs="Arial"/>
                <w:color w:val="auto"/>
                <w:sz w:val="20"/>
                <w:szCs w:val="20"/>
              </w:rPr>
            </w:pPr>
            <w:r w:rsidRPr="005043E5">
              <w:rPr>
                <w:rFonts w:ascii="Arial" w:hAnsi="Arial" w:cs="Arial"/>
                <w:color w:val="auto"/>
                <w:sz w:val="20"/>
                <w:szCs w:val="20"/>
              </w:rPr>
              <w:t>15.4</w:t>
            </w:r>
          </w:p>
        </w:tc>
      </w:tr>
      <w:tr w:rsidR="008A7A87" w:rsidRPr="005043E5" w14:paraId="25C42855" w14:textId="77777777" w:rsidTr="0035706C">
        <w:trPr>
          <w:jc w:val="center"/>
        </w:trPr>
        <w:tc>
          <w:tcPr>
            <w:tcW w:w="1107" w:type="pct"/>
            <w:vMerge/>
          </w:tcPr>
          <w:p w14:paraId="49F74521" w14:textId="77777777" w:rsidR="008A7A87" w:rsidRPr="005043E5" w:rsidRDefault="008A7A87" w:rsidP="0035706C">
            <w:pPr>
              <w:jc w:val="center"/>
              <w:rPr>
                <w:rFonts w:ascii="Arial" w:hAnsi="Arial" w:cs="Arial"/>
              </w:rPr>
            </w:pPr>
          </w:p>
        </w:tc>
        <w:tc>
          <w:tcPr>
            <w:tcW w:w="987" w:type="pct"/>
            <w:noWrap/>
          </w:tcPr>
          <w:p w14:paraId="2E23D2CA" w14:textId="77777777" w:rsidR="008A7A87" w:rsidRPr="005043E5" w:rsidRDefault="008A7A87" w:rsidP="0035706C">
            <w:pPr>
              <w:rPr>
                <w:rFonts w:ascii="Arial" w:hAnsi="Arial" w:cs="Arial"/>
                <w:color w:val="auto"/>
                <w:sz w:val="20"/>
                <w:szCs w:val="20"/>
              </w:rPr>
            </w:pPr>
            <w:r w:rsidRPr="005043E5">
              <w:rPr>
                <w:rFonts w:ascii="Arial" w:hAnsi="Arial" w:cs="Arial"/>
                <w:color w:val="auto"/>
                <w:sz w:val="20"/>
                <w:szCs w:val="20"/>
              </w:rPr>
              <w:t>Precision -3</w:t>
            </w:r>
          </w:p>
        </w:tc>
        <w:tc>
          <w:tcPr>
            <w:tcW w:w="963" w:type="pct"/>
            <w:vAlign w:val="center"/>
          </w:tcPr>
          <w:p w14:paraId="2F5A5405" w14:textId="77777777" w:rsidR="008A7A87" w:rsidRPr="005043E5" w:rsidRDefault="008A7A87" w:rsidP="00D4446E">
            <w:pPr>
              <w:jc w:val="center"/>
              <w:rPr>
                <w:rFonts w:ascii="Arial" w:hAnsi="Arial" w:cs="Arial"/>
                <w:color w:val="auto"/>
                <w:sz w:val="20"/>
                <w:szCs w:val="20"/>
              </w:rPr>
            </w:pPr>
            <w:r w:rsidRPr="005043E5">
              <w:rPr>
                <w:rFonts w:ascii="Arial" w:hAnsi="Arial" w:cs="Arial"/>
                <w:color w:val="auto"/>
                <w:sz w:val="20"/>
                <w:szCs w:val="20"/>
              </w:rPr>
              <w:t>1.86</w:t>
            </w:r>
          </w:p>
        </w:tc>
        <w:tc>
          <w:tcPr>
            <w:tcW w:w="875" w:type="pct"/>
            <w:vAlign w:val="center"/>
          </w:tcPr>
          <w:p w14:paraId="375605FB" w14:textId="77777777" w:rsidR="008A7A87" w:rsidRPr="005043E5" w:rsidRDefault="008A7A87" w:rsidP="00D4446E">
            <w:pPr>
              <w:jc w:val="center"/>
              <w:rPr>
                <w:rFonts w:ascii="Arial" w:hAnsi="Arial" w:cs="Arial"/>
                <w:color w:val="auto"/>
                <w:sz w:val="20"/>
                <w:szCs w:val="20"/>
              </w:rPr>
            </w:pPr>
            <w:r w:rsidRPr="005043E5">
              <w:rPr>
                <w:rFonts w:ascii="Arial" w:hAnsi="Arial" w:cs="Arial"/>
                <w:color w:val="auto"/>
                <w:sz w:val="20"/>
                <w:szCs w:val="20"/>
              </w:rPr>
              <w:t>6.51</w:t>
            </w:r>
          </w:p>
        </w:tc>
        <w:tc>
          <w:tcPr>
            <w:tcW w:w="1068" w:type="pct"/>
            <w:vAlign w:val="center"/>
          </w:tcPr>
          <w:p w14:paraId="7A303091" w14:textId="77777777" w:rsidR="008A7A87" w:rsidRPr="005043E5" w:rsidRDefault="008A7A87" w:rsidP="00D4446E">
            <w:pPr>
              <w:jc w:val="center"/>
              <w:rPr>
                <w:rFonts w:ascii="Arial" w:hAnsi="Arial" w:cs="Arial"/>
                <w:color w:val="auto"/>
                <w:sz w:val="20"/>
                <w:szCs w:val="20"/>
              </w:rPr>
            </w:pPr>
            <w:r w:rsidRPr="005043E5">
              <w:rPr>
                <w:rFonts w:ascii="Arial" w:hAnsi="Arial" w:cs="Arial"/>
                <w:color w:val="auto"/>
                <w:sz w:val="20"/>
                <w:szCs w:val="20"/>
              </w:rPr>
              <w:t>16.9</w:t>
            </w:r>
          </w:p>
        </w:tc>
      </w:tr>
      <w:tr w:rsidR="008A7A87" w:rsidRPr="005043E5" w14:paraId="415BC5E0" w14:textId="77777777" w:rsidTr="0035706C">
        <w:trPr>
          <w:jc w:val="center"/>
        </w:trPr>
        <w:tc>
          <w:tcPr>
            <w:tcW w:w="1107" w:type="pct"/>
            <w:vMerge/>
          </w:tcPr>
          <w:p w14:paraId="714C0FE1" w14:textId="77777777" w:rsidR="008A7A87" w:rsidRPr="005043E5" w:rsidRDefault="008A7A87" w:rsidP="0035706C">
            <w:pPr>
              <w:jc w:val="center"/>
              <w:rPr>
                <w:rFonts w:ascii="Arial" w:hAnsi="Arial" w:cs="Arial"/>
              </w:rPr>
            </w:pPr>
          </w:p>
        </w:tc>
        <w:tc>
          <w:tcPr>
            <w:tcW w:w="987" w:type="pct"/>
            <w:noWrap/>
          </w:tcPr>
          <w:p w14:paraId="0E0A2420" w14:textId="77777777" w:rsidR="008A7A87" w:rsidRPr="005043E5" w:rsidRDefault="008A7A87" w:rsidP="0035706C">
            <w:pPr>
              <w:rPr>
                <w:rFonts w:ascii="Arial" w:hAnsi="Arial" w:cs="Arial"/>
                <w:color w:val="auto"/>
                <w:sz w:val="20"/>
                <w:szCs w:val="20"/>
              </w:rPr>
            </w:pPr>
            <w:r w:rsidRPr="005043E5">
              <w:rPr>
                <w:rFonts w:ascii="Arial" w:hAnsi="Arial" w:cs="Arial"/>
                <w:color w:val="auto"/>
                <w:sz w:val="20"/>
                <w:szCs w:val="20"/>
              </w:rPr>
              <w:t>Precision -4</w:t>
            </w:r>
          </w:p>
        </w:tc>
        <w:tc>
          <w:tcPr>
            <w:tcW w:w="963" w:type="pct"/>
            <w:vAlign w:val="center"/>
          </w:tcPr>
          <w:p w14:paraId="36189CFE" w14:textId="77777777" w:rsidR="008A7A87" w:rsidRPr="005043E5" w:rsidRDefault="008A7A87" w:rsidP="00D4446E">
            <w:pPr>
              <w:jc w:val="center"/>
              <w:rPr>
                <w:rFonts w:ascii="Arial" w:hAnsi="Arial" w:cs="Arial"/>
                <w:color w:val="auto"/>
                <w:sz w:val="20"/>
                <w:szCs w:val="20"/>
              </w:rPr>
            </w:pPr>
            <w:r w:rsidRPr="005043E5">
              <w:rPr>
                <w:rFonts w:ascii="Arial" w:hAnsi="Arial" w:cs="Arial"/>
                <w:color w:val="auto"/>
                <w:sz w:val="20"/>
                <w:szCs w:val="20"/>
              </w:rPr>
              <w:t>1.77</w:t>
            </w:r>
          </w:p>
        </w:tc>
        <w:tc>
          <w:tcPr>
            <w:tcW w:w="875" w:type="pct"/>
            <w:vAlign w:val="center"/>
          </w:tcPr>
          <w:p w14:paraId="694B8D0B" w14:textId="77777777" w:rsidR="008A7A87" w:rsidRPr="005043E5" w:rsidRDefault="008A7A87" w:rsidP="00D4446E">
            <w:pPr>
              <w:jc w:val="center"/>
              <w:rPr>
                <w:rFonts w:ascii="Arial" w:hAnsi="Arial" w:cs="Arial"/>
                <w:color w:val="auto"/>
                <w:sz w:val="20"/>
                <w:szCs w:val="20"/>
              </w:rPr>
            </w:pPr>
            <w:r w:rsidRPr="005043E5">
              <w:rPr>
                <w:rFonts w:ascii="Arial" w:hAnsi="Arial" w:cs="Arial"/>
                <w:color w:val="auto"/>
                <w:sz w:val="20"/>
                <w:szCs w:val="20"/>
              </w:rPr>
              <w:t>6.31</w:t>
            </w:r>
          </w:p>
        </w:tc>
        <w:tc>
          <w:tcPr>
            <w:tcW w:w="1068" w:type="pct"/>
            <w:vAlign w:val="center"/>
          </w:tcPr>
          <w:p w14:paraId="126ED7DC" w14:textId="77777777" w:rsidR="008A7A87" w:rsidRPr="005043E5" w:rsidRDefault="008A7A87" w:rsidP="00D4446E">
            <w:pPr>
              <w:jc w:val="center"/>
              <w:rPr>
                <w:rFonts w:ascii="Arial" w:hAnsi="Arial" w:cs="Arial"/>
                <w:color w:val="auto"/>
                <w:sz w:val="20"/>
                <w:szCs w:val="20"/>
              </w:rPr>
            </w:pPr>
            <w:r w:rsidRPr="005043E5">
              <w:rPr>
                <w:rFonts w:ascii="Arial" w:hAnsi="Arial" w:cs="Arial"/>
                <w:color w:val="auto"/>
                <w:sz w:val="20"/>
                <w:szCs w:val="20"/>
              </w:rPr>
              <w:t>16.5</w:t>
            </w:r>
          </w:p>
        </w:tc>
      </w:tr>
      <w:tr w:rsidR="008A7A87" w:rsidRPr="005043E5" w14:paraId="2301A788" w14:textId="77777777" w:rsidTr="0035706C">
        <w:trPr>
          <w:jc w:val="center"/>
        </w:trPr>
        <w:tc>
          <w:tcPr>
            <w:tcW w:w="1107" w:type="pct"/>
            <w:vMerge/>
          </w:tcPr>
          <w:p w14:paraId="78C2E9A1" w14:textId="77777777" w:rsidR="008A7A87" w:rsidRPr="005043E5" w:rsidRDefault="008A7A87" w:rsidP="0035706C">
            <w:pPr>
              <w:jc w:val="center"/>
              <w:rPr>
                <w:rFonts w:ascii="Arial" w:hAnsi="Arial" w:cs="Arial"/>
              </w:rPr>
            </w:pPr>
          </w:p>
        </w:tc>
        <w:tc>
          <w:tcPr>
            <w:tcW w:w="987" w:type="pct"/>
            <w:noWrap/>
          </w:tcPr>
          <w:p w14:paraId="6889BBB9" w14:textId="77777777" w:rsidR="008A7A87" w:rsidRPr="005043E5" w:rsidRDefault="008A7A87" w:rsidP="0035706C">
            <w:pPr>
              <w:rPr>
                <w:rFonts w:ascii="Arial" w:hAnsi="Arial" w:cs="Arial"/>
                <w:color w:val="auto"/>
                <w:sz w:val="20"/>
                <w:szCs w:val="20"/>
              </w:rPr>
            </w:pPr>
            <w:r w:rsidRPr="005043E5">
              <w:rPr>
                <w:rFonts w:ascii="Arial" w:hAnsi="Arial" w:cs="Arial"/>
                <w:color w:val="auto"/>
                <w:sz w:val="20"/>
                <w:szCs w:val="20"/>
              </w:rPr>
              <w:t>Precision -5</w:t>
            </w:r>
          </w:p>
        </w:tc>
        <w:tc>
          <w:tcPr>
            <w:tcW w:w="963" w:type="pct"/>
            <w:vAlign w:val="center"/>
          </w:tcPr>
          <w:p w14:paraId="06F39A54" w14:textId="77777777" w:rsidR="008A7A87" w:rsidRPr="005043E5" w:rsidRDefault="008A7A87" w:rsidP="00D4446E">
            <w:pPr>
              <w:jc w:val="center"/>
              <w:rPr>
                <w:rFonts w:ascii="Arial" w:hAnsi="Arial" w:cs="Arial"/>
                <w:color w:val="auto"/>
                <w:sz w:val="20"/>
                <w:szCs w:val="20"/>
              </w:rPr>
            </w:pPr>
            <w:r w:rsidRPr="005043E5">
              <w:rPr>
                <w:rFonts w:ascii="Arial" w:hAnsi="Arial" w:cs="Arial"/>
                <w:color w:val="auto"/>
                <w:sz w:val="20"/>
                <w:szCs w:val="20"/>
              </w:rPr>
              <w:t>1.77</w:t>
            </w:r>
          </w:p>
        </w:tc>
        <w:tc>
          <w:tcPr>
            <w:tcW w:w="875" w:type="pct"/>
            <w:vAlign w:val="center"/>
          </w:tcPr>
          <w:p w14:paraId="4A742E21" w14:textId="77777777" w:rsidR="008A7A87" w:rsidRPr="005043E5" w:rsidRDefault="008A7A87" w:rsidP="00D4446E">
            <w:pPr>
              <w:jc w:val="center"/>
              <w:rPr>
                <w:rFonts w:ascii="Arial" w:hAnsi="Arial" w:cs="Arial"/>
                <w:color w:val="auto"/>
                <w:sz w:val="20"/>
                <w:szCs w:val="20"/>
              </w:rPr>
            </w:pPr>
            <w:r w:rsidRPr="005043E5">
              <w:rPr>
                <w:rFonts w:ascii="Arial" w:hAnsi="Arial" w:cs="Arial"/>
                <w:color w:val="auto"/>
                <w:sz w:val="20"/>
                <w:szCs w:val="20"/>
              </w:rPr>
              <w:t>5.88</w:t>
            </w:r>
          </w:p>
        </w:tc>
        <w:tc>
          <w:tcPr>
            <w:tcW w:w="1068" w:type="pct"/>
            <w:vAlign w:val="center"/>
          </w:tcPr>
          <w:p w14:paraId="661A88DE" w14:textId="77777777" w:rsidR="008A7A87" w:rsidRPr="005043E5" w:rsidRDefault="008A7A87" w:rsidP="00D4446E">
            <w:pPr>
              <w:jc w:val="center"/>
              <w:rPr>
                <w:rFonts w:ascii="Arial" w:hAnsi="Arial" w:cs="Arial"/>
                <w:color w:val="auto"/>
                <w:sz w:val="20"/>
                <w:szCs w:val="20"/>
              </w:rPr>
            </w:pPr>
            <w:r w:rsidRPr="005043E5">
              <w:rPr>
                <w:rFonts w:ascii="Arial" w:hAnsi="Arial" w:cs="Arial"/>
                <w:color w:val="auto"/>
                <w:sz w:val="20"/>
                <w:szCs w:val="20"/>
              </w:rPr>
              <w:t>14.8</w:t>
            </w:r>
          </w:p>
        </w:tc>
      </w:tr>
      <w:tr w:rsidR="008A7A87" w:rsidRPr="005043E5" w14:paraId="55EEBE92" w14:textId="77777777" w:rsidTr="0035706C">
        <w:trPr>
          <w:jc w:val="center"/>
        </w:trPr>
        <w:tc>
          <w:tcPr>
            <w:tcW w:w="1107" w:type="pct"/>
            <w:vMerge/>
          </w:tcPr>
          <w:p w14:paraId="1184E20D" w14:textId="77777777" w:rsidR="008A7A87" w:rsidRPr="005043E5" w:rsidRDefault="008A7A87" w:rsidP="0035706C">
            <w:pPr>
              <w:jc w:val="center"/>
              <w:rPr>
                <w:rFonts w:ascii="Arial" w:hAnsi="Arial" w:cs="Arial"/>
              </w:rPr>
            </w:pPr>
          </w:p>
        </w:tc>
        <w:tc>
          <w:tcPr>
            <w:tcW w:w="987" w:type="pct"/>
            <w:noWrap/>
          </w:tcPr>
          <w:p w14:paraId="31E0D7CD" w14:textId="77777777" w:rsidR="008A7A87" w:rsidRPr="005043E5" w:rsidRDefault="008A7A87" w:rsidP="0035706C">
            <w:pPr>
              <w:rPr>
                <w:rFonts w:ascii="Arial" w:hAnsi="Arial" w:cs="Arial"/>
                <w:color w:val="auto"/>
                <w:sz w:val="20"/>
                <w:szCs w:val="20"/>
              </w:rPr>
            </w:pPr>
            <w:r w:rsidRPr="005043E5">
              <w:rPr>
                <w:rFonts w:ascii="Arial" w:hAnsi="Arial" w:cs="Arial"/>
                <w:color w:val="auto"/>
                <w:sz w:val="20"/>
                <w:szCs w:val="20"/>
              </w:rPr>
              <w:t>Precision -6</w:t>
            </w:r>
          </w:p>
        </w:tc>
        <w:tc>
          <w:tcPr>
            <w:tcW w:w="963" w:type="pct"/>
            <w:vAlign w:val="center"/>
          </w:tcPr>
          <w:p w14:paraId="19C3AD77" w14:textId="77777777" w:rsidR="008A7A87" w:rsidRPr="005043E5" w:rsidRDefault="008A7A87" w:rsidP="00D4446E">
            <w:pPr>
              <w:jc w:val="center"/>
              <w:rPr>
                <w:rFonts w:ascii="Arial" w:hAnsi="Arial" w:cs="Arial"/>
                <w:color w:val="auto"/>
                <w:sz w:val="20"/>
                <w:szCs w:val="20"/>
              </w:rPr>
            </w:pPr>
            <w:r w:rsidRPr="005043E5">
              <w:rPr>
                <w:rFonts w:ascii="Arial" w:hAnsi="Arial" w:cs="Arial"/>
                <w:color w:val="auto"/>
                <w:sz w:val="20"/>
                <w:szCs w:val="20"/>
              </w:rPr>
              <w:t>1.69</w:t>
            </w:r>
          </w:p>
        </w:tc>
        <w:tc>
          <w:tcPr>
            <w:tcW w:w="875" w:type="pct"/>
            <w:vAlign w:val="center"/>
          </w:tcPr>
          <w:p w14:paraId="02E2677B" w14:textId="77777777" w:rsidR="008A7A87" w:rsidRPr="005043E5" w:rsidRDefault="008A7A87" w:rsidP="00D4446E">
            <w:pPr>
              <w:jc w:val="center"/>
              <w:rPr>
                <w:rFonts w:ascii="Arial" w:hAnsi="Arial" w:cs="Arial"/>
                <w:color w:val="auto"/>
                <w:sz w:val="20"/>
                <w:szCs w:val="20"/>
              </w:rPr>
            </w:pPr>
            <w:r w:rsidRPr="005043E5">
              <w:rPr>
                <w:rFonts w:ascii="Arial" w:hAnsi="Arial" w:cs="Arial"/>
                <w:color w:val="auto"/>
                <w:sz w:val="20"/>
                <w:szCs w:val="20"/>
              </w:rPr>
              <w:t>5.76</w:t>
            </w:r>
          </w:p>
        </w:tc>
        <w:tc>
          <w:tcPr>
            <w:tcW w:w="1068" w:type="pct"/>
            <w:vAlign w:val="center"/>
          </w:tcPr>
          <w:p w14:paraId="42A88478" w14:textId="77777777" w:rsidR="008A7A87" w:rsidRPr="005043E5" w:rsidRDefault="008A7A87" w:rsidP="00D4446E">
            <w:pPr>
              <w:jc w:val="center"/>
              <w:rPr>
                <w:rFonts w:ascii="Arial" w:hAnsi="Arial" w:cs="Arial"/>
                <w:color w:val="auto"/>
                <w:sz w:val="20"/>
                <w:szCs w:val="20"/>
              </w:rPr>
            </w:pPr>
            <w:r w:rsidRPr="005043E5">
              <w:rPr>
                <w:rFonts w:ascii="Arial" w:hAnsi="Arial" w:cs="Arial"/>
                <w:color w:val="auto"/>
                <w:sz w:val="20"/>
                <w:szCs w:val="20"/>
              </w:rPr>
              <w:t>14.6</w:t>
            </w:r>
          </w:p>
        </w:tc>
      </w:tr>
      <w:tr w:rsidR="00C04CE6" w:rsidRPr="005043E5" w14:paraId="2B317215" w14:textId="77777777" w:rsidTr="0035706C">
        <w:trPr>
          <w:jc w:val="center"/>
        </w:trPr>
        <w:tc>
          <w:tcPr>
            <w:tcW w:w="1107" w:type="pct"/>
            <w:vMerge w:val="restart"/>
            <w:vAlign w:val="center"/>
          </w:tcPr>
          <w:p w14:paraId="4311C2C0" w14:textId="77777777" w:rsidR="00C04CE6" w:rsidRPr="005043E5" w:rsidRDefault="00C04CE6" w:rsidP="0035706C">
            <w:pPr>
              <w:jc w:val="center"/>
              <w:rPr>
                <w:rFonts w:ascii="Arial" w:hAnsi="Arial" w:cs="Arial"/>
                <w:color w:val="auto"/>
                <w:sz w:val="20"/>
                <w:szCs w:val="20"/>
              </w:rPr>
            </w:pPr>
            <w:r w:rsidRPr="005043E5">
              <w:rPr>
                <w:rFonts w:ascii="Arial" w:hAnsi="Arial" w:cs="Arial"/>
                <w:color w:val="auto"/>
                <w:sz w:val="20"/>
                <w:szCs w:val="20"/>
              </w:rPr>
              <w:t xml:space="preserve">Change in </w:t>
            </w:r>
          </w:p>
          <w:p w14:paraId="1B69262E" w14:textId="77777777" w:rsidR="00C04CE6" w:rsidRPr="005043E5" w:rsidRDefault="00C04CE6" w:rsidP="0035706C">
            <w:pPr>
              <w:jc w:val="center"/>
              <w:rPr>
                <w:rFonts w:ascii="Arial" w:hAnsi="Arial" w:cs="Arial"/>
                <w:color w:val="auto"/>
                <w:sz w:val="20"/>
                <w:szCs w:val="20"/>
              </w:rPr>
            </w:pPr>
            <w:r w:rsidRPr="005043E5">
              <w:rPr>
                <w:rFonts w:ascii="Arial" w:hAnsi="Arial" w:cs="Arial"/>
                <w:color w:val="auto"/>
                <w:sz w:val="20"/>
                <w:szCs w:val="20"/>
              </w:rPr>
              <w:t>obscuration range to 10–15%</w:t>
            </w:r>
          </w:p>
        </w:tc>
        <w:tc>
          <w:tcPr>
            <w:tcW w:w="987" w:type="pct"/>
            <w:noWrap/>
          </w:tcPr>
          <w:p w14:paraId="2BEA71CD" w14:textId="77777777" w:rsidR="00C04CE6" w:rsidRPr="005043E5" w:rsidRDefault="00C04CE6" w:rsidP="0039083F">
            <w:pPr>
              <w:jc w:val="center"/>
              <w:rPr>
                <w:rFonts w:ascii="Arial" w:hAnsi="Arial" w:cs="Arial"/>
                <w:color w:val="auto"/>
                <w:sz w:val="20"/>
                <w:szCs w:val="20"/>
              </w:rPr>
            </w:pPr>
            <w:r w:rsidRPr="005043E5">
              <w:rPr>
                <w:rFonts w:ascii="Arial" w:hAnsi="Arial" w:cs="Arial"/>
                <w:color w:val="auto"/>
                <w:sz w:val="20"/>
                <w:szCs w:val="20"/>
              </w:rPr>
              <w:t>Robustness-5</w:t>
            </w:r>
          </w:p>
        </w:tc>
        <w:tc>
          <w:tcPr>
            <w:tcW w:w="963" w:type="pct"/>
            <w:vAlign w:val="center"/>
          </w:tcPr>
          <w:p w14:paraId="5C1C9D10" w14:textId="77777777" w:rsidR="00C04CE6" w:rsidRPr="005043E5" w:rsidRDefault="00635F4A">
            <w:pPr>
              <w:jc w:val="center"/>
              <w:rPr>
                <w:rFonts w:ascii="Arial" w:hAnsi="Arial" w:cs="Arial"/>
                <w:color w:val="000000"/>
                <w:sz w:val="20"/>
                <w:szCs w:val="20"/>
              </w:rPr>
            </w:pPr>
            <w:r w:rsidRPr="005043E5">
              <w:rPr>
                <w:rFonts w:ascii="Arial" w:hAnsi="Arial" w:cs="Arial"/>
                <w:color w:val="000000"/>
                <w:sz w:val="20"/>
                <w:szCs w:val="20"/>
              </w:rPr>
              <w:t>1.89</w:t>
            </w:r>
          </w:p>
        </w:tc>
        <w:tc>
          <w:tcPr>
            <w:tcW w:w="875" w:type="pct"/>
            <w:vAlign w:val="center"/>
          </w:tcPr>
          <w:p w14:paraId="50C2559D" w14:textId="77777777" w:rsidR="00C04CE6" w:rsidRPr="005043E5" w:rsidRDefault="00635F4A">
            <w:pPr>
              <w:jc w:val="center"/>
              <w:rPr>
                <w:rFonts w:ascii="Arial" w:hAnsi="Arial" w:cs="Arial"/>
                <w:color w:val="000000"/>
                <w:sz w:val="20"/>
                <w:szCs w:val="20"/>
              </w:rPr>
            </w:pPr>
            <w:r w:rsidRPr="005043E5">
              <w:rPr>
                <w:rFonts w:ascii="Arial" w:hAnsi="Arial" w:cs="Arial"/>
                <w:color w:val="000000"/>
                <w:sz w:val="20"/>
                <w:szCs w:val="20"/>
              </w:rPr>
              <w:t>6.16</w:t>
            </w:r>
          </w:p>
        </w:tc>
        <w:tc>
          <w:tcPr>
            <w:tcW w:w="1068" w:type="pct"/>
            <w:vAlign w:val="center"/>
          </w:tcPr>
          <w:p w14:paraId="4A5B49F7" w14:textId="77777777" w:rsidR="00C04CE6" w:rsidRPr="005043E5" w:rsidRDefault="00635F4A">
            <w:pPr>
              <w:jc w:val="center"/>
              <w:rPr>
                <w:rFonts w:ascii="Arial" w:hAnsi="Arial" w:cs="Arial"/>
                <w:color w:val="000000"/>
                <w:sz w:val="20"/>
                <w:szCs w:val="20"/>
              </w:rPr>
            </w:pPr>
            <w:r w:rsidRPr="005043E5">
              <w:rPr>
                <w:rFonts w:ascii="Arial" w:hAnsi="Arial" w:cs="Arial"/>
                <w:color w:val="000000"/>
                <w:sz w:val="20"/>
                <w:szCs w:val="20"/>
              </w:rPr>
              <w:t>15.5</w:t>
            </w:r>
          </w:p>
        </w:tc>
      </w:tr>
      <w:tr w:rsidR="00C04CE6" w:rsidRPr="005043E5" w14:paraId="175DA87B" w14:textId="77777777" w:rsidTr="0035706C">
        <w:trPr>
          <w:jc w:val="center"/>
        </w:trPr>
        <w:tc>
          <w:tcPr>
            <w:tcW w:w="1107" w:type="pct"/>
            <w:vMerge/>
            <w:vAlign w:val="center"/>
          </w:tcPr>
          <w:p w14:paraId="22F251F1" w14:textId="77777777" w:rsidR="00C04CE6" w:rsidRPr="005043E5" w:rsidRDefault="00C04CE6" w:rsidP="0035706C">
            <w:pPr>
              <w:jc w:val="center"/>
              <w:rPr>
                <w:rFonts w:ascii="Arial" w:hAnsi="Arial" w:cs="Arial"/>
                <w:color w:val="auto"/>
                <w:sz w:val="20"/>
                <w:szCs w:val="20"/>
              </w:rPr>
            </w:pPr>
          </w:p>
        </w:tc>
        <w:tc>
          <w:tcPr>
            <w:tcW w:w="987" w:type="pct"/>
            <w:noWrap/>
          </w:tcPr>
          <w:p w14:paraId="453E5AE0" w14:textId="77777777" w:rsidR="00C04CE6" w:rsidRPr="005043E5" w:rsidRDefault="00C04CE6">
            <w:pPr>
              <w:rPr>
                <w:rFonts w:ascii="Arial" w:hAnsi="Arial" w:cs="Arial"/>
              </w:rPr>
            </w:pPr>
            <w:r w:rsidRPr="005043E5">
              <w:rPr>
                <w:rFonts w:ascii="Arial" w:hAnsi="Arial" w:cs="Arial"/>
                <w:color w:val="auto"/>
                <w:sz w:val="20"/>
                <w:szCs w:val="20"/>
              </w:rPr>
              <w:t>Robustness-5</w:t>
            </w:r>
          </w:p>
        </w:tc>
        <w:tc>
          <w:tcPr>
            <w:tcW w:w="963" w:type="pct"/>
            <w:vAlign w:val="center"/>
          </w:tcPr>
          <w:p w14:paraId="0431126E" w14:textId="77777777" w:rsidR="00C04CE6" w:rsidRPr="005043E5" w:rsidRDefault="00635F4A">
            <w:pPr>
              <w:jc w:val="center"/>
              <w:rPr>
                <w:rFonts w:ascii="Arial" w:hAnsi="Arial" w:cs="Arial"/>
                <w:color w:val="000000"/>
                <w:sz w:val="20"/>
                <w:szCs w:val="20"/>
              </w:rPr>
            </w:pPr>
            <w:r w:rsidRPr="005043E5">
              <w:rPr>
                <w:rFonts w:ascii="Arial" w:hAnsi="Arial" w:cs="Arial"/>
                <w:color w:val="000000"/>
                <w:sz w:val="20"/>
                <w:szCs w:val="20"/>
              </w:rPr>
              <w:t>1.88</w:t>
            </w:r>
          </w:p>
        </w:tc>
        <w:tc>
          <w:tcPr>
            <w:tcW w:w="875" w:type="pct"/>
            <w:vAlign w:val="center"/>
          </w:tcPr>
          <w:p w14:paraId="699CAB46" w14:textId="77777777" w:rsidR="00C04CE6" w:rsidRPr="005043E5" w:rsidRDefault="00635F4A">
            <w:pPr>
              <w:jc w:val="center"/>
              <w:rPr>
                <w:rFonts w:ascii="Arial" w:hAnsi="Arial" w:cs="Arial"/>
                <w:color w:val="000000"/>
                <w:sz w:val="20"/>
                <w:szCs w:val="20"/>
              </w:rPr>
            </w:pPr>
            <w:r w:rsidRPr="005043E5">
              <w:rPr>
                <w:rFonts w:ascii="Arial" w:hAnsi="Arial" w:cs="Arial"/>
                <w:color w:val="000000"/>
                <w:sz w:val="20"/>
                <w:szCs w:val="20"/>
              </w:rPr>
              <w:t>6.15</w:t>
            </w:r>
          </w:p>
        </w:tc>
        <w:tc>
          <w:tcPr>
            <w:tcW w:w="1068" w:type="pct"/>
            <w:vAlign w:val="center"/>
          </w:tcPr>
          <w:p w14:paraId="3A6387CD" w14:textId="77777777" w:rsidR="00C04CE6" w:rsidRPr="005043E5" w:rsidRDefault="00635F4A">
            <w:pPr>
              <w:jc w:val="center"/>
              <w:rPr>
                <w:rFonts w:ascii="Arial" w:hAnsi="Arial" w:cs="Arial"/>
                <w:color w:val="000000"/>
                <w:sz w:val="20"/>
                <w:szCs w:val="20"/>
              </w:rPr>
            </w:pPr>
            <w:r w:rsidRPr="005043E5">
              <w:rPr>
                <w:rFonts w:ascii="Arial" w:hAnsi="Arial" w:cs="Arial"/>
                <w:color w:val="000000"/>
                <w:sz w:val="20"/>
                <w:szCs w:val="20"/>
              </w:rPr>
              <w:t>15.4</w:t>
            </w:r>
          </w:p>
        </w:tc>
      </w:tr>
      <w:tr w:rsidR="00C04CE6" w:rsidRPr="005043E5" w14:paraId="2804DC7B" w14:textId="77777777" w:rsidTr="0035706C">
        <w:trPr>
          <w:jc w:val="center"/>
        </w:trPr>
        <w:tc>
          <w:tcPr>
            <w:tcW w:w="1107" w:type="pct"/>
            <w:vMerge/>
            <w:vAlign w:val="center"/>
          </w:tcPr>
          <w:p w14:paraId="7F152476" w14:textId="77777777" w:rsidR="00C04CE6" w:rsidRPr="005043E5" w:rsidRDefault="00C04CE6" w:rsidP="0035706C">
            <w:pPr>
              <w:jc w:val="center"/>
              <w:rPr>
                <w:rFonts w:ascii="Arial" w:hAnsi="Arial" w:cs="Arial"/>
                <w:color w:val="auto"/>
                <w:sz w:val="20"/>
                <w:szCs w:val="20"/>
              </w:rPr>
            </w:pPr>
          </w:p>
        </w:tc>
        <w:tc>
          <w:tcPr>
            <w:tcW w:w="987" w:type="pct"/>
            <w:noWrap/>
          </w:tcPr>
          <w:p w14:paraId="6924C265" w14:textId="77777777" w:rsidR="00C04CE6" w:rsidRPr="005043E5" w:rsidRDefault="00C04CE6">
            <w:pPr>
              <w:rPr>
                <w:rFonts w:ascii="Arial" w:hAnsi="Arial" w:cs="Arial"/>
              </w:rPr>
            </w:pPr>
            <w:r w:rsidRPr="005043E5">
              <w:rPr>
                <w:rFonts w:ascii="Arial" w:hAnsi="Arial" w:cs="Arial"/>
                <w:color w:val="auto"/>
                <w:sz w:val="20"/>
                <w:szCs w:val="20"/>
              </w:rPr>
              <w:t>Robustness-5</w:t>
            </w:r>
          </w:p>
        </w:tc>
        <w:tc>
          <w:tcPr>
            <w:tcW w:w="963" w:type="pct"/>
            <w:vAlign w:val="center"/>
          </w:tcPr>
          <w:p w14:paraId="42427C86" w14:textId="77777777" w:rsidR="00C04CE6" w:rsidRPr="005043E5" w:rsidRDefault="00635F4A">
            <w:pPr>
              <w:jc w:val="center"/>
              <w:rPr>
                <w:rFonts w:ascii="Arial" w:hAnsi="Arial" w:cs="Arial"/>
                <w:color w:val="000000"/>
                <w:sz w:val="20"/>
                <w:szCs w:val="20"/>
              </w:rPr>
            </w:pPr>
            <w:r w:rsidRPr="005043E5">
              <w:rPr>
                <w:rFonts w:ascii="Arial" w:hAnsi="Arial" w:cs="Arial"/>
                <w:color w:val="000000"/>
                <w:sz w:val="20"/>
                <w:szCs w:val="20"/>
              </w:rPr>
              <w:t>1.85</w:t>
            </w:r>
          </w:p>
        </w:tc>
        <w:tc>
          <w:tcPr>
            <w:tcW w:w="875" w:type="pct"/>
            <w:vAlign w:val="center"/>
          </w:tcPr>
          <w:p w14:paraId="0BB006BC" w14:textId="77777777" w:rsidR="00C04CE6" w:rsidRPr="005043E5" w:rsidRDefault="00635F4A">
            <w:pPr>
              <w:jc w:val="center"/>
              <w:rPr>
                <w:rFonts w:ascii="Arial" w:hAnsi="Arial" w:cs="Arial"/>
                <w:color w:val="000000"/>
                <w:sz w:val="20"/>
                <w:szCs w:val="20"/>
              </w:rPr>
            </w:pPr>
            <w:r w:rsidRPr="005043E5">
              <w:rPr>
                <w:rFonts w:ascii="Arial" w:hAnsi="Arial" w:cs="Arial"/>
                <w:color w:val="000000"/>
                <w:sz w:val="20"/>
                <w:szCs w:val="20"/>
              </w:rPr>
              <w:t>5.93</w:t>
            </w:r>
          </w:p>
        </w:tc>
        <w:tc>
          <w:tcPr>
            <w:tcW w:w="1068" w:type="pct"/>
            <w:vAlign w:val="center"/>
          </w:tcPr>
          <w:p w14:paraId="7AFF1CE8" w14:textId="77777777" w:rsidR="00C04CE6" w:rsidRPr="005043E5" w:rsidRDefault="00635F4A">
            <w:pPr>
              <w:jc w:val="center"/>
              <w:rPr>
                <w:rFonts w:ascii="Arial" w:hAnsi="Arial" w:cs="Arial"/>
                <w:color w:val="000000"/>
                <w:sz w:val="20"/>
                <w:szCs w:val="20"/>
              </w:rPr>
            </w:pPr>
            <w:r w:rsidRPr="005043E5">
              <w:rPr>
                <w:rFonts w:ascii="Arial" w:hAnsi="Arial" w:cs="Arial"/>
                <w:color w:val="000000"/>
                <w:sz w:val="20"/>
                <w:szCs w:val="20"/>
              </w:rPr>
              <w:t>14.8</w:t>
            </w:r>
          </w:p>
        </w:tc>
      </w:tr>
      <w:tr w:rsidR="00C04CE6" w:rsidRPr="005043E5" w14:paraId="797ADB1D" w14:textId="77777777" w:rsidTr="0035706C">
        <w:trPr>
          <w:jc w:val="center"/>
        </w:trPr>
        <w:tc>
          <w:tcPr>
            <w:tcW w:w="1107" w:type="pct"/>
            <w:vMerge/>
            <w:vAlign w:val="center"/>
          </w:tcPr>
          <w:p w14:paraId="5D8B193F" w14:textId="77777777" w:rsidR="00C04CE6" w:rsidRPr="005043E5" w:rsidRDefault="00C04CE6" w:rsidP="0035706C">
            <w:pPr>
              <w:jc w:val="center"/>
              <w:rPr>
                <w:rFonts w:ascii="Arial" w:hAnsi="Arial" w:cs="Arial"/>
                <w:color w:val="auto"/>
                <w:sz w:val="20"/>
                <w:szCs w:val="20"/>
              </w:rPr>
            </w:pPr>
          </w:p>
        </w:tc>
        <w:tc>
          <w:tcPr>
            <w:tcW w:w="987" w:type="pct"/>
            <w:noWrap/>
          </w:tcPr>
          <w:p w14:paraId="3C54796D" w14:textId="77777777" w:rsidR="00C04CE6" w:rsidRPr="005043E5" w:rsidRDefault="00C04CE6">
            <w:pPr>
              <w:rPr>
                <w:rFonts w:ascii="Arial" w:hAnsi="Arial" w:cs="Arial"/>
              </w:rPr>
            </w:pPr>
            <w:r w:rsidRPr="005043E5">
              <w:rPr>
                <w:rFonts w:ascii="Arial" w:hAnsi="Arial" w:cs="Arial"/>
                <w:color w:val="auto"/>
                <w:sz w:val="20"/>
                <w:szCs w:val="20"/>
              </w:rPr>
              <w:t>Robustness-5</w:t>
            </w:r>
          </w:p>
        </w:tc>
        <w:tc>
          <w:tcPr>
            <w:tcW w:w="963" w:type="pct"/>
            <w:vAlign w:val="center"/>
          </w:tcPr>
          <w:p w14:paraId="0FC327E3" w14:textId="77777777" w:rsidR="00C04CE6" w:rsidRPr="005043E5" w:rsidRDefault="00635F4A">
            <w:pPr>
              <w:jc w:val="center"/>
              <w:rPr>
                <w:rFonts w:ascii="Arial" w:hAnsi="Arial" w:cs="Arial"/>
                <w:color w:val="000000"/>
                <w:sz w:val="20"/>
                <w:szCs w:val="20"/>
              </w:rPr>
            </w:pPr>
            <w:r w:rsidRPr="005043E5">
              <w:rPr>
                <w:rFonts w:ascii="Arial" w:hAnsi="Arial" w:cs="Arial"/>
                <w:color w:val="000000"/>
                <w:sz w:val="20"/>
                <w:szCs w:val="20"/>
              </w:rPr>
              <w:t>1.88</w:t>
            </w:r>
          </w:p>
        </w:tc>
        <w:tc>
          <w:tcPr>
            <w:tcW w:w="875" w:type="pct"/>
            <w:vAlign w:val="center"/>
          </w:tcPr>
          <w:p w14:paraId="4CDDE869" w14:textId="77777777" w:rsidR="00C04CE6" w:rsidRPr="005043E5" w:rsidRDefault="00635F4A">
            <w:pPr>
              <w:jc w:val="center"/>
              <w:rPr>
                <w:rFonts w:ascii="Arial" w:hAnsi="Arial" w:cs="Arial"/>
                <w:color w:val="000000"/>
                <w:sz w:val="20"/>
                <w:szCs w:val="20"/>
              </w:rPr>
            </w:pPr>
            <w:r w:rsidRPr="005043E5">
              <w:rPr>
                <w:rFonts w:ascii="Arial" w:hAnsi="Arial" w:cs="Arial"/>
                <w:color w:val="000000"/>
                <w:sz w:val="20"/>
                <w:szCs w:val="20"/>
              </w:rPr>
              <w:t>5.96</w:t>
            </w:r>
          </w:p>
        </w:tc>
        <w:tc>
          <w:tcPr>
            <w:tcW w:w="1068" w:type="pct"/>
            <w:vAlign w:val="center"/>
          </w:tcPr>
          <w:p w14:paraId="7829DFC7" w14:textId="77777777" w:rsidR="00C04CE6" w:rsidRPr="005043E5" w:rsidRDefault="00635F4A">
            <w:pPr>
              <w:jc w:val="center"/>
              <w:rPr>
                <w:rFonts w:ascii="Arial" w:hAnsi="Arial" w:cs="Arial"/>
                <w:color w:val="000000"/>
                <w:sz w:val="20"/>
                <w:szCs w:val="20"/>
              </w:rPr>
            </w:pPr>
            <w:r w:rsidRPr="005043E5">
              <w:rPr>
                <w:rFonts w:ascii="Arial" w:hAnsi="Arial" w:cs="Arial"/>
                <w:color w:val="000000"/>
                <w:sz w:val="20"/>
                <w:szCs w:val="20"/>
              </w:rPr>
              <w:t>14.8</w:t>
            </w:r>
          </w:p>
        </w:tc>
      </w:tr>
      <w:tr w:rsidR="00C04CE6" w:rsidRPr="005043E5" w14:paraId="0D5B5475" w14:textId="77777777" w:rsidTr="0035706C">
        <w:trPr>
          <w:jc w:val="center"/>
        </w:trPr>
        <w:tc>
          <w:tcPr>
            <w:tcW w:w="1107" w:type="pct"/>
            <w:vMerge/>
            <w:vAlign w:val="center"/>
          </w:tcPr>
          <w:p w14:paraId="7934D141" w14:textId="77777777" w:rsidR="00C04CE6" w:rsidRPr="005043E5" w:rsidRDefault="00C04CE6" w:rsidP="0035706C">
            <w:pPr>
              <w:jc w:val="center"/>
              <w:rPr>
                <w:rFonts w:ascii="Arial" w:hAnsi="Arial" w:cs="Arial"/>
                <w:color w:val="auto"/>
                <w:sz w:val="20"/>
                <w:szCs w:val="20"/>
              </w:rPr>
            </w:pPr>
          </w:p>
        </w:tc>
        <w:tc>
          <w:tcPr>
            <w:tcW w:w="987" w:type="pct"/>
            <w:noWrap/>
          </w:tcPr>
          <w:p w14:paraId="7A4CB634" w14:textId="77777777" w:rsidR="00C04CE6" w:rsidRPr="005043E5" w:rsidRDefault="00C04CE6">
            <w:pPr>
              <w:rPr>
                <w:rFonts w:ascii="Arial" w:hAnsi="Arial" w:cs="Arial"/>
              </w:rPr>
            </w:pPr>
            <w:r w:rsidRPr="005043E5">
              <w:rPr>
                <w:rFonts w:ascii="Arial" w:hAnsi="Arial" w:cs="Arial"/>
                <w:color w:val="auto"/>
                <w:sz w:val="20"/>
                <w:szCs w:val="20"/>
              </w:rPr>
              <w:t>Robustness-5</w:t>
            </w:r>
          </w:p>
        </w:tc>
        <w:tc>
          <w:tcPr>
            <w:tcW w:w="963" w:type="pct"/>
            <w:vAlign w:val="center"/>
          </w:tcPr>
          <w:p w14:paraId="6BF6D203" w14:textId="77777777" w:rsidR="00C04CE6" w:rsidRPr="005043E5" w:rsidRDefault="00635F4A">
            <w:pPr>
              <w:jc w:val="center"/>
              <w:rPr>
                <w:rFonts w:ascii="Arial" w:hAnsi="Arial" w:cs="Arial"/>
                <w:color w:val="000000"/>
                <w:sz w:val="20"/>
                <w:szCs w:val="20"/>
              </w:rPr>
            </w:pPr>
            <w:r w:rsidRPr="005043E5">
              <w:rPr>
                <w:rFonts w:ascii="Arial" w:hAnsi="Arial" w:cs="Arial"/>
                <w:color w:val="000000"/>
                <w:sz w:val="20"/>
                <w:szCs w:val="20"/>
              </w:rPr>
              <w:t>1.88</w:t>
            </w:r>
          </w:p>
        </w:tc>
        <w:tc>
          <w:tcPr>
            <w:tcW w:w="875" w:type="pct"/>
            <w:vAlign w:val="center"/>
          </w:tcPr>
          <w:p w14:paraId="76E3B74B" w14:textId="77777777" w:rsidR="00C04CE6" w:rsidRPr="005043E5" w:rsidRDefault="00635F4A">
            <w:pPr>
              <w:jc w:val="center"/>
              <w:rPr>
                <w:rFonts w:ascii="Arial" w:hAnsi="Arial" w:cs="Arial"/>
                <w:color w:val="000000"/>
                <w:sz w:val="20"/>
                <w:szCs w:val="20"/>
              </w:rPr>
            </w:pPr>
            <w:r w:rsidRPr="005043E5">
              <w:rPr>
                <w:rFonts w:ascii="Arial" w:hAnsi="Arial" w:cs="Arial"/>
                <w:color w:val="000000"/>
                <w:sz w:val="20"/>
                <w:szCs w:val="20"/>
              </w:rPr>
              <w:t>6.06</w:t>
            </w:r>
          </w:p>
        </w:tc>
        <w:tc>
          <w:tcPr>
            <w:tcW w:w="1068" w:type="pct"/>
            <w:vAlign w:val="center"/>
          </w:tcPr>
          <w:p w14:paraId="18FBC257" w14:textId="77777777" w:rsidR="00C04CE6" w:rsidRPr="005043E5" w:rsidRDefault="00635F4A">
            <w:pPr>
              <w:jc w:val="center"/>
              <w:rPr>
                <w:rFonts w:ascii="Arial" w:hAnsi="Arial" w:cs="Arial"/>
                <w:color w:val="000000"/>
                <w:sz w:val="20"/>
                <w:szCs w:val="20"/>
              </w:rPr>
            </w:pPr>
            <w:r w:rsidRPr="005043E5">
              <w:rPr>
                <w:rFonts w:ascii="Arial" w:hAnsi="Arial" w:cs="Arial"/>
                <w:color w:val="000000"/>
                <w:sz w:val="20"/>
                <w:szCs w:val="20"/>
              </w:rPr>
              <w:t>15.0</w:t>
            </w:r>
          </w:p>
        </w:tc>
      </w:tr>
      <w:tr w:rsidR="00C04CE6" w:rsidRPr="005043E5" w14:paraId="682BB5D7" w14:textId="77777777" w:rsidTr="0035706C">
        <w:trPr>
          <w:jc w:val="center"/>
        </w:trPr>
        <w:tc>
          <w:tcPr>
            <w:tcW w:w="1107" w:type="pct"/>
            <w:vMerge/>
            <w:vAlign w:val="center"/>
          </w:tcPr>
          <w:p w14:paraId="03C3BF9C" w14:textId="77777777" w:rsidR="00C04CE6" w:rsidRPr="005043E5" w:rsidRDefault="00C04CE6" w:rsidP="0035706C">
            <w:pPr>
              <w:jc w:val="center"/>
              <w:rPr>
                <w:rFonts w:ascii="Arial" w:hAnsi="Arial" w:cs="Arial"/>
                <w:color w:val="auto"/>
                <w:sz w:val="20"/>
                <w:szCs w:val="20"/>
              </w:rPr>
            </w:pPr>
          </w:p>
        </w:tc>
        <w:tc>
          <w:tcPr>
            <w:tcW w:w="987" w:type="pct"/>
            <w:noWrap/>
          </w:tcPr>
          <w:p w14:paraId="079A7281" w14:textId="77777777" w:rsidR="00C04CE6" w:rsidRPr="005043E5" w:rsidRDefault="00C04CE6">
            <w:pPr>
              <w:rPr>
                <w:rFonts w:ascii="Arial" w:hAnsi="Arial" w:cs="Arial"/>
              </w:rPr>
            </w:pPr>
            <w:r w:rsidRPr="005043E5">
              <w:rPr>
                <w:rFonts w:ascii="Arial" w:hAnsi="Arial" w:cs="Arial"/>
                <w:color w:val="auto"/>
                <w:sz w:val="20"/>
                <w:szCs w:val="20"/>
              </w:rPr>
              <w:t>Robustness-5</w:t>
            </w:r>
          </w:p>
        </w:tc>
        <w:tc>
          <w:tcPr>
            <w:tcW w:w="963" w:type="pct"/>
            <w:vAlign w:val="center"/>
          </w:tcPr>
          <w:p w14:paraId="4B27867F" w14:textId="77777777" w:rsidR="00C04CE6" w:rsidRPr="005043E5" w:rsidRDefault="002B6D9C">
            <w:pPr>
              <w:jc w:val="center"/>
              <w:rPr>
                <w:rFonts w:ascii="Arial" w:hAnsi="Arial" w:cs="Arial"/>
                <w:color w:val="000000"/>
                <w:sz w:val="20"/>
                <w:szCs w:val="20"/>
              </w:rPr>
            </w:pPr>
            <w:r w:rsidRPr="005043E5">
              <w:rPr>
                <w:rFonts w:ascii="Arial" w:hAnsi="Arial" w:cs="Arial"/>
                <w:color w:val="000000"/>
                <w:sz w:val="20"/>
                <w:szCs w:val="20"/>
              </w:rPr>
              <w:t>1.88</w:t>
            </w:r>
          </w:p>
        </w:tc>
        <w:tc>
          <w:tcPr>
            <w:tcW w:w="875" w:type="pct"/>
            <w:vAlign w:val="center"/>
          </w:tcPr>
          <w:p w14:paraId="465F827D" w14:textId="77777777" w:rsidR="00C04CE6" w:rsidRPr="005043E5" w:rsidRDefault="002B6D9C">
            <w:pPr>
              <w:jc w:val="center"/>
              <w:rPr>
                <w:rFonts w:ascii="Arial" w:hAnsi="Arial" w:cs="Arial"/>
                <w:color w:val="000000"/>
                <w:sz w:val="20"/>
                <w:szCs w:val="20"/>
              </w:rPr>
            </w:pPr>
            <w:r w:rsidRPr="005043E5">
              <w:rPr>
                <w:rFonts w:ascii="Arial" w:hAnsi="Arial" w:cs="Arial"/>
                <w:color w:val="000000"/>
                <w:sz w:val="20"/>
                <w:szCs w:val="20"/>
              </w:rPr>
              <w:t>6.05</w:t>
            </w:r>
          </w:p>
        </w:tc>
        <w:tc>
          <w:tcPr>
            <w:tcW w:w="1068" w:type="pct"/>
            <w:vAlign w:val="center"/>
          </w:tcPr>
          <w:p w14:paraId="591DD2C5" w14:textId="77777777" w:rsidR="00C04CE6" w:rsidRPr="005043E5" w:rsidRDefault="002B6D9C">
            <w:pPr>
              <w:jc w:val="center"/>
              <w:rPr>
                <w:rFonts w:ascii="Arial" w:hAnsi="Arial" w:cs="Arial"/>
                <w:color w:val="000000"/>
                <w:sz w:val="20"/>
                <w:szCs w:val="20"/>
              </w:rPr>
            </w:pPr>
            <w:r w:rsidRPr="005043E5">
              <w:rPr>
                <w:rFonts w:ascii="Arial" w:hAnsi="Arial" w:cs="Arial"/>
                <w:color w:val="000000"/>
                <w:sz w:val="20"/>
                <w:szCs w:val="20"/>
              </w:rPr>
              <w:t>15.0</w:t>
            </w:r>
          </w:p>
        </w:tc>
      </w:tr>
      <w:tr w:rsidR="00F14C98" w:rsidRPr="005043E5" w14:paraId="6D97238A" w14:textId="77777777" w:rsidTr="00F14C98">
        <w:trPr>
          <w:jc w:val="center"/>
        </w:trPr>
        <w:tc>
          <w:tcPr>
            <w:tcW w:w="2094" w:type="pct"/>
            <w:gridSpan w:val="2"/>
          </w:tcPr>
          <w:p w14:paraId="1F94CC5E" w14:textId="77777777" w:rsidR="00F14C98" w:rsidRPr="005043E5" w:rsidRDefault="00F14C98" w:rsidP="00F14C98">
            <w:pPr>
              <w:spacing w:line="276" w:lineRule="auto"/>
              <w:jc w:val="right"/>
              <w:rPr>
                <w:rFonts w:ascii="Arial" w:hAnsi="Arial" w:cs="Arial"/>
                <w:color w:val="auto"/>
                <w:sz w:val="20"/>
                <w:szCs w:val="20"/>
              </w:rPr>
            </w:pPr>
            <w:r w:rsidRPr="005043E5">
              <w:rPr>
                <w:rFonts w:ascii="Arial" w:hAnsi="Arial" w:cs="Arial"/>
                <w:color w:val="auto"/>
                <w:sz w:val="20"/>
                <w:szCs w:val="20"/>
              </w:rPr>
              <w:t>Mean</w:t>
            </w:r>
          </w:p>
        </w:tc>
        <w:tc>
          <w:tcPr>
            <w:tcW w:w="963" w:type="pct"/>
            <w:vAlign w:val="center"/>
          </w:tcPr>
          <w:p w14:paraId="2A70FBBB" w14:textId="77777777" w:rsidR="00F14C98" w:rsidRPr="005043E5" w:rsidRDefault="00F14C98">
            <w:pPr>
              <w:jc w:val="center"/>
              <w:rPr>
                <w:rFonts w:ascii="Arial" w:hAnsi="Arial" w:cs="Arial"/>
                <w:color w:val="000000"/>
                <w:sz w:val="20"/>
                <w:szCs w:val="20"/>
              </w:rPr>
            </w:pPr>
            <w:r w:rsidRPr="005043E5">
              <w:rPr>
                <w:rFonts w:ascii="Arial" w:hAnsi="Arial" w:cs="Arial"/>
                <w:color w:val="000000"/>
                <w:sz w:val="20"/>
                <w:szCs w:val="20"/>
              </w:rPr>
              <w:t>1.83</w:t>
            </w:r>
          </w:p>
        </w:tc>
        <w:tc>
          <w:tcPr>
            <w:tcW w:w="875" w:type="pct"/>
            <w:vAlign w:val="center"/>
          </w:tcPr>
          <w:p w14:paraId="4B75F6A5" w14:textId="77777777" w:rsidR="00F14C98" w:rsidRPr="005043E5" w:rsidRDefault="00F14C98">
            <w:pPr>
              <w:jc w:val="center"/>
              <w:rPr>
                <w:rFonts w:ascii="Arial" w:hAnsi="Arial" w:cs="Arial"/>
                <w:color w:val="000000"/>
                <w:sz w:val="20"/>
                <w:szCs w:val="20"/>
              </w:rPr>
            </w:pPr>
            <w:r w:rsidRPr="005043E5">
              <w:rPr>
                <w:rFonts w:ascii="Arial" w:hAnsi="Arial" w:cs="Arial"/>
                <w:color w:val="000000"/>
                <w:sz w:val="20"/>
                <w:szCs w:val="20"/>
              </w:rPr>
              <w:t>6.07</w:t>
            </w:r>
          </w:p>
        </w:tc>
        <w:tc>
          <w:tcPr>
            <w:tcW w:w="1068" w:type="pct"/>
            <w:vAlign w:val="center"/>
          </w:tcPr>
          <w:p w14:paraId="0783FD40" w14:textId="77777777" w:rsidR="00F14C98" w:rsidRPr="005043E5" w:rsidRDefault="00F14C98">
            <w:pPr>
              <w:jc w:val="center"/>
              <w:rPr>
                <w:rFonts w:ascii="Arial" w:hAnsi="Arial" w:cs="Arial"/>
                <w:color w:val="000000"/>
                <w:sz w:val="20"/>
                <w:szCs w:val="20"/>
              </w:rPr>
            </w:pPr>
            <w:r w:rsidRPr="005043E5">
              <w:rPr>
                <w:rFonts w:ascii="Arial" w:hAnsi="Arial" w:cs="Arial"/>
                <w:color w:val="000000"/>
                <w:sz w:val="20"/>
                <w:szCs w:val="20"/>
              </w:rPr>
              <w:t>15.4</w:t>
            </w:r>
          </w:p>
        </w:tc>
      </w:tr>
      <w:tr w:rsidR="00F14C98" w:rsidRPr="005043E5" w14:paraId="62E07016" w14:textId="77777777" w:rsidTr="00F14C98">
        <w:trPr>
          <w:jc w:val="center"/>
        </w:trPr>
        <w:tc>
          <w:tcPr>
            <w:tcW w:w="2094" w:type="pct"/>
            <w:gridSpan w:val="2"/>
          </w:tcPr>
          <w:p w14:paraId="2C7AA22E" w14:textId="77777777" w:rsidR="00F14C98" w:rsidRPr="005043E5" w:rsidRDefault="00F14C98" w:rsidP="00F14C98">
            <w:pPr>
              <w:spacing w:line="276" w:lineRule="auto"/>
              <w:jc w:val="right"/>
              <w:rPr>
                <w:rFonts w:ascii="Arial" w:hAnsi="Arial" w:cs="Arial"/>
                <w:color w:val="auto"/>
                <w:sz w:val="20"/>
                <w:szCs w:val="20"/>
              </w:rPr>
            </w:pPr>
            <w:r w:rsidRPr="005043E5">
              <w:rPr>
                <w:rFonts w:ascii="Arial" w:hAnsi="Arial" w:cs="Arial"/>
                <w:color w:val="auto"/>
                <w:sz w:val="20"/>
                <w:szCs w:val="20"/>
              </w:rPr>
              <w:t>SD</w:t>
            </w:r>
          </w:p>
        </w:tc>
        <w:tc>
          <w:tcPr>
            <w:tcW w:w="963" w:type="pct"/>
            <w:vAlign w:val="center"/>
          </w:tcPr>
          <w:p w14:paraId="77AC7BA0" w14:textId="77777777" w:rsidR="00F14C98" w:rsidRPr="005043E5" w:rsidRDefault="00F14C98">
            <w:pPr>
              <w:jc w:val="center"/>
              <w:rPr>
                <w:rFonts w:ascii="Arial" w:hAnsi="Arial" w:cs="Arial"/>
                <w:color w:val="000000"/>
                <w:sz w:val="20"/>
                <w:szCs w:val="20"/>
              </w:rPr>
            </w:pPr>
            <w:r w:rsidRPr="005043E5">
              <w:rPr>
                <w:rFonts w:ascii="Arial" w:hAnsi="Arial" w:cs="Arial"/>
                <w:color w:val="000000"/>
                <w:sz w:val="20"/>
                <w:szCs w:val="20"/>
              </w:rPr>
              <w:t>0.0697</w:t>
            </w:r>
          </w:p>
        </w:tc>
        <w:tc>
          <w:tcPr>
            <w:tcW w:w="875" w:type="pct"/>
            <w:vAlign w:val="center"/>
          </w:tcPr>
          <w:p w14:paraId="2F0F9CD1" w14:textId="77777777" w:rsidR="00F14C98" w:rsidRPr="005043E5" w:rsidRDefault="00F14C98">
            <w:pPr>
              <w:jc w:val="center"/>
              <w:rPr>
                <w:rFonts w:ascii="Arial" w:hAnsi="Arial" w:cs="Arial"/>
                <w:color w:val="000000"/>
                <w:sz w:val="20"/>
                <w:szCs w:val="20"/>
              </w:rPr>
            </w:pPr>
            <w:r w:rsidRPr="005043E5">
              <w:rPr>
                <w:rFonts w:ascii="Arial" w:hAnsi="Arial" w:cs="Arial"/>
                <w:color w:val="000000"/>
                <w:sz w:val="20"/>
                <w:szCs w:val="20"/>
              </w:rPr>
              <w:t>0.2011</w:t>
            </w:r>
          </w:p>
        </w:tc>
        <w:tc>
          <w:tcPr>
            <w:tcW w:w="1068" w:type="pct"/>
            <w:vAlign w:val="center"/>
          </w:tcPr>
          <w:p w14:paraId="04FFC2CA" w14:textId="77777777" w:rsidR="00F14C98" w:rsidRPr="005043E5" w:rsidRDefault="00F14C98">
            <w:pPr>
              <w:jc w:val="center"/>
              <w:rPr>
                <w:rFonts w:ascii="Arial" w:hAnsi="Arial" w:cs="Arial"/>
                <w:color w:val="000000"/>
                <w:sz w:val="20"/>
                <w:szCs w:val="20"/>
              </w:rPr>
            </w:pPr>
            <w:r w:rsidRPr="005043E5">
              <w:rPr>
                <w:rFonts w:ascii="Arial" w:hAnsi="Arial" w:cs="Arial"/>
                <w:color w:val="000000"/>
                <w:sz w:val="20"/>
                <w:szCs w:val="20"/>
              </w:rPr>
              <w:t>0.7090</w:t>
            </w:r>
          </w:p>
        </w:tc>
      </w:tr>
      <w:tr w:rsidR="00F14C98" w:rsidRPr="005043E5" w14:paraId="0A877F4D" w14:textId="77777777" w:rsidTr="00F14C98">
        <w:trPr>
          <w:cnfStyle w:val="010000000000" w:firstRow="0" w:lastRow="1" w:firstColumn="0" w:lastColumn="0" w:oddVBand="0" w:evenVBand="0" w:oddHBand="0" w:evenHBand="0" w:firstRowFirstColumn="0" w:firstRowLastColumn="0" w:lastRowFirstColumn="0" w:lastRowLastColumn="0"/>
          <w:jc w:val="center"/>
        </w:trPr>
        <w:tc>
          <w:tcPr>
            <w:tcW w:w="2094" w:type="pct"/>
            <w:gridSpan w:val="2"/>
          </w:tcPr>
          <w:p w14:paraId="1F97C266" w14:textId="77777777" w:rsidR="00F14C98" w:rsidRPr="005043E5" w:rsidRDefault="00F14C98" w:rsidP="00F14C98">
            <w:pPr>
              <w:spacing w:line="276" w:lineRule="auto"/>
              <w:jc w:val="right"/>
              <w:rPr>
                <w:rFonts w:ascii="Arial" w:hAnsi="Arial" w:cs="Arial"/>
                <w:b w:val="0"/>
                <w:color w:val="auto"/>
                <w:sz w:val="20"/>
                <w:szCs w:val="20"/>
              </w:rPr>
            </w:pPr>
            <w:r w:rsidRPr="005043E5">
              <w:rPr>
                <w:rFonts w:ascii="Arial" w:hAnsi="Arial" w:cs="Arial"/>
                <w:b w:val="0"/>
                <w:color w:val="auto"/>
                <w:sz w:val="20"/>
                <w:szCs w:val="20"/>
              </w:rPr>
              <w:t>% RSD</w:t>
            </w:r>
          </w:p>
        </w:tc>
        <w:tc>
          <w:tcPr>
            <w:tcW w:w="963" w:type="pct"/>
            <w:vAlign w:val="center"/>
          </w:tcPr>
          <w:p w14:paraId="1C0977A8" w14:textId="77777777" w:rsidR="00F14C98" w:rsidRPr="005043E5" w:rsidRDefault="00F14C98">
            <w:pPr>
              <w:jc w:val="center"/>
              <w:rPr>
                <w:rFonts w:ascii="Arial" w:hAnsi="Arial" w:cs="Arial"/>
                <w:b w:val="0"/>
                <w:color w:val="000000"/>
                <w:sz w:val="20"/>
                <w:szCs w:val="20"/>
              </w:rPr>
            </w:pPr>
            <w:r w:rsidRPr="005043E5">
              <w:rPr>
                <w:rFonts w:ascii="Arial" w:hAnsi="Arial" w:cs="Arial"/>
                <w:b w:val="0"/>
                <w:color w:val="000000"/>
                <w:sz w:val="20"/>
                <w:szCs w:val="20"/>
              </w:rPr>
              <w:t>3.82</w:t>
            </w:r>
          </w:p>
        </w:tc>
        <w:tc>
          <w:tcPr>
            <w:tcW w:w="875" w:type="pct"/>
            <w:vAlign w:val="center"/>
          </w:tcPr>
          <w:p w14:paraId="32402F24" w14:textId="77777777" w:rsidR="00F14C98" w:rsidRPr="005043E5" w:rsidRDefault="00F14C98">
            <w:pPr>
              <w:jc w:val="center"/>
              <w:rPr>
                <w:rFonts w:ascii="Arial" w:hAnsi="Arial" w:cs="Arial"/>
                <w:b w:val="0"/>
                <w:color w:val="000000"/>
                <w:sz w:val="20"/>
                <w:szCs w:val="20"/>
              </w:rPr>
            </w:pPr>
            <w:r w:rsidRPr="005043E5">
              <w:rPr>
                <w:rFonts w:ascii="Arial" w:hAnsi="Arial" w:cs="Arial"/>
                <w:b w:val="0"/>
                <w:color w:val="000000"/>
                <w:sz w:val="20"/>
                <w:szCs w:val="20"/>
              </w:rPr>
              <w:t>3.31</w:t>
            </w:r>
          </w:p>
        </w:tc>
        <w:tc>
          <w:tcPr>
            <w:tcW w:w="1068" w:type="pct"/>
            <w:vAlign w:val="center"/>
          </w:tcPr>
          <w:p w14:paraId="635D3A03" w14:textId="77777777" w:rsidR="00F14C98" w:rsidRPr="005043E5" w:rsidRDefault="00F14C98">
            <w:pPr>
              <w:jc w:val="center"/>
              <w:rPr>
                <w:rFonts w:ascii="Arial" w:hAnsi="Arial" w:cs="Arial"/>
                <w:b w:val="0"/>
                <w:color w:val="000000"/>
                <w:sz w:val="20"/>
                <w:szCs w:val="20"/>
              </w:rPr>
            </w:pPr>
            <w:r w:rsidRPr="005043E5">
              <w:rPr>
                <w:rFonts w:ascii="Arial" w:hAnsi="Arial" w:cs="Arial"/>
                <w:b w:val="0"/>
                <w:color w:val="000000"/>
                <w:sz w:val="20"/>
                <w:szCs w:val="20"/>
              </w:rPr>
              <w:t>4.62</w:t>
            </w:r>
          </w:p>
        </w:tc>
      </w:tr>
    </w:tbl>
    <w:p w14:paraId="0B2B6A44" w14:textId="77777777" w:rsidR="0039083F" w:rsidRPr="005043E5" w:rsidRDefault="0039083F" w:rsidP="00745908">
      <w:pPr>
        <w:pStyle w:val="Body"/>
        <w:spacing w:after="0"/>
        <w:rPr>
          <w:rFonts w:ascii="Arial" w:hAnsi="Arial" w:cs="Arial"/>
        </w:rPr>
      </w:pPr>
    </w:p>
    <w:p w14:paraId="1B987C83" w14:textId="77777777" w:rsidR="00810EC4" w:rsidRPr="005043E5" w:rsidRDefault="00810EC4" w:rsidP="00441B6F">
      <w:pPr>
        <w:autoSpaceDE w:val="0"/>
        <w:autoSpaceDN w:val="0"/>
        <w:adjustRightInd w:val="0"/>
        <w:jc w:val="both"/>
        <w:rPr>
          <w:rFonts w:ascii="Arial" w:hAnsi="Arial" w:cs="Arial"/>
          <w:b/>
          <w:bCs/>
          <w:szCs w:val="22"/>
        </w:rPr>
      </w:pPr>
    </w:p>
    <w:p w14:paraId="43ED5DD8" w14:textId="77777777" w:rsidR="008945C8" w:rsidRPr="005043E5" w:rsidRDefault="008945C8" w:rsidP="00DE7632">
      <w:pPr>
        <w:pStyle w:val="Heading3"/>
        <w:keepNext w:val="0"/>
        <w:keepLines w:val="0"/>
        <w:spacing w:before="0" w:after="120"/>
        <w:rPr>
          <w:rFonts w:ascii="Arial" w:hAnsi="Arial" w:cs="Arial"/>
          <w:bCs w:val="0"/>
          <w:color w:val="auto"/>
        </w:rPr>
      </w:pPr>
      <w:r w:rsidRPr="005043E5">
        <w:rPr>
          <w:rFonts w:ascii="Arial" w:hAnsi="Arial" w:cs="Arial"/>
          <w:bCs w:val="0"/>
          <w:color w:val="auto"/>
        </w:rPr>
        <w:t xml:space="preserve">Robustness-6 (change in obscuration range to </w:t>
      </w:r>
      <w:r w:rsidR="00C04CE6" w:rsidRPr="005043E5">
        <w:rPr>
          <w:rFonts w:ascii="Arial" w:hAnsi="Arial" w:cs="Arial"/>
          <w:bCs w:val="0"/>
          <w:color w:val="auto"/>
        </w:rPr>
        <w:t>2</w:t>
      </w:r>
      <w:r w:rsidRPr="005043E5">
        <w:rPr>
          <w:rFonts w:ascii="Arial" w:hAnsi="Arial" w:cs="Arial"/>
          <w:bCs w:val="0"/>
          <w:color w:val="auto"/>
        </w:rPr>
        <w:t>5-30%)</w:t>
      </w:r>
    </w:p>
    <w:p w14:paraId="0436006A" w14:textId="5F3BCE92" w:rsidR="00DE7632" w:rsidRPr="005043E5" w:rsidRDefault="00DE7632" w:rsidP="00DE7632">
      <w:pPr>
        <w:pStyle w:val="Body"/>
        <w:spacing w:after="120"/>
        <w:rPr>
          <w:rFonts w:ascii="Arial" w:hAnsi="Arial" w:cs="Arial"/>
          <w:bCs/>
        </w:rPr>
      </w:pPr>
      <w:r w:rsidRPr="005043E5">
        <w:rPr>
          <w:rFonts w:ascii="Arial" w:hAnsi="Arial" w:cs="Arial"/>
          <w:bCs/>
        </w:rPr>
        <w:t>Robustness-</w:t>
      </w:r>
      <w:r w:rsidR="00483554" w:rsidRPr="005043E5">
        <w:rPr>
          <w:rFonts w:ascii="Arial" w:hAnsi="Arial" w:cs="Arial"/>
          <w:bCs/>
        </w:rPr>
        <w:t>6</w:t>
      </w:r>
      <w:r w:rsidRPr="005043E5">
        <w:rPr>
          <w:rFonts w:ascii="Arial" w:hAnsi="Arial" w:cs="Arial"/>
          <w:bCs/>
        </w:rPr>
        <w:t xml:space="preserve"> was assessed by determining the particle size for six replicates while varying the obscuration range from </w:t>
      </w:r>
      <w:r w:rsidRPr="005043E5">
        <w:rPr>
          <w:rFonts w:ascii="Arial" w:hAnsi="Arial" w:cs="Arial"/>
        </w:rPr>
        <w:t>30% to 25%</w:t>
      </w:r>
      <w:r w:rsidRPr="005043E5">
        <w:rPr>
          <w:rFonts w:ascii="Arial" w:hAnsi="Arial" w:cs="Arial"/>
          <w:bCs/>
        </w:rPr>
        <w:t xml:space="preserve">, keeping other parameters constant. Particle size values </w:t>
      </w:r>
      <w:proofErr w:type="gramStart"/>
      <w:r w:rsidRPr="005043E5">
        <w:rPr>
          <w:rFonts w:ascii="Arial" w:hAnsi="Arial" w:cs="Arial"/>
        </w:rPr>
        <w:t>D(</w:t>
      </w:r>
      <w:proofErr w:type="gramEnd"/>
      <w:r w:rsidRPr="005043E5">
        <w:rPr>
          <w:rFonts w:ascii="Arial" w:hAnsi="Arial" w:cs="Arial"/>
        </w:rPr>
        <w:t>0.1), D(0.5), and D(0.9)</w:t>
      </w:r>
      <w:r w:rsidRPr="005043E5">
        <w:rPr>
          <w:rFonts w:ascii="Arial" w:hAnsi="Arial" w:cs="Arial"/>
          <w:bCs/>
        </w:rPr>
        <w:t xml:space="preserve"> for six replicates are presented in </w:t>
      </w:r>
      <w:r w:rsidRPr="005043E5">
        <w:rPr>
          <w:rFonts w:ascii="Arial" w:hAnsi="Arial" w:cs="Arial"/>
        </w:rPr>
        <w:t>Table 9</w:t>
      </w:r>
      <w:r w:rsidRPr="005043E5">
        <w:rPr>
          <w:rFonts w:ascii="Arial" w:hAnsi="Arial" w:cs="Arial"/>
          <w:bCs/>
        </w:rPr>
        <w:t xml:space="preserve">, with cumulative averages and </w:t>
      </w:r>
      <w:r w:rsidRPr="005043E5">
        <w:rPr>
          <w:rFonts w:ascii="Arial" w:hAnsi="Arial" w:cs="Arial"/>
        </w:rPr>
        <w:t>%RSD</w:t>
      </w:r>
      <w:r w:rsidRPr="005043E5">
        <w:rPr>
          <w:rFonts w:ascii="Arial" w:hAnsi="Arial" w:cs="Arial"/>
          <w:bCs/>
        </w:rPr>
        <w:t xml:space="preserve"> confirming the method’s robustness.</w:t>
      </w:r>
    </w:p>
    <w:p w14:paraId="26BA86ED" w14:textId="77777777" w:rsidR="00176C58" w:rsidRPr="005043E5" w:rsidRDefault="00176C58" w:rsidP="00176C58">
      <w:pPr>
        <w:pStyle w:val="Body"/>
        <w:spacing w:after="0"/>
        <w:rPr>
          <w:rFonts w:ascii="Arial" w:hAnsi="Arial" w:cs="Arial"/>
          <w:color w:val="FF0000"/>
        </w:rPr>
      </w:pPr>
    </w:p>
    <w:p w14:paraId="5CD6F036" w14:textId="69CDB1D5" w:rsidR="008945C8" w:rsidRPr="005043E5" w:rsidRDefault="00B64720" w:rsidP="00DE7632">
      <w:pPr>
        <w:pStyle w:val="Body"/>
        <w:spacing w:after="120"/>
        <w:jc w:val="center"/>
        <w:rPr>
          <w:rFonts w:ascii="Arial" w:hAnsi="Arial" w:cs="Arial"/>
        </w:rPr>
      </w:pPr>
      <w:proofErr w:type="gramStart"/>
      <w:r w:rsidRPr="005043E5">
        <w:rPr>
          <w:rFonts w:ascii="Arial" w:hAnsi="Arial" w:cs="Arial"/>
          <w:b/>
        </w:rPr>
        <w:t>Table 9.</w:t>
      </w:r>
      <w:proofErr w:type="gramEnd"/>
      <w:r w:rsidR="00501048" w:rsidRPr="005043E5">
        <w:rPr>
          <w:rFonts w:ascii="Arial" w:hAnsi="Arial" w:cs="Arial"/>
          <w:b/>
        </w:rPr>
        <w:t xml:space="preserve"> </w:t>
      </w:r>
      <w:r w:rsidRPr="005043E5">
        <w:rPr>
          <w:rFonts w:ascii="Arial" w:hAnsi="Arial" w:cs="Arial"/>
          <w:b/>
        </w:rPr>
        <w:t>Cumulative %RSD of method precision and Robustness-6</w:t>
      </w:r>
    </w:p>
    <w:tbl>
      <w:tblPr>
        <w:tblStyle w:val="LightShading-Accent1"/>
        <w:tblW w:w="4359" w:type="pct"/>
        <w:jc w:val="center"/>
        <w:tblLook w:val="0660" w:firstRow="1" w:lastRow="1" w:firstColumn="0" w:lastColumn="0" w:noHBand="1" w:noVBand="1"/>
      </w:tblPr>
      <w:tblGrid>
        <w:gridCol w:w="1626"/>
        <w:gridCol w:w="1450"/>
        <w:gridCol w:w="1414"/>
        <w:gridCol w:w="1285"/>
        <w:gridCol w:w="1569"/>
      </w:tblGrid>
      <w:tr w:rsidR="008945C8" w:rsidRPr="005043E5" w14:paraId="063B5969" w14:textId="77777777" w:rsidTr="0035706C">
        <w:trPr>
          <w:cnfStyle w:val="100000000000" w:firstRow="1" w:lastRow="0" w:firstColumn="0" w:lastColumn="0" w:oddVBand="0" w:evenVBand="0" w:oddHBand="0" w:evenHBand="0" w:firstRowFirstColumn="0" w:firstRowLastColumn="0" w:lastRowFirstColumn="0" w:lastRowLastColumn="0"/>
          <w:jc w:val="center"/>
        </w:trPr>
        <w:tc>
          <w:tcPr>
            <w:tcW w:w="1107" w:type="pct"/>
          </w:tcPr>
          <w:p w14:paraId="3CCA37B6" w14:textId="77777777" w:rsidR="008945C8" w:rsidRPr="005043E5" w:rsidRDefault="008945C8" w:rsidP="0035706C">
            <w:pPr>
              <w:jc w:val="center"/>
              <w:rPr>
                <w:rFonts w:ascii="Arial" w:hAnsi="Arial" w:cs="Arial"/>
                <w:color w:val="auto"/>
                <w:sz w:val="20"/>
                <w:szCs w:val="20"/>
              </w:rPr>
            </w:pPr>
            <w:r w:rsidRPr="005043E5">
              <w:rPr>
                <w:rFonts w:ascii="Arial" w:hAnsi="Arial" w:cs="Arial"/>
                <w:bCs w:val="0"/>
                <w:color w:val="auto"/>
                <w:sz w:val="20"/>
                <w:szCs w:val="20"/>
              </w:rPr>
              <w:t>Parameter</w:t>
            </w:r>
          </w:p>
        </w:tc>
        <w:tc>
          <w:tcPr>
            <w:tcW w:w="987" w:type="pct"/>
            <w:noWrap/>
          </w:tcPr>
          <w:p w14:paraId="34C810C4" w14:textId="77777777" w:rsidR="008945C8" w:rsidRPr="005043E5" w:rsidRDefault="008945C8" w:rsidP="0035706C">
            <w:pPr>
              <w:jc w:val="center"/>
              <w:rPr>
                <w:rFonts w:ascii="Arial" w:hAnsi="Arial" w:cs="Arial"/>
                <w:color w:val="auto"/>
                <w:sz w:val="20"/>
                <w:szCs w:val="20"/>
              </w:rPr>
            </w:pPr>
            <w:r w:rsidRPr="005043E5">
              <w:rPr>
                <w:rFonts w:ascii="Arial" w:hAnsi="Arial" w:cs="Arial"/>
                <w:color w:val="auto"/>
                <w:sz w:val="20"/>
                <w:szCs w:val="20"/>
              </w:rPr>
              <w:t>Sample ID</w:t>
            </w:r>
          </w:p>
        </w:tc>
        <w:tc>
          <w:tcPr>
            <w:tcW w:w="963" w:type="pct"/>
            <w:vAlign w:val="center"/>
          </w:tcPr>
          <w:p w14:paraId="7A380C43" w14:textId="77777777" w:rsidR="008945C8" w:rsidRPr="005043E5" w:rsidRDefault="008945C8" w:rsidP="0035706C">
            <w:pPr>
              <w:jc w:val="center"/>
              <w:rPr>
                <w:rFonts w:ascii="Arial" w:hAnsi="Arial" w:cs="Arial"/>
                <w:color w:val="auto"/>
                <w:sz w:val="20"/>
                <w:szCs w:val="20"/>
              </w:rPr>
            </w:pPr>
            <w:r w:rsidRPr="005043E5">
              <w:rPr>
                <w:rFonts w:ascii="Arial" w:hAnsi="Arial" w:cs="Arial"/>
                <w:color w:val="auto"/>
                <w:sz w:val="20"/>
                <w:szCs w:val="20"/>
              </w:rPr>
              <w:t>D(0.1) (µm)</w:t>
            </w:r>
          </w:p>
        </w:tc>
        <w:tc>
          <w:tcPr>
            <w:tcW w:w="875" w:type="pct"/>
            <w:vAlign w:val="center"/>
          </w:tcPr>
          <w:p w14:paraId="533B571B" w14:textId="77777777" w:rsidR="008945C8" w:rsidRPr="005043E5" w:rsidRDefault="008945C8" w:rsidP="0035706C">
            <w:pPr>
              <w:jc w:val="center"/>
              <w:rPr>
                <w:rFonts w:ascii="Arial" w:hAnsi="Arial" w:cs="Arial"/>
                <w:color w:val="auto"/>
                <w:sz w:val="20"/>
                <w:szCs w:val="20"/>
              </w:rPr>
            </w:pPr>
            <w:r w:rsidRPr="005043E5">
              <w:rPr>
                <w:rFonts w:ascii="Arial" w:hAnsi="Arial" w:cs="Arial"/>
                <w:color w:val="auto"/>
                <w:sz w:val="20"/>
                <w:szCs w:val="20"/>
              </w:rPr>
              <w:t>D(0.5) (µm)</w:t>
            </w:r>
          </w:p>
        </w:tc>
        <w:tc>
          <w:tcPr>
            <w:tcW w:w="1068" w:type="pct"/>
            <w:vAlign w:val="center"/>
          </w:tcPr>
          <w:p w14:paraId="26898EE3" w14:textId="77777777" w:rsidR="008945C8" w:rsidRPr="005043E5" w:rsidRDefault="008945C8" w:rsidP="0035706C">
            <w:pPr>
              <w:jc w:val="center"/>
              <w:rPr>
                <w:rFonts w:ascii="Arial" w:hAnsi="Arial" w:cs="Arial"/>
                <w:color w:val="auto"/>
                <w:sz w:val="20"/>
                <w:szCs w:val="20"/>
              </w:rPr>
            </w:pPr>
            <w:r w:rsidRPr="005043E5">
              <w:rPr>
                <w:rFonts w:ascii="Arial" w:hAnsi="Arial" w:cs="Arial"/>
                <w:color w:val="auto"/>
                <w:sz w:val="20"/>
                <w:szCs w:val="20"/>
              </w:rPr>
              <w:t>D(0.9) (µm)</w:t>
            </w:r>
          </w:p>
        </w:tc>
      </w:tr>
      <w:tr w:rsidR="0002574E" w:rsidRPr="005043E5" w14:paraId="17B94A6A" w14:textId="77777777" w:rsidTr="0035706C">
        <w:trPr>
          <w:jc w:val="center"/>
        </w:trPr>
        <w:tc>
          <w:tcPr>
            <w:tcW w:w="1107" w:type="pct"/>
            <w:vMerge w:val="restart"/>
            <w:vAlign w:val="center"/>
          </w:tcPr>
          <w:p w14:paraId="2DE1B470" w14:textId="77777777" w:rsidR="0002574E" w:rsidRPr="005043E5" w:rsidRDefault="0002574E" w:rsidP="0035706C">
            <w:pPr>
              <w:jc w:val="center"/>
              <w:rPr>
                <w:rFonts w:ascii="Arial" w:hAnsi="Arial" w:cs="Arial"/>
                <w:color w:val="auto"/>
                <w:sz w:val="20"/>
                <w:szCs w:val="20"/>
              </w:rPr>
            </w:pPr>
            <w:r w:rsidRPr="005043E5">
              <w:rPr>
                <w:rFonts w:ascii="Arial" w:hAnsi="Arial" w:cs="Arial"/>
                <w:color w:val="auto"/>
                <w:sz w:val="20"/>
                <w:szCs w:val="20"/>
              </w:rPr>
              <w:t>Method precision</w:t>
            </w:r>
          </w:p>
          <w:p w14:paraId="46D3F55E" w14:textId="77777777" w:rsidR="0002574E" w:rsidRPr="005043E5" w:rsidRDefault="0002574E" w:rsidP="0035706C">
            <w:pPr>
              <w:jc w:val="center"/>
              <w:rPr>
                <w:rFonts w:ascii="Arial" w:hAnsi="Arial" w:cs="Arial"/>
              </w:rPr>
            </w:pPr>
          </w:p>
        </w:tc>
        <w:tc>
          <w:tcPr>
            <w:tcW w:w="987" w:type="pct"/>
            <w:noWrap/>
          </w:tcPr>
          <w:p w14:paraId="4C78F854" w14:textId="77777777" w:rsidR="0002574E" w:rsidRPr="005043E5" w:rsidRDefault="0002574E" w:rsidP="0035706C">
            <w:pPr>
              <w:rPr>
                <w:rFonts w:ascii="Arial" w:hAnsi="Arial" w:cs="Arial"/>
                <w:color w:val="auto"/>
                <w:sz w:val="20"/>
                <w:szCs w:val="20"/>
              </w:rPr>
            </w:pPr>
            <w:r w:rsidRPr="005043E5">
              <w:rPr>
                <w:rFonts w:ascii="Arial" w:hAnsi="Arial" w:cs="Arial"/>
                <w:color w:val="auto"/>
                <w:sz w:val="20"/>
                <w:szCs w:val="20"/>
              </w:rPr>
              <w:t>Precision -1</w:t>
            </w:r>
          </w:p>
        </w:tc>
        <w:tc>
          <w:tcPr>
            <w:tcW w:w="963" w:type="pct"/>
            <w:vAlign w:val="center"/>
          </w:tcPr>
          <w:p w14:paraId="57DB9EE8" w14:textId="77777777" w:rsidR="0002574E" w:rsidRPr="005043E5" w:rsidRDefault="0002574E" w:rsidP="00D4446E">
            <w:pPr>
              <w:jc w:val="center"/>
              <w:rPr>
                <w:rFonts w:ascii="Arial" w:hAnsi="Arial" w:cs="Arial"/>
                <w:color w:val="auto"/>
                <w:sz w:val="20"/>
                <w:szCs w:val="20"/>
              </w:rPr>
            </w:pPr>
            <w:r w:rsidRPr="005043E5">
              <w:rPr>
                <w:rFonts w:ascii="Arial" w:hAnsi="Arial" w:cs="Arial"/>
                <w:color w:val="auto"/>
                <w:sz w:val="20"/>
                <w:szCs w:val="20"/>
              </w:rPr>
              <w:t>1.83</w:t>
            </w:r>
          </w:p>
        </w:tc>
        <w:tc>
          <w:tcPr>
            <w:tcW w:w="875" w:type="pct"/>
            <w:vAlign w:val="center"/>
          </w:tcPr>
          <w:p w14:paraId="1F6C15CE" w14:textId="77777777" w:rsidR="0002574E" w:rsidRPr="005043E5" w:rsidRDefault="0002574E" w:rsidP="00D4446E">
            <w:pPr>
              <w:jc w:val="center"/>
              <w:rPr>
                <w:rFonts w:ascii="Arial" w:hAnsi="Arial" w:cs="Arial"/>
                <w:color w:val="auto"/>
                <w:sz w:val="20"/>
                <w:szCs w:val="20"/>
              </w:rPr>
            </w:pPr>
            <w:r w:rsidRPr="005043E5">
              <w:rPr>
                <w:rFonts w:ascii="Arial" w:hAnsi="Arial" w:cs="Arial"/>
                <w:color w:val="auto"/>
                <w:sz w:val="20"/>
                <w:szCs w:val="20"/>
              </w:rPr>
              <w:t>6.14</w:t>
            </w:r>
          </w:p>
        </w:tc>
        <w:tc>
          <w:tcPr>
            <w:tcW w:w="1068" w:type="pct"/>
            <w:vAlign w:val="center"/>
          </w:tcPr>
          <w:p w14:paraId="108D4C6A" w14:textId="77777777" w:rsidR="0002574E" w:rsidRPr="005043E5" w:rsidRDefault="0002574E" w:rsidP="00D4446E">
            <w:pPr>
              <w:jc w:val="center"/>
              <w:rPr>
                <w:rFonts w:ascii="Arial" w:hAnsi="Arial" w:cs="Arial"/>
                <w:color w:val="auto"/>
                <w:sz w:val="20"/>
                <w:szCs w:val="20"/>
              </w:rPr>
            </w:pPr>
            <w:r w:rsidRPr="005043E5">
              <w:rPr>
                <w:rFonts w:ascii="Arial" w:hAnsi="Arial" w:cs="Arial"/>
                <w:color w:val="auto"/>
                <w:sz w:val="20"/>
                <w:szCs w:val="20"/>
              </w:rPr>
              <w:t>15.6</w:t>
            </w:r>
          </w:p>
        </w:tc>
      </w:tr>
      <w:tr w:rsidR="0002574E" w:rsidRPr="005043E5" w14:paraId="79DE5C34" w14:textId="77777777" w:rsidTr="0035706C">
        <w:trPr>
          <w:jc w:val="center"/>
        </w:trPr>
        <w:tc>
          <w:tcPr>
            <w:tcW w:w="1107" w:type="pct"/>
            <w:vMerge/>
          </w:tcPr>
          <w:p w14:paraId="3A68780F" w14:textId="77777777" w:rsidR="0002574E" w:rsidRPr="005043E5" w:rsidRDefault="0002574E" w:rsidP="0035706C">
            <w:pPr>
              <w:jc w:val="center"/>
              <w:rPr>
                <w:rFonts w:ascii="Arial" w:hAnsi="Arial" w:cs="Arial"/>
              </w:rPr>
            </w:pPr>
          </w:p>
        </w:tc>
        <w:tc>
          <w:tcPr>
            <w:tcW w:w="987" w:type="pct"/>
            <w:noWrap/>
          </w:tcPr>
          <w:p w14:paraId="54D2B017" w14:textId="77777777" w:rsidR="0002574E" w:rsidRPr="005043E5" w:rsidRDefault="0002574E" w:rsidP="0035706C">
            <w:pPr>
              <w:rPr>
                <w:rFonts w:ascii="Arial" w:hAnsi="Arial" w:cs="Arial"/>
                <w:color w:val="auto"/>
                <w:sz w:val="20"/>
                <w:szCs w:val="20"/>
              </w:rPr>
            </w:pPr>
            <w:r w:rsidRPr="005043E5">
              <w:rPr>
                <w:rFonts w:ascii="Arial" w:hAnsi="Arial" w:cs="Arial"/>
                <w:color w:val="auto"/>
                <w:sz w:val="20"/>
                <w:szCs w:val="20"/>
              </w:rPr>
              <w:t>Precision -2</w:t>
            </w:r>
          </w:p>
        </w:tc>
        <w:tc>
          <w:tcPr>
            <w:tcW w:w="963" w:type="pct"/>
            <w:vAlign w:val="center"/>
          </w:tcPr>
          <w:p w14:paraId="31BA37A0" w14:textId="77777777" w:rsidR="0002574E" w:rsidRPr="005043E5" w:rsidRDefault="0002574E" w:rsidP="00D4446E">
            <w:pPr>
              <w:jc w:val="center"/>
              <w:rPr>
                <w:rFonts w:ascii="Arial" w:hAnsi="Arial" w:cs="Arial"/>
                <w:color w:val="auto"/>
                <w:sz w:val="20"/>
                <w:szCs w:val="20"/>
              </w:rPr>
            </w:pPr>
            <w:r w:rsidRPr="005043E5">
              <w:rPr>
                <w:rFonts w:ascii="Arial" w:hAnsi="Arial" w:cs="Arial"/>
                <w:color w:val="auto"/>
                <w:sz w:val="20"/>
                <w:szCs w:val="20"/>
              </w:rPr>
              <w:t>1.72</w:t>
            </w:r>
          </w:p>
        </w:tc>
        <w:tc>
          <w:tcPr>
            <w:tcW w:w="875" w:type="pct"/>
            <w:vAlign w:val="center"/>
          </w:tcPr>
          <w:p w14:paraId="4FF4C3B9" w14:textId="77777777" w:rsidR="0002574E" w:rsidRPr="005043E5" w:rsidRDefault="0002574E" w:rsidP="00D4446E">
            <w:pPr>
              <w:jc w:val="center"/>
              <w:rPr>
                <w:rFonts w:ascii="Arial" w:hAnsi="Arial" w:cs="Arial"/>
                <w:color w:val="auto"/>
                <w:sz w:val="20"/>
                <w:szCs w:val="20"/>
              </w:rPr>
            </w:pPr>
            <w:r w:rsidRPr="005043E5">
              <w:rPr>
                <w:rFonts w:ascii="Arial" w:hAnsi="Arial" w:cs="Arial"/>
                <w:color w:val="auto"/>
                <w:sz w:val="20"/>
                <w:szCs w:val="20"/>
              </w:rPr>
              <w:t>5.97</w:t>
            </w:r>
          </w:p>
        </w:tc>
        <w:tc>
          <w:tcPr>
            <w:tcW w:w="1068" w:type="pct"/>
            <w:vAlign w:val="center"/>
          </w:tcPr>
          <w:p w14:paraId="7C057ECC" w14:textId="77777777" w:rsidR="0002574E" w:rsidRPr="005043E5" w:rsidRDefault="0002574E" w:rsidP="00D4446E">
            <w:pPr>
              <w:jc w:val="center"/>
              <w:rPr>
                <w:rFonts w:ascii="Arial" w:hAnsi="Arial" w:cs="Arial"/>
                <w:color w:val="auto"/>
                <w:sz w:val="20"/>
                <w:szCs w:val="20"/>
              </w:rPr>
            </w:pPr>
            <w:r w:rsidRPr="005043E5">
              <w:rPr>
                <w:rFonts w:ascii="Arial" w:hAnsi="Arial" w:cs="Arial"/>
                <w:color w:val="auto"/>
                <w:sz w:val="20"/>
                <w:szCs w:val="20"/>
              </w:rPr>
              <w:t>15.4</w:t>
            </w:r>
          </w:p>
        </w:tc>
      </w:tr>
      <w:tr w:rsidR="0002574E" w:rsidRPr="005043E5" w14:paraId="2B18CA5E" w14:textId="77777777" w:rsidTr="0035706C">
        <w:trPr>
          <w:jc w:val="center"/>
        </w:trPr>
        <w:tc>
          <w:tcPr>
            <w:tcW w:w="1107" w:type="pct"/>
            <w:vMerge/>
          </w:tcPr>
          <w:p w14:paraId="62844015" w14:textId="77777777" w:rsidR="0002574E" w:rsidRPr="005043E5" w:rsidRDefault="0002574E" w:rsidP="0035706C">
            <w:pPr>
              <w:jc w:val="center"/>
              <w:rPr>
                <w:rFonts w:ascii="Arial" w:hAnsi="Arial" w:cs="Arial"/>
              </w:rPr>
            </w:pPr>
          </w:p>
        </w:tc>
        <w:tc>
          <w:tcPr>
            <w:tcW w:w="987" w:type="pct"/>
            <w:noWrap/>
          </w:tcPr>
          <w:p w14:paraId="069B55F3" w14:textId="77777777" w:rsidR="0002574E" w:rsidRPr="005043E5" w:rsidRDefault="0002574E" w:rsidP="0035706C">
            <w:pPr>
              <w:rPr>
                <w:rFonts w:ascii="Arial" w:hAnsi="Arial" w:cs="Arial"/>
                <w:color w:val="auto"/>
                <w:sz w:val="20"/>
                <w:szCs w:val="20"/>
              </w:rPr>
            </w:pPr>
            <w:r w:rsidRPr="005043E5">
              <w:rPr>
                <w:rFonts w:ascii="Arial" w:hAnsi="Arial" w:cs="Arial"/>
                <w:color w:val="auto"/>
                <w:sz w:val="20"/>
                <w:szCs w:val="20"/>
              </w:rPr>
              <w:t>Precision -3</w:t>
            </w:r>
          </w:p>
        </w:tc>
        <w:tc>
          <w:tcPr>
            <w:tcW w:w="963" w:type="pct"/>
            <w:vAlign w:val="center"/>
          </w:tcPr>
          <w:p w14:paraId="103D0979" w14:textId="77777777" w:rsidR="0002574E" w:rsidRPr="005043E5" w:rsidRDefault="0002574E" w:rsidP="00D4446E">
            <w:pPr>
              <w:jc w:val="center"/>
              <w:rPr>
                <w:rFonts w:ascii="Arial" w:hAnsi="Arial" w:cs="Arial"/>
                <w:color w:val="auto"/>
                <w:sz w:val="20"/>
                <w:szCs w:val="20"/>
              </w:rPr>
            </w:pPr>
            <w:r w:rsidRPr="005043E5">
              <w:rPr>
                <w:rFonts w:ascii="Arial" w:hAnsi="Arial" w:cs="Arial"/>
                <w:color w:val="auto"/>
                <w:sz w:val="20"/>
                <w:szCs w:val="20"/>
              </w:rPr>
              <w:t>1.86</w:t>
            </w:r>
          </w:p>
        </w:tc>
        <w:tc>
          <w:tcPr>
            <w:tcW w:w="875" w:type="pct"/>
            <w:vAlign w:val="center"/>
          </w:tcPr>
          <w:p w14:paraId="10A1114B" w14:textId="77777777" w:rsidR="0002574E" w:rsidRPr="005043E5" w:rsidRDefault="0002574E" w:rsidP="00D4446E">
            <w:pPr>
              <w:jc w:val="center"/>
              <w:rPr>
                <w:rFonts w:ascii="Arial" w:hAnsi="Arial" w:cs="Arial"/>
                <w:color w:val="auto"/>
                <w:sz w:val="20"/>
                <w:szCs w:val="20"/>
              </w:rPr>
            </w:pPr>
            <w:r w:rsidRPr="005043E5">
              <w:rPr>
                <w:rFonts w:ascii="Arial" w:hAnsi="Arial" w:cs="Arial"/>
                <w:color w:val="auto"/>
                <w:sz w:val="20"/>
                <w:szCs w:val="20"/>
              </w:rPr>
              <w:t>6.51</w:t>
            </w:r>
          </w:p>
        </w:tc>
        <w:tc>
          <w:tcPr>
            <w:tcW w:w="1068" w:type="pct"/>
            <w:vAlign w:val="center"/>
          </w:tcPr>
          <w:p w14:paraId="0E2135C7" w14:textId="77777777" w:rsidR="0002574E" w:rsidRPr="005043E5" w:rsidRDefault="0002574E" w:rsidP="00D4446E">
            <w:pPr>
              <w:jc w:val="center"/>
              <w:rPr>
                <w:rFonts w:ascii="Arial" w:hAnsi="Arial" w:cs="Arial"/>
                <w:color w:val="auto"/>
                <w:sz w:val="20"/>
                <w:szCs w:val="20"/>
              </w:rPr>
            </w:pPr>
            <w:r w:rsidRPr="005043E5">
              <w:rPr>
                <w:rFonts w:ascii="Arial" w:hAnsi="Arial" w:cs="Arial"/>
                <w:color w:val="auto"/>
                <w:sz w:val="20"/>
                <w:szCs w:val="20"/>
              </w:rPr>
              <w:t>16.9</w:t>
            </w:r>
          </w:p>
        </w:tc>
      </w:tr>
      <w:tr w:rsidR="0002574E" w:rsidRPr="005043E5" w14:paraId="5A47D919" w14:textId="77777777" w:rsidTr="0035706C">
        <w:trPr>
          <w:jc w:val="center"/>
        </w:trPr>
        <w:tc>
          <w:tcPr>
            <w:tcW w:w="1107" w:type="pct"/>
            <w:vMerge/>
          </w:tcPr>
          <w:p w14:paraId="71183F07" w14:textId="77777777" w:rsidR="0002574E" w:rsidRPr="005043E5" w:rsidRDefault="0002574E" w:rsidP="0035706C">
            <w:pPr>
              <w:jc w:val="center"/>
              <w:rPr>
                <w:rFonts w:ascii="Arial" w:hAnsi="Arial" w:cs="Arial"/>
              </w:rPr>
            </w:pPr>
          </w:p>
        </w:tc>
        <w:tc>
          <w:tcPr>
            <w:tcW w:w="987" w:type="pct"/>
            <w:noWrap/>
          </w:tcPr>
          <w:p w14:paraId="4A36E94D" w14:textId="77777777" w:rsidR="0002574E" w:rsidRPr="005043E5" w:rsidRDefault="0002574E" w:rsidP="0035706C">
            <w:pPr>
              <w:rPr>
                <w:rFonts w:ascii="Arial" w:hAnsi="Arial" w:cs="Arial"/>
                <w:color w:val="auto"/>
                <w:sz w:val="20"/>
                <w:szCs w:val="20"/>
              </w:rPr>
            </w:pPr>
            <w:r w:rsidRPr="005043E5">
              <w:rPr>
                <w:rFonts w:ascii="Arial" w:hAnsi="Arial" w:cs="Arial"/>
                <w:color w:val="auto"/>
                <w:sz w:val="20"/>
                <w:szCs w:val="20"/>
              </w:rPr>
              <w:t>Precision -4</w:t>
            </w:r>
          </w:p>
        </w:tc>
        <w:tc>
          <w:tcPr>
            <w:tcW w:w="963" w:type="pct"/>
            <w:vAlign w:val="center"/>
          </w:tcPr>
          <w:p w14:paraId="37A10F42" w14:textId="77777777" w:rsidR="0002574E" w:rsidRPr="005043E5" w:rsidRDefault="0002574E" w:rsidP="00D4446E">
            <w:pPr>
              <w:jc w:val="center"/>
              <w:rPr>
                <w:rFonts w:ascii="Arial" w:hAnsi="Arial" w:cs="Arial"/>
                <w:color w:val="auto"/>
                <w:sz w:val="20"/>
                <w:szCs w:val="20"/>
              </w:rPr>
            </w:pPr>
            <w:r w:rsidRPr="005043E5">
              <w:rPr>
                <w:rFonts w:ascii="Arial" w:hAnsi="Arial" w:cs="Arial"/>
                <w:color w:val="auto"/>
                <w:sz w:val="20"/>
                <w:szCs w:val="20"/>
              </w:rPr>
              <w:t>1.77</w:t>
            </w:r>
          </w:p>
        </w:tc>
        <w:tc>
          <w:tcPr>
            <w:tcW w:w="875" w:type="pct"/>
            <w:vAlign w:val="center"/>
          </w:tcPr>
          <w:p w14:paraId="38D31A1D" w14:textId="77777777" w:rsidR="0002574E" w:rsidRPr="005043E5" w:rsidRDefault="0002574E" w:rsidP="00D4446E">
            <w:pPr>
              <w:jc w:val="center"/>
              <w:rPr>
                <w:rFonts w:ascii="Arial" w:hAnsi="Arial" w:cs="Arial"/>
                <w:color w:val="auto"/>
                <w:sz w:val="20"/>
                <w:szCs w:val="20"/>
              </w:rPr>
            </w:pPr>
            <w:r w:rsidRPr="005043E5">
              <w:rPr>
                <w:rFonts w:ascii="Arial" w:hAnsi="Arial" w:cs="Arial"/>
                <w:color w:val="auto"/>
                <w:sz w:val="20"/>
                <w:szCs w:val="20"/>
              </w:rPr>
              <w:t>6.31</w:t>
            </w:r>
          </w:p>
        </w:tc>
        <w:tc>
          <w:tcPr>
            <w:tcW w:w="1068" w:type="pct"/>
            <w:vAlign w:val="center"/>
          </w:tcPr>
          <w:p w14:paraId="159D9AC9" w14:textId="77777777" w:rsidR="0002574E" w:rsidRPr="005043E5" w:rsidRDefault="0002574E" w:rsidP="00D4446E">
            <w:pPr>
              <w:jc w:val="center"/>
              <w:rPr>
                <w:rFonts w:ascii="Arial" w:hAnsi="Arial" w:cs="Arial"/>
                <w:color w:val="auto"/>
                <w:sz w:val="20"/>
                <w:szCs w:val="20"/>
              </w:rPr>
            </w:pPr>
            <w:r w:rsidRPr="005043E5">
              <w:rPr>
                <w:rFonts w:ascii="Arial" w:hAnsi="Arial" w:cs="Arial"/>
                <w:color w:val="auto"/>
                <w:sz w:val="20"/>
                <w:szCs w:val="20"/>
              </w:rPr>
              <w:t>16.5</w:t>
            </w:r>
          </w:p>
        </w:tc>
      </w:tr>
      <w:tr w:rsidR="0002574E" w:rsidRPr="005043E5" w14:paraId="4DC1D320" w14:textId="77777777" w:rsidTr="0035706C">
        <w:trPr>
          <w:jc w:val="center"/>
        </w:trPr>
        <w:tc>
          <w:tcPr>
            <w:tcW w:w="1107" w:type="pct"/>
            <w:vMerge/>
          </w:tcPr>
          <w:p w14:paraId="11608A3F" w14:textId="77777777" w:rsidR="0002574E" w:rsidRPr="005043E5" w:rsidRDefault="0002574E" w:rsidP="0035706C">
            <w:pPr>
              <w:jc w:val="center"/>
              <w:rPr>
                <w:rFonts w:ascii="Arial" w:hAnsi="Arial" w:cs="Arial"/>
              </w:rPr>
            </w:pPr>
          </w:p>
        </w:tc>
        <w:tc>
          <w:tcPr>
            <w:tcW w:w="987" w:type="pct"/>
            <w:noWrap/>
          </w:tcPr>
          <w:p w14:paraId="3FA45785" w14:textId="77777777" w:rsidR="0002574E" w:rsidRPr="005043E5" w:rsidRDefault="0002574E" w:rsidP="0035706C">
            <w:pPr>
              <w:rPr>
                <w:rFonts w:ascii="Arial" w:hAnsi="Arial" w:cs="Arial"/>
                <w:color w:val="auto"/>
                <w:sz w:val="20"/>
                <w:szCs w:val="20"/>
              </w:rPr>
            </w:pPr>
            <w:r w:rsidRPr="005043E5">
              <w:rPr>
                <w:rFonts w:ascii="Arial" w:hAnsi="Arial" w:cs="Arial"/>
                <w:color w:val="auto"/>
                <w:sz w:val="20"/>
                <w:szCs w:val="20"/>
              </w:rPr>
              <w:t>Precision -5</w:t>
            </w:r>
          </w:p>
        </w:tc>
        <w:tc>
          <w:tcPr>
            <w:tcW w:w="963" w:type="pct"/>
            <w:vAlign w:val="center"/>
          </w:tcPr>
          <w:p w14:paraId="1EBE71D8" w14:textId="77777777" w:rsidR="0002574E" w:rsidRPr="005043E5" w:rsidRDefault="0002574E" w:rsidP="00D4446E">
            <w:pPr>
              <w:jc w:val="center"/>
              <w:rPr>
                <w:rFonts w:ascii="Arial" w:hAnsi="Arial" w:cs="Arial"/>
                <w:color w:val="auto"/>
                <w:sz w:val="20"/>
                <w:szCs w:val="20"/>
              </w:rPr>
            </w:pPr>
            <w:r w:rsidRPr="005043E5">
              <w:rPr>
                <w:rFonts w:ascii="Arial" w:hAnsi="Arial" w:cs="Arial"/>
                <w:color w:val="auto"/>
                <w:sz w:val="20"/>
                <w:szCs w:val="20"/>
              </w:rPr>
              <w:t>1.77</w:t>
            </w:r>
          </w:p>
        </w:tc>
        <w:tc>
          <w:tcPr>
            <w:tcW w:w="875" w:type="pct"/>
            <w:vAlign w:val="center"/>
          </w:tcPr>
          <w:p w14:paraId="0B222DDC" w14:textId="77777777" w:rsidR="0002574E" w:rsidRPr="005043E5" w:rsidRDefault="0002574E" w:rsidP="00D4446E">
            <w:pPr>
              <w:jc w:val="center"/>
              <w:rPr>
                <w:rFonts w:ascii="Arial" w:hAnsi="Arial" w:cs="Arial"/>
                <w:color w:val="auto"/>
                <w:sz w:val="20"/>
                <w:szCs w:val="20"/>
              </w:rPr>
            </w:pPr>
            <w:r w:rsidRPr="005043E5">
              <w:rPr>
                <w:rFonts w:ascii="Arial" w:hAnsi="Arial" w:cs="Arial"/>
                <w:color w:val="auto"/>
                <w:sz w:val="20"/>
                <w:szCs w:val="20"/>
              </w:rPr>
              <w:t>5.88</w:t>
            </w:r>
          </w:p>
        </w:tc>
        <w:tc>
          <w:tcPr>
            <w:tcW w:w="1068" w:type="pct"/>
            <w:vAlign w:val="center"/>
          </w:tcPr>
          <w:p w14:paraId="394601DA" w14:textId="77777777" w:rsidR="0002574E" w:rsidRPr="005043E5" w:rsidRDefault="0002574E" w:rsidP="00D4446E">
            <w:pPr>
              <w:jc w:val="center"/>
              <w:rPr>
                <w:rFonts w:ascii="Arial" w:hAnsi="Arial" w:cs="Arial"/>
                <w:color w:val="auto"/>
                <w:sz w:val="20"/>
                <w:szCs w:val="20"/>
              </w:rPr>
            </w:pPr>
            <w:r w:rsidRPr="005043E5">
              <w:rPr>
                <w:rFonts w:ascii="Arial" w:hAnsi="Arial" w:cs="Arial"/>
                <w:color w:val="auto"/>
                <w:sz w:val="20"/>
                <w:szCs w:val="20"/>
              </w:rPr>
              <w:t>14.8</w:t>
            </w:r>
          </w:p>
        </w:tc>
      </w:tr>
      <w:tr w:rsidR="0002574E" w:rsidRPr="005043E5" w14:paraId="38F50C63" w14:textId="77777777" w:rsidTr="0035706C">
        <w:trPr>
          <w:jc w:val="center"/>
        </w:trPr>
        <w:tc>
          <w:tcPr>
            <w:tcW w:w="1107" w:type="pct"/>
            <w:vMerge/>
          </w:tcPr>
          <w:p w14:paraId="1FCD3EAE" w14:textId="77777777" w:rsidR="0002574E" w:rsidRPr="005043E5" w:rsidRDefault="0002574E" w:rsidP="0035706C">
            <w:pPr>
              <w:jc w:val="center"/>
              <w:rPr>
                <w:rFonts w:ascii="Arial" w:hAnsi="Arial" w:cs="Arial"/>
              </w:rPr>
            </w:pPr>
          </w:p>
        </w:tc>
        <w:tc>
          <w:tcPr>
            <w:tcW w:w="987" w:type="pct"/>
            <w:noWrap/>
          </w:tcPr>
          <w:p w14:paraId="1FEA5AB3" w14:textId="77777777" w:rsidR="0002574E" w:rsidRPr="005043E5" w:rsidRDefault="0002574E" w:rsidP="0035706C">
            <w:pPr>
              <w:rPr>
                <w:rFonts w:ascii="Arial" w:hAnsi="Arial" w:cs="Arial"/>
                <w:color w:val="auto"/>
                <w:sz w:val="20"/>
                <w:szCs w:val="20"/>
              </w:rPr>
            </w:pPr>
            <w:r w:rsidRPr="005043E5">
              <w:rPr>
                <w:rFonts w:ascii="Arial" w:hAnsi="Arial" w:cs="Arial"/>
                <w:color w:val="auto"/>
                <w:sz w:val="20"/>
                <w:szCs w:val="20"/>
              </w:rPr>
              <w:t>Precision -6</w:t>
            </w:r>
          </w:p>
        </w:tc>
        <w:tc>
          <w:tcPr>
            <w:tcW w:w="963" w:type="pct"/>
            <w:vAlign w:val="center"/>
          </w:tcPr>
          <w:p w14:paraId="7CA6556C" w14:textId="77777777" w:rsidR="0002574E" w:rsidRPr="005043E5" w:rsidRDefault="0002574E" w:rsidP="00D4446E">
            <w:pPr>
              <w:jc w:val="center"/>
              <w:rPr>
                <w:rFonts w:ascii="Arial" w:hAnsi="Arial" w:cs="Arial"/>
                <w:color w:val="auto"/>
                <w:sz w:val="20"/>
                <w:szCs w:val="20"/>
              </w:rPr>
            </w:pPr>
            <w:r w:rsidRPr="005043E5">
              <w:rPr>
                <w:rFonts w:ascii="Arial" w:hAnsi="Arial" w:cs="Arial"/>
                <w:color w:val="auto"/>
                <w:sz w:val="20"/>
                <w:szCs w:val="20"/>
              </w:rPr>
              <w:t>1.69</w:t>
            </w:r>
          </w:p>
        </w:tc>
        <w:tc>
          <w:tcPr>
            <w:tcW w:w="875" w:type="pct"/>
            <w:vAlign w:val="center"/>
          </w:tcPr>
          <w:p w14:paraId="14280C9E" w14:textId="77777777" w:rsidR="0002574E" w:rsidRPr="005043E5" w:rsidRDefault="0002574E" w:rsidP="00D4446E">
            <w:pPr>
              <w:jc w:val="center"/>
              <w:rPr>
                <w:rFonts w:ascii="Arial" w:hAnsi="Arial" w:cs="Arial"/>
                <w:color w:val="auto"/>
                <w:sz w:val="20"/>
                <w:szCs w:val="20"/>
              </w:rPr>
            </w:pPr>
            <w:r w:rsidRPr="005043E5">
              <w:rPr>
                <w:rFonts w:ascii="Arial" w:hAnsi="Arial" w:cs="Arial"/>
                <w:color w:val="auto"/>
                <w:sz w:val="20"/>
                <w:szCs w:val="20"/>
              </w:rPr>
              <w:t>5.76</w:t>
            </w:r>
          </w:p>
        </w:tc>
        <w:tc>
          <w:tcPr>
            <w:tcW w:w="1068" w:type="pct"/>
            <w:vAlign w:val="center"/>
          </w:tcPr>
          <w:p w14:paraId="5F78D0F4" w14:textId="77777777" w:rsidR="0002574E" w:rsidRPr="005043E5" w:rsidRDefault="0002574E" w:rsidP="00D4446E">
            <w:pPr>
              <w:jc w:val="center"/>
              <w:rPr>
                <w:rFonts w:ascii="Arial" w:hAnsi="Arial" w:cs="Arial"/>
                <w:color w:val="auto"/>
                <w:sz w:val="20"/>
                <w:szCs w:val="20"/>
              </w:rPr>
            </w:pPr>
            <w:r w:rsidRPr="005043E5">
              <w:rPr>
                <w:rFonts w:ascii="Arial" w:hAnsi="Arial" w:cs="Arial"/>
                <w:color w:val="auto"/>
                <w:sz w:val="20"/>
                <w:szCs w:val="20"/>
              </w:rPr>
              <w:t>14.6</w:t>
            </w:r>
          </w:p>
        </w:tc>
      </w:tr>
      <w:tr w:rsidR="00C04CE6" w:rsidRPr="005043E5" w14:paraId="2379FEFD" w14:textId="77777777" w:rsidTr="0035706C">
        <w:trPr>
          <w:jc w:val="center"/>
        </w:trPr>
        <w:tc>
          <w:tcPr>
            <w:tcW w:w="1107" w:type="pct"/>
            <w:vMerge w:val="restart"/>
            <w:vAlign w:val="center"/>
          </w:tcPr>
          <w:p w14:paraId="2BE91373" w14:textId="77777777" w:rsidR="00C04CE6" w:rsidRPr="005043E5" w:rsidRDefault="00C04CE6" w:rsidP="0035706C">
            <w:pPr>
              <w:jc w:val="center"/>
              <w:rPr>
                <w:rFonts w:ascii="Arial" w:hAnsi="Arial" w:cs="Arial"/>
                <w:color w:val="auto"/>
                <w:sz w:val="20"/>
                <w:szCs w:val="20"/>
              </w:rPr>
            </w:pPr>
            <w:r w:rsidRPr="005043E5">
              <w:rPr>
                <w:rFonts w:ascii="Arial" w:hAnsi="Arial" w:cs="Arial"/>
                <w:color w:val="auto"/>
                <w:sz w:val="20"/>
                <w:szCs w:val="20"/>
              </w:rPr>
              <w:t xml:space="preserve">Change in </w:t>
            </w:r>
          </w:p>
          <w:p w14:paraId="279BE251" w14:textId="77777777" w:rsidR="00C04CE6" w:rsidRPr="005043E5" w:rsidRDefault="00C04CE6" w:rsidP="00C04CE6">
            <w:pPr>
              <w:jc w:val="center"/>
              <w:rPr>
                <w:rFonts w:ascii="Arial" w:hAnsi="Arial" w:cs="Arial"/>
                <w:color w:val="auto"/>
                <w:sz w:val="20"/>
                <w:szCs w:val="20"/>
              </w:rPr>
            </w:pPr>
            <w:r w:rsidRPr="005043E5">
              <w:rPr>
                <w:rFonts w:ascii="Arial" w:hAnsi="Arial" w:cs="Arial"/>
                <w:color w:val="auto"/>
                <w:sz w:val="20"/>
                <w:szCs w:val="20"/>
              </w:rPr>
              <w:t>obscuration range to 25–30%</w:t>
            </w:r>
          </w:p>
        </w:tc>
        <w:tc>
          <w:tcPr>
            <w:tcW w:w="987" w:type="pct"/>
            <w:noWrap/>
          </w:tcPr>
          <w:p w14:paraId="22461877" w14:textId="77777777" w:rsidR="00C04CE6" w:rsidRPr="005043E5" w:rsidRDefault="00C04CE6" w:rsidP="008945C8">
            <w:pPr>
              <w:jc w:val="center"/>
              <w:rPr>
                <w:rFonts w:ascii="Arial" w:hAnsi="Arial" w:cs="Arial"/>
                <w:color w:val="auto"/>
                <w:sz w:val="20"/>
                <w:szCs w:val="20"/>
              </w:rPr>
            </w:pPr>
            <w:r w:rsidRPr="005043E5">
              <w:rPr>
                <w:rFonts w:ascii="Arial" w:hAnsi="Arial" w:cs="Arial"/>
                <w:color w:val="auto"/>
                <w:sz w:val="20"/>
                <w:szCs w:val="20"/>
              </w:rPr>
              <w:t>Robustness-6</w:t>
            </w:r>
          </w:p>
        </w:tc>
        <w:tc>
          <w:tcPr>
            <w:tcW w:w="963" w:type="pct"/>
            <w:vAlign w:val="center"/>
          </w:tcPr>
          <w:p w14:paraId="76255B4E" w14:textId="77777777" w:rsidR="00C04CE6" w:rsidRPr="005043E5" w:rsidRDefault="00DB098C">
            <w:pPr>
              <w:jc w:val="center"/>
              <w:rPr>
                <w:rFonts w:ascii="Arial" w:hAnsi="Arial" w:cs="Arial"/>
                <w:color w:val="000000"/>
                <w:sz w:val="20"/>
                <w:szCs w:val="20"/>
              </w:rPr>
            </w:pPr>
            <w:r w:rsidRPr="005043E5">
              <w:rPr>
                <w:rFonts w:ascii="Arial" w:hAnsi="Arial" w:cs="Arial"/>
                <w:color w:val="000000"/>
                <w:sz w:val="20"/>
                <w:szCs w:val="20"/>
              </w:rPr>
              <w:t>1.70</w:t>
            </w:r>
          </w:p>
        </w:tc>
        <w:tc>
          <w:tcPr>
            <w:tcW w:w="875" w:type="pct"/>
            <w:vAlign w:val="center"/>
          </w:tcPr>
          <w:p w14:paraId="122CA385" w14:textId="77777777" w:rsidR="00C04CE6" w:rsidRPr="005043E5" w:rsidRDefault="00DB098C">
            <w:pPr>
              <w:jc w:val="center"/>
              <w:rPr>
                <w:rFonts w:ascii="Arial" w:hAnsi="Arial" w:cs="Arial"/>
                <w:color w:val="000000"/>
                <w:sz w:val="20"/>
                <w:szCs w:val="20"/>
              </w:rPr>
            </w:pPr>
            <w:r w:rsidRPr="005043E5">
              <w:rPr>
                <w:rFonts w:ascii="Arial" w:hAnsi="Arial" w:cs="Arial"/>
                <w:color w:val="000000"/>
                <w:sz w:val="20"/>
                <w:szCs w:val="20"/>
              </w:rPr>
              <w:t>6.02</w:t>
            </w:r>
          </w:p>
        </w:tc>
        <w:tc>
          <w:tcPr>
            <w:tcW w:w="1068" w:type="pct"/>
            <w:vAlign w:val="center"/>
          </w:tcPr>
          <w:p w14:paraId="5589D33F" w14:textId="77777777" w:rsidR="00C04CE6" w:rsidRPr="005043E5" w:rsidRDefault="00DB098C">
            <w:pPr>
              <w:jc w:val="center"/>
              <w:rPr>
                <w:rFonts w:ascii="Arial" w:hAnsi="Arial" w:cs="Arial"/>
                <w:color w:val="000000"/>
                <w:sz w:val="20"/>
                <w:szCs w:val="20"/>
              </w:rPr>
            </w:pPr>
            <w:r w:rsidRPr="005043E5">
              <w:rPr>
                <w:rFonts w:ascii="Arial" w:hAnsi="Arial" w:cs="Arial"/>
                <w:color w:val="000000"/>
                <w:sz w:val="20"/>
                <w:szCs w:val="20"/>
              </w:rPr>
              <w:t>15.4</w:t>
            </w:r>
          </w:p>
        </w:tc>
      </w:tr>
      <w:tr w:rsidR="00C04CE6" w:rsidRPr="005043E5" w14:paraId="0C6408A5" w14:textId="77777777" w:rsidTr="0035706C">
        <w:trPr>
          <w:jc w:val="center"/>
        </w:trPr>
        <w:tc>
          <w:tcPr>
            <w:tcW w:w="1107" w:type="pct"/>
            <w:vMerge/>
            <w:vAlign w:val="center"/>
          </w:tcPr>
          <w:p w14:paraId="1A38075B" w14:textId="77777777" w:rsidR="00C04CE6" w:rsidRPr="005043E5" w:rsidRDefault="00C04CE6" w:rsidP="0035706C">
            <w:pPr>
              <w:jc w:val="center"/>
              <w:rPr>
                <w:rFonts w:ascii="Arial" w:hAnsi="Arial" w:cs="Arial"/>
                <w:color w:val="auto"/>
                <w:sz w:val="20"/>
                <w:szCs w:val="20"/>
              </w:rPr>
            </w:pPr>
          </w:p>
        </w:tc>
        <w:tc>
          <w:tcPr>
            <w:tcW w:w="987" w:type="pct"/>
            <w:noWrap/>
          </w:tcPr>
          <w:p w14:paraId="727EE08F" w14:textId="77777777" w:rsidR="00C04CE6" w:rsidRPr="005043E5" w:rsidRDefault="00C04CE6">
            <w:pPr>
              <w:rPr>
                <w:rFonts w:ascii="Arial" w:hAnsi="Arial" w:cs="Arial"/>
              </w:rPr>
            </w:pPr>
            <w:r w:rsidRPr="005043E5">
              <w:rPr>
                <w:rFonts w:ascii="Arial" w:hAnsi="Arial" w:cs="Arial"/>
                <w:color w:val="auto"/>
                <w:sz w:val="20"/>
                <w:szCs w:val="20"/>
              </w:rPr>
              <w:t>Robustness-6</w:t>
            </w:r>
          </w:p>
        </w:tc>
        <w:tc>
          <w:tcPr>
            <w:tcW w:w="963" w:type="pct"/>
            <w:vAlign w:val="center"/>
          </w:tcPr>
          <w:p w14:paraId="0879B820" w14:textId="77777777" w:rsidR="00C04CE6" w:rsidRPr="005043E5" w:rsidRDefault="00DB098C">
            <w:pPr>
              <w:jc w:val="center"/>
              <w:rPr>
                <w:rFonts w:ascii="Arial" w:hAnsi="Arial" w:cs="Arial"/>
                <w:color w:val="000000"/>
                <w:sz w:val="20"/>
                <w:szCs w:val="20"/>
              </w:rPr>
            </w:pPr>
            <w:r w:rsidRPr="005043E5">
              <w:rPr>
                <w:rFonts w:ascii="Arial" w:hAnsi="Arial" w:cs="Arial"/>
                <w:color w:val="000000"/>
                <w:sz w:val="20"/>
                <w:szCs w:val="20"/>
              </w:rPr>
              <w:t>1.68</w:t>
            </w:r>
          </w:p>
        </w:tc>
        <w:tc>
          <w:tcPr>
            <w:tcW w:w="875" w:type="pct"/>
            <w:vAlign w:val="center"/>
          </w:tcPr>
          <w:p w14:paraId="409965F0" w14:textId="77777777" w:rsidR="00C04CE6" w:rsidRPr="005043E5" w:rsidRDefault="00DB098C">
            <w:pPr>
              <w:jc w:val="center"/>
              <w:rPr>
                <w:rFonts w:ascii="Arial" w:hAnsi="Arial" w:cs="Arial"/>
                <w:color w:val="000000"/>
                <w:sz w:val="20"/>
                <w:szCs w:val="20"/>
              </w:rPr>
            </w:pPr>
            <w:r w:rsidRPr="005043E5">
              <w:rPr>
                <w:rFonts w:ascii="Arial" w:hAnsi="Arial" w:cs="Arial"/>
                <w:color w:val="000000"/>
                <w:sz w:val="20"/>
                <w:szCs w:val="20"/>
              </w:rPr>
              <w:t>5.96</w:t>
            </w:r>
          </w:p>
        </w:tc>
        <w:tc>
          <w:tcPr>
            <w:tcW w:w="1068" w:type="pct"/>
            <w:vAlign w:val="center"/>
          </w:tcPr>
          <w:p w14:paraId="57E87882" w14:textId="77777777" w:rsidR="00C04CE6" w:rsidRPr="005043E5" w:rsidRDefault="00DB098C">
            <w:pPr>
              <w:jc w:val="center"/>
              <w:rPr>
                <w:rFonts w:ascii="Arial" w:hAnsi="Arial" w:cs="Arial"/>
                <w:color w:val="000000"/>
                <w:sz w:val="20"/>
                <w:szCs w:val="20"/>
              </w:rPr>
            </w:pPr>
            <w:r w:rsidRPr="005043E5">
              <w:rPr>
                <w:rFonts w:ascii="Arial" w:hAnsi="Arial" w:cs="Arial"/>
                <w:color w:val="000000"/>
                <w:sz w:val="20"/>
                <w:szCs w:val="20"/>
              </w:rPr>
              <w:t>15.2</w:t>
            </w:r>
          </w:p>
        </w:tc>
      </w:tr>
      <w:tr w:rsidR="00C04CE6" w:rsidRPr="005043E5" w14:paraId="392887F3" w14:textId="77777777" w:rsidTr="0035706C">
        <w:trPr>
          <w:jc w:val="center"/>
        </w:trPr>
        <w:tc>
          <w:tcPr>
            <w:tcW w:w="1107" w:type="pct"/>
            <w:vMerge/>
            <w:vAlign w:val="center"/>
          </w:tcPr>
          <w:p w14:paraId="74AC4741" w14:textId="77777777" w:rsidR="00C04CE6" w:rsidRPr="005043E5" w:rsidRDefault="00C04CE6" w:rsidP="0035706C">
            <w:pPr>
              <w:jc w:val="center"/>
              <w:rPr>
                <w:rFonts w:ascii="Arial" w:hAnsi="Arial" w:cs="Arial"/>
                <w:color w:val="auto"/>
                <w:sz w:val="20"/>
                <w:szCs w:val="20"/>
              </w:rPr>
            </w:pPr>
          </w:p>
        </w:tc>
        <w:tc>
          <w:tcPr>
            <w:tcW w:w="987" w:type="pct"/>
            <w:noWrap/>
          </w:tcPr>
          <w:p w14:paraId="103673FD" w14:textId="77777777" w:rsidR="00C04CE6" w:rsidRPr="005043E5" w:rsidRDefault="00C04CE6">
            <w:pPr>
              <w:rPr>
                <w:rFonts w:ascii="Arial" w:hAnsi="Arial" w:cs="Arial"/>
              </w:rPr>
            </w:pPr>
            <w:r w:rsidRPr="005043E5">
              <w:rPr>
                <w:rFonts w:ascii="Arial" w:hAnsi="Arial" w:cs="Arial"/>
                <w:color w:val="auto"/>
                <w:sz w:val="20"/>
                <w:szCs w:val="20"/>
              </w:rPr>
              <w:t>Robustness-6</w:t>
            </w:r>
          </w:p>
        </w:tc>
        <w:tc>
          <w:tcPr>
            <w:tcW w:w="963" w:type="pct"/>
            <w:vAlign w:val="center"/>
          </w:tcPr>
          <w:p w14:paraId="140C6FA1" w14:textId="77777777" w:rsidR="00C04CE6" w:rsidRPr="005043E5" w:rsidRDefault="00DB098C">
            <w:pPr>
              <w:jc w:val="center"/>
              <w:rPr>
                <w:rFonts w:ascii="Arial" w:hAnsi="Arial" w:cs="Arial"/>
                <w:color w:val="000000"/>
                <w:sz w:val="20"/>
                <w:szCs w:val="20"/>
              </w:rPr>
            </w:pPr>
            <w:r w:rsidRPr="005043E5">
              <w:rPr>
                <w:rFonts w:ascii="Arial" w:hAnsi="Arial" w:cs="Arial"/>
                <w:color w:val="000000"/>
                <w:sz w:val="20"/>
                <w:szCs w:val="20"/>
              </w:rPr>
              <w:t>1.68</w:t>
            </w:r>
          </w:p>
        </w:tc>
        <w:tc>
          <w:tcPr>
            <w:tcW w:w="875" w:type="pct"/>
            <w:vAlign w:val="center"/>
          </w:tcPr>
          <w:p w14:paraId="3C23283D" w14:textId="77777777" w:rsidR="00C04CE6" w:rsidRPr="005043E5" w:rsidRDefault="00DB098C">
            <w:pPr>
              <w:jc w:val="center"/>
              <w:rPr>
                <w:rFonts w:ascii="Arial" w:hAnsi="Arial" w:cs="Arial"/>
                <w:color w:val="000000"/>
                <w:sz w:val="20"/>
                <w:szCs w:val="20"/>
              </w:rPr>
            </w:pPr>
            <w:r w:rsidRPr="005043E5">
              <w:rPr>
                <w:rFonts w:ascii="Arial" w:hAnsi="Arial" w:cs="Arial"/>
                <w:color w:val="000000"/>
                <w:sz w:val="20"/>
                <w:szCs w:val="20"/>
              </w:rPr>
              <w:t>5.81</w:t>
            </w:r>
          </w:p>
        </w:tc>
        <w:tc>
          <w:tcPr>
            <w:tcW w:w="1068" w:type="pct"/>
            <w:vAlign w:val="center"/>
          </w:tcPr>
          <w:p w14:paraId="2BCB8135" w14:textId="77777777" w:rsidR="00C04CE6" w:rsidRPr="005043E5" w:rsidRDefault="00DB098C">
            <w:pPr>
              <w:jc w:val="center"/>
              <w:rPr>
                <w:rFonts w:ascii="Arial" w:hAnsi="Arial" w:cs="Arial"/>
                <w:color w:val="000000"/>
                <w:sz w:val="20"/>
                <w:szCs w:val="20"/>
              </w:rPr>
            </w:pPr>
            <w:r w:rsidRPr="005043E5">
              <w:rPr>
                <w:rFonts w:ascii="Arial" w:hAnsi="Arial" w:cs="Arial"/>
                <w:color w:val="000000"/>
                <w:sz w:val="20"/>
                <w:szCs w:val="20"/>
              </w:rPr>
              <w:t>14.7</w:t>
            </w:r>
          </w:p>
        </w:tc>
      </w:tr>
      <w:tr w:rsidR="00C04CE6" w:rsidRPr="005043E5" w14:paraId="7C10F053" w14:textId="77777777" w:rsidTr="0035706C">
        <w:trPr>
          <w:jc w:val="center"/>
        </w:trPr>
        <w:tc>
          <w:tcPr>
            <w:tcW w:w="1107" w:type="pct"/>
            <w:vMerge/>
            <w:vAlign w:val="center"/>
          </w:tcPr>
          <w:p w14:paraId="62F449DF" w14:textId="77777777" w:rsidR="00C04CE6" w:rsidRPr="005043E5" w:rsidRDefault="00C04CE6" w:rsidP="0035706C">
            <w:pPr>
              <w:jc w:val="center"/>
              <w:rPr>
                <w:rFonts w:ascii="Arial" w:hAnsi="Arial" w:cs="Arial"/>
                <w:color w:val="auto"/>
                <w:sz w:val="20"/>
                <w:szCs w:val="20"/>
              </w:rPr>
            </w:pPr>
          </w:p>
        </w:tc>
        <w:tc>
          <w:tcPr>
            <w:tcW w:w="987" w:type="pct"/>
            <w:noWrap/>
          </w:tcPr>
          <w:p w14:paraId="50C2CC9F" w14:textId="77777777" w:rsidR="00C04CE6" w:rsidRPr="005043E5" w:rsidRDefault="00C04CE6">
            <w:pPr>
              <w:rPr>
                <w:rFonts w:ascii="Arial" w:hAnsi="Arial" w:cs="Arial"/>
              </w:rPr>
            </w:pPr>
            <w:r w:rsidRPr="005043E5">
              <w:rPr>
                <w:rFonts w:ascii="Arial" w:hAnsi="Arial" w:cs="Arial"/>
                <w:color w:val="auto"/>
                <w:sz w:val="20"/>
                <w:szCs w:val="20"/>
              </w:rPr>
              <w:t>Robustness-6</w:t>
            </w:r>
          </w:p>
        </w:tc>
        <w:tc>
          <w:tcPr>
            <w:tcW w:w="963" w:type="pct"/>
            <w:vAlign w:val="center"/>
          </w:tcPr>
          <w:p w14:paraId="5C30DD15" w14:textId="77777777" w:rsidR="00C04CE6" w:rsidRPr="005043E5" w:rsidRDefault="00DB098C">
            <w:pPr>
              <w:jc w:val="center"/>
              <w:rPr>
                <w:rFonts w:ascii="Arial" w:hAnsi="Arial" w:cs="Arial"/>
                <w:color w:val="000000"/>
                <w:sz w:val="20"/>
                <w:szCs w:val="20"/>
              </w:rPr>
            </w:pPr>
            <w:r w:rsidRPr="005043E5">
              <w:rPr>
                <w:rFonts w:ascii="Arial" w:hAnsi="Arial" w:cs="Arial"/>
                <w:color w:val="000000"/>
                <w:sz w:val="20"/>
                <w:szCs w:val="20"/>
              </w:rPr>
              <w:t>1.70</w:t>
            </w:r>
          </w:p>
        </w:tc>
        <w:tc>
          <w:tcPr>
            <w:tcW w:w="875" w:type="pct"/>
            <w:vAlign w:val="center"/>
          </w:tcPr>
          <w:p w14:paraId="599E48FE" w14:textId="77777777" w:rsidR="00C04CE6" w:rsidRPr="005043E5" w:rsidRDefault="00DB098C">
            <w:pPr>
              <w:jc w:val="center"/>
              <w:rPr>
                <w:rFonts w:ascii="Arial" w:hAnsi="Arial" w:cs="Arial"/>
                <w:color w:val="000000"/>
                <w:sz w:val="20"/>
                <w:szCs w:val="20"/>
              </w:rPr>
            </w:pPr>
            <w:r w:rsidRPr="005043E5">
              <w:rPr>
                <w:rFonts w:ascii="Arial" w:hAnsi="Arial" w:cs="Arial"/>
                <w:color w:val="000000"/>
                <w:sz w:val="20"/>
                <w:szCs w:val="20"/>
              </w:rPr>
              <w:t>5.83</w:t>
            </w:r>
          </w:p>
        </w:tc>
        <w:tc>
          <w:tcPr>
            <w:tcW w:w="1068" w:type="pct"/>
            <w:vAlign w:val="center"/>
          </w:tcPr>
          <w:p w14:paraId="2863145D" w14:textId="77777777" w:rsidR="00C04CE6" w:rsidRPr="005043E5" w:rsidRDefault="00DB098C">
            <w:pPr>
              <w:jc w:val="center"/>
              <w:rPr>
                <w:rFonts w:ascii="Arial" w:hAnsi="Arial" w:cs="Arial"/>
                <w:color w:val="000000"/>
                <w:sz w:val="20"/>
                <w:szCs w:val="20"/>
              </w:rPr>
            </w:pPr>
            <w:r w:rsidRPr="005043E5">
              <w:rPr>
                <w:rFonts w:ascii="Arial" w:hAnsi="Arial" w:cs="Arial"/>
                <w:color w:val="000000"/>
                <w:sz w:val="20"/>
                <w:szCs w:val="20"/>
              </w:rPr>
              <w:t>14.7</w:t>
            </w:r>
          </w:p>
        </w:tc>
      </w:tr>
      <w:tr w:rsidR="00C04CE6" w:rsidRPr="005043E5" w14:paraId="429EB7D9" w14:textId="77777777" w:rsidTr="0035706C">
        <w:trPr>
          <w:jc w:val="center"/>
        </w:trPr>
        <w:tc>
          <w:tcPr>
            <w:tcW w:w="1107" w:type="pct"/>
            <w:vMerge/>
            <w:vAlign w:val="center"/>
          </w:tcPr>
          <w:p w14:paraId="30E0975D" w14:textId="77777777" w:rsidR="00C04CE6" w:rsidRPr="005043E5" w:rsidRDefault="00C04CE6" w:rsidP="0035706C">
            <w:pPr>
              <w:jc w:val="center"/>
              <w:rPr>
                <w:rFonts w:ascii="Arial" w:hAnsi="Arial" w:cs="Arial"/>
                <w:color w:val="auto"/>
                <w:sz w:val="20"/>
                <w:szCs w:val="20"/>
              </w:rPr>
            </w:pPr>
          </w:p>
        </w:tc>
        <w:tc>
          <w:tcPr>
            <w:tcW w:w="987" w:type="pct"/>
            <w:noWrap/>
          </w:tcPr>
          <w:p w14:paraId="331BA453" w14:textId="77777777" w:rsidR="00C04CE6" w:rsidRPr="005043E5" w:rsidRDefault="00C04CE6">
            <w:pPr>
              <w:rPr>
                <w:rFonts w:ascii="Arial" w:hAnsi="Arial" w:cs="Arial"/>
              </w:rPr>
            </w:pPr>
            <w:r w:rsidRPr="005043E5">
              <w:rPr>
                <w:rFonts w:ascii="Arial" w:hAnsi="Arial" w:cs="Arial"/>
                <w:color w:val="auto"/>
                <w:sz w:val="20"/>
                <w:szCs w:val="20"/>
              </w:rPr>
              <w:t>Robustness-6</w:t>
            </w:r>
          </w:p>
        </w:tc>
        <w:tc>
          <w:tcPr>
            <w:tcW w:w="963" w:type="pct"/>
            <w:vAlign w:val="center"/>
          </w:tcPr>
          <w:p w14:paraId="467BE050" w14:textId="77777777" w:rsidR="00C04CE6" w:rsidRPr="005043E5" w:rsidRDefault="00DB098C">
            <w:pPr>
              <w:jc w:val="center"/>
              <w:rPr>
                <w:rFonts w:ascii="Arial" w:hAnsi="Arial" w:cs="Arial"/>
                <w:color w:val="000000"/>
                <w:sz w:val="20"/>
                <w:szCs w:val="20"/>
              </w:rPr>
            </w:pPr>
            <w:r w:rsidRPr="005043E5">
              <w:rPr>
                <w:rFonts w:ascii="Arial" w:hAnsi="Arial" w:cs="Arial"/>
                <w:color w:val="000000"/>
                <w:sz w:val="20"/>
                <w:szCs w:val="20"/>
              </w:rPr>
              <w:t>1.79</w:t>
            </w:r>
          </w:p>
        </w:tc>
        <w:tc>
          <w:tcPr>
            <w:tcW w:w="875" w:type="pct"/>
            <w:vAlign w:val="center"/>
          </w:tcPr>
          <w:p w14:paraId="195946F0" w14:textId="77777777" w:rsidR="00C04CE6" w:rsidRPr="005043E5" w:rsidRDefault="00DB098C">
            <w:pPr>
              <w:jc w:val="center"/>
              <w:rPr>
                <w:rFonts w:ascii="Arial" w:hAnsi="Arial" w:cs="Arial"/>
                <w:color w:val="000000"/>
                <w:sz w:val="20"/>
                <w:szCs w:val="20"/>
              </w:rPr>
            </w:pPr>
            <w:r w:rsidRPr="005043E5">
              <w:rPr>
                <w:rFonts w:ascii="Arial" w:hAnsi="Arial" w:cs="Arial"/>
                <w:color w:val="000000"/>
                <w:sz w:val="20"/>
                <w:szCs w:val="20"/>
              </w:rPr>
              <w:t>6.85</w:t>
            </w:r>
          </w:p>
        </w:tc>
        <w:tc>
          <w:tcPr>
            <w:tcW w:w="1068" w:type="pct"/>
            <w:vAlign w:val="center"/>
          </w:tcPr>
          <w:p w14:paraId="110331EB" w14:textId="77777777" w:rsidR="00C04CE6" w:rsidRPr="005043E5" w:rsidRDefault="00DB098C">
            <w:pPr>
              <w:jc w:val="center"/>
              <w:rPr>
                <w:rFonts w:ascii="Arial" w:hAnsi="Arial" w:cs="Arial"/>
                <w:color w:val="000000"/>
                <w:sz w:val="20"/>
                <w:szCs w:val="20"/>
              </w:rPr>
            </w:pPr>
            <w:r w:rsidRPr="005043E5">
              <w:rPr>
                <w:rFonts w:ascii="Arial" w:hAnsi="Arial" w:cs="Arial"/>
                <w:color w:val="000000"/>
                <w:sz w:val="20"/>
                <w:szCs w:val="20"/>
              </w:rPr>
              <w:t>18.7</w:t>
            </w:r>
          </w:p>
        </w:tc>
      </w:tr>
      <w:tr w:rsidR="00C04CE6" w:rsidRPr="005043E5" w14:paraId="12704C71" w14:textId="77777777" w:rsidTr="0035706C">
        <w:trPr>
          <w:jc w:val="center"/>
        </w:trPr>
        <w:tc>
          <w:tcPr>
            <w:tcW w:w="1107" w:type="pct"/>
            <w:vMerge/>
            <w:vAlign w:val="center"/>
          </w:tcPr>
          <w:p w14:paraId="5DFFD181" w14:textId="77777777" w:rsidR="00C04CE6" w:rsidRPr="005043E5" w:rsidRDefault="00C04CE6" w:rsidP="0035706C">
            <w:pPr>
              <w:jc w:val="center"/>
              <w:rPr>
                <w:rFonts w:ascii="Arial" w:hAnsi="Arial" w:cs="Arial"/>
                <w:color w:val="auto"/>
                <w:sz w:val="20"/>
                <w:szCs w:val="20"/>
              </w:rPr>
            </w:pPr>
          </w:p>
        </w:tc>
        <w:tc>
          <w:tcPr>
            <w:tcW w:w="987" w:type="pct"/>
            <w:noWrap/>
          </w:tcPr>
          <w:p w14:paraId="3A151B41" w14:textId="77777777" w:rsidR="00C04CE6" w:rsidRPr="005043E5" w:rsidRDefault="00C04CE6">
            <w:pPr>
              <w:rPr>
                <w:rFonts w:ascii="Arial" w:hAnsi="Arial" w:cs="Arial"/>
              </w:rPr>
            </w:pPr>
            <w:r w:rsidRPr="005043E5">
              <w:rPr>
                <w:rFonts w:ascii="Arial" w:hAnsi="Arial" w:cs="Arial"/>
                <w:color w:val="auto"/>
                <w:sz w:val="20"/>
                <w:szCs w:val="20"/>
              </w:rPr>
              <w:t>Robustness-6</w:t>
            </w:r>
          </w:p>
        </w:tc>
        <w:tc>
          <w:tcPr>
            <w:tcW w:w="963" w:type="pct"/>
            <w:vAlign w:val="center"/>
          </w:tcPr>
          <w:p w14:paraId="56C35AD6" w14:textId="77777777" w:rsidR="00C04CE6" w:rsidRPr="005043E5" w:rsidRDefault="00DB098C">
            <w:pPr>
              <w:jc w:val="center"/>
              <w:rPr>
                <w:rFonts w:ascii="Arial" w:hAnsi="Arial" w:cs="Arial"/>
                <w:color w:val="000000"/>
                <w:sz w:val="20"/>
                <w:szCs w:val="20"/>
              </w:rPr>
            </w:pPr>
            <w:r w:rsidRPr="005043E5">
              <w:rPr>
                <w:rFonts w:ascii="Arial" w:hAnsi="Arial" w:cs="Arial"/>
                <w:color w:val="000000"/>
                <w:sz w:val="20"/>
                <w:szCs w:val="20"/>
              </w:rPr>
              <w:t>1.76</w:t>
            </w:r>
          </w:p>
        </w:tc>
        <w:tc>
          <w:tcPr>
            <w:tcW w:w="875" w:type="pct"/>
            <w:vAlign w:val="center"/>
          </w:tcPr>
          <w:p w14:paraId="1F80B5DC" w14:textId="77777777" w:rsidR="00C04CE6" w:rsidRPr="005043E5" w:rsidRDefault="00DB098C">
            <w:pPr>
              <w:jc w:val="center"/>
              <w:rPr>
                <w:rFonts w:ascii="Arial" w:hAnsi="Arial" w:cs="Arial"/>
                <w:color w:val="000000"/>
                <w:sz w:val="20"/>
                <w:szCs w:val="20"/>
              </w:rPr>
            </w:pPr>
            <w:r w:rsidRPr="005043E5">
              <w:rPr>
                <w:rFonts w:ascii="Arial" w:hAnsi="Arial" w:cs="Arial"/>
                <w:color w:val="000000"/>
                <w:sz w:val="20"/>
                <w:szCs w:val="20"/>
              </w:rPr>
              <w:t>6.70</w:t>
            </w:r>
          </w:p>
        </w:tc>
        <w:tc>
          <w:tcPr>
            <w:tcW w:w="1068" w:type="pct"/>
            <w:vAlign w:val="center"/>
          </w:tcPr>
          <w:p w14:paraId="27CD84E7" w14:textId="77777777" w:rsidR="00C04CE6" w:rsidRPr="005043E5" w:rsidRDefault="00DB098C">
            <w:pPr>
              <w:jc w:val="center"/>
              <w:rPr>
                <w:rFonts w:ascii="Arial" w:hAnsi="Arial" w:cs="Arial"/>
                <w:color w:val="000000"/>
                <w:sz w:val="20"/>
                <w:szCs w:val="20"/>
              </w:rPr>
            </w:pPr>
            <w:r w:rsidRPr="005043E5">
              <w:rPr>
                <w:rFonts w:ascii="Arial" w:hAnsi="Arial" w:cs="Arial"/>
                <w:color w:val="000000"/>
                <w:sz w:val="20"/>
                <w:szCs w:val="20"/>
              </w:rPr>
              <w:t>18.2</w:t>
            </w:r>
          </w:p>
        </w:tc>
      </w:tr>
      <w:tr w:rsidR="00C04CE6" w:rsidRPr="005043E5" w14:paraId="35BE3A7A" w14:textId="77777777" w:rsidTr="00C04CE6">
        <w:trPr>
          <w:jc w:val="center"/>
        </w:trPr>
        <w:tc>
          <w:tcPr>
            <w:tcW w:w="2094" w:type="pct"/>
            <w:gridSpan w:val="2"/>
          </w:tcPr>
          <w:p w14:paraId="79313934" w14:textId="77777777" w:rsidR="00C04CE6" w:rsidRPr="005043E5" w:rsidRDefault="00C04CE6" w:rsidP="00C04CE6">
            <w:pPr>
              <w:spacing w:line="276" w:lineRule="auto"/>
              <w:jc w:val="right"/>
              <w:rPr>
                <w:rFonts w:ascii="Arial" w:hAnsi="Arial" w:cs="Arial"/>
                <w:color w:val="auto"/>
                <w:sz w:val="20"/>
                <w:szCs w:val="20"/>
              </w:rPr>
            </w:pPr>
            <w:r w:rsidRPr="005043E5">
              <w:rPr>
                <w:rFonts w:ascii="Arial" w:hAnsi="Arial" w:cs="Arial"/>
                <w:color w:val="auto"/>
                <w:sz w:val="20"/>
                <w:szCs w:val="20"/>
              </w:rPr>
              <w:t>Mean</w:t>
            </w:r>
          </w:p>
        </w:tc>
        <w:tc>
          <w:tcPr>
            <w:tcW w:w="963" w:type="pct"/>
            <w:vAlign w:val="center"/>
          </w:tcPr>
          <w:p w14:paraId="706C7BE5" w14:textId="77777777" w:rsidR="00C04CE6" w:rsidRPr="005043E5" w:rsidRDefault="00FE026F">
            <w:pPr>
              <w:jc w:val="center"/>
              <w:rPr>
                <w:rFonts w:ascii="Arial" w:hAnsi="Arial" w:cs="Arial"/>
                <w:color w:val="000000"/>
                <w:sz w:val="20"/>
                <w:szCs w:val="20"/>
              </w:rPr>
            </w:pPr>
            <w:r w:rsidRPr="005043E5">
              <w:rPr>
                <w:rFonts w:ascii="Arial" w:hAnsi="Arial" w:cs="Arial"/>
                <w:color w:val="000000"/>
                <w:sz w:val="20"/>
                <w:szCs w:val="20"/>
              </w:rPr>
              <w:t>1.75</w:t>
            </w:r>
          </w:p>
        </w:tc>
        <w:tc>
          <w:tcPr>
            <w:tcW w:w="875" w:type="pct"/>
            <w:vAlign w:val="center"/>
          </w:tcPr>
          <w:p w14:paraId="0CD9F1B6" w14:textId="77777777" w:rsidR="00C04CE6" w:rsidRPr="005043E5" w:rsidRDefault="00FE026F">
            <w:pPr>
              <w:jc w:val="center"/>
              <w:rPr>
                <w:rFonts w:ascii="Arial" w:hAnsi="Arial" w:cs="Arial"/>
                <w:color w:val="000000"/>
                <w:sz w:val="20"/>
                <w:szCs w:val="20"/>
              </w:rPr>
            </w:pPr>
            <w:r w:rsidRPr="005043E5">
              <w:rPr>
                <w:rFonts w:ascii="Arial" w:hAnsi="Arial" w:cs="Arial"/>
                <w:color w:val="000000"/>
                <w:sz w:val="20"/>
                <w:szCs w:val="20"/>
              </w:rPr>
              <w:t>6.15</w:t>
            </w:r>
          </w:p>
        </w:tc>
        <w:tc>
          <w:tcPr>
            <w:tcW w:w="1068" w:type="pct"/>
            <w:vAlign w:val="center"/>
          </w:tcPr>
          <w:p w14:paraId="201A8DCA" w14:textId="77777777" w:rsidR="00C04CE6" w:rsidRPr="005043E5" w:rsidRDefault="00FE026F">
            <w:pPr>
              <w:jc w:val="center"/>
              <w:rPr>
                <w:rFonts w:ascii="Arial" w:hAnsi="Arial" w:cs="Arial"/>
                <w:color w:val="000000"/>
                <w:sz w:val="20"/>
                <w:szCs w:val="20"/>
              </w:rPr>
            </w:pPr>
            <w:r w:rsidRPr="005043E5">
              <w:rPr>
                <w:rFonts w:ascii="Arial" w:hAnsi="Arial" w:cs="Arial"/>
                <w:color w:val="000000"/>
                <w:sz w:val="20"/>
                <w:szCs w:val="20"/>
              </w:rPr>
              <w:t>15.9</w:t>
            </w:r>
          </w:p>
        </w:tc>
      </w:tr>
      <w:tr w:rsidR="00C04CE6" w:rsidRPr="005043E5" w14:paraId="10889BCB" w14:textId="77777777" w:rsidTr="00C04CE6">
        <w:trPr>
          <w:jc w:val="center"/>
        </w:trPr>
        <w:tc>
          <w:tcPr>
            <w:tcW w:w="2094" w:type="pct"/>
            <w:gridSpan w:val="2"/>
          </w:tcPr>
          <w:p w14:paraId="5DD627B8" w14:textId="77777777" w:rsidR="00C04CE6" w:rsidRPr="005043E5" w:rsidRDefault="00C04CE6" w:rsidP="00C04CE6">
            <w:pPr>
              <w:spacing w:line="276" w:lineRule="auto"/>
              <w:jc w:val="right"/>
              <w:rPr>
                <w:rFonts w:ascii="Arial" w:hAnsi="Arial" w:cs="Arial"/>
                <w:color w:val="auto"/>
                <w:sz w:val="20"/>
                <w:szCs w:val="20"/>
              </w:rPr>
            </w:pPr>
            <w:r w:rsidRPr="005043E5">
              <w:rPr>
                <w:rFonts w:ascii="Arial" w:hAnsi="Arial" w:cs="Arial"/>
                <w:color w:val="auto"/>
                <w:sz w:val="20"/>
                <w:szCs w:val="20"/>
              </w:rPr>
              <w:t>SD</w:t>
            </w:r>
          </w:p>
        </w:tc>
        <w:tc>
          <w:tcPr>
            <w:tcW w:w="963" w:type="pct"/>
            <w:vAlign w:val="center"/>
          </w:tcPr>
          <w:p w14:paraId="7BBEB008" w14:textId="77777777" w:rsidR="00C04CE6" w:rsidRPr="005043E5" w:rsidRDefault="00FE026F">
            <w:pPr>
              <w:jc w:val="center"/>
              <w:rPr>
                <w:rFonts w:ascii="Arial" w:hAnsi="Arial" w:cs="Arial"/>
                <w:color w:val="000000"/>
                <w:sz w:val="20"/>
                <w:szCs w:val="20"/>
              </w:rPr>
            </w:pPr>
            <w:r w:rsidRPr="005043E5">
              <w:rPr>
                <w:rFonts w:ascii="Arial" w:hAnsi="Arial" w:cs="Arial"/>
                <w:color w:val="000000"/>
                <w:sz w:val="20"/>
                <w:szCs w:val="20"/>
              </w:rPr>
              <w:t>0.0604</w:t>
            </w:r>
          </w:p>
        </w:tc>
        <w:tc>
          <w:tcPr>
            <w:tcW w:w="875" w:type="pct"/>
            <w:vAlign w:val="center"/>
          </w:tcPr>
          <w:p w14:paraId="5D741C37" w14:textId="77777777" w:rsidR="00C04CE6" w:rsidRPr="005043E5" w:rsidRDefault="00FE026F">
            <w:pPr>
              <w:jc w:val="center"/>
              <w:rPr>
                <w:rFonts w:ascii="Arial" w:hAnsi="Arial" w:cs="Arial"/>
                <w:color w:val="000000"/>
                <w:sz w:val="20"/>
                <w:szCs w:val="20"/>
              </w:rPr>
            </w:pPr>
            <w:r w:rsidRPr="005043E5">
              <w:rPr>
                <w:rFonts w:ascii="Arial" w:hAnsi="Arial" w:cs="Arial"/>
                <w:color w:val="000000"/>
                <w:sz w:val="20"/>
                <w:szCs w:val="20"/>
              </w:rPr>
              <w:t>0.3663</w:t>
            </w:r>
          </w:p>
        </w:tc>
        <w:tc>
          <w:tcPr>
            <w:tcW w:w="1068" w:type="pct"/>
            <w:vAlign w:val="center"/>
          </w:tcPr>
          <w:p w14:paraId="4A6B46D1" w14:textId="77777777" w:rsidR="00C04CE6" w:rsidRPr="005043E5" w:rsidRDefault="00FE026F">
            <w:pPr>
              <w:jc w:val="center"/>
              <w:rPr>
                <w:rFonts w:ascii="Arial" w:hAnsi="Arial" w:cs="Arial"/>
                <w:color w:val="000000"/>
                <w:sz w:val="20"/>
                <w:szCs w:val="20"/>
              </w:rPr>
            </w:pPr>
            <w:r w:rsidRPr="005043E5">
              <w:rPr>
                <w:rFonts w:ascii="Arial" w:hAnsi="Arial" w:cs="Arial"/>
                <w:color w:val="000000"/>
                <w:sz w:val="20"/>
                <w:szCs w:val="20"/>
              </w:rPr>
              <w:t>1.3931</w:t>
            </w:r>
          </w:p>
        </w:tc>
      </w:tr>
      <w:tr w:rsidR="00C04CE6" w:rsidRPr="005043E5" w14:paraId="66BF4DEE" w14:textId="77777777" w:rsidTr="00C04CE6">
        <w:trPr>
          <w:cnfStyle w:val="010000000000" w:firstRow="0" w:lastRow="1" w:firstColumn="0" w:lastColumn="0" w:oddVBand="0" w:evenVBand="0" w:oddHBand="0" w:evenHBand="0" w:firstRowFirstColumn="0" w:firstRowLastColumn="0" w:lastRowFirstColumn="0" w:lastRowLastColumn="0"/>
          <w:jc w:val="center"/>
        </w:trPr>
        <w:tc>
          <w:tcPr>
            <w:tcW w:w="2094" w:type="pct"/>
            <w:gridSpan w:val="2"/>
          </w:tcPr>
          <w:p w14:paraId="63CD6262" w14:textId="77777777" w:rsidR="00C04CE6" w:rsidRPr="005043E5" w:rsidRDefault="00C04CE6" w:rsidP="00C04CE6">
            <w:pPr>
              <w:spacing w:line="276" w:lineRule="auto"/>
              <w:jc w:val="right"/>
              <w:rPr>
                <w:rFonts w:ascii="Arial" w:hAnsi="Arial" w:cs="Arial"/>
                <w:b w:val="0"/>
                <w:color w:val="auto"/>
                <w:sz w:val="20"/>
                <w:szCs w:val="20"/>
              </w:rPr>
            </w:pPr>
            <w:r w:rsidRPr="005043E5">
              <w:rPr>
                <w:rFonts w:ascii="Arial" w:hAnsi="Arial" w:cs="Arial"/>
                <w:b w:val="0"/>
                <w:color w:val="auto"/>
                <w:sz w:val="20"/>
                <w:szCs w:val="20"/>
              </w:rPr>
              <w:t>% RSD</w:t>
            </w:r>
          </w:p>
        </w:tc>
        <w:tc>
          <w:tcPr>
            <w:tcW w:w="963" w:type="pct"/>
            <w:vAlign w:val="center"/>
          </w:tcPr>
          <w:p w14:paraId="594426D0" w14:textId="77777777" w:rsidR="00C04CE6" w:rsidRPr="005043E5" w:rsidRDefault="00FE026F">
            <w:pPr>
              <w:jc w:val="center"/>
              <w:rPr>
                <w:rFonts w:ascii="Arial" w:hAnsi="Arial" w:cs="Arial"/>
                <w:b w:val="0"/>
                <w:color w:val="000000"/>
                <w:sz w:val="20"/>
                <w:szCs w:val="20"/>
              </w:rPr>
            </w:pPr>
            <w:r w:rsidRPr="005043E5">
              <w:rPr>
                <w:rFonts w:ascii="Arial" w:hAnsi="Arial" w:cs="Arial"/>
                <w:b w:val="0"/>
                <w:color w:val="000000"/>
                <w:sz w:val="20"/>
                <w:szCs w:val="20"/>
              </w:rPr>
              <w:t>3.46</w:t>
            </w:r>
          </w:p>
        </w:tc>
        <w:tc>
          <w:tcPr>
            <w:tcW w:w="875" w:type="pct"/>
            <w:vAlign w:val="center"/>
          </w:tcPr>
          <w:p w14:paraId="2691D1E8" w14:textId="77777777" w:rsidR="00C04CE6" w:rsidRPr="005043E5" w:rsidRDefault="00FE026F">
            <w:pPr>
              <w:jc w:val="center"/>
              <w:rPr>
                <w:rFonts w:ascii="Arial" w:hAnsi="Arial" w:cs="Arial"/>
                <w:b w:val="0"/>
                <w:color w:val="000000"/>
                <w:sz w:val="20"/>
                <w:szCs w:val="20"/>
              </w:rPr>
            </w:pPr>
            <w:r w:rsidRPr="005043E5">
              <w:rPr>
                <w:rFonts w:ascii="Arial" w:hAnsi="Arial" w:cs="Arial"/>
                <w:b w:val="0"/>
                <w:color w:val="000000"/>
                <w:sz w:val="20"/>
                <w:szCs w:val="20"/>
              </w:rPr>
              <w:t>5.96</w:t>
            </w:r>
          </w:p>
        </w:tc>
        <w:tc>
          <w:tcPr>
            <w:tcW w:w="1068" w:type="pct"/>
            <w:vAlign w:val="center"/>
          </w:tcPr>
          <w:p w14:paraId="432E6AAD" w14:textId="77777777" w:rsidR="00C04CE6" w:rsidRPr="005043E5" w:rsidRDefault="00FE026F">
            <w:pPr>
              <w:jc w:val="center"/>
              <w:rPr>
                <w:rFonts w:ascii="Arial" w:hAnsi="Arial" w:cs="Arial"/>
                <w:b w:val="0"/>
                <w:color w:val="000000"/>
                <w:sz w:val="20"/>
                <w:szCs w:val="20"/>
              </w:rPr>
            </w:pPr>
            <w:r w:rsidRPr="005043E5">
              <w:rPr>
                <w:rFonts w:ascii="Arial" w:hAnsi="Arial" w:cs="Arial"/>
                <w:b w:val="0"/>
                <w:color w:val="000000"/>
                <w:sz w:val="20"/>
                <w:szCs w:val="20"/>
              </w:rPr>
              <w:t>8.77</w:t>
            </w:r>
          </w:p>
        </w:tc>
      </w:tr>
    </w:tbl>
    <w:p w14:paraId="541D908E" w14:textId="77777777" w:rsidR="008945C8" w:rsidRPr="005043E5" w:rsidRDefault="008945C8" w:rsidP="008945C8">
      <w:pPr>
        <w:pStyle w:val="Body"/>
        <w:spacing w:after="0"/>
        <w:rPr>
          <w:rFonts w:ascii="Arial" w:hAnsi="Arial" w:cs="Arial"/>
        </w:rPr>
      </w:pPr>
    </w:p>
    <w:p w14:paraId="770627C7" w14:textId="77777777" w:rsidR="005A7716" w:rsidRPr="005043E5" w:rsidRDefault="005A7716" w:rsidP="00441B6F">
      <w:pPr>
        <w:pStyle w:val="Body"/>
        <w:spacing w:after="0"/>
        <w:rPr>
          <w:rFonts w:ascii="Arial" w:hAnsi="Arial" w:cs="Arial"/>
        </w:rPr>
      </w:pPr>
    </w:p>
    <w:p w14:paraId="58A1153B" w14:textId="77777777" w:rsidR="00B01FCD" w:rsidRPr="005043E5" w:rsidRDefault="00000F8F" w:rsidP="00441B6F">
      <w:pPr>
        <w:pStyle w:val="ConcHead"/>
        <w:spacing w:after="0"/>
        <w:jc w:val="both"/>
        <w:rPr>
          <w:rFonts w:ascii="Arial" w:hAnsi="Arial" w:cs="Arial"/>
        </w:rPr>
      </w:pPr>
      <w:r w:rsidRPr="005043E5">
        <w:rPr>
          <w:rFonts w:ascii="Arial" w:hAnsi="Arial" w:cs="Arial"/>
        </w:rPr>
        <w:t xml:space="preserve">4. </w:t>
      </w:r>
      <w:r w:rsidR="00B01FCD" w:rsidRPr="005043E5">
        <w:rPr>
          <w:rFonts w:ascii="Arial" w:hAnsi="Arial" w:cs="Arial"/>
        </w:rPr>
        <w:t>Conclusion</w:t>
      </w:r>
    </w:p>
    <w:p w14:paraId="36B85A37" w14:textId="77777777" w:rsidR="00790ADA" w:rsidRPr="005043E5" w:rsidRDefault="00790ADA" w:rsidP="00441B6F">
      <w:pPr>
        <w:pStyle w:val="ConcHead"/>
        <w:spacing w:after="0"/>
        <w:jc w:val="both"/>
        <w:rPr>
          <w:rFonts w:ascii="Arial" w:hAnsi="Arial" w:cs="Arial"/>
        </w:rPr>
      </w:pPr>
    </w:p>
    <w:p w14:paraId="4230E392" w14:textId="77777777" w:rsidR="005A7716" w:rsidRPr="005043E5" w:rsidRDefault="005A7716" w:rsidP="008C64FC">
      <w:pPr>
        <w:pStyle w:val="Body"/>
        <w:spacing w:after="0"/>
        <w:rPr>
          <w:rFonts w:ascii="Arial" w:hAnsi="Arial" w:cs="Arial"/>
          <w:bCs/>
        </w:rPr>
      </w:pPr>
    </w:p>
    <w:p w14:paraId="45E8871D" w14:textId="79F9B869" w:rsidR="005A7716" w:rsidRPr="005043E5" w:rsidRDefault="005A7716" w:rsidP="005A7716">
      <w:pPr>
        <w:pStyle w:val="Body"/>
        <w:spacing w:after="0"/>
        <w:rPr>
          <w:rFonts w:ascii="Arial" w:hAnsi="Arial" w:cs="Arial"/>
          <w:bCs/>
        </w:rPr>
      </w:pPr>
      <w:r w:rsidRPr="005043E5">
        <w:rPr>
          <w:rFonts w:ascii="Arial" w:hAnsi="Arial" w:cs="Arial"/>
          <w:bCs/>
        </w:rPr>
        <w:t>A robust, stable, and reproducible laser diffraction method was successfully developed and validated for the determination of particle size distribution (PSD) of Empagliflozin using the Malvern Mastersizer 3000. Systematic optimization of critical parameters including dispersant selection, refractive index, obscuration range, and stirring speed was carried out to ensure measurement accuracy and reproducibility. Among the evaluated dispersion media, sunflower oil demonstrated excellent compatibility with the hydroph</w:t>
      </w:r>
      <w:r w:rsidR="00DE0DCD" w:rsidRPr="005043E5">
        <w:rPr>
          <w:rFonts w:ascii="Arial" w:hAnsi="Arial" w:cs="Arial"/>
          <w:bCs/>
        </w:rPr>
        <w:t>ilic</w:t>
      </w:r>
      <w:r w:rsidRPr="005043E5">
        <w:rPr>
          <w:rFonts w:ascii="Arial" w:hAnsi="Arial" w:cs="Arial"/>
          <w:bCs/>
        </w:rPr>
        <w:t xml:space="preserve"> nature of Empagliflozin, providing stable obscuration and minimal residual error (0.81%).</w:t>
      </w:r>
    </w:p>
    <w:p w14:paraId="2392E4F1" w14:textId="77777777" w:rsidR="005A7716" w:rsidRPr="005043E5" w:rsidRDefault="005A7716" w:rsidP="005A7716">
      <w:pPr>
        <w:pStyle w:val="Body"/>
        <w:spacing w:after="0"/>
        <w:rPr>
          <w:rFonts w:ascii="Arial" w:hAnsi="Arial" w:cs="Arial"/>
          <w:bCs/>
        </w:rPr>
      </w:pPr>
      <w:r w:rsidRPr="005043E5">
        <w:rPr>
          <w:rFonts w:ascii="Arial" w:hAnsi="Arial" w:cs="Arial"/>
          <w:bCs/>
        </w:rPr>
        <w:t xml:space="preserve">The optimized method, incorporating controlled sonication for 30 seconds and standardized sample preparation, achieved consistent and precise PSD results. </w:t>
      </w:r>
    </w:p>
    <w:p w14:paraId="3AD168AD" w14:textId="77777777" w:rsidR="005A7716" w:rsidRPr="005043E5" w:rsidRDefault="005A7716" w:rsidP="005A7716">
      <w:pPr>
        <w:pStyle w:val="Body"/>
        <w:spacing w:after="0"/>
        <w:rPr>
          <w:rFonts w:ascii="Arial" w:hAnsi="Arial" w:cs="Arial"/>
          <w:bCs/>
        </w:rPr>
      </w:pPr>
    </w:p>
    <w:p w14:paraId="04943297" w14:textId="49391965" w:rsidR="005A7716" w:rsidRPr="005043E5" w:rsidRDefault="005A7716" w:rsidP="005A7716">
      <w:pPr>
        <w:pStyle w:val="Body"/>
        <w:spacing w:after="0"/>
        <w:rPr>
          <w:rFonts w:ascii="Arial" w:hAnsi="Arial" w:cs="Arial"/>
          <w:bCs/>
        </w:rPr>
      </w:pPr>
      <w:r w:rsidRPr="005043E5">
        <w:rPr>
          <w:rFonts w:ascii="Arial" w:hAnsi="Arial" w:cs="Arial"/>
          <w:bCs/>
        </w:rPr>
        <w:t xml:space="preserve">Validation study of the developed procedure confirmed excellent precision, intermediate precision, and robustness, with </w:t>
      </w:r>
      <w:r w:rsidRPr="005043E5">
        <w:rPr>
          <w:rFonts w:ascii="Arial" w:hAnsi="Arial" w:cs="Arial"/>
        </w:rPr>
        <w:t>%RSD values of</w:t>
      </w:r>
      <w:r w:rsidRPr="005043E5">
        <w:rPr>
          <w:rFonts w:ascii="Arial" w:hAnsi="Arial" w:cs="Arial"/>
          <w:b/>
        </w:rPr>
        <w:t xml:space="preserve"> </w:t>
      </w:r>
      <w:r w:rsidRPr="005043E5">
        <w:rPr>
          <w:rFonts w:ascii="Arial" w:hAnsi="Arial" w:cs="Arial"/>
        </w:rPr>
        <w:t>3.47%, 4.59%, and 5.92%</w:t>
      </w:r>
      <w:r w:rsidRPr="005043E5">
        <w:rPr>
          <w:rFonts w:ascii="Arial" w:hAnsi="Arial" w:cs="Arial"/>
          <w:bCs/>
        </w:rPr>
        <w:t xml:space="preserve"> for particles below 50 µm. In </w:t>
      </w:r>
      <w:r w:rsidRPr="005043E5">
        <w:rPr>
          <w:rFonts w:ascii="Arial" w:hAnsi="Arial" w:cs="Arial"/>
        </w:rPr>
        <w:t>intermediate precision</w:t>
      </w:r>
      <w:r w:rsidRPr="005043E5">
        <w:rPr>
          <w:rFonts w:ascii="Arial" w:hAnsi="Arial" w:cs="Arial"/>
          <w:bCs/>
        </w:rPr>
        <w:t xml:space="preserve">, the %RSD values were </w:t>
      </w:r>
      <w:r w:rsidRPr="005043E5">
        <w:rPr>
          <w:rFonts w:ascii="Arial" w:hAnsi="Arial" w:cs="Arial"/>
        </w:rPr>
        <w:t>5.74%, 4.99%, and 4.89%</w:t>
      </w:r>
      <w:r w:rsidRPr="005043E5">
        <w:rPr>
          <w:rFonts w:ascii="Arial" w:hAnsi="Arial" w:cs="Arial"/>
          <w:bCs/>
        </w:rPr>
        <w:t xml:space="preserve">, and cumulative %RSD values for intermediate </w:t>
      </w:r>
      <w:r w:rsidR="00483554" w:rsidRPr="005043E5">
        <w:rPr>
          <w:rFonts w:ascii="Arial" w:hAnsi="Arial" w:cs="Arial"/>
          <w:bCs/>
        </w:rPr>
        <w:t>precision</w:t>
      </w:r>
      <w:r w:rsidR="008359BC" w:rsidRPr="005043E5">
        <w:rPr>
          <w:rFonts w:ascii="Arial" w:hAnsi="Arial" w:cs="Arial"/>
          <w:bCs/>
        </w:rPr>
        <w:t xml:space="preserve"> were</w:t>
      </w:r>
      <w:r w:rsidR="00483554" w:rsidRPr="005043E5">
        <w:rPr>
          <w:rFonts w:ascii="Arial" w:hAnsi="Arial" w:cs="Arial"/>
          <w:bCs/>
        </w:rPr>
        <w:t xml:space="preserve"> 4.59%, 4.58% and 5.35%.</w:t>
      </w:r>
    </w:p>
    <w:p w14:paraId="41508E60" w14:textId="77777777" w:rsidR="005A7716" w:rsidRPr="005043E5" w:rsidRDefault="005A7716" w:rsidP="005A7716">
      <w:pPr>
        <w:pStyle w:val="Body"/>
        <w:spacing w:after="0"/>
        <w:rPr>
          <w:rFonts w:ascii="Arial" w:hAnsi="Arial" w:cs="Arial"/>
          <w:bCs/>
        </w:rPr>
      </w:pPr>
    </w:p>
    <w:p w14:paraId="4465702B" w14:textId="77777777" w:rsidR="005A7716" w:rsidRPr="005043E5" w:rsidRDefault="005A7716" w:rsidP="005A7716">
      <w:pPr>
        <w:pStyle w:val="Body"/>
        <w:spacing w:after="0"/>
        <w:rPr>
          <w:rFonts w:ascii="Arial" w:hAnsi="Arial" w:cs="Arial"/>
          <w:bCs/>
        </w:rPr>
      </w:pPr>
      <w:r w:rsidRPr="005043E5">
        <w:rPr>
          <w:rFonts w:ascii="Arial" w:hAnsi="Arial" w:cs="Arial"/>
          <w:bCs/>
        </w:rPr>
        <w:t>Overall, the developed and validated method provides a reliable analytical tool for routine particle size analysis of Empagliflozin, ensuring consistent particle size control and supporting product performance and regulatory compliance.</w:t>
      </w:r>
    </w:p>
    <w:p w14:paraId="68972FA1" w14:textId="77777777" w:rsidR="005A7716" w:rsidRPr="005043E5" w:rsidRDefault="005A7716" w:rsidP="008C64FC">
      <w:pPr>
        <w:pStyle w:val="Body"/>
        <w:spacing w:after="0"/>
        <w:rPr>
          <w:rFonts w:ascii="Arial" w:hAnsi="Arial" w:cs="Arial"/>
          <w:bCs/>
        </w:rPr>
      </w:pPr>
    </w:p>
    <w:p w14:paraId="1DBC2A1A" w14:textId="362534E4" w:rsidR="00860000" w:rsidRPr="005043E5" w:rsidRDefault="00860000" w:rsidP="00441B6F">
      <w:pPr>
        <w:pStyle w:val="ReferHead"/>
        <w:spacing w:after="0"/>
        <w:jc w:val="both"/>
        <w:rPr>
          <w:rFonts w:ascii="Arial" w:hAnsi="Arial" w:cs="Arial"/>
        </w:rPr>
      </w:pPr>
    </w:p>
    <w:p w14:paraId="3BC3216C" w14:textId="77777777" w:rsidR="006933ED" w:rsidRPr="005043E5" w:rsidRDefault="006933ED" w:rsidP="006933ED">
      <w:pPr>
        <w:rPr>
          <w:rFonts w:ascii="Arial" w:eastAsia="Calibri" w:hAnsi="Arial" w:cs="Arial"/>
          <w:kern w:val="2"/>
        </w:rPr>
      </w:pPr>
      <w:bookmarkStart w:id="0" w:name="_Hlk197682619"/>
      <w:bookmarkStart w:id="1" w:name="_Hlk180402183"/>
      <w:bookmarkStart w:id="2" w:name="_Hlk183680988"/>
      <w:r w:rsidRPr="005043E5">
        <w:rPr>
          <w:rFonts w:ascii="Arial" w:eastAsia="Calibri" w:hAnsi="Arial" w:cs="Arial"/>
          <w:kern w:val="2"/>
        </w:rPr>
        <w:t>Disclaimer (Artificial intelligence)</w:t>
      </w:r>
    </w:p>
    <w:p w14:paraId="555F8997" w14:textId="77777777" w:rsidR="00E43F9A" w:rsidRPr="005043E5" w:rsidRDefault="00E43F9A" w:rsidP="006933ED">
      <w:pPr>
        <w:rPr>
          <w:rFonts w:ascii="Arial" w:eastAsia="Calibri" w:hAnsi="Arial" w:cs="Arial"/>
          <w:kern w:val="2"/>
        </w:rPr>
      </w:pPr>
    </w:p>
    <w:bookmarkEnd w:id="0"/>
    <w:bookmarkEnd w:id="1"/>
    <w:bookmarkEnd w:id="2"/>
    <w:p w14:paraId="4C6AE43F" w14:textId="33B70407" w:rsidR="006933ED" w:rsidRPr="005043E5" w:rsidRDefault="00E43F9A" w:rsidP="00E43F9A">
      <w:pPr>
        <w:pStyle w:val="Body"/>
        <w:spacing w:after="0"/>
        <w:rPr>
          <w:rFonts w:ascii="Arial" w:hAnsi="Arial" w:cs="Arial"/>
          <w:bCs/>
        </w:rPr>
      </w:pPr>
      <w:r w:rsidRPr="005043E5">
        <w:rPr>
          <w:rFonts w:ascii="Arial" w:hAnsi="Arial" w:cs="Arial"/>
          <w:bCs/>
        </w:rPr>
        <w:t xml:space="preserve">The author(s) hereby declare that </w:t>
      </w:r>
      <w:r w:rsidRPr="005043E5">
        <w:rPr>
          <w:rFonts w:ascii="Arial" w:hAnsi="Arial" w:cs="Arial"/>
        </w:rPr>
        <w:t>no generative AI technologies</w:t>
      </w:r>
      <w:r w:rsidRPr="005043E5">
        <w:rPr>
          <w:rFonts w:ascii="Arial" w:hAnsi="Arial" w:cs="Arial"/>
          <w:bCs/>
        </w:rPr>
        <w:t xml:space="preserve">, including Large Language Models (such as ChatGPT, Copilot, etc.) or text-to-image generation tools, </w:t>
      </w:r>
      <w:r w:rsidRPr="005043E5">
        <w:rPr>
          <w:rFonts w:ascii="Arial" w:hAnsi="Arial" w:cs="Arial"/>
        </w:rPr>
        <w:t>were used in the writing, editing, data analysis, or preparation</w:t>
      </w:r>
      <w:r w:rsidRPr="005043E5">
        <w:rPr>
          <w:rFonts w:ascii="Arial" w:hAnsi="Arial" w:cs="Arial"/>
          <w:bCs/>
        </w:rPr>
        <w:t xml:space="preserve"> of this manuscript. All content has been </w:t>
      </w:r>
      <w:r w:rsidRPr="005043E5">
        <w:rPr>
          <w:rFonts w:ascii="Arial" w:hAnsi="Arial" w:cs="Arial"/>
        </w:rPr>
        <w:t>entirely conceived, written, and reviewed by the author(s)</w:t>
      </w:r>
      <w:r w:rsidRPr="005043E5">
        <w:rPr>
          <w:rFonts w:ascii="Arial" w:hAnsi="Arial" w:cs="Arial"/>
          <w:bCs/>
        </w:rPr>
        <w:t xml:space="preserve">.Article design based on </w:t>
      </w:r>
      <w:r w:rsidR="002C153D" w:rsidRPr="005043E5">
        <w:rPr>
          <w:rFonts w:ascii="Arial" w:hAnsi="Arial" w:cs="Arial"/>
          <w:bCs/>
        </w:rPr>
        <w:t>the original</w:t>
      </w:r>
      <w:r w:rsidRPr="005043E5">
        <w:rPr>
          <w:rFonts w:ascii="Arial" w:hAnsi="Arial" w:cs="Arial"/>
          <w:bCs/>
        </w:rPr>
        <w:t xml:space="preserve"> analytical data available with CTX Lifesciences. Pvt. Ltd.</w:t>
      </w:r>
    </w:p>
    <w:p w14:paraId="58E81334" w14:textId="77777777" w:rsidR="00E43F9A" w:rsidRPr="005043E5" w:rsidRDefault="00E43F9A" w:rsidP="00441B6F">
      <w:pPr>
        <w:pStyle w:val="ReferHead"/>
        <w:spacing w:after="0"/>
        <w:jc w:val="both"/>
        <w:rPr>
          <w:rFonts w:ascii="Arial" w:hAnsi="Arial" w:cs="Arial"/>
        </w:rPr>
      </w:pPr>
    </w:p>
    <w:p w14:paraId="5A359AA4" w14:textId="77777777" w:rsidR="00E43F9A" w:rsidRPr="005043E5" w:rsidRDefault="00E43F9A" w:rsidP="00441B6F">
      <w:pPr>
        <w:pStyle w:val="ReferHead"/>
        <w:spacing w:after="0"/>
        <w:jc w:val="both"/>
        <w:rPr>
          <w:rFonts w:ascii="Arial" w:hAnsi="Arial" w:cs="Arial"/>
        </w:rPr>
      </w:pPr>
    </w:p>
    <w:p w14:paraId="56A7DF44" w14:textId="77777777" w:rsidR="00B01FCD" w:rsidRPr="005043E5" w:rsidRDefault="00B01FCD" w:rsidP="00441B6F">
      <w:pPr>
        <w:pStyle w:val="ReferHead"/>
        <w:spacing w:after="0"/>
        <w:jc w:val="both"/>
        <w:rPr>
          <w:rFonts w:ascii="Arial" w:hAnsi="Arial" w:cs="Arial"/>
        </w:rPr>
      </w:pPr>
      <w:r w:rsidRPr="005043E5">
        <w:rPr>
          <w:rFonts w:ascii="Arial" w:hAnsi="Arial" w:cs="Arial"/>
        </w:rPr>
        <w:t>References</w:t>
      </w:r>
    </w:p>
    <w:p w14:paraId="012D19E9" w14:textId="77777777" w:rsidR="00790ADA" w:rsidRPr="005043E5" w:rsidRDefault="00790ADA" w:rsidP="00441B6F">
      <w:pPr>
        <w:pStyle w:val="ReferHead"/>
        <w:spacing w:after="0"/>
        <w:jc w:val="both"/>
        <w:rPr>
          <w:rFonts w:ascii="Arial" w:hAnsi="Arial" w:cs="Arial"/>
        </w:rPr>
      </w:pPr>
    </w:p>
    <w:p w14:paraId="5C63D43C" w14:textId="77777777" w:rsidR="00923FEB" w:rsidRPr="005043E5" w:rsidRDefault="00923FEB" w:rsidP="00441B6F">
      <w:pPr>
        <w:pStyle w:val="Body"/>
        <w:spacing w:after="0"/>
        <w:rPr>
          <w:rFonts w:ascii="Arial" w:hAnsi="Arial" w:cs="Arial"/>
          <w:i/>
          <w:u w:val="single"/>
        </w:rPr>
      </w:pPr>
    </w:p>
    <w:p w14:paraId="1B7BFB86" w14:textId="344BDB00" w:rsidR="007F3F0C" w:rsidRPr="005043E5" w:rsidRDefault="00497190" w:rsidP="00497190">
      <w:pPr>
        <w:pStyle w:val="Body"/>
        <w:numPr>
          <w:ilvl w:val="0"/>
          <w:numId w:val="36"/>
        </w:numPr>
        <w:spacing w:after="0"/>
        <w:rPr>
          <w:rFonts w:ascii="Arial" w:hAnsi="Arial" w:cs="Arial"/>
        </w:rPr>
      </w:pPr>
      <w:proofErr w:type="spellStart"/>
      <w:r w:rsidRPr="005043E5">
        <w:rPr>
          <w:rFonts w:ascii="Arial" w:hAnsi="Arial" w:cs="Arial"/>
        </w:rPr>
        <w:t>Neumiller</w:t>
      </w:r>
      <w:proofErr w:type="spellEnd"/>
      <w:r w:rsidRPr="005043E5">
        <w:rPr>
          <w:rFonts w:ascii="Arial" w:hAnsi="Arial" w:cs="Arial"/>
        </w:rPr>
        <w:t xml:space="preserve"> JJ. Empagliflozin: a new sodium-glucose co-transporter 2 (SGLT2) inhibitor for the treatment of type 2 diabetes. Drugs in Context, </w:t>
      </w:r>
      <w:r w:rsidR="00CF183A" w:rsidRPr="005043E5">
        <w:rPr>
          <w:rFonts w:ascii="Arial" w:hAnsi="Arial" w:cs="Arial"/>
        </w:rPr>
        <w:t>June 2014</w:t>
      </w:r>
      <w:r w:rsidR="002D246F" w:rsidRPr="005043E5">
        <w:rPr>
          <w:rFonts w:ascii="Arial" w:hAnsi="Arial" w:cs="Arial"/>
        </w:rPr>
        <w:t>;3:212262</w:t>
      </w:r>
      <w:r w:rsidR="00CF183A" w:rsidRPr="005043E5">
        <w:rPr>
          <w:rFonts w:ascii="Arial" w:hAnsi="Arial" w:cs="Arial"/>
        </w:rPr>
        <w:t>,</w:t>
      </w:r>
      <w:r w:rsidRPr="005043E5">
        <w:rPr>
          <w:rFonts w:ascii="Arial" w:hAnsi="Arial" w:cs="Arial"/>
        </w:rPr>
        <w:t xml:space="preserve">: </w:t>
      </w:r>
    </w:p>
    <w:p w14:paraId="7E6D1353" w14:textId="77777777" w:rsidR="00D4446E" w:rsidRPr="005043E5" w:rsidRDefault="00D4446E" w:rsidP="00923FEB">
      <w:pPr>
        <w:pStyle w:val="Body"/>
        <w:spacing w:after="0"/>
        <w:rPr>
          <w:rFonts w:ascii="Arial" w:hAnsi="Arial" w:cs="Arial"/>
        </w:rPr>
      </w:pPr>
    </w:p>
    <w:p w14:paraId="398B5A94" w14:textId="77777777" w:rsidR="00923FEB" w:rsidRPr="005043E5" w:rsidRDefault="00923FEB" w:rsidP="00D4446E">
      <w:pPr>
        <w:pStyle w:val="Body"/>
        <w:numPr>
          <w:ilvl w:val="0"/>
          <w:numId w:val="36"/>
        </w:numPr>
        <w:spacing w:after="0"/>
        <w:rPr>
          <w:rFonts w:ascii="Arial" w:hAnsi="Arial" w:cs="Arial"/>
        </w:rPr>
      </w:pPr>
      <w:r w:rsidRPr="005043E5">
        <w:rPr>
          <w:rFonts w:ascii="Arial" w:hAnsi="Arial" w:cs="Arial"/>
        </w:rPr>
        <w:t xml:space="preserve">Zinman, B., </w:t>
      </w:r>
      <w:proofErr w:type="spellStart"/>
      <w:r w:rsidRPr="005043E5">
        <w:rPr>
          <w:rFonts w:ascii="Arial" w:hAnsi="Arial" w:cs="Arial"/>
        </w:rPr>
        <w:t>Wanner</w:t>
      </w:r>
      <w:proofErr w:type="spellEnd"/>
      <w:r w:rsidRPr="005043E5">
        <w:rPr>
          <w:rFonts w:ascii="Arial" w:hAnsi="Arial" w:cs="Arial"/>
        </w:rPr>
        <w:t xml:space="preserve">, C., Lachin, J. M., Fitchett, D., </w:t>
      </w:r>
      <w:proofErr w:type="spellStart"/>
      <w:r w:rsidRPr="005043E5">
        <w:rPr>
          <w:rFonts w:ascii="Arial" w:hAnsi="Arial" w:cs="Arial"/>
        </w:rPr>
        <w:t>Bluhmki</w:t>
      </w:r>
      <w:proofErr w:type="spellEnd"/>
      <w:r w:rsidRPr="005043E5">
        <w:rPr>
          <w:rFonts w:ascii="Arial" w:hAnsi="Arial" w:cs="Arial"/>
        </w:rPr>
        <w:t xml:space="preserve">, E., </w:t>
      </w:r>
      <w:proofErr w:type="spellStart"/>
      <w:r w:rsidRPr="005043E5">
        <w:rPr>
          <w:rFonts w:ascii="Arial" w:hAnsi="Arial" w:cs="Arial"/>
        </w:rPr>
        <w:t>Hantel</w:t>
      </w:r>
      <w:proofErr w:type="spellEnd"/>
      <w:r w:rsidRPr="005043E5">
        <w:rPr>
          <w:rFonts w:ascii="Arial" w:hAnsi="Arial" w:cs="Arial"/>
        </w:rPr>
        <w:t xml:space="preserve">, S., et al. (2015). </w:t>
      </w:r>
      <w:r w:rsidR="00CB5376" w:rsidRPr="005043E5">
        <w:rPr>
          <w:rFonts w:ascii="Arial" w:hAnsi="Arial" w:cs="Arial"/>
        </w:rPr>
        <w:t>Empagliflozin</w:t>
      </w:r>
      <w:r w:rsidRPr="005043E5">
        <w:rPr>
          <w:rFonts w:ascii="Arial" w:hAnsi="Arial" w:cs="Arial"/>
        </w:rPr>
        <w:t>, cardiovascular outcomes, and mortality in type 2 diabetes. New England Journal of Medicine, 373(22), 2117–2128.</w:t>
      </w:r>
    </w:p>
    <w:p w14:paraId="321EAA52" w14:textId="77777777" w:rsidR="00923FEB" w:rsidRPr="005043E5" w:rsidRDefault="00923FEB" w:rsidP="00923FEB">
      <w:pPr>
        <w:pStyle w:val="Body"/>
        <w:spacing w:after="0"/>
        <w:rPr>
          <w:rFonts w:ascii="Arial" w:hAnsi="Arial" w:cs="Arial"/>
        </w:rPr>
      </w:pPr>
    </w:p>
    <w:p w14:paraId="5D78DB5D" w14:textId="77777777" w:rsidR="00923FEB" w:rsidRPr="005043E5" w:rsidRDefault="00923FEB" w:rsidP="00D4446E">
      <w:pPr>
        <w:pStyle w:val="Body"/>
        <w:numPr>
          <w:ilvl w:val="0"/>
          <w:numId w:val="36"/>
        </w:numPr>
        <w:spacing w:after="0"/>
        <w:rPr>
          <w:rFonts w:ascii="Arial" w:hAnsi="Arial" w:cs="Arial"/>
        </w:rPr>
      </w:pPr>
      <w:r w:rsidRPr="005043E5">
        <w:rPr>
          <w:rFonts w:ascii="Arial" w:hAnsi="Arial" w:cs="Arial"/>
        </w:rPr>
        <w:t xml:space="preserve">Amidon, G. L., </w:t>
      </w:r>
      <w:proofErr w:type="spellStart"/>
      <w:r w:rsidRPr="005043E5">
        <w:rPr>
          <w:rFonts w:ascii="Arial" w:hAnsi="Arial" w:cs="Arial"/>
        </w:rPr>
        <w:t>Lennernäs</w:t>
      </w:r>
      <w:proofErr w:type="spellEnd"/>
      <w:r w:rsidRPr="005043E5">
        <w:rPr>
          <w:rFonts w:ascii="Arial" w:hAnsi="Arial" w:cs="Arial"/>
        </w:rPr>
        <w:t xml:space="preserve">, H., Shah, V. P., &amp; </w:t>
      </w:r>
      <w:proofErr w:type="spellStart"/>
      <w:r w:rsidRPr="005043E5">
        <w:rPr>
          <w:rFonts w:ascii="Arial" w:hAnsi="Arial" w:cs="Arial"/>
        </w:rPr>
        <w:t>Crison</w:t>
      </w:r>
      <w:proofErr w:type="spellEnd"/>
      <w:r w:rsidRPr="005043E5">
        <w:rPr>
          <w:rFonts w:ascii="Arial" w:hAnsi="Arial" w:cs="Arial"/>
        </w:rPr>
        <w:t>, J. R. (1995). A theoretical basis for a biopharmaceutic drug classification: The correlation of in vitro drug product dissolution and in vivo bioavailability. Pharmaceutical Research, 12(3), 413–420.</w:t>
      </w:r>
    </w:p>
    <w:p w14:paraId="008454E2" w14:textId="77777777" w:rsidR="00923FEB" w:rsidRPr="005043E5" w:rsidRDefault="00923FEB" w:rsidP="00923FEB">
      <w:pPr>
        <w:pStyle w:val="Body"/>
        <w:spacing w:after="0"/>
        <w:rPr>
          <w:rFonts w:ascii="Arial" w:hAnsi="Arial" w:cs="Arial"/>
        </w:rPr>
      </w:pPr>
    </w:p>
    <w:p w14:paraId="6FB90A43" w14:textId="77777777" w:rsidR="00923FEB" w:rsidRPr="005043E5" w:rsidRDefault="00923FEB" w:rsidP="00D4446E">
      <w:pPr>
        <w:pStyle w:val="Body"/>
        <w:numPr>
          <w:ilvl w:val="0"/>
          <w:numId w:val="36"/>
        </w:numPr>
        <w:spacing w:after="0"/>
        <w:rPr>
          <w:rFonts w:ascii="Arial" w:hAnsi="Arial" w:cs="Arial"/>
        </w:rPr>
      </w:pPr>
      <w:r w:rsidRPr="005043E5">
        <w:rPr>
          <w:rFonts w:ascii="Arial" w:hAnsi="Arial" w:cs="Arial"/>
        </w:rPr>
        <w:t>Daughton, C. G., &amp; Ternes, T. A. (1999). Pharmaceuticals and personal care products in the environment: Agents of subtle change? Environmental Health Perspectives, 107(</w:t>
      </w:r>
      <w:proofErr w:type="spellStart"/>
      <w:r w:rsidRPr="005043E5">
        <w:rPr>
          <w:rFonts w:ascii="Arial" w:hAnsi="Arial" w:cs="Arial"/>
        </w:rPr>
        <w:t>Suppl</w:t>
      </w:r>
      <w:proofErr w:type="spellEnd"/>
      <w:r w:rsidRPr="005043E5">
        <w:rPr>
          <w:rFonts w:ascii="Arial" w:hAnsi="Arial" w:cs="Arial"/>
        </w:rPr>
        <w:t xml:space="preserve"> 6), 907–938.</w:t>
      </w:r>
    </w:p>
    <w:p w14:paraId="6256BD15" w14:textId="77777777" w:rsidR="00DD1870" w:rsidRPr="005043E5" w:rsidRDefault="00DD1870" w:rsidP="00DD1870">
      <w:pPr>
        <w:pStyle w:val="ListParagraph"/>
        <w:rPr>
          <w:rFonts w:ascii="Arial" w:hAnsi="Arial" w:cs="Arial"/>
        </w:rPr>
      </w:pPr>
    </w:p>
    <w:p w14:paraId="43A9C0D0" w14:textId="75DD039C" w:rsidR="00DD1870" w:rsidRPr="005043E5" w:rsidRDefault="00DD1870" w:rsidP="00D4446E">
      <w:pPr>
        <w:pStyle w:val="Body"/>
        <w:numPr>
          <w:ilvl w:val="0"/>
          <w:numId w:val="36"/>
        </w:numPr>
        <w:spacing w:after="0"/>
        <w:rPr>
          <w:rFonts w:ascii="Arial" w:hAnsi="Arial" w:cs="Arial"/>
        </w:rPr>
      </w:pPr>
      <w:r w:rsidRPr="005043E5">
        <w:rPr>
          <w:rFonts w:ascii="Arial" w:hAnsi="Arial" w:cs="Arial"/>
        </w:rPr>
        <w:t xml:space="preserve">Boris Y. </w:t>
      </w:r>
      <w:proofErr w:type="spellStart"/>
      <w:r w:rsidRPr="005043E5">
        <w:rPr>
          <w:rFonts w:ascii="Arial" w:hAnsi="Arial" w:cs="Arial"/>
        </w:rPr>
        <w:t>Shekunov</w:t>
      </w:r>
      <w:proofErr w:type="spellEnd"/>
      <w:r w:rsidRPr="005043E5">
        <w:rPr>
          <w:rFonts w:ascii="Arial" w:hAnsi="Arial" w:cs="Arial"/>
        </w:rPr>
        <w:t xml:space="preserve">, </w:t>
      </w:r>
      <w:proofErr w:type="spellStart"/>
      <w:r w:rsidRPr="005043E5">
        <w:rPr>
          <w:rFonts w:ascii="Arial" w:hAnsi="Arial" w:cs="Arial"/>
        </w:rPr>
        <w:t>Pratibhash</w:t>
      </w:r>
      <w:proofErr w:type="spellEnd"/>
      <w:r w:rsidRPr="005043E5">
        <w:rPr>
          <w:rFonts w:ascii="Arial" w:hAnsi="Arial" w:cs="Arial"/>
        </w:rPr>
        <w:t xml:space="preserve"> </w:t>
      </w:r>
      <w:proofErr w:type="spellStart"/>
      <w:r w:rsidRPr="005043E5">
        <w:rPr>
          <w:rFonts w:ascii="Arial" w:hAnsi="Arial" w:cs="Arial"/>
        </w:rPr>
        <w:t>Chattopadhyay</w:t>
      </w:r>
      <w:proofErr w:type="spellEnd"/>
      <w:r w:rsidRPr="005043E5">
        <w:rPr>
          <w:rFonts w:ascii="Arial" w:hAnsi="Arial" w:cs="Arial"/>
        </w:rPr>
        <w:t>, Henry H. Y. Tong, and Albert H. L. Chow.</w:t>
      </w:r>
      <w:r w:rsidRPr="005043E5">
        <w:rPr>
          <w:rFonts w:ascii="Arial" w:hAnsi="Arial" w:cs="Arial"/>
          <w:color w:val="141314"/>
          <w:sz w:val="28"/>
          <w:szCs w:val="28"/>
          <w:lang w:val="en-IN"/>
        </w:rPr>
        <w:t xml:space="preserve"> </w:t>
      </w:r>
      <w:r w:rsidRPr="005043E5">
        <w:rPr>
          <w:rFonts w:ascii="Arial" w:hAnsi="Arial" w:cs="Arial"/>
        </w:rPr>
        <w:t>Particle Size Analysis in Pharmaceutics: Principles, Methods and Applications</w:t>
      </w:r>
      <w:r w:rsidR="00AC2BAC" w:rsidRPr="005043E5">
        <w:rPr>
          <w:rFonts w:ascii="Arial" w:hAnsi="Arial" w:cs="Arial"/>
        </w:rPr>
        <w:t>,</w:t>
      </w:r>
      <w:r w:rsidR="00AC2BAC" w:rsidRPr="005043E5">
        <w:rPr>
          <w:rFonts w:ascii="Arial" w:hAnsi="Arial" w:cs="Arial"/>
          <w:color w:val="141314"/>
          <w:sz w:val="16"/>
          <w:szCs w:val="16"/>
          <w:lang w:val="en-IN"/>
        </w:rPr>
        <w:t xml:space="preserve"> </w:t>
      </w:r>
      <w:r w:rsidR="00AC2BAC" w:rsidRPr="005043E5">
        <w:rPr>
          <w:rFonts w:ascii="Arial" w:hAnsi="Arial" w:cs="Arial"/>
        </w:rPr>
        <w:t>Pharmaceutical Research, Vol. 24, No. 2, February 2007</w:t>
      </w:r>
    </w:p>
    <w:p w14:paraId="47B9F375" w14:textId="77777777" w:rsidR="00E643A1" w:rsidRPr="005043E5" w:rsidRDefault="00E643A1" w:rsidP="00E643A1">
      <w:pPr>
        <w:pStyle w:val="ListParagraph"/>
        <w:rPr>
          <w:rFonts w:ascii="Arial" w:hAnsi="Arial" w:cs="Arial"/>
        </w:rPr>
      </w:pPr>
    </w:p>
    <w:p w14:paraId="28CB93F8" w14:textId="76D13A64" w:rsidR="00923FEB" w:rsidRPr="005043E5" w:rsidRDefault="00E643A1" w:rsidP="00E643A1">
      <w:pPr>
        <w:pStyle w:val="Body"/>
        <w:numPr>
          <w:ilvl w:val="0"/>
          <w:numId w:val="36"/>
        </w:numPr>
        <w:spacing w:after="120"/>
        <w:ind w:left="714" w:hanging="357"/>
        <w:rPr>
          <w:rFonts w:ascii="Arial" w:hAnsi="Arial" w:cs="Arial"/>
          <w:i/>
          <w:u w:val="single"/>
        </w:rPr>
      </w:pPr>
      <w:proofErr w:type="spellStart"/>
      <w:r w:rsidRPr="005043E5">
        <w:rPr>
          <w:rFonts w:ascii="Arial" w:hAnsi="Arial" w:cs="Arial"/>
        </w:rPr>
        <w:t>Vibha</w:t>
      </w:r>
      <w:proofErr w:type="spellEnd"/>
      <w:r w:rsidRPr="005043E5">
        <w:rPr>
          <w:rFonts w:ascii="Arial" w:hAnsi="Arial" w:cs="Arial"/>
        </w:rPr>
        <w:t xml:space="preserve"> </w:t>
      </w:r>
      <w:proofErr w:type="spellStart"/>
      <w:r w:rsidRPr="005043E5">
        <w:rPr>
          <w:rFonts w:ascii="Arial" w:hAnsi="Arial" w:cs="Arial"/>
        </w:rPr>
        <w:t>puri</w:t>
      </w:r>
      <w:proofErr w:type="spellEnd"/>
      <w:r w:rsidRPr="005043E5">
        <w:rPr>
          <w:rFonts w:ascii="Arial" w:hAnsi="Arial" w:cs="Arial"/>
        </w:rPr>
        <w:t xml:space="preserve">, Ajay K. </w:t>
      </w:r>
      <w:proofErr w:type="spellStart"/>
      <w:r w:rsidRPr="005043E5">
        <w:rPr>
          <w:rFonts w:ascii="Arial" w:hAnsi="Arial" w:cs="Arial"/>
        </w:rPr>
        <w:t>Dantuluri</w:t>
      </w:r>
      <w:proofErr w:type="spellEnd"/>
      <w:r w:rsidRPr="005043E5">
        <w:rPr>
          <w:rFonts w:ascii="Arial" w:hAnsi="Arial" w:cs="Arial"/>
        </w:rPr>
        <w:t xml:space="preserve">, </w:t>
      </w:r>
      <w:proofErr w:type="spellStart"/>
      <w:r w:rsidRPr="005043E5">
        <w:rPr>
          <w:rFonts w:ascii="Arial" w:hAnsi="Arial" w:cs="Arial"/>
        </w:rPr>
        <w:t>Arvind</w:t>
      </w:r>
      <w:proofErr w:type="spellEnd"/>
      <w:r w:rsidRPr="005043E5">
        <w:rPr>
          <w:rFonts w:ascii="Arial" w:hAnsi="Arial" w:cs="Arial"/>
        </w:rPr>
        <w:t xml:space="preserve"> K. </w:t>
      </w:r>
      <w:proofErr w:type="spellStart"/>
      <w:r w:rsidRPr="005043E5">
        <w:rPr>
          <w:rFonts w:ascii="Arial" w:hAnsi="Arial" w:cs="Arial"/>
        </w:rPr>
        <w:t>Bansal</w:t>
      </w:r>
      <w:proofErr w:type="spellEnd"/>
      <w:r w:rsidRPr="005043E5">
        <w:rPr>
          <w:rFonts w:ascii="Arial" w:hAnsi="Arial" w:cs="Arial"/>
        </w:rPr>
        <w:t xml:space="preserve"> (2011). Investigation of Atypical Dissolution Behavior of </w:t>
      </w:r>
      <w:proofErr w:type="gramStart"/>
      <w:r w:rsidRPr="005043E5">
        <w:rPr>
          <w:rFonts w:ascii="Arial" w:hAnsi="Arial" w:cs="Arial"/>
        </w:rPr>
        <w:t>an Encapsulated</w:t>
      </w:r>
      <w:proofErr w:type="gramEnd"/>
      <w:r w:rsidRPr="005043E5">
        <w:rPr>
          <w:rFonts w:ascii="Arial" w:hAnsi="Arial" w:cs="Arial"/>
        </w:rPr>
        <w:t xml:space="preserve"> Amorphous Solid Dispersion. Journal of Pharmaceutical Sciences, Vol. 100, 2460–2468 (2011)</w:t>
      </w:r>
    </w:p>
    <w:p w14:paraId="337F4B01" w14:textId="5EB48B79" w:rsidR="00374521" w:rsidRDefault="00374521" w:rsidP="00374521">
      <w:pPr>
        <w:pStyle w:val="Body"/>
        <w:numPr>
          <w:ilvl w:val="0"/>
          <w:numId w:val="36"/>
        </w:numPr>
        <w:spacing w:after="120"/>
        <w:ind w:left="714" w:hanging="357"/>
        <w:rPr>
          <w:rFonts w:ascii="Arial" w:hAnsi="Arial" w:cs="Arial"/>
          <w:lang w:val="pt-BR"/>
        </w:rPr>
      </w:pPr>
      <w:r w:rsidRPr="005043E5">
        <w:rPr>
          <w:rFonts w:ascii="Arial" w:hAnsi="Arial" w:cs="Arial"/>
          <w:lang w:val="pt-BR"/>
        </w:rPr>
        <w:t>Ghazi ME Hussein, Babiker M Elhaj, Heyam Saad Ali.</w:t>
      </w:r>
      <w:r w:rsidRPr="005043E5">
        <w:rPr>
          <w:rFonts w:ascii="Arial" w:hAnsi="Arial" w:cs="Arial"/>
          <w:b/>
          <w:bCs/>
          <w:sz w:val="40"/>
          <w:szCs w:val="40"/>
        </w:rPr>
        <w:t xml:space="preserve"> </w:t>
      </w:r>
      <w:r w:rsidRPr="005043E5">
        <w:rPr>
          <w:rFonts w:ascii="Arial" w:hAnsi="Arial" w:cs="Arial"/>
          <w:lang w:val="pt-BR"/>
        </w:rPr>
        <w:t>Characterization of Drug Delivery Particles in Pharmaceutical Disperse Systems: A Review.</w:t>
      </w:r>
      <w:r w:rsidRPr="005043E5">
        <w:rPr>
          <w:rFonts w:ascii="Arial" w:hAnsi="Arial" w:cs="Arial"/>
          <w:sz w:val="22"/>
          <w:szCs w:val="22"/>
        </w:rPr>
        <w:t xml:space="preserve"> </w:t>
      </w:r>
      <w:r w:rsidRPr="005043E5">
        <w:rPr>
          <w:rFonts w:ascii="Arial" w:hAnsi="Arial" w:cs="Arial"/>
          <w:lang w:val="pt-BR"/>
        </w:rPr>
        <w:t>Sys Rev Pharm 2021; 12(7): 325-334</w:t>
      </w:r>
    </w:p>
    <w:p w14:paraId="65C2D438" w14:textId="131FF202" w:rsidR="00843A13" w:rsidRPr="00843A13" w:rsidRDefault="00843A13" w:rsidP="00843A13">
      <w:pPr>
        <w:pStyle w:val="Body"/>
        <w:numPr>
          <w:ilvl w:val="0"/>
          <w:numId w:val="36"/>
        </w:numPr>
        <w:spacing w:after="120"/>
        <w:ind w:left="714" w:hanging="357"/>
        <w:rPr>
          <w:rFonts w:ascii="Arial" w:hAnsi="Arial" w:cs="Arial"/>
          <w:lang w:val="pt-BR"/>
        </w:rPr>
      </w:pPr>
      <w:proofErr w:type="spellStart"/>
      <w:r w:rsidRPr="00843A13">
        <w:rPr>
          <w:rFonts w:ascii="Arial" w:hAnsi="Arial" w:cs="Arial"/>
          <w:lang w:val="pt-BR"/>
        </w:rPr>
        <w:t>Rajia</w:t>
      </w:r>
      <w:proofErr w:type="spellEnd"/>
      <w:r w:rsidRPr="00843A13">
        <w:rPr>
          <w:rFonts w:ascii="Arial" w:hAnsi="Arial" w:cs="Arial"/>
          <w:lang w:val="pt-BR"/>
        </w:rPr>
        <w:t xml:space="preserve"> Sultana </w:t>
      </w:r>
      <w:proofErr w:type="spellStart"/>
      <w:r w:rsidRPr="00843A13">
        <w:rPr>
          <w:rFonts w:ascii="Arial" w:hAnsi="Arial" w:cs="Arial"/>
          <w:lang w:val="pt-BR"/>
        </w:rPr>
        <w:t>Nijhu</w:t>
      </w:r>
      <w:proofErr w:type="spellEnd"/>
      <w:r w:rsidRPr="00843A13">
        <w:rPr>
          <w:rFonts w:ascii="Arial" w:hAnsi="Arial" w:cs="Arial"/>
          <w:lang w:val="pt-BR"/>
        </w:rPr>
        <w:t xml:space="preserve">, </w:t>
      </w:r>
      <w:proofErr w:type="spellStart"/>
      <w:r w:rsidRPr="00843A13">
        <w:rPr>
          <w:rFonts w:ascii="Arial" w:hAnsi="Arial" w:cs="Arial"/>
          <w:lang w:val="pt-BR"/>
        </w:rPr>
        <w:t>Ambia</w:t>
      </w:r>
      <w:proofErr w:type="spellEnd"/>
      <w:r w:rsidRPr="00843A13">
        <w:rPr>
          <w:rFonts w:ascii="Arial" w:hAnsi="Arial" w:cs="Arial"/>
          <w:lang w:val="pt-BR"/>
        </w:rPr>
        <w:t xml:space="preserve"> </w:t>
      </w:r>
      <w:proofErr w:type="spellStart"/>
      <w:r w:rsidRPr="00843A13">
        <w:rPr>
          <w:rFonts w:ascii="Arial" w:hAnsi="Arial" w:cs="Arial"/>
          <w:lang w:val="pt-BR"/>
        </w:rPr>
        <w:t>Khatun</w:t>
      </w:r>
      <w:proofErr w:type="spellEnd"/>
      <w:r w:rsidRPr="00843A13">
        <w:rPr>
          <w:rFonts w:ascii="Arial" w:hAnsi="Arial" w:cs="Arial"/>
          <w:lang w:val="pt-BR"/>
        </w:rPr>
        <w:t xml:space="preserve"> and Md. Farhad Hossen</w:t>
      </w:r>
      <w:r>
        <w:rPr>
          <w:rFonts w:ascii="Arial" w:hAnsi="Arial" w:cs="Arial"/>
          <w:lang w:val="pt-BR"/>
        </w:rPr>
        <w:t>.</w:t>
      </w:r>
      <w:r w:rsidRPr="00843A13">
        <w:rPr>
          <w:rFonts w:ascii="Times New Roman" w:hAnsi="Times New Roman"/>
          <w:b/>
          <w:bCs/>
          <w:sz w:val="32"/>
          <w:szCs w:val="32"/>
          <w:lang w:val="en-IN"/>
        </w:rPr>
        <w:t xml:space="preserve"> </w:t>
      </w:r>
      <w:r w:rsidRPr="00843A13">
        <w:rPr>
          <w:rFonts w:ascii="Arial" w:hAnsi="Arial" w:cs="Arial"/>
          <w:lang w:val="pt-BR"/>
        </w:rPr>
        <w:t>A comprehensive review of particle size analysis</w:t>
      </w:r>
      <w:r>
        <w:rPr>
          <w:rFonts w:ascii="Arial" w:hAnsi="Arial" w:cs="Arial"/>
          <w:lang w:val="pt-BR"/>
        </w:rPr>
        <w:t xml:space="preserve"> </w:t>
      </w:r>
      <w:r w:rsidRPr="00843A13">
        <w:rPr>
          <w:rFonts w:ascii="Arial" w:hAnsi="Arial" w:cs="Arial"/>
          <w:lang w:val="pt-BR"/>
        </w:rPr>
        <w:t>techniques</w:t>
      </w:r>
    </w:p>
    <w:p w14:paraId="5AF467F2" w14:textId="6E3ED23D" w:rsidR="009D5C3D" w:rsidRPr="005043E5" w:rsidRDefault="009D5C3D" w:rsidP="00195223">
      <w:pPr>
        <w:pStyle w:val="Body"/>
        <w:numPr>
          <w:ilvl w:val="0"/>
          <w:numId w:val="36"/>
        </w:numPr>
        <w:spacing w:after="120"/>
        <w:rPr>
          <w:rFonts w:ascii="Arial" w:hAnsi="Arial" w:cs="Arial"/>
          <w:lang w:val="pt-BR"/>
        </w:rPr>
      </w:pPr>
      <w:proofErr w:type="spellStart"/>
      <w:r w:rsidRPr="005043E5">
        <w:rPr>
          <w:rFonts w:ascii="Arial" w:hAnsi="Arial" w:cs="Arial"/>
        </w:rPr>
        <w:t>Dunumutla</w:t>
      </w:r>
      <w:proofErr w:type="spellEnd"/>
      <w:r w:rsidRPr="005043E5">
        <w:rPr>
          <w:rFonts w:ascii="Arial" w:hAnsi="Arial" w:cs="Arial"/>
        </w:rPr>
        <w:t xml:space="preserve"> </w:t>
      </w:r>
      <w:proofErr w:type="spellStart"/>
      <w:r w:rsidRPr="005043E5">
        <w:rPr>
          <w:rFonts w:ascii="Arial" w:hAnsi="Arial" w:cs="Arial"/>
        </w:rPr>
        <w:t>neetha</w:t>
      </w:r>
      <w:proofErr w:type="spellEnd"/>
      <w:r w:rsidRPr="005043E5">
        <w:rPr>
          <w:rFonts w:ascii="Arial" w:hAnsi="Arial" w:cs="Arial"/>
        </w:rPr>
        <w:t xml:space="preserve"> </w:t>
      </w:r>
      <w:proofErr w:type="spellStart"/>
      <w:proofErr w:type="gramStart"/>
      <w:r w:rsidRPr="005043E5">
        <w:rPr>
          <w:rFonts w:ascii="Arial" w:hAnsi="Arial" w:cs="Arial"/>
        </w:rPr>
        <w:t>sree</w:t>
      </w:r>
      <w:proofErr w:type="spellEnd"/>
      <w:r w:rsidRPr="005043E5">
        <w:rPr>
          <w:rFonts w:ascii="Arial" w:hAnsi="Arial" w:cs="Arial"/>
        </w:rPr>
        <w:t xml:space="preserve"> ,</w:t>
      </w:r>
      <w:proofErr w:type="gramEnd"/>
      <w:r w:rsidRPr="005043E5">
        <w:rPr>
          <w:rFonts w:ascii="Arial" w:hAnsi="Arial" w:cs="Arial"/>
        </w:rPr>
        <w:t xml:space="preserve"> Dr. M. </w:t>
      </w:r>
      <w:proofErr w:type="spellStart"/>
      <w:r w:rsidRPr="005043E5">
        <w:rPr>
          <w:rFonts w:ascii="Arial" w:hAnsi="Arial" w:cs="Arial"/>
        </w:rPr>
        <w:t>Sunitha</w:t>
      </w:r>
      <w:proofErr w:type="spellEnd"/>
      <w:r w:rsidRPr="005043E5">
        <w:rPr>
          <w:rFonts w:ascii="Arial" w:hAnsi="Arial" w:cs="Arial"/>
        </w:rPr>
        <w:t xml:space="preserve"> Reddy, Dr. K. </w:t>
      </w:r>
      <w:proofErr w:type="spellStart"/>
      <w:r w:rsidRPr="005043E5">
        <w:rPr>
          <w:rFonts w:ascii="Arial" w:hAnsi="Arial" w:cs="Arial"/>
        </w:rPr>
        <w:t>Anie</w:t>
      </w:r>
      <w:proofErr w:type="spellEnd"/>
      <w:r w:rsidRPr="005043E5">
        <w:rPr>
          <w:rFonts w:ascii="Arial" w:hAnsi="Arial" w:cs="Arial"/>
        </w:rPr>
        <w:t xml:space="preserve"> </w:t>
      </w:r>
      <w:proofErr w:type="spellStart"/>
      <w:r w:rsidRPr="005043E5">
        <w:rPr>
          <w:rFonts w:ascii="Arial" w:hAnsi="Arial" w:cs="Arial"/>
        </w:rPr>
        <w:t>Vijetha</w:t>
      </w:r>
      <w:proofErr w:type="spellEnd"/>
      <w:r w:rsidRPr="005043E5">
        <w:rPr>
          <w:rFonts w:ascii="Arial" w:hAnsi="Arial" w:cs="Arial"/>
        </w:rPr>
        <w:t xml:space="preserve">. Design </w:t>
      </w:r>
      <w:proofErr w:type="gramStart"/>
      <w:r w:rsidRPr="005043E5">
        <w:rPr>
          <w:rFonts w:ascii="Arial" w:hAnsi="Arial" w:cs="Arial"/>
        </w:rPr>
        <w:t>And</w:t>
      </w:r>
      <w:proofErr w:type="gramEnd"/>
      <w:r w:rsidRPr="005043E5">
        <w:rPr>
          <w:rFonts w:ascii="Arial" w:hAnsi="Arial" w:cs="Arial"/>
        </w:rPr>
        <w:t xml:space="preserve"> Characterization of Empagliflozin Tablets. Int. J. of Pharm. Sci., 2024, </w:t>
      </w:r>
      <w:proofErr w:type="spellStart"/>
      <w:r w:rsidRPr="005043E5">
        <w:rPr>
          <w:rFonts w:ascii="Arial" w:hAnsi="Arial" w:cs="Arial"/>
        </w:rPr>
        <w:t>Vol</w:t>
      </w:r>
      <w:proofErr w:type="spellEnd"/>
      <w:r w:rsidRPr="005043E5">
        <w:rPr>
          <w:rFonts w:ascii="Arial" w:hAnsi="Arial" w:cs="Arial"/>
        </w:rPr>
        <w:t xml:space="preserve"> 2, Issue 11, 824-848</w:t>
      </w:r>
    </w:p>
    <w:p w14:paraId="04F3AAAB" w14:textId="78CDCD89" w:rsidR="00455E5E" w:rsidRDefault="00455E5E" w:rsidP="00195223">
      <w:pPr>
        <w:pStyle w:val="Body"/>
        <w:numPr>
          <w:ilvl w:val="0"/>
          <w:numId w:val="36"/>
        </w:numPr>
        <w:spacing w:after="120"/>
        <w:rPr>
          <w:rFonts w:ascii="Arial" w:hAnsi="Arial" w:cs="Arial"/>
        </w:rPr>
      </w:pPr>
      <w:r w:rsidRPr="005043E5">
        <w:rPr>
          <w:rFonts w:ascii="Arial" w:hAnsi="Arial" w:cs="Arial"/>
        </w:rPr>
        <w:t xml:space="preserve"> Yusuke Hattori, </w:t>
      </w:r>
      <w:proofErr w:type="spellStart"/>
      <w:r w:rsidRPr="005043E5">
        <w:rPr>
          <w:rFonts w:ascii="Arial" w:hAnsi="Arial" w:cs="Arial"/>
        </w:rPr>
        <w:t>Yoshimasa</w:t>
      </w:r>
      <w:proofErr w:type="spellEnd"/>
      <w:r w:rsidRPr="005043E5">
        <w:rPr>
          <w:rFonts w:ascii="Arial" w:hAnsi="Arial" w:cs="Arial"/>
        </w:rPr>
        <w:t xml:space="preserve"> </w:t>
      </w:r>
      <w:proofErr w:type="spellStart"/>
      <w:r w:rsidRPr="005043E5">
        <w:rPr>
          <w:rFonts w:ascii="Arial" w:hAnsi="Arial" w:cs="Arial"/>
        </w:rPr>
        <w:t>Haruna</w:t>
      </w:r>
      <w:proofErr w:type="spellEnd"/>
      <w:r w:rsidRPr="005043E5">
        <w:rPr>
          <w:rFonts w:ascii="Arial" w:hAnsi="Arial" w:cs="Arial"/>
        </w:rPr>
        <w:t xml:space="preserve">, Makoto </w:t>
      </w:r>
      <w:proofErr w:type="spellStart"/>
      <w:r w:rsidRPr="005043E5">
        <w:rPr>
          <w:rFonts w:ascii="Arial" w:hAnsi="Arial" w:cs="Arial"/>
        </w:rPr>
        <w:t>Otsuka</w:t>
      </w:r>
      <w:proofErr w:type="spellEnd"/>
      <w:r w:rsidRPr="005043E5">
        <w:rPr>
          <w:rFonts w:ascii="Arial" w:hAnsi="Arial" w:cs="Arial"/>
        </w:rPr>
        <w:t xml:space="preserve">. Dissolution process analysis   using model-free Noyes–Whitney integral equation, </w:t>
      </w:r>
      <w:hyperlink r:id="rId24" w:tooltip="Go to table of contents for this volume/issue" w:history="1">
        <w:r w:rsidRPr="005043E5">
          <w:rPr>
            <w:rFonts w:ascii="Arial" w:hAnsi="Arial" w:cs="Arial"/>
          </w:rPr>
          <w:t>Volume 102</w:t>
        </w:r>
      </w:hyperlink>
      <w:r w:rsidRPr="005043E5">
        <w:rPr>
          <w:rFonts w:ascii="Arial" w:hAnsi="Arial" w:cs="Arial"/>
        </w:rPr>
        <w:t>, 1 February 2013, Pages 227-231,Elsevier</w:t>
      </w:r>
    </w:p>
    <w:p w14:paraId="5162EAE6" w14:textId="5ADA5D95" w:rsidR="00804EC7" w:rsidRPr="00804EC7" w:rsidRDefault="00804EC7" w:rsidP="00804EC7">
      <w:pPr>
        <w:pStyle w:val="Body"/>
        <w:numPr>
          <w:ilvl w:val="0"/>
          <w:numId w:val="36"/>
        </w:numPr>
        <w:spacing w:after="120"/>
        <w:rPr>
          <w:rFonts w:ascii="Arial" w:hAnsi="Arial" w:cs="Arial"/>
        </w:rPr>
      </w:pPr>
      <w:proofErr w:type="spellStart"/>
      <w:proofErr w:type="gramStart"/>
      <w:r w:rsidRPr="00804EC7">
        <w:rPr>
          <w:rFonts w:ascii="Arial" w:hAnsi="Arial" w:cs="Arial"/>
        </w:rPr>
        <w:t>Rajia</w:t>
      </w:r>
      <w:proofErr w:type="spellEnd"/>
      <w:r w:rsidRPr="00804EC7">
        <w:rPr>
          <w:rFonts w:ascii="Arial" w:hAnsi="Arial" w:cs="Arial"/>
        </w:rPr>
        <w:t xml:space="preserve"> Sultana </w:t>
      </w:r>
      <w:proofErr w:type="spellStart"/>
      <w:r w:rsidRPr="00804EC7">
        <w:rPr>
          <w:rFonts w:ascii="Arial" w:hAnsi="Arial" w:cs="Arial"/>
        </w:rPr>
        <w:t>Nijhu</w:t>
      </w:r>
      <w:proofErr w:type="spellEnd"/>
      <w:r w:rsidRPr="00804EC7">
        <w:rPr>
          <w:rFonts w:ascii="Arial" w:hAnsi="Arial" w:cs="Arial"/>
        </w:rPr>
        <w:t xml:space="preserve">, </w:t>
      </w:r>
      <w:proofErr w:type="spellStart"/>
      <w:r w:rsidRPr="00804EC7">
        <w:rPr>
          <w:rFonts w:ascii="Arial" w:hAnsi="Arial" w:cs="Arial"/>
        </w:rPr>
        <w:t>Ambia</w:t>
      </w:r>
      <w:proofErr w:type="spellEnd"/>
      <w:r w:rsidRPr="00804EC7">
        <w:rPr>
          <w:rFonts w:ascii="Arial" w:hAnsi="Arial" w:cs="Arial"/>
        </w:rPr>
        <w:t xml:space="preserve"> </w:t>
      </w:r>
      <w:proofErr w:type="spellStart"/>
      <w:r w:rsidRPr="00804EC7">
        <w:rPr>
          <w:rFonts w:ascii="Arial" w:hAnsi="Arial" w:cs="Arial"/>
        </w:rPr>
        <w:t>Khatun</w:t>
      </w:r>
      <w:proofErr w:type="spellEnd"/>
      <w:r w:rsidRPr="00804EC7">
        <w:rPr>
          <w:rFonts w:ascii="Arial" w:hAnsi="Arial" w:cs="Arial"/>
        </w:rPr>
        <w:t xml:space="preserve"> and Md. </w:t>
      </w:r>
      <w:proofErr w:type="spellStart"/>
      <w:r w:rsidRPr="00804EC7">
        <w:rPr>
          <w:rFonts w:ascii="Arial" w:hAnsi="Arial" w:cs="Arial"/>
        </w:rPr>
        <w:t>Farhad</w:t>
      </w:r>
      <w:proofErr w:type="spellEnd"/>
      <w:r w:rsidRPr="00804EC7">
        <w:rPr>
          <w:rFonts w:ascii="Arial" w:hAnsi="Arial" w:cs="Arial"/>
        </w:rPr>
        <w:t xml:space="preserve"> </w:t>
      </w:r>
      <w:proofErr w:type="spellStart"/>
      <w:r w:rsidRPr="00804EC7">
        <w:rPr>
          <w:rFonts w:ascii="Arial" w:hAnsi="Arial" w:cs="Arial"/>
        </w:rPr>
        <w:t>Hossen</w:t>
      </w:r>
      <w:proofErr w:type="spellEnd"/>
      <w:r>
        <w:rPr>
          <w:rFonts w:ascii="Arial" w:hAnsi="Arial" w:cs="Arial"/>
        </w:rPr>
        <w:t>.</w:t>
      </w:r>
      <w:proofErr w:type="gramEnd"/>
      <w:r w:rsidRPr="00804EC7">
        <w:rPr>
          <w:rFonts w:ascii="Arial" w:hAnsi="Arial" w:cs="Arial"/>
        </w:rPr>
        <w:t xml:space="preserve"> </w:t>
      </w:r>
      <w:r w:rsidRPr="00804EC7">
        <w:rPr>
          <w:rFonts w:ascii="Arial" w:hAnsi="Arial" w:cs="Arial"/>
        </w:rPr>
        <w:t>A comprehensive review of particle size analysis techniques</w:t>
      </w:r>
    </w:p>
    <w:p w14:paraId="06777293" w14:textId="77777777" w:rsidR="00923FEB" w:rsidRPr="005043E5" w:rsidRDefault="00923FEB" w:rsidP="00195223">
      <w:pPr>
        <w:pStyle w:val="Body"/>
        <w:numPr>
          <w:ilvl w:val="0"/>
          <w:numId w:val="36"/>
        </w:numPr>
        <w:spacing w:after="120"/>
        <w:rPr>
          <w:rFonts w:ascii="Arial" w:hAnsi="Arial" w:cs="Arial"/>
        </w:rPr>
      </w:pPr>
      <w:r w:rsidRPr="005043E5">
        <w:rPr>
          <w:rFonts w:ascii="Arial" w:hAnsi="Arial" w:cs="Arial"/>
        </w:rPr>
        <w:t xml:space="preserve">ICH </w:t>
      </w:r>
      <w:proofErr w:type="spellStart"/>
      <w:r w:rsidRPr="005043E5">
        <w:rPr>
          <w:rFonts w:ascii="Arial" w:hAnsi="Arial" w:cs="Arial"/>
        </w:rPr>
        <w:t>Harmonised</w:t>
      </w:r>
      <w:proofErr w:type="spellEnd"/>
      <w:r w:rsidRPr="005043E5">
        <w:rPr>
          <w:rFonts w:ascii="Arial" w:hAnsi="Arial" w:cs="Arial"/>
        </w:rPr>
        <w:t xml:space="preserve"> Guideline </w:t>
      </w:r>
      <w:proofErr w:type="gramStart"/>
      <w:r w:rsidRPr="005043E5">
        <w:rPr>
          <w:rFonts w:ascii="Arial" w:hAnsi="Arial" w:cs="Arial"/>
        </w:rPr>
        <w:t>Q2(</w:t>
      </w:r>
      <w:proofErr w:type="gramEnd"/>
      <w:r w:rsidRPr="005043E5">
        <w:rPr>
          <w:rFonts w:ascii="Arial" w:hAnsi="Arial" w:cs="Arial"/>
        </w:rPr>
        <w:t xml:space="preserve">R2): Validation of Analytical Procedures (2022). International Council for </w:t>
      </w:r>
      <w:proofErr w:type="spellStart"/>
      <w:r w:rsidRPr="005043E5">
        <w:rPr>
          <w:rFonts w:ascii="Arial" w:hAnsi="Arial" w:cs="Arial"/>
        </w:rPr>
        <w:t>Harmonisation</w:t>
      </w:r>
      <w:proofErr w:type="spellEnd"/>
      <w:r w:rsidRPr="005043E5">
        <w:rPr>
          <w:rFonts w:ascii="Arial" w:hAnsi="Arial" w:cs="Arial"/>
        </w:rPr>
        <w:t xml:space="preserve"> of Technical Requirements for Pharmaceuticals for Human Use.</w:t>
      </w:r>
      <w:bookmarkStart w:id="3" w:name="_GoBack"/>
      <w:bookmarkEnd w:id="3"/>
    </w:p>
    <w:p w14:paraId="353ACC8E" w14:textId="2A049C5B" w:rsidR="009E6B55" w:rsidRPr="005043E5" w:rsidRDefault="009E6B55" w:rsidP="00195223">
      <w:pPr>
        <w:pStyle w:val="Body"/>
        <w:numPr>
          <w:ilvl w:val="0"/>
          <w:numId w:val="36"/>
        </w:numPr>
        <w:spacing w:after="0"/>
        <w:rPr>
          <w:rFonts w:ascii="Arial" w:hAnsi="Arial" w:cs="Arial"/>
        </w:rPr>
      </w:pPr>
      <w:r w:rsidRPr="005043E5">
        <w:rPr>
          <w:rFonts w:ascii="Arial" w:hAnsi="Arial" w:cs="Arial"/>
        </w:rPr>
        <w:t>USP General chapter &lt;429&gt;, Light Diffraction</w:t>
      </w:r>
      <w:r w:rsidRPr="005043E5">
        <w:rPr>
          <w:rFonts w:ascii="Arial" w:hAnsi="Arial" w:cs="Arial"/>
          <w:b/>
          <w:bCs/>
          <w:sz w:val="42"/>
          <w:szCs w:val="42"/>
          <w:shd w:val="clear" w:color="auto" w:fill="FFFFFF"/>
        </w:rPr>
        <w:t xml:space="preserve"> </w:t>
      </w:r>
      <w:r w:rsidRPr="005043E5">
        <w:rPr>
          <w:rFonts w:ascii="Arial" w:hAnsi="Arial" w:cs="Arial"/>
        </w:rPr>
        <w:t>Measurement Of Particle Size</w:t>
      </w:r>
    </w:p>
    <w:p w14:paraId="2F7321A8" w14:textId="77777777" w:rsidR="004D4277" w:rsidRPr="005043E5" w:rsidRDefault="004D4277" w:rsidP="00441B6F">
      <w:pPr>
        <w:pStyle w:val="Appendix"/>
        <w:spacing w:after="0"/>
        <w:jc w:val="both"/>
        <w:rPr>
          <w:rFonts w:ascii="Arial" w:hAnsi="Arial" w:cs="Arial"/>
          <w:b w:val="0"/>
        </w:rPr>
      </w:pPr>
    </w:p>
    <w:p w14:paraId="6EDF02F8" w14:textId="77777777" w:rsidR="0067751C" w:rsidRPr="005043E5" w:rsidRDefault="0067751C" w:rsidP="00766881">
      <w:pPr>
        <w:pStyle w:val="Body"/>
        <w:spacing w:after="0"/>
        <w:rPr>
          <w:rFonts w:ascii="Arial" w:hAnsi="Arial" w:cs="Arial"/>
        </w:rPr>
      </w:pPr>
      <w:r w:rsidRPr="005043E5">
        <w:rPr>
          <w:rFonts w:ascii="Arial" w:hAnsi="Arial" w:cs="Arial"/>
        </w:rPr>
        <w:t xml:space="preserve"> </w:t>
      </w:r>
    </w:p>
    <w:p w14:paraId="7C81D53B" w14:textId="77777777" w:rsidR="0067751C" w:rsidRPr="0067751C" w:rsidRDefault="0067751C" w:rsidP="00441B6F">
      <w:pPr>
        <w:pStyle w:val="Appendix"/>
        <w:spacing w:after="0"/>
        <w:jc w:val="both"/>
        <w:rPr>
          <w:rFonts w:ascii="Arial" w:hAnsi="Arial" w:cs="Arial"/>
          <w:b w:val="0"/>
        </w:rPr>
        <w:sectPr w:rsidR="0067751C" w:rsidRPr="0067751C" w:rsidSect="003721A5">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2016" w:bottom="2016" w:left="2016" w:header="720" w:footer="1123" w:gutter="0"/>
          <w:cols w:space="720"/>
          <w:docGrid w:linePitch="272"/>
        </w:sectPr>
      </w:pPr>
    </w:p>
    <w:p w14:paraId="1BDE436E" w14:textId="77777777" w:rsidR="00B01FCD" w:rsidRPr="0067751C" w:rsidRDefault="00B01FCD" w:rsidP="00441B6F">
      <w:pPr>
        <w:pStyle w:val="Appendix"/>
        <w:spacing w:after="0"/>
        <w:jc w:val="both"/>
        <w:rPr>
          <w:rFonts w:ascii="Arial" w:hAnsi="Arial" w:cs="Arial"/>
          <w:b w:val="0"/>
        </w:rPr>
      </w:pPr>
    </w:p>
    <w:sectPr w:rsidR="00B01FCD" w:rsidRPr="0067751C" w:rsidSect="003721A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5E44F" w14:textId="77777777" w:rsidR="00AF475A" w:rsidRDefault="00AF475A" w:rsidP="00C37E61">
      <w:r>
        <w:separator/>
      </w:r>
    </w:p>
  </w:endnote>
  <w:endnote w:type="continuationSeparator" w:id="0">
    <w:p w14:paraId="0AD74217" w14:textId="77777777" w:rsidR="00AF475A" w:rsidRDefault="00AF47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5D78F" w14:textId="77777777" w:rsidR="00497190" w:rsidRDefault="004971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B9D5E" w14:textId="77777777" w:rsidR="00497190" w:rsidRPr="00C37E61" w:rsidRDefault="00497190"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A69CF" w14:textId="77777777" w:rsidR="00497190" w:rsidRDefault="00497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123FC" w14:textId="77777777" w:rsidR="00AF475A" w:rsidRDefault="00AF475A" w:rsidP="00C37E61">
      <w:r>
        <w:separator/>
      </w:r>
    </w:p>
  </w:footnote>
  <w:footnote w:type="continuationSeparator" w:id="0">
    <w:p w14:paraId="61E00253" w14:textId="77777777" w:rsidR="00AF475A" w:rsidRDefault="00AF475A"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97849" w14:textId="71E6B14C" w:rsidR="00497190" w:rsidRDefault="00AF475A">
    <w:pPr>
      <w:pStyle w:val="Header"/>
    </w:pPr>
    <w:r>
      <w:rPr>
        <w:noProof/>
      </w:rPr>
      <w:pict w14:anchorId="72FD1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68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EE965" w14:textId="712A0FD8" w:rsidR="00497190" w:rsidRDefault="00AF475A">
    <w:pPr>
      <w:pStyle w:val="Header"/>
    </w:pPr>
    <w:r>
      <w:rPr>
        <w:noProof/>
      </w:rPr>
      <w:pict w14:anchorId="5BB95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68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B8C05" w14:textId="011F8A0A" w:rsidR="00497190" w:rsidRDefault="00AF475A">
    <w:pPr>
      <w:pStyle w:val="Header"/>
    </w:pPr>
    <w:r>
      <w:rPr>
        <w:noProof/>
      </w:rPr>
      <w:pict w14:anchorId="3B13C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6853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B5F3DAA"/>
    <w:multiLevelType w:val="multilevel"/>
    <w:tmpl w:val="7B701BBA"/>
    <w:lvl w:ilvl="0">
      <w:start w:val="1"/>
      <w:numFmt w:val="decimal"/>
      <w:lvlText w:val="%1.0"/>
      <w:lvlJc w:val="left"/>
      <w:pPr>
        <w:ind w:left="360" w:hanging="360"/>
      </w:pPr>
      <w:rPr>
        <w:rFonts w:ascii="Times New Roman" w:hAnsi="Times New Roman" w:hint="default"/>
        <w:b/>
        <w:bCs/>
        <w:i w:val="0"/>
        <w:sz w:val="24"/>
      </w:rPr>
    </w:lvl>
    <w:lvl w:ilvl="1">
      <w:start w:val="1"/>
      <w:numFmt w:val="decimal"/>
      <w:lvlText w:val="%1.%2"/>
      <w:lvlJc w:val="left"/>
      <w:pPr>
        <w:ind w:left="792" w:hanging="432"/>
      </w:pPr>
      <w:rPr>
        <w:rFonts w:ascii="Times New Roman" w:hAnsi="Times New Roman" w:hint="default"/>
        <w:b/>
        <w:bCs w:val="0"/>
        <w:i w:val="0"/>
        <w:sz w:val="24"/>
      </w:rPr>
    </w:lvl>
    <w:lvl w:ilvl="2">
      <w:start w:val="1"/>
      <w:numFmt w:val="decimal"/>
      <w:lvlText w:val="%1.%2.%3"/>
      <w:lvlJc w:val="left"/>
      <w:pPr>
        <w:ind w:left="1224" w:hanging="504"/>
      </w:pPr>
      <w:rPr>
        <w:rFonts w:ascii="Times New Roman" w:hAnsi="Times New Roman" w:hint="default"/>
        <w:b w:val="0"/>
        <w:bCs w:val="0"/>
        <w:i w:val="0"/>
        <w:sz w:val="24"/>
      </w:rPr>
    </w:lvl>
    <w:lvl w:ilvl="3">
      <w:start w:val="1"/>
      <w:numFmt w:val="decimal"/>
      <w:lvlText w:val="%1.%2.%3.%4"/>
      <w:lvlJc w:val="left"/>
      <w:pPr>
        <w:ind w:left="1728" w:hanging="648"/>
      </w:pPr>
      <w:rPr>
        <w:rFonts w:ascii="Times New Roman" w:hAnsi="Times New Roman" w:hint="default"/>
        <w:b w:val="0"/>
        <w:i w:val="0"/>
        <w:sz w:val="24"/>
      </w:rPr>
    </w:lvl>
    <w:lvl w:ilvl="4">
      <w:start w:val="1"/>
      <w:numFmt w:val="decimal"/>
      <w:lvlText w:val="%1.%2.%3.%4.%5"/>
      <w:lvlJc w:val="left"/>
      <w:pPr>
        <w:ind w:left="2232" w:hanging="792"/>
      </w:pPr>
      <w:rPr>
        <w:rFonts w:ascii="Times New Roman" w:hAnsi="Times New Roman" w:hint="default"/>
        <w:b w:val="0"/>
        <w:i w:val="0"/>
        <w:sz w:val="24"/>
      </w:rPr>
    </w:lvl>
    <w:lvl w:ilvl="5">
      <w:start w:val="1"/>
      <w:numFmt w:val="decimal"/>
      <w:lvlText w:val="%1.%2.%3.%4.%5.%6"/>
      <w:lvlJc w:val="left"/>
      <w:pPr>
        <w:ind w:left="2736" w:hanging="936"/>
      </w:pPr>
      <w:rPr>
        <w:rFonts w:ascii="Times New Roman" w:hAnsi="Times New Roman" w:hint="default"/>
        <w:b w:val="0"/>
        <w:i w:val="0"/>
        <w:sz w:val="24"/>
      </w:rPr>
    </w:lvl>
    <w:lvl w:ilvl="6">
      <w:start w:val="1"/>
      <w:numFmt w:val="decimal"/>
      <w:lvlText w:val="%1.%2.%3.%4.%5.%6.%7"/>
      <w:lvlJc w:val="left"/>
      <w:pPr>
        <w:ind w:left="3240" w:hanging="1080"/>
      </w:pPr>
      <w:rPr>
        <w:rFonts w:ascii="Times New Roman" w:hAnsi="Times New Roman" w:hint="default"/>
        <w:b w:val="0"/>
        <w:i w:val="0"/>
        <w:sz w:val="24"/>
      </w:rPr>
    </w:lvl>
    <w:lvl w:ilvl="7">
      <w:start w:val="1"/>
      <w:numFmt w:val="decimal"/>
      <w:lvlText w:val="%1.%2.%3.%4.%5.%6.%7.%8"/>
      <w:lvlJc w:val="left"/>
      <w:pPr>
        <w:ind w:left="3744" w:hanging="1224"/>
      </w:pPr>
      <w:rPr>
        <w:rFonts w:ascii="Times New Roman" w:hAnsi="Times New Roman" w:hint="default"/>
        <w:b w:val="0"/>
        <w:i w:val="0"/>
        <w:sz w:val="24"/>
      </w:rPr>
    </w:lvl>
    <w:lvl w:ilvl="8">
      <w:start w:val="1"/>
      <w:numFmt w:val="decimal"/>
      <w:lvlText w:val="%1.%2.%3.%4.%5.%6.%7.%8.%9"/>
      <w:lvlJc w:val="left"/>
      <w:pPr>
        <w:ind w:left="4320" w:hanging="1440"/>
      </w:pPr>
      <w:rPr>
        <w:rFonts w:ascii="Times New Roman" w:hAnsi="Times New Roman" w:hint="default"/>
        <w:b w:val="0"/>
        <w:i w:val="0"/>
        <w:sz w:val="24"/>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C404C22"/>
    <w:multiLevelType w:val="hybridMultilevel"/>
    <w:tmpl w:val="A27E537E"/>
    <w:lvl w:ilvl="0" w:tplc="7F14AD4A">
      <w:start w:val="1"/>
      <w:numFmt w:val="decimal"/>
      <w:lvlText w:val="%1"/>
      <w:lvlJc w:val="left"/>
      <w:pPr>
        <w:ind w:left="720" w:hanging="360"/>
      </w:pPr>
      <w:rPr>
        <w:rFonts w:ascii="Symbol" w:hAnsi="Symbol" w:hint="default"/>
        <w:b w:val="0"/>
        <w:i w:val="0"/>
        <w:color w:val="auto"/>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F2717AC"/>
    <w:multiLevelType w:val="multilevel"/>
    <w:tmpl w:val="B55E5118"/>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49743737"/>
    <w:multiLevelType w:val="hybridMultilevel"/>
    <w:tmpl w:val="B9E8A582"/>
    <w:lvl w:ilvl="0" w:tplc="7F14AD4A">
      <w:start w:val="1"/>
      <w:numFmt w:val="decimal"/>
      <w:lvlText w:val="%1"/>
      <w:lvlJc w:val="left"/>
      <w:pPr>
        <w:ind w:left="720" w:hanging="360"/>
      </w:pPr>
      <w:rPr>
        <w:rFonts w:ascii="Symbol" w:hAnsi="Symbol" w:hint="default"/>
        <w:b w:val="0"/>
        <w:i w:val="0"/>
        <w:color w:val="auto"/>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B340040"/>
    <w:multiLevelType w:val="multilevel"/>
    <w:tmpl w:val="473E64F4"/>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E940A9"/>
    <w:multiLevelType w:val="hybridMultilevel"/>
    <w:tmpl w:val="9CBEB4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E322421"/>
    <w:multiLevelType w:val="multilevel"/>
    <w:tmpl w:val="D772B4E2"/>
    <w:lvl w:ilvl="0">
      <w:start w:val="2"/>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b/>
      </w:rPr>
    </w:lvl>
    <w:lvl w:ilvl="2">
      <w:start w:val="1"/>
      <w:numFmt w:val="decimal"/>
      <w:lvlText w:val="%1.%2.%3"/>
      <w:lvlJc w:val="left"/>
      <w:pPr>
        <w:ind w:left="1526" w:hanging="720"/>
      </w:pPr>
      <w:rPr>
        <w:rFonts w:hint="default"/>
      </w:rPr>
    </w:lvl>
    <w:lvl w:ilvl="3">
      <w:start w:val="1"/>
      <w:numFmt w:val="decimal"/>
      <w:lvlText w:val="%1.%2.%3.%4"/>
      <w:lvlJc w:val="left"/>
      <w:pPr>
        <w:ind w:left="1929" w:hanging="720"/>
      </w:pPr>
      <w:rPr>
        <w:rFonts w:hint="default"/>
      </w:rPr>
    </w:lvl>
    <w:lvl w:ilvl="4">
      <w:start w:val="1"/>
      <w:numFmt w:val="decimal"/>
      <w:lvlText w:val="%1.%2.%3.%4.%5"/>
      <w:lvlJc w:val="left"/>
      <w:pPr>
        <w:ind w:left="2692" w:hanging="1080"/>
      </w:pPr>
      <w:rPr>
        <w:rFonts w:hint="default"/>
      </w:rPr>
    </w:lvl>
    <w:lvl w:ilvl="5">
      <w:start w:val="1"/>
      <w:numFmt w:val="decimal"/>
      <w:lvlText w:val="%1.%2.%3.%4.%5.%6"/>
      <w:lvlJc w:val="left"/>
      <w:pPr>
        <w:ind w:left="3095" w:hanging="1080"/>
      </w:pPr>
      <w:rPr>
        <w:rFonts w:hint="default"/>
      </w:rPr>
    </w:lvl>
    <w:lvl w:ilvl="6">
      <w:start w:val="1"/>
      <w:numFmt w:val="decimal"/>
      <w:lvlText w:val="%1.%2.%3.%4.%5.%6.%7"/>
      <w:lvlJc w:val="left"/>
      <w:pPr>
        <w:ind w:left="3858" w:hanging="1440"/>
      </w:pPr>
      <w:rPr>
        <w:rFonts w:hint="default"/>
      </w:rPr>
    </w:lvl>
    <w:lvl w:ilvl="7">
      <w:start w:val="1"/>
      <w:numFmt w:val="decimal"/>
      <w:lvlText w:val="%1.%2.%3.%4.%5.%6.%7.%8"/>
      <w:lvlJc w:val="left"/>
      <w:pPr>
        <w:ind w:left="4261" w:hanging="1440"/>
      </w:pPr>
      <w:rPr>
        <w:rFonts w:hint="default"/>
      </w:rPr>
    </w:lvl>
    <w:lvl w:ilvl="8">
      <w:start w:val="1"/>
      <w:numFmt w:val="decimal"/>
      <w:lvlText w:val="%1.%2.%3.%4.%5.%6.%7.%8.%9"/>
      <w:lvlJc w:val="left"/>
      <w:pPr>
        <w:ind w:left="5024" w:hanging="1800"/>
      </w:pPr>
      <w:rPr>
        <w:rFonts w:hint="default"/>
      </w:rPr>
    </w:lvl>
  </w:abstractNum>
  <w:abstractNum w:abstractNumId="35">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7"/>
  </w:num>
  <w:num w:numId="19">
    <w:abstractNumId w:val="35"/>
  </w:num>
  <w:num w:numId="20">
    <w:abstractNumId w:val="12"/>
  </w:num>
  <w:num w:numId="21">
    <w:abstractNumId w:val="10"/>
  </w:num>
  <w:num w:numId="22">
    <w:abstractNumId w:val="15"/>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1"/>
  </w:num>
  <w:num w:numId="31">
    <w:abstractNumId w:val="23"/>
  </w:num>
  <w:num w:numId="32">
    <w:abstractNumId w:val="34"/>
  </w:num>
  <w:num w:numId="33">
    <w:abstractNumId w:val="16"/>
  </w:num>
  <w:num w:numId="34">
    <w:abstractNumId w:val="8"/>
  </w:num>
  <w:num w:numId="35">
    <w:abstractNumId w:val="33"/>
  </w:num>
  <w:num w:numId="36">
    <w:abstractNumId w:val="1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22DC9"/>
    <w:rsid w:val="0002574E"/>
    <w:rsid w:val="00030174"/>
    <w:rsid w:val="00030B27"/>
    <w:rsid w:val="00031EF4"/>
    <w:rsid w:val="0003509E"/>
    <w:rsid w:val="00042298"/>
    <w:rsid w:val="0004579C"/>
    <w:rsid w:val="00051864"/>
    <w:rsid w:val="00062D88"/>
    <w:rsid w:val="0008007C"/>
    <w:rsid w:val="00083C03"/>
    <w:rsid w:val="000934DB"/>
    <w:rsid w:val="00095371"/>
    <w:rsid w:val="00095910"/>
    <w:rsid w:val="000A1305"/>
    <w:rsid w:val="000A1F72"/>
    <w:rsid w:val="000A47FA"/>
    <w:rsid w:val="000A65D3"/>
    <w:rsid w:val="000B0232"/>
    <w:rsid w:val="000B1E33"/>
    <w:rsid w:val="000B43A4"/>
    <w:rsid w:val="000B6723"/>
    <w:rsid w:val="000C11EC"/>
    <w:rsid w:val="000C2252"/>
    <w:rsid w:val="000C5A0C"/>
    <w:rsid w:val="000D0C86"/>
    <w:rsid w:val="000D689F"/>
    <w:rsid w:val="000E7B7B"/>
    <w:rsid w:val="000E7D62"/>
    <w:rsid w:val="000F1003"/>
    <w:rsid w:val="000F6A77"/>
    <w:rsid w:val="00103357"/>
    <w:rsid w:val="00104827"/>
    <w:rsid w:val="00104E24"/>
    <w:rsid w:val="001231BF"/>
    <w:rsid w:val="00123C9F"/>
    <w:rsid w:val="00123CAA"/>
    <w:rsid w:val="00126190"/>
    <w:rsid w:val="00126686"/>
    <w:rsid w:val="00130F17"/>
    <w:rsid w:val="001320BF"/>
    <w:rsid w:val="00145DF5"/>
    <w:rsid w:val="00150427"/>
    <w:rsid w:val="001518BA"/>
    <w:rsid w:val="00155C8F"/>
    <w:rsid w:val="00163BC4"/>
    <w:rsid w:val="0016490A"/>
    <w:rsid w:val="001651AA"/>
    <w:rsid w:val="00174434"/>
    <w:rsid w:val="00176483"/>
    <w:rsid w:val="0017676B"/>
    <w:rsid w:val="00176C58"/>
    <w:rsid w:val="00182097"/>
    <w:rsid w:val="00191062"/>
    <w:rsid w:val="00192B72"/>
    <w:rsid w:val="00195223"/>
    <w:rsid w:val="001A29D8"/>
    <w:rsid w:val="001A5CAA"/>
    <w:rsid w:val="001B0427"/>
    <w:rsid w:val="001B417A"/>
    <w:rsid w:val="001D3A0C"/>
    <w:rsid w:val="001D3A51"/>
    <w:rsid w:val="001E10D2"/>
    <w:rsid w:val="001E25B4"/>
    <w:rsid w:val="001E3B61"/>
    <w:rsid w:val="001E44FE"/>
    <w:rsid w:val="001E5615"/>
    <w:rsid w:val="001E740F"/>
    <w:rsid w:val="00200595"/>
    <w:rsid w:val="00200E71"/>
    <w:rsid w:val="00204835"/>
    <w:rsid w:val="002174DF"/>
    <w:rsid w:val="0022006B"/>
    <w:rsid w:val="00222CF4"/>
    <w:rsid w:val="00231920"/>
    <w:rsid w:val="0023195C"/>
    <w:rsid w:val="00233DB1"/>
    <w:rsid w:val="0024282C"/>
    <w:rsid w:val="002460DC"/>
    <w:rsid w:val="00250985"/>
    <w:rsid w:val="002556F6"/>
    <w:rsid w:val="00260A01"/>
    <w:rsid w:val="00263BFB"/>
    <w:rsid w:val="00283105"/>
    <w:rsid w:val="00284C4C"/>
    <w:rsid w:val="002850C8"/>
    <w:rsid w:val="002851F9"/>
    <w:rsid w:val="00287C4F"/>
    <w:rsid w:val="00287E68"/>
    <w:rsid w:val="0029576E"/>
    <w:rsid w:val="00296529"/>
    <w:rsid w:val="002A3399"/>
    <w:rsid w:val="002A6B9E"/>
    <w:rsid w:val="002B27FB"/>
    <w:rsid w:val="002B685A"/>
    <w:rsid w:val="002B6D9C"/>
    <w:rsid w:val="002C153D"/>
    <w:rsid w:val="002C57D2"/>
    <w:rsid w:val="002D246F"/>
    <w:rsid w:val="002E0D56"/>
    <w:rsid w:val="002F25BB"/>
    <w:rsid w:val="003112B5"/>
    <w:rsid w:val="00313E16"/>
    <w:rsid w:val="00315186"/>
    <w:rsid w:val="003179D1"/>
    <w:rsid w:val="00321D32"/>
    <w:rsid w:val="00322BE2"/>
    <w:rsid w:val="003257D4"/>
    <w:rsid w:val="0033343E"/>
    <w:rsid w:val="00335B04"/>
    <w:rsid w:val="00335BD0"/>
    <w:rsid w:val="00335FC0"/>
    <w:rsid w:val="003376BC"/>
    <w:rsid w:val="0034318C"/>
    <w:rsid w:val="003512C2"/>
    <w:rsid w:val="0035706C"/>
    <w:rsid w:val="00362D75"/>
    <w:rsid w:val="00371FB6"/>
    <w:rsid w:val="00372025"/>
    <w:rsid w:val="003721A5"/>
    <w:rsid w:val="00374521"/>
    <w:rsid w:val="00374878"/>
    <w:rsid w:val="00374DC3"/>
    <w:rsid w:val="003763C1"/>
    <w:rsid w:val="00376BBE"/>
    <w:rsid w:val="00381104"/>
    <w:rsid w:val="00382DCE"/>
    <w:rsid w:val="00385C48"/>
    <w:rsid w:val="0039083F"/>
    <w:rsid w:val="00391CE7"/>
    <w:rsid w:val="0039224F"/>
    <w:rsid w:val="003A0033"/>
    <w:rsid w:val="003A0A27"/>
    <w:rsid w:val="003A43A4"/>
    <w:rsid w:val="003A7E18"/>
    <w:rsid w:val="003B7E42"/>
    <w:rsid w:val="003C0C84"/>
    <w:rsid w:val="003C4C86"/>
    <w:rsid w:val="003C6258"/>
    <w:rsid w:val="003C73AE"/>
    <w:rsid w:val="003E0D41"/>
    <w:rsid w:val="003E2904"/>
    <w:rsid w:val="003E320A"/>
    <w:rsid w:val="003E49C2"/>
    <w:rsid w:val="003F0AC6"/>
    <w:rsid w:val="003F0ACC"/>
    <w:rsid w:val="003F141A"/>
    <w:rsid w:val="003F2FE7"/>
    <w:rsid w:val="003F776E"/>
    <w:rsid w:val="00401927"/>
    <w:rsid w:val="00402B6A"/>
    <w:rsid w:val="00403B60"/>
    <w:rsid w:val="00406B45"/>
    <w:rsid w:val="0041027F"/>
    <w:rsid w:val="00410CCA"/>
    <w:rsid w:val="0041141C"/>
    <w:rsid w:val="00412475"/>
    <w:rsid w:val="00423789"/>
    <w:rsid w:val="00426937"/>
    <w:rsid w:val="004370E7"/>
    <w:rsid w:val="00437320"/>
    <w:rsid w:val="00440F22"/>
    <w:rsid w:val="00440F43"/>
    <w:rsid w:val="00441B6F"/>
    <w:rsid w:val="00443255"/>
    <w:rsid w:val="004437A2"/>
    <w:rsid w:val="00446221"/>
    <w:rsid w:val="00447C1D"/>
    <w:rsid w:val="0045063A"/>
    <w:rsid w:val="00450E62"/>
    <w:rsid w:val="004539DB"/>
    <w:rsid w:val="0045525D"/>
    <w:rsid w:val="00455E5E"/>
    <w:rsid w:val="0046002E"/>
    <w:rsid w:val="00461A55"/>
    <w:rsid w:val="00462BC0"/>
    <w:rsid w:val="00470005"/>
    <w:rsid w:val="00471A80"/>
    <w:rsid w:val="00483554"/>
    <w:rsid w:val="00492878"/>
    <w:rsid w:val="00497190"/>
    <w:rsid w:val="004A0A17"/>
    <w:rsid w:val="004A34D5"/>
    <w:rsid w:val="004A52E0"/>
    <w:rsid w:val="004D305E"/>
    <w:rsid w:val="004D4277"/>
    <w:rsid w:val="004D5A45"/>
    <w:rsid w:val="004D6257"/>
    <w:rsid w:val="004E5F19"/>
    <w:rsid w:val="00501048"/>
    <w:rsid w:val="00502516"/>
    <w:rsid w:val="00503A47"/>
    <w:rsid w:val="005043E5"/>
    <w:rsid w:val="00505EF4"/>
    <w:rsid w:val="00505F06"/>
    <w:rsid w:val="00506828"/>
    <w:rsid w:val="00517EA4"/>
    <w:rsid w:val="005208EE"/>
    <w:rsid w:val="00524516"/>
    <w:rsid w:val="005253C4"/>
    <w:rsid w:val="0053056E"/>
    <w:rsid w:val="00531EFB"/>
    <w:rsid w:val="00533E9D"/>
    <w:rsid w:val="005414CD"/>
    <w:rsid w:val="00554CF5"/>
    <w:rsid w:val="00554FDA"/>
    <w:rsid w:val="00560A6A"/>
    <w:rsid w:val="00564375"/>
    <w:rsid w:val="005806F2"/>
    <w:rsid w:val="00591A21"/>
    <w:rsid w:val="0059705A"/>
    <w:rsid w:val="005A7716"/>
    <w:rsid w:val="005B090B"/>
    <w:rsid w:val="005B3D4D"/>
    <w:rsid w:val="005C03E6"/>
    <w:rsid w:val="005C2006"/>
    <w:rsid w:val="005C784C"/>
    <w:rsid w:val="005D17F6"/>
    <w:rsid w:val="005E00D6"/>
    <w:rsid w:val="005E0168"/>
    <w:rsid w:val="005E5539"/>
    <w:rsid w:val="00602BF5"/>
    <w:rsid w:val="0061737A"/>
    <w:rsid w:val="00617FDD"/>
    <w:rsid w:val="00620E9D"/>
    <w:rsid w:val="006304E8"/>
    <w:rsid w:val="006322AB"/>
    <w:rsid w:val="00633614"/>
    <w:rsid w:val="00633F68"/>
    <w:rsid w:val="006355CE"/>
    <w:rsid w:val="00635F4A"/>
    <w:rsid w:val="00636EB2"/>
    <w:rsid w:val="006375B8"/>
    <w:rsid w:val="00643E3F"/>
    <w:rsid w:val="006624F4"/>
    <w:rsid w:val="00662C5C"/>
    <w:rsid w:val="0066510A"/>
    <w:rsid w:val="00673F9F"/>
    <w:rsid w:val="00676FDB"/>
    <w:rsid w:val="0067751C"/>
    <w:rsid w:val="00684A98"/>
    <w:rsid w:val="00686953"/>
    <w:rsid w:val="00687DEA"/>
    <w:rsid w:val="00687E67"/>
    <w:rsid w:val="0069300E"/>
    <w:rsid w:val="006933ED"/>
    <w:rsid w:val="00695830"/>
    <w:rsid w:val="006967F7"/>
    <w:rsid w:val="006A250C"/>
    <w:rsid w:val="006B1472"/>
    <w:rsid w:val="006B21D3"/>
    <w:rsid w:val="006B57D0"/>
    <w:rsid w:val="006D30FF"/>
    <w:rsid w:val="006D6940"/>
    <w:rsid w:val="006F070E"/>
    <w:rsid w:val="006F0796"/>
    <w:rsid w:val="006F11EC"/>
    <w:rsid w:val="006F4B50"/>
    <w:rsid w:val="006F65CB"/>
    <w:rsid w:val="006F746F"/>
    <w:rsid w:val="0070082C"/>
    <w:rsid w:val="0070237B"/>
    <w:rsid w:val="0070451C"/>
    <w:rsid w:val="007136A7"/>
    <w:rsid w:val="00714192"/>
    <w:rsid w:val="0072188D"/>
    <w:rsid w:val="00722C7F"/>
    <w:rsid w:val="00725144"/>
    <w:rsid w:val="00727A44"/>
    <w:rsid w:val="007369E6"/>
    <w:rsid w:val="00745908"/>
    <w:rsid w:val="00746E59"/>
    <w:rsid w:val="00754C9A"/>
    <w:rsid w:val="00754FD7"/>
    <w:rsid w:val="00755368"/>
    <w:rsid w:val="0075599A"/>
    <w:rsid w:val="00755C06"/>
    <w:rsid w:val="00761D52"/>
    <w:rsid w:val="00762893"/>
    <w:rsid w:val="00763AC4"/>
    <w:rsid w:val="00765E3D"/>
    <w:rsid w:val="00766881"/>
    <w:rsid w:val="007759EC"/>
    <w:rsid w:val="0077749E"/>
    <w:rsid w:val="007905B2"/>
    <w:rsid w:val="00790ADA"/>
    <w:rsid w:val="007B01F9"/>
    <w:rsid w:val="007B3538"/>
    <w:rsid w:val="007B4F91"/>
    <w:rsid w:val="007B6287"/>
    <w:rsid w:val="007B6E3F"/>
    <w:rsid w:val="007B77D3"/>
    <w:rsid w:val="007C79E8"/>
    <w:rsid w:val="007D201E"/>
    <w:rsid w:val="007D2288"/>
    <w:rsid w:val="007D614D"/>
    <w:rsid w:val="007E088F"/>
    <w:rsid w:val="007F20C1"/>
    <w:rsid w:val="007F3F0C"/>
    <w:rsid w:val="007F7B32"/>
    <w:rsid w:val="0080365B"/>
    <w:rsid w:val="00804BC2"/>
    <w:rsid w:val="00804EC7"/>
    <w:rsid w:val="00810EC4"/>
    <w:rsid w:val="0081431A"/>
    <w:rsid w:val="008216D9"/>
    <w:rsid w:val="00825656"/>
    <w:rsid w:val="0083183E"/>
    <w:rsid w:val="0083216F"/>
    <w:rsid w:val="0083488D"/>
    <w:rsid w:val="008359BC"/>
    <w:rsid w:val="00840800"/>
    <w:rsid w:val="00843A13"/>
    <w:rsid w:val="00846840"/>
    <w:rsid w:val="00860000"/>
    <w:rsid w:val="008608A2"/>
    <w:rsid w:val="00863BD3"/>
    <w:rsid w:val="008641ED"/>
    <w:rsid w:val="00866D66"/>
    <w:rsid w:val="008671C6"/>
    <w:rsid w:val="00872097"/>
    <w:rsid w:val="00875803"/>
    <w:rsid w:val="008932A7"/>
    <w:rsid w:val="008945C8"/>
    <w:rsid w:val="008976BB"/>
    <w:rsid w:val="008A7A87"/>
    <w:rsid w:val="008A7BB4"/>
    <w:rsid w:val="008B1F51"/>
    <w:rsid w:val="008B459E"/>
    <w:rsid w:val="008C64FC"/>
    <w:rsid w:val="008D1331"/>
    <w:rsid w:val="008D18FD"/>
    <w:rsid w:val="008D3F1A"/>
    <w:rsid w:val="008D4297"/>
    <w:rsid w:val="008D5112"/>
    <w:rsid w:val="008E13AE"/>
    <w:rsid w:val="008E1506"/>
    <w:rsid w:val="008E710C"/>
    <w:rsid w:val="008E778F"/>
    <w:rsid w:val="008F0B54"/>
    <w:rsid w:val="008F69D6"/>
    <w:rsid w:val="00900917"/>
    <w:rsid w:val="00902823"/>
    <w:rsid w:val="0091128E"/>
    <w:rsid w:val="00912036"/>
    <w:rsid w:val="00915CA6"/>
    <w:rsid w:val="009171C6"/>
    <w:rsid w:val="0092101A"/>
    <w:rsid w:val="00922BD5"/>
    <w:rsid w:val="00923FEB"/>
    <w:rsid w:val="00927834"/>
    <w:rsid w:val="0093018F"/>
    <w:rsid w:val="0093047D"/>
    <w:rsid w:val="00945C90"/>
    <w:rsid w:val="009500A6"/>
    <w:rsid w:val="00956310"/>
    <w:rsid w:val="00957C18"/>
    <w:rsid w:val="009639C5"/>
    <w:rsid w:val="009659BA"/>
    <w:rsid w:val="009667DF"/>
    <w:rsid w:val="00972D86"/>
    <w:rsid w:val="00983040"/>
    <w:rsid w:val="00985AB9"/>
    <w:rsid w:val="0099610D"/>
    <w:rsid w:val="009963E9"/>
    <w:rsid w:val="009A4140"/>
    <w:rsid w:val="009B3FB9"/>
    <w:rsid w:val="009C06A3"/>
    <w:rsid w:val="009C2465"/>
    <w:rsid w:val="009C7259"/>
    <w:rsid w:val="009D0FC8"/>
    <w:rsid w:val="009D35A0"/>
    <w:rsid w:val="009D36AE"/>
    <w:rsid w:val="009D5C3D"/>
    <w:rsid w:val="009D7EB7"/>
    <w:rsid w:val="009E048A"/>
    <w:rsid w:val="009E06A2"/>
    <w:rsid w:val="009E08E9"/>
    <w:rsid w:val="009E1805"/>
    <w:rsid w:val="009E3DB9"/>
    <w:rsid w:val="009E6B55"/>
    <w:rsid w:val="009E6E35"/>
    <w:rsid w:val="009F0EDA"/>
    <w:rsid w:val="00A0131B"/>
    <w:rsid w:val="00A03B96"/>
    <w:rsid w:val="00A05B19"/>
    <w:rsid w:val="00A1134E"/>
    <w:rsid w:val="00A1167C"/>
    <w:rsid w:val="00A21F15"/>
    <w:rsid w:val="00A24E7E"/>
    <w:rsid w:val="00A258C3"/>
    <w:rsid w:val="00A329DA"/>
    <w:rsid w:val="00A32B5F"/>
    <w:rsid w:val="00A347C0"/>
    <w:rsid w:val="00A348B1"/>
    <w:rsid w:val="00A44F77"/>
    <w:rsid w:val="00A46AF6"/>
    <w:rsid w:val="00A51431"/>
    <w:rsid w:val="00A52F57"/>
    <w:rsid w:val="00A539AD"/>
    <w:rsid w:val="00A633E0"/>
    <w:rsid w:val="00A73343"/>
    <w:rsid w:val="00A7571B"/>
    <w:rsid w:val="00A76A55"/>
    <w:rsid w:val="00A77AEF"/>
    <w:rsid w:val="00A82BEC"/>
    <w:rsid w:val="00A84E1A"/>
    <w:rsid w:val="00A91063"/>
    <w:rsid w:val="00A91EE2"/>
    <w:rsid w:val="00A93F42"/>
    <w:rsid w:val="00A94063"/>
    <w:rsid w:val="00A97E32"/>
    <w:rsid w:val="00AA33F2"/>
    <w:rsid w:val="00AA6219"/>
    <w:rsid w:val="00AA74E0"/>
    <w:rsid w:val="00AB1D26"/>
    <w:rsid w:val="00AB2A06"/>
    <w:rsid w:val="00AB3A14"/>
    <w:rsid w:val="00AB703F"/>
    <w:rsid w:val="00AC2BAC"/>
    <w:rsid w:val="00AC6BB8"/>
    <w:rsid w:val="00AC6DB9"/>
    <w:rsid w:val="00AE008F"/>
    <w:rsid w:val="00AF0EB6"/>
    <w:rsid w:val="00AF3C42"/>
    <w:rsid w:val="00AF475A"/>
    <w:rsid w:val="00AF573A"/>
    <w:rsid w:val="00AF66BD"/>
    <w:rsid w:val="00B0016F"/>
    <w:rsid w:val="00B01FCD"/>
    <w:rsid w:val="00B04B0A"/>
    <w:rsid w:val="00B1776C"/>
    <w:rsid w:val="00B2428A"/>
    <w:rsid w:val="00B3032B"/>
    <w:rsid w:val="00B3697B"/>
    <w:rsid w:val="00B3736A"/>
    <w:rsid w:val="00B52583"/>
    <w:rsid w:val="00B52896"/>
    <w:rsid w:val="00B53AFE"/>
    <w:rsid w:val="00B55EF3"/>
    <w:rsid w:val="00B57418"/>
    <w:rsid w:val="00B57BF7"/>
    <w:rsid w:val="00B64720"/>
    <w:rsid w:val="00B7006A"/>
    <w:rsid w:val="00B8030C"/>
    <w:rsid w:val="00B837F9"/>
    <w:rsid w:val="00B87A23"/>
    <w:rsid w:val="00B918E3"/>
    <w:rsid w:val="00B95236"/>
    <w:rsid w:val="00B96BD9"/>
    <w:rsid w:val="00B97CB3"/>
    <w:rsid w:val="00BA1B01"/>
    <w:rsid w:val="00BA2641"/>
    <w:rsid w:val="00BA575F"/>
    <w:rsid w:val="00BA6949"/>
    <w:rsid w:val="00BB0C9F"/>
    <w:rsid w:val="00BB37AA"/>
    <w:rsid w:val="00BC53A0"/>
    <w:rsid w:val="00BD72BD"/>
    <w:rsid w:val="00BE4D32"/>
    <w:rsid w:val="00BE520E"/>
    <w:rsid w:val="00BE62AD"/>
    <w:rsid w:val="00BF121F"/>
    <w:rsid w:val="00BF1F80"/>
    <w:rsid w:val="00BF3894"/>
    <w:rsid w:val="00C013FA"/>
    <w:rsid w:val="00C04CE6"/>
    <w:rsid w:val="00C10411"/>
    <w:rsid w:val="00C166EF"/>
    <w:rsid w:val="00C17EB0"/>
    <w:rsid w:val="00C27F5F"/>
    <w:rsid w:val="00C30A0F"/>
    <w:rsid w:val="00C37E61"/>
    <w:rsid w:val="00C44E19"/>
    <w:rsid w:val="00C524FD"/>
    <w:rsid w:val="00C534A2"/>
    <w:rsid w:val="00C5560D"/>
    <w:rsid w:val="00C606C8"/>
    <w:rsid w:val="00C6618F"/>
    <w:rsid w:val="00C67BCF"/>
    <w:rsid w:val="00C70F1B"/>
    <w:rsid w:val="00C715C4"/>
    <w:rsid w:val="00C71A47"/>
    <w:rsid w:val="00C7464C"/>
    <w:rsid w:val="00C85588"/>
    <w:rsid w:val="00CA7464"/>
    <w:rsid w:val="00CB1A44"/>
    <w:rsid w:val="00CB5376"/>
    <w:rsid w:val="00CC1090"/>
    <w:rsid w:val="00CD6755"/>
    <w:rsid w:val="00CD6856"/>
    <w:rsid w:val="00CD72C8"/>
    <w:rsid w:val="00CE0089"/>
    <w:rsid w:val="00CE4895"/>
    <w:rsid w:val="00CE793C"/>
    <w:rsid w:val="00CF183A"/>
    <w:rsid w:val="00CF193C"/>
    <w:rsid w:val="00CF71CD"/>
    <w:rsid w:val="00D173F1"/>
    <w:rsid w:val="00D21D60"/>
    <w:rsid w:val="00D31C7C"/>
    <w:rsid w:val="00D404A8"/>
    <w:rsid w:val="00D42EEA"/>
    <w:rsid w:val="00D4446E"/>
    <w:rsid w:val="00D45CBF"/>
    <w:rsid w:val="00D542D7"/>
    <w:rsid w:val="00D54961"/>
    <w:rsid w:val="00D5529E"/>
    <w:rsid w:val="00D72C60"/>
    <w:rsid w:val="00D74CB0"/>
    <w:rsid w:val="00D8295D"/>
    <w:rsid w:val="00DA617D"/>
    <w:rsid w:val="00DB098C"/>
    <w:rsid w:val="00DB25B0"/>
    <w:rsid w:val="00DB4F4C"/>
    <w:rsid w:val="00DC2A65"/>
    <w:rsid w:val="00DC3CE9"/>
    <w:rsid w:val="00DD1870"/>
    <w:rsid w:val="00DD5131"/>
    <w:rsid w:val="00DD5788"/>
    <w:rsid w:val="00DD5B18"/>
    <w:rsid w:val="00DE0DCD"/>
    <w:rsid w:val="00DE15F0"/>
    <w:rsid w:val="00DE5663"/>
    <w:rsid w:val="00DE5850"/>
    <w:rsid w:val="00DE7632"/>
    <w:rsid w:val="00DE78AA"/>
    <w:rsid w:val="00DF2729"/>
    <w:rsid w:val="00DF30F0"/>
    <w:rsid w:val="00E01222"/>
    <w:rsid w:val="00E053D0"/>
    <w:rsid w:val="00E06543"/>
    <w:rsid w:val="00E072A2"/>
    <w:rsid w:val="00E15994"/>
    <w:rsid w:val="00E1647F"/>
    <w:rsid w:val="00E22238"/>
    <w:rsid w:val="00E24B53"/>
    <w:rsid w:val="00E26F05"/>
    <w:rsid w:val="00E27F48"/>
    <w:rsid w:val="00E3114E"/>
    <w:rsid w:val="00E31A11"/>
    <w:rsid w:val="00E31A70"/>
    <w:rsid w:val="00E3507C"/>
    <w:rsid w:val="00E35B02"/>
    <w:rsid w:val="00E40076"/>
    <w:rsid w:val="00E43F9A"/>
    <w:rsid w:val="00E52A09"/>
    <w:rsid w:val="00E643A1"/>
    <w:rsid w:val="00E66496"/>
    <w:rsid w:val="00E66B35"/>
    <w:rsid w:val="00E66E10"/>
    <w:rsid w:val="00E70B5F"/>
    <w:rsid w:val="00E769F6"/>
    <w:rsid w:val="00E82F12"/>
    <w:rsid w:val="00E8407C"/>
    <w:rsid w:val="00E84F3C"/>
    <w:rsid w:val="00E84FD0"/>
    <w:rsid w:val="00E85479"/>
    <w:rsid w:val="00EA012C"/>
    <w:rsid w:val="00EC2DAB"/>
    <w:rsid w:val="00EC6A55"/>
    <w:rsid w:val="00EC6B04"/>
    <w:rsid w:val="00ED0288"/>
    <w:rsid w:val="00EE52CB"/>
    <w:rsid w:val="00EE7158"/>
    <w:rsid w:val="00EF581D"/>
    <w:rsid w:val="00EF7FD8"/>
    <w:rsid w:val="00F001BA"/>
    <w:rsid w:val="00F01AC8"/>
    <w:rsid w:val="00F04008"/>
    <w:rsid w:val="00F06F59"/>
    <w:rsid w:val="00F13D9F"/>
    <w:rsid w:val="00F14C98"/>
    <w:rsid w:val="00F169A5"/>
    <w:rsid w:val="00F1757B"/>
    <w:rsid w:val="00F17988"/>
    <w:rsid w:val="00F27FFC"/>
    <w:rsid w:val="00F34F3B"/>
    <w:rsid w:val="00F36E61"/>
    <w:rsid w:val="00F411E0"/>
    <w:rsid w:val="00F469F0"/>
    <w:rsid w:val="00F53273"/>
    <w:rsid w:val="00F56D21"/>
    <w:rsid w:val="00F63FC2"/>
    <w:rsid w:val="00F72187"/>
    <w:rsid w:val="00F755E4"/>
    <w:rsid w:val="00F776A7"/>
    <w:rsid w:val="00F77D02"/>
    <w:rsid w:val="00F82289"/>
    <w:rsid w:val="00F839B2"/>
    <w:rsid w:val="00F85F06"/>
    <w:rsid w:val="00FA04FE"/>
    <w:rsid w:val="00FA4D64"/>
    <w:rsid w:val="00FA4F29"/>
    <w:rsid w:val="00FB3A86"/>
    <w:rsid w:val="00FB6457"/>
    <w:rsid w:val="00FC2F3E"/>
    <w:rsid w:val="00FD36C8"/>
    <w:rsid w:val="00FD49E1"/>
    <w:rsid w:val="00FD5178"/>
    <w:rsid w:val="00FE0066"/>
    <w:rsid w:val="00FE026F"/>
    <w:rsid w:val="00FE1362"/>
    <w:rsid w:val="00FE2359"/>
    <w:rsid w:val="00FE4866"/>
    <w:rsid w:val="00FE4D22"/>
    <w:rsid w:val="00FE4E29"/>
    <w:rsid w:val="00FF17E3"/>
    <w:rsid w:val="00FF1A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85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04E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62D8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963E9"/>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1757B"/>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rsid w:val="00062D88"/>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062D88"/>
    <w:rPr>
      <w:b/>
      <w:bCs/>
    </w:rPr>
  </w:style>
  <w:style w:type="paragraph" w:styleId="ListParagraph">
    <w:name w:val="List Paragraph"/>
    <w:basedOn w:val="Normal"/>
    <w:uiPriority w:val="34"/>
    <w:qFormat/>
    <w:rsid w:val="00DD5788"/>
    <w:pPr>
      <w:ind w:left="720"/>
      <w:contextualSpacing/>
    </w:pPr>
  </w:style>
  <w:style w:type="table" w:styleId="LightShading-Accent1">
    <w:name w:val="Light Shading Accent 1"/>
    <w:basedOn w:val="TableNormal"/>
    <w:uiPriority w:val="60"/>
    <w:rsid w:val="00022DC9"/>
    <w:rPr>
      <w:rFonts w:asciiTheme="minorHAnsi" w:eastAsiaTheme="minorEastAsia" w:hAnsiTheme="minorHAnsi" w:cstheme="minorBidi"/>
      <w:color w:val="365F91" w:themeColor="accent1" w:themeShade="BF"/>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4Char">
    <w:name w:val="Heading 4 Char"/>
    <w:basedOn w:val="DefaultParagraphFont"/>
    <w:link w:val="Heading4"/>
    <w:uiPriority w:val="9"/>
    <w:semiHidden/>
    <w:rsid w:val="009963E9"/>
    <w:rPr>
      <w:rFonts w:asciiTheme="majorHAnsi" w:eastAsiaTheme="majorEastAsia" w:hAnsiTheme="majorHAnsi" w:cstheme="majorBidi"/>
      <w:b/>
      <w:bCs/>
      <w:i/>
      <w:iCs/>
      <w:color w:val="4F81BD" w:themeColor="accent1"/>
      <w:sz w:val="22"/>
      <w:szCs w:val="22"/>
      <w:lang w:val="en-IN"/>
    </w:rPr>
  </w:style>
  <w:style w:type="character" w:customStyle="1" w:styleId="ms-1">
    <w:name w:val="ms-1"/>
    <w:basedOn w:val="DefaultParagraphFont"/>
    <w:rsid w:val="0067751C"/>
  </w:style>
  <w:style w:type="character" w:customStyle="1" w:styleId="max-w-15ch">
    <w:name w:val="max-w-[15ch]"/>
    <w:basedOn w:val="DefaultParagraphFont"/>
    <w:rsid w:val="0067751C"/>
  </w:style>
  <w:style w:type="character" w:customStyle="1" w:styleId="UnresolvedMention2">
    <w:name w:val="Unresolved Mention2"/>
    <w:basedOn w:val="DefaultParagraphFont"/>
    <w:uiPriority w:val="99"/>
    <w:semiHidden/>
    <w:unhideWhenUsed/>
    <w:rsid w:val="00095371"/>
    <w:rPr>
      <w:color w:val="605E5C"/>
      <w:shd w:val="clear" w:color="auto" w:fill="E1DFDD"/>
    </w:rPr>
  </w:style>
  <w:style w:type="character" w:customStyle="1" w:styleId="sub">
    <w:name w:val="sub"/>
    <w:basedOn w:val="DefaultParagraphFont"/>
    <w:rsid w:val="009E6B55"/>
  </w:style>
  <w:style w:type="character" w:customStyle="1" w:styleId="anchor-text">
    <w:name w:val="anchor-text"/>
    <w:basedOn w:val="DefaultParagraphFont"/>
    <w:rsid w:val="00455E5E"/>
  </w:style>
  <w:style w:type="character" w:customStyle="1" w:styleId="Heading2Char">
    <w:name w:val="Heading 2 Char"/>
    <w:basedOn w:val="DefaultParagraphFont"/>
    <w:link w:val="Heading2"/>
    <w:semiHidden/>
    <w:rsid w:val="00804EC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04E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62D8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963E9"/>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1757B"/>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rsid w:val="00062D88"/>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062D88"/>
    <w:rPr>
      <w:b/>
      <w:bCs/>
    </w:rPr>
  </w:style>
  <w:style w:type="paragraph" w:styleId="ListParagraph">
    <w:name w:val="List Paragraph"/>
    <w:basedOn w:val="Normal"/>
    <w:uiPriority w:val="34"/>
    <w:qFormat/>
    <w:rsid w:val="00DD5788"/>
    <w:pPr>
      <w:ind w:left="720"/>
      <w:contextualSpacing/>
    </w:pPr>
  </w:style>
  <w:style w:type="table" w:styleId="LightShading-Accent1">
    <w:name w:val="Light Shading Accent 1"/>
    <w:basedOn w:val="TableNormal"/>
    <w:uiPriority w:val="60"/>
    <w:rsid w:val="00022DC9"/>
    <w:rPr>
      <w:rFonts w:asciiTheme="minorHAnsi" w:eastAsiaTheme="minorEastAsia" w:hAnsiTheme="minorHAnsi" w:cstheme="minorBidi"/>
      <w:color w:val="365F91" w:themeColor="accent1" w:themeShade="BF"/>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4Char">
    <w:name w:val="Heading 4 Char"/>
    <w:basedOn w:val="DefaultParagraphFont"/>
    <w:link w:val="Heading4"/>
    <w:uiPriority w:val="9"/>
    <w:semiHidden/>
    <w:rsid w:val="009963E9"/>
    <w:rPr>
      <w:rFonts w:asciiTheme="majorHAnsi" w:eastAsiaTheme="majorEastAsia" w:hAnsiTheme="majorHAnsi" w:cstheme="majorBidi"/>
      <w:b/>
      <w:bCs/>
      <w:i/>
      <w:iCs/>
      <w:color w:val="4F81BD" w:themeColor="accent1"/>
      <w:sz w:val="22"/>
      <w:szCs w:val="22"/>
      <w:lang w:val="en-IN"/>
    </w:rPr>
  </w:style>
  <w:style w:type="character" w:customStyle="1" w:styleId="ms-1">
    <w:name w:val="ms-1"/>
    <w:basedOn w:val="DefaultParagraphFont"/>
    <w:rsid w:val="0067751C"/>
  </w:style>
  <w:style w:type="character" w:customStyle="1" w:styleId="max-w-15ch">
    <w:name w:val="max-w-[15ch]"/>
    <w:basedOn w:val="DefaultParagraphFont"/>
    <w:rsid w:val="0067751C"/>
  </w:style>
  <w:style w:type="character" w:customStyle="1" w:styleId="UnresolvedMention2">
    <w:name w:val="Unresolved Mention2"/>
    <w:basedOn w:val="DefaultParagraphFont"/>
    <w:uiPriority w:val="99"/>
    <w:semiHidden/>
    <w:unhideWhenUsed/>
    <w:rsid w:val="00095371"/>
    <w:rPr>
      <w:color w:val="605E5C"/>
      <w:shd w:val="clear" w:color="auto" w:fill="E1DFDD"/>
    </w:rPr>
  </w:style>
  <w:style w:type="character" w:customStyle="1" w:styleId="sub">
    <w:name w:val="sub"/>
    <w:basedOn w:val="DefaultParagraphFont"/>
    <w:rsid w:val="009E6B55"/>
  </w:style>
  <w:style w:type="character" w:customStyle="1" w:styleId="anchor-text">
    <w:name w:val="anchor-text"/>
    <w:basedOn w:val="DefaultParagraphFont"/>
    <w:rsid w:val="00455E5E"/>
  </w:style>
  <w:style w:type="character" w:customStyle="1" w:styleId="Heading2Char">
    <w:name w:val="Heading 2 Char"/>
    <w:basedOn w:val="DefaultParagraphFont"/>
    <w:link w:val="Heading2"/>
    <w:semiHidden/>
    <w:rsid w:val="00804EC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979657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8291504">
      <w:bodyDiv w:val="1"/>
      <w:marLeft w:val="0"/>
      <w:marRight w:val="0"/>
      <w:marTop w:val="0"/>
      <w:marBottom w:val="0"/>
      <w:divBdr>
        <w:top w:val="none" w:sz="0" w:space="0" w:color="auto"/>
        <w:left w:val="none" w:sz="0" w:space="0" w:color="auto"/>
        <w:bottom w:val="none" w:sz="0" w:space="0" w:color="auto"/>
        <w:right w:val="none" w:sz="0" w:space="0" w:color="auto"/>
      </w:divBdr>
    </w:div>
    <w:div w:id="606541521">
      <w:bodyDiv w:val="1"/>
      <w:marLeft w:val="0"/>
      <w:marRight w:val="0"/>
      <w:marTop w:val="0"/>
      <w:marBottom w:val="0"/>
      <w:divBdr>
        <w:top w:val="none" w:sz="0" w:space="0" w:color="auto"/>
        <w:left w:val="none" w:sz="0" w:space="0" w:color="auto"/>
        <w:bottom w:val="none" w:sz="0" w:space="0" w:color="auto"/>
        <w:right w:val="none" w:sz="0" w:space="0" w:color="auto"/>
      </w:divBdr>
    </w:div>
    <w:div w:id="62377829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483049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940289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927918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4887325">
      <w:bodyDiv w:val="1"/>
      <w:marLeft w:val="0"/>
      <w:marRight w:val="0"/>
      <w:marTop w:val="0"/>
      <w:marBottom w:val="0"/>
      <w:divBdr>
        <w:top w:val="none" w:sz="0" w:space="0" w:color="auto"/>
        <w:left w:val="none" w:sz="0" w:space="0" w:color="auto"/>
        <w:bottom w:val="none" w:sz="0" w:space="0" w:color="auto"/>
        <w:right w:val="none" w:sz="0" w:space="0" w:color="auto"/>
      </w:divBdr>
    </w:div>
    <w:div w:id="1857191848">
      <w:bodyDiv w:val="1"/>
      <w:marLeft w:val="0"/>
      <w:marRight w:val="0"/>
      <w:marTop w:val="0"/>
      <w:marBottom w:val="0"/>
      <w:divBdr>
        <w:top w:val="none" w:sz="0" w:space="0" w:color="auto"/>
        <w:left w:val="none" w:sz="0" w:space="0" w:color="auto"/>
        <w:bottom w:val="none" w:sz="0" w:space="0" w:color="auto"/>
        <w:right w:val="none" w:sz="0" w:space="0" w:color="auto"/>
      </w:divBdr>
    </w:div>
    <w:div w:id="189191388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0125359">
      <w:bodyDiv w:val="1"/>
      <w:marLeft w:val="0"/>
      <w:marRight w:val="0"/>
      <w:marTop w:val="0"/>
      <w:marBottom w:val="0"/>
      <w:divBdr>
        <w:top w:val="none" w:sz="0" w:space="0" w:color="auto"/>
        <w:left w:val="none" w:sz="0" w:space="0" w:color="auto"/>
        <w:bottom w:val="none" w:sz="0" w:space="0" w:color="auto"/>
        <w:right w:val="none" w:sz="0" w:space="0" w:color="auto"/>
      </w:divBdr>
    </w:div>
    <w:div w:id="214639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sciencedirect.com/journal/colloids-and-surfaces-b-biointerfaces/vol/102/suppl/C"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png"/><Relationship Id="rId28"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3947C-5B17-4498-BD7B-33442661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126</TotalTime>
  <Pages>10</Pages>
  <Words>3456</Words>
  <Characters>19702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23112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Jitendra K. Dubey</cp:lastModifiedBy>
  <cp:revision>23</cp:revision>
  <cp:lastPrinted>2025-10-28T03:47:00Z</cp:lastPrinted>
  <dcterms:created xsi:type="dcterms:W3CDTF">2025-10-28T03:08:00Z</dcterms:created>
  <dcterms:modified xsi:type="dcterms:W3CDTF">2025-10-28T06:47:00Z</dcterms:modified>
</cp:coreProperties>
</file>