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5FBB8" w14:textId="029A2C0E" w:rsidR="00796349" w:rsidRDefault="00796349" w:rsidP="00011050">
      <w:pPr>
        <w:pStyle w:val="Title"/>
        <w:tabs>
          <w:tab w:val="center" w:pos="4513"/>
          <w:tab w:val="left" w:pos="7890"/>
        </w:tabs>
        <w:rPr>
          <w:rFonts w:ascii="Times New Roman" w:hAnsi="Times New Roman" w:cs="Times New Roman"/>
          <w:b/>
          <w:bCs/>
          <w:sz w:val="28"/>
          <w:szCs w:val="28"/>
        </w:rPr>
      </w:pPr>
      <w:r w:rsidRPr="008E498B">
        <w:rPr>
          <w:rFonts w:ascii="Times New Roman" w:hAnsi="Times New Roman" w:cs="Times New Roman"/>
          <w:b/>
          <w:bCs/>
          <w:sz w:val="28"/>
          <w:szCs w:val="28"/>
          <w:highlight w:val="yellow"/>
        </w:rPr>
        <w:t>Examining the Role of</w:t>
      </w:r>
      <w:r>
        <w:rPr>
          <w:rFonts w:ascii="Times New Roman" w:hAnsi="Times New Roman" w:cs="Times New Roman"/>
          <w:b/>
          <w:bCs/>
          <w:sz w:val="28"/>
          <w:szCs w:val="28"/>
        </w:rPr>
        <w:t xml:space="preserve"> </w:t>
      </w:r>
      <w:r w:rsidR="00C325D2" w:rsidRPr="00BA1DB4">
        <w:rPr>
          <w:rFonts w:ascii="Times New Roman" w:hAnsi="Times New Roman" w:cs="Times New Roman"/>
          <w:b/>
          <w:bCs/>
          <w:sz w:val="28"/>
          <w:szCs w:val="28"/>
        </w:rPr>
        <w:t>T</w:t>
      </w:r>
      <w:r w:rsidR="00633278">
        <w:rPr>
          <w:rFonts w:ascii="Times New Roman" w:hAnsi="Times New Roman" w:cs="Times New Roman"/>
          <w:b/>
          <w:bCs/>
          <w:sz w:val="28"/>
          <w:szCs w:val="28"/>
        </w:rPr>
        <w:t xml:space="preserve">herapeutic </w:t>
      </w:r>
      <w:r w:rsidR="00C325D2" w:rsidRPr="00BA1DB4">
        <w:rPr>
          <w:rFonts w:ascii="Times New Roman" w:hAnsi="Times New Roman" w:cs="Times New Roman"/>
          <w:b/>
          <w:bCs/>
          <w:sz w:val="28"/>
          <w:szCs w:val="28"/>
        </w:rPr>
        <w:t xml:space="preserve">Ketogenic </w:t>
      </w:r>
      <w:r w:rsidR="00C325D2" w:rsidRPr="008E498B">
        <w:rPr>
          <w:rFonts w:ascii="Times New Roman" w:hAnsi="Times New Roman" w:cs="Times New Roman"/>
          <w:b/>
          <w:bCs/>
          <w:sz w:val="28"/>
          <w:szCs w:val="28"/>
          <w:highlight w:val="yellow"/>
        </w:rPr>
        <w:t xml:space="preserve">Diet </w:t>
      </w:r>
      <w:r w:rsidRPr="008E498B">
        <w:rPr>
          <w:rFonts w:ascii="Times New Roman" w:hAnsi="Times New Roman" w:cs="Times New Roman"/>
          <w:b/>
          <w:bCs/>
          <w:sz w:val="28"/>
          <w:szCs w:val="28"/>
          <w:highlight w:val="yellow"/>
        </w:rPr>
        <w:t>in Managing</w:t>
      </w:r>
      <w:r w:rsidRPr="00BA1DB4">
        <w:rPr>
          <w:rFonts w:ascii="Times New Roman" w:hAnsi="Times New Roman" w:cs="Times New Roman"/>
          <w:b/>
          <w:bCs/>
          <w:sz w:val="28"/>
          <w:szCs w:val="28"/>
        </w:rPr>
        <w:t xml:space="preserve"> </w:t>
      </w:r>
      <w:r w:rsidR="00C325D2" w:rsidRPr="00BA1DB4">
        <w:rPr>
          <w:rFonts w:ascii="Times New Roman" w:hAnsi="Times New Roman" w:cs="Times New Roman"/>
          <w:b/>
          <w:bCs/>
          <w:sz w:val="28"/>
          <w:szCs w:val="28"/>
        </w:rPr>
        <w:t>Pediatric Epilepsy</w:t>
      </w:r>
      <w:r w:rsidRPr="008E498B">
        <w:rPr>
          <w:rFonts w:ascii="Times New Roman" w:hAnsi="Times New Roman" w:cs="Times New Roman"/>
          <w:b/>
          <w:bCs/>
          <w:sz w:val="28"/>
          <w:szCs w:val="28"/>
          <w:highlight w:val="yellow"/>
        </w:rPr>
        <w:t>: A Review</w:t>
      </w:r>
    </w:p>
    <w:p w14:paraId="35DD275A" w14:textId="77777777" w:rsidR="00796349" w:rsidRDefault="00796349" w:rsidP="00011050">
      <w:pPr>
        <w:pStyle w:val="Title"/>
        <w:tabs>
          <w:tab w:val="center" w:pos="4513"/>
          <w:tab w:val="left" w:pos="7890"/>
        </w:tabs>
        <w:rPr>
          <w:rFonts w:ascii="Times New Roman" w:hAnsi="Times New Roman" w:cs="Times New Roman"/>
          <w:b/>
          <w:bCs/>
          <w:sz w:val="28"/>
          <w:szCs w:val="28"/>
        </w:rPr>
      </w:pPr>
    </w:p>
    <w:p w14:paraId="5F737A03" w14:textId="77777777" w:rsidR="00796349" w:rsidRDefault="00796349" w:rsidP="00011050">
      <w:pPr>
        <w:pStyle w:val="Title"/>
        <w:tabs>
          <w:tab w:val="center" w:pos="4513"/>
          <w:tab w:val="left" w:pos="7890"/>
        </w:tabs>
        <w:rPr>
          <w:rFonts w:ascii="Times New Roman" w:hAnsi="Times New Roman" w:cs="Times New Roman"/>
          <w:b/>
          <w:bCs/>
          <w:sz w:val="28"/>
          <w:szCs w:val="28"/>
        </w:rPr>
      </w:pPr>
    </w:p>
    <w:p w14:paraId="0893E3A5" w14:textId="77777777" w:rsidR="00796349" w:rsidRDefault="00796349" w:rsidP="00011050">
      <w:pPr>
        <w:pStyle w:val="Title"/>
        <w:tabs>
          <w:tab w:val="center" w:pos="4513"/>
          <w:tab w:val="left" w:pos="7890"/>
        </w:tabs>
        <w:rPr>
          <w:rFonts w:ascii="Times New Roman" w:hAnsi="Times New Roman" w:cs="Times New Roman"/>
          <w:b/>
          <w:bCs/>
          <w:sz w:val="28"/>
          <w:szCs w:val="28"/>
        </w:rPr>
      </w:pPr>
    </w:p>
    <w:p w14:paraId="4A0086E3" w14:textId="22E1361E" w:rsidR="00C325D2" w:rsidRPr="00633278" w:rsidRDefault="00C325D2" w:rsidP="00C325D2">
      <w:pPr>
        <w:pStyle w:val="Heading1"/>
        <w:rPr>
          <w:rFonts w:ascii="Times New Roman" w:hAnsi="Times New Roman" w:cs="Times New Roman"/>
          <w:b/>
          <w:bCs/>
          <w:color w:val="auto"/>
          <w:sz w:val="24"/>
          <w:szCs w:val="24"/>
        </w:rPr>
      </w:pPr>
      <w:r w:rsidRPr="00633278">
        <w:rPr>
          <w:rFonts w:ascii="Times New Roman" w:hAnsi="Times New Roman" w:cs="Times New Roman"/>
          <w:b/>
          <w:bCs/>
          <w:color w:val="auto"/>
          <w:sz w:val="24"/>
          <w:szCs w:val="24"/>
        </w:rPr>
        <w:t>Abstract</w:t>
      </w:r>
    </w:p>
    <w:p w14:paraId="73ECF134" w14:textId="2AE08FCF" w:rsidR="00C325D2" w:rsidRPr="00CB49AF" w:rsidRDefault="00702662" w:rsidP="00C325D2">
      <w:pPr>
        <w:rPr>
          <w:highlight w:val="yellow"/>
        </w:rPr>
      </w:pPr>
      <w:r w:rsidRPr="00702662">
        <w:rPr>
          <w:rFonts w:ascii="Times New Roman" w:hAnsi="Times New Roman" w:cs="Times New Roman"/>
          <w:sz w:val="24"/>
          <w:szCs w:val="24"/>
        </w:rPr>
        <w:t xml:space="preserve">Epilepsy is a prevalent neurological disorder in children, with approximately 0.5% of the pediatric population affected worldwide. Despite the widespread use of antiepileptic drugs (AEDs), around 30% of children with epilepsy experience inadequate seizure control, prompting the exploration of alternative treatment options. The ketogenic diet (KD), a high-fat, low-carbohydrate dietary regimen, has emerged as an effective non-pharmacological treatment, particularly for drug-resistant epilepsy (DRE) in children. This review examines the clinical application, efficacy, molecular mechanisms, and potential challenges of the KD in pediatric epilepsy management. </w:t>
      </w:r>
      <w:r w:rsidR="000A35A7">
        <w:rPr>
          <w:rFonts w:ascii="Times New Roman" w:eastAsia="Times New Roman" w:hAnsi="Times New Roman" w:cs="Times New Roman"/>
          <w:color w:val="222222"/>
          <w:sz w:val="24"/>
          <w:szCs w:val="24"/>
          <w:highlight w:val="yellow"/>
        </w:rPr>
        <w:t>The selection</w:t>
      </w:r>
      <w:r w:rsidR="00CB49AF" w:rsidRPr="00CB49AF">
        <w:rPr>
          <w:rFonts w:ascii="Times New Roman" w:eastAsia="Times New Roman" w:hAnsi="Times New Roman" w:cs="Times New Roman"/>
          <w:color w:val="222222"/>
          <w:sz w:val="24"/>
          <w:szCs w:val="24"/>
          <w:highlight w:val="yellow"/>
        </w:rPr>
        <w:t xml:space="preserve"> criteria encompassed peer-reviewed articles, systematic reviews, </w:t>
      </w:r>
      <w:proofErr w:type="spellStart"/>
      <w:r w:rsidR="00CB49AF" w:rsidRPr="00CB49AF">
        <w:rPr>
          <w:rFonts w:ascii="Times New Roman" w:eastAsia="Times New Roman" w:hAnsi="Times New Roman" w:cs="Times New Roman"/>
          <w:color w:val="222222"/>
          <w:sz w:val="24"/>
          <w:szCs w:val="24"/>
          <w:highlight w:val="yellow"/>
        </w:rPr>
        <w:t>randomised</w:t>
      </w:r>
      <w:proofErr w:type="spellEnd"/>
      <w:r w:rsidR="00CB49AF" w:rsidRPr="00CB49AF">
        <w:rPr>
          <w:rFonts w:ascii="Times New Roman" w:eastAsia="Times New Roman" w:hAnsi="Times New Roman" w:cs="Times New Roman"/>
          <w:color w:val="222222"/>
          <w:sz w:val="24"/>
          <w:szCs w:val="24"/>
          <w:highlight w:val="yellow"/>
        </w:rPr>
        <w:t xml:space="preserve"> controlled trials, and clinical guidelines that addressed the efficacy, molecular mechanisms, safety, and adherence challenges associated with the KD. Data were extracted on seizure reduction rates, metabolic effects, potential side effects, and patient adherence.</w:t>
      </w:r>
      <w:r w:rsidR="00CB49AF" w:rsidRPr="002F6F24">
        <w:rPr>
          <w:rFonts w:ascii="Times New Roman" w:eastAsia="Times New Roman" w:hAnsi="Times New Roman" w:cs="Times New Roman"/>
          <w:color w:val="222222"/>
          <w:sz w:val="24"/>
          <w:szCs w:val="24"/>
        </w:rPr>
        <w:t xml:space="preserve"> </w:t>
      </w:r>
      <w:r w:rsidRPr="00702662">
        <w:rPr>
          <w:rFonts w:ascii="Times New Roman" w:hAnsi="Times New Roman" w:cs="Times New Roman"/>
          <w:sz w:val="24"/>
          <w:szCs w:val="24"/>
        </w:rPr>
        <w:t xml:space="preserve">Various KD variants, including the classical KD, Modified Atkins Diet (MAD), Medium-Chain Triglyceride (MCT) diet, and Low Glycemic Index Treatment (LGIT), offer tailored approaches for different patient needs. The KD’s anticonvulsant effects are attributed to multiple mechanisms, including modulation of neuronal excitability, neurotransmitter balance, mitochondrial function, and neuroinflammation reduction. Despite its therapeutic potential, the KD requires careful monitoring due to potential adverse effects, such as gastrointestinal disturbances, metabolic acidosis, and nutrient deficiencies. The diet’s restrictive nature can also pose adherence challenges, with social and emotional implications for patients and families. The ongoing development of </w:t>
      </w:r>
      <w:proofErr w:type="spellStart"/>
      <w:r w:rsidR="00B07DF4" w:rsidRPr="008E498B">
        <w:rPr>
          <w:rFonts w:ascii="Times New Roman" w:hAnsi="Times New Roman" w:cs="Times New Roman"/>
          <w:sz w:val="24"/>
          <w:szCs w:val="24"/>
          <w:highlight w:val="yellow"/>
        </w:rPr>
        <w:t>personalised</w:t>
      </w:r>
      <w:proofErr w:type="spellEnd"/>
      <w:r w:rsidR="00B07DF4" w:rsidRPr="00702662">
        <w:rPr>
          <w:rFonts w:ascii="Times New Roman" w:hAnsi="Times New Roman" w:cs="Times New Roman"/>
          <w:sz w:val="24"/>
          <w:szCs w:val="24"/>
        </w:rPr>
        <w:t xml:space="preserve"> </w:t>
      </w:r>
      <w:r w:rsidRPr="00702662">
        <w:rPr>
          <w:rFonts w:ascii="Times New Roman" w:hAnsi="Times New Roman" w:cs="Times New Roman"/>
          <w:sz w:val="24"/>
          <w:szCs w:val="24"/>
        </w:rPr>
        <w:t xml:space="preserve">treatment strategies, including genomic and metabolomic profiling, offers promising directions </w:t>
      </w:r>
      <w:r w:rsidRPr="008E498B">
        <w:rPr>
          <w:rFonts w:ascii="Times New Roman" w:hAnsi="Times New Roman" w:cs="Times New Roman"/>
          <w:sz w:val="24"/>
          <w:szCs w:val="24"/>
          <w:highlight w:val="yellow"/>
        </w:rPr>
        <w:t xml:space="preserve">for </w:t>
      </w:r>
      <w:proofErr w:type="spellStart"/>
      <w:r w:rsidR="00B07DF4" w:rsidRPr="008E498B">
        <w:rPr>
          <w:rFonts w:ascii="Times New Roman" w:hAnsi="Times New Roman" w:cs="Times New Roman"/>
          <w:sz w:val="24"/>
          <w:szCs w:val="24"/>
          <w:highlight w:val="yellow"/>
        </w:rPr>
        <w:t>optimising</w:t>
      </w:r>
      <w:proofErr w:type="spellEnd"/>
      <w:r w:rsidR="00B07DF4" w:rsidRPr="008E498B">
        <w:rPr>
          <w:rFonts w:ascii="Times New Roman" w:hAnsi="Times New Roman" w:cs="Times New Roman"/>
          <w:sz w:val="24"/>
          <w:szCs w:val="24"/>
          <w:highlight w:val="yellow"/>
        </w:rPr>
        <w:t xml:space="preserve"> </w:t>
      </w:r>
      <w:r w:rsidRPr="008E498B">
        <w:rPr>
          <w:rFonts w:ascii="Times New Roman" w:hAnsi="Times New Roman" w:cs="Times New Roman"/>
          <w:sz w:val="24"/>
          <w:szCs w:val="24"/>
          <w:highlight w:val="yellow"/>
        </w:rPr>
        <w:t>KD</w:t>
      </w:r>
      <w:r w:rsidRPr="00702662">
        <w:rPr>
          <w:rFonts w:ascii="Times New Roman" w:hAnsi="Times New Roman" w:cs="Times New Roman"/>
          <w:sz w:val="24"/>
          <w:szCs w:val="24"/>
        </w:rPr>
        <w:t xml:space="preserve"> therapy in epilepsy management.</w:t>
      </w:r>
    </w:p>
    <w:p w14:paraId="45EDAE20" w14:textId="77777777" w:rsidR="00C325D2" w:rsidRPr="00362F2A" w:rsidRDefault="00C325D2" w:rsidP="00C325D2">
      <w:pPr>
        <w:rPr>
          <w:rFonts w:ascii="Times New Roman" w:hAnsi="Times New Roman" w:cs="Times New Roman"/>
          <w:sz w:val="24"/>
          <w:szCs w:val="24"/>
        </w:rPr>
      </w:pPr>
    </w:p>
    <w:p w14:paraId="3F86F385" w14:textId="1266374B" w:rsidR="00C325D2" w:rsidRPr="008E498B" w:rsidRDefault="00C325D2" w:rsidP="00C325D2">
      <w:pPr>
        <w:pStyle w:val="Heading1"/>
        <w:rPr>
          <w:rFonts w:ascii="Times New Roman" w:hAnsi="Times New Roman" w:cs="Times New Roman"/>
          <w:i/>
          <w:iCs/>
          <w:color w:val="auto"/>
          <w:sz w:val="24"/>
          <w:szCs w:val="24"/>
        </w:rPr>
      </w:pPr>
      <w:r w:rsidRPr="008E498B">
        <w:rPr>
          <w:rFonts w:ascii="Times New Roman" w:hAnsi="Times New Roman" w:cs="Times New Roman"/>
          <w:b/>
          <w:bCs/>
          <w:color w:val="auto"/>
          <w:sz w:val="24"/>
          <w:szCs w:val="24"/>
        </w:rPr>
        <w:t>Keywords</w:t>
      </w:r>
      <w:r w:rsidRPr="00702662">
        <w:rPr>
          <w:rFonts w:ascii="Times New Roman" w:hAnsi="Times New Roman" w:cs="Times New Roman"/>
          <w:color w:val="auto"/>
          <w:sz w:val="24"/>
          <w:szCs w:val="24"/>
        </w:rPr>
        <w:t>:</w:t>
      </w:r>
      <w:r w:rsidR="00702662" w:rsidRPr="00702662">
        <w:rPr>
          <w:rFonts w:ascii="Times New Roman" w:hAnsi="Times New Roman" w:cs="Times New Roman"/>
          <w:color w:val="auto"/>
          <w:sz w:val="24"/>
          <w:szCs w:val="24"/>
        </w:rPr>
        <w:t xml:space="preserve"> </w:t>
      </w:r>
      <w:r w:rsidR="00702662" w:rsidRPr="008E498B">
        <w:rPr>
          <w:rFonts w:ascii="Times New Roman" w:hAnsi="Times New Roman" w:cs="Times New Roman"/>
          <w:i/>
          <w:iCs/>
          <w:color w:val="auto"/>
          <w:sz w:val="24"/>
          <w:szCs w:val="24"/>
        </w:rPr>
        <w:t>ketogenic diet</w:t>
      </w:r>
      <w:r w:rsidR="00702662" w:rsidRPr="008E498B">
        <w:rPr>
          <w:rFonts w:ascii="Times New Roman" w:hAnsi="Times New Roman" w:cs="Times New Roman"/>
          <w:i/>
          <w:iCs/>
          <w:color w:val="auto"/>
          <w:sz w:val="24"/>
          <w:szCs w:val="24"/>
          <w:highlight w:val="yellow"/>
        </w:rPr>
        <w:t xml:space="preserve">, </w:t>
      </w:r>
      <w:r w:rsidR="00F95950" w:rsidRPr="008E498B">
        <w:rPr>
          <w:rFonts w:ascii="Times New Roman" w:hAnsi="Times New Roman" w:cs="Times New Roman"/>
          <w:i/>
          <w:iCs/>
          <w:color w:val="auto"/>
          <w:sz w:val="24"/>
          <w:szCs w:val="24"/>
          <w:highlight w:val="yellow"/>
        </w:rPr>
        <w:t xml:space="preserve">adverse effects, </w:t>
      </w:r>
      <w:r w:rsidR="00E7103A" w:rsidRPr="008E498B">
        <w:rPr>
          <w:rFonts w:ascii="Times New Roman" w:hAnsi="Times New Roman" w:cs="Times New Roman"/>
          <w:i/>
          <w:iCs/>
          <w:color w:val="auto"/>
          <w:sz w:val="24"/>
          <w:szCs w:val="24"/>
          <w:highlight w:val="yellow"/>
        </w:rPr>
        <w:t>drug-resistant epilepsy</w:t>
      </w:r>
      <w:r w:rsidR="00E7103A">
        <w:rPr>
          <w:rFonts w:ascii="Times New Roman" w:hAnsi="Times New Roman" w:cs="Times New Roman"/>
          <w:i/>
          <w:iCs/>
          <w:color w:val="auto"/>
          <w:sz w:val="24"/>
          <w:szCs w:val="24"/>
        </w:rPr>
        <w:t xml:space="preserve">, </w:t>
      </w:r>
      <w:r w:rsidR="00702662" w:rsidRPr="008E498B">
        <w:rPr>
          <w:rFonts w:ascii="Times New Roman" w:hAnsi="Times New Roman" w:cs="Times New Roman"/>
          <w:i/>
          <w:iCs/>
          <w:color w:val="auto"/>
          <w:sz w:val="24"/>
          <w:szCs w:val="24"/>
        </w:rPr>
        <w:t>pediatric epilepsy</w:t>
      </w:r>
      <w:r w:rsidR="00B07DF4">
        <w:rPr>
          <w:rFonts w:ascii="Times New Roman" w:hAnsi="Times New Roman" w:cs="Times New Roman"/>
          <w:i/>
          <w:iCs/>
          <w:color w:val="auto"/>
          <w:sz w:val="24"/>
          <w:szCs w:val="24"/>
        </w:rPr>
        <w:t xml:space="preserve">, </w:t>
      </w:r>
      <w:r w:rsidR="002B6EBD" w:rsidRPr="008E498B">
        <w:rPr>
          <w:rFonts w:ascii="Times New Roman" w:hAnsi="Times New Roman" w:cs="Times New Roman"/>
          <w:i/>
          <w:iCs/>
          <w:color w:val="auto"/>
          <w:sz w:val="24"/>
          <w:szCs w:val="24"/>
          <w:highlight w:val="yellow"/>
        </w:rPr>
        <w:t>epilepsy management</w:t>
      </w:r>
      <w:r w:rsidR="002B6EBD">
        <w:rPr>
          <w:rFonts w:ascii="Times New Roman" w:hAnsi="Times New Roman" w:cs="Times New Roman"/>
          <w:i/>
          <w:iCs/>
          <w:color w:val="auto"/>
          <w:sz w:val="24"/>
          <w:szCs w:val="24"/>
        </w:rPr>
        <w:t xml:space="preserve"> </w:t>
      </w:r>
    </w:p>
    <w:p w14:paraId="159BA8FB" w14:textId="77777777" w:rsidR="00074EAE" w:rsidRPr="00362F2A" w:rsidRDefault="00074EAE">
      <w:pPr>
        <w:rPr>
          <w:rFonts w:ascii="Times New Roman" w:hAnsi="Times New Roman" w:cs="Times New Roman"/>
          <w:sz w:val="24"/>
          <w:szCs w:val="24"/>
        </w:rPr>
      </w:pPr>
    </w:p>
    <w:p w14:paraId="6B26F172" w14:textId="5009998D" w:rsidR="00C325D2" w:rsidRPr="00362F2A" w:rsidRDefault="00C325D2">
      <w:pPr>
        <w:rPr>
          <w:rFonts w:ascii="Times New Roman" w:hAnsi="Times New Roman" w:cs="Times New Roman"/>
          <w:sz w:val="24"/>
          <w:szCs w:val="24"/>
        </w:rPr>
      </w:pPr>
      <w:r w:rsidRPr="00362F2A">
        <w:rPr>
          <w:rFonts w:ascii="Times New Roman" w:hAnsi="Times New Roman" w:cs="Times New Roman"/>
          <w:sz w:val="24"/>
          <w:szCs w:val="24"/>
        </w:rPr>
        <w:br w:type="page"/>
      </w:r>
    </w:p>
    <w:p w14:paraId="1B5488DF" w14:textId="6B4A1512" w:rsidR="00C325D2" w:rsidRPr="00633278" w:rsidRDefault="00C325D2" w:rsidP="00633278">
      <w:pPr>
        <w:pStyle w:val="Heading1"/>
        <w:rPr>
          <w:rFonts w:ascii="Times New Roman" w:hAnsi="Times New Roman" w:cs="Times New Roman"/>
          <w:b/>
          <w:bCs/>
          <w:color w:val="auto"/>
          <w:sz w:val="24"/>
          <w:szCs w:val="24"/>
        </w:rPr>
      </w:pPr>
      <w:r w:rsidRPr="00633278">
        <w:rPr>
          <w:rFonts w:ascii="Times New Roman" w:hAnsi="Times New Roman" w:cs="Times New Roman"/>
          <w:b/>
          <w:bCs/>
          <w:color w:val="auto"/>
          <w:sz w:val="24"/>
          <w:szCs w:val="24"/>
        </w:rPr>
        <w:lastRenderedPageBreak/>
        <w:t>Introduction</w:t>
      </w:r>
    </w:p>
    <w:p w14:paraId="76C435F2" w14:textId="51D8A3E3" w:rsidR="00C325D2" w:rsidRPr="00362F2A" w:rsidRDefault="00C325D2" w:rsidP="00C325D2">
      <w:pPr>
        <w:rPr>
          <w:rFonts w:ascii="Times New Roman" w:hAnsi="Times New Roman" w:cs="Times New Roman"/>
          <w:sz w:val="24"/>
          <w:szCs w:val="24"/>
        </w:rPr>
      </w:pPr>
      <w:r w:rsidRPr="00362F2A">
        <w:rPr>
          <w:rFonts w:ascii="Times New Roman" w:hAnsi="Times New Roman" w:cs="Times New Roman"/>
          <w:sz w:val="24"/>
          <w:szCs w:val="24"/>
        </w:rPr>
        <w:t>Epilepsy is one of the most common neurological disorders in children, affecting nearly 0.5% of children worldwide</w:t>
      </w:r>
      <w:r w:rsidR="00BA1DB4">
        <w:rPr>
          <w:rFonts w:ascii="Times New Roman" w:hAnsi="Times New Roman" w:cs="Times New Roman"/>
          <w:sz w:val="24"/>
          <w:szCs w:val="24"/>
        </w:rPr>
        <w:fldChar w:fldCharType="begin"/>
      </w:r>
      <w:r w:rsidR="00BA1DB4">
        <w:rPr>
          <w:rFonts w:ascii="Times New Roman" w:hAnsi="Times New Roman" w:cs="Times New Roman"/>
          <w:sz w:val="24"/>
          <w:szCs w:val="24"/>
        </w:rPr>
        <w:instrText xml:space="preserve"> ADDIN ZOTERO_ITEM CSL_CITATION {"citationID":"tmtlbCFy","properties":{"formattedCitation":"\\super 1\\nosupersub{}","plainCitation":"1","noteIndex":0},"citationItems":[{"id":2875,"uris":["http://zotero.org/users/9933610/items/BHC6HZ9Y"],"itemData":{"id":2875,"type":"article-journal","abstract":"BACKGROUND AND OBJECTIVES: Epilepsy affects 0.5% to 1% of children and is the most frequent chronic neurologic condition in childhood. Incidence rates appear to be declining in high-income countries. The validity of epilepsy diagnoses from different data sources varies, and contemporary population-based incidence studies are needed.\nMETHODS: The study was based on the Norwegian Mother and Child Cohort Study. Potential epilepsy cases were identified through registry linkages and parental questionnaires. Cases were validated through medical record reviews and telephone interviews of parents.\nRESULTS: The study population included 112 744 children aged 3 to 13 years (mean 7.4 years) at end of registry follow-up (December 31, 2012). Of these, 896 had registry recordings and/or questionnaire reports of epilepsy. After validation, 587 (66%) met the criteria for an epilepsy diagnosis. The incidence rate of epilepsy was 144 per 100 000 person-years in the first year of life and 58 per 100 000 for ages 1 to 10 years. The cumulative incidence of epilepsy was 0.66% at age 10 years, with 0.62% having active epilepsy. The 309 children (34%) with erroneous reports of epilepsy from the registry and/or the questionnaires had mostly been evaluated for nonepileptic paroxysmal events, or they had undergone electroencephalography examinations because of other developmental or neurocognitive difficulties.\nCONCLUSIONS: Approximately 1 out of 150 children is diagnosed with epilepsy during the first 10 years of life, with the highest incidence rate observed during infancy. Validation of epilepsy diagnoses in administrative data and cohort studies is crucial because reported diagnoses may not meet diagnostic criteria for epilepsy.","container-title":"Pediatrics","DOI":"10.1542/peds.2016-3908","ISSN":"1098-4275","issue":"5","journalAbbreviation":"Pediatrics","language":"eng","note":"PMID: 28557750","page":"e20163908","source":"PubMed","title":"Incidence and Prevalence of Childhood Epilepsy: A Nationwide Cohort Study","title-short":"Incidence and Prevalence of Childhood Epilepsy","volume":"139","author":[{"family":"Aaberg","given":"Kari Modalsli"},{"family":"Gunnes","given":"Nina"},{"family":"Bakken","given":"Inger Johanne"},{"family":"Lund Søraas","given":"Camilla"},{"family":"Berntsen","given":"Aleksander"},{"family":"Magnus","given":"Per"},{"family":"Lossius","given":"Morten I."},{"family":"Stoltenberg","given":"Camilla"},{"family":"Chin","given":"Richard"},{"family":"Surén","given":"Pål"}],"issued":{"date-parts":[["2017",5]]}}}],"schema":"https://github.com/citation-style-language/schema/raw/master/csl-citation.json"} </w:instrText>
      </w:r>
      <w:r w:rsidR="00BA1DB4">
        <w:rPr>
          <w:rFonts w:ascii="Times New Roman" w:hAnsi="Times New Roman" w:cs="Times New Roman"/>
          <w:sz w:val="24"/>
          <w:szCs w:val="24"/>
        </w:rPr>
        <w:fldChar w:fldCharType="separate"/>
      </w:r>
      <w:r w:rsidR="00BA1DB4" w:rsidRPr="00BA1DB4">
        <w:rPr>
          <w:rFonts w:ascii="Times New Roman" w:hAnsi="Times New Roman" w:cs="Times New Roman"/>
          <w:sz w:val="24"/>
          <w:vertAlign w:val="superscript"/>
        </w:rPr>
        <w:t>1</w:t>
      </w:r>
      <w:r w:rsidR="00BA1DB4">
        <w:rPr>
          <w:rFonts w:ascii="Times New Roman" w:hAnsi="Times New Roman" w:cs="Times New Roman"/>
          <w:sz w:val="24"/>
          <w:szCs w:val="24"/>
        </w:rPr>
        <w:fldChar w:fldCharType="end"/>
      </w:r>
      <w:r w:rsidRPr="00362F2A">
        <w:rPr>
          <w:rFonts w:ascii="Times New Roman" w:hAnsi="Times New Roman" w:cs="Times New Roman"/>
          <w:sz w:val="24"/>
          <w:szCs w:val="24"/>
        </w:rPr>
        <w:t xml:space="preserve">. It is </w:t>
      </w:r>
      <w:proofErr w:type="spellStart"/>
      <w:r w:rsidR="0086694A" w:rsidRPr="008E498B">
        <w:rPr>
          <w:rFonts w:ascii="Times New Roman" w:hAnsi="Times New Roman" w:cs="Times New Roman"/>
          <w:sz w:val="24"/>
          <w:szCs w:val="24"/>
          <w:highlight w:val="yellow"/>
        </w:rPr>
        <w:t>characterised</w:t>
      </w:r>
      <w:proofErr w:type="spellEnd"/>
      <w:r w:rsidR="0086694A" w:rsidRPr="008E498B">
        <w:rPr>
          <w:rFonts w:ascii="Times New Roman" w:hAnsi="Times New Roman" w:cs="Times New Roman"/>
          <w:sz w:val="24"/>
          <w:szCs w:val="24"/>
          <w:highlight w:val="yellow"/>
        </w:rPr>
        <w:t xml:space="preserve"> </w:t>
      </w:r>
      <w:r w:rsidRPr="008E498B">
        <w:rPr>
          <w:rFonts w:ascii="Times New Roman" w:hAnsi="Times New Roman" w:cs="Times New Roman"/>
          <w:sz w:val="24"/>
          <w:szCs w:val="24"/>
          <w:highlight w:val="yellow"/>
        </w:rPr>
        <w:t>by</w:t>
      </w:r>
      <w:r w:rsidRPr="00362F2A">
        <w:rPr>
          <w:rFonts w:ascii="Times New Roman" w:hAnsi="Times New Roman" w:cs="Times New Roman"/>
          <w:sz w:val="24"/>
          <w:szCs w:val="24"/>
        </w:rPr>
        <w:t xml:space="preserve"> recurrent, unprovoked seizures that significantly impact quality of life and development</w:t>
      </w:r>
      <w:r w:rsidR="00BA1DB4">
        <w:rPr>
          <w:rFonts w:ascii="Times New Roman" w:hAnsi="Times New Roman" w:cs="Times New Roman"/>
          <w:sz w:val="24"/>
          <w:szCs w:val="24"/>
        </w:rPr>
        <w:fldChar w:fldCharType="begin"/>
      </w:r>
      <w:r w:rsidR="00BA1DB4">
        <w:rPr>
          <w:rFonts w:ascii="Times New Roman" w:hAnsi="Times New Roman" w:cs="Times New Roman"/>
          <w:sz w:val="24"/>
          <w:szCs w:val="24"/>
        </w:rPr>
        <w:instrText xml:space="preserve"> ADDIN ZOTERO_ITEM CSL_CITATION {"citationID":"4nuDDXwU","properties":{"formattedCitation":"\\super 2\\nosupersub{}","plainCitation":"2","noteIndex":0},"citationItems":[{"id":2873,"uris":["http://zotero.org/users/9933610/items/SMTB4KUP"],"itemData":{"id":2873,"type":"article-journal","abstract":"Worldwide, about 65 million people are estimated to have epilepsy. Epidemiologic studies are necessary to define the full public health burden of epilepsy; to set public health and health care priorities; to provide information needed for prevention, early detection, and treatment; to identify education and service needs; and to promote effective health care and support programs for people with epilepsy. However, different definitions and epidemiologic methods complicate the tasks of these studies and their interpretations and comparisons. The purpose of this document is to promote consistency in definitions and methods in an effort to enhance future population-based epidemiologic studies, facilitate comparison between populations, and encourage the collection of data useful for the promotion of public health. We discuss: (1) conceptual and operational definitions of epilepsy, (2) data resources and recommended data elements, and (3) methods and analyses appropriate for epidemiologic studies or the surveillance of epilepsy. Variations in these are considered, taking into account differing resource availability and needs among countries and differing purposes among studies.","container-title":"Epilepsia","DOI":"10.1111/j.1528-1167.2011.03121.x","ISSN":"1528-1167","journalAbbreviation":"Epilepsia","language":"eng","note":"PMID: 21899536","page":"2-26","source":"PubMed","title":"Standards for epidemiologic studies and surveillance of epilepsy","volume":"52 Suppl 7","author":[{"family":"Thurman","given":"David J."},{"family":"Beghi","given":"Ettore"},{"family":"Begley","given":"Charles E."},{"family":"Berg","given":"Anne T."},{"family":"Buchhalter","given":"Jeffrey R."},{"family":"Ding","given":"Ding"},{"family":"Hesdorffer","given":"Dale C."},{"family":"Hauser","given":"W. Allen"},{"family":"Kazis","given":"Lewis"},{"family":"Kobau","given":"Rosemarie"},{"family":"Kroner","given":"Barbara"},{"family":"Labiner","given":"David"},{"family":"Liow","given":"Kore"},{"family":"Logroscino","given":"Giancarlo"},{"family":"Medina","given":"Marco T."},{"family":"Newton","given":"Charles R."},{"family":"Parko","given":"Karen"},{"family":"Paschal","given":"Angelia"},{"family":"Preux","given":"Pierre-Marie"},{"family":"Sander","given":"Josemir W."},{"family":"Selassie","given":"Anbesaw"},{"family":"Theodore","given":"William"},{"family":"Tomson","given":"Torbjörn"},{"family":"Wiebe","given":"Samuel"},{"literal":"ILAE Commission on Epidemiology"}],"issued":{"date-parts":[["2011",9]]}}}],"schema":"https://github.com/citation-style-language/schema/raw/master/csl-citation.json"} </w:instrText>
      </w:r>
      <w:r w:rsidR="00BA1DB4">
        <w:rPr>
          <w:rFonts w:ascii="Times New Roman" w:hAnsi="Times New Roman" w:cs="Times New Roman"/>
          <w:sz w:val="24"/>
          <w:szCs w:val="24"/>
        </w:rPr>
        <w:fldChar w:fldCharType="separate"/>
      </w:r>
      <w:r w:rsidR="00BA1DB4" w:rsidRPr="00BA1DB4">
        <w:rPr>
          <w:rFonts w:ascii="Times New Roman" w:hAnsi="Times New Roman" w:cs="Times New Roman"/>
          <w:sz w:val="24"/>
          <w:vertAlign w:val="superscript"/>
        </w:rPr>
        <w:t>2</w:t>
      </w:r>
      <w:r w:rsidR="00BA1DB4">
        <w:rPr>
          <w:rFonts w:ascii="Times New Roman" w:hAnsi="Times New Roman" w:cs="Times New Roman"/>
          <w:sz w:val="24"/>
          <w:szCs w:val="24"/>
        </w:rPr>
        <w:fldChar w:fldCharType="end"/>
      </w:r>
      <w:r w:rsidRPr="00362F2A">
        <w:rPr>
          <w:rFonts w:ascii="Times New Roman" w:hAnsi="Times New Roman" w:cs="Times New Roman"/>
          <w:sz w:val="24"/>
          <w:szCs w:val="24"/>
        </w:rPr>
        <w:t xml:space="preserve">. </w:t>
      </w:r>
      <w:r w:rsidR="00760CE5" w:rsidRPr="008E498B">
        <w:rPr>
          <w:rFonts w:ascii="Times New Roman" w:hAnsi="Times New Roman" w:cs="Times New Roman"/>
          <w:sz w:val="24"/>
          <w:szCs w:val="24"/>
          <w:highlight w:val="yellow"/>
        </w:rPr>
        <w:t xml:space="preserve">Predisposing factors are: </w:t>
      </w:r>
      <w:proofErr w:type="spellStart"/>
      <w:r w:rsidR="00FA3FFC">
        <w:rPr>
          <w:rFonts w:ascii="Times New Roman" w:hAnsi="Times New Roman" w:cs="Times New Roman"/>
          <w:sz w:val="24"/>
          <w:szCs w:val="24"/>
          <w:highlight w:val="yellow"/>
        </w:rPr>
        <w:t>tumours</w:t>
      </w:r>
      <w:proofErr w:type="spellEnd"/>
      <w:r w:rsidR="00760CE5" w:rsidRPr="008E498B">
        <w:rPr>
          <w:rFonts w:ascii="Times New Roman" w:hAnsi="Times New Roman" w:cs="Times New Roman"/>
          <w:sz w:val="24"/>
          <w:szCs w:val="24"/>
          <w:highlight w:val="yellow"/>
        </w:rPr>
        <w:t>, head trauma, vascular malformations, malformations of cortical development and genetic causes</w:t>
      </w:r>
      <w:r w:rsidR="00760CE5" w:rsidRPr="003225F0">
        <w:rPr>
          <w:rFonts w:ascii="Times New Roman" w:hAnsi="Times New Roman" w:cs="Times New Roman"/>
          <w:sz w:val="24"/>
          <w:szCs w:val="24"/>
          <w:highlight w:val="yellow"/>
        </w:rPr>
        <w:t xml:space="preserve"> (</w:t>
      </w:r>
      <w:proofErr w:type="spellStart"/>
      <w:r w:rsidR="00FA3FFC" w:rsidRPr="008E498B">
        <w:rPr>
          <w:rFonts w:ascii="Times New Roman" w:hAnsi="Times New Roman" w:cs="Times New Roman"/>
          <w:sz w:val="24"/>
          <w:szCs w:val="24"/>
          <w:highlight w:val="yellow"/>
        </w:rPr>
        <w:t>Adelakin</w:t>
      </w:r>
      <w:proofErr w:type="spellEnd"/>
      <w:r w:rsidR="00FA3FFC" w:rsidRPr="008E498B">
        <w:rPr>
          <w:rFonts w:ascii="Times New Roman" w:hAnsi="Times New Roman" w:cs="Times New Roman"/>
          <w:sz w:val="24"/>
          <w:szCs w:val="24"/>
          <w:highlight w:val="yellow"/>
        </w:rPr>
        <w:t xml:space="preserve"> et al., 2022</w:t>
      </w:r>
      <w:r w:rsidR="00760CE5" w:rsidRPr="003225F0">
        <w:rPr>
          <w:rFonts w:ascii="Times New Roman" w:hAnsi="Times New Roman" w:cs="Times New Roman"/>
          <w:sz w:val="24"/>
          <w:szCs w:val="24"/>
          <w:highlight w:val="yellow"/>
        </w:rPr>
        <w:t>)</w:t>
      </w:r>
      <w:r w:rsidR="00760CE5" w:rsidRPr="008E498B">
        <w:rPr>
          <w:rFonts w:ascii="Times New Roman" w:hAnsi="Times New Roman" w:cs="Times New Roman"/>
          <w:sz w:val="24"/>
          <w:szCs w:val="24"/>
          <w:highlight w:val="yellow"/>
        </w:rPr>
        <w:t>.</w:t>
      </w:r>
      <w:r w:rsidR="00760CE5" w:rsidRPr="003225F0">
        <w:rPr>
          <w:rFonts w:ascii="Times New Roman" w:hAnsi="Times New Roman" w:cs="Times New Roman"/>
          <w:sz w:val="24"/>
          <w:szCs w:val="24"/>
        </w:rPr>
        <w:t xml:space="preserve"> </w:t>
      </w:r>
      <w:r w:rsidRPr="003225F0">
        <w:rPr>
          <w:rFonts w:ascii="Times New Roman" w:hAnsi="Times New Roman" w:cs="Times New Roman"/>
          <w:sz w:val="24"/>
          <w:szCs w:val="24"/>
        </w:rPr>
        <w:t xml:space="preserve">While antiepileptic drugs (AEDs) are the primary treatment, </w:t>
      </w:r>
      <w:r w:rsidR="005F25D3" w:rsidRPr="003225F0">
        <w:rPr>
          <w:rFonts w:ascii="Times New Roman" w:hAnsi="Times New Roman" w:cs="Times New Roman"/>
          <w:sz w:val="24"/>
          <w:szCs w:val="24"/>
        </w:rPr>
        <w:t>over</w:t>
      </w:r>
      <w:r w:rsidRPr="003225F0">
        <w:rPr>
          <w:rFonts w:ascii="Times New Roman" w:hAnsi="Times New Roman" w:cs="Times New Roman"/>
          <w:sz w:val="24"/>
          <w:szCs w:val="24"/>
        </w:rPr>
        <w:t xml:space="preserve"> 30% of pediatric patients with</w:t>
      </w:r>
      <w:r w:rsidRPr="00362F2A">
        <w:rPr>
          <w:rFonts w:ascii="Times New Roman" w:hAnsi="Times New Roman" w:cs="Times New Roman"/>
          <w:sz w:val="24"/>
          <w:szCs w:val="24"/>
        </w:rPr>
        <w:t xml:space="preserve"> epilepsy fail to achieve adequate seizure control with medications alone</w:t>
      </w:r>
      <w:r w:rsidR="00BA1DB4">
        <w:rPr>
          <w:rFonts w:ascii="Times New Roman" w:hAnsi="Times New Roman" w:cs="Times New Roman"/>
          <w:sz w:val="24"/>
          <w:szCs w:val="24"/>
        </w:rPr>
        <w:t>.</w:t>
      </w:r>
      <w:r w:rsidR="005F25D3">
        <w:rPr>
          <w:rFonts w:ascii="Times New Roman" w:hAnsi="Times New Roman" w:cs="Times New Roman"/>
          <w:sz w:val="24"/>
          <w:szCs w:val="24"/>
        </w:rPr>
        <w:fldChar w:fldCharType="begin"/>
      </w:r>
      <w:r w:rsidR="008C2752">
        <w:rPr>
          <w:rFonts w:ascii="Times New Roman" w:hAnsi="Times New Roman" w:cs="Times New Roman"/>
          <w:sz w:val="24"/>
          <w:szCs w:val="24"/>
        </w:rPr>
        <w:instrText xml:space="preserve"> ADDIN ZOTERO_ITEM CSL_CITATION {"citationID":"aWqpANIy","properties":{"formattedCitation":"\\super 3\\nosupersub{}","plainCitation":"3","noteIndex":0},"citationItems":[{"id":2877,"uris":["http://zotero.org/users/9933610/items/GXD3MTGI"],"itemData":{"id":2877,"type":"article-journal","abstract":"In adults newly diagnosed with epilepsy, treatment with the first prescribed antiepileptic drug fails for approximately one half. In two studies that addressed this question in children, the failure rates were 20% and 40%. The present study used a detailed chart review of children newly diagnosed with epilepsy over a 4-year span in a major childhood epilepsy referral clinic to assess (1) the percentage of children for whom first-line antiepileptic drug treatment failed and (2) the reasons for the treatment failure. Charts were reviewed for 95 children who were diagnosed with epilepsy, started on their first antiepileptic drug, and then monitored for approximately 5 years. Of these 95 children, 48 were classified as having idiopathic epilepsy (50.5 %), 30 as having cryptogenic epilepsy (31.6%), and 17 as having symptomatic epilepsy (17.9%). The two main antiepileptic drugs used were valproic acid (43.2% of patients) and carbamazepine (38.9% of patients). Treatment with the first antiepileptic drug failed in 30/95 children (31.6%). Treatment failure was due to adverse effects in 12/30 children (40.0%), due to lack of efficacy in 11/30 (37.9%), and due to both adverse effects and lack of efficacy in 7/30 (24.1%). Also examined was the effect on treatment failure of patient age at diagnosis, antiepileptic drug choice, maximum drug dose, etiology of epilepsy, and particular epilepsy syndromes on treatment failures; there was no statistically significant effect of any of these variables on first-line treatment outcome. In this population, approximately one third of children newly diagnosed with epilepsy experienced treatment failure with the first antiepileptic drug used. Lack of efficacy and unacceptable adverse effects contributed equally to these treatment failures.","container-title":"Pediatric Neurology","DOI":"10.1016/j.pediatrneurol.2008.09.021","ISSN":"0887-8994","issue":"2","journalAbbreviation":"Pediatr Neurol","language":"eng","note":"PMID: 19135617","page":"71-77","source":"PubMed","title":"First-drug treatment failures in children newly diagnosed with epilepsy","volume":"40","author":[{"family":"Dudley","given":"Roy W. R."},{"family":"Penney","given":"Sharon J."},{"family":"Buckley","given":"David J."}],"issued":{"date-parts":[["2009",2]]}}}],"schema":"https://github.com/citation-style-language/schema/raw/master/csl-citation.json"} </w:instrText>
      </w:r>
      <w:r w:rsidR="005F25D3">
        <w:rPr>
          <w:rFonts w:ascii="Times New Roman" w:hAnsi="Times New Roman" w:cs="Times New Roman"/>
          <w:sz w:val="24"/>
          <w:szCs w:val="24"/>
        </w:rPr>
        <w:fldChar w:fldCharType="separate"/>
      </w:r>
      <w:r w:rsidR="008C2752" w:rsidRPr="008C2752">
        <w:rPr>
          <w:rFonts w:ascii="Times New Roman" w:hAnsi="Times New Roman" w:cs="Times New Roman"/>
          <w:sz w:val="24"/>
          <w:vertAlign w:val="superscript"/>
        </w:rPr>
        <w:t>3</w:t>
      </w:r>
      <w:r w:rsidR="005F25D3">
        <w:rPr>
          <w:rFonts w:ascii="Times New Roman" w:hAnsi="Times New Roman" w:cs="Times New Roman"/>
          <w:sz w:val="24"/>
          <w:szCs w:val="24"/>
        </w:rPr>
        <w:fldChar w:fldCharType="end"/>
      </w:r>
      <w:r w:rsidR="00BA1DB4">
        <w:rPr>
          <w:rFonts w:ascii="Times New Roman" w:hAnsi="Times New Roman" w:cs="Times New Roman"/>
          <w:sz w:val="24"/>
          <w:szCs w:val="24"/>
        </w:rPr>
        <w:t xml:space="preserve"> </w:t>
      </w:r>
      <w:r w:rsidRPr="00362F2A">
        <w:rPr>
          <w:rFonts w:ascii="Times New Roman" w:hAnsi="Times New Roman" w:cs="Times New Roman"/>
          <w:sz w:val="24"/>
          <w:szCs w:val="24"/>
        </w:rPr>
        <w:t>This unmet clinical need underscores the importance of exploring alternative therapeutic strategies.</w:t>
      </w:r>
    </w:p>
    <w:p w14:paraId="605669B1" w14:textId="4E45558A" w:rsidR="00C325D2" w:rsidRPr="00362F2A" w:rsidRDefault="00C325D2" w:rsidP="00C325D2">
      <w:pPr>
        <w:rPr>
          <w:rFonts w:ascii="Times New Roman" w:hAnsi="Times New Roman" w:cs="Times New Roman"/>
          <w:sz w:val="24"/>
          <w:szCs w:val="24"/>
        </w:rPr>
      </w:pPr>
      <w:r w:rsidRPr="00362F2A">
        <w:rPr>
          <w:rFonts w:ascii="Times New Roman" w:hAnsi="Times New Roman" w:cs="Times New Roman"/>
          <w:sz w:val="24"/>
          <w:szCs w:val="24"/>
        </w:rPr>
        <w:t>The ketogenic diet (KD) has emerged as a nonpharmacological treatment for epilepsy, particularly in children with drug-resistant forms of the disease.</w:t>
      </w:r>
      <w:r w:rsidR="005F25D3">
        <w:rPr>
          <w:rFonts w:ascii="Times New Roman" w:hAnsi="Times New Roman" w:cs="Times New Roman"/>
          <w:sz w:val="24"/>
          <w:szCs w:val="24"/>
        </w:rPr>
        <w:fldChar w:fldCharType="begin"/>
      </w:r>
      <w:r w:rsidR="008C2752">
        <w:rPr>
          <w:rFonts w:ascii="Times New Roman" w:hAnsi="Times New Roman" w:cs="Times New Roman"/>
          <w:sz w:val="24"/>
          <w:szCs w:val="24"/>
        </w:rPr>
        <w:instrText xml:space="preserve"> ADDIN ZOTERO_ITEM CSL_CITATION {"citationID":"a0e3HMKT","properties":{"formattedCitation":"\\super 4\\nosupersub{}","plainCitation":"4","noteIndex":0},"citationItems":[{"id":2824,"uris":["http://zotero.org/users/9933610/items/LUC5C749"],"itemData":{"id":2824,"type":"article-journal","abstract":"The ketogenic diet (KD) is an established, effective nonpharmacologic treatment for intractable childhood epilepsy. The KD is provided differently throughout the world, with occasionally significant variations in its administration. There exists a need for more standardized protocols and management recommendations for clinical and research use. In December 2006, The Charlie Foundation commissioned a panel comprised of 26 pediatric epileptologists and dietitians from nine countries with particular expertise using the KD. This group was created in order to create a consensus statement regarding the clinical management of the KD. Subsequently endorsed by the Practice Committee of the Child Neurology Society, this resultant manuscript addresses issues such as patient selection, pre-KD counseling and evaluation, specific dietary therapy selection, implementation, supplementation, follow-up management, adverse event monitoring, and eventual KD discontinuation. This paper highlights recommendations based on best evidence, including areas of agreement and controversy, unanswered questions, and future research.","container-title":"Epilepsia","DOI":"10.1111/j.1528-1167.2008.01765.x","ISSN":"1528-1167","issue":"2","journalAbbreviation":"Epilepsia","language":"eng","note":"PMID: 18823325","page":"304-317","source":"PubMed","title":"Optimal clinical management of children receiving the ketogenic diet: recommendations of the International Ketogenic Diet Study Group","title-short":"Optimal clinical management of children receiving the ketogenic diet","volume":"50","author":[{"family":"Kossoff","given":"Eric H."},{"family":"Zupec-Kania","given":"Beth A."},{"family":"Amark","given":"Per E."},{"family":"Ballaban-Gil","given":"Karen R."},{"family":"Christina Bergqvist","given":"A. G."},{"family":"Blackford","given":"Robyn"},{"family":"Buchhalter","given":"Jeffrey R."},{"family":"Caraballo","given":"Roberto H."},{"family":"Helen Cross","given":"J."},{"family":"Dahlin","given":"Maria G."},{"family":"Donner","given":"Elizabeth J."},{"family":"Klepper","given":"Joerg"},{"family":"Jehle","given":"Rana S."},{"family":"Kim","given":"Heung Dong"},{"family":"Christiana Liu","given":"Y. M."},{"family":"Nation","given":"Judy"},{"family":"Nordli","given":"Douglas R."},{"family":"Pfeifer","given":"Heidi H."},{"family":"Rho","given":"Jong M."},{"family":"Stafstrom","given":"Carl E."},{"family":"Thiele","given":"Elizabeth A."},{"family":"Turner","given":"Zahava"},{"family":"Wirrell","given":"Elaine C."},{"family":"Wheless","given":"James W."},{"family":"Veggiotti","given":"Pierangelo"},{"family":"Vining","given":"Eileen P. G."},{"literal":"Charlie Foundation, Practice Committee of the Child Neurology Society"},{"literal":"Practice Committee of the Child Neurology Society"},{"literal":"International Ketogenic Diet Study Group"}],"issued":{"date-parts":[["2009",2]]}}}],"schema":"https://github.com/citation-style-language/schema/raw/master/csl-citation.json"} </w:instrText>
      </w:r>
      <w:r w:rsidR="005F25D3">
        <w:rPr>
          <w:rFonts w:ascii="Times New Roman" w:hAnsi="Times New Roman" w:cs="Times New Roman"/>
          <w:sz w:val="24"/>
          <w:szCs w:val="24"/>
        </w:rPr>
        <w:fldChar w:fldCharType="separate"/>
      </w:r>
      <w:r w:rsidR="008C2752" w:rsidRPr="008C2752">
        <w:rPr>
          <w:rFonts w:ascii="Times New Roman" w:hAnsi="Times New Roman" w:cs="Times New Roman"/>
          <w:sz w:val="24"/>
          <w:vertAlign w:val="superscript"/>
        </w:rPr>
        <w:t>4</w:t>
      </w:r>
      <w:r w:rsidR="005F25D3">
        <w:rPr>
          <w:rFonts w:ascii="Times New Roman" w:hAnsi="Times New Roman" w:cs="Times New Roman"/>
          <w:sz w:val="24"/>
          <w:szCs w:val="24"/>
        </w:rPr>
        <w:fldChar w:fldCharType="end"/>
      </w:r>
      <w:r w:rsidRPr="00362F2A">
        <w:rPr>
          <w:rFonts w:ascii="Times New Roman" w:hAnsi="Times New Roman" w:cs="Times New Roman"/>
          <w:sz w:val="24"/>
          <w:szCs w:val="24"/>
        </w:rPr>
        <w:t xml:space="preserve"> </w:t>
      </w:r>
      <w:r w:rsidR="00086532">
        <w:rPr>
          <w:rFonts w:ascii="Times New Roman" w:hAnsi="Times New Roman" w:cs="Times New Roman"/>
          <w:sz w:val="24"/>
          <w:szCs w:val="24"/>
        </w:rPr>
        <w:t>“</w:t>
      </w:r>
      <w:r w:rsidR="009C07F8" w:rsidRPr="00362F2A">
        <w:rPr>
          <w:rFonts w:ascii="Times New Roman" w:hAnsi="Times New Roman" w:cs="Times New Roman"/>
          <w:sz w:val="24"/>
          <w:szCs w:val="24"/>
        </w:rPr>
        <w:t xml:space="preserve">The KD is a high-fat, low-carbohydrate dietary therapy that induces a state of ketosis by shifting the body’s energy metabolism from carbohydrates to fats. </w:t>
      </w:r>
      <w:r w:rsidRPr="00362F2A">
        <w:rPr>
          <w:rFonts w:ascii="Times New Roman" w:hAnsi="Times New Roman" w:cs="Times New Roman"/>
          <w:sz w:val="24"/>
          <w:szCs w:val="24"/>
        </w:rPr>
        <w:t xml:space="preserve">Originating in the 1920s as a fasting-mimicking </w:t>
      </w:r>
      <w:r w:rsidRPr="00633278">
        <w:rPr>
          <w:rFonts w:ascii="Times New Roman" w:hAnsi="Times New Roman" w:cs="Times New Roman"/>
          <w:sz w:val="24"/>
          <w:szCs w:val="24"/>
        </w:rPr>
        <w:t>intervention, the KD gained prominence due to its efficacy in seizure control.</w:t>
      </w:r>
      <w:r w:rsidR="008C2752" w:rsidRPr="00633278">
        <w:rPr>
          <w:rFonts w:ascii="Times New Roman" w:hAnsi="Times New Roman" w:cs="Times New Roman"/>
          <w:sz w:val="24"/>
          <w:szCs w:val="24"/>
        </w:rPr>
        <w:fldChar w:fldCharType="begin"/>
      </w:r>
      <w:r w:rsidR="008C2752" w:rsidRPr="00633278">
        <w:rPr>
          <w:rFonts w:ascii="Times New Roman" w:hAnsi="Times New Roman" w:cs="Times New Roman"/>
          <w:sz w:val="24"/>
          <w:szCs w:val="24"/>
        </w:rPr>
        <w:instrText xml:space="preserve"> ADDIN ZOTERO_ITEM CSL_CITATION {"citationID":"3up6fbCa","properties":{"formattedCitation":"\\super 5\\nosupersub{}","plainCitation":"5","noteIndex":0},"citationItems":[{"id":2879,"uris":["http://zotero.org/users/9933610/items/954X6MTR"],"itemData":{"id":2879,"type":"article-journal","container-title":"Epilepsy &amp; Behavior","DOI":"10.1016/j.yebeh.2019.106588","ISSN":"15255050","journalAbbreviation":"Epilepsy &amp; Behavior","language":"en","page":"106588","source":"DOI.org (Crossref)","title":"History of dietary treatment from Wilder's hypothesis to the first open studies in the 1920s","volume":"101","author":[{"family":"Höhn","given":"Sophie"},{"family":"Dozières-Puyravel","given":"Blandine"},{"family":"Auvin","given":"Stéphane"}],"issued":{"date-parts":[["2019",12]]}}}],"schema":"https://github.com/citation-style-language/schema/raw/master/csl-citation.json"} </w:instrText>
      </w:r>
      <w:r w:rsidR="008C2752" w:rsidRPr="00633278">
        <w:rPr>
          <w:rFonts w:ascii="Times New Roman" w:hAnsi="Times New Roman" w:cs="Times New Roman"/>
          <w:sz w:val="24"/>
          <w:szCs w:val="24"/>
        </w:rPr>
        <w:fldChar w:fldCharType="separate"/>
      </w:r>
      <w:r w:rsidR="008C2752" w:rsidRPr="00633278">
        <w:rPr>
          <w:rFonts w:ascii="Times New Roman" w:hAnsi="Times New Roman" w:cs="Times New Roman"/>
          <w:sz w:val="24"/>
          <w:vertAlign w:val="superscript"/>
        </w:rPr>
        <w:t>5</w:t>
      </w:r>
      <w:r w:rsidR="008C2752" w:rsidRPr="00633278">
        <w:rPr>
          <w:rFonts w:ascii="Times New Roman" w:hAnsi="Times New Roman" w:cs="Times New Roman"/>
          <w:sz w:val="24"/>
          <w:szCs w:val="24"/>
        </w:rPr>
        <w:fldChar w:fldCharType="end"/>
      </w:r>
      <w:r w:rsidRPr="00633278">
        <w:rPr>
          <w:rFonts w:ascii="Times New Roman" w:hAnsi="Times New Roman" w:cs="Times New Roman"/>
          <w:sz w:val="24"/>
          <w:szCs w:val="24"/>
        </w:rPr>
        <w:t xml:space="preserve"> </w:t>
      </w:r>
      <w:r w:rsidR="009C07F8" w:rsidRPr="00633278">
        <w:rPr>
          <w:rFonts w:ascii="Times New Roman" w:hAnsi="Times New Roman" w:cs="Times New Roman"/>
          <w:sz w:val="24"/>
          <w:szCs w:val="24"/>
        </w:rPr>
        <w:t xml:space="preserve">The </w:t>
      </w:r>
      <w:r w:rsidRPr="00633278">
        <w:rPr>
          <w:rFonts w:ascii="Times New Roman" w:hAnsi="Times New Roman" w:cs="Times New Roman"/>
          <w:sz w:val="24"/>
          <w:szCs w:val="24"/>
        </w:rPr>
        <w:t xml:space="preserve">KD has proven particularly effective in managing epilepsy syndromes such as </w:t>
      </w:r>
      <w:proofErr w:type="spellStart"/>
      <w:r w:rsidRPr="00633278">
        <w:rPr>
          <w:rFonts w:ascii="Times New Roman" w:hAnsi="Times New Roman" w:cs="Times New Roman"/>
          <w:sz w:val="24"/>
          <w:szCs w:val="24"/>
        </w:rPr>
        <w:t>Dravet</w:t>
      </w:r>
      <w:proofErr w:type="spellEnd"/>
      <w:r w:rsidRPr="00633278">
        <w:rPr>
          <w:rFonts w:ascii="Times New Roman" w:hAnsi="Times New Roman" w:cs="Times New Roman"/>
          <w:sz w:val="24"/>
          <w:szCs w:val="24"/>
        </w:rPr>
        <w:t xml:space="preserve"> syndrome and Lennox-</w:t>
      </w:r>
      <w:proofErr w:type="spellStart"/>
      <w:r w:rsidRPr="00633278">
        <w:rPr>
          <w:rFonts w:ascii="Times New Roman" w:hAnsi="Times New Roman" w:cs="Times New Roman"/>
          <w:sz w:val="24"/>
          <w:szCs w:val="24"/>
        </w:rPr>
        <w:t>Gastaut</w:t>
      </w:r>
      <w:proofErr w:type="spellEnd"/>
      <w:r w:rsidRPr="00633278">
        <w:rPr>
          <w:rFonts w:ascii="Times New Roman" w:hAnsi="Times New Roman" w:cs="Times New Roman"/>
          <w:sz w:val="24"/>
          <w:szCs w:val="24"/>
        </w:rPr>
        <w:t xml:space="preserve"> syndrome</w:t>
      </w:r>
      <w:r w:rsidR="00086532">
        <w:rPr>
          <w:rFonts w:ascii="Times New Roman" w:hAnsi="Times New Roman" w:cs="Times New Roman"/>
          <w:sz w:val="24"/>
          <w:szCs w:val="24"/>
        </w:rPr>
        <w:t>”</w:t>
      </w:r>
      <w:r w:rsidRPr="00633278">
        <w:rPr>
          <w:rFonts w:ascii="Times New Roman" w:hAnsi="Times New Roman" w:cs="Times New Roman"/>
          <w:sz w:val="24"/>
          <w:szCs w:val="24"/>
        </w:rPr>
        <w:t>.</w:t>
      </w:r>
      <w:r w:rsidR="008C2752" w:rsidRPr="00633278">
        <w:rPr>
          <w:rFonts w:ascii="Times New Roman" w:hAnsi="Times New Roman" w:cs="Times New Roman"/>
          <w:sz w:val="24"/>
          <w:szCs w:val="24"/>
        </w:rPr>
        <w:fldChar w:fldCharType="begin"/>
      </w:r>
      <w:r w:rsidR="008C2752" w:rsidRPr="00633278">
        <w:rPr>
          <w:rFonts w:ascii="Times New Roman" w:hAnsi="Times New Roman" w:cs="Times New Roman"/>
          <w:sz w:val="24"/>
          <w:szCs w:val="24"/>
        </w:rPr>
        <w:instrText xml:space="preserve"> ADDIN ZOTERO_ITEM CSL_CITATION {"citationID":"1xfzSpG1","properties":{"formattedCitation":"\\super 6\\nosupersub{}","plainCitation":"6","noteIndex":0},"citationItems":[{"id":2821,"uris":["http://zotero.org/users/9933610/items/ETP6LS5H"],"itemData":{"id":2821,"type":"article-journal","abstract":"Ketogenic dietary therapies (KDTs) are established, effective nonpharmacologic treatments for intractable childhood epilepsy. For many years KDTs were implemented differently throughout the world due to lack of consistent protocols. In 2009, an expert consensus guideline for the management of children on KDT was published, focusing on topics of patient selection, pre-KDT counseling and evaluation, diet choice and attributes, implementation, supplementation, follow-up, side events, and KDT discontinuation. It has been helpful in outlining a state-of-the-art protocol, standardizing KDT for multicenter clinical trials, and identifying areas of controversy and uncertainty for future research. Now one decade later, the organizers and authors of this guideline present a revised version with additional authors, in order to include recent research, especially regarding other dietary treatments, clarifying indications for use, side effects during initiation and ongoing use, value of supplements, and methods of KDT discontinuation. In addition, authors completed a survey of their institution's practices, which was compared to responses from the original consensus survey, to show trends in management over the last 10 years.","container-title":"Epilepsia Open","DOI":"10.1002/epi4.12225","ISSN":"2470-9239","issue":"2","journalAbbreviation":"Epilepsia Open","language":"eng","note":"PMID: 29881797\nPMCID: PMC5983110","page":"175-192","source":"PubMed","title":"Optimal clinical management of children receiving dietary therapies for epilepsy: Updated recommendations of the International Ketogenic Diet Study Group","title-short":"Optimal clinical management of children receiving dietary therapies for epilepsy","volume":"3","author":[{"family":"Kossoff","given":"Eric H."},{"family":"Zupec-Kania","given":"Beth A."},{"family":"Auvin","given":"Stéphane"},{"family":"Ballaban-Gil","given":"Karen R."},{"family":"Christina Bergqvist","given":"A. G."},{"family":"Blackford","given":"Robyn"},{"family":"Buchhalter","given":"Jeffrey R."},{"family":"Caraballo","given":"Roberto H."},{"family":"Cross","given":"J. Helen"},{"family":"Dahlin","given":"Maria G."},{"family":"Donner","given":"Elizabeth J."},{"family":"Guzel","given":"Orkide"},{"family":"Jehle","given":"Rana S."},{"family":"Klepper","given":"Joerg"},{"family":"Kang","given":"Hoon-Chul"},{"family":"Lambrechts","given":"Danielle A."},{"family":"Liu","given":"Y. M. Christiana"},{"family":"Nathan","given":"Janak K."},{"family":"Nordli","given":"Douglas R."},{"family":"Pfeifer","given":"Heidi H."},{"family":"Rho","given":"Jong M."},{"family":"Scheffer","given":"Ingrid E."},{"family":"Sharma","given":"Suvasini"},{"family":"Stafstrom","given":"Carl E."},{"family":"Thiele","given":"Elizabeth A."},{"family":"Turner","given":"Zahava"},{"family":"Vaccarezza","given":"Maria M."},{"family":"Louw","given":"Elles J. T. M.","non-dropping-particle":"van der"},{"family":"Veggiotti","given":"Pierangelo"},{"family":"Wheless","given":"James W."},{"family":"Wirrell","given":"Elaine C."},{"literal":"Charlie Foundation"},{"literal":"Matthew's Friends"},{"literal":"Practice Committee of the Child Neurology Society"}],"issued":{"date-parts":[["2018",6]]}}}],"schema":"https://github.com/citation-style-language/schema/raw/master/csl-citation.json"} </w:instrText>
      </w:r>
      <w:r w:rsidR="008C2752" w:rsidRPr="00633278">
        <w:rPr>
          <w:rFonts w:ascii="Times New Roman" w:hAnsi="Times New Roman" w:cs="Times New Roman"/>
          <w:sz w:val="24"/>
          <w:szCs w:val="24"/>
        </w:rPr>
        <w:fldChar w:fldCharType="separate"/>
      </w:r>
      <w:r w:rsidR="008C2752" w:rsidRPr="00633278">
        <w:rPr>
          <w:rFonts w:ascii="Times New Roman" w:hAnsi="Times New Roman" w:cs="Times New Roman"/>
          <w:sz w:val="24"/>
          <w:vertAlign w:val="superscript"/>
        </w:rPr>
        <w:t>6</w:t>
      </w:r>
      <w:r w:rsidR="008C2752" w:rsidRPr="00633278">
        <w:rPr>
          <w:rFonts w:ascii="Times New Roman" w:hAnsi="Times New Roman" w:cs="Times New Roman"/>
          <w:sz w:val="24"/>
          <w:szCs w:val="24"/>
        </w:rPr>
        <w:fldChar w:fldCharType="end"/>
      </w:r>
      <w:r w:rsidRPr="00633278">
        <w:rPr>
          <w:rFonts w:ascii="Times New Roman" w:hAnsi="Times New Roman" w:cs="Times New Roman"/>
          <w:sz w:val="24"/>
          <w:szCs w:val="24"/>
        </w:rPr>
        <w:t xml:space="preserve"> </w:t>
      </w:r>
      <w:r w:rsidR="00086532">
        <w:rPr>
          <w:rFonts w:ascii="Times New Roman" w:hAnsi="Times New Roman" w:cs="Times New Roman"/>
          <w:sz w:val="24"/>
          <w:szCs w:val="24"/>
        </w:rPr>
        <w:t>“</w:t>
      </w:r>
      <w:r w:rsidR="00F2528D" w:rsidRPr="008E498B">
        <w:rPr>
          <w:rFonts w:ascii="Times New Roman" w:hAnsi="Times New Roman" w:cs="Times New Roman"/>
          <w:sz w:val="24"/>
          <w:szCs w:val="24"/>
          <w:highlight w:val="yellow"/>
        </w:rPr>
        <w:t>The ketogenic ratio is defined as the ratio of fat to carbohydrate plus protein by weight in the diet (grams). Traditionally, the classic KD contains a 4:1 ratio and a very high proportion of fat in the diet</w:t>
      </w:r>
      <w:r w:rsidR="00086532">
        <w:rPr>
          <w:rFonts w:ascii="Times New Roman" w:hAnsi="Times New Roman" w:cs="Times New Roman"/>
          <w:sz w:val="24"/>
          <w:szCs w:val="24"/>
          <w:highlight w:val="yellow"/>
        </w:rPr>
        <w:t>”</w:t>
      </w:r>
      <w:r w:rsidR="00F2528D">
        <w:rPr>
          <w:rFonts w:ascii="Times New Roman" w:hAnsi="Times New Roman" w:cs="Times New Roman"/>
          <w:sz w:val="24"/>
          <w:szCs w:val="24"/>
          <w:highlight w:val="yellow"/>
        </w:rPr>
        <w:t xml:space="preserve"> (</w:t>
      </w:r>
      <w:r w:rsidR="00CB0BC4">
        <w:rPr>
          <w:rFonts w:ascii="Times New Roman" w:hAnsi="Times New Roman" w:cs="Times New Roman"/>
          <w:sz w:val="24"/>
          <w:szCs w:val="24"/>
          <w:highlight w:val="yellow"/>
        </w:rPr>
        <w:t>Sharma et al., 2023</w:t>
      </w:r>
      <w:r w:rsidR="00C66B0B" w:rsidRPr="00C66B0B">
        <w:rPr>
          <w:rFonts w:ascii="Times New Roman" w:hAnsi="Times New Roman" w:cs="Times New Roman"/>
          <w:sz w:val="24"/>
          <w:szCs w:val="24"/>
          <w:highlight w:val="yellow"/>
        </w:rPr>
        <w:t xml:space="preserve">; </w:t>
      </w:r>
      <w:r w:rsidR="00C66B0B" w:rsidRPr="008E498B">
        <w:rPr>
          <w:rFonts w:ascii="Times New Roman" w:hAnsi="Times New Roman" w:cs="Times New Roman"/>
          <w:sz w:val="24"/>
          <w:szCs w:val="24"/>
          <w:highlight w:val="yellow"/>
        </w:rPr>
        <w:t>Hameed et al.,</w:t>
      </w:r>
      <w:r w:rsidR="00C66B0B">
        <w:rPr>
          <w:rFonts w:ascii="Times New Roman" w:hAnsi="Times New Roman" w:cs="Times New Roman"/>
          <w:sz w:val="24"/>
          <w:szCs w:val="24"/>
          <w:highlight w:val="yellow"/>
        </w:rPr>
        <w:t xml:space="preserve"> </w:t>
      </w:r>
      <w:r w:rsidR="00C66B0B" w:rsidRPr="008E498B">
        <w:rPr>
          <w:rFonts w:ascii="Times New Roman" w:hAnsi="Times New Roman" w:cs="Times New Roman"/>
          <w:sz w:val="24"/>
          <w:szCs w:val="24"/>
          <w:highlight w:val="yellow"/>
        </w:rPr>
        <w:t>2025</w:t>
      </w:r>
      <w:r w:rsidR="00F2528D" w:rsidRPr="00C66B0B">
        <w:rPr>
          <w:rFonts w:ascii="Times New Roman" w:hAnsi="Times New Roman" w:cs="Times New Roman"/>
          <w:sz w:val="24"/>
          <w:szCs w:val="24"/>
          <w:highlight w:val="yellow"/>
        </w:rPr>
        <w:t>)</w:t>
      </w:r>
      <w:r w:rsidR="00F2528D" w:rsidRPr="008E498B">
        <w:rPr>
          <w:rFonts w:ascii="Times New Roman" w:hAnsi="Times New Roman" w:cs="Times New Roman"/>
          <w:sz w:val="24"/>
          <w:szCs w:val="24"/>
          <w:highlight w:val="yellow"/>
        </w:rPr>
        <w:t>.</w:t>
      </w:r>
      <w:r w:rsidR="00F2528D" w:rsidRPr="00F2528D">
        <w:rPr>
          <w:rFonts w:ascii="Times New Roman" w:hAnsi="Times New Roman" w:cs="Times New Roman"/>
          <w:sz w:val="24"/>
          <w:szCs w:val="24"/>
        </w:rPr>
        <w:t> </w:t>
      </w:r>
      <w:r w:rsidRPr="00633278">
        <w:rPr>
          <w:rFonts w:ascii="Times New Roman" w:hAnsi="Times New Roman" w:cs="Times New Roman"/>
          <w:sz w:val="24"/>
          <w:szCs w:val="24"/>
        </w:rPr>
        <w:t>Despite its established clinical utility, the precise mechanisms underlying the diet’s anticonvulsant effects remain incompletely understood. However, recent advances in molecular research have provided insights into potential pathways, including modulation of neuronal excitability, neurotransmitter balance, and reduction of neuroinflammation</w:t>
      </w:r>
      <w:r w:rsidR="00BA1DB4" w:rsidRPr="00633278">
        <w:rPr>
          <w:rFonts w:ascii="Times New Roman" w:hAnsi="Times New Roman" w:cs="Times New Roman"/>
          <w:sz w:val="24"/>
          <w:szCs w:val="24"/>
        </w:rPr>
        <w:fldChar w:fldCharType="begin"/>
      </w:r>
      <w:r w:rsidR="008C2752" w:rsidRPr="00633278">
        <w:rPr>
          <w:rFonts w:ascii="Times New Roman" w:hAnsi="Times New Roman" w:cs="Times New Roman"/>
          <w:sz w:val="24"/>
          <w:szCs w:val="24"/>
        </w:rPr>
        <w:instrText xml:space="preserve"> ADDIN ZOTERO_ITEM CSL_CITATION {"citationID":"H4EFX3cg","properties":{"formattedCitation":"\\super 7\\nosupersub{}","plainCitation":"7","noteIndex":0},"citationItems":[{"id":2799,"uris":["http://zotero.org/users/9933610/items/69QCY4JG"],"itemData":{"id":2799,"type":"article-journal","abstract":"The brain is a highly energy-demanding organ and requires bioenergetic adaptability to balance normal activity with pathophysiological fuelling of spontaneous recurrent seizures, the hallmark feature of the epilepsies. Recurrent or prolonged seizures have long been known to permanently alter neuronal circuitry and to cause excitotoxic injury and aberrant inflammation. Furthermore, pathological changes in bioenergetics and metabolism are considered downstream consequences of epileptic seizures that begin at the synaptic level. However, as we highlight in this Review, evidence is also emerging that primary derangements in cellular or mitochondrial metabolism can result in seizure genesis and lead to spontaneous recurrent seizures. Basic and translational research indicates that the relationships between brain metabolism and epileptic seizures are complex and bidirectional, producing a vicious cycle that compounds the deleterious consequences of seizures. Metabolism-based treatments such as the high-fat, antiseizure ketogenic diet have become mainstream, and metabolic substrates and enzymes have become attractive molecular targets for seizure prevention and recovery. Moreover, given that metabolism is crucial for epigenetic as well as inflammatory changes, the idea that epileptogenesis can be both negatively and positively influenced by metabolic changes is rapidly gaining ground. Here, we review evidence that supports both pathophysiological and therapeutic roles for brain metabolism in epilepsy.","container-title":"Nature Reviews. Neurology","DOI":"10.1038/s41582-022-00651-8","ISSN":"1759-4766","issue":"6","journalAbbreviation":"Nat Rev Neurol","language":"eng","note":"PMID: 35361967\nPMCID: PMC10259193","page":"333-347","source":"PubMed","title":"The metabolic basis of epilepsy","volume":"18","author":[{"family":"Rho","given":"Jong M."},{"family":"Boison","given":"Detlev"}],"issued":{"date-parts":[["2022",6]]}}}],"schema":"https://github.com/citation-style-language/schema/raw/master/csl-citation.json"} </w:instrText>
      </w:r>
      <w:r w:rsidR="00BA1DB4" w:rsidRPr="00633278">
        <w:rPr>
          <w:rFonts w:ascii="Times New Roman" w:hAnsi="Times New Roman" w:cs="Times New Roman"/>
          <w:sz w:val="24"/>
          <w:szCs w:val="24"/>
        </w:rPr>
        <w:fldChar w:fldCharType="separate"/>
      </w:r>
      <w:r w:rsidR="008C2752" w:rsidRPr="00633278">
        <w:rPr>
          <w:rFonts w:ascii="Times New Roman" w:hAnsi="Times New Roman" w:cs="Times New Roman"/>
          <w:sz w:val="24"/>
          <w:vertAlign w:val="superscript"/>
        </w:rPr>
        <w:t>7</w:t>
      </w:r>
      <w:r w:rsidR="00BA1DB4" w:rsidRPr="00633278">
        <w:rPr>
          <w:rFonts w:ascii="Times New Roman" w:hAnsi="Times New Roman" w:cs="Times New Roman"/>
          <w:sz w:val="24"/>
          <w:szCs w:val="24"/>
        </w:rPr>
        <w:fldChar w:fldCharType="end"/>
      </w:r>
      <w:r w:rsidR="00BA1DB4" w:rsidRPr="00633278">
        <w:rPr>
          <w:rFonts w:ascii="Times New Roman" w:hAnsi="Times New Roman" w:cs="Times New Roman"/>
          <w:sz w:val="24"/>
          <w:szCs w:val="24"/>
        </w:rPr>
        <w:t>.</w:t>
      </w:r>
    </w:p>
    <w:p w14:paraId="6E2190FA" w14:textId="683B4FC4" w:rsidR="00C325D2" w:rsidRDefault="00C325D2" w:rsidP="00C325D2">
      <w:pPr>
        <w:rPr>
          <w:rFonts w:ascii="Times New Roman" w:hAnsi="Times New Roman" w:cs="Times New Roman"/>
          <w:sz w:val="24"/>
          <w:szCs w:val="24"/>
        </w:rPr>
      </w:pPr>
      <w:r w:rsidRPr="00362F2A">
        <w:rPr>
          <w:rFonts w:ascii="Times New Roman" w:hAnsi="Times New Roman" w:cs="Times New Roman"/>
          <w:sz w:val="24"/>
          <w:szCs w:val="24"/>
        </w:rPr>
        <w:t xml:space="preserve">This review </w:t>
      </w:r>
      <w:r w:rsidR="009C07F8" w:rsidRPr="00362F2A">
        <w:rPr>
          <w:rFonts w:ascii="Times New Roman" w:hAnsi="Times New Roman" w:cs="Times New Roman"/>
          <w:sz w:val="24"/>
          <w:szCs w:val="24"/>
        </w:rPr>
        <w:t xml:space="preserve">aims to </w:t>
      </w:r>
      <w:r w:rsidRPr="00362F2A">
        <w:rPr>
          <w:rFonts w:ascii="Times New Roman" w:hAnsi="Times New Roman" w:cs="Times New Roman"/>
          <w:sz w:val="24"/>
          <w:szCs w:val="24"/>
        </w:rPr>
        <w:t xml:space="preserve">provide a comprehensive </w:t>
      </w:r>
      <w:r w:rsidR="009C07F8" w:rsidRPr="00362F2A">
        <w:rPr>
          <w:rFonts w:ascii="Times New Roman" w:hAnsi="Times New Roman" w:cs="Times New Roman"/>
          <w:sz w:val="24"/>
          <w:szCs w:val="24"/>
        </w:rPr>
        <w:t>analysis</w:t>
      </w:r>
      <w:r w:rsidRPr="00362F2A">
        <w:rPr>
          <w:rFonts w:ascii="Times New Roman" w:hAnsi="Times New Roman" w:cs="Times New Roman"/>
          <w:sz w:val="24"/>
          <w:szCs w:val="24"/>
        </w:rPr>
        <w:t xml:space="preserve"> of the </w:t>
      </w:r>
      <w:r w:rsidR="009C07F8" w:rsidRPr="00362F2A">
        <w:rPr>
          <w:rFonts w:ascii="Times New Roman" w:hAnsi="Times New Roman" w:cs="Times New Roman"/>
          <w:sz w:val="24"/>
          <w:szCs w:val="24"/>
        </w:rPr>
        <w:t>KD</w:t>
      </w:r>
      <w:r w:rsidRPr="00362F2A">
        <w:rPr>
          <w:rFonts w:ascii="Times New Roman" w:hAnsi="Times New Roman" w:cs="Times New Roman"/>
          <w:sz w:val="24"/>
          <w:szCs w:val="24"/>
        </w:rPr>
        <w:t>’s application in pediatric epilepsy</w:t>
      </w:r>
      <w:r w:rsidR="009C07F8" w:rsidRPr="00362F2A">
        <w:rPr>
          <w:rFonts w:ascii="Times New Roman" w:hAnsi="Times New Roman" w:cs="Times New Roman"/>
          <w:sz w:val="24"/>
          <w:szCs w:val="24"/>
        </w:rPr>
        <w:t>, particularly i</w:t>
      </w:r>
      <w:r w:rsidRPr="00362F2A">
        <w:rPr>
          <w:rFonts w:ascii="Times New Roman" w:hAnsi="Times New Roman" w:cs="Times New Roman"/>
          <w:sz w:val="24"/>
          <w:szCs w:val="24"/>
        </w:rPr>
        <w:t xml:space="preserve">ts efficacy, mechanisms of action, and clinical </w:t>
      </w:r>
      <w:r w:rsidR="009C07F8" w:rsidRPr="00362F2A">
        <w:rPr>
          <w:rFonts w:ascii="Times New Roman" w:hAnsi="Times New Roman" w:cs="Times New Roman"/>
          <w:sz w:val="24"/>
          <w:szCs w:val="24"/>
        </w:rPr>
        <w:t>relevance</w:t>
      </w:r>
      <w:r w:rsidRPr="00362F2A">
        <w:rPr>
          <w:rFonts w:ascii="Times New Roman" w:hAnsi="Times New Roman" w:cs="Times New Roman"/>
          <w:sz w:val="24"/>
          <w:szCs w:val="24"/>
        </w:rPr>
        <w:t>, while also addressing challenges and future directions.</w:t>
      </w:r>
    </w:p>
    <w:p w14:paraId="19F3A74C" w14:textId="77777777" w:rsidR="002F6F24" w:rsidRDefault="002F6F24" w:rsidP="00C325D2">
      <w:pPr>
        <w:rPr>
          <w:rFonts w:ascii="Times New Roman" w:hAnsi="Times New Roman" w:cs="Times New Roman"/>
          <w:sz w:val="24"/>
          <w:szCs w:val="24"/>
        </w:rPr>
      </w:pPr>
    </w:p>
    <w:p w14:paraId="64ADB6D0" w14:textId="6C9E64E8" w:rsidR="002F6F24" w:rsidRPr="002F6F24" w:rsidRDefault="002F6F24" w:rsidP="00C325D2">
      <w:pPr>
        <w:rPr>
          <w:rFonts w:ascii="Times New Roman" w:hAnsi="Times New Roman" w:cs="Times New Roman"/>
          <w:b/>
          <w:sz w:val="24"/>
          <w:szCs w:val="24"/>
        </w:rPr>
      </w:pPr>
      <w:r w:rsidRPr="002F6F24">
        <w:rPr>
          <w:rFonts w:ascii="Times New Roman" w:hAnsi="Times New Roman" w:cs="Times New Roman"/>
          <w:b/>
          <w:sz w:val="24"/>
          <w:szCs w:val="24"/>
        </w:rPr>
        <w:t>Methods</w:t>
      </w:r>
    </w:p>
    <w:p w14:paraId="1B163FD4" w14:textId="77777777" w:rsidR="002F6F24" w:rsidRPr="002F6F24" w:rsidRDefault="002F6F24" w:rsidP="002F6F24">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2F6F24">
        <w:rPr>
          <w:rFonts w:ascii="Times New Roman" w:eastAsia="Times New Roman" w:hAnsi="Times New Roman" w:cs="Times New Roman"/>
          <w:color w:val="222222"/>
          <w:sz w:val="24"/>
          <w:szCs w:val="24"/>
        </w:rPr>
        <w:t>A comprehensive literature review was conducted using PubMed to examine the therapeutic applications of the ketogenic diet (KD) in pediatric epilepsy. The search included all available studies without specific time restrictions, employing the following keywords: "ketogenic diet," "pediatric epilepsy," "drug-resistant epilepsy," "clinical efficacy of KD," "mechanisms of KD," and "dietary therapies for epilepsy."</w:t>
      </w:r>
    </w:p>
    <w:p w14:paraId="4A50518F" w14:textId="7F142E7A" w:rsidR="002F6F24" w:rsidRPr="002F6F24" w:rsidRDefault="002F6F24" w:rsidP="002F6F24">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2F6F24">
        <w:rPr>
          <w:rFonts w:ascii="Times New Roman" w:eastAsia="Times New Roman" w:hAnsi="Times New Roman" w:cs="Times New Roman"/>
          <w:color w:val="222222"/>
          <w:sz w:val="24"/>
          <w:szCs w:val="24"/>
        </w:rPr>
        <w:t xml:space="preserve">Inclusion criteria encompassed peer-reviewed articles, systematic reviews, </w:t>
      </w:r>
      <w:proofErr w:type="spellStart"/>
      <w:r w:rsidR="0086694A" w:rsidRPr="008E498B">
        <w:rPr>
          <w:rFonts w:ascii="Times New Roman" w:eastAsia="Times New Roman" w:hAnsi="Times New Roman" w:cs="Times New Roman"/>
          <w:color w:val="222222"/>
          <w:sz w:val="24"/>
          <w:szCs w:val="24"/>
          <w:highlight w:val="yellow"/>
        </w:rPr>
        <w:t>randomised</w:t>
      </w:r>
      <w:proofErr w:type="spellEnd"/>
      <w:r w:rsidR="0086694A" w:rsidRPr="008E498B">
        <w:rPr>
          <w:rFonts w:ascii="Times New Roman" w:eastAsia="Times New Roman" w:hAnsi="Times New Roman" w:cs="Times New Roman"/>
          <w:color w:val="222222"/>
          <w:sz w:val="24"/>
          <w:szCs w:val="24"/>
          <w:highlight w:val="yellow"/>
        </w:rPr>
        <w:t xml:space="preserve"> </w:t>
      </w:r>
      <w:r w:rsidRPr="008E498B">
        <w:rPr>
          <w:rFonts w:ascii="Times New Roman" w:eastAsia="Times New Roman" w:hAnsi="Times New Roman" w:cs="Times New Roman"/>
          <w:color w:val="222222"/>
          <w:sz w:val="24"/>
          <w:szCs w:val="24"/>
          <w:highlight w:val="yellow"/>
        </w:rPr>
        <w:t>controlled</w:t>
      </w:r>
      <w:r w:rsidRPr="002F6F24">
        <w:rPr>
          <w:rFonts w:ascii="Times New Roman" w:eastAsia="Times New Roman" w:hAnsi="Times New Roman" w:cs="Times New Roman"/>
          <w:color w:val="222222"/>
          <w:sz w:val="24"/>
          <w:szCs w:val="24"/>
        </w:rPr>
        <w:t xml:space="preserve"> trials, and clinical guidelines that addressed the efficacy, molecular mechanisms, safety, and adherence challenges associated with the KD. Studies that focused on the classical KD, Modified Atkins Diet (MAD), Medium-Chain Triglyceride (MCT) diet, and Low Glycemic Index Treatment (LGIT) were included to ensure a broad assessment of available dietary approaches.</w:t>
      </w:r>
      <w:r>
        <w:rPr>
          <w:rFonts w:ascii="Times New Roman" w:eastAsia="Times New Roman" w:hAnsi="Times New Roman" w:cs="Times New Roman"/>
          <w:color w:val="222222"/>
          <w:sz w:val="24"/>
          <w:szCs w:val="24"/>
        </w:rPr>
        <w:t xml:space="preserve"> </w:t>
      </w:r>
      <w:r w:rsidRPr="002F6F24">
        <w:rPr>
          <w:rFonts w:ascii="Times New Roman" w:eastAsia="Times New Roman" w:hAnsi="Times New Roman" w:cs="Times New Roman"/>
          <w:color w:val="222222"/>
          <w:sz w:val="24"/>
          <w:szCs w:val="24"/>
        </w:rPr>
        <w:t>Excluded from the review were studies with small sample sizes, case reports, and articles that did not specifically address KD interventions in pediatric epilepsy. </w:t>
      </w:r>
    </w:p>
    <w:p w14:paraId="0655C37A" w14:textId="4447F78E" w:rsidR="002F6F24" w:rsidRPr="002F6F24" w:rsidRDefault="002F6F24" w:rsidP="002F6F24">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2F6F24">
        <w:rPr>
          <w:rFonts w:ascii="Times New Roman" w:eastAsia="Times New Roman" w:hAnsi="Times New Roman" w:cs="Times New Roman"/>
          <w:color w:val="222222"/>
          <w:sz w:val="24"/>
          <w:szCs w:val="24"/>
        </w:rPr>
        <w:t xml:space="preserve">Data were extracted on seizure reduction rates, metabolic effects, potential side effects, and patient adherence. Additionally, research on the molecular and neurophysiological </w:t>
      </w:r>
      <w:r w:rsidRPr="002F6F24">
        <w:rPr>
          <w:rFonts w:ascii="Times New Roman" w:eastAsia="Times New Roman" w:hAnsi="Times New Roman" w:cs="Times New Roman"/>
          <w:color w:val="222222"/>
          <w:sz w:val="24"/>
          <w:szCs w:val="24"/>
        </w:rPr>
        <w:lastRenderedPageBreak/>
        <w:t xml:space="preserve">mechanisms of KD, including its impact on neuronal excitability, neurotransmitter modulation, and mitochondrial function, was </w:t>
      </w:r>
      <w:proofErr w:type="spellStart"/>
      <w:r w:rsidR="0086694A" w:rsidRPr="008E498B">
        <w:rPr>
          <w:rFonts w:ascii="Times New Roman" w:eastAsia="Times New Roman" w:hAnsi="Times New Roman" w:cs="Times New Roman"/>
          <w:color w:val="222222"/>
          <w:sz w:val="24"/>
          <w:szCs w:val="24"/>
          <w:highlight w:val="yellow"/>
        </w:rPr>
        <w:t>analysed</w:t>
      </w:r>
      <w:proofErr w:type="spellEnd"/>
      <w:r w:rsidRPr="008E498B">
        <w:rPr>
          <w:rFonts w:ascii="Times New Roman" w:eastAsia="Times New Roman" w:hAnsi="Times New Roman" w:cs="Times New Roman"/>
          <w:color w:val="222222"/>
          <w:sz w:val="24"/>
          <w:szCs w:val="24"/>
          <w:highlight w:val="yellow"/>
        </w:rPr>
        <w:t>.</w:t>
      </w:r>
      <w:r w:rsidRPr="002F6F24">
        <w:rPr>
          <w:rFonts w:ascii="Times New Roman" w:eastAsia="Times New Roman" w:hAnsi="Times New Roman" w:cs="Times New Roman"/>
          <w:color w:val="222222"/>
          <w:sz w:val="24"/>
          <w:szCs w:val="24"/>
        </w:rPr>
        <w:t xml:space="preserve"> The role of patient-specific factors, including genetic predispositions, in determining KD efficacy was also examined.</w:t>
      </w:r>
    </w:p>
    <w:p w14:paraId="649D2E59" w14:textId="77777777" w:rsidR="002F6F24" w:rsidRPr="002F6F24" w:rsidRDefault="002F6F24" w:rsidP="00C325D2">
      <w:pPr>
        <w:rPr>
          <w:rFonts w:ascii="Times New Roman" w:hAnsi="Times New Roman" w:cs="Times New Roman"/>
          <w:b/>
          <w:sz w:val="24"/>
          <w:szCs w:val="24"/>
        </w:rPr>
      </w:pPr>
    </w:p>
    <w:p w14:paraId="23C81798" w14:textId="77777777" w:rsidR="00633278" w:rsidRDefault="00633278" w:rsidP="00633278">
      <w:pPr>
        <w:pStyle w:val="Heading2"/>
        <w:rPr>
          <w:rFonts w:ascii="Times New Roman" w:hAnsi="Times New Roman" w:cs="Times New Roman"/>
          <w:sz w:val="24"/>
          <w:szCs w:val="24"/>
        </w:rPr>
      </w:pPr>
    </w:p>
    <w:p w14:paraId="1704A942" w14:textId="7188C5D7" w:rsidR="003D42E0" w:rsidRDefault="003D42E0" w:rsidP="00633278">
      <w:pPr>
        <w:pStyle w:val="Heading2"/>
        <w:rPr>
          <w:rFonts w:ascii="Times New Roman" w:hAnsi="Times New Roman" w:cs="Times New Roman"/>
          <w:b/>
          <w:bCs/>
          <w:color w:val="auto"/>
          <w:sz w:val="24"/>
          <w:szCs w:val="24"/>
        </w:rPr>
      </w:pPr>
      <w:r w:rsidRPr="008E498B">
        <w:rPr>
          <w:rFonts w:ascii="Times New Roman" w:hAnsi="Times New Roman" w:cs="Times New Roman"/>
          <w:b/>
          <w:bCs/>
          <w:color w:val="auto"/>
          <w:sz w:val="24"/>
          <w:szCs w:val="24"/>
          <w:highlight w:val="yellow"/>
        </w:rPr>
        <w:t>Findings</w:t>
      </w:r>
      <w:r w:rsidR="00C339A4" w:rsidRPr="008E498B">
        <w:rPr>
          <w:rFonts w:ascii="Times New Roman" w:hAnsi="Times New Roman" w:cs="Times New Roman"/>
          <w:b/>
          <w:bCs/>
          <w:color w:val="auto"/>
          <w:sz w:val="24"/>
          <w:szCs w:val="24"/>
          <w:highlight w:val="yellow"/>
        </w:rPr>
        <w:t xml:space="preserve"> and Discussion</w:t>
      </w:r>
      <w:r w:rsidR="00C339A4">
        <w:rPr>
          <w:rFonts w:ascii="Times New Roman" w:hAnsi="Times New Roman" w:cs="Times New Roman"/>
          <w:b/>
          <w:bCs/>
          <w:color w:val="auto"/>
          <w:sz w:val="24"/>
          <w:szCs w:val="24"/>
        </w:rPr>
        <w:t xml:space="preserve"> </w:t>
      </w:r>
    </w:p>
    <w:p w14:paraId="7560CA8D" w14:textId="55541DB6" w:rsidR="009C07F8" w:rsidRPr="00633278" w:rsidRDefault="009C07F8" w:rsidP="00633278">
      <w:pPr>
        <w:pStyle w:val="Heading2"/>
        <w:rPr>
          <w:rFonts w:ascii="Times New Roman" w:hAnsi="Times New Roman" w:cs="Times New Roman"/>
          <w:b/>
          <w:bCs/>
          <w:color w:val="auto"/>
          <w:sz w:val="24"/>
          <w:szCs w:val="24"/>
        </w:rPr>
      </w:pPr>
      <w:r w:rsidRPr="00633278">
        <w:rPr>
          <w:rFonts w:ascii="Times New Roman" w:hAnsi="Times New Roman" w:cs="Times New Roman"/>
          <w:b/>
          <w:bCs/>
          <w:color w:val="auto"/>
          <w:sz w:val="24"/>
          <w:szCs w:val="24"/>
        </w:rPr>
        <w:t>Types of Ketogenic Diets</w:t>
      </w:r>
    </w:p>
    <w:p w14:paraId="2A452B4F" w14:textId="6B4365CC" w:rsidR="00617F59" w:rsidRPr="00362F2A" w:rsidRDefault="00086532" w:rsidP="009C07F8">
      <w:pPr>
        <w:rPr>
          <w:rFonts w:ascii="Times New Roman" w:hAnsi="Times New Roman" w:cs="Times New Roman"/>
          <w:sz w:val="24"/>
          <w:szCs w:val="24"/>
        </w:rPr>
      </w:pPr>
      <w:r>
        <w:rPr>
          <w:rFonts w:ascii="Times New Roman" w:hAnsi="Times New Roman" w:cs="Times New Roman"/>
          <w:sz w:val="24"/>
          <w:szCs w:val="24"/>
        </w:rPr>
        <w:t>“</w:t>
      </w:r>
      <w:r w:rsidR="009C07F8" w:rsidRPr="009C07F8">
        <w:rPr>
          <w:rFonts w:ascii="Times New Roman" w:hAnsi="Times New Roman" w:cs="Times New Roman"/>
          <w:sz w:val="24"/>
          <w:szCs w:val="24"/>
        </w:rPr>
        <w:t>The classical K</w:t>
      </w:r>
      <w:r w:rsidR="00080A43" w:rsidRPr="00362F2A">
        <w:rPr>
          <w:rFonts w:ascii="Times New Roman" w:hAnsi="Times New Roman" w:cs="Times New Roman"/>
          <w:sz w:val="24"/>
          <w:szCs w:val="24"/>
        </w:rPr>
        <w:t>D</w:t>
      </w:r>
      <w:r w:rsidR="009C07F8" w:rsidRPr="009C07F8">
        <w:rPr>
          <w:rFonts w:ascii="Times New Roman" w:hAnsi="Times New Roman" w:cs="Times New Roman"/>
          <w:sz w:val="24"/>
          <w:szCs w:val="24"/>
        </w:rPr>
        <w:t xml:space="preserve"> consist</w:t>
      </w:r>
      <w:r w:rsidR="00080A43" w:rsidRPr="00362F2A">
        <w:rPr>
          <w:rFonts w:ascii="Times New Roman" w:hAnsi="Times New Roman" w:cs="Times New Roman"/>
          <w:sz w:val="24"/>
          <w:szCs w:val="24"/>
        </w:rPr>
        <w:t xml:space="preserve">s </w:t>
      </w:r>
      <w:r w:rsidR="009C07F8" w:rsidRPr="009C07F8">
        <w:rPr>
          <w:rFonts w:ascii="Times New Roman" w:hAnsi="Times New Roman" w:cs="Times New Roman"/>
          <w:sz w:val="24"/>
          <w:szCs w:val="24"/>
        </w:rPr>
        <w:t>of a strict 4:1 or 3:1 ratio of fats to combined carbohydrates and proteins</w:t>
      </w:r>
      <w:r w:rsidR="00080A43" w:rsidRPr="00362F2A">
        <w:rPr>
          <w:rFonts w:ascii="Times New Roman" w:hAnsi="Times New Roman" w:cs="Times New Roman"/>
          <w:sz w:val="24"/>
          <w:szCs w:val="24"/>
        </w:rPr>
        <w:t xml:space="preserve">, and </w:t>
      </w:r>
      <w:r w:rsidR="00080A43" w:rsidRPr="009C07F8">
        <w:rPr>
          <w:rFonts w:ascii="Times New Roman" w:hAnsi="Times New Roman" w:cs="Times New Roman"/>
          <w:sz w:val="24"/>
          <w:szCs w:val="24"/>
        </w:rPr>
        <w:t>remains the gold standard</w:t>
      </w:r>
      <w:r w:rsidR="009C07F8" w:rsidRPr="009C07F8">
        <w:rPr>
          <w:rFonts w:ascii="Times New Roman" w:hAnsi="Times New Roman" w:cs="Times New Roman"/>
          <w:sz w:val="24"/>
          <w:szCs w:val="24"/>
        </w:rPr>
        <w:t>.</w:t>
      </w:r>
      <w:r w:rsidR="00617F59" w:rsidRPr="00362F2A">
        <w:rPr>
          <w:rFonts w:ascii="Times New Roman" w:eastAsia="Times New Roman" w:hAnsi="Times New Roman" w:cs="Times New Roman"/>
          <w:sz w:val="24"/>
          <w:szCs w:val="24"/>
        </w:rPr>
        <w:t xml:space="preserve"> </w:t>
      </w:r>
      <w:r w:rsidR="00617F59" w:rsidRPr="00362F2A">
        <w:rPr>
          <w:rFonts w:ascii="Times New Roman" w:hAnsi="Times New Roman" w:cs="Times New Roman"/>
          <w:sz w:val="24"/>
          <w:szCs w:val="24"/>
        </w:rPr>
        <w:t xml:space="preserve">This formulation </w:t>
      </w:r>
      <w:proofErr w:type="spellStart"/>
      <w:r w:rsidR="0086694A" w:rsidRPr="008E498B">
        <w:rPr>
          <w:rFonts w:ascii="Times New Roman" w:hAnsi="Times New Roman" w:cs="Times New Roman"/>
          <w:sz w:val="24"/>
          <w:szCs w:val="24"/>
          <w:highlight w:val="yellow"/>
        </w:rPr>
        <w:t>prioritises</w:t>
      </w:r>
      <w:proofErr w:type="spellEnd"/>
      <w:r w:rsidR="0086694A" w:rsidRPr="008E498B">
        <w:rPr>
          <w:rFonts w:ascii="Times New Roman" w:hAnsi="Times New Roman" w:cs="Times New Roman"/>
          <w:sz w:val="24"/>
          <w:szCs w:val="24"/>
          <w:highlight w:val="yellow"/>
        </w:rPr>
        <w:t xml:space="preserve"> </w:t>
      </w:r>
      <w:r w:rsidR="00617F59" w:rsidRPr="008E498B">
        <w:rPr>
          <w:rFonts w:ascii="Times New Roman" w:hAnsi="Times New Roman" w:cs="Times New Roman"/>
          <w:sz w:val="24"/>
          <w:szCs w:val="24"/>
          <w:highlight w:val="yellow"/>
        </w:rPr>
        <w:t>long</w:t>
      </w:r>
      <w:r w:rsidR="00617F59" w:rsidRPr="00362F2A">
        <w:rPr>
          <w:rFonts w:ascii="Times New Roman" w:hAnsi="Times New Roman" w:cs="Times New Roman"/>
          <w:sz w:val="24"/>
          <w:szCs w:val="24"/>
        </w:rPr>
        <w:t>-chain triglycerides to achieve a robust state of ketosis. However, due to its rigidity, the classical KD is often challenging to implement, particularly in pediatric populations</w:t>
      </w:r>
      <w:r>
        <w:rPr>
          <w:rFonts w:ascii="Times New Roman" w:hAnsi="Times New Roman" w:cs="Times New Roman"/>
          <w:sz w:val="24"/>
          <w:szCs w:val="24"/>
        </w:rPr>
        <w:t>”</w:t>
      </w:r>
      <w:r w:rsidR="00617F59" w:rsidRPr="00362F2A">
        <w:rPr>
          <w:rFonts w:ascii="Times New Roman" w:hAnsi="Times New Roman" w:cs="Times New Roman"/>
          <w:sz w:val="24"/>
          <w:szCs w:val="24"/>
        </w:rPr>
        <w:t>.</w:t>
      </w:r>
      <w:r w:rsidR="00210266">
        <w:rPr>
          <w:rFonts w:ascii="Times New Roman" w:hAnsi="Times New Roman" w:cs="Times New Roman"/>
          <w:sz w:val="24"/>
          <w:szCs w:val="24"/>
        </w:rPr>
        <w:fldChar w:fldCharType="begin"/>
      </w:r>
      <w:r w:rsidR="00210266">
        <w:rPr>
          <w:rFonts w:ascii="Times New Roman" w:hAnsi="Times New Roman" w:cs="Times New Roman"/>
          <w:sz w:val="24"/>
          <w:szCs w:val="24"/>
        </w:rPr>
        <w:instrText xml:space="preserve"> ADDIN ZOTERO_ITEM CSL_CITATION {"citationID":"ACpOqweQ","properties":{"formattedCitation":"\\super 8\\nosupersub{}","plainCitation":"8","noteIndex":0},"citationItems":[{"id":2880,"uris":["http://zotero.org/users/9933610/items/5H4LYVDK"],"itemData":{"id":2880,"type":"article-journal","abstract":"(1) Background: The aim of our study was to evaluate parental stress after 6 and 12 months of a ketogenic diet, considering demographic and clinical variables (epilepsy type, epilepsy duration, seizure number, antiseizure medications, comorbidities, efficacy, and adverse events). (2) Methods: We consecutively enrolled 36 children aged between 3 and 10 years who had been diagnosed with various types of drug-resistant epilepsy and who were in therapy with a ketogenic diet for better seizure control. A standardized neuropsychological questionnaire (Parenting Stress Index–PSI) was administered to the parents evaluating parental stress at baseline (T0), after 6 (T1) months, and after 12 months (T2). (3) Results: After 6 and 12 months of dietary treatment, Parental Distress and Total Stress mean scores were statistically significantly increased. Post hoc analysis showed no significant changes in the scores between T0 and T1, although there was a significant increase between T1 and T2. We did not find statistically significant relationships between parental stress and the other variables considered. (4) Conclusions: The ketogenic diet can be challenging for parents and can affect the perception of parental stress, especially in the long term. Parents may feel inadequate in their role; therefore, they should be helped and encouraged through additional supports in order to maximize the adherence to diet therapy.","container-title":"Nutrients","DOI":"10.3390/nu15041058","ISSN":"2072-6643","issue":"4","journalAbbreviation":"Nutrients","language":"en","license":"https://creativecommons.org/licenses/by/4.0/","page":"1058","source":"DOI.org (Crossref)","title":"The Ketogenic Diet in Children with Epilepsy: A Focus on Parental Stress and Family Compliance","title-short":"The Ketogenic Diet in Children with Epilepsy","volume":"15","author":[{"family":"Operto","given":"Francesca Felicia"},{"family":"Labate","given":"Angelo"},{"family":"Aiello","given":"Salvatore"},{"family":"Perillo","given":"Cristina"},{"family":"De Simone","given":"Valeria"},{"family":"Rinaldi","given":"Rosetta"},{"family":"Coppola","given":"Giangennaro"},{"family":"Pastorino","given":"Grazia Maria Giovanna"}],"issued":{"date-parts":[["2023",2,20]]}}}],"schema":"https://github.com/citation-style-language/schema/raw/master/csl-citation.json"} </w:instrText>
      </w:r>
      <w:r w:rsidR="00210266">
        <w:rPr>
          <w:rFonts w:ascii="Times New Roman" w:hAnsi="Times New Roman" w:cs="Times New Roman"/>
          <w:sz w:val="24"/>
          <w:szCs w:val="24"/>
        </w:rPr>
        <w:fldChar w:fldCharType="separate"/>
      </w:r>
      <w:r w:rsidR="00210266" w:rsidRPr="00210266">
        <w:rPr>
          <w:rFonts w:ascii="Times New Roman" w:hAnsi="Times New Roman" w:cs="Times New Roman"/>
          <w:sz w:val="24"/>
          <w:vertAlign w:val="superscript"/>
        </w:rPr>
        <w:t>8</w:t>
      </w:r>
      <w:r w:rsidR="00210266">
        <w:rPr>
          <w:rFonts w:ascii="Times New Roman" w:hAnsi="Times New Roman" w:cs="Times New Roman"/>
          <w:sz w:val="24"/>
          <w:szCs w:val="24"/>
        </w:rPr>
        <w:fldChar w:fldCharType="end"/>
      </w:r>
    </w:p>
    <w:p w14:paraId="1D477797" w14:textId="24B39525" w:rsidR="009C07F8" w:rsidRPr="009C07F8" w:rsidRDefault="009C07F8" w:rsidP="009C07F8">
      <w:pPr>
        <w:rPr>
          <w:rFonts w:ascii="Times New Roman" w:hAnsi="Times New Roman" w:cs="Times New Roman"/>
          <w:sz w:val="24"/>
          <w:szCs w:val="24"/>
        </w:rPr>
      </w:pPr>
      <w:r w:rsidRPr="009C07F8">
        <w:rPr>
          <w:rFonts w:ascii="Times New Roman" w:hAnsi="Times New Roman" w:cs="Times New Roman"/>
          <w:sz w:val="24"/>
          <w:szCs w:val="24"/>
        </w:rPr>
        <w:t xml:space="preserve">Variations include the Modified Atkins Diet (MAD), which allows for </w:t>
      </w:r>
      <w:r w:rsidR="00617F59" w:rsidRPr="00362F2A">
        <w:rPr>
          <w:rFonts w:ascii="Times New Roman" w:hAnsi="Times New Roman" w:cs="Times New Roman"/>
          <w:sz w:val="24"/>
          <w:szCs w:val="24"/>
        </w:rPr>
        <w:t>higher</w:t>
      </w:r>
      <w:r w:rsidRPr="009C07F8">
        <w:rPr>
          <w:rFonts w:ascii="Times New Roman" w:hAnsi="Times New Roman" w:cs="Times New Roman"/>
          <w:sz w:val="24"/>
          <w:szCs w:val="24"/>
        </w:rPr>
        <w:t xml:space="preserve"> protein and carbohydrate intake, providing a more flexible option without compromising efficacy</w:t>
      </w:r>
      <w:r w:rsidR="008C2752">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{"citationID":"STFZsafR","properties":{"formattedCitation":"\\super 9\\nosupersub{}","plainCitation":"9","noteIndex":0},"citationItems":[{"id":2882,"uris":["http://zotero.org/users/9933610/items/NAWYRBCU"],"itemData":{"id":2882,"type":"article-journal","container-title":"Epilepsy &amp; Behavior","DOI":"10.1016/j.yebeh.2013.09.032","ISSN":"15255050","issue":"3","journalAbbreviation":"Epilepsy &amp; Behavior","language":"en","page":"437-442","source":"DOI.org (Crossref)","title":"A decade of the modified Atkins diet (2003–2013): Results, insights, and future directions","title-short":"A decade of the modified Atkins diet (2003–2013)","volume":"29","author":[{"family":"Kossoff","given":"Eric H."},{"family":"Cervenka","given":"Mackenzie C."},{"family":"Henry","given":"Bobbie J."},{"family":"Haney","given":"Courtney A."},{"family":"Turner","given":"Zahava"}],"issued":{"date-parts":[["2013",12]]}}}],"schema":"https://github.com/citation-style-language/schema/raw/master/csl-citation.json"} </w:instrText>
      </w:r>
      <w:r w:rsidR="008C2752">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9</w:t>
      </w:r>
      <w:r w:rsidR="008C2752">
        <w:rPr>
          <w:rFonts w:ascii="Times New Roman" w:hAnsi="Times New Roman" w:cs="Times New Roman"/>
          <w:sz w:val="24"/>
          <w:szCs w:val="24"/>
        </w:rPr>
        <w:fldChar w:fldCharType="end"/>
      </w:r>
      <w:r w:rsidRPr="009C07F8">
        <w:rPr>
          <w:rFonts w:ascii="Times New Roman" w:hAnsi="Times New Roman" w:cs="Times New Roman"/>
          <w:sz w:val="24"/>
          <w:szCs w:val="24"/>
        </w:rPr>
        <w:t xml:space="preserve">. The Medium-Chain Triglyceride (MCT) diet uses fats derived from MCTs, enabling a higher intake of carbohydrates due to the rapid metabolism of MCTs into ketones. Another option is the </w:t>
      </w:r>
      <w:r w:rsidR="0086694A" w:rsidRPr="008E498B">
        <w:rPr>
          <w:rFonts w:ascii="Times New Roman" w:hAnsi="Times New Roman" w:cs="Times New Roman"/>
          <w:sz w:val="24"/>
          <w:szCs w:val="24"/>
          <w:highlight w:val="yellow"/>
        </w:rPr>
        <w:t>Low-Glycemic-Index</w:t>
      </w:r>
      <w:r w:rsidRPr="008E498B">
        <w:rPr>
          <w:rFonts w:ascii="Times New Roman" w:hAnsi="Times New Roman" w:cs="Times New Roman"/>
          <w:sz w:val="24"/>
          <w:szCs w:val="24"/>
          <w:highlight w:val="yellow"/>
        </w:rPr>
        <w:t xml:space="preserve"> Treatment (LGIT), </w:t>
      </w:r>
      <w:proofErr w:type="spellStart"/>
      <w:r w:rsidR="0086694A" w:rsidRPr="008E498B">
        <w:rPr>
          <w:rFonts w:ascii="Times New Roman" w:hAnsi="Times New Roman" w:cs="Times New Roman"/>
          <w:sz w:val="24"/>
          <w:szCs w:val="24"/>
          <w:highlight w:val="yellow"/>
        </w:rPr>
        <w:t>emphasising</w:t>
      </w:r>
      <w:proofErr w:type="spellEnd"/>
      <w:r w:rsidR="0086694A" w:rsidRPr="008E498B">
        <w:rPr>
          <w:rFonts w:ascii="Times New Roman" w:hAnsi="Times New Roman" w:cs="Times New Roman"/>
          <w:sz w:val="24"/>
          <w:szCs w:val="24"/>
          <w:highlight w:val="yellow"/>
        </w:rPr>
        <w:t xml:space="preserve"> </w:t>
      </w:r>
      <w:r w:rsidRPr="00056EC0">
        <w:rPr>
          <w:rFonts w:ascii="Times New Roman" w:hAnsi="Times New Roman" w:cs="Times New Roman"/>
          <w:sz w:val="24"/>
          <w:szCs w:val="24"/>
        </w:rPr>
        <w:t>carbohydrates with a glycemic index &lt;50 to achieve</w:t>
      </w:r>
      <w:r w:rsidRPr="009C07F8">
        <w:rPr>
          <w:rFonts w:ascii="Times New Roman" w:hAnsi="Times New Roman" w:cs="Times New Roman"/>
          <w:sz w:val="24"/>
          <w:szCs w:val="24"/>
        </w:rPr>
        <w:t xml:space="preserve"> ketosis with minimal dietary rigidity.</w:t>
      </w:r>
      <w:r w:rsidR="00917E1F">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{"citationID":"T7qktxfA","properties":{"formattedCitation":"\\super 10\\nosupersub{}","plainCitation":"10","noteIndex":0},"citationItems":[{"id":2883,"uris":["http://zotero.org/users/9933610/items/F32XC6UM"],"itemData":{"id":2883,"type":"article-journal","abstract":"Summary\n            \n            \n              Despite the substantial efficacy of the ketogenic diet (KD) in treating refractory epilepsy, use of the KD remains limited because of difficulties in implementation and tolerability. An effective alternative dietary approach is a low glycemic index treatment (LGIT), which liberalizes the extreme carbohydrate restriction of the KD but restricts the type of carbohydrate‐containing foods to those that produce relatively small changes in blood glucose. Foods with a “glycemic index” of less than 50 produce less than half the area‐under‐the‐curve elevation of blood glucose compared to a reference food. The LGIT approach produces comparable efficacy to the classic KD, but tolerability is improved and implementation is much simpler. The LGIT appears to be a viable first‐line dietary therapy for epilepsy.","container-title":"Epilepsia","DOI":"10.1111/j.1528-1167.2008.01832.x","ISSN":"0013-9580, 1528-1167","issue":"s8","journalAbbreviation":"Epilepsia","language":"en","license":"http://onlinelibrary.wiley.com/termsAndConditions#vor","page":"42-45","source":"DOI.org (Crossref)","title":"Low glycemic index treatment: Implementation and new insights into efficacy","title-short":"Low glycemic index treatment","volume":"49","author":[{"family":"Pfeifer","given":"Heidi H."},{"family":"Lyczkowski","given":"David A."},{"family":"Thiele","given":"Elizabeth A."}],"issued":{"date-parts":[["2008",11]]}}}],"schema":"https://github.com/citation-style-language/schema/raw/master/csl-citation.json"} </w:instrText>
      </w:r>
      <w:r w:rsidR="00917E1F">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10</w:t>
      </w:r>
      <w:r w:rsidR="00917E1F">
        <w:rPr>
          <w:rFonts w:ascii="Times New Roman" w:hAnsi="Times New Roman" w:cs="Times New Roman"/>
          <w:sz w:val="24"/>
          <w:szCs w:val="24"/>
        </w:rPr>
        <w:fldChar w:fldCharType="end"/>
      </w:r>
      <w:r w:rsidRPr="009C07F8">
        <w:rPr>
          <w:rFonts w:ascii="Times New Roman" w:hAnsi="Times New Roman" w:cs="Times New Roman"/>
          <w:sz w:val="24"/>
          <w:szCs w:val="24"/>
        </w:rPr>
        <w:t xml:space="preserve"> Each variant offers unique benefits and trade-offs, tailored to patient-specific needs and lifestyle constraints.</w:t>
      </w:r>
    </w:p>
    <w:p w14:paraId="52D736F9" w14:textId="77777777" w:rsidR="00617F59" w:rsidRPr="00362F2A" w:rsidRDefault="009C07F8" w:rsidP="00617F59">
      <w:pPr>
        <w:rPr>
          <w:rFonts w:ascii="Times New Roman" w:hAnsi="Times New Roman" w:cs="Times New Roman"/>
          <w:sz w:val="24"/>
          <w:szCs w:val="24"/>
        </w:rPr>
      </w:pPr>
      <w:r w:rsidRPr="009C07F8">
        <w:rPr>
          <w:rFonts w:ascii="Times New Roman" w:hAnsi="Times New Roman" w:cs="Times New Roman"/>
          <w:sz w:val="24"/>
          <w:szCs w:val="24"/>
        </w:rPr>
        <w:t>Ketosis, the metabolic hallmark of the KD, occurs when carbohydrate intake is restricted to</w:t>
      </w:r>
      <w:r w:rsidR="00617F59" w:rsidRPr="00362F2A">
        <w:rPr>
          <w:rFonts w:ascii="Times New Roman" w:hAnsi="Times New Roman" w:cs="Times New Roman"/>
          <w:sz w:val="24"/>
          <w:szCs w:val="24"/>
        </w:rPr>
        <w:t xml:space="preserve"> less than 20-50 grams per day, depending on the dietary variant. This reduction will induce the body to shift its primary energy source from glucose to fats, resulting in the production of ketone bodies such as β-hydroxybutyrate and acetoacetate.</w:t>
      </w:r>
      <w:r w:rsidRPr="009C07F8">
        <w:rPr>
          <w:rFonts w:ascii="Times New Roman" w:hAnsi="Times New Roman" w:cs="Times New Roman"/>
          <w:sz w:val="24"/>
          <w:szCs w:val="24"/>
        </w:rPr>
        <w:t xml:space="preserve"> Typical KD regimens comprise 70-90% fats, 5-10% proteins, and 5-10% carbohydrates. This macronutrient distribution must be meticulously calibrated to maintain ketosis while ensuring adequate nutrition. </w:t>
      </w:r>
      <w:r w:rsidR="00617F59" w:rsidRPr="00362F2A">
        <w:rPr>
          <w:rFonts w:ascii="Times New Roman" w:hAnsi="Times New Roman" w:cs="Times New Roman"/>
          <w:sz w:val="24"/>
          <w:szCs w:val="24"/>
        </w:rPr>
        <w:t>Adequate micronutrient supplementation is critical in the KD, as the diet’s restrictive nature can lead to deficiencies in vitamins and minerals such as calcium, magnesium, selenium, and vitamin D. Regular monitoring of blood lipid profiles, liver enzymes, and renal function is essential to mitigate potential complications, including hyperlipidemia, nephrolithiasis, and metabolic acidosis.</w:t>
      </w:r>
    </w:p>
    <w:p w14:paraId="59511FE9" w14:textId="79B7725D" w:rsidR="007C5ED8" w:rsidRPr="00362F2A" w:rsidRDefault="00086532" w:rsidP="007C5ED8">
      <w:pPr>
        <w:rPr>
          <w:rFonts w:ascii="Times New Roman" w:hAnsi="Times New Roman" w:cs="Times New Roman"/>
          <w:sz w:val="24"/>
          <w:szCs w:val="24"/>
          <w:lang w:val="en-GB"/>
        </w:rPr>
      </w:pPr>
      <w:r>
        <w:rPr>
          <w:rFonts w:ascii="Times New Roman" w:hAnsi="Times New Roman" w:cs="Times New Roman"/>
          <w:sz w:val="24"/>
          <w:szCs w:val="24"/>
        </w:rPr>
        <w:t>“</w:t>
      </w:r>
      <w:r w:rsidR="007C5ED8" w:rsidRPr="00362F2A">
        <w:rPr>
          <w:rFonts w:ascii="Times New Roman" w:hAnsi="Times New Roman" w:cs="Times New Roman"/>
          <w:sz w:val="24"/>
          <w:szCs w:val="24"/>
        </w:rPr>
        <w:t xml:space="preserve">A review article considering </w:t>
      </w:r>
      <w:proofErr w:type="spellStart"/>
      <w:r w:rsidR="007C5ED8" w:rsidRPr="00362F2A">
        <w:rPr>
          <w:rFonts w:ascii="Times New Roman" w:hAnsi="Times New Roman" w:cs="Times New Roman"/>
          <w:sz w:val="24"/>
          <w:szCs w:val="24"/>
        </w:rPr>
        <w:t>randomised</w:t>
      </w:r>
      <w:proofErr w:type="spellEnd"/>
      <w:r w:rsidR="007C5ED8" w:rsidRPr="00362F2A">
        <w:rPr>
          <w:rFonts w:ascii="Times New Roman" w:hAnsi="Times New Roman" w:cs="Times New Roman"/>
          <w:sz w:val="24"/>
          <w:szCs w:val="24"/>
        </w:rPr>
        <w:t xml:space="preserve"> controlled trials of 472 children with DRE showed that the </w:t>
      </w:r>
      <w:r w:rsidR="007C5ED8" w:rsidRPr="00362F2A">
        <w:rPr>
          <w:rFonts w:ascii="Times New Roman" w:hAnsi="Times New Roman" w:cs="Times New Roman"/>
          <w:sz w:val="24"/>
          <w:szCs w:val="24"/>
          <w:lang w:val="en-GB"/>
        </w:rPr>
        <w:t>greatest improvement occurred in patients following a KD with a ketogenic ratio of 2.5/3:1</w:t>
      </w:r>
      <w:r w:rsidR="0086694A">
        <w:rPr>
          <w:rFonts w:ascii="Times New Roman" w:hAnsi="Times New Roman" w:cs="Times New Roman"/>
          <w:sz w:val="24"/>
          <w:szCs w:val="24"/>
          <w:lang w:val="en-GB"/>
        </w:rPr>
        <w:t>,</w:t>
      </w:r>
      <w:r w:rsidR="007C5ED8" w:rsidRPr="00362F2A">
        <w:rPr>
          <w:rFonts w:ascii="Times New Roman" w:hAnsi="Times New Roman" w:cs="Times New Roman"/>
          <w:sz w:val="24"/>
          <w:szCs w:val="24"/>
          <w:lang w:val="en-GB"/>
        </w:rPr>
        <w:t xml:space="preserve"> and the optimal time to initiate KD </w:t>
      </w:r>
      <w:r w:rsidR="0086694A" w:rsidRPr="008E498B">
        <w:rPr>
          <w:rFonts w:ascii="Times New Roman" w:hAnsi="Times New Roman" w:cs="Times New Roman"/>
          <w:sz w:val="24"/>
          <w:szCs w:val="24"/>
          <w:highlight w:val="yellow"/>
          <w:lang w:val="en-GB"/>
        </w:rPr>
        <w:t xml:space="preserve">was </w:t>
      </w:r>
      <w:r w:rsidR="007C5ED8" w:rsidRPr="008E498B">
        <w:rPr>
          <w:rFonts w:ascii="Times New Roman" w:hAnsi="Times New Roman" w:cs="Times New Roman"/>
          <w:sz w:val="24"/>
          <w:szCs w:val="24"/>
          <w:highlight w:val="yellow"/>
          <w:lang w:val="en-GB"/>
        </w:rPr>
        <w:t>before</w:t>
      </w:r>
      <w:r w:rsidR="007C5ED8" w:rsidRPr="00362F2A">
        <w:rPr>
          <w:rFonts w:ascii="Times New Roman" w:hAnsi="Times New Roman" w:cs="Times New Roman"/>
          <w:sz w:val="24"/>
          <w:szCs w:val="24"/>
          <w:lang w:val="en-GB"/>
        </w:rPr>
        <w:t xml:space="preserve"> the age of two years</w:t>
      </w:r>
      <w:r>
        <w:rPr>
          <w:rFonts w:ascii="Times New Roman" w:hAnsi="Times New Roman" w:cs="Times New Roman"/>
          <w:sz w:val="24"/>
          <w:szCs w:val="24"/>
          <w:lang w:val="en-GB"/>
        </w:rPr>
        <w:t>”</w:t>
      </w:r>
      <w:r w:rsidR="007C5ED8" w:rsidRPr="00362F2A">
        <w:rPr>
          <w:rFonts w:ascii="Times New Roman" w:hAnsi="Times New Roman" w:cs="Times New Roman"/>
          <w:sz w:val="24"/>
          <w:szCs w:val="24"/>
        </w:rPr>
        <w:fldChar w:fldCharType="begin"/>
      </w:r>
      <w:r w:rsidR="00917E1F">
        <w:rPr>
          <w:rFonts w:ascii="Times New Roman" w:hAnsi="Times New Roman" w:cs="Times New Roman"/>
          <w:sz w:val="24"/>
          <w:szCs w:val="24"/>
          <w:lang w:val="en-GB"/>
        </w:rPr>
        <w:instrText xml:space="preserve"> ADDIN ZOTERO_ITEM CSL_CITATION {"citationID":"hHhR4PBi","properties":{"formattedCitation":"\\super 11\\nosupersub{}","plainCitation":"11","noteIndex":0},"citationItems":[{"id":2807,"uris":["http://zotero.org/users/9933610/items/WL5PFGNT"],"itemData":{"id":2807,"type":"article-journal","container-title":"Journal of Pre-Clinical and Clinical Research","DOI":"10.26444/jpccr/190539","ISSN":"1898-2395, 1898-7516","journalAbbreviation":"J Pre Clin Clin Res.","license":"https://creativecommons.org/licenses/by-nc/3.0/pl/deed.en","source":"DOI.org (Crossref)","title":"Effects of ketogenic diet on epilepsy in children","URL":"https://www.jpccr.eu/Effects-of-ketogenic-diet-on-epilepsy-in-children,190539,0,2.html","author":[{"family":"Oleszczuk","given":"Anna"},{"family":"Kozieł","given":"Julia"},{"family":"Kosmala","given":"Szymon"},{"family":"Kowalczyk","given":"Noemi"},{"family":"Drozd","given":"Zuzanna"},{"family":"Kowalska","given":"Maja"},{"family":"Szukała","given":"Klaudia"},{"family":"Chrościńska-Krawczyk","given":"Magdalena"}],"accessed":{"date-parts":[["2025",1,30]]},"issued":{"date-parts":[["2024",7,9]]}}}],"schema":"https://github.com/citation-style-language/schema/raw/master/csl-citation.json"} </w:instrText>
      </w:r>
      <w:r w:rsidR="007C5ED8"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11</w:t>
      </w:r>
      <w:r w:rsidR="007C5ED8" w:rsidRPr="00362F2A">
        <w:rPr>
          <w:rFonts w:ascii="Times New Roman" w:hAnsi="Times New Roman" w:cs="Times New Roman"/>
          <w:sz w:val="24"/>
          <w:szCs w:val="24"/>
        </w:rPr>
        <w:fldChar w:fldCharType="end"/>
      </w:r>
      <w:r w:rsidR="007C5ED8" w:rsidRPr="00362F2A">
        <w:rPr>
          <w:rFonts w:ascii="Times New Roman" w:hAnsi="Times New Roman" w:cs="Times New Roman"/>
          <w:sz w:val="24"/>
          <w:szCs w:val="24"/>
          <w:lang w:val="en-GB"/>
        </w:rPr>
        <w:t>.</w:t>
      </w:r>
    </w:p>
    <w:p w14:paraId="1EF287D1" w14:textId="77777777" w:rsidR="007C5ED8" w:rsidRPr="00362F2A" w:rsidRDefault="007C5ED8" w:rsidP="00617F59">
      <w:pPr>
        <w:rPr>
          <w:rFonts w:ascii="Times New Roman" w:hAnsi="Times New Roman" w:cs="Times New Roman"/>
          <w:sz w:val="24"/>
          <w:szCs w:val="24"/>
          <w:lang w:val="en-GB"/>
        </w:rPr>
      </w:pPr>
    </w:p>
    <w:p w14:paraId="1B43DE96" w14:textId="77777777" w:rsidR="009C07F8" w:rsidRPr="00633278" w:rsidRDefault="009C07F8" w:rsidP="00633278">
      <w:pPr>
        <w:pStyle w:val="Heading2"/>
        <w:rPr>
          <w:rFonts w:ascii="Times New Roman" w:hAnsi="Times New Roman" w:cs="Times New Roman"/>
          <w:b/>
          <w:bCs/>
          <w:color w:val="auto"/>
          <w:sz w:val="24"/>
          <w:szCs w:val="24"/>
        </w:rPr>
      </w:pPr>
      <w:r w:rsidRPr="00633278">
        <w:rPr>
          <w:rFonts w:ascii="Times New Roman" w:hAnsi="Times New Roman" w:cs="Times New Roman"/>
          <w:b/>
          <w:bCs/>
          <w:color w:val="auto"/>
          <w:sz w:val="24"/>
          <w:szCs w:val="24"/>
        </w:rPr>
        <w:t>Practical Considerations in Pediatric Applications</w:t>
      </w:r>
    </w:p>
    <w:p w14:paraId="779D9FEC" w14:textId="0748389C" w:rsidR="00CB6225" w:rsidRPr="00362F2A" w:rsidRDefault="00617F59" w:rsidP="009C07F8">
      <w:pPr>
        <w:rPr>
          <w:rFonts w:ascii="Times New Roman" w:hAnsi="Times New Roman" w:cs="Times New Roman"/>
          <w:sz w:val="24"/>
          <w:szCs w:val="24"/>
        </w:rPr>
      </w:pPr>
      <w:r w:rsidRPr="00617F59">
        <w:rPr>
          <w:rFonts w:ascii="Times New Roman" w:hAnsi="Times New Roman" w:cs="Times New Roman"/>
          <w:sz w:val="24"/>
          <w:szCs w:val="24"/>
        </w:rPr>
        <w:t>The initiation of the KD in pediatric patients requires careful planning and interdisciplinary collaboration.</w:t>
      </w:r>
      <w:r w:rsidRPr="00362F2A">
        <w:rPr>
          <w:rFonts w:ascii="Times New Roman" w:hAnsi="Times New Roman" w:cs="Times New Roman"/>
          <w:sz w:val="24"/>
          <w:szCs w:val="24"/>
        </w:rPr>
        <w:t xml:space="preserve"> Pre-treatment evaluations should include metabolic and genetic testing to identify contraindications, such as fatty acid oxidation disorders</w:t>
      </w:r>
      <w:r w:rsidR="00CB6225" w:rsidRPr="00362F2A">
        <w:rPr>
          <w:rFonts w:ascii="Times New Roman" w:hAnsi="Times New Roman" w:cs="Times New Roman"/>
          <w:sz w:val="24"/>
          <w:szCs w:val="24"/>
        </w:rPr>
        <w:t>,</w:t>
      </w:r>
      <w:r w:rsidRPr="00362F2A">
        <w:rPr>
          <w:rFonts w:ascii="Times New Roman" w:hAnsi="Times New Roman" w:cs="Times New Roman"/>
          <w:sz w:val="24"/>
          <w:szCs w:val="24"/>
        </w:rPr>
        <w:t xml:space="preserve"> pyruvate carboxylase deficiency</w:t>
      </w:r>
      <w:r w:rsidR="00CB6225" w:rsidRPr="00362F2A">
        <w:rPr>
          <w:rFonts w:ascii="Times New Roman" w:hAnsi="Times New Roman" w:cs="Times New Roman"/>
          <w:sz w:val="24"/>
          <w:szCs w:val="24"/>
        </w:rPr>
        <w:t>, carnitine deficiency, or porphyria.</w:t>
      </w:r>
      <w:r w:rsidR="00CB6225" w:rsidRPr="00362F2A">
        <w:rPr>
          <w:rFonts w:ascii="Times New Roman" w:hAnsi="Times New Roman" w:cs="Times New Roman"/>
          <w:sz w:val="24"/>
          <w:szCs w:val="24"/>
        </w:rPr>
        <w:fldChar w:fldCharType="begin"/>
      </w:r>
      <w:r w:rsidR="008C2752">
        <w:rPr>
          <w:rFonts w:ascii="Times New Roman" w:hAnsi="Times New Roman" w:cs="Times New Roman"/>
          <w:sz w:val="24"/>
          <w:szCs w:val="24"/>
        </w:rPr>
        <w:instrText xml:space="preserve"> ADDIN ZOTERO_ITEM CSL_CITATION {"citationID":"rOvoroEY","properties":{"formattedCitation":"\\super 4\\nosupersub{}","plainCitation":"4","noteIndex":0},"citationItems":[{"id":2824,"uris":["http://zotero.org/users/9933610/items/LUC5C749"],"itemData":{"id":2824,"type":"article-journal","abstract":"The ketogenic diet (KD) is an established, effective nonpharmacologic treatment for intractable childhood epilepsy. The KD is provided differently throughout the world, with occasionally significant variations in its administration. There exists a need for more standardized protocols and management recommendations for clinical and research use. In December 2006, The Charlie Foundation commissioned a panel comprised of 26 pediatric epileptologists and dietitians from nine countries with particular expertise using the KD. This group was created in order to create a consensus statement regarding the clinical management of the KD. Subsequently endorsed by the Practice Committee of the Child Neurology Society, this resultant manuscript addresses issues such as patient selection, pre-KD counseling and evaluation, specific dietary therapy selection, implementation, supplementation, follow-up management, adverse event monitoring, and eventual KD discontinuation. This paper highlights recommendations based on best evidence, including areas of agreement and controversy, unanswered questions, and future research.","container-title":"Epilepsia","DOI":"10.1111/j.1528-1167.2008.01765.x","ISSN":"1528-1167","issue":"2","journalAbbreviation":"Epilepsia","language":"eng","note":"PMID: 18823325","page":"304-317","source":"PubMed","title":"Optimal clinical management of children receiving the ketogenic diet: recommendations of the International Ketogenic Diet Study Group","title-short":"Optimal clinical management of children receiving the ketogenic diet","volume":"50","author":[{"family":"Kossoff","given":"Eric H."},{"family":"Zupec-Kania","given":"Beth A."},{"family":"Amark","given":"Per E."},{"family":"Ballaban-Gil","given":"Karen R."},{"family":"Christina Bergqvist","given":"A. G."},{"family":"Blackford","given":"Robyn"},{"family":"Buchhalter","given":"Jeffrey R."},{"family":"Caraballo","given":"Roberto H."},{"family":"Helen Cross","given":"J."},{"family":"Dahlin","given":"Maria G."},{"family":"Donner","given":"Elizabeth J."},{"family":"Klepper","given":"Joerg"},{"family":"Jehle","given":"Rana S."},{"family":"Kim","given":"Heung Dong"},{"family":"Christiana Liu","given":"Y. M."},{"family":"Nation","given":"Judy"},{"family":"Nordli","given":"Douglas R."},{"family":"Pfeifer","given":"Heidi H."},{"family":"Rho","given":"Jong M."},{"family":"Stafstrom","given":"Carl E."},{"family":"Thiele","given":"Elizabeth A."},{"family":"Turner","given":"Zahava"},{"family":"Wirrell","given":"Elaine C."},{"family":"Wheless","given":"James W."},{"family":"Veggiotti","given":"Pierangelo"},{"family":"Vining","given":"Eileen P. G."},{"literal":"Charlie Foundation, Practice Committee of the Child Neurology Society"},{"literal":"Practice Committee of the Child Neurology Society"},{"literal":"International Ketogenic Diet Study Group"}],"issued":{"date-parts":[["2009",2]]}}}],"schema":"https://github.com/citation-style-language/schema/raw/master/csl-citation.json"} </w:instrText>
      </w:r>
      <w:r w:rsidR="00CB6225" w:rsidRPr="00362F2A">
        <w:rPr>
          <w:rFonts w:ascii="Times New Roman" w:hAnsi="Times New Roman" w:cs="Times New Roman"/>
          <w:sz w:val="24"/>
          <w:szCs w:val="24"/>
        </w:rPr>
        <w:fldChar w:fldCharType="separate"/>
      </w:r>
      <w:r w:rsidR="008C2752" w:rsidRPr="008C2752">
        <w:rPr>
          <w:rFonts w:ascii="Times New Roman" w:hAnsi="Times New Roman" w:cs="Times New Roman"/>
          <w:sz w:val="24"/>
          <w:vertAlign w:val="superscript"/>
        </w:rPr>
        <w:t>4</w:t>
      </w:r>
      <w:r w:rsidR="00CB6225" w:rsidRPr="00362F2A">
        <w:rPr>
          <w:rFonts w:ascii="Times New Roman" w:hAnsi="Times New Roman" w:cs="Times New Roman"/>
          <w:sz w:val="24"/>
          <w:szCs w:val="24"/>
        </w:rPr>
        <w:fldChar w:fldCharType="end"/>
      </w:r>
      <w:r w:rsidRPr="00362F2A">
        <w:rPr>
          <w:rFonts w:ascii="Times New Roman" w:hAnsi="Times New Roman" w:cs="Times New Roman"/>
          <w:sz w:val="24"/>
          <w:szCs w:val="24"/>
        </w:rPr>
        <w:t xml:space="preserve"> </w:t>
      </w:r>
      <w:r w:rsidR="00CB6225" w:rsidRPr="00362F2A">
        <w:rPr>
          <w:rFonts w:ascii="Times New Roman" w:hAnsi="Times New Roman" w:cs="Times New Roman"/>
          <w:sz w:val="24"/>
          <w:szCs w:val="24"/>
        </w:rPr>
        <w:t>Pre</w:t>
      </w:r>
      <w:r w:rsidR="00917E1F">
        <w:rPr>
          <w:rFonts w:ascii="Times New Roman" w:hAnsi="Times New Roman" w:cs="Times New Roman"/>
          <w:sz w:val="24"/>
          <w:szCs w:val="24"/>
        </w:rPr>
        <w:t>-</w:t>
      </w:r>
      <w:r w:rsidR="00CB6225" w:rsidRPr="00362F2A">
        <w:rPr>
          <w:rFonts w:ascii="Times New Roman" w:hAnsi="Times New Roman" w:cs="Times New Roman"/>
          <w:sz w:val="24"/>
          <w:szCs w:val="24"/>
        </w:rPr>
        <w:t xml:space="preserve">diet evaluation should also include screening for complicating factors, such as </w:t>
      </w:r>
      <w:r w:rsidR="0086694A" w:rsidRPr="008E498B">
        <w:rPr>
          <w:rFonts w:ascii="Times New Roman" w:hAnsi="Times New Roman" w:cs="Times New Roman"/>
          <w:sz w:val="24"/>
          <w:szCs w:val="24"/>
          <w:highlight w:val="yellow"/>
        </w:rPr>
        <w:t xml:space="preserve">the </w:t>
      </w:r>
      <w:r w:rsidR="00CB6225" w:rsidRPr="008E498B">
        <w:rPr>
          <w:rFonts w:ascii="Times New Roman" w:hAnsi="Times New Roman" w:cs="Times New Roman"/>
          <w:sz w:val="24"/>
          <w:szCs w:val="24"/>
          <w:highlight w:val="yellow"/>
        </w:rPr>
        <w:t>presence of kidney</w:t>
      </w:r>
      <w:r w:rsidR="00CB6225" w:rsidRPr="00362F2A">
        <w:rPr>
          <w:rFonts w:ascii="Times New Roman" w:hAnsi="Times New Roman" w:cs="Times New Roman"/>
          <w:sz w:val="24"/>
          <w:szCs w:val="24"/>
        </w:rPr>
        <w:t xml:space="preserve"> stones, dyslipidemia, liver disease, failure to thrive, gastroesophageal reflux, poor oral intake, constipation, </w:t>
      </w:r>
      <w:r w:rsidR="00CB6225" w:rsidRPr="00362F2A">
        <w:rPr>
          <w:rFonts w:ascii="Times New Roman" w:hAnsi="Times New Roman" w:cs="Times New Roman"/>
          <w:sz w:val="24"/>
          <w:szCs w:val="24"/>
        </w:rPr>
        <w:lastRenderedPageBreak/>
        <w:t>cardiomyopathy, and chronic metabolic acidosis.</w:t>
      </w:r>
      <w:r w:rsidR="00CB6225" w:rsidRPr="00362F2A">
        <w:rPr>
          <w:rFonts w:ascii="Times New Roman" w:hAnsi="Times New Roman" w:cs="Times New Roman"/>
          <w:sz w:val="24"/>
          <w:szCs w:val="24"/>
        </w:rPr>
        <w:fldChar w:fldCharType="begin"/>
      </w:r>
      <w:r w:rsidR="008C2752">
        <w:rPr>
          <w:rFonts w:ascii="Times New Roman" w:hAnsi="Times New Roman" w:cs="Times New Roman"/>
          <w:sz w:val="24"/>
          <w:szCs w:val="24"/>
        </w:rPr>
        <w:instrText xml:space="preserve"> ADDIN ZOTERO_ITEM CSL_CITATION {"citationID":"R4VKSFSE","properties":{"formattedCitation":"\\super 4\\nosupersub{}","plainCitation":"4","noteIndex":0},"citationItems":[{"id":2824,"uris":["http://zotero.org/users/9933610/items/LUC5C749"],"itemData":{"id":2824,"type":"article-journal","abstract":"The ketogenic diet (KD) is an established, effective nonpharmacologic treatment for intractable childhood epilepsy. The KD is provided differently throughout the world, with occasionally significant variations in its administration. There exists a need for more standardized protocols and management recommendations for clinical and research use. In December 2006, The Charlie Foundation commissioned a panel comprised of 26 pediatric epileptologists and dietitians from nine countries with particular expertise using the KD. This group was created in order to create a consensus statement regarding the clinical management of the KD. Subsequently endorsed by the Practice Committee of the Child Neurology Society, this resultant manuscript addresses issues such as patient selection, pre-KD counseling and evaluation, specific dietary therapy selection, implementation, supplementation, follow-up management, adverse event monitoring, and eventual KD discontinuation. This paper highlights recommendations based on best evidence, including areas of agreement and controversy, unanswered questions, and future research.","container-title":"Epilepsia","DOI":"10.1111/j.1528-1167.2008.01765.x","ISSN":"1528-1167","issue":"2","journalAbbreviation":"Epilepsia","language":"eng","note":"PMID: 18823325","page":"304-317","source":"PubMed","title":"Optimal clinical management of children receiving the ketogenic diet: recommendations of the International Ketogenic Diet Study Group","title-short":"Optimal clinical management of children receiving the ketogenic diet","volume":"50","author":[{"family":"Kossoff","given":"Eric H."},{"family":"Zupec-Kania","given":"Beth A."},{"family":"Amark","given":"Per E."},{"family":"Ballaban-Gil","given":"Karen R."},{"family":"Christina Bergqvist","given":"A. G."},{"family":"Blackford","given":"Robyn"},{"family":"Buchhalter","given":"Jeffrey R."},{"family":"Caraballo","given":"Roberto H."},{"family":"Helen Cross","given":"J."},{"family":"Dahlin","given":"Maria G."},{"family":"Donner","given":"Elizabeth J."},{"family":"Klepper","given":"Joerg"},{"family":"Jehle","given":"Rana S."},{"family":"Kim","given":"Heung Dong"},{"family":"Christiana Liu","given":"Y. M."},{"family":"Nation","given":"Judy"},{"family":"Nordli","given":"Douglas R."},{"family":"Pfeifer","given":"Heidi H."},{"family":"Rho","given":"Jong M."},{"family":"Stafstrom","given":"Carl E."},{"family":"Thiele","given":"Elizabeth A."},{"family":"Turner","given":"Zahava"},{"family":"Wirrell","given":"Elaine C."},{"family":"Wheless","given":"James W."},{"family":"Veggiotti","given":"Pierangelo"},{"family":"Vining","given":"Eileen P. G."},{"literal":"Charlie Foundation, Practice Committee of the Child Neurology Society"},{"literal":"Practice Committee of the Child Neurology Society"},{"literal":"International Ketogenic Diet Study Group"}],"issued":{"date-parts":[["2009",2]]}}}],"schema":"https://github.com/citation-style-language/schema/raw/master/csl-citation.json"} </w:instrText>
      </w:r>
      <w:r w:rsidR="00CB6225" w:rsidRPr="00362F2A">
        <w:rPr>
          <w:rFonts w:ascii="Times New Roman" w:hAnsi="Times New Roman" w:cs="Times New Roman"/>
          <w:sz w:val="24"/>
          <w:szCs w:val="24"/>
        </w:rPr>
        <w:fldChar w:fldCharType="separate"/>
      </w:r>
      <w:r w:rsidR="008C2752" w:rsidRPr="008C2752">
        <w:rPr>
          <w:rFonts w:ascii="Times New Roman" w:hAnsi="Times New Roman" w:cs="Times New Roman"/>
          <w:sz w:val="24"/>
          <w:vertAlign w:val="superscript"/>
        </w:rPr>
        <w:t>4</w:t>
      </w:r>
      <w:r w:rsidR="00CB6225" w:rsidRPr="00362F2A">
        <w:rPr>
          <w:rFonts w:ascii="Times New Roman" w:hAnsi="Times New Roman" w:cs="Times New Roman"/>
          <w:sz w:val="24"/>
          <w:szCs w:val="24"/>
        </w:rPr>
        <w:fldChar w:fldCharType="end"/>
      </w:r>
      <w:r w:rsidR="00CB6225" w:rsidRPr="00362F2A">
        <w:rPr>
          <w:rFonts w:ascii="Times New Roman" w:hAnsi="Times New Roman" w:cs="Times New Roman"/>
          <w:sz w:val="24"/>
          <w:szCs w:val="24"/>
        </w:rPr>
        <w:t xml:space="preserve"> In addition, before starting the KD, all current medications should be reviewed to determine carbohydrate content.</w:t>
      </w:r>
    </w:p>
    <w:p w14:paraId="15BED997" w14:textId="381C5F80" w:rsidR="009C07F8" w:rsidRPr="00362F2A" w:rsidRDefault="0086694A" w:rsidP="009C07F8">
      <w:pPr>
        <w:rPr>
          <w:rFonts w:ascii="Times New Roman" w:hAnsi="Times New Roman" w:cs="Times New Roman"/>
          <w:sz w:val="24"/>
          <w:szCs w:val="24"/>
        </w:rPr>
      </w:pPr>
      <w:proofErr w:type="spellStart"/>
      <w:r w:rsidRPr="008E498B">
        <w:rPr>
          <w:rFonts w:ascii="Times New Roman" w:hAnsi="Times New Roman" w:cs="Times New Roman"/>
          <w:sz w:val="24"/>
          <w:szCs w:val="24"/>
          <w:highlight w:val="yellow"/>
        </w:rPr>
        <w:t>Hospitalisation</w:t>
      </w:r>
      <w:proofErr w:type="spellEnd"/>
      <w:r w:rsidRPr="008E498B">
        <w:rPr>
          <w:rFonts w:ascii="Times New Roman" w:hAnsi="Times New Roman" w:cs="Times New Roman"/>
          <w:sz w:val="24"/>
          <w:szCs w:val="24"/>
          <w:highlight w:val="yellow"/>
        </w:rPr>
        <w:t xml:space="preserve"> </w:t>
      </w:r>
      <w:r w:rsidR="00617F59" w:rsidRPr="008E498B">
        <w:rPr>
          <w:rFonts w:ascii="Times New Roman" w:hAnsi="Times New Roman" w:cs="Times New Roman"/>
          <w:sz w:val="24"/>
          <w:szCs w:val="24"/>
          <w:highlight w:val="yellow"/>
        </w:rPr>
        <w:t>is</w:t>
      </w:r>
      <w:r w:rsidR="00617F59" w:rsidRPr="00362F2A">
        <w:rPr>
          <w:rFonts w:ascii="Times New Roman" w:hAnsi="Times New Roman" w:cs="Times New Roman"/>
          <w:sz w:val="24"/>
          <w:szCs w:val="24"/>
        </w:rPr>
        <w:t xml:space="preserve"> often recommended during the initial phase to monitor for adverse effects and ensure proper implementation. Close collaboration between dietitians, neurologists, and caregivers is vital for long-term adherence, as maintaining ketosis requires meticulous tracking of dietary intake and ongoing support.</w:t>
      </w:r>
    </w:p>
    <w:p w14:paraId="4A6634CF" w14:textId="15DB16DC" w:rsidR="007C5ED8" w:rsidRPr="00362F2A" w:rsidRDefault="007C5ED8" w:rsidP="009C07F8">
      <w:pPr>
        <w:rPr>
          <w:rFonts w:ascii="Times New Roman" w:hAnsi="Times New Roman" w:cs="Times New Roman"/>
          <w:sz w:val="24"/>
          <w:szCs w:val="24"/>
        </w:rPr>
      </w:pPr>
      <w:r w:rsidRPr="007C5ED8">
        <w:rPr>
          <w:rFonts w:ascii="Times New Roman" w:hAnsi="Times New Roman" w:cs="Times New Roman"/>
          <w:sz w:val="24"/>
          <w:szCs w:val="24"/>
        </w:rPr>
        <w:t>Beyond medical assessments, psychosocial factors must be considered before starting the KD. Families need comprehensive education on the requirements of the diet, including strict adherence to food intake restrictions, the necessity of avoiding carbohydrates, the need for vitamin and mineral supplementation, and awareness of potential adverse effects. Caregivers should also be informed about challenges such as nausea, vomiting</w:t>
      </w:r>
      <w:r w:rsidRPr="008E498B">
        <w:rPr>
          <w:rFonts w:ascii="Times New Roman" w:hAnsi="Times New Roman" w:cs="Times New Roman"/>
          <w:sz w:val="24"/>
          <w:szCs w:val="24"/>
          <w:highlight w:val="yellow"/>
        </w:rPr>
        <w:t xml:space="preserve">, </w:t>
      </w:r>
      <w:proofErr w:type="spellStart"/>
      <w:r w:rsidR="0086694A" w:rsidRPr="008E498B">
        <w:rPr>
          <w:rFonts w:ascii="Times New Roman" w:hAnsi="Times New Roman" w:cs="Times New Roman"/>
          <w:sz w:val="24"/>
          <w:szCs w:val="24"/>
          <w:highlight w:val="yellow"/>
        </w:rPr>
        <w:t>behavioural</w:t>
      </w:r>
      <w:proofErr w:type="spellEnd"/>
      <w:r w:rsidR="0086694A" w:rsidRPr="007C5ED8">
        <w:rPr>
          <w:rFonts w:ascii="Times New Roman" w:hAnsi="Times New Roman" w:cs="Times New Roman"/>
          <w:sz w:val="24"/>
          <w:szCs w:val="24"/>
        </w:rPr>
        <w:t xml:space="preserve"> </w:t>
      </w:r>
      <w:r w:rsidRPr="007C5ED8">
        <w:rPr>
          <w:rFonts w:ascii="Times New Roman" w:hAnsi="Times New Roman" w:cs="Times New Roman"/>
          <w:sz w:val="24"/>
          <w:szCs w:val="24"/>
        </w:rPr>
        <w:t>changes, and medical complications that may arise, and how to manage these difficulties effectively.</w:t>
      </w:r>
      <w:r w:rsidRPr="00362F2A">
        <w:rPr>
          <w:rFonts w:ascii="Times New Roman" w:eastAsia="Times New Roman" w:hAnsi="Times New Roman" w:cs="Times New Roman"/>
          <w:sz w:val="24"/>
          <w:szCs w:val="24"/>
        </w:rPr>
        <w:t xml:space="preserve"> </w:t>
      </w:r>
      <w:proofErr w:type="spellStart"/>
      <w:r w:rsidR="0086694A" w:rsidRPr="008E498B">
        <w:rPr>
          <w:rFonts w:ascii="Times New Roman" w:hAnsi="Times New Roman" w:cs="Times New Roman"/>
          <w:sz w:val="24"/>
          <w:szCs w:val="24"/>
          <w:highlight w:val="yellow"/>
        </w:rPr>
        <w:t>Behavioural</w:t>
      </w:r>
      <w:proofErr w:type="spellEnd"/>
      <w:r w:rsidR="0086694A" w:rsidRPr="008E498B">
        <w:rPr>
          <w:rFonts w:ascii="Times New Roman" w:hAnsi="Times New Roman" w:cs="Times New Roman"/>
          <w:sz w:val="24"/>
          <w:szCs w:val="24"/>
          <w:highlight w:val="yellow"/>
        </w:rPr>
        <w:t xml:space="preserve"> </w:t>
      </w:r>
      <w:r w:rsidRPr="008E498B">
        <w:rPr>
          <w:rFonts w:ascii="Times New Roman" w:hAnsi="Times New Roman" w:cs="Times New Roman"/>
          <w:sz w:val="24"/>
          <w:szCs w:val="24"/>
          <w:highlight w:val="yellow"/>
        </w:rPr>
        <w:t>and</w:t>
      </w:r>
      <w:r w:rsidRPr="00362F2A">
        <w:rPr>
          <w:rFonts w:ascii="Times New Roman" w:hAnsi="Times New Roman" w:cs="Times New Roman"/>
          <w:sz w:val="24"/>
          <w:szCs w:val="24"/>
        </w:rPr>
        <w:t xml:space="preserve"> personality traits of the child that could hinder diet adherence should be evaluated, along with any food allergies, intolerances, and cultural or religious dietary restrictions that must be incorporated into meal planning. It is also essential to establish realistic expectations regarding the effectiveness of the KD, as some families anticipate not only seizure reduction but also reductions in medication use and cognitive improvements. The ketogenic team should address these expectations carefully and discuss the recommended minimum trial period of three months to allow for potential benefits to manifest. For an overview of the pre</w:t>
      </w:r>
      <w:r w:rsidR="00917E1F">
        <w:rPr>
          <w:rFonts w:ascii="Times New Roman" w:hAnsi="Times New Roman" w:cs="Times New Roman"/>
          <w:sz w:val="24"/>
          <w:szCs w:val="24"/>
        </w:rPr>
        <w:t>-</w:t>
      </w:r>
      <w:r w:rsidRPr="00362F2A">
        <w:rPr>
          <w:rFonts w:ascii="Times New Roman" w:hAnsi="Times New Roman" w:cs="Times New Roman"/>
          <w:sz w:val="24"/>
          <w:szCs w:val="24"/>
        </w:rPr>
        <w:t xml:space="preserve">diet evaluation and counselling, we recommend </w:t>
      </w:r>
      <w:proofErr w:type="spellStart"/>
      <w:r w:rsidRPr="00362F2A">
        <w:rPr>
          <w:rFonts w:ascii="Times New Roman" w:hAnsi="Times New Roman" w:cs="Times New Roman"/>
          <w:sz w:val="24"/>
          <w:szCs w:val="24"/>
        </w:rPr>
        <w:t>Kossoff</w:t>
      </w:r>
      <w:proofErr w:type="spellEnd"/>
      <w:r w:rsidRPr="00362F2A">
        <w:rPr>
          <w:rFonts w:ascii="Times New Roman" w:hAnsi="Times New Roman" w:cs="Times New Roman"/>
          <w:sz w:val="24"/>
          <w:szCs w:val="24"/>
        </w:rPr>
        <w:t xml:space="preserve"> et al</w:t>
      </w:r>
      <w:r w:rsidRPr="00362F2A">
        <w:rPr>
          <w:rFonts w:ascii="Times New Roman" w:hAnsi="Times New Roman" w:cs="Times New Roman"/>
          <w:sz w:val="24"/>
          <w:szCs w:val="24"/>
        </w:rPr>
        <w:fldChar w:fldCharType="begin"/>
      </w:r>
      <w:r w:rsidR="008C2752">
        <w:rPr>
          <w:rFonts w:ascii="Times New Roman" w:hAnsi="Times New Roman" w:cs="Times New Roman"/>
          <w:sz w:val="24"/>
          <w:szCs w:val="24"/>
        </w:rPr>
        <w:instrText xml:space="preserve"> ADDIN ZOTERO_ITEM CSL_CITATION {"citationID":"na46UULO","properties":{"formattedCitation":"\\super 4\\nosupersub{}","plainCitation":"4","noteIndex":0},"citationItems":[{"id":2824,"uris":["http://zotero.org/users/9933610/items/LUC5C749"],"itemData":{"id":2824,"type":"article-journal","abstract":"The ketogenic diet (KD) is an established, effective nonpharmacologic treatment for intractable childhood epilepsy. The KD is provided differently throughout the world, with occasionally significant variations in its administration. There exists a need for more standardized protocols and management recommendations for clinical and research use. In December 2006, The Charlie Foundation commissioned a panel comprised of 26 pediatric epileptologists and dietitians from nine countries with particular expertise using the KD. This group was created in order to create a consensus statement regarding the clinical management of the KD. Subsequently endorsed by the Practice Committee of the Child Neurology Society, this resultant manuscript addresses issues such as patient selection, pre-KD counseling and evaluation, specific dietary therapy selection, implementation, supplementation, follow-up management, adverse event monitoring, and eventual KD discontinuation. This paper highlights recommendations based on best evidence, including areas of agreement and controversy, unanswered questions, and future research.","container-title":"Epilepsia","DOI":"10.1111/j.1528-1167.2008.01765.x","ISSN":"1528-1167","issue":"2","journalAbbreviation":"Epilepsia","language":"eng","note":"PMID: 18823325","page":"304-317","source":"PubMed","title":"Optimal clinical management of children receiving the ketogenic diet: recommendations of the International Ketogenic Diet Study Group","title-short":"Optimal clinical management of children receiving the ketogenic diet","volume":"50","author":[{"family":"Kossoff","given":"Eric H."},{"family":"Zupec-Kania","given":"Beth A."},{"family":"Amark","given":"Per E."},{"family":"Ballaban-Gil","given":"Karen R."},{"family":"Christina Bergqvist","given":"A. G."},{"family":"Blackford","given":"Robyn"},{"family":"Buchhalter","given":"Jeffrey R."},{"family":"Caraballo","given":"Roberto H."},{"family":"Helen Cross","given":"J."},{"family":"Dahlin","given":"Maria G."},{"family":"Donner","given":"Elizabeth J."},{"family":"Klepper","given":"Joerg"},{"family":"Jehle","given":"Rana S."},{"family":"Kim","given":"Heung Dong"},{"family":"Christiana Liu","given":"Y. M."},{"family":"Nation","given":"Judy"},{"family":"Nordli","given":"Douglas R."},{"family":"Pfeifer","given":"Heidi H."},{"family":"Rho","given":"Jong M."},{"family":"Stafstrom","given":"Carl E."},{"family":"Thiele","given":"Elizabeth A."},{"family":"Turner","given":"Zahava"},{"family":"Wirrell","given":"Elaine C."},{"family":"Wheless","given":"James W."},{"family":"Veggiotti","given":"Pierangelo"},{"family":"Vining","given":"Eileen P. G."},{"literal":"Charlie Foundation, Practice Committee of the Child Neurology Society"},{"literal":"Practice Committee of the Child Neurology Society"},{"literal":"International Ketogenic Diet Study Group"}],"issued":{"date-parts":[["2009",2]]}}}],"schema":"https://github.com/citation-style-language/schema/raw/master/csl-citation.json"} </w:instrText>
      </w:r>
      <w:r w:rsidRPr="00362F2A">
        <w:rPr>
          <w:rFonts w:ascii="Times New Roman" w:hAnsi="Times New Roman" w:cs="Times New Roman"/>
          <w:sz w:val="24"/>
          <w:szCs w:val="24"/>
        </w:rPr>
        <w:fldChar w:fldCharType="separate"/>
      </w:r>
      <w:r w:rsidR="008C2752" w:rsidRPr="008C2752">
        <w:rPr>
          <w:rFonts w:ascii="Times New Roman" w:hAnsi="Times New Roman" w:cs="Times New Roman"/>
          <w:sz w:val="24"/>
          <w:vertAlign w:val="superscript"/>
        </w:rPr>
        <w:t>4</w:t>
      </w:r>
      <w:r w:rsidRPr="00362F2A">
        <w:rPr>
          <w:rFonts w:ascii="Times New Roman" w:hAnsi="Times New Roman" w:cs="Times New Roman"/>
          <w:sz w:val="24"/>
          <w:szCs w:val="24"/>
        </w:rPr>
        <w:fldChar w:fldCharType="end"/>
      </w:r>
      <w:r w:rsidRPr="00362F2A">
        <w:rPr>
          <w:rFonts w:ascii="Times New Roman" w:hAnsi="Times New Roman" w:cs="Times New Roman"/>
          <w:sz w:val="24"/>
          <w:szCs w:val="24"/>
        </w:rPr>
        <w:t>.</w:t>
      </w:r>
    </w:p>
    <w:p w14:paraId="13387FD6" w14:textId="76CB3949" w:rsidR="00A418A4" w:rsidRPr="00362F2A" w:rsidRDefault="00086532" w:rsidP="009C07F8">
      <w:pPr>
        <w:rPr>
          <w:rFonts w:ascii="Times New Roman" w:hAnsi="Times New Roman" w:cs="Times New Roman"/>
          <w:sz w:val="24"/>
          <w:szCs w:val="24"/>
        </w:rPr>
      </w:pPr>
      <w:r>
        <w:rPr>
          <w:rFonts w:ascii="Times New Roman" w:hAnsi="Times New Roman" w:cs="Times New Roman"/>
          <w:sz w:val="24"/>
          <w:szCs w:val="24"/>
          <w:lang w:val="en-GB"/>
        </w:rPr>
        <w:t>“</w:t>
      </w:r>
      <w:r w:rsidR="00A418A4" w:rsidRPr="00362F2A">
        <w:rPr>
          <w:rFonts w:ascii="Times New Roman" w:hAnsi="Times New Roman" w:cs="Times New Roman"/>
          <w:sz w:val="24"/>
          <w:szCs w:val="24"/>
          <w:lang w:val="en-GB"/>
        </w:rPr>
        <w:t>The timing of se</w:t>
      </w:r>
      <w:proofErr w:type="spellStart"/>
      <w:r w:rsidR="00A418A4" w:rsidRPr="00362F2A">
        <w:rPr>
          <w:rFonts w:ascii="Times New Roman" w:hAnsi="Times New Roman" w:cs="Times New Roman"/>
          <w:sz w:val="24"/>
          <w:szCs w:val="24"/>
        </w:rPr>
        <w:t>izure</w:t>
      </w:r>
      <w:proofErr w:type="spellEnd"/>
      <w:r w:rsidR="00A418A4" w:rsidRPr="00362F2A">
        <w:rPr>
          <w:rFonts w:ascii="Times New Roman" w:hAnsi="Times New Roman" w:cs="Times New Roman"/>
          <w:sz w:val="24"/>
          <w:szCs w:val="24"/>
        </w:rPr>
        <w:t xml:space="preserve"> onset and patient age are significant factors in predicting the effectiveness of dietary interventions in managing genetic epileptic syndromes, with younger children and children with a later onset of their first seizure responding more favorably to the KD</w:t>
      </w:r>
      <w:r>
        <w:rPr>
          <w:rFonts w:ascii="Times New Roman" w:hAnsi="Times New Roman" w:cs="Times New Roman"/>
          <w:sz w:val="24"/>
          <w:szCs w:val="24"/>
        </w:rPr>
        <w:t>”</w:t>
      </w:r>
      <w:r w:rsidR="00A418A4" w:rsidRPr="00362F2A">
        <w:rPr>
          <w:rFonts w:ascii="Times New Roman" w:hAnsi="Times New Roman" w:cs="Times New Roman"/>
          <w:sz w:val="24"/>
          <w:szCs w:val="24"/>
        </w:rPr>
        <w:t>.</w:t>
      </w:r>
      <w:r w:rsidR="00A418A4"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{"citationID":"2rsnsZr7","properties":{"formattedCitation":"\\super 12\\nosupersub{}","plainCitation":"12","noteIndex":0},"citationItems":[{"id":2810,"uris":["http://zotero.org/users/9933610/items/B9GAS2XD"],"itemData":{"id":2810,"type":"article-journal","abstract":"Background\n              Drug-resistant epilepsy (DRE) impacts a significant portion, one-third, of individuals diagnosed with epilepsy. In such cases, exploring non-pharmacological interventions are crucial, with the ketogenic diet (KD) standing out as a valuable option. KD, a high-fat and low-carb dietary approach with roots dating back to the 1920s for managing DRE, triggers the formation of ketone bodies and modifies biochemistry to aid in seizure control. Recent studies have increasingly supported the efficacy of KD in addressing DRE, showcasing positive outcomes. Furthermore, while more research is needed, limited data suggests that KD May also be beneficial for specific genetic epilepsy syndromes (GESs).\n            \n            \n              Objective\n              This study aimed to assess the short-term efficacy of KD among pediatric patients diagnosed with GESs.\n            \n            \n              Materials and methods\n              This is a multi-center retrospective analysis of pediatric patients with GESs diagnosed using next-generation sequencing. The enrolled patients followed the keto-clinic protocol, and the KD efficacy was evaluated at 3, 6, and 12-month intervals based on seizure control and compliance. The collection instrument included demographic, baseline, and prognostic data. The collected data was coded and analyzed promptly.\n            \n            \n              Results\n              We enrolled a cohort of 77 patients with a mean current age of 7.94 ± 3.83 years. The mean age of seizure onset was 15.5 months. Notably, patients experienced seizures at a younger age tended to have less positive response to diet. Overall, 55 patients responded favorably to the diet (71.4%) while 22 patients (28.6%) showed no improvement. Patients with genetic etiology showed a significantly more favorable responses to the dietary intervention. Patients with Lennox–Gastaut syndrome showed the most significant improvement (14/15) followed by patients with Dravet syndrome (6/8), and West syndrome (3/4). The number of used anti-seizure medications also played a significant role in determining their response to the diet. While some patients experienced mild adverse events, the most common being constipation, these occurrences were not serious enough to necessitate discontinuation of the diet.\n            \n            \n              Conclusion\n              The study revealed a high improvement rate in seizure control, especially among younger patients and those with later seizure onset. The success of dietary treatment hinges greatly on early intervention and the patient’s age. Certain genetic mutations responded favorably to the KD, while efficacy varied among various genetic profiles.","container-title":"Frontiers in Neurology","DOI":"10.3389/fneur.2024.1484752","ISSN":"1664-2295","journalAbbreviation":"Front. Neurol.","page":"1484752","source":"DOI.org (Crossref)","title":"Short-term effectiveness and side effects of ketogenic diet for drug-resistant epilepsy in children with genetic epilepsy syndromes","volume":"15","author":[{"family":"Muthaffar","given":"Osama Y."},{"family":"Alyazidi","given":"Anas S."},{"family":"Alsowat","given":"Daad"},{"family":"Alasiri","given":"Abdulaziz A."},{"family":"Albaradie","given":"Raidah"},{"family":"Jad","given":"Lamyaa A."},{"family":"Kayyali","given":"Husam"},{"family":"Jan","given":"Mohammed M. S."},{"family":"Bamaga","given":"Ahmed K."},{"family":"Alsubaie","given":"Mohammed A."},{"family":"Daghistani","given":"Rawan"},{"family":"Baeesa","given":"Saleh S."},{"family":"Alaifan","given":"Meshari A."},{"family":"Makraz","given":"Abdelhakim"},{"family":"Alsharief","given":"Abrar N."},{"family":"Naseer","given":"Muhammad Imran"}],"issued":{"date-parts":[["2024",9,18]]}}}],"schema":"https://github.com/citation-style-language/schema/raw/master/csl-citation.json"} </w:instrText>
      </w:r>
      <w:r w:rsidR="00A418A4"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12</w:t>
      </w:r>
      <w:r w:rsidR="00A418A4" w:rsidRPr="00362F2A">
        <w:rPr>
          <w:rFonts w:ascii="Times New Roman" w:hAnsi="Times New Roman" w:cs="Times New Roman"/>
          <w:sz w:val="24"/>
          <w:szCs w:val="24"/>
        </w:rPr>
        <w:fldChar w:fldCharType="end"/>
      </w:r>
      <w:r w:rsidR="0001042B" w:rsidRPr="00362F2A">
        <w:rPr>
          <w:rFonts w:ascii="Times New Roman" w:hAnsi="Times New Roman" w:cs="Times New Roman"/>
          <w:sz w:val="24"/>
          <w:szCs w:val="24"/>
        </w:rPr>
        <w:t xml:space="preserve"> In the non-genetic subgroup, lower baseline seizure frequency increases the likelihood of seizure freedom post-KD.</w:t>
      </w:r>
      <w:r w:rsidR="0001042B"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{"citationID":"Sx012Z3Q","properties":{"formattedCitation":"\\super 13\\nosupersub{}","plainCitation":"13","noteIndex":0},"citationItems":[{"id":2812,"uris":["http://zotero.org/users/9933610/items/5XEHQFSG"],"itemData":{"id":2812,"type":"article-journal","abstract":"Abstract\n            \n              Objective\n              To identify key factors influencing the therapeutic efficacy of the ketogenic diet (KD) for children with drug‐resistant epilepsy and elucidate their interconnected relationships to optimize clinical practice.\n            \n            \n              Methods\n              Participants were selected from children receiving KD treatment at West Second University Hospital of Sichuan University from September 2015 to October 2023. Clinical factors pre‐KD and post‐KD (at the third month) were analyzed systematically using an analytical framework. Descriptive analyses, univariate analyses, and multivariate regression analyses were performed for the entire cohort and subgroups of genetic and non‐genetic (i.e., structural and unknown) etiologies. Thereby, the most significant predictors were identified for each relevant dependent variable. Path analysis diagrams were used for visual representation.\n            \n            \n              Results\n              Of 156 patients, genetic etiology was prevalent (38.5%). In the genetic subgroup, channelopathies predicted lower baseline seizure frequency and increased chance of seizure freedom with KD. Frequent seizures and complex history of anti‐seizure medications (ASMs) predicted severe baseline psychomotor abnormalities. Younger age at KD initiation benefited psychomotor improvement. In the non‐genetic subgroup, lower baseline seizure frequency increased the likelihood of seizure freedom post‐KD. Concurrent use of multiple ASMs helped achieve ≥50% seizure reduction. Boys were more likely to experience psychomotor improvement. A significant correlation was found between ≥50% seizure reduction and psychomotor improvement in both subgroups. Delayed KD initiation (longer epilepsy duration at KD start) was related to a greater number of ASMs used, infrequent seizures, and older age at epilepsy onset. In addition, patients with channelopathies had delayed initiation of KD.\n            \n            \n              Significance\n              \n                Children with genetic epilepsy display more pronounced characteristics of epileptic encephalopathy. Early KD intervention is crucial for channelopathies, notably\n                SCN1A\n                variants. For other drug‐resistant epilepsy cases, KD alongside diverse ASMs may improve seizure control and developmental outcomes. However, the patient population benefiting most from early KD tends to start the treatment later, urging a re‐evaluation of KD decision‐making paradigms.","container-title":"Epilepsia","DOI":"10.1111/epi.18098","ISSN":"0013-9580, 1528-1167","issue":"10","journalAbbreviation":"Epilepsia","language":"en","page":"2959-2972","source":"DOI.org (Crossref)","title":"Optimizing ketogenic diet therapy for childhood epilepsy: Identifying key factors for seizure control and psychomotor enhancement","title-short":"Optimizing ketogenic diet therapy for childhood epilepsy","volume":"65","author":[{"family":"Tong","given":"Xin"},{"family":"Wang","given":"Qian"},{"family":"Yang","given":"Jie"},{"family":"Zhou","given":"Jielan"},{"family":"Chen","given":"Xiaolu"},{"family":"Gan","given":"Jing"},{"family":"Cai","given":"Qianyun"},{"family":"Yu","given":"Tao"},{"family":"Luo","given":"Rong"}],"issued":{"date-parts":[["2024",10]]}}}],"schema":"https://github.com/citation-style-language/schema/raw/master/csl-citation.json"} </w:instrText>
      </w:r>
      <w:r w:rsidR="0001042B"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13</w:t>
      </w:r>
      <w:r w:rsidR="0001042B" w:rsidRPr="00362F2A">
        <w:rPr>
          <w:rFonts w:ascii="Times New Roman" w:hAnsi="Times New Roman" w:cs="Times New Roman"/>
          <w:sz w:val="24"/>
          <w:szCs w:val="24"/>
        </w:rPr>
        <w:fldChar w:fldCharType="end"/>
      </w:r>
      <w:r w:rsidR="0001042B" w:rsidRPr="00362F2A">
        <w:rPr>
          <w:rFonts w:ascii="Times New Roman" w:hAnsi="Times New Roman" w:cs="Times New Roman"/>
          <w:sz w:val="24"/>
          <w:szCs w:val="24"/>
        </w:rPr>
        <w:t> Early KD intervention is crucial for channelopathies, especially </w:t>
      </w:r>
      <w:r w:rsidR="0001042B" w:rsidRPr="00362F2A">
        <w:rPr>
          <w:rFonts w:ascii="Times New Roman" w:hAnsi="Times New Roman" w:cs="Times New Roman"/>
          <w:i/>
          <w:iCs/>
          <w:sz w:val="24"/>
          <w:szCs w:val="24"/>
        </w:rPr>
        <w:t>SCN1A</w:t>
      </w:r>
      <w:r w:rsidR="0001042B" w:rsidRPr="00362F2A">
        <w:rPr>
          <w:rFonts w:ascii="Times New Roman" w:hAnsi="Times New Roman" w:cs="Times New Roman"/>
          <w:sz w:val="24"/>
          <w:szCs w:val="24"/>
        </w:rPr>
        <w:t> variants.</w:t>
      </w:r>
      <w:r w:rsidR="0001042B"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{"citationID":"ZfZoSWhX","properties":{"formattedCitation":"\\super 13\\nosupersub{}","plainCitation":"13","noteIndex":0},"citationItems":[{"id":2812,"uris":["http://zotero.org/users/9933610/items/5XEHQFSG"],"itemData":{"id":2812,"type":"article-journal","abstract":"Abstract\n            \n              Objective\n              To identify key factors influencing the therapeutic efficacy of the ketogenic diet (KD) for children with drug‐resistant epilepsy and elucidate their interconnected relationships to optimize clinical practice.\n            \n            \n              Methods\n              Participants were selected from children receiving KD treatment at West Second University Hospital of Sichuan University from September 2015 to October 2023. Clinical factors pre‐KD and post‐KD (at the third month) were analyzed systematically using an analytical framework. Descriptive analyses, univariate analyses, and multivariate regression analyses were performed for the entire cohort and subgroups of genetic and non‐genetic (i.e., structural and unknown) etiologies. Thereby, the most significant predictors were identified for each relevant dependent variable. Path analysis diagrams were used for visual representation.\n            \n            \n              Results\n              Of 156 patients, genetic etiology was prevalent (38.5%). In the genetic subgroup, channelopathies predicted lower baseline seizure frequency and increased chance of seizure freedom with KD. Frequent seizures and complex history of anti‐seizure medications (ASMs) predicted severe baseline psychomotor abnormalities. Younger age at KD initiation benefited psychomotor improvement. In the non‐genetic subgroup, lower baseline seizure frequency increased the likelihood of seizure freedom post‐KD. Concurrent use of multiple ASMs helped achieve ≥50% seizure reduction. Boys were more likely to experience psychomotor improvement. A significant correlation was found between ≥50% seizure reduction and psychomotor improvement in both subgroups. Delayed KD initiation (longer epilepsy duration at KD start) was related to a greater number of ASMs used, infrequent seizures, and older age at epilepsy onset. In addition, patients with channelopathies had delayed initiation of KD.\n            \n            \n              Significance\n              \n                Children with genetic epilepsy display more pronounced characteristics of epileptic encephalopathy. Early KD intervention is crucial for channelopathies, notably\n                SCN1A\n                variants. For other drug‐resistant epilepsy cases, KD alongside diverse ASMs may improve seizure control and developmental outcomes. However, the patient population benefiting most from early KD tends to start the treatment later, urging a re‐evaluation of KD decision‐making paradigms.","container-title":"Epilepsia","DOI":"10.1111/epi.18098","ISSN":"0013-9580, 1528-1167","issue":"10","journalAbbreviation":"Epilepsia","language":"en","page":"2959-2972","source":"DOI.org (Crossref)","title":"Optimizing ketogenic diet therapy for childhood epilepsy: Identifying key factors for seizure control and psychomotor enhancement","title-short":"Optimizing ketogenic diet therapy for childhood epilepsy","volume":"65","author":[{"family":"Tong","given":"Xin"},{"family":"Wang","given":"Qian"},{"family":"Yang","given":"Jie"},{"family":"Zhou","given":"Jielan"},{"family":"Chen","given":"Xiaolu"},{"family":"Gan","given":"Jing"},{"family":"Cai","given":"Qianyun"},{"family":"Yu","given":"Tao"},{"family":"Luo","given":"Rong"}],"issued":{"date-parts":[["2024",10]]}}}],"schema":"https://github.com/citation-style-language/schema/raw/master/csl-citation.json"} </w:instrText>
      </w:r>
      <w:r w:rsidR="0001042B"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13</w:t>
      </w:r>
      <w:r w:rsidR="0001042B" w:rsidRPr="00362F2A">
        <w:rPr>
          <w:rFonts w:ascii="Times New Roman" w:hAnsi="Times New Roman" w:cs="Times New Roman"/>
          <w:sz w:val="24"/>
          <w:szCs w:val="24"/>
        </w:rPr>
        <w:fldChar w:fldCharType="end"/>
      </w:r>
    </w:p>
    <w:p w14:paraId="5021E598" w14:textId="60FED400" w:rsidR="00080A43" w:rsidRPr="00633278" w:rsidRDefault="0056615A" w:rsidP="00633278">
      <w:pPr>
        <w:pStyle w:val="Heading2"/>
        <w:rPr>
          <w:rFonts w:ascii="Times New Roman" w:hAnsi="Times New Roman" w:cs="Times New Roman"/>
          <w:b/>
          <w:bCs/>
          <w:color w:val="auto"/>
          <w:sz w:val="24"/>
          <w:szCs w:val="24"/>
        </w:rPr>
      </w:pPr>
      <w:r w:rsidRPr="00633278">
        <w:rPr>
          <w:rFonts w:ascii="Times New Roman" w:hAnsi="Times New Roman" w:cs="Times New Roman"/>
          <w:b/>
          <w:bCs/>
          <w:color w:val="auto"/>
          <w:sz w:val="24"/>
          <w:szCs w:val="24"/>
        </w:rPr>
        <w:t xml:space="preserve">Seizure </w:t>
      </w:r>
      <w:r w:rsidR="00633278" w:rsidRPr="00633278">
        <w:rPr>
          <w:rFonts w:ascii="Times New Roman" w:hAnsi="Times New Roman" w:cs="Times New Roman"/>
          <w:b/>
          <w:bCs/>
          <w:color w:val="auto"/>
          <w:sz w:val="24"/>
          <w:szCs w:val="24"/>
        </w:rPr>
        <w:t>C</w:t>
      </w:r>
      <w:r w:rsidRPr="00633278">
        <w:rPr>
          <w:rFonts w:ascii="Times New Roman" w:hAnsi="Times New Roman" w:cs="Times New Roman"/>
          <w:b/>
          <w:bCs/>
          <w:color w:val="auto"/>
          <w:sz w:val="24"/>
          <w:szCs w:val="24"/>
        </w:rPr>
        <w:t>ontrol</w:t>
      </w:r>
      <w:r w:rsidR="00633278" w:rsidRPr="00633278">
        <w:rPr>
          <w:rFonts w:ascii="Times New Roman" w:hAnsi="Times New Roman" w:cs="Times New Roman"/>
          <w:b/>
          <w:bCs/>
          <w:color w:val="auto"/>
          <w:sz w:val="24"/>
          <w:szCs w:val="24"/>
        </w:rPr>
        <w:t xml:space="preserve"> Efficacy</w:t>
      </w:r>
    </w:p>
    <w:p w14:paraId="27EFF05C" w14:textId="1CA8719C" w:rsidR="00762AEC" w:rsidRPr="00362F2A" w:rsidRDefault="00617F59" w:rsidP="00617F59">
      <w:pPr>
        <w:pStyle w:val="NormalWeb"/>
      </w:pPr>
      <w:r w:rsidRPr="008E498B">
        <w:rPr>
          <w:highlight w:val="yellow"/>
        </w:rPr>
        <w:t xml:space="preserve">Numerous </w:t>
      </w:r>
      <w:proofErr w:type="spellStart"/>
      <w:r w:rsidR="0086694A" w:rsidRPr="008E498B">
        <w:rPr>
          <w:highlight w:val="yellow"/>
        </w:rPr>
        <w:t>randomised</w:t>
      </w:r>
      <w:proofErr w:type="spellEnd"/>
      <w:r w:rsidR="0086694A" w:rsidRPr="008E498B">
        <w:rPr>
          <w:highlight w:val="yellow"/>
        </w:rPr>
        <w:t xml:space="preserve"> </w:t>
      </w:r>
      <w:r w:rsidR="00EB47D1" w:rsidRPr="008E498B">
        <w:rPr>
          <w:highlight w:val="yellow"/>
        </w:rPr>
        <w:t>controlled</w:t>
      </w:r>
      <w:r w:rsidR="00EB47D1" w:rsidRPr="00362F2A">
        <w:t xml:space="preserve"> trials (RCTs)</w:t>
      </w:r>
      <w:r w:rsidRPr="00362F2A">
        <w:t xml:space="preserve"> have validated the efficacy of the KD in reducing seizure frequency and severity in pediatric epilepsy.</w:t>
      </w:r>
      <w:r w:rsidR="00EB47D1" w:rsidRPr="00362F2A">
        <w:t xml:space="preserve"> </w:t>
      </w:r>
      <w:r w:rsidR="000D4023" w:rsidRPr="00362F2A">
        <w:t>A 2006 meta-analysis encompassing 19 observational studies with 1,084 patients revealed that after six months on the KD, approximately 60% of children experienced a seizure reduction greater than 50%, and 30% had a reduction exceeding 90%</w:t>
      </w:r>
      <w:r w:rsidR="000D4023" w:rsidRPr="00362F2A">
        <w:fldChar w:fldCharType="begin"/>
      </w:r>
      <w:r w:rsidR="00917E1F">
        <w:instrText xml:space="preserve"> ADDIN ZOTERO_ITEM CSL_CITATION {"citationID":"KO4zQ8un","properties":{"formattedCitation":"\\super 14\\nosupersub{}","plainCitation":"14","noteIndex":0},"citationItems":[{"id":2803,"uris":["http://zotero.org/users/9933610/items/6TU2YXWN"],"itemData":{"id":2803,"type":"article-journal","abstract":"The evidence base for the efficacy of the ketogenic diet was assessed among pediatric epileptic patients by application of a rigorous statistical meta-analysis. Nineteen studies from 392 abstracts met the inclusion criteria. The sample size was 1084 patients (mean age at initiation 5.78 +/- 3.43 years). The pooled odds ratio, using a random effects model, of treatment success (&gt; 50% seizure reduction) among patients staying on the diet relative to those discontinuing the diet was 2.25 (95% confidence interval = 1.69-2.98). The reasons for diet discontinuation included &lt; 50% seizure reduction (47.0%), diet restrictiveness (16.4%), and incurrent illness or diet side effects (13.2%). The results indicate that children with generalized seizures and patients who respond with &gt; 50% seizure reduction within 3 months tend to remain on the diet longer. Although no class I or II studies have been published regarding the efficacy of the ketogenic diet, this meta-analysis shows that current observational studies reporting on the therapeutic effect of the ketogenic diet contain valuable statistical data. Future observational studies should aim for long-term follow-up, patient dropout analysis, and improved seizure type characterization.","container-title":"Journal of Child Neurology","DOI":"10.2310/7010.2006.00044","ISSN":"0883-0738","issue":"3","journalAbbreviation":"J Child Neurol","language":"eng","note":"PMID: 16901419","page":"193-198","source":"PubMed","title":"Efficacy of the ketogenic diet as a treatment option for epilepsy: meta-analysis","title-short":"Efficacy of the ketogenic diet as a treatment option for epilepsy","volume":"21","author":[{"family":"Henderson","given":"C. Beth"},{"family":"Filloux","given":"Francis M."},{"family":"Alder","given":"Stephen C."},{"family":"Lyon","given":"Joseph L."},{"family":"Caplin","given":"Deirdre A."}],"issued":{"date-parts":[["2006",3]]}}}],"schema":"https://github.com/citation-style-language/schema/raw/master/csl-citation.json"} </w:instrText>
      </w:r>
      <w:r w:rsidR="000D4023" w:rsidRPr="00362F2A">
        <w:fldChar w:fldCharType="separate"/>
      </w:r>
      <w:r w:rsidR="00917E1F" w:rsidRPr="00917E1F">
        <w:rPr>
          <w:vertAlign w:val="superscript"/>
        </w:rPr>
        <w:t>14</w:t>
      </w:r>
      <w:r w:rsidR="000D4023" w:rsidRPr="00362F2A">
        <w:fldChar w:fldCharType="end"/>
      </w:r>
      <w:r w:rsidR="000D4023" w:rsidRPr="00362F2A">
        <w:t xml:space="preserve">. </w:t>
      </w:r>
      <w:r w:rsidR="00EB47D1" w:rsidRPr="00362F2A">
        <w:t>Another review of RCTs considered seven publications including a total of 472 children and adolescents with refractory epilepsy and reported a seizure reduction of 50% in 35-56.1% of the participants in the KD group compared with 6-18.2% in the control group.</w:t>
      </w:r>
      <w:r w:rsidR="00EB47D1" w:rsidRPr="00362F2A">
        <w:fldChar w:fldCharType="begin"/>
      </w:r>
      <w:r w:rsidR="00917E1F">
        <w:instrText xml:space="preserve"> ADDIN ZOTERO_ITEM CSL_CITATION {"citationID":"bUoZuhqN","properties":{"formattedCitation":"\\super 15\\nosupersub{}","plainCitation":"15","noteIndex":0},"citationItems":[{"id":2788,"uris":["http://zotero.org/users/9933610/items/AN34V6AI"],"itemData":{"id":2788,"type":"article-journal","abstract":"The ketogenic diet (KD), containing high levels of fat and low levels of carbohydrates, has been used to treat refractory epilepsy since the 1920s. In the past few decades, there has been more interest in less restrictive KDs such as the modified Atkins diet (MAD).\nPURPOSE: Our aim was to review all evidence regarding the efficacy and tolerability of the KD and MAD from randomized controlled trials (RCTs) in children and adolescents with refractory epilepsy.\nMETHODS: We reviewed the current literature using Cochrane, EMBASE, and MEDLINE (using PubMed). We implemented predefined criteria regarding dataextraction and study quality.\nRESULTS: We identified five RCTs that generated seven publications and recruited 472 children and adolescents with refractory epilepsy (≤ 18 years). The primary outcome (seizure frequency reduction (SFR) ≥ 50%) was attained in 35-56.1% of the participants in the intervention group, compared with 6-18.2% in the control group. Our meta-analysis underlined the significant efficacy of the KD compared with the control group: RR = 5.1 (95% CI 3.18-8.21, p &lt; 0.001). Additionally, only two studies mentioned possible biomarkers to objectively evaluate the efficacy. Secondary outcomes, such as seizure severity and quality of life, were studied in three trials, leading to indecisive generalization of these findings. Gastro-intestinal adverse effects were the most prevalent, and no severe adverse effects were reported.\nCONCLUSION: Despite the heterogeneity between all studies, the beneficial results underline that dietary interventions should be considered for children and adolescents with refractory epilepsy who are not eligible for epilepsy surgery. Future studies should be multi-center and long-term, and evaluate potential biomarkers and adverse effects.","container-title":"Child's Nervous System: ChNS: Official Journal of the International Society for Pediatric Neurosurgery","DOI":"10.1007/s00381-020-04578-7","ISSN":"1433-0350","issue":"6","journalAbbreviation":"Childs Nerv Syst","language":"eng","note":"PMID: 32173786","page":"1099-1109","source":"PubMed","title":"Ketogenic diet for the treatment of pediatric epilepsy: review and meta-analysis","title-short":"Ketogenic diet for the treatment of pediatric epilepsy","volume":"36","author":[{"family":"Sourbron","given":"Jo"},{"family":"Klinkenberg","given":"Sylvia"},{"family":"Kuijk","given":"Sander M. J.","non-dropping-particle":"van"},{"family":"Lagae","given":"Lieven"},{"family":"Lambrechts","given":"Danielle"},{"family":"Braakman","given":"Hilde M. H."},{"family":"Majoie","given":"Marian"}],"issued":{"date-parts":[["2020",6]]}}}],"schema":"https://github.com/citation-style-language/schema/raw/master/csl-citation.json"} </w:instrText>
      </w:r>
      <w:r w:rsidR="00EB47D1" w:rsidRPr="00362F2A">
        <w:fldChar w:fldCharType="separate"/>
      </w:r>
      <w:r w:rsidR="00917E1F" w:rsidRPr="00917E1F">
        <w:rPr>
          <w:vertAlign w:val="superscript"/>
        </w:rPr>
        <w:t>15</w:t>
      </w:r>
      <w:r w:rsidR="00EB47D1" w:rsidRPr="00362F2A">
        <w:fldChar w:fldCharType="end"/>
      </w:r>
      <w:r w:rsidR="00EB47D1" w:rsidRPr="00362F2A">
        <w:t xml:space="preserve"> </w:t>
      </w:r>
      <w:r w:rsidR="000D4023" w:rsidRPr="00362F2A">
        <w:t xml:space="preserve">A more recent meta-analysis of </w:t>
      </w:r>
      <w:proofErr w:type="spellStart"/>
      <w:r w:rsidR="0086694A" w:rsidRPr="008E498B">
        <w:rPr>
          <w:highlight w:val="yellow"/>
        </w:rPr>
        <w:t>randomised</w:t>
      </w:r>
      <w:proofErr w:type="spellEnd"/>
      <w:r w:rsidR="0086694A" w:rsidRPr="008E498B">
        <w:rPr>
          <w:highlight w:val="yellow"/>
        </w:rPr>
        <w:t xml:space="preserve"> </w:t>
      </w:r>
      <w:r w:rsidR="000D4023" w:rsidRPr="008E498B">
        <w:rPr>
          <w:highlight w:val="yellow"/>
        </w:rPr>
        <w:t>c</w:t>
      </w:r>
      <w:r w:rsidR="000D4023" w:rsidRPr="00362F2A">
        <w:t>ontrolled trials demonstrated that children on the KD were 5.6 times more likely to achieve a 50% reduction in seizures compared to controls within three months</w:t>
      </w:r>
      <w:r w:rsidR="000D4023" w:rsidRPr="00362F2A">
        <w:fldChar w:fldCharType="begin"/>
      </w:r>
      <w:r w:rsidR="00917E1F">
        <w:instrText xml:space="preserve"> ADDIN ZOTERO_ITEM CSL_CITATION {"citationID":"L5zOkYnJ","properties":{"formattedCitation":"\\super 16\\nosupersub{}","plainCitation":"16","noteIndex":0},"citationItems":[{"id":2805,"uris":["http://zotero.org/users/9933610/items/4IS8YWVW"],"itemData":{"id":2805,"type":"article-journal","abstract":"BACKGROUND: The ketogenic diet is a non-pharmacologic treatment option for children with drug-resistant epilepsy. This systematic review and meta-analysis aimed to assess the efficacy of the ketogenic diet on seizures frequency in children.\nMETHODS: We reviewed the literature using Cochrane, EMBASE, MEDLINE, and highly qualified journals.Randomized controlled trials were chosen to investigate the seizures-free regime or at least 50% seizures reduction after three months from the starting of the ketogenic diet or earlier. We have selected articles from January 2011 to January 2020.Eight articles were eligible. The data show a significant reduction in seizure frequency in the dietary treatment pediatric population. The rate of a seizures-free regime or at least 50% seizures reduction was 48.31% of patients in the intervention group.\nRESULTS: Our overall meta-analysis underlined the significant efficacy. The KD group is 5.6 times more likely than the control group to have a 50% reduction of seizures after three months of the diet or earlier.QUADAS and AMSTAR assessments showed a low risk of bias and adequate accuracy.\nCONCLUSION: The results show that the KD reduces seizure frequency in children with drug-refractory epilepsy. KD is an effective treatment option for children and adolescents with refractory epilepsy.","container-title":"Expert Review of Neurotherapeutics","DOI":"10.1080/14737175.2022.2030220","ISSN":"1744-8360","issue":"2","journalAbbreviation":"Expert Rev Neurother","language":"eng","note":"PMID: 35144527","page":"169-177","source":"PubMed","title":"Ketogenic diet in pediatric seizures: a randomized controlled trial review and meta-analysis","title-short":"Ketogenic diet in pediatric seizures","volume":"22","author":[{"family":"Pizzo","given":"Francesco"},{"family":"Collotta","given":"Ausilia Desiree"},{"family":"Di Nora","given":"Alessandra"},{"family":"Costanza","given":"Giuseppe"},{"family":"Ruggieri","given":"Martino"},{"family":"Falsaperla","given":"Raffaele"}],"issued":{"date-parts":[["2022",2]]}}}],"schema":"https://github.com/citation-style-language/schema/raw/master/csl-citation.json"} </w:instrText>
      </w:r>
      <w:r w:rsidR="000D4023" w:rsidRPr="00362F2A">
        <w:fldChar w:fldCharType="separate"/>
      </w:r>
      <w:r w:rsidR="00917E1F" w:rsidRPr="00917E1F">
        <w:rPr>
          <w:vertAlign w:val="superscript"/>
        </w:rPr>
        <w:t>16</w:t>
      </w:r>
      <w:r w:rsidR="000D4023" w:rsidRPr="00362F2A">
        <w:fldChar w:fldCharType="end"/>
      </w:r>
      <w:r w:rsidR="000D4023" w:rsidRPr="00362F2A">
        <w:t xml:space="preserve">. </w:t>
      </w:r>
      <w:r w:rsidR="002F01F0" w:rsidRPr="00362F2A">
        <w:t>A</w:t>
      </w:r>
      <w:r w:rsidR="00EB47D1" w:rsidRPr="00362F2A">
        <w:t>nother</w:t>
      </w:r>
      <w:r w:rsidR="002F01F0" w:rsidRPr="00362F2A">
        <w:t xml:space="preserve"> systematic review of 8 studies (1330 patients) found that a ketogenic diet resulted in seizure resolution in 54% of children with refractory epilepsy, with 17% becoming seizure-free after one month, highlighting its efficacy in treating epilepsy in infants</w:t>
      </w:r>
      <w:r w:rsidR="00282FFA" w:rsidRPr="00362F2A">
        <w:fldChar w:fldCharType="begin"/>
      </w:r>
      <w:r w:rsidR="00917E1F">
        <w:instrText xml:space="preserve"> ADDIN ZOTERO_ITEM CSL_CITATION {"citationID":"rL2LiFqm","properties":{"formattedCitation":"\\super 17\\nosupersub{}","plainCitation":"17","noteIndex":0},"citationItems":[{"id":2809,"uris":["http://zotero.org/users/9933610/items/FIQ2SATQ"],"itemData":{"id":2809,"type":"article-journal","abstract":"A notable proportion (10%-20%) of children with epilepsy remain unresponsive to pharmacological treatment. Current strategies for the management of refractory epilepsy encompass surgical treatments (vagus nerve stimulation) as well as the adoption of a Ketogenic Diet. By adhering to the Preferred Reporting Items for Systematic Reviews and Meta-Analyses guidelines, we conducted a systematic review to identify all relevant studies in English language that investigated the effectiveness of a Ketogenic diet in children with refractory epilepsy. A total of 125 studies were identified and eight, involving a total of 1330 patients, met the criteria. Of the identified eight studies, one was randomized controlled trial, one was systematic review/meta-analysis, and the rest were observational studies. More than half (54%) of the participants reported seizure resolution, while 17% became seizurefree after one month of initiating the ketogenic diet. Ketogenic diet have been shown to be efficacious for the treatment of epilepsy in infants.","container-title":"Journal For International Medical Graduates","DOI":"10.56570/jimgs.v3i2.169","ISSN":"2832-9864, 2832-9864","issue":"2","journalAbbreviation":"Journal For International Medical Graduates","source":"DOI.org (Crossref)","title":"Effectiveness of a Ketogenic Diet in Children with Refractory Epilepsy: A Systemic Review","title-short":"Effectiveness of a Ketogenic Diet in Children with Refractory Epilepsy","URL":"https://www.jimgs.com/ojs/index.php/journal/article/view/169","volume":"3","author":[{"literal":"Jahnavi Gurramkonda M.D"},{"literal":"Shaan I. Chaudhr"},{"literal":"Amina Amin Mbbs"},{"literal":"Binay K. Panjiyar M.D."},{"literal":"Dhuha S. Al-taie"},{"literal":"Esraa M. AlEdani M.D"},{"literal":"Lubna Mohammed"}],"accessed":{"date-parts":[["2025",1,30]]},"issued":{"date-parts":[["2024",9,11]]}}}],"schema":"https://github.com/citation-style-language/schema/raw/master/csl-citation.json"} </w:instrText>
      </w:r>
      <w:r w:rsidR="00282FFA" w:rsidRPr="00362F2A">
        <w:fldChar w:fldCharType="separate"/>
      </w:r>
      <w:r w:rsidR="00917E1F" w:rsidRPr="00917E1F">
        <w:rPr>
          <w:vertAlign w:val="superscript"/>
        </w:rPr>
        <w:t>17</w:t>
      </w:r>
      <w:r w:rsidR="00282FFA" w:rsidRPr="00362F2A">
        <w:fldChar w:fldCharType="end"/>
      </w:r>
      <w:r w:rsidR="002F01F0" w:rsidRPr="00362F2A">
        <w:t>.</w:t>
      </w:r>
      <w:r w:rsidR="00EB47D1" w:rsidRPr="00362F2A">
        <w:t xml:space="preserve"> A</w:t>
      </w:r>
      <w:r w:rsidR="00762AEC" w:rsidRPr="00362F2A">
        <w:t xml:space="preserve"> recent systematic review of </w:t>
      </w:r>
      <w:proofErr w:type="spellStart"/>
      <w:r w:rsidR="0086694A" w:rsidRPr="008E498B">
        <w:rPr>
          <w:highlight w:val="yellow"/>
        </w:rPr>
        <w:t>randomised</w:t>
      </w:r>
      <w:proofErr w:type="spellEnd"/>
      <w:r w:rsidR="0086694A" w:rsidRPr="008E498B">
        <w:rPr>
          <w:highlight w:val="yellow"/>
        </w:rPr>
        <w:t xml:space="preserve"> </w:t>
      </w:r>
      <w:r w:rsidR="00762AEC" w:rsidRPr="008E498B">
        <w:rPr>
          <w:highlight w:val="yellow"/>
        </w:rPr>
        <w:t>controlled</w:t>
      </w:r>
      <w:r w:rsidR="00762AEC" w:rsidRPr="00362F2A">
        <w:t xml:space="preserve"> trials</w:t>
      </w:r>
      <w:r w:rsidR="00FF1B33" w:rsidRPr="00362F2A">
        <w:t xml:space="preserve"> conducted in several countries</w:t>
      </w:r>
      <w:r w:rsidR="007362E3" w:rsidRPr="00362F2A">
        <w:t xml:space="preserve"> found that in the KD intervention for 3–4 months, patients achieved significant decreases in baseline seizures, some studies reporting a seizure reduction by &gt;50% and &gt;90%, and in some </w:t>
      </w:r>
      <w:r w:rsidR="0086694A" w:rsidRPr="008E498B">
        <w:rPr>
          <w:highlight w:val="yellow"/>
        </w:rPr>
        <w:t>cases</w:t>
      </w:r>
      <w:r w:rsidR="007362E3" w:rsidRPr="00362F2A">
        <w:t>, seizure freedom.</w:t>
      </w:r>
      <w:r w:rsidR="007362E3" w:rsidRPr="00362F2A">
        <w:fldChar w:fldCharType="begin"/>
      </w:r>
      <w:r w:rsidR="00917E1F">
        <w:instrText xml:space="preserve"> ADDIN ZOTERO_ITEM CSL_CITATION {"citationID":"qBg1dXXr","properties":{"formattedCitation":"\\super 18\\nosupersub{}","plainCitation":"18","noteIndex":0},"citationItems":[{"id":2813,"uris":["http://zotero.org/users/9933610/items/DI37CECE"],"itemData":{"id":2813,"type":"article-journal","abstract":"Objective: To review the effects of the ketogenic diet on epilepsy in children and adolescents. Data Sources: A literature search was conducted in PubMed with no publication date or language restrictions based on the Preferred Reporting Items for Systematic Reviews and Meta Analyses guidelines. Keywords used included children, adolescent, ketogenic diet, epilepsy, and seizure. Study Selection: After excluding articles that did not meet the inclusion criteria, such as missing variables of study, adult population, and nonrandomized clinical trials, a total of 12 studies were included in the final review. Data Extraction: Data on study design, duration, sample size, population, and type of intervention were collected using a standard template. Results: The ketogenic diet and its modified versions were noted to have beneficial effects in reduction of seizure frequency and severity, with manageable adverse effects such as gastrointestinal disturbances, dehydration, dyslipidemia, hyperuricemia, infection, and metabolic acidosis. Conclusions: Depending on patient compliance and comorbidities, all variations of the ketogenic diet were found to be helpful for seizure treatment, whether as an additive or an alternative treatment option, for children and adolescents with epilepsy. Prim Care Companion CNS Disord 2024;26(3):23r03661. Author affiliations are listed at the end of this article.","container-title":"The primary care companion for CNS disorders","DOI":"10.4088/PCC.23r03661","ISSN":"2155-7780","issue":"3","journalAbbreviation":"Prim Care Companion CNS Disord","language":"eng","note":"PMID: 38954792","page":"23r03661","source":"PubMed","title":"Advances in Ketogenic Diet Therapies in Pediatric Epilepsy: A Systematic Review","title-short":"Advances in Ketogenic Diet Therapies in Pediatric Epilepsy","volume":"26","author":[{"family":"Parveen","given":"Dilshad"},{"family":"Jain","given":"Vidisha"},{"family":"Kannan","given":"Dhivya"},{"family":"Mandava","given":"Patali"},{"family":"Urazbayeva","given":"Marzhan"},{"family":"Marie","given":"Che-"},{"family":"Sanjeev","given":"Joshua Andrew"},{"family":"Patel","given":"Prachi"},{"family":"McCarthy","given":"Kieran"},{"family":"Wilson","given":"Matthew"},{"family":"Patel","given":"Urvish"},{"family":"Hsieh","given":"Ya-Ching"},{"family":"Chavda","given":"Devraj"},{"family":"Thakker","given":"Zalak"}],"issued":{"date-parts":[["2024",6,25]]}}}],"schema":"https://github.com/citation-style-language/schema/raw/master/csl-citation.json"} </w:instrText>
      </w:r>
      <w:r w:rsidR="007362E3" w:rsidRPr="00362F2A">
        <w:fldChar w:fldCharType="separate"/>
      </w:r>
      <w:r w:rsidR="00917E1F" w:rsidRPr="00917E1F">
        <w:rPr>
          <w:vertAlign w:val="superscript"/>
        </w:rPr>
        <w:t>18</w:t>
      </w:r>
      <w:r w:rsidR="007362E3" w:rsidRPr="00362F2A">
        <w:fldChar w:fldCharType="end"/>
      </w:r>
    </w:p>
    <w:p w14:paraId="3F71E158" w14:textId="736BE5CF" w:rsidR="00080A43" w:rsidRPr="00362F2A" w:rsidRDefault="0027177C" w:rsidP="00080A43">
      <w:pPr>
        <w:rPr>
          <w:rFonts w:ascii="Times New Roman" w:hAnsi="Times New Roman" w:cs="Times New Roman"/>
          <w:sz w:val="24"/>
          <w:szCs w:val="24"/>
        </w:rPr>
      </w:pPr>
      <w:r w:rsidRPr="00362F2A">
        <w:rPr>
          <w:rFonts w:ascii="Times New Roman" w:hAnsi="Times New Roman" w:cs="Times New Roman"/>
          <w:sz w:val="24"/>
          <w:szCs w:val="24"/>
        </w:rPr>
        <w:lastRenderedPageBreak/>
        <w:t xml:space="preserve">A phase 4, open-label, </w:t>
      </w:r>
      <w:proofErr w:type="spellStart"/>
      <w:r w:rsidRPr="00362F2A">
        <w:rPr>
          <w:rFonts w:ascii="Times New Roman" w:hAnsi="Times New Roman" w:cs="Times New Roman"/>
          <w:sz w:val="24"/>
          <w:szCs w:val="24"/>
        </w:rPr>
        <w:t>multicentre</w:t>
      </w:r>
      <w:proofErr w:type="spellEnd"/>
      <w:r w:rsidRPr="00362F2A">
        <w:rPr>
          <w:rFonts w:ascii="Times New Roman" w:hAnsi="Times New Roman" w:cs="Times New Roman"/>
          <w:sz w:val="24"/>
          <w:szCs w:val="24"/>
        </w:rPr>
        <w:t xml:space="preserve"> RCT in 136 infants aged 1-24 months with drug-resistant epilepsy found that the KD did not differ in efficacy and tolerability to a further antiseizure medication.</w:t>
      </w:r>
      <w:r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{"citationID":"eSFBBcdr","properties":{"formattedCitation":"\\super 19\\nosupersub{}","plainCitation":"19","noteIndex":0},"citationItems":[{"id":2839,"uris":["http://zotero.org/users/9933610/items/W7XR87CP"],"itemData":{"id":2839,"type":"article-journal","abstract":"BACKGROUND: Many infancy-onset epilepsies have poor prognosis for seizure control and neurodevelopmental outcome. Ketogenic diets can improve seizures in children older than 2 years and adults who are unresponsive to antiseizure medicines. We aimed to establish the efficacy of a classic ketogenic diet at reducing seizure frequency compared with further antiseizure medicine in infants with drug-resistant epilepsy.\nMETHODS: In this phase 4, open-label, multicentre, randomised clinical trial, infants aged 1-24 months with drug-resistant epilepsy (defined as four or more seizures per week and two or more previous antiseizure medications) were recruited from 19 hospitals in the UK. Following a 1-week or 2-week observation period, participants were randomly assigned using a computer-generated schedule, without stratification, to either a classic ketogenic diet or a further antiseizure medication for 8 weeks. Treatment allocation was masked from research nurses involved in patient care, but not from participants. The primary outcome was the median number of seizures per day, recorded during weeks 6-8. All analyses were by modified intention to treat, which included all participants with available data. Participants were followed for up to 12 months. All serious adverse events were recorded. The trial is registered with the European Union Drug Regulating Authorities Clinical Trials Database (2013-002195-40). The trial was terminated early before all participants had reached 12 months of follow-up because of slow recruitment and end of funding.\nFINDINGS: Between Jan 1, 2015, and Sept 30, 2021, 155 infants were assessed for eligibility, of whom 136 met inclusion criteria and were randomly assigned; 75 (55%) were male and 61 (45%) were female. 78 infants were assigned to a ketogenic diet and 58 to antiseizure medication, of whom 61 and 47, respectively, had available data and were included in the modifified intention-to-treat analysis at week 8. The median number of seizures per day during weeks 6-8, accounting for baseline rate and randomised group, was similar between the ketogenic diet group (5 [IQR 1-16]) and antiseizure medication group (3 [IQR 2-11]; IRR 1·33, 95% CI 0·84-2·11). A similar number of infants with at least one serious adverse event was reported in both groups (40 [51%] of 78 participants in the ketogenic diet group and 26 [45%] of 58 participants in the antiseizure medication group). The most common serious adverse events were seizures in both groups. Three infants died during the trial, all of whom were randomly assigned a ketogenic diet: one child (who also had dystonic cerebral palsy) was found not breathing at home; one child died suddenly and unexpectedly at home; and one child went into cardiac arrest during routine surgery under anaesthetic. The deaths were judged unrelated to treatment by local principal investigators and confirmed by the data safety monitoring committee.\nINTERPRETATION: In this phase 4 trial, a ketogenic diet did not differ in efficacy and tolerability to a further antiseizure medication, and it appears to be safe to use in infants with drug-resistant epilepsy. A ketogenic diet could be a treatment option in infants whose seizures continue despite previously trying two antiseizure medications.\nFUNDING: National Institute for Health and Care Research.","container-title":"The Lancet. Neurology","DOI":"10.1016/S1474-4422(23)00370-8","ISSN":"1474-4465","issue":"12","journalAbbreviation":"Lancet Neurol","language":"eng","note":"PMID: 37977712","page":"1113-1124","source":"PubMed","title":"Classic ketogenic diet versus further antiseizure medicine in infants with drug-resistant epilepsy (KIWE): a UK, multicentre, open-label, randomised clinical trial","title-short":"Classic ketogenic diet versus further antiseizure medicine in infants with drug-resistant epilepsy (KIWE)","volume":"22","author":[{"family":"Schoeler","given":"Natasha E."},{"family":"Marston","given":"Louise"},{"family":"Lyons","given":"Laura"},{"family":"Halsall","given":"Sally"},{"family":"Jain","given":"Ruchika"},{"family":"Titre-Johnson","given":"Siobhan"},{"family":"Balogun","given":"Maryam"},{"family":"Heales","given":"Simon J. R."},{"family":"Eaton","given":"Simon"},{"family":"Orford","given":"Michael"},{"family":"Neal","given":"Elizabeth"},{"family":"Reilly","given":"Colin"},{"family":"Eltze","given":"Christin"},{"family":"Stephen","given":"Elma"},{"family":"Mallick","given":"Andrew A."},{"family":"O'Callaghan","given":"Finbar"},{"family":"Agrawal","given":"Shakti"},{"family":"Parker","given":"Alasdair"},{"family":"Kirkpatrick","given":"Martin"},{"family":"Brunklaus","given":"Andreas"},{"family":"McLellan","given":"Ailsa"},{"family":"McCullagh","given":"Helen"},{"family":"Samanta","given":"Rajib"},{"family":"Kneen","given":"Rachel"},{"family":"Tan","given":"Hui Jeen"},{"family":"Devlin","given":"Anita"},{"family":"Prasad","given":"Manish"},{"family":"Rattihalli","given":"Rohini"},{"family":"Basu","given":"Helen"},{"family":"Desurkar","given":"Archana"},{"family":"Williams","given":"Ruth"},{"family":"Fallon","given":"Penny"},{"family":"Nazareth","given":"Irwin"},{"family":"Freemantle","given":"Nick"},{"family":"Cross","given":"J. Helen"},{"literal":"KIWE study group"}],"issued":{"date-parts":[["2023",12]]}}}],"schema":"https://github.com/citation-style-language/schema/raw/master/csl-citation.json"} </w:instrText>
      </w:r>
      <w:r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19</w:t>
      </w:r>
      <w:r w:rsidRPr="00362F2A">
        <w:rPr>
          <w:rFonts w:ascii="Times New Roman" w:hAnsi="Times New Roman" w:cs="Times New Roman"/>
          <w:sz w:val="24"/>
          <w:szCs w:val="24"/>
        </w:rPr>
        <w:fldChar w:fldCharType="end"/>
      </w:r>
    </w:p>
    <w:p w14:paraId="3DD7BF48" w14:textId="6D1368AD" w:rsidR="0056615A" w:rsidRDefault="0056615A" w:rsidP="0056615A">
      <w:pPr>
        <w:rPr>
          <w:rFonts w:ascii="Times New Roman" w:hAnsi="Times New Roman" w:cs="Times New Roman"/>
          <w:sz w:val="24"/>
          <w:szCs w:val="24"/>
        </w:rPr>
      </w:pPr>
      <w:r w:rsidRPr="00080A43">
        <w:rPr>
          <w:rFonts w:ascii="Times New Roman" w:hAnsi="Times New Roman" w:cs="Times New Roman"/>
          <w:sz w:val="24"/>
          <w:szCs w:val="24"/>
        </w:rPr>
        <w:t xml:space="preserve">Certain epilepsy subtypes show </w:t>
      </w:r>
      <w:r w:rsidR="00362F2A" w:rsidRPr="00362F2A">
        <w:rPr>
          <w:rFonts w:ascii="Times New Roman" w:hAnsi="Times New Roman" w:cs="Times New Roman"/>
          <w:sz w:val="24"/>
          <w:szCs w:val="24"/>
        </w:rPr>
        <w:t>better</w:t>
      </w:r>
      <w:r w:rsidRPr="00080A43">
        <w:rPr>
          <w:rFonts w:ascii="Times New Roman" w:hAnsi="Times New Roman" w:cs="Times New Roman"/>
          <w:sz w:val="24"/>
          <w:szCs w:val="24"/>
        </w:rPr>
        <w:t xml:space="preserve"> responsiveness to KD. </w:t>
      </w:r>
      <w:r w:rsidR="00362F2A" w:rsidRPr="00362F2A">
        <w:rPr>
          <w:rFonts w:ascii="Times New Roman" w:hAnsi="Times New Roman" w:cs="Times New Roman"/>
          <w:sz w:val="24"/>
          <w:szCs w:val="24"/>
        </w:rPr>
        <w:t xml:space="preserve">The KD is </w:t>
      </w:r>
      <w:proofErr w:type="spellStart"/>
      <w:r w:rsidR="0086694A" w:rsidRPr="008E498B">
        <w:rPr>
          <w:rFonts w:ascii="Times New Roman" w:hAnsi="Times New Roman" w:cs="Times New Roman"/>
          <w:sz w:val="24"/>
          <w:szCs w:val="24"/>
          <w:highlight w:val="yellow"/>
        </w:rPr>
        <w:t>recognised</w:t>
      </w:r>
      <w:proofErr w:type="spellEnd"/>
      <w:r w:rsidR="0086694A" w:rsidRPr="008E498B">
        <w:rPr>
          <w:rFonts w:ascii="Times New Roman" w:hAnsi="Times New Roman" w:cs="Times New Roman"/>
          <w:sz w:val="24"/>
          <w:szCs w:val="24"/>
          <w:highlight w:val="yellow"/>
        </w:rPr>
        <w:t xml:space="preserve"> </w:t>
      </w:r>
      <w:r w:rsidR="00362F2A" w:rsidRPr="008E498B">
        <w:rPr>
          <w:rFonts w:ascii="Times New Roman" w:hAnsi="Times New Roman" w:cs="Times New Roman"/>
          <w:sz w:val="24"/>
          <w:szCs w:val="24"/>
          <w:highlight w:val="yellow"/>
        </w:rPr>
        <w:t>as the</w:t>
      </w:r>
      <w:r w:rsidR="00362F2A" w:rsidRPr="00362F2A">
        <w:rPr>
          <w:rFonts w:ascii="Times New Roman" w:hAnsi="Times New Roman" w:cs="Times New Roman"/>
          <w:sz w:val="24"/>
          <w:szCs w:val="24"/>
        </w:rPr>
        <w:t xml:space="preserve"> treatment of choice for glucose transporter type 1 (Glut1) deficiency syndrome and pyruvate dehydrogenase deficiency (PDHD), as it supplies ketones as an alternative energy source, bypassing the metabolic defects inherent in these conditions.</w:t>
      </w:r>
      <w:r w:rsidR="00362F2A" w:rsidRPr="00362F2A">
        <w:rPr>
          <w:rFonts w:ascii="Times New Roman" w:hAnsi="Times New Roman" w:cs="Times New Roman"/>
          <w:sz w:val="24"/>
          <w:szCs w:val="24"/>
        </w:rPr>
        <w:fldChar w:fldCharType="begin"/>
      </w:r>
      <w:r w:rsidR="00362F2A" w:rsidRPr="00362F2A">
        <w:rPr>
          <w:rFonts w:ascii="Times New Roman" w:hAnsi="Times New Roman" w:cs="Times New Roman"/>
          <w:sz w:val="24"/>
          <w:szCs w:val="24"/>
        </w:rPr>
        <w:instrText xml:space="preserve"> ADDIN ZOTERO_ITEM CSL_CITATION {"citationID":"mw61GFMW","properties":{"formattedCitation":"\\super 11\\nosupersub{}","plainCitation":"11","dontUpdate":true,"noteIndex":0},"citationItems":[{"id":2821,"uris":["http://zotero.org/users/9933610/items/ETP6LS5H"],"itemData":{"id":2821,"type":"article-journal","abstract":"Ketogenic dietary therapies (KDTs) are established, effective nonpharmacologic treatments for intractable childhood epilepsy. For many years KDTs were implemented differently throughout the world due to lack of consistent protocols. In 2009, an expert consensus guideline for the management of children on KDT was published, focusing on topics of patient selection, pre-KDT counseling and evaluation, diet choice and attributes, implementation, supplementation, follow-up, side events, and KDT discontinuation. It has been helpful in outlining a state-of-the-art protocol, standardizing KDT for multicenter clinical trials, and identifying areas of controversy and uncertainty for future research. Now one decade later, the organizers and authors of this guideline present a revised version with additional authors, in order to include recent research, especially regarding other dietary treatments, clarifying indications for use, side effects during initiation and ongoing use, value of supplements, and methods of KDT discontinuation. In addition, authors completed a survey of their institution's practices, which was compared to responses from the original consensus survey, to show trends in management over the last 10 years.","container-title":"Epilepsia Open","DOI":"10.1002/epi4.12225","ISSN":"2470-9239","issue":"2","journalAbbreviation":"Epilepsia Open","language":"eng","note":"PMID: 29881797\nPMCID: PMC5983110","page":"175-192","source":"PubMed","title":"Optimal clinical management of children receiving dietary therapies for epilepsy: Updated recommendations of the International Ketogenic Diet Study Group","title-short":"Optimal clinical management of children receiving dietary therapies for epilepsy","volume":"3","author":[{"family":"Kossoff","given":"Eric H."},{"family":"Zupec-Kania","given":"Beth A."},{"family":"Auvin","given":"Stéphane"},{"family":"Ballaban-Gil","given":"Karen R."},{"family":"Christina Bergqvist","given":"A. G."},{"family":"Blackford","given":"Robyn"},{"family":"Buchhalter","given":"Jeffrey R."},{"family":"Caraballo","given":"Roberto H."},{"family":"Cross","given":"J. Helen"},{"family":"Dahlin","given":"Maria G."},{"family":"Donner","given":"Elizabeth J."},{"family":"Guzel","given":"Orkide"},{"family":"Jehle","given":"Rana S."},{"family":"Klepper","given":"Joerg"},{"family":"Kang","given":"Hoon-Chul"},{"family":"Lambrechts","given":"Danielle A."},{"family":"Liu","given":"Y. M. Christiana"},{"family":"Nathan","given":"Janak K."},{"family":"Nordli","given":"Douglas R."},{"family":"Pfeifer","given":"Heidi H."},{"family":"Rho","given":"Jong M."},{"family":"Scheffer","given":"Ingrid E."},{"family":"Sharma","given":"Suvasini"},{"family":"Stafstrom","given":"Carl E."},{"family":"Thiele","given":"Elizabeth A."},{"family":"Turner","given":"Zahava"},{"family":"Vaccarezza","given":"Maria M."},{"family":"Louw","given":"Elles J. T. M.","non-dropping-particle":"van der"},{"family":"Veggiotti","given":"Pierangelo"},{"family":"Wheless","given":"James W."},{"family":"Wirrell","given":"Elaine C."},{"literal":"Charlie Foundation"},{"literal":"Matthew's Friends"},{"literal":"Practice Committee of the Child Neurology Society"}],"issued":{"date-parts":[["2018",6]]}}}],"schema":"https://github.com/citation-style-language/schema/raw/master/csl-citation.json"} </w:instrText>
      </w:r>
      <w:r w:rsidR="00362F2A" w:rsidRPr="00362F2A">
        <w:rPr>
          <w:rFonts w:ascii="Times New Roman" w:hAnsi="Times New Roman" w:cs="Times New Roman"/>
          <w:sz w:val="24"/>
          <w:szCs w:val="24"/>
        </w:rPr>
        <w:fldChar w:fldCharType="end"/>
      </w:r>
      <w:r w:rsidRPr="00080A43">
        <w:rPr>
          <w:rFonts w:ascii="Times New Roman" w:hAnsi="Times New Roman" w:cs="Times New Roman"/>
          <w:sz w:val="24"/>
          <w:szCs w:val="24"/>
        </w:rPr>
        <w:t xml:space="preserve"> In refractory epileptic encephalopathies, including West syndrome and epilepsy with myoclonic-atonic seizures, KD serves as a critical adjunct to pharmacotherapy</w:t>
      </w:r>
      <w:r w:rsidRPr="00362F2A">
        <w:rPr>
          <w:rFonts w:ascii="Times New Roman" w:hAnsi="Times New Roman" w:cs="Times New Roman"/>
          <w:sz w:val="24"/>
          <w:szCs w:val="24"/>
        </w:rPr>
        <w:t xml:space="preserve">. </w:t>
      </w:r>
      <w:proofErr w:type="spellStart"/>
      <w:r w:rsidRPr="00362F2A">
        <w:rPr>
          <w:rFonts w:ascii="Times New Roman" w:hAnsi="Times New Roman" w:cs="Times New Roman"/>
          <w:sz w:val="24"/>
          <w:szCs w:val="24"/>
        </w:rPr>
        <w:t>Dravet</w:t>
      </w:r>
      <w:proofErr w:type="spellEnd"/>
      <w:r w:rsidRPr="00362F2A">
        <w:rPr>
          <w:rFonts w:ascii="Times New Roman" w:hAnsi="Times New Roman" w:cs="Times New Roman"/>
          <w:sz w:val="24"/>
          <w:szCs w:val="24"/>
        </w:rPr>
        <w:t xml:space="preserve"> syndrome, a severe form of epilepsy </w:t>
      </w:r>
      <w:proofErr w:type="spellStart"/>
      <w:r w:rsidR="0086694A" w:rsidRPr="008E498B">
        <w:rPr>
          <w:rFonts w:ascii="Times New Roman" w:hAnsi="Times New Roman" w:cs="Times New Roman"/>
          <w:sz w:val="24"/>
          <w:szCs w:val="24"/>
          <w:highlight w:val="yellow"/>
        </w:rPr>
        <w:t>characterised</w:t>
      </w:r>
      <w:proofErr w:type="spellEnd"/>
      <w:r w:rsidR="0086694A" w:rsidRPr="008E498B">
        <w:rPr>
          <w:rFonts w:ascii="Times New Roman" w:hAnsi="Times New Roman" w:cs="Times New Roman"/>
          <w:sz w:val="24"/>
          <w:szCs w:val="24"/>
          <w:highlight w:val="yellow"/>
        </w:rPr>
        <w:t xml:space="preserve"> </w:t>
      </w:r>
      <w:r w:rsidRPr="008E498B">
        <w:rPr>
          <w:rFonts w:ascii="Times New Roman" w:hAnsi="Times New Roman" w:cs="Times New Roman"/>
          <w:sz w:val="24"/>
          <w:szCs w:val="24"/>
          <w:highlight w:val="yellow"/>
        </w:rPr>
        <w:t>by</w:t>
      </w:r>
      <w:r w:rsidRPr="00362F2A">
        <w:rPr>
          <w:rFonts w:ascii="Times New Roman" w:hAnsi="Times New Roman" w:cs="Times New Roman"/>
          <w:sz w:val="24"/>
          <w:szCs w:val="24"/>
        </w:rPr>
        <w:t xml:space="preserve"> prolonged febrile seizures, responds well to dietary intervention, with many patients achieving meaningful seizure control</w:t>
      </w:r>
      <w:r w:rsidR="00362F2A" w:rsidRPr="00362F2A">
        <w:rPr>
          <w:rFonts w:ascii="Times New Roman" w:hAnsi="Times New Roman" w:cs="Times New Roman"/>
          <w:sz w:val="24"/>
          <w:szCs w:val="24"/>
        </w:rPr>
        <w:t xml:space="preserve">. </w:t>
      </w:r>
      <w:r w:rsidRPr="00362F2A">
        <w:rPr>
          <w:rFonts w:ascii="Times New Roman" w:hAnsi="Times New Roman" w:cs="Times New Roman"/>
          <w:sz w:val="24"/>
          <w:szCs w:val="24"/>
        </w:rPr>
        <w:t>Similarly, Lennox-</w:t>
      </w:r>
      <w:proofErr w:type="spellStart"/>
      <w:r w:rsidRPr="00362F2A">
        <w:rPr>
          <w:rFonts w:ascii="Times New Roman" w:hAnsi="Times New Roman" w:cs="Times New Roman"/>
          <w:sz w:val="24"/>
          <w:szCs w:val="24"/>
        </w:rPr>
        <w:t>Gastaut</w:t>
      </w:r>
      <w:proofErr w:type="spellEnd"/>
      <w:r w:rsidRPr="00362F2A">
        <w:rPr>
          <w:rFonts w:ascii="Times New Roman" w:hAnsi="Times New Roman" w:cs="Times New Roman"/>
          <w:sz w:val="24"/>
          <w:szCs w:val="24"/>
        </w:rPr>
        <w:t xml:space="preserve"> syndrome, which involves multiple seizure types and cognitive impairment, has shown substantial improvements with KD therapy.</w:t>
      </w:r>
      <w:r w:rsidR="00362F2A"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{"citationID":"n061KYY3","properties":{"formattedCitation":"\\super 6,20,21\\nosupersub{}","plainCitation":"6,20,21","noteIndex":0},"citationItems":[{"id":2821,"uris":["http://zotero.org/users/9933610/items/ETP6LS5H"],"itemData":{"id":2821,"type":"article-journal","abstract":"Ketogenic dietary therapies (KDTs) are established, effective nonpharmacologic treatments for intractable childhood epilepsy. For many years KDTs were implemented differently throughout the world due to lack of consistent protocols. In 2009, an expert consensus guideline for the management of children on KDT was published, focusing on topics of patient selection, pre-KDT counseling and evaluation, diet choice and attributes, implementation, supplementation, follow-up, side events, and KDT discontinuation. It has been helpful in outlining a state-of-the-art protocol, standardizing KDT for multicenter clinical trials, and identifying areas of controversy and uncertainty for future research. Now one decade later, the organizers and authors of this guideline present a revised version with additional authors, in order to include recent research, especially regarding other dietary treatments, clarifying indications for use, side effects during initiation and ongoing use, value of supplements, and methods of KDT discontinuation. In addition, authors completed a survey of their institution's practices, which was compared to responses from the original consensus survey, to show trends in management over the last 10 years.","container-title":"Epilepsia Open","DOI":"10.1002/epi4.12225","ISSN":"2470-9239","issue":"2","journalAbbreviation":"Epilepsia Open","language":"eng","note":"PMID: 29881797\nPMCID: PMC5983110","page":"175-192","source":"PubMed","title":"Optimal clinical management of children receiving dietary therapies for epilepsy: Updated recommendations of the International Ketogenic Diet Study Group","title-short":"Optimal clinical management of children receiving dietary therapies for epilepsy","volume":"3","author":[{"family":"Kossoff","given":"Eric H."},{"family":"Zupec-Kania","given":"Beth A."},{"family":"Auvin","given":"Stéphane"},{"family":"Ballaban-Gil","given":"Karen R."},{"family":"Christina Bergqvist","given":"A. G."},{"family":"Blackford","given":"Robyn"},{"family":"Buchhalter","given":"Jeffrey R."},{"family":"Caraballo","given":"Roberto H."},{"family":"Cross","given":"J. Helen"},{"family":"Dahlin","given":"Maria G."},{"family":"Donner","given":"Elizabeth J."},{"family":"Guzel","given":"Orkide"},{"family":"Jehle","given":"Rana S."},{"family":"Klepper","given":"Joerg"},{"family":"Kang","given":"Hoon-Chul"},{"family":"Lambrechts","given":"Danielle A."},{"family":"Liu","given":"Y. M. Christiana"},{"family":"Nathan","given":"Janak K."},{"family":"Nordli","given":"Douglas R."},{"family":"Pfeifer","given":"Heidi H."},{"family":"Rho","given":"Jong M."},{"family":"Scheffer","given":"Ingrid E."},{"family":"Sharma","given":"Suvasini"},{"family":"Stafstrom","given":"Carl E."},{"family":"Thiele","given":"Elizabeth A."},{"family":"Turner","given":"Zahava"},{"family":"Vaccarezza","given":"Maria M."},{"family":"Louw","given":"Elles J. T. M.","non-dropping-particle":"van der"},{"family":"Veggiotti","given":"Pierangelo"},{"family":"Wheless","given":"James W."},{"family":"Wirrell","given":"Elaine C."},{"literal":"Charlie Foundation"},{"literal":"Matthew's Friends"},{"literal":"Practice Committee of the Child Neurology Society"}],"issued":{"date-parts":[["2018",6]]}}},{"id":2846,"uris":["http://zotero.org/users/9933610/items/RKK7B4M4"],"itemData":{"id":2846,"type":"article-journal","abstract":"Epilepsy is one of the most disabling neurological diseases. Despite proper pharmacotherapy and the availability of 2nd and 3rd generation antiepileptic drugs, deep brain stimulation, and surgery, up to 30-40% of epilepsy patients remain drug-resistant. Consequences of this phenomenon include not only decreased a quality of life, and cognitive, behavioral, and personal disorders, but also an increased risk of death, i.e., in the mechanism of sudden unexpected death in epilepsy patients (SUDEP). The main goals of epilepsy treatment include three basic issues: achieving the best possible seizure control, avoiding the undesired effects of treatment, and maintaining/improving the quality of patients' lives. Therefore, numerous attempts are made to offer alternative treatments for drug-resistant seizures, an example of which is the ketogenic diet. It is a long-known but rarely used dietary therapy for intractable seizures. One of the reasons for this is the unpalatability of the classic ketogenic diet, which reduces patient compliance and adherence rates. However, its antiseizure effects are often considered to be worth the effort. Until recently, the diet was considered the last-resort treatment. Currently, it is believed that a ketogenic diet should be used much earlier in patients with well-defined indications. In correctly qualified patients, seizure activity may be reduced by over 90% or even abolished for long periods after the diet is stopped. A ketogenic diet can be used in all age groups, although most of the available literature addresses pediatric epilepsy. In this article, we focus on the mechanisms of action, effectiveness, and adverse effects of different variants of the ketogenic diet, including its classic version, a medium-chain triglyceride diet, a modified Atkins diet, and a low glycemic index treatment.","container-title":"Nutrients","DOI":"10.3390/nu16091258","ISSN":"2072-6643","issue":"9","journalAbbreviation":"Nutrients","language":"eng","note":"PMID: 38732505\nPMCID: PMC11085120","page":"1258","source":"PubMed","title":"Ketogenic Diet in the Treatment of Epilepsy","volume":"16","author":[{"family":"Borowicz-Reutt","given":"Kinga"},{"family":"Krawczyk","given":"Marlena"},{"family":"Czernia","given":"Julia"}],"issued":{"date-parts":[["2024",4,24]]}}},{"id":2848,"uris":["http://zotero.org/users/9933610/items/VI7J3LEX"],"itemData":{"id":2848,"type":"article-journal","abstract":"Abstract\n            In 1921, the classic ketogenic diet was created at the Mayo Clinic in Rochester, Minnesota to treat epilepsy in children and adults. Over a century later, it is a widely used, standard‐of‐care therapy for typically treatment‐resistant epilepsy worldwide. There are currently five versions of ketogenic diet therapy that can be started either in or out of the hospital setting. It is overall effective in approximately half of children started, usually within a few months. Established indications for ketogenic diet therapy exist, in which this treatment may potentially even be more advantageous than antiseizure medications. Some of these indications include Glut1 deficiency, pyruvate dehydrogenase deficiency, infantile epileptic spasms syndrome, epilepsy with myoclonic‐atonic seizures, and formula‐fed children. Although most children are also receiving antiseizure medications with ketogenic diet therapy, its use may lead to medication reduction or withdrawal in some cases, and improvement in cognition and quality of life. Supplements are begun when ketogenic diet therapy is initiated in order to prevent common side effects, including constipation, kidney stones, growth disturbance, and dyslipidemia. Typically, after 2 years in most children, ketogenic diet therapy is discontinued gradually.","container-title":"Epileptic Disorders","DOI":"10.1002/epd2.20320","ISSN":"1294-9361, 1950-6945","journalAbbreviation":"Epileptic Disorders","language":"en","page":"epd2.20320","source":"DOI.org (Crossref)","title":"Ketogenic diet therapy for the treatment of pediatric epilepsy","author":[{"family":"Haridas","given":"Babitha"},{"family":"Testino","given":"Alexander"},{"family":"Kossoff","given":"Eric H."}],"issued":{"date-parts":[["2024",12,12]]}}}],"schema":"https://github.com/citation-style-language/schema/raw/master/csl-citation.json"} </w:instrText>
      </w:r>
      <w:r w:rsidR="00362F2A"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6,20,21</w:t>
      </w:r>
      <w:r w:rsidR="00362F2A" w:rsidRPr="00362F2A">
        <w:rPr>
          <w:rFonts w:ascii="Times New Roman" w:hAnsi="Times New Roman" w:cs="Times New Roman"/>
          <w:sz w:val="24"/>
          <w:szCs w:val="24"/>
        </w:rPr>
        <w:fldChar w:fldCharType="end"/>
      </w:r>
      <w:r w:rsidR="00362F2A" w:rsidRPr="00362F2A">
        <w:rPr>
          <w:rFonts w:ascii="Times New Roman" w:hAnsi="Times New Roman" w:cs="Times New Roman"/>
          <w:sz w:val="24"/>
          <w:szCs w:val="24"/>
        </w:rPr>
        <w:t xml:space="preserve"> </w:t>
      </w:r>
      <w:r w:rsidRPr="00362F2A">
        <w:rPr>
          <w:rFonts w:ascii="Times New Roman" w:hAnsi="Times New Roman" w:cs="Times New Roman"/>
          <w:sz w:val="24"/>
          <w:szCs w:val="24"/>
        </w:rPr>
        <w:t xml:space="preserve">A </w:t>
      </w:r>
      <w:r w:rsidR="0086694A" w:rsidRPr="008E498B">
        <w:rPr>
          <w:rFonts w:ascii="Times New Roman" w:hAnsi="Times New Roman" w:cs="Times New Roman"/>
          <w:sz w:val="24"/>
          <w:szCs w:val="24"/>
          <w:highlight w:val="yellow"/>
        </w:rPr>
        <w:t>multi-</w:t>
      </w:r>
      <w:proofErr w:type="spellStart"/>
      <w:r w:rsidR="0086694A" w:rsidRPr="008E498B">
        <w:rPr>
          <w:rFonts w:ascii="Times New Roman" w:hAnsi="Times New Roman" w:cs="Times New Roman"/>
          <w:sz w:val="24"/>
          <w:szCs w:val="24"/>
          <w:highlight w:val="yellow"/>
        </w:rPr>
        <w:t>centre</w:t>
      </w:r>
      <w:proofErr w:type="spellEnd"/>
      <w:r w:rsidRPr="008E498B">
        <w:rPr>
          <w:rFonts w:ascii="Times New Roman" w:hAnsi="Times New Roman" w:cs="Times New Roman"/>
          <w:sz w:val="24"/>
          <w:szCs w:val="24"/>
          <w:highlight w:val="yellow"/>
        </w:rPr>
        <w:t xml:space="preserve"> study of</w:t>
      </w:r>
      <w:r w:rsidRPr="00362F2A">
        <w:rPr>
          <w:rFonts w:ascii="Times New Roman" w:hAnsi="Times New Roman" w:cs="Times New Roman"/>
          <w:sz w:val="24"/>
          <w:szCs w:val="24"/>
        </w:rPr>
        <w:t xml:space="preserve"> 77 pediatric patients with genetic epilepsy syndromes found a 71.4% </w:t>
      </w:r>
      <w:proofErr w:type="spellStart"/>
      <w:r w:rsidR="0086694A" w:rsidRPr="008E498B">
        <w:rPr>
          <w:rFonts w:ascii="Times New Roman" w:hAnsi="Times New Roman" w:cs="Times New Roman"/>
          <w:sz w:val="24"/>
          <w:szCs w:val="24"/>
          <w:highlight w:val="yellow"/>
        </w:rPr>
        <w:t>favourable</w:t>
      </w:r>
      <w:proofErr w:type="spellEnd"/>
      <w:r w:rsidR="0086694A" w:rsidRPr="008E498B">
        <w:rPr>
          <w:rFonts w:ascii="Times New Roman" w:hAnsi="Times New Roman" w:cs="Times New Roman"/>
          <w:sz w:val="24"/>
          <w:szCs w:val="24"/>
          <w:highlight w:val="yellow"/>
        </w:rPr>
        <w:t xml:space="preserve"> </w:t>
      </w:r>
      <w:r w:rsidRPr="008E498B">
        <w:rPr>
          <w:rFonts w:ascii="Times New Roman" w:hAnsi="Times New Roman" w:cs="Times New Roman"/>
          <w:sz w:val="24"/>
          <w:szCs w:val="24"/>
          <w:highlight w:val="yellow"/>
        </w:rPr>
        <w:t>response</w:t>
      </w:r>
      <w:r w:rsidRPr="00362F2A">
        <w:rPr>
          <w:rFonts w:ascii="Times New Roman" w:hAnsi="Times New Roman" w:cs="Times New Roman"/>
          <w:sz w:val="24"/>
          <w:szCs w:val="24"/>
        </w:rPr>
        <w:t xml:space="preserve"> to the ketogenic diet, with c</w:t>
      </w:r>
      <w:r w:rsidRPr="00282FFA">
        <w:rPr>
          <w:rFonts w:ascii="Times New Roman" w:hAnsi="Times New Roman" w:cs="Times New Roman"/>
          <w:sz w:val="24"/>
          <w:szCs w:val="24"/>
        </w:rPr>
        <w:t>hildren with specific genetic epilepsy syndromes, such as Lennox-</w:t>
      </w:r>
      <w:proofErr w:type="spellStart"/>
      <w:r w:rsidRPr="00282FFA">
        <w:rPr>
          <w:rFonts w:ascii="Times New Roman" w:hAnsi="Times New Roman" w:cs="Times New Roman"/>
          <w:sz w:val="24"/>
          <w:szCs w:val="24"/>
        </w:rPr>
        <w:t>Gastaut</w:t>
      </w:r>
      <w:proofErr w:type="spellEnd"/>
      <w:r w:rsidRPr="00362F2A">
        <w:rPr>
          <w:rFonts w:ascii="Times New Roman" w:hAnsi="Times New Roman" w:cs="Times New Roman"/>
          <w:sz w:val="24"/>
          <w:szCs w:val="24"/>
        </w:rPr>
        <w:t xml:space="preserve">, </w:t>
      </w:r>
      <w:proofErr w:type="spellStart"/>
      <w:r w:rsidRPr="00282FFA">
        <w:rPr>
          <w:rFonts w:ascii="Times New Roman" w:hAnsi="Times New Roman" w:cs="Times New Roman"/>
          <w:sz w:val="24"/>
          <w:szCs w:val="24"/>
        </w:rPr>
        <w:t>Dravet</w:t>
      </w:r>
      <w:proofErr w:type="spellEnd"/>
      <w:r w:rsidRPr="00362F2A">
        <w:rPr>
          <w:rFonts w:ascii="Times New Roman" w:hAnsi="Times New Roman" w:cs="Times New Roman"/>
          <w:sz w:val="24"/>
          <w:szCs w:val="24"/>
        </w:rPr>
        <w:t>, and West</w:t>
      </w:r>
      <w:r w:rsidRPr="00282FFA">
        <w:rPr>
          <w:rFonts w:ascii="Times New Roman" w:hAnsi="Times New Roman" w:cs="Times New Roman"/>
          <w:sz w:val="24"/>
          <w:szCs w:val="24"/>
        </w:rPr>
        <w:t xml:space="preserve"> syndromes show</w:t>
      </w:r>
      <w:r w:rsidRPr="00362F2A">
        <w:rPr>
          <w:rFonts w:ascii="Times New Roman" w:hAnsi="Times New Roman" w:cs="Times New Roman"/>
          <w:sz w:val="24"/>
          <w:szCs w:val="24"/>
        </w:rPr>
        <w:t>ing</w:t>
      </w:r>
      <w:r w:rsidRPr="00282FFA">
        <w:rPr>
          <w:rFonts w:ascii="Times New Roman" w:hAnsi="Times New Roman" w:cs="Times New Roman"/>
          <w:sz w:val="24"/>
          <w:szCs w:val="24"/>
        </w:rPr>
        <w:t xml:space="preserve"> particularly </w:t>
      </w:r>
      <w:proofErr w:type="spellStart"/>
      <w:r w:rsidR="0086694A" w:rsidRPr="008E498B">
        <w:rPr>
          <w:rFonts w:ascii="Times New Roman" w:hAnsi="Times New Roman" w:cs="Times New Roman"/>
          <w:sz w:val="24"/>
          <w:szCs w:val="24"/>
          <w:highlight w:val="yellow"/>
        </w:rPr>
        <w:t>favourable</w:t>
      </w:r>
      <w:proofErr w:type="spellEnd"/>
      <w:r w:rsidR="0086694A" w:rsidRPr="008E498B">
        <w:rPr>
          <w:rFonts w:ascii="Times New Roman" w:hAnsi="Times New Roman" w:cs="Times New Roman"/>
          <w:sz w:val="24"/>
          <w:szCs w:val="24"/>
          <w:highlight w:val="yellow"/>
        </w:rPr>
        <w:t xml:space="preserve"> </w:t>
      </w:r>
      <w:r w:rsidRPr="008E498B">
        <w:rPr>
          <w:rFonts w:ascii="Times New Roman" w:hAnsi="Times New Roman" w:cs="Times New Roman"/>
          <w:sz w:val="24"/>
          <w:szCs w:val="24"/>
          <w:highlight w:val="yellow"/>
        </w:rPr>
        <w:t>responses</w:t>
      </w:r>
      <w:r w:rsidRPr="00282FFA">
        <w:rPr>
          <w:rFonts w:ascii="Times New Roman" w:hAnsi="Times New Roman" w:cs="Times New Roman"/>
          <w:sz w:val="24"/>
          <w:szCs w:val="24"/>
        </w:rPr>
        <w:t xml:space="preserve"> to KD</w:t>
      </w:r>
      <w:r w:rsidRPr="00362F2A">
        <w:rPr>
          <w:rFonts w:ascii="Times New Roman" w:hAnsi="Times New Roman" w:cs="Times New Roman"/>
          <w:sz w:val="24"/>
          <w:szCs w:val="24"/>
        </w:rPr>
        <w:t>.</w:t>
      </w:r>
      <w:r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{"citationID":"fP5iVS5j","properties":{"formattedCitation":"\\super 12\\nosupersub{}","plainCitation":"12","noteIndex":0},"citationItems":[{"id":2810,"uris":["http://zotero.org/users/9933610/items/B9GAS2XD"],"itemData":{"id":2810,"type":"article-journal","abstract":"Background\n              Drug-resistant epilepsy (DRE) impacts a significant portion, one-third, of individuals diagnosed with epilepsy. In such cases, exploring non-pharmacological interventions are crucial, with the ketogenic diet (KD) standing out as a valuable option. KD, a high-fat and low-carb dietary approach with roots dating back to the 1920s for managing DRE, triggers the formation of ketone bodies and modifies biochemistry to aid in seizure control. Recent studies have increasingly supported the efficacy of KD in addressing DRE, showcasing positive outcomes. Furthermore, while more research is needed, limited data suggests that KD May also be beneficial for specific genetic epilepsy syndromes (GESs).\n            \n            \n              Objective\n              This study aimed to assess the short-term efficacy of KD among pediatric patients diagnosed with GESs.\n            \n            \n              Materials and methods\n              This is a multi-center retrospective analysis of pediatric patients with GESs diagnosed using next-generation sequencing. The enrolled patients followed the keto-clinic protocol, and the KD efficacy was evaluated at 3, 6, and 12-month intervals based on seizure control and compliance. The collection instrument included demographic, baseline, and prognostic data. The collected data was coded and analyzed promptly.\n            \n            \n              Results\n              We enrolled a cohort of 77 patients with a mean current age of 7.94 ± 3.83 years. The mean age of seizure onset was 15.5 months. Notably, patients experienced seizures at a younger age tended to have less positive response to diet. Overall, 55 patients responded favorably to the diet (71.4%) while 22 patients (28.6%) showed no improvement. Patients with genetic etiology showed a significantly more favorable responses to the dietary intervention. Patients with Lennox–Gastaut syndrome showed the most significant improvement (14/15) followed by patients with Dravet syndrome (6/8), and West syndrome (3/4). The number of used anti-seizure medications also played a significant role in determining their response to the diet. While some patients experienced mild adverse events, the most common being constipation, these occurrences were not serious enough to necessitate discontinuation of the diet.\n            \n            \n              Conclusion\n              The study revealed a high improvement rate in seizure control, especially among younger patients and those with later seizure onset. The success of dietary treatment hinges greatly on early intervention and the patient’s age. Certain genetic mutations responded favorably to the KD, while efficacy varied among various genetic profiles.","container-title":"Frontiers in Neurology","DOI":"10.3389/fneur.2024.1484752","ISSN":"1664-2295","journalAbbreviation":"Front. Neurol.","page":"1484752","source":"DOI.org (Crossref)","title":"Short-term effectiveness and side effects of ketogenic diet for drug-resistant epilepsy in children with genetic epilepsy syndromes","volume":"15","author":[{"family":"Muthaffar","given":"Osama Y."},{"family":"Alyazidi","given":"Anas S."},{"family":"Alsowat","given":"Daad"},{"family":"Alasiri","given":"Abdulaziz A."},{"family":"Albaradie","given":"Raidah"},{"family":"Jad","given":"Lamyaa A."},{"family":"Kayyali","given":"Husam"},{"family":"Jan","given":"Mohammed M. S."},{"family":"Bamaga","given":"Ahmed K."},{"family":"Alsubaie","given":"Mohammed A."},{"family":"Daghistani","given":"Rawan"},{"family":"Baeesa","given":"Saleh S."},{"family":"Alaifan","given":"Meshari A."},{"family":"Makraz","given":"Abdelhakim"},{"family":"Alsharief","given":"Abrar N."},{"family":"Naseer","given":"Muhammad Imran"}],"issued":{"date-parts":[["2024",9,18]]}}}],"schema":"https://github.com/citation-style-language/schema/raw/master/csl-citation.json"} </w:instrText>
      </w:r>
      <w:r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12</w:t>
      </w:r>
      <w:r w:rsidRPr="00362F2A">
        <w:rPr>
          <w:rFonts w:ascii="Times New Roman" w:hAnsi="Times New Roman" w:cs="Times New Roman"/>
          <w:sz w:val="24"/>
          <w:szCs w:val="24"/>
        </w:rPr>
        <w:fldChar w:fldCharType="end"/>
      </w:r>
      <w:r w:rsidR="00362F2A" w:rsidRPr="00362F2A">
        <w:rPr>
          <w:rFonts w:ascii="Times New Roman" w:hAnsi="Times New Roman" w:cs="Times New Roman"/>
          <w:sz w:val="24"/>
          <w:szCs w:val="24"/>
        </w:rPr>
        <w:t xml:space="preserve"> </w:t>
      </w:r>
      <w:r w:rsidRPr="00362F2A">
        <w:rPr>
          <w:rFonts w:ascii="Times New Roman" w:hAnsi="Times New Roman" w:cs="Times New Roman"/>
          <w:sz w:val="24"/>
          <w:szCs w:val="24"/>
        </w:rPr>
        <w:t>In addition, a recent review demonstrated that KD can effectively reduce seizure frequency and improve cognition in infants with Infantile Epileptic Spasm Syndrome (IESS).</w:t>
      </w:r>
      <w:r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{"citationID":"l3FW07Ic","properties":{"formattedCitation":"\\super 22\\nosupersub{}","plainCitation":"22","noteIndex":0},"citationItems":[{"id":2819,"uris":["http://zotero.org/users/9933610/items/ZXIUXNYT"],"itemData":{"id":2819,"type":"article-journal","abstract":"Infantile Epileptic Spasm Syndrome (IESS) is a group of infantile spasm syndromes of various etiologies that typically present in early infancy, predispose to refractory epilepsy, and leave intellectual disability. Ketogenic diet therapy (KDT) is a non-pharmacologic treatment modality for medically refractory IESS. Recent scientific evidence supported the efficacy, safety, and tolerability of KDT for the treatment of IESS. KDT not only reduces the frequency of seizures in infants with IESS, but also improve their cognition and long-term prognosis. Recently, it has also received increasing attention as a potential treatment for neurological disorders. This reviewed the recent research progress of KDTs for the treatment of IESS, and discussed the different types and the mechanisms of KDTs, the expansion of KDT applications, the influencing factors, and future research issues.","container-title":"Frontiers in Pediatrics","DOI":"10.3389/fped.2024.1472982","ISSN":"2296-2360","journalAbbreviation":"Front. Pediatr.","page":"1472982","source":"DOI.org (Crossref)","title":"Ketogenic diets therapy in the management of epileptic spasms syndrome","volume":"12","author":[{"family":"Wang","given":"Meng"},{"family":"Zhao","given":"Fen"},{"family":"Sun","given":"Lina"},{"family":"Yu","given":"Yanyan"},{"family":"Zhang","given":"Hongwei"}],"issued":{"date-parts":[["2024",11,6]]}}}],"schema":"https://github.com/citation-style-language/schema/raw/master/csl-citation.json"} </w:instrText>
      </w:r>
      <w:r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22</w:t>
      </w:r>
      <w:r w:rsidRPr="00362F2A">
        <w:rPr>
          <w:rFonts w:ascii="Times New Roman" w:hAnsi="Times New Roman" w:cs="Times New Roman"/>
          <w:sz w:val="24"/>
          <w:szCs w:val="24"/>
        </w:rPr>
        <w:fldChar w:fldCharType="end"/>
      </w:r>
    </w:p>
    <w:p w14:paraId="4D91BE4C" w14:textId="33E186E5" w:rsidR="00BA1C1D" w:rsidRPr="00362F2A" w:rsidRDefault="00BA1C1D" w:rsidP="00BA1C1D">
      <w:pPr>
        <w:rPr>
          <w:rFonts w:ascii="Times New Roman" w:hAnsi="Times New Roman" w:cs="Times New Roman"/>
          <w:sz w:val="24"/>
          <w:szCs w:val="24"/>
        </w:rPr>
      </w:pPr>
      <w:r w:rsidRPr="00BA1C1D">
        <w:rPr>
          <w:rFonts w:ascii="Times New Roman" w:hAnsi="Times New Roman" w:cs="Times New Roman"/>
          <w:sz w:val="24"/>
          <w:szCs w:val="24"/>
        </w:rPr>
        <w:t>An RCT reported that the LGIT has superior efficacy when used in conjunction with ongoing antiseizure medications, compared to antiseizure medication alone.</w:t>
      </w:r>
      <w:r w:rsidRPr="00BA1C1D">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{"citationID":"1EDvXti5","properties":{"formattedCitation":"\\super 23\\nosupersub{}","plainCitation":"23","noteIndex":0},"citationItems":[{"id":2817,"uris":["http://zotero.org/users/9933610/items/YU6RC6F3"],"itemData":{"id":2817,"type":"article-journal","abstract":"BACKGROUND: A classic ketogenic diet, even though effective in children with drug-resistant epilepsy is not tolerated well by them and cumbersome to prepare. Low glycemic index therapy (LGIT), the least restrictive with minimal adverse effects among ketogenic dietary therapies has been proven effective in uncontrolled trials, but a placebo-controlled trial in this regard is still lacking.\nMETHODS: In this open-label randomized controlled study, we randomized children above age two years with drug-resistant epilepsy into two groups (LGIT and control groups). Patients in the LGIT group received an add-on low glycemic index diet for 3 months along with the ongoing antiepileptic drugs and the patients in the control group did not receive any dietary intervention. Seizure frequency was assessed from the seizure diary maintained by the parents. Diet compliance was assessed using the diet diary that was maintained by the parents for three days just before the scheduled monthly visits of the patients.\nRESULTS: Forty children with drug-refractory epilepsy (20 in each group) were enrolled. While 6/20 children in the LGIT arm have &gt;50 % reduction in seizure frequency, none achieved this in the control arm (p = 0.02). The overall compliance with the low glycemic diet in the intervention group was 88.5 %. Out of six responders to LGIT, one child achieved seizure freedom and one achieved &gt;90 % seizure reduction. Five continued LGIT further for a median duration of 8 months (range-4-12 months) successfully. The number needed to treat for more than 50 % seizure reduction was 3 and for more than 90 % seizure reduction was 10. The mean frequency of seizures for the intervention and control groups at three months of follow-up was not significantly different (p = 0.16), but the change in seizure frequency as compared to baseline was better in the intervention arm (p = 0.01). Three patients in the LGIT arm had non-serious adverse events (lethargy in two, vomiting in one).\nCONCLUSION: In children aged 2-8 years with drug-refractory epilepsy, the administration of LGIT along with ongoing anti-seizure medications (ASM) is more efficacious in reducing seizure frequency as compared to ASM alone.","container-title":"Epilepsy Research","DOI":"10.1016/j.eplepsyres.2021.106574","ISSN":"1872-6844","journalAbbreviation":"Epilepsy Res","language":"eng","note":"PMID: 33582533","page":"106574","source":"PubMed","title":"Efficacy of low glycemic index diet therapy (LGIT) in children aged 2-8 years with drug-resistant epilepsy: A randomized controlled trial","title-short":"Efficacy of low glycemic index diet therapy (LGIT) in children aged 2-8 years with drug-resistant epilepsy","volume":"171","author":[{"family":"Lakshminarayanan","given":"Kannan"},{"family":"Agarawal","given":"Anuja"},{"family":"Panda","given":"Prateek Kumar"},{"family":"Sinha","given":"Rahul"},{"family":"Tripathi","given":"Manjari"},{"family":"Pandey","given":"Ravindra M."},{"family":"Gulati","given":"Sheffali"}],"issued":{"date-parts":[["2021",3]]}}}],"schema":"https://github.com/citation-style-language/schema/raw/master/csl-citation.json"} </w:instrText>
      </w:r>
      <w:r w:rsidRPr="00BA1C1D">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23</w:t>
      </w:r>
      <w:r w:rsidRPr="00BA1C1D">
        <w:rPr>
          <w:rFonts w:ascii="Times New Roman" w:hAnsi="Times New Roman" w:cs="Times New Roman"/>
          <w:sz w:val="24"/>
          <w:szCs w:val="24"/>
        </w:rPr>
        <w:fldChar w:fldCharType="end"/>
      </w:r>
    </w:p>
    <w:p w14:paraId="6915F92A" w14:textId="77777777" w:rsidR="00633278" w:rsidRDefault="000D4023" w:rsidP="0056615A">
      <w:pPr>
        <w:pStyle w:val="NormalWeb"/>
      </w:pPr>
      <w:r w:rsidRPr="00362F2A">
        <w:t>These studies underscore the KD's significant potential in reducing seizure frequency among pediatric patients with refractory epilepsy.</w:t>
      </w:r>
    </w:p>
    <w:p w14:paraId="2A2535CC" w14:textId="4EC48CB6" w:rsidR="0056615A" w:rsidRPr="00362F2A" w:rsidRDefault="0056615A" w:rsidP="0056615A">
      <w:pPr>
        <w:pStyle w:val="NormalWeb"/>
      </w:pPr>
      <w:r w:rsidRPr="00362F2A">
        <w:t xml:space="preserve">The ketogenic diet (KD) has been shown to not only reduce seizures but also positively influence </w:t>
      </w:r>
      <w:proofErr w:type="spellStart"/>
      <w:r w:rsidR="0086694A" w:rsidRPr="008E498B">
        <w:rPr>
          <w:highlight w:val="yellow"/>
        </w:rPr>
        <w:t>behaviour</w:t>
      </w:r>
      <w:proofErr w:type="spellEnd"/>
      <w:r w:rsidR="0086694A" w:rsidRPr="008E498B">
        <w:rPr>
          <w:highlight w:val="yellow"/>
        </w:rPr>
        <w:t xml:space="preserve"> </w:t>
      </w:r>
      <w:r w:rsidRPr="008E498B">
        <w:rPr>
          <w:highlight w:val="yellow"/>
        </w:rPr>
        <w:t>and cognitive</w:t>
      </w:r>
      <w:r w:rsidRPr="00362F2A">
        <w:t xml:space="preserve"> functions, thereby enhancing the quality of life for affected children. Studies have reported improvements in mood, sustained attention, and social interactions among pediatric patients with refractory epilepsy undergoing KD therapy. For instance, an RCT observed that children and adolescents treated with the KD exhibited lower levels of anxious and mood-</w:t>
      </w:r>
      <w:r w:rsidRPr="008E498B">
        <w:rPr>
          <w:highlight w:val="yellow"/>
        </w:rPr>
        <w:t xml:space="preserve">disturbed </w:t>
      </w:r>
      <w:proofErr w:type="spellStart"/>
      <w:r w:rsidR="0086694A" w:rsidRPr="008E498B">
        <w:rPr>
          <w:highlight w:val="yellow"/>
        </w:rPr>
        <w:t>behaviour</w:t>
      </w:r>
      <w:proofErr w:type="spellEnd"/>
      <w:r w:rsidRPr="00362F2A">
        <w:t>, and had higher cognitive improvements than children in the control group.</w:t>
      </w:r>
      <w:r w:rsidRPr="00362F2A">
        <w:fldChar w:fldCharType="begin"/>
      </w:r>
      <w:r w:rsidR="00917E1F">
        <w:instrText xml:space="preserve"> ADDIN ZOTERO_ITEM CSL_CITATION {"citationID":"yd5k8NRs","properties":{"formattedCitation":"\\super 24\\nosupersub{}","plainCitation":"24","noteIndex":0},"citationItems":[{"id":2841,"uris":["http://zotero.org/users/9933610/items/4CA7H5UE"],"itemData":{"id":2841,"type":"article-journal","abstract":"PURPOSE: The ketogenic diet (KD) is increasingly used for the treatment of refractory epilepsy in childhood because of the beneficial effect on seizure reduction. The aim of the current study was to objectively assess cognition and aspects of behavior during the first 4months of a randomized controlled study in children and adolescents.\nMETHODS: Participants from a tertiary epilepsy center were randomized to a KD group (intervention) or a care-as-usual (CAU) group (control). Follow-up assessments on cognition and behavior were performed approximately 4months after initiation of the KD with a combination of parent report questionnaires and individually administered psychological tests for the children.\nRESULTS: A total of 50 patients were enrolled in this study, 28 patients from the KD group and 22 patients from the CAU group. The KD group showed lower levels of anxious and mood-disturbed behavior and was rated as more productive. Cognitive test results showed an improvement of activation in the KD group.\nCONCLUSIONS: This study showed a positive impact of the KD on behavioral and cognitive functioning in children and adolescents with refractory epilepsy. More specifically, an activated mood and cognitive activation were observed in patients treated with the KD.","container-title":"Epilepsy &amp; Behavior: E&amp;B","DOI":"10.1016/j.yebeh.2016.04.033","ISSN":"1525-5069","journalAbbreviation":"Epilepsy Behav","language":"eng","note":"PMID: 27206235","page":"153-157","source":"PubMed","title":"Cognitive and behavioral impact of the ketogenic diet in children and adolescents with refractory epilepsy: A randomized controlled trial","title-short":"Cognitive and behavioral impact of the ketogenic diet in children and adolescents with refractory epilepsy","volume":"60","author":[{"family":"IJff","given":"Dominique M."},{"family":"Postulart","given":"Debby"},{"family":"Lambrechts","given":"Danielle A. J. E."},{"family":"Majoie","given":"Marian H. J. M."},{"family":"Kinderen","given":"Reina J. A.","non-dropping-particle":"de"},{"family":"Hendriksen","given":"Jos G. M."},{"family":"Evers","given":"Silvia M. A. A."},{"family":"Aldenkamp","given":"Albert P."}],"issued":{"date-parts":[["2016",7]]}}}],"schema":"https://github.com/citation-style-language/schema/raw/master/csl-citation.json"} </w:instrText>
      </w:r>
      <w:r w:rsidRPr="00362F2A">
        <w:fldChar w:fldCharType="separate"/>
      </w:r>
      <w:r w:rsidR="00917E1F" w:rsidRPr="00917E1F">
        <w:rPr>
          <w:vertAlign w:val="superscript"/>
        </w:rPr>
        <w:t>24</w:t>
      </w:r>
      <w:r w:rsidRPr="00362F2A">
        <w:fldChar w:fldCharType="end"/>
      </w:r>
      <w:r w:rsidRPr="00362F2A">
        <w:t xml:space="preserve"> Additionally, research indicates that the KD can improve sleep patterns and cognitive functions.</w:t>
      </w:r>
      <w:r w:rsidRPr="00362F2A">
        <w:fldChar w:fldCharType="begin"/>
      </w:r>
      <w:r w:rsidR="00917E1F">
        <w:instrText xml:space="preserve"> ADDIN ZOTERO_ITEM CSL_CITATION {"citationID":"wW43NDpd","properties":{"formattedCitation":"\\super 25\\nosupersub{}","plainCitation":"25","noteIndex":0},"citationItems":[{"id":2843,"uris":["http://zotero.org/users/9933610/items/XQM2N2I9"],"itemData":{"id":2843,"type":"article-journal","abstract":"Multiple forms of the ketogenic diet (KD) have been successfully used to treat drug-resistant epilepsy, however its mainstream use as a first-line therapy is still limited. Further investigation into its clinical efficacy as well as the molecular basis of activity is likely to assist in the reversal of any resistance to its implementation. In this review we shall attempt to elucidate the current state of experimental and clinical data concerning the neuroprotective and cognitive effects of the KD in both humans and animals. Generally, it has been shown by many research groups that effective implementation of KD exerts strong neuroprotective effects with respect to social behavior and cognition. We will also elucidate the role of KD in the interesting relationship between sleep, epilepsy and memory. Currently available evidence also indicates that, under appropriate control, and with further studies investigating any potential long-term side effects, the KD is also a relatively safe intervention, especially when compared to traditional anti-epileptic pharmacotherapeutics. In addition, due to its neuroprotective capacity, the KD may also hold potential benefit for the treatment of other neurological or neurodegenerative disorders.","container-title":"Epilepsy Research","DOI":"10.1016/j.eplepsyres.2011.04.017","ISSN":"1872-6844","issue":"3","journalAbbreviation":"Epilepsy Res","language":"eng","note":"PMID: 21872440\nPMCID: PMC4112040","page":"304-309","source":"PubMed","title":"The effects of the ketogenic diet on behavior and cognition","volume":"100","author":[{"family":"Hallböök","given":"Tove"},{"family":"Ji","given":"Sunggoan"},{"family":"Maudsley","given":"Stuart"},{"family":"Martin","given":"Bronwen"}],"issued":{"date-parts":[["2012",7]]}}}],"schema":"https://github.com/citation-style-language/schema/raw/master/csl-citation.json"} </w:instrText>
      </w:r>
      <w:r w:rsidRPr="00362F2A">
        <w:fldChar w:fldCharType="separate"/>
      </w:r>
      <w:r w:rsidR="00917E1F" w:rsidRPr="00917E1F">
        <w:rPr>
          <w:vertAlign w:val="superscript"/>
        </w:rPr>
        <w:t>25</w:t>
      </w:r>
      <w:r w:rsidRPr="00362F2A">
        <w:fldChar w:fldCharType="end"/>
      </w:r>
      <w:r w:rsidRPr="00362F2A">
        <w:t xml:space="preserve"> These findings suggest that the KD's benefits extend beyond seizure control, offering broader neuropsychological advantages for children with epilepsy.</w:t>
      </w:r>
    </w:p>
    <w:p w14:paraId="08383C59" w14:textId="37E749C2" w:rsidR="00EE6581" w:rsidRPr="00633278" w:rsidRDefault="00EE6581" w:rsidP="00633278">
      <w:pPr>
        <w:pStyle w:val="Heading1"/>
        <w:rPr>
          <w:rFonts w:ascii="Times New Roman" w:hAnsi="Times New Roman" w:cs="Times New Roman"/>
          <w:b/>
          <w:bCs/>
          <w:color w:val="auto"/>
          <w:sz w:val="24"/>
          <w:szCs w:val="24"/>
        </w:rPr>
      </w:pPr>
      <w:r w:rsidRPr="00633278">
        <w:rPr>
          <w:rFonts w:ascii="Times New Roman" w:hAnsi="Times New Roman" w:cs="Times New Roman"/>
          <w:b/>
          <w:bCs/>
          <w:color w:val="auto"/>
          <w:sz w:val="24"/>
          <w:szCs w:val="24"/>
        </w:rPr>
        <w:t>Molecular Mechanisms of Ketone-Mediated Seizure Control</w:t>
      </w:r>
    </w:p>
    <w:p w14:paraId="4BA25AAC" w14:textId="65570313" w:rsidR="00180079" w:rsidRPr="00362F2A" w:rsidRDefault="00B665E0" w:rsidP="00B665E0">
      <w:pPr>
        <w:rPr>
          <w:rFonts w:ascii="Times New Roman" w:hAnsi="Times New Roman" w:cs="Times New Roman"/>
          <w:sz w:val="24"/>
          <w:szCs w:val="24"/>
        </w:rPr>
      </w:pPr>
      <w:r w:rsidRPr="00362F2A">
        <w:rPr>
          <w:rFonts w:ascii="Times New Roman" w:hAnsi="Times New Roman" w:cs="Times New Roman"/>
          <w:sz w:val="24"/>
          <w:szCs w:val="24"/>
        </w:rPr>
        <w:t xml:space="preserve">The underlying mechanisms of how the KD is clinically effective in seizure control are still not completely understood </w:t>
      </w:r>
      <w:r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{"citationID":"WlA3xQH6","properties":{"formattedCitation":"\\super 7,26\\nosupersub{}","plainCitation":"7,26","noteIndex":0},"citationItems":[{"id":2790,"uris":["http://zotero.org/users/9933610/items/7QXQHA4H"],"itemData":{"id":2790,"type":"article-journal","abstract":"The ketogenic diet (KD) is increasingly being used to treat patients with intractable epilepsy. Despite decades of research, the reason for its success, when anticonvulsants have failed, is still not completely understood. There are, however, many candidate mechanisms which can be grouped into those that alter neuronal excitability at the synapse, and those that confer neuroprotection. The molecular underpinning of these mechanisms centres on the shift from glucose- to lipid-based energy generation that accompanies a high fat/low carbohydrate diet. Here we describe how changes in the relative abundances of energy substrates (ketone bodies), intermediates of glycolysis and fat metabolism, and metabolic end products (ATP, reactive oxygen species) underlie many of the antiepileptic effects of the KD. We propose that the success of the KD for treating epilepsy lies in the large variety of antiepileptic mechanisms that it confers. Different subsets of the mechanisms may be clinically relevant in different patients. We extend this to suggest that the broad benefits of the KD could therefore be achieved by pharmacologically promoting the production of ketone bodies in the liver as they represent a key mediator that is common to all of the proposed mechanisms.","container-title":"Seizure","DOI":"10.1016/j.seizure.2017.09.005","ISSN":"1532-2688","journalAbbreviation":"Seizure","language":"eng","note":"PMID: 28941398","page":"15-19","source":"PubMed","title":"The mechanisms mediating the antiepileptic effects of the ketogenic diet, and potential opportunities for improvement with metabolism-altering drugs","volume":"52","author":[{"family":"Youngson","given":"Neil A."},{"family":"Morris","given":"Margaret J."},{"family":"Ballard","given":"J. William O."}],"issued":{"date-parts":[["2017",11]]}}},{"id":2799,"uris":["http://zotero.org/users/9933610/items/69QCY4JG"],"itemData":{"id":2799,"type":"article-journal","abstract":"The brain is a highly energy-demanding organ and requires bioenergetic adaptability to balance normal activity with pathophysiological fuelling of spontaneous recurrent seizures, the hallmark feature of the epilepsies. Recurrent or prolonged seizures have long been known to permanently alter neuronal circuitry and to cause excitotoxic injury and aberrant inflammation. Furthermore, pathological changes in bioenergetics and metabolism are considered downstream consequences of epileptic seizures that begin at the synaptic level. However, as we highlight in this Review, evidence is also emerging that primary derangements in cellular or mitochondrial metabolism can result in seizure genesis and lead to spontaneous recurrent seizures. Basic and translational research indicates that the relationships between brain metabolism and epileptic seizures are complex and bidirectional, producing a vicious cycle that compounds the deleterious consequences of seizures. Metabolism-based treatments such as the high-fat, antiseizure ketogenic diet have become mainstream, and metabolic substrates and enzymes have become attractive molecular targets for seizure prevention and recovery. Moreover, given that metabolism is crucial for epigenetic as well as inflammatory changes, the idea that epileptogenesis can be both negatively and positively influenced by metabolic changes is rapidly gaining ground. Here, we review evidence that supports both pathophysiological and therapeutic roles for brain metabolism in epilepsy.","container-title":"Nature Reviews. Neurology","DOI":"10.1038/s41582-022-00651-8","ISSN":"1759-4766","issue":"6","journalAbbreviation":"Nat Rev Neurol","language":"eng","note":"PMID: 35361967\nPMCID: PMC10259193","page":"333-347","source":"PubMed","title":"The metabolic basis of epilepsy","volume":"18","author":[{"family":"Rho","given":"Jong M."},{"family":"Boison","given":"Detlev"}],"issued":{"date-parts":[["2022",6]]}}}],"schema":"https://github.com/citation-style-language/schema/raw/master/csl-citation.json"} </w:instrText>
      </w:r>
      <w:r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7,26</w:t>
      </w:r>
      <w:r w:rsidRPr="00362F2A">
        <w:rPr>
          <w:rFonts w:ascii="Times New Roman" w:hAnsi="Times New Roman" w:cs="Times New Roman"/>
          <w:sz w:val="24"/>
          <w:szCs w:val="24"/>
        </w:rPr>
        <w:fldChar w:fldCharType="end"/>
      </w:r>
      <w:r w:rsidRPr="00362F2A">
        <w:rPr>
          <w:rFonts w:ascii="Times New Roman" w:hAnsi="Times New Roman" w:cs="Times New Roman"/>
          <w:sz w:val="24"/>
          <w:szCs w:val="24"/>
        </w:rPr>
        <w:t>. It is likely that multiple mechanisms act in combination or in parallel to produce anti-seizure effects. Potential mechanisms include those that alter neuronal excitability at the synapse and those that confer neuroprotection.</w:t>
      </w:r>
      <w:r w:rsidR="00DF1768">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{"citationID":"CnHc7pAx","properties":{"formattedCitation":"\\super 27\\nosupersub{}","plainCitation":"27","noteIndex":0},"citationItems":[{"id":2794,"uris":["http://zotero.org/users/9933610/items/AZ83NQED"],"itemData":{"id":2794,"type":"article-journal","abstract":"Antiseizure drugs (ASDs), also termed antiepileptic drugs, are the main form of symptomatic treatment for people with epilepsy, but not all patients become free of seizures. The ketogenic diet is one treatment option for drug-resistant patients. Both types of therapy exert their clinical effects through interactions with one or more of a diverse set of molecular targets in the brain. ASDs act by modulation of voltage-gated ion channels, including sodium, calcium, and potassium channels; by enhancement of γ-aminobutyric acid (GABA)-mediated inhibition through effects on GABAA receptors, the GABA transporter 1 (GAT1) GABA uptake transporter, or GABA transaminase; through interactions with elements of the synaptic release machinery, including synaptic vesicle 2A (SV2A) and α2δ; or by blockade of ionotropic glutamate receptors, including α-amino-3-hydroxy-5-methyl-4-isoxazole-propionate (AMPA) receptors. The ketogenic diet leads to increases in circulating ketones, which may contribute to the efficacy in treating pharmacoresistant seizures. Production in the brain of inhibitory mediators, such as adenosine, or ion channel modulators, such as polyunsaturated fatty acids, may also play a role. Metabolic effects, including diversion from glycolysis, are a further postulated mechanism. For some ASDs and the ketogenic diet, effects on multiple targets may contribute to activity. Better understanding of the ketogenic diet will inform the development of improved drug therapies to treat refractory seizures.","container-title":"Cold Spring Harbor Perspectives in Medicine","DOI":"10.1101/cshperspect.a022780","ISSN":"2157-1422","issue":"5","journalAbbreviation":"Cold Spring Harb Perspect Med","language":"eng","note":"PMID: 26801895\nPMCID: PMC4852797","page":"a022780","source":"PubMed","title":"Mechanisms of Action of Antiseizure Drugs and the Ketogenic Diet","volume":"6","author":[{"family":"Rogawski","given":"Michael A."},{"family":"Löscher","given":"Wolfgang"},{"family":"Rho","given":"Jong M."}],"issued":{"date-parts":[["2016",5,2]]}}}],"schema":"https://github.com/citation-style-language/schema/raw/master/csl-citation.json"} </w:instrText>
      </w:r>
      <w:r w:rsidR="00DF1768">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27</w:t>
      </w:r>
      <w:r w:rsidR="00DF1768">
        <w:rPr>
          <w:rFonts w:ascii="Times New Roman" w:hAnsi="Times New Roman" w:cs="Times New Roman"/>
          <w:sz w:val="24"/>
          <w:szCs w:val="24"/>
        </w:rPr>
        <w:fldChar w:fldCharType="end"/>
      </w:r>
    </w:p>
    <w:p w14:paraId="1E0B4B3E" w14:textId="561DCB64" w:rsidR="0087370F" w:rsidRPr="00362F2A" w:rsidRDefault="00180079" w:rsidP="00B665E0">
      <w:pPr>
        <w:rPr>
          <w:rFonts w:ascii="Times New Roman" w:hAnsi="Times New Roman" w:cs="Times New Roman"/>
          <w:sz w:val="24"/>
          <w:szCs w:val="24"/>
        </w:rPr>
      </w:pPr>
      <w:r w:rsidRPr="00362F2A">
        <w:rPr>
          <w:rFonts w:ascii="Times New Roman" w:hAnsi="Times New Roman" w:cs="Times New Roman"/>
          <w:sz w:val="24"/>
          <w:szCs w:val="24"/>
        </w:rPr>
        <w:t>A primary mechanism involves the modulation of neuronal excitability via ATP-sensitive potassium (K</w:t>
      </w:r>
      <w:r w:rsidRPr="00DF1768">
        <w:rPr>
          <w:rFonts w:ascii="Times New Roman" w:hAnsi="Times New Roman" w:cs="Times New Roman"/>
          <w:sz w:val="24"/>
          <w:szCs w:val="24"/>
          <w:vertAlign w:val="subscript"/>
        </w:rPr>
        <w:t>ATP</w:t>
      </w:r>
      <w:r w:rsidRPr="00362F2A">
        <w:rPr>
          <w:rFonts w:ascii="Times New Roman" w:hAnsi="Times New Roman" w:cs="Times New Roman"/>
          <w:sz w:val="24"/>
          <w:szCs w:val="24"/>
        </w:rPr>
        <w:t>) channels</w:t>
      </w:r>
      <w:r w:rsidR="00DF1768">
        <w:rPr>
          <w:rFonts w:ascii="Times New Roman" w:hAnsi="Times New Roman" w:cs="Times New Roman"/>
          <w:sz w:val="24"/>
          <w:szCs w:val="24"/>
        </w:rPr>
        <w:t>.</w:t>
      </w:r>
      <w:r w:rsidR="00DF1768">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{"citationID":"O09ePM3g","properties":{"formattedCitation":"\\super 27,28\\nosupersub{}","plainCitation":"27,28","noteIndex":0},"citationItems":[{"id":2794,"uris":["http://zotero.org/users/9933610/items/AZ83NQED"],"itemData":{"id":2794,"type":"article-journal","abstract":"Antiseizure drugs (ASDs), also termed antiepileptic drugs, are the main form of symptomatic treatment for people with epilepsy, but not all patients become free of seizures. The ketogenic diet is one treatment option for drug-resistant patients. Both types of therapy exert their clinical effects through interactions with one or more of a diverse set of molecular targets in the brain. ASDs act by modulation of voltage-gated ion channels, including sodium, calcium, and potassium channels; by enhancement of γ-aminobutyric acid (GABA)-mediated inhibition through effects on GABAA receptors, the GABA transporter 1 (GAT1) GABA uptake transporter, or GABA transaminase; through interactions with elements of the synaptic release machinery, including synaptic vesicle 2A (SV2A) and α2δ; or by blockade of ionotropic glutamate receptors, including α-amino-3-hydroxy-5-methyl-4-isoxazole-propionate (AMPA) receptors. The ketogenic diet leads to increases in circulating ketones, which may contribute to the efficacy in treating pharmacoresistant seizures. Production in the brain of inhibitory mediators, such as adenosine, or ion channel modulators, such as polyunsaturated fatty acids, may also play a role. Metabolic effects, including diversion from glycolysis, are a further postulated mechanism. For some ASDs and the ketogenic diet, effects on multiple targets may contribute to activity. Better understanding of the ketogenic diet will inform the development of improved drug therapies to treat refractory seizures.","container-title":"Cold Spring Harbor Perspectives in Medicine","DOI":"10.1101/cshperspect.a022780","ISSN":"2157-1422","issue":"5","journalAbbreviation":"Cold Spring Harb Perspect Med","language":"eng","note":"PMID: 26801895\nPMCID: PMC4852797","page":"a022780","source":"PubMed","title":"Mechanisms of Action of Antiseizure Drugs and the Ketogenic Diet","volume":"6","author":[{"family":"Rogawski","given":"Michael A."},{"family":"Löscher","given":"Wolfgang"},{"family":"Rho","given":"Jong M."}],"issued":{"date-parts":[["2016",5,2]]}}},{"id":2850,"uris":["http://zotero.org/users/9933610/items/TYWIN5LN"],"itemData":{"id":2850,"type":"article-journal","abstract":"A low-carbohydrate ketogenic diet remains one of the most effective (but mysterious) treatments for severe pharmacoresistant epilepsy. We have tested for an acute effect of physiological ketone bodies on neuronal firing rates and excitability, to discover possible therapeutic mechanisms of the ketogenic diet. Physiological concentrations of ketone bodies (beta-hydroxybutyrate or acetoacetate) reduced the spontaneous firing rate of neurons in slices from rat or mouse substantia nigra pars reticulata. This region is thought to act as a \"seizure gate,\" controlling seizure generalization. Consistent with an anticonvulsant role, the ketone body effect is larger for cells that fire more rapidly. The effect of ketone bodies was abolished by eliminating the metabolically sensitive K(ATP) channels pharmacologically or by gene knock-out. We propose that ketone bodies or glycolytic restriction treat epilepsy by augmenting a natural activity-limiting function served by K(ATP) channels in neurons.","container-title":"The Journal of Neuroscience: The Official Journal of the Society for Neuroscience","DOI":"10.1523/JNEUROSCI.0132-07.2007","ISSN":"1529-2401","issue":"14","journalAbbreviation":"J Neurosci","language":"eng","note":"PMID: 17409226\nPMCID: PMC6672398","page":"3618-3625","source":"PubMed","title":"Ketogenic diet metabolites reduce firing in central neurons by opening K(ATP) channels","volume":"27","author":[{"family":"Ma","given":"Weiyuan"},{"family":"Berg","given":"Jim"},{"family":"Yellen","given":"Gary"}],"issued":{"date-parts":[["2007",4,4]]}}}],"schema":"https://github.com/citation-style-language/schema/raw/master/csl-citation.json"} </w:instrText>
      </w:r>
      <w:r w:rsidR="00DF1768">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27,28</w:t>
      </w:r>
      <w:r w:rsidR="00DF1768">
        <w:rPr>
          <w:rFonts w:ascii="Times New Roman" w:hAnsi="Times New Roman" w:cs="Times New Roman"/>
          <w:sz w:val="24"/>
          <w:szCs w:val="24"/>
        </w:rPr>
        <w:fldChar w:fldCharType="end"/>
      </w:r>
      <w:r w:rsidRPr="00362F2A">
        <w:rPr>
          <w:rFonts w:ascii="Times New Roman" w:hAnsi="Times New Roman" w:cs="Times New Roman"/>
          <w:sz w:val="24"/>
          <w:szCs w:val="24"/>
        </w:rPr>
        <w:t xml:space="preserve"> The KD leads to a reduction in glycolytic flux and an increase in fatty acid oxidation, resulting in decreased intracellular ATP levels. This decline in ATP triggers the opening of </w:t>
      </w:r>
      <w:r w:rsidR="00DF1768" w:rsidRPr="00362F2A">
        <w:rPr>
          <w:rFonts w:ascii="Times New Roman" w:hAnsi="Times New Roman" w:cs="Times New Roman"/>
          <w:sz w:val="24"/>
          <w:szCs w:val="24"/>
        </w:rPr>
        <w:t>K</w:t>
      </w:r>
      <w:r w:rsidR="00DF1768" w:rsidRPr="00DF1768">
        <w:rPr>
          <w:rFonts w:ascii="Times New Roman" w:hAnsi="Times New Roman" w:cs="Times New Roman"/>
          <w:sz w:val="24"/>
          <w:szCs w:val="24"/>
          <w:vertAlign w:val="subscript"/>
        </w:rPr>
        <w:t>ATP</w:t>
      </w:r>
      <w:r w:rsidRPr="00362F2A">
        <w:rPr>
          <w:rFonts w:ascii="Times New Roman" w:hAnsi="Times New Roman" w:cs="Times New Roman"/>
          <w:sz w:val="24"/>
          <w:szCs w:val="24"/>
        </w:rPr>
        <w:t xml:space="preserve"> channels, leading to neuronal </w:t>
      </w:r>
      <w:proofErr w:type="spellStart"/>
      <w:r w:rsidR="0086694A" w:rsidRPr="008E498B">
        <w:rPr>
          <w:rFonts w:ascii="Times New Roman" w:hAnsi="Times New Roman" w:cs="Times New Roman"/>
          <w:sz w:val="24"/>
          <w:szCs w:val="24"/>
          <w:highlight w:val="yellow"/>
        </w:rPr>
        <w:t>hyperpolarisation</w:t>
      </w:r>
      <w:proofErr w:type="spellEnd"/>
      <w:r w:rsidR="0086694A" w:rsidRPr="008E498B">
        <w:rPr>
          <w:rFonts w:ascii="Times New Roman" w:hAnsi="Times New Roman" w:cs="Times New Roman"/>
          <w:sz w:val="24"/>
          <w:szCs w:val="24"/>
          <w:highlight w:val="yellow"/>
        </w:rPr>
        <w:t xml:space="preserve"> </w:t>
      </w:r>
      <w:r w:rsidRPr="00056EC0">
        <w:rPr>
          <w:rFonts w:ascii="Times New Roman" w:hAnsi="Times New Roman" w:cs="Times New Roman"/>
          <w:sz w:val="24"/>
          <w:szCs w:val="24"/>
        </w:rPr>
        <w:t>and decreased neuronal firing, thereby exerting an anticonvulsant effect.</w:t>
      </w:r>
      <w:r w:rsidR="00586B2D" w:rsidRPr="00056EC0">
        <w:rPr>
          <w:rFonts w:ascii="Times New Roman" w:hAnsi="Times New Roman" w:cs="Times New Roman"/>
          <w:sz w:val="24"/>
          <w:szCs w:val="24"/>
        </w:rPr>
        <w:t xml:space="preserve"> Additionally, the KD influences </w:t>
      </w:r>
      <w:r w:rsidR="00586B2D" w:rsidRPr="00056EC0">
        <w:rPr>
          <w:rFonts w:ascii="Times New Roman" w:hAnsi="Times New Roman" w:cs="Times New Roman"/>
          <w:sz w:val="24"/>
          <w:szCs w:val="24"/>
        </w:rPr>
        <w:lastRenderedPageBreak/>
        <w:t>neurotransmitter</w:t>
      </w:r>
      <w:r w:rsidR="00586B2D" w:rsidRPr="00362F2A">
        <w:rPr>
          <w:rFonts w:ascii="Times New Roman" w:hAnsi="Times New Roman" w:cs="Times New Roman"/>
          <w:sz w:val="24"/>
          <w:szCs w:val="24"/>
        </w:rPr>
        <w:t xml:space="preserve"> dynamics by enhancing γ-aminobutyric acid (GABA) synthesis.</w:t>
      </w:r>
      <w:r w:rsidR="009C0097"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{"citationID":"JFTSLLr5","properties":{"formattedCitation":"\\super 29\\nosupersub{}","plainCitation":"29","noteIndex":0},"citationItems":[{"id":2831,"uris":["http://zotero.org/users/9933610/items/XVTZ8F2D"],"itemData":{"id":2831,"type":"article-journal","container-title":"Epilepsy Research","DOI":"10.1016/j.eplepsyres.2005.03.008","ISSN":"09201211","issue":"3","journalAbbreviation":"Epilepsy Research","language":"en","license":"https://www.elsevier.com/tdm/userlicense/1.0/","page":"115-125","source":"DOI.org (Crossref)","title":"The ketogenic diet influences the levels of excitatory and inhibitory amino acids in the CSF in children with refractory epilepsy","volume":"64","author":[{"family":"Dahlin","given":"Maria"},{"family":"Elfving","given":"Åse"},{"family":"Ungerstedt","given":"Urban"},{"family":"Åmark","given":"Per"}],"issued":{"date-parts":[["2005",5]]}}}],"schema":"https://github.com/citation-style-language/schema/raw/master/csl-citation.json"} </w:instrText>
      </w:r>
      <w:r w:rsidR="009C0097"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29</w:t>
      </w:r>
      <w:r w:rsidR="009C0097" w:rsidRPr="00362F2A">
        <w:rPr>
          <w:rFonts w:ascii="Times New Roman" w:hAnsi="Times New Roman" w:cs="Times New Roman"/>
          <w:sz w:val="24"/>
          <w:szCs w:val="24"/>
        </w:rPr>
        <w:fldChar w:fldCharType="end"/>
      </w:r>
      <w:r w:rsidR="00586B2D" w:rsidRPr="00362F2A">
        <w:rPr>
          <w:rFonts w:ascii="Times New Roman" w:hAnsi="Times New Roman" w:cs="Times New Roman"/>
          <w:sz w:val="24"/>
          <w:szCs w:val="24"/>
        </w:rPr>
        <w:t xml:space="preserve"> The metabolism of ketone bodies increases the production of acetyl-CoA, which enters the tricarboxylic acid (TCA) cycle, consuming oxaloacetate. The reduction in oxaloacetate limits the conversion of glutamate to aspartate, resulting in increased availability of glutamate for GABA synthesis through the action of glutamic acid decarboxylase (GAD). Elevated GABA levels enhance inhibitory neurotransmission, contributing to seizure control.</w:t>
      </w:r>
    </w:p>
    <w:p w14:paraId="26508380" w14:textId="0F3BD371" w:rsidR="009C0097" w:rsidRPr="00362F2A" w:rsidRDefault="00B278B8" w:rsidP="009C0097">
      <w:pPr>
        <w:rPr>
          <w:rFonts w:ascii="Times New Roman" w:hAnsi="Times New Roman" w:cs="Times New Roman"/>
          <w:sz w:val="24"/>
          <w:szCs w:val="24"/>
        </w:rPr>
      </w:pPr>
      <w:r w:rsidRPr="0087370F">
        <w:rPr>
          <w:rFonts w:ascii="Times New Roman" w:hAnsi="Times New Roman" w:cs="Times New Roman"/>
          <w:sz w:val="24"/>
          <w:szCs w:val="24"/>
        </w:rPr>
        <w:t>Additionally, ketone bodies reduce oxidative stress by enhancing mitochondrial efficiency and reducing the production of reactive oxygen species (ROS).</w:t>
      </w:r>
      <w:r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{"citationID":"bPhcBWSI","properties":{"formattedCitation":"\\super 30\\nosupersub{}","plainCitation":"30","noteIndex":0},"citationItems":[{"id":2833,"uris":["http://zotero.org/users/9933610/items/LG6647X3"],"itemData":{"id":2833,"type":"article-journal","container-title":"Brain Research Reviews","DOI":"10.1016/j.brainresrev.2008.09.002","ISSN":"01650173","issue":"2","journalAbbreviation":"Brain Research Reviews","language":"en","license":"https://www.elsevier.com/tdm/userlicense/1.0/","page":"293-315","source":"DOI.org (Crossref)","title":"The neuroprotective properties of calorie restriction, the ketogenic diet, and ketone bodies","volume":"59","author":[{"family":"Maalouf","given":"Marwan"},{"family":"Rho","given":"Jong M."},{"family":"Mattson","given":"Mark P."}],"issued":{"date-parts":[["2009",3]]}}}],"schema":"https://github.com/citation-style-language/schema/raw/master/csl-citation.json"} </w:instrText>
      </w:r>
      <w:r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30</w:t>
      </w:r>
      <w:r w:rsidRPr="00362F2A">
        <w:rPr>
          <w:rFonts w:ascii="Times New Roman" w:hAnsi="Times New Roman" w:cs="Times New Roman"/>
          <w:sz w:val="24"/>
          <w:szCs w:val="24"/>
        </w:rPr>
        <w:fldChar w:fldCharType="end"/>
      </w:r>
      <w:r w:rsidRPr="0087370F">
        <w:rPr>
          <w:rFonts w:ascii="Times New Roman" w:hAnsi="Times New Roman" w:cs="Times New Roman"/>
          <w:sz w:val="24"/>
          <w:szCs w:val="24"/>
        </w:rPr>
        <w:t xml:space="preserve"> This effect is particularly beneficial in epilepsy, where oxidative stress contributes to neuronal damage and </w:t>
      </w:r>
      <w:proofErr w:type="spellStart"/>
      <w:r w:rsidRPr="0087370F">
        <w:rPr>
          <w:rFonts w:ascii="Times New Roman" w:hAnsi="Times New Roman" w:cs="Times New Roman"/>
          <w:sz w:val="24"/>
          <w:szCs w:val="24"/>
        </w:rPr>
        <w:t>epileptogenesis</w:t>
      </w:r>
      <w:proofErr w:type="spellEnd"/>
      <w:r w:rsidRPr="0087370F">
        <w:rPr>
          <w:rFonts w:ascii="Times New Roman" w:hAnsi="Times New Roman" w:cs="Times New Roman"/>
          <w:sz w:val="24"/>
          <w:szCs w:val="24"/>
        </w:rPr>
        <w:t>. The KD also modulates inflammation, with studies showing reduced levels of pro-inflammatory cytokines such as IL-1β and TNF-α in patients on the diet.</w:t>
      </w:r>
      <w:r w:rsidRPr="00362F2A">
        <w:rPr>
          <w:rFonts w:ascii="Times New Roman" w:hAnsi="Times New Roman" w:cs="Times New Roman"/>
          <w:sz w:val="24"/>
          <w:szCs w:val="24"/>
        </w:rPr>
        <w:t xml:space="preserve"> </w:t>
      </w:r>
      <w:r w:rsidR="00586B2D" w:rsidRPr="00362F2A">
        <w:rPr>
          <w:rFonts w:ascii="Times New Roman" w:hAnsi="Times New Roman" w:cs="Times New Roman"/>
          <w:sz w:val="24"/>
          <w:szCs w:val="24"/>
        </w:rPr>
        <w:t>The KD also enhances mitochondrial function and biogenesis, leading to improved energy production and neuronal stability.</w:t>
      </w:r>
      <w:r w:rsidR="009C0097"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{"citationID":"jgkpQ6Ao","properties":{"formattedCitation":"\\super 31\\nosupersub{}","plainCitation":"31","noteIndex":0},"citationItems":[{"id":2832,"uris":["http://zotero.org/users/9933610/items/PX6GMGVJ"],"itemData":{"id":2832,"type":"article-journal","container-title":"Annals of Neurology","DOI":"10.1002/ana.20899","ISSN":"03645134, 15318249","issue":"2","journalAbbreviation":"Ann Neurol.","language":"en","license":"http://doi.wiley.com/10.1002/tdm_license_1.1","page":"223-235","source":"DOI.org (Crossref)","title":"Mitochondrial biogenesis in the anticonvulsant mechanism of the ketogenic diet","volume":"60","author":[{"family":"Bough","given":"Kristopher J."},{"family":"Wetherington","given":"Jonathon"},{"family":"Hassel","given":"Bjørnar"},{"family":"Pare","given":"Jean Francois"},{"family":"Gawryluk","given":"Jeremy W."},{"family":"Greene","given":"James G."},{"family":"Shaw","given":"Renee"},{"family":"Smith","given":"Yoland"},{"family":"Geiger","given":"Jonathan D."},{"family":"Dingledine","given":"Raymond J."}],"issued":{"date-parts":[["2006",8]]}}}],"schema":"https://github.com/citation-style-language/schema/raw/master/csl-citation.json"} </w:instrText>
      </w:r>
      <w:r w:rsidR="009C0097"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31</w:t>
      </w:r>
      <w:r w:rsidR="009C0097" w:rsidRPr="00362F2A">
        <w:rPr>
          <w:rFonts w:ascii="Times New Roman" w:hAnsi="Times New Roman" w:cs="Times New Roman"/>
          <w:sz w:val="24"/>
          <w:szCs w:val="24"/>
        </w:rPr>
        <w:fldChar w:fldCharType="end"/>
      </w:r>
      <w:r w:rsidR="00586B2D" w:rsidRPr="00362F2A">
        <w:rPr>
          <w:rFonts w:ascii="Times New Roman" w:hAnsi="Times New Roman" w:cs="Times New Roman"/>
          <w:sz w:val="24"/>
          <w:szCs w:val="24"/>
        </w:rPr>
        <w:t xml:space="preserve"> By providing ketone bodies as an efficient energy substrate, the KD supports mitochondrial respiration and ATP generation, which are crucial for maintaining neuronal membrane potentials and function</w:t>
      </w:r>
      <w:r w:rsidR="007E5515">
        <w:rPr>
          <w:rFonts w:ascii="Times New Roman" w:hAnsi="Times New Roman" w:cs="Times New Roman"/>
          <w:sz w:val="24"/>
          <w:szCs w:val="24"/>
        </w:rPr>
        <w:t>.</w:t>
      </w:r>
      <w:r w:rsidR="009C0097" w:rsidRPr="00362F2A">
        <w:rPr>
          <w:rFonts w:ascii="Times New Roman" w:hAnsi="Times New Roman" w:cs="Times New Roman"/>
          <w:sz w:val="24"/>
          <w:szCs w:val="24"/>
        </w:rPr>
        <w:t xml:space="preserve"> </w:t>
      </w:r>
    </w:p>
    <w:p w14:paraId="4C3D488E" w14:textId="50108CD9" w:rsidR="009B1EE3" w:rsidRPr="0087370F" w:rsidRDefault="009B1EE3" w:rsidP="00B665E0">
      <w:pPr>
        <w:rPr>
          <w:rFonts w:ascii="Times New Roman" w:hAnsi="Times New Roman" w:cs="Times New Roman"/>
          <w:sz w:val="24"/>
          <w:szCs w:val="24"/>
        </w:rPr>
      </w:pPr>
      <w:r w:rsidRPr="00362F2A">
        <w:rPr>
          <w:rFonts w:ascii="Times New Roman" w:hAnsi="Times New Roman" w:cs="Times New Roman"/>
          <w:sz w:val="24"/>
          <w:szCs w:val="24"/>
        </w:rPr>
        <w:t>Another significant mechanism is the elevation of adenosine levels. The KD increases ATP turnover, leading to higher extracellular adenosine concentrations. Adenosine acts on A</w:t>
      </w:r>
      <w:r w:rsidRPr="00DF1768">
        <w:rPr>
          <w:rFonts w:ascii="Times New Roman" w:hAnsi="Times New Roman" w:cs="Times New Roman"/>
          <w:sz w:val="24"/>
          <w:szCs w:val="24"/>
          <w:vertAlign w:val="subscript"/>
        </w:rPr>
        <w:t>1</w:t>
      </w:r>
      <w:r w:rsidRPr="00362F2A">
        <w:rPr>
          <w:rFonts w:ascii="Times New Roman" w:hAnsi="Times New Roman" w:cs="Times New Roman"/>
          <w:sz w:val="24"/>
          <w:szCs w:val="24"/>
        </w:rPr>
        <w:t xml:space="preserve"> receptors to inhibit excitatory neurotransmitter release and </w:t>
      </w:r>
      <w:proofErr w:type="spellStart"/>
      <w:r w:rsidR="0086694A" w:rsidRPr="008E498B">
        <w:rPr>
          <w:rFonts w:ascii="Times New Roman" w:hAnsi="Times New Roman" w:cs="Times New Roman"/>
          <w:sz w:val="24"/>
          <w:szCs w:val="24"/>
          <w:highlight w:val="yellow"/>
        </w:rPr>
        <w:t>hyperpolarise</w:t>
      </w:r>
      <w:proofErr w:type="spellEnd"/>
      <w:r w:rsidR="0086694A" w:rsidRPr="00362F2A">
        <w:rPr>
          <w:rFonts w:ascii="Times New Roman" w:hAnsi="Times New Roman" w:cs="Times New Roman"/>
          <w:sz w:val="24"/>
          <w:szCs w:val="24"/>
        </w:rPr>
        <w:t xml:space="preserve"> </w:t>
      </w:r>
      <w:r w:rsidRPr="00362F2A">
        <w:rPr>
          <w:rFonts w:ascii="Times New Roman" w:hAnsi="Times New Roman" w:cs="Times New Roman"/>
          <w:sz w:val="24"/>
          <w:szCs w:val="24"/>
        </w:rPr>
        <w:t>neurons, providing a protective effect against seizures.</w:t>
      </w:r>
      <w:r w:rsidR="00AD7221">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{"citationID":"Tu2xvWqR","properties":{"formattedCitation":"\\super 7,27,32,33\\nosupersub{}","plainCitation":"7,27,32,33","noteIndex":0},"citationItems":[{"id":2799,"uris":["http://zotero.org/users/9933610/items/69QCY4JG"],"itemData":{"id":2799,"type":"article-journal","abstract":"The brain is a highly energy-demanding organ and requires bioenergetic adaptability to balance normal activity with pathophysiological fuelling of spontaneous recurrent seizures, the hallmark feature of the epilepsies. Recurrent or prolonged seizures have long been known to permanently alter neuronal circuitry and to cause excitotoxic injury and aberrant inflammation. Furthermore, pathological changes in bioenergetics and metabolism are considered downstream consequences of epileptic seizures that begin at the synaptic level. However, as we highlight in this Review, evidence is also emerging that primary derangements in cellular or mitochondrial metabolism can result in seizure genesis and lead to spontaneous recurrent seizures. Basic and translational research indicates that the relationships between brain metabolism and epileptic seizures are complex and bidirectional, producing a vicious cycle that compounds the deleterious consequences of seizures. Metabolism-based treatments such as the high-fat, antiseizure ketogenic diet have become mainstream, and metabolic substrates and enzymes have become attractive molecular targets for seizure prevention and recovery. Moreover, given that metabolism is crucial for epigenetic as well as inflammatory changes, the idea that epileptogenesis can be both negatively and positively influenced by metabolic changes is rapidly gaining ground. Here, we review evidence that supports both pathophysiological and therapeutic roles for brain metabolism in epilepsy.","container-title":"Nature Reviews. Neurology","DOI":"10.1038/s41582-022-00651-8","ISSN":"1759-4766","issue":"6","journalAbbreviation":"Nat Rev Neurol","language":"eng","note":"PMID: 35361967\nPMCID: PMC10259193","page":"333-347","source":"PubMed","title":"The metabolic basis of epilepsy","volume":"18","author":[{"family":"Rho","given":"Jong M."},{"family":"Boison","given":"Detlev"}],"issued":{"date-parts":[["2022",6]]}}},{"id":2794,"uris":["http://zotero.org/users/9933610/items/AZ83NQED"],"itemData":{"id":2794,"type":"article-journal","abstract":"Antiseizure drugs (ASDs), also termed antiepileptic drugs, are the main form of symptomatic treatment for people with epilepsy, but not all patients become free of seizures. The ketogenic diet is one treatment option for drug-resistant patients. Both types of therapy exert their clinical effects through interactions with one or more of a diverse set of molecular targets in the brain. ASDs act by modulation of voltage-gated ion channels, including sodium, calcium, and potassium channels; by enhancement of γ-aminobutyric acid (GABA)-mediated inhibition through effects on GABAA receptors, the GABA transporter 1 (GAT1) GABA uptake transporter, or GABA transaminase; through interactions with elements of the synaptic release machinery, including synaptic vesicle 2A (SV2A) and α2δ; or by blockade of ionotropic glutamate receptors, including α-amino-3-hydroxy-5-methyl-4-isoxazole-propionate (AMPA) receptors. The ketogenic diet leads to increases in circulating ketones, which may contribute to the efficacy in treating pharmacoresistant seizures. Production in the brain of inhibitory mediators, such as adenosine, or ion channel modulators, such as polyunsaturated fatty acids, may also play a role. Metabolic effects, including diversion from glycolysis, are a further postulated mechanism. For some ASDs and the ketogenic diet, effects on multiple targets may contribute to activity. Better understanding of the ketogenic diet will inform the development of improved drug therapies to treat refractory seizures.","container-title":"Cold Spring Harbor Perspectives in Medicine","DOI":"10.1101/cshperspect.a022780","ISSN":"2157-1422","issue":"5","journalAbbreviation":"Cold Spring Harb Perspect Med","language":"eng","note":"PMID: 26801895\nPMCID: PMC4852797","page":"a022780","source":"PubMed","title":"Mechanisms of Action of Antiseizure Drugs and the Ketogenic Diet","volume":"6","author":[{"family":"Rogawski","given":"Michael A."},{"family":"Löscher","given":"Wolfgang"},{"family":"Rho","given":"Jong M."}],"issued":{"date-parts":[["2016",5,2]]}}},{"id":2853,"uris":["http://zotero.org/users/9933610/items/LVYRVCE4"],"itemData":{"id":2853,"type":"article-journal","abstract":"Adenosine is a modulator that has a pervasive and generally inhibitory effect on neuronal activity. Tonic activation of adenosine receptors by adenosine that is normally present in the extracellular space in brain tissue leads to inhibitory effects that appear to be mediated by both adenosine A1 and A2A receptors. Relief from this tonic inhibition by receptor antagonists such as caffeine accounts for the excitatory actions of these agents. Characterization of the effects of adenosine receptor agonists and antagonists has led to numerous hypotheses concerning the role of this nucleoside. Previous work has established a role for adenosine in a diverse array of neural phenomena, which include regulation of sleep and the level of arousal, neuroprotection, regulation of seizure susceptibility, locomotor effects, analgesia, mediation of the effects of ethanol, and chronic drug use.","container-title":"Annual Review of Neuroscience","DOI":"10.1146/annurev.neuro.24.1.31","ISSN":"0147-006X","journalAbbreviation":"Annu Rev Neurosci","language":"eng","note":"PMID: 11283304","page":"31-55","source":"PubMed","title":"The role and regulation of adenosine in the central nervous system","volume":"24","author":[{"family":"Dunwiddie","given":"T. V."},{"family":"Masino","given":"S. A."}],"issued":{"date-parts":[["2001"]]}}},{"id":2855,"uris":["http://zotero.org/users/9933610/items/55IJ97QT"],"itemData":{"id":2855,"type":"article-journal","abstract":"ATP and adenosine are purines that play dual roles in cell metabolism and neuronal signaling. Acting at the A(1) receptor (A(1)R) subtype, adenosine acts directly on neurons to inhibit excitability and is a powerful endogenous neuroprotective and anticonvulsant molecule. Previous research showed an increase in ATP and other cell energy parameters when an animal is administered a ketogenic diet, an established metabolic therapy to reduce epileptic seizures, but the relationship among purines, neuronal excitability and the ketogenic diet was unclear. Recent work in vivo and in vitro tested the specific hypothesis that adenosine acting at A(1)Rs is a key mechanism underlying the success of ketogenic diet therapy and yielded direct evidence linking A(1)Rs to the antiepileptic effects of a ketogenic diet. Specifically, an in vitro mimic of a ketogenic diet revealed an A(1)R-dependent metabolic autocrine hyperpolarization of hippocampal neurons. In parallel, applying the ketogenic diet in vivo to transgenic mouse models with spontaneous electrographic seizures revealed that intact A(1)Rs are necessary for the seizure-suppressing effects of the diet. This is the first direct in vivo evidence linking A(1)Rs to the antiepileptic effects of a ketogenic diet. Other predictions of the relationship between purines and the ketogenic diet are discussed. Taken together, recent research on the role of purines may offer new opportunities for metabolic therapy and insight into its underlying mechanisms.","container-title":"Epilepsy Research","DOI":"10.1016/j.eplepsyres.2011.07.014","ISSN":"1872-6844","issue":"3","journalAbbreviation":"Epilepsy Res","language":"eng","note":"PMID: 21880467\nPMCID: PMC3242925","page":"229-238","source":"PubMed","title":"Purines and neuronal excitability: links to the ketogenic diet","title-short":"Purines and neuronal excitability","volume":"100","author":[{"family":"Masino","given":"S. A."},{"family":"Kawamura","given":"M."},{"family":"Ruskin","given":"D. N."},{"family":"Geiger","given":"J. D."},{"family":"Boison","given":"D."}],"issued":{"date-parts":[["2012",7]]}}}],"schema":"https://github.com/citation-style-language/schema/raw/master/csl-citation.json"} </w:instrText>
      </w:r>
      <w:r w:rsidR="00AD7221">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7,27,32,33</w:t>
      </w:r>
      <w:r w:rsidR="00AD7221">
        <w:rPr>
          <w:rFonts w:ascii="Times New Roman" w:hAnsi="Times New Roman" w:cs="Times New Roman"/>
          <w:sz w:val="24"/>
          <w:szCs w:val="24"/>
        </w:rPr>
        <w:fldChar w:fldCharType="end"/>
      </w:r>
    </w:p>
    <w:p w14:paraId="30771D55" w14:textId="76E8EE5F" w:rsidR="009B1EE3" w:rsidRPr="0087370F" w:rsidRDefault="009B1EE3" w:rsidP="0087370F">
      <w:pPr>
        <w:rPr>
          <w:rFonts w:ascii="Times New Roman" w:hAnsi="Times New Roman" w:cs="Times New Roman"/>
          <w:sz w:val="24"/>
          <w:szCs w:val="24"/>
        </w:rPr>
      </w:pPr>
      <w:r w:rsidRPr="00362F2A">
        <w:rPr>
          <w:rFonts w:ascii="Times New Roman" w:hAnsi="Times New Roman" w:cs="Times New Roman"/>
          <w:sz w:val="24"/>
          <w:szCs w:val="24"/>
        </w:rPr>
        <w:t>Moreover, the KD induces mild oxidative and electrophilic stress, activating the NF E2-related factor 2 (Nrf2) pathway. Activation of Nrf2 leads to the upregulation of genes encoding antioxidant proteins, enhancing the brain's resistance to oxidative damage and contributing to its anticonvulsant properties.</w:t>
      </w:r>
      <w:r w:rsidR="007E5515">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{"citationID":"GZlYuU3L","properties":{"formattedCitation":"\\super 34\\nosupersub{}","plainCitation":"34","noteIndex":0},"citationItems":[{"id":2858,"uris":["http://zotero.org/users/9933610/items/AM4KURM2"],"itemData":{"id":2858,"type":"article-journal","container-title":"Neurobiology of Disease","DOI":"10.1016/j.nbd.2010.05.030","ISSN":"09699961","issue":"1","journalAbbreviation":"Neurobiology of Disease","language":"en","license":"https://www.elsevier.com/tdm/userlicense/1.0/","page":"238-244","source":"DOI.org (Crossref)","title":"Acute oxidative stress and systemic Nrf2 activation by the ketogenic diet","volume":"40","author":[{"family":"Milder","given":"Julie B."},{"family":"Liang","given":"Li-Ping"},{"family":"Patel","given":"Manisha"}],"issued":{"date-parts":[["2010",10]]}}}],"schema":"https://github.com/citation-style-language/schema/raw/master/csl-citation.json"} </w:instrText>
      </w:r>
      <w:r w:rsidR="007E5515">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34</w:t>
      </w:r>
      <w:r w:rsidR="007E5515">
        <w:rPr>
          <w:rFonts w:ascii="Times New Roman" w:hAnsi="Times New Roman" w:cs="Times New Roman"/>
          <w:sz w:val="24"/>
          <w:szCs w:val="24"/>
        </w:rPr>
        <w:fldChar w:fldCharType="end"/>
      </w:r>
    </w:p>
    <w:p w14:paraId="0439EC45" w14:textId="59F017EF" w:rsidR="00B278B8" w:rsidRPr="00362F2A" w:rsidRDefault="00BA1C1D" w:rsidP="0087370F">
      <w:pPr>
        <w:rPr>
          <w:rFonts w:ascii="Times New Roman" w:hAnsi="Times New Roman" w:cs="Times New Roman"/>
          <w:sz w:val="24"/>
          <w:szCs w:val="24"/>
        </w:rPr>
      </w:pPr>
      <w:r>
        <w:rPr>
          <w:rFonts w:ascii="Times New Roman" w:hAnsi="Times New Roman" w:cs="Times New Roman"/>
          <w:sz w:val="24"/>
          <w:szCs w:val="24"/>
        </w:rPr>
        <w:t>R</w:t>
      </w:r>
      <w:r w:rsidRPr="00BA1C1D">
        <w:rPr>
          <w:rFonts w:ascii="Times New Roman" w:hAnsi="Times New Roman" w:cs="Times New Roman"/>
          <w:sz w:val="24"/>
          <w:szCs w:val="24"/>
        </w:rPr>
        <w:t>esearch has</w:t>
      </w:r>
      <w:r>
        <w:rPr>
          <w:rFonts w:ascii="Times New Roman" w:hAnsi="Times New Roman" w:cs="Times New Roman"/>
          <w:sz w:val="24"/>
          <w:szCs w:val="24"/>
        </w:rPr>
        <w:t xml:space="preserve"> also</w:t>
      </w:r>
      <w:r w:rsidRPr="00BA1C1D">
        <w:rPr>
          <w:rFonts w:ascii="Times New Roman" w:hAnsi="Times New Roman" w:cs="Times New Roman"/>
          <w:sz w:val="24"/>
          <w:szCs w:val="24"/>
        </w:rPr>
        <w:t xml:space="preserve"> identified β-hydroxybutyrate, a key ketone body produced during the </w:t>
      </w:r>
      <w:r>
        <w:rPr>
          <w:rFonts w:ascii="Times New Roman" w:hAnsi="Times New Roman" w:cs="Times New Roman"/>
          <w:sz w:val="24"/>
          <w:szCs w:val="24"/>
        </w:rPr>
        <w:t>KD</w:t>
      </w:r>
      <w:r w:rsidRPr="00BA1C1D">
        <w:rPr>
          <w:rFonts w:ascii="Times New Roman" w:hAnsi="Times New Roman" w:cs="Times New Roman"/>
          <w:sz w:val="24"/>
          <w:szCs w:val="24"/>
        </w:rPr>
        <w:t>, as an endogenous inhibitor of class I histone deacetylases (HDACs). This inhibition leads to increased histone acetylation, thereby influencing gene expression associated with neuronal survival and plasticity.</w:t>
      </w:r>
      <w:r>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{"citationID":"rZq2BqbR","properties":{"formattedCitation":"\\super 35\\nosupersub{}","plainCitation":"35","noteIndex":0},"citationItems":[{"id":2860,"uris":["http://zotero.org/users/9933610/items/LKVNLIQG"],"itemData":{"id":2860,"type":"article-journal","abstract":"Stress Protector\n            \n              During prolonged fasting, the oxidation of fatty acids leads to increased accumulation of\n              d\n              -β-hydroxybutyrate (βOHB) in the bloodstream. Such increased concentrations of βOHB inhibit class I histone deacetylases. Histone acetylation in turn influences transcriptional activity at various genes.\n              \n                Shimazu\n                et al.\n              \n              (p.\n              211\n              , published online 6 December; see the Perspective by\n              \n                Sassone-Corsi\n              \n              ) found that among the genes showing increased transcription in animals treated with high concentrations of βOHB were two genes implicated in cellular responses to oxidative stress. When treated ahead of time with βOHB, mice were protected from the toxic effects of the oxidative stress causing poison paraquat.\n            \n          , \n            \n              Ketone bodies, metabolites that accumulate during fasting, change gene expression by inhibiting histone deacetylases.\n              \n                [Also see Perspective by\n                Sassone-Corsi\n                ]\n              \n            \n          , \n            \n              Concentrations of acetyl–coenzyme A and nicotinamide adenine dinucleotide (NAD\n              +\n              ) affect histone acetylation and thereby couple cellular metabolic status and transcriptional regulation. We report that the ketone body\n              d\n              -β-hydroxybutyrate (βOHB) is an endogenous and specific inhibitor of class I histone deacetylases (HDACs). Administration of exogenous βOHB, or fasting or calorie restriction, two conditions associated with increased βOHB abundance, all increased global histone acetylation in mouse tissues. Inhibition of HDAC by βOHB was correlated with global changes in transcription, including that of the genes encoding oxidative stress resistance factors FOXO3A and MT2. Treatment of cells with βOHB increased histone acetylation at the\n              Foxo3a\n              and\n              Mt2\n              promoters, and both genes were activated by selective depletion of HDAC1 and HDAC2. Consistent with increased FOXO3A and MT2 activity, treatment of mice with βOHB conferred substantial protection against oxidative stress.","container-title":"Science","DOI":"10.1126/science.1227166","ISSN":"0036-8075, 1095-9203","issue":"6116","journalAbbreviation":"Science","language":"en","page":"211-214","source":"DOI.org (Crossref)","title":"Suppression of Oxidative Stress by β-Hydroxybutyrate, an Endogenous Histone Deacetylase Inhibitor","volume":"339","author":[{"family":"Shimazu","given":"Tadahiro"},{"family":"Hirschey","given":"Matthew D."},{"family":"Newman","given":"John"},{"family":"He","given":"Wenjuan"},{"family":"Shirakawa","given":"Kotaro"},{"family":"Le Moan","given":"Natacha"},{"family":"Grueter","given":"Carrie A."},{"family":"Lim","given":"Hyungwook"},{"family":"Saunders","given":"Laura R."},{"family":"Stevens","given":"Robert D."},{"family":"Newgard","given":"Christopher B."},{"family":"Farese","given":"Robert V."},{"family":"De Cabo","given":"Rafael"},{"family":"Ulrich","given":"Scott"},{"family":"Akassoglou","given":"Katerina"},{"family":"Verdin","given":"Eric"}],"issued":{"date-parts":[["2013",1,11]]}}}],"schema":"https://github.com/citation-style-language/schema/raw/master/csl-citation.json"} </w:instrText>
      </w:r>
      <w:r>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35</w:t>
      </w:r>
      <w:r>
        <w:rPr>
          <w:rFonts w:ascii="Times New Roman" w:hAnsi="Times New Roman" w:cs="Times New Roman"/>
          <w:sz w:val="24"/>
          <w:szCs w:val="24"/>
        </w:rPr>
        <w:fldChar w:fldCharType="end"/>
      </w:r>
    </w:p>
    <w:p w14:paraId="12379A62" w14:textId="2AE146E3" w:rsidR="0087370F" w:rsidRPr="0087370F" w:rsidRDefault="00086532" w:rsidP="0087370F">
      <w:pPr>
        <w:rPr>
          <w:rFonts w:ascii="Times New Roman" w:hAnsi="Times New Roman" w:cs="Times New Roman"/>
          <w:sz w:val="24"/>
          <w:szCs w:val="24"/>
        </w:rPr>
      </w:pPr>
      <w:r>
        <w:rPr>
          <w:rFonts w:ascii="Times New Roman" w:hAnsi="Times New Roman" w:cs="Times New Roman"/>
          <w:sz w:val="24"/>
          <w:szCs w:val="24"/>
        </w:rPr>
        <w:t>“</w:t>
      </w:r>
      <w:r w:rsidR="0087370F" w:rsidRPr="0087370F">
        <w:rPr>
          <w:rFonts w:ascii="Times New Roman" w:hAnsi="Times New Roman" w:cs="Times New Roman"/>
          <w:sz w:val="24"/>
          <w:szCs w:val="24"/>
        </w:rPr>
        <w:t xml:space="preserve">The gut-brain axis has also emerged as a critical mediator, with KD-induced changes in gut microbiota composition potentially impacting neuroinflammation and seizure susceptibility. </w:t>
      </w:r>
      <w:r w:rsidR="00B278B8" w:rsidRPr="00362F2A">
        <w:rPr>
          <w:rFonts w:ascii="Times New Roman" w:hAnsi="Times New Roman" w:cs="Times New Roman"/>
          <w:sz w:val="24"/>
          <w:szCs w:val="24"/>
        </w:rPr>
        <w:t>The gut-brain axis refers to the bidirectional communication between the central nervous system and the enteric nervous system</w:t>
      </w:r>
      <w:r>
        <w:rPr>
          <w:rFonts w:ascii="Times New Roman" w:hAnsi="Times New Roman" w:cs="Times New Roman"/>
          <w:sz w:val="24"/>
          <w:szCs w:val="24"/>
        </w:rPr>
        <w:t>”</w:t>
      </w:r>
      <w:r w:rsidR="00B278B8" w:rsidRPr="00362F2A">
        <w:rPr>
          <w:rFonts w:ascii="Times New Roman" w:hAnsi="Times New Roman" w:cs="Times New Roman"/>
          <w:sz w:val="24"/>
          <w:szCs w:val="24"/>
        </w:rPr>
        <w:t>.</w:t>
      </w:r>
      <w:r w:rsidR="00B278B8"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{"citationID":"1iOG1mCD","properties":{"formattedCitation":"\\super 36\\nosupersub{}","plainCitation":"36","noteIndex":0},"citationItems":[{"id":2835,"uris":["http://zotero.org/users/9933610/items/2WG3K8MH"],"itemData":{"id":2835,"type":"article-journal","abstract":"The gut-brain axis (GBA) consists of bidirectional communication between the central and the enteric nervous system, linking emotional and cognitive centers of the brain with peripheral intestinal functions. Recent advances in research have described the importance of gut microbiota in influencing these interactions. This interaction between microbiota and GBA appears to be bidirectional, namely through signaling from gut-microbiota to brain and from brain to gut-microbiota by means of neural, endocrine, immune, and humoral links. In this review we summarize the available evidence supporting the existence of these interactions, as well as the possible pathophysiological mechanisms involved. Most of the data have been acquired using technical strategies consisting in germ-free animal models, probiotics, antibiotics, and infection studies. In clinical practice, evidence of microbiota-GBA interactions comes from the association of dysbiosis with central nervous disorders (i.e. autism, anxiety-depressive behaviors) and functional gastrointestinal disorders. In particular, irritable bowel syndrome can be considered an example of the disruption of these complex relationships, and a better understanding of these alterations might provide new targeted therapies.","container-title":"Annals of Gastroenterology","ISSN":"1108-7471","issue":"2","journalAbbreviation":"Ann Gastroenterol","language":"eng","note":"PMID: 25830558\nPMCID: PMC4367209","page":"203-209","source":"PubMed","title":"The gut-brain axis: interactions between enteric microbiota, central and enteric nervous systems","title-short":"The gut-brain axis","volume":"28","author":[{"family":"Carabotti","given":"Marilia"},{"family":"Scirocco","given":"Annunziata"},{"family":"Maselli","given":"Maria Antonietta"},{"family":"Severi","given":"Carola"}],"issued":{"date-parts":[["2015"]]}}}],"schema":"https://github.com/citation-style-language/schema/raw/master/csl-citation.json"} </w:instrText>
      </w:r>
      <w:r w:rsidR="00B278B8"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36</w:t>
      </w:r>
      <w:r w:rsidR="00B278B8" w:rsidRPr="00362F2A">
        <w:rPr>
          <w:rFonts w:ascii="Times New Roman" w:hAnsi="Times New Roman" w:cs="Times New Roman"/>
          <w:sz w:val="24"/>
          <w:szCs w:val="24"/>
        </w:rPr>
        <w:fldChar w:fldCharType="end"/>
      </w:r>
      <w:r w:rsidR="00B278B8" w:rsidRPr="00362F2A">
        <w:rPr>
          <w:rFonts w:ascii="Times New Roman" w:hAnsi="Times New Roman" w:cs="Times New Roman"/>
          <w:sz w:val="24"/>
          <w:szCs w:val="24"/>
        </w:rPr>
        <w:t xml:space="preserve"> </w:t>
      </w:r>
      <w:r>
        <w:rPr>
          <w:rFonts w:ascii="Times New Roman" w:hAnsi="Times New Roman" w:cs="Times New Roman"/>
          <w:sz w:val="24"/>
          <w:szCs w:val="24"/>
        </w:rPr>
        <w:t>“</w:t>
      </w:r>
      <w:r w:rsidR="0087370F" w:rsidRPr="0087370F">
        <w:rPr>
          <w:rFonts w:ascii="Times New Roman" w:hAnsi="Times New Roman" w:cs="Times New Roman"/>
          <w:sz w:val="24"/>
          <w:szCs w:val="24"/>
        </w:rPr>
        <w:t xml:space="preserve">Studies suggest that </w:t>
      </w:r>
      <w:r w:rsidR="00B278B8" w:rsidRPr="00362F2A">
        <w:rPr>
          <w:rFonts w:ascii="Times New Roman" w:hAnsi="Times New Roman" w:cs="Times New Roman"/>
          <w:sz w:val="24"/>
          <w:szCs w:val="24"/>
        </w:rPr>
        <w:t xml:space="preserve">the KD change the microbial composition, with </w:t>
      </w:r>
      <w:r w:rsidR="0087370F" w:rsidRPr="0087370F">
        <w:rPr>
          <w:rFonts w:ascii="Times New Roman" w:hAnsi="Times New Roman" w:cs="Times New Roman"/>
          <w:sz w:val="24"/>
          <w:szCs w:val="24"/>
        </w:rPr>
        <w:t xml:space="preserve">an increase in beneficial microbial species, such as </w:t>
      </w:r>
      <w:proofErr w:type="spellStart"/>
      <w:r w:rsidR="00B278B8" w:rsidRPr="00362F2A">
        <w:rPr>
          <w:rFonts w:ascii="Times New Roman" w:hAnsi="Times New Roman" w:cs="Times New Roman"/>
          <w:i/>
          <w:iCs/>
          <w:sz w:val="24"/>
          <w:szCs w:val="24"/>
        </w:rPr>
        <w:t>Akkermansia</w:t>
      </w:r>
      <w:proofErr w:type="spellEnd"/>
      <w:r w:rsidR="00B278B8" w:rsidRPr="00362F2A">
        <w:rPr>
          <w:rFonts w:ascii="Times New Roman" w:hAnsi="Times New Roman" w:cs="Times New Roman"/>
          <w:i/>
          <w:iCs/>
          <w:sz w:val="24"/>
          <w:szCs w:val="24"/>
        </w:rPr>
        <w:t xml:space="preserve"> </w:t>
      </w:r>
      <w:proofErr w:type="spellStart"/>
      <w:r w:rsidR="00B278B8" w:rsidRPr="00362F2A">
        <w:rPr>
          <w:rFonts w:ascii="Times New Roman" w:hAnsi="Times New Roman" w:cs="Times New Roman"/>
          <w:i/>
          <w:iCs/>
          <w:sz w:val="24"/>
          <w:szCs w:val="24"/>
        </w:rPr>
        <w:t>Muciniphila</w:t>
      </w:r>
      <w:proofErr w:type="spellEnd"/>
      <w:r w:rsidR="00B278B8" w:rsidRPr="00362F2A">
        <w:rPr>
          <w:rFonts w:ascii="Times New Roman" w:hAnsi="Times New Roman" w:cs="Times New Roman"/>
          <w:sz w:val="24"/>
          <w:szCs w:val="24"/>
        </w:rPr>
        <w:t> and </w:t>
      </w:r>
      <w:r w:rsidR="00B278B8" w:rsidRPr="00362F2A">
        <w:rPr>
          <w:rFonts w:ascii="Times New Roman" w:hAnsi="Times New Roman" w:cs="Times New Roman"/>
          <w:i/>
          <w:iCs/>
          <w:sz w:val="24"/>
          <w:szCs w:val="24"/>
        </w:rPr>
        <w:t>Lactobacillus</w:t>
      </w:r>
      <w:r w:rsidR="00B278B8" w:rsidRPr="00362F2A">
        <w:rPr>
          <w:rFonts w:ascii="Times New Roman" w:hAnsi="Times New Roman" w:cs="Times New Roman"/>
          <w:sz w:val="24"/>
          <w:szCs w:val="24"/>
        </w:rPr>
        <w:t xml:space="preserve">, which generate </w:t>
      </w:r>
      <w:r w:rsidR="0086694A" w:rsidRPr="008E498B">
        <w:rPr>
          <w:rFonts w:ascii="Times New Roman" w:hAnsi="Times New Roman" w:cs="Times New Roman"/>
          <w:sz w:val="24"/>
          <w:szCs w:val="24"/>
          <w:highlight w:val="yellow"/>
        </w:rPr>
        <w:t>short-chain</w:t>
      </w:r>
      <w:r w:rsidR="00B278B8" w:rsidRPr="008E498B">
        <w:rPr>
          <w:rFonts w:ascii="Times New Roman" w:hAnsi="Times New Roman" w:cs="Times New Roman"/>
          <w:sz w:val="24"/>
          <w:szCs w:val="24"/>
          <w:highlight w:val="yellow"/>
        </w:rPr>
        <w:t xml:space="preserve"> fatty</w:t>
      </w:r>
      <w:r w:rsidR="00B278B8" w:rsidRPr="00362F2A">
        <w:rPr>
          <w:rFonts w:ascii="Times New Roman" w:hAnsi="Times New Roman" w:cs="Times New Roman"/>
          <w:sz w:val="24"/>
          <w:szCs w:val="24"/>
        </w:rPr>
        <w:t xml:space="preserve"> acids (SCFAs) such as butyrate, acetate, propionate and valproic acid</w:t>
      </w:r>
      <w:r w:rsidR="0087370F" w:rsidRPr="0087370F">
        <w:rPr>
          <w:rFonts w:ascii="Times New Roman" w:hAnsi="Times New Roman" w:cs="Times New Roman"/>
          <w:sz w:val="24"/>
          <w:szCs w:val="24"/>
        </w:rPr>
        <w:t>,</w:t>
      </w:r>
      <w:r w:rsidR="00B278B8" w:rsidRPr="00362F2A">
        <w:rPr>
          <w:rFonts w:ascii="Times New Roman" w:hAnsi="Times New Roman" w:cs="Times New Roman"/>
          <w:sz w:val="24"/>
          <w:szCs w:val="24"/>
        </w:rPr>
        <w:t xml:space="preserve"> which may</w:t>
      </w:r>
      <w:r w:rsidR="0087370F" w:rsidRPr="0087370F">
        <w:rPr>
          <w:rFonts w:ascii="Times New Roman" w:hAnsi="Times New Roman" w:cs="Times New Roman"/>
          <w:sz w:val="24"/>
          <w:szCs w:val="24"/>
        </w:rPr>
        <w:t xml:space="preserve"> contribute to the diet’s neuroprotective effects</w:t>
      </w:r>
      <w:r>
        <w:rPr>
          <w:rFonts w:ascii="Times New Roman" w:hAnsi="Times New Roman" w:cs="Times New Roman"/>
          <w:sz w:val="24"/>
          <w:szCs w:val="24"/>
        </w:rPr>
        <w:t>”</w:t>
      </w:r>
      <w:bookmarkStart w:id="0" w:name="_GoBack"/>
      <w:bookmarkEnd w:id="0"/>
      <w:r w:rsidR="0087370F" w:rsidRPr="0087370F">
        <w:rPr>
          <w:rFonts w:ascii="Times New Roman" w:hAnsi="Times New Roman" w:cs="Times New Roman"/>
          <w:sz w:val="24"/>
          <w:szCs w:val="24"/>
        </w:rPr>
        <w:t>.</w:t>
      </w:r>
      <w:r w:rsidR="00B278B8"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{"citationID":"GE6XYEXk","properties":{"formattedCitation":"\\super 37\\nosupersub{}","plainCitation":"37","noteIndex":0},"citationItems":[{"id":2837,"uris":["http://zotero.org/users/9933610/items/PU6RINIZ"],"itemData":{"id":2837,"type":"article-journal","abstract":"Abstract\n            \n              Neurovascular integrity, including cerebral blood flow (CBF) and blood-brain barrier (BBB) function, plays a major role in determining cognitive capability. Recent studies suggest that neurovascular integrity could be regulated by the gut microbiome. The purpose of the study was to identify if ketogenic diet (KD) intervention would alter gut microbiome and enhance neurovascular functions, and thus reduce risk for neurodegeneration in young healthy mice (12–14 weeks old). Here we show that with 16 weeks of KD, mice had significant increases in CBF and P-glycoprotein transports on BBB to facilitate clearance of amyloid-beta, a hallmark of Alzheimer’s disease (AD). These neurovascular enhancements were associated with reduced mechanistic target of rapamycin (mTOR) and increased endothelial nitric oxide synthase (eNOS) protein expressions. KD also increased the relative abundance of putatively beneficial gut microbiota (\n              Akkermansia muciniphila\n              and\n              Lactobacillus\n              ), and reduced that of putatively pro-inflammatory taxa (\n              Desulfovibrio\n              and\n              Turicibacter\n              ). We also observed that KD reduced blood glucose levels and body weight, and increased blood ketone levels, which might be associated with gut microbiome alteration. Our findings suggest that KD intervention started in the early stage may enhance brain vascular function, increase beneficial gut microbiota, improve metabolic profile, and reduce risk for AD.","container-title":"Scientific Reports","DOI":"10.1038/s41598-018-25190-5","ISSN":"2045-2322","issue":"1","journalAbbreviation":"Sci Rep","language":"en","page":"6670","source":"DOI.org (Crossref)","title":"Ketogenic diet enhances neurovascular function with altered gut microbiome in young healthy mice","volume":"8","author":[{"family":"Ma","given":"David"},{"family":"Wang","given":"Amy C."},{"family":"Parikh","given":"Ishita"},{"family":"Green","given":"Stefan J."},{"family":"Hoffman","given":"Jared D."},{"family":"Chlipala","given":"George"},{"family":"Murphy","given":"M. Paul"},{"family":"Sokola","given":"Brent S."},{"family":"Bauer","given":"Björn"},{"family":"Hartz","given":"Anika M. S."},{"family":"Lin","given":"Ai-Ling"}],"issued":{"date-parts":[["2018",4,27]]}}}],"schema":"https://github.com/citation-style-language/schema/raw/master/csl-citation.json"} </w:instrText>
      </w:r>
      <w:r w:rsidR="00B278B8"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37</w:t>
      </w:r>
      <w:r w:rsidR="00B278B8" w:rsidRPr="00362F2A">
        <w:rPr>
          <w:rFonts w:ascii="Times New Roman" w:hAnsi="Times New Roman" w:cs="Times New Roman"/>
          <w:sz w:val="24"/>
          <w:szCs w:val="24"/>
        </w:rPr>
        <w:fldChar w:fldCharType="end"/>
      </w:r>
    </w:p>
    <w:p w14:paraId="250D2744" w14:textId="4EC49981" w:rsidR="00EE6581" w:rsidRPr="00633278" w:rsidRDefault="00EE6581" w:rsidP="00633278">
      <w:pPr>
        <w:pStyle w:val="Heading1"/>
        <w:rPr>
          <w:rFonts w:ascii="Times New Roman" w:hAnsi="Times New Roman" w:cs="Times New Roman"/>
          <w:b/>
          <w:bCs/>
          <w:color w:val="auto"/>
          <w:sz w:val="24"/>
          <w:szCs w:val="24"/>
        </w:rPr>
      </w:pPr>
      <w:r w:rsidRPr="00633278">
        <w:rPr>
          <w:rFonts w:ascii="Times New Roman" w:hAnsi="Times New Roman" w:cs="Times New Roman"/>
          <w:b/>
          <w:bCs/>
          <w:color w:val="auto"/>
          <w:sz w:val="24"/>
          <w:szCs w:val="24"/>
        </w:rPr>
        <w:t>Challenges and Future Directions</w:t>
      </w:r>
    </w:p>
    <w:p w14:paraId="27C72782" w14:textId="5A57BB7D" w:rsidR="00B35372" w:rsidRPr="00362F2A" w:rsidRDefault="003A57E9" w:rsidP="00762AEC">
      <w:pPr>
        <w:rPr>
          <w:rFonts w:ascii="Times New Roman" w:hAnsi="Times New Roman" w:cs="Times New Roman"/>
          <w:sz w:val="24"/>
          <w:szCs w:val="24"/>
        </w:rPr>
      </w:pPr>
      <w:r w:rsidRPr="00362F2A">
        <w:rPr>
          <w:rFonts w:ascii="Times New Roman" w:hAnsi="Times New Roman" w:cs="Times New Roman"/>
          <w:sz w:val="24"/>
          <w:szCs w:val="24"/>
        </w:rPr>
        <w:t>Shor</w:t>
      </w:r>
      <w:r w:rsidR="00B35372" w:rsidRPr="00362F2A">
        <w:rPr>
          <w:rFonts w:ascii="Times New Roman" w:hAnsi="Times New Roman" w:cs="Times New Roman"/>
          <w:sz w:val="24"/>
          <w:szCs w:val="24"/>
        </w:rPr>
        <w:t>t</w:t>
      </w:r>
      <w:r w:rsidRPr="00362F2A">
        <w:rPr>
          <w:rFonts w:ascii="Times New Roman" w:hAnsi="Times New Roman" w:cs="Times New Roman"/>
          <w:sz w:val="24"/>
          <w:szCs w:val="24"/>
        </w:rPr>
        <w:t>-term a</w:t>
      </w:r>
      <w:r w:rsidR="00762AEC" w:rsidRPr="00362F2A">
        <w:rPr>
          <w:rFonts w:ascii="Times New Roman" w:hAnsi="Times New Roman" w:cs="Times New Roman"/>
          <w:sz w:val="24"/>
          <w:szCs w:val="24"/>
        </w:rPr>
        <w:t xml:space="preserve">dverse effects of the </w:t>
      </w:r>
      <w:r w:rsidR="007362E3" w:rsidRPr="00362F2A">
        <w:rPr>
          <w:rFonts w:ascii="Times New Roman" w:hAnsi="Times New Roman" w:cs="Times New Roman"/>
          <w:sz w:val="24"/>
          <w:szCs w:val="24"/>
        </w:rPr>
        <w:t xml:space="preserve">classic </w:t>
      </w:r>
      <w:r w:rsidR="00762AEC" w:rsidRPr="00362F2A">
        <w:rPr>
          <w:rFonts w:ascii="Times New Roman" w:hAnsi="Times New Roman" w:cs="Times New Roman"/>
          <w:sz w:val="24"/>
          <w:szCs w:val="24"/>
        </w:rPr>
        <w:t xml:space="preserve">KD include gastrointestinal disturbances, dehydration, dyslipidemia, hyperuricemia, infection, and metabolic acidosis, </w:t>
      </w:r>
      <w:r w:rsidR="007362E3" w:rsidRPr="00362F2A">
        <w:rPr>
          <w:rFonts w:ascii="Times New Roman" w:hAnsi="Times New Roman" w:cs="Times New Roman"/>
          <w:sz w:val="24"/>
          <w:szCs w:val="24"/>
        </w:rPr>
        <w:t>and although</w:t>
      </w:r>
      <w:r w:rsidR="00762AEC" w:rsidRPr="00362F2A">
        <w:rPr>
          <w:rFonts w:ascii="Times New Roman" w:hAnsi="Times New Roman" w:cs="Times New Roman"/>
          <w:sz w:val="24"/>
          <w:szCs w:val="24"/>
        </w:rPr>
        <w:t xml:space="preserve"> they are reported as manageable</w:t>
      </w:r>
      <w:r w:rsidR="007362E3" w:rsidRPr="00362F2A">
        <w:rPr>
          <w:rFonts w:ascii="Times New Roman" w:hAnsi="Times New Roman" w:cs="Times New Roman"/>
          <w:sz w:val="24"/>
          <w:szCs w:val="24"/>
        </w:rPr>
        <w:t>, they should be carefully considered alongside the risk-benefit of other treatments</w:t>
      </w:r>
      <w:r w:rsidR="00762AEC" w:rsidRPr="00362F2A">
        <w:rPr>
          <w:rFonts w:ascii="Times New Roman" w:hAnsi="Times New Roman" w:cs="Times New Roman"/>
          <w:sz w:val="24"/>
          <w:szCs w:val="24"/>
        </w:rPr>
        <w:t>.</w:t>
      </w:r>
      <w:r w:rsidR="00762AEC"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{"citationID":"NDBDfDBk","properties":{"formattedCitation":"\\super 18,38\\nosupersub{}","plainCitation":"18,38","noteIndex":0},"citationItems":[{"id":2813,"uris":["http://zotero.org/users/9933610/items/DI37CECE"],"itemData":{"id":2813,"type":"article-journal","abstract":"Objective: To review the effects of the ketogenic diet on epilepsy in children and adolescents. Data Sources: A literature search was conducted in PubMed with no publication date or language restrictions based on the Preferred Reporting Items for Systematic Reviews and Meta Analyses guidelines. Keywords used included children, adolescent, ketogenic diet, epilepsy, and seizure. Study Selection: After excluding articles that did not meet the inclusion criteria, such as missing variables of study, adult population, and nonrandomized clinical trials, a total of 12 studies were included in the final review. Data Extraction: Data on study design, duration, sample size, population, and type of intervention were collected using a standard template. Results: The ketogenic diet and its modified versions were noted to have beneficial effects in reduction of seizure frequency and severity, with manageable adverse effects such as gastrointestinal disturbances, dehydration, dyslipidemia, hyperuricemia, infection, and metabolic acidosis. Conclusions: Depending on patient compliance and comorbidities, all variations of the ketogenic diet were found to be helpful for seizure treatment, whether as an additive or an alternative treatment option, for children and adolescents with epilepsy. Prim Care Companion CNS Disord 2024;26(3):23r03661. Author affiliations are listed at the end of this article.","container-title":"The primary care companion for CNS disorders","DOI":"10.4088/PCC.23r03661","ISSN":"2155-7780","issue":"3","journalAbbreviation":"Prim Care Companion CNS Disord","language":"eng","note":"PMID: 38954792","page":"23r03661","source":"PubMed","title":"Advances in Ketogenic Diet Therapies in Pediatric Epilepsy: A Systematic Review","title-short":"Advances in Ketogenic Diet Therapies in Pediatric Epilepsy","volume":"26","author":[{"family":"Parveen","given":"Dilshad"},{"family":"Jain","given":"Vidisha"},{"family":"Kannan","given":"Dhivya"},{"family":"Mandava","given":"Patali"},{"family":"Urazbayeva","given":"Marzhan"},{"family":"Marie","given":"Che-"},{"family":"Sanjeev","given":"Joshua Andrew"},{"family":"Patel","given":"Prachi"},{"family":"McCarthy","given":"Kieran"},{"family":"Wilson","given":"Matthew"},{"family":"Patel","given":"Urvish"},{"family":"Hsieh","given":"Ya-Ching"},{"family":"Chavda","given":"Devraj"},{"family":"Thakker","given":"Zalak"}],"issued":{"date-parts":[["2024",6,25]]}}},{"id":2828,"uris":["http://zotero.org/users/9933610/items/L8IMFNN2"],"itemData":{"id":2828,"type":"article-journal","container-title":"World Journal of Pediatrics","DOI":"10.1007/s12519-017-0053-2","ISSN":"1708-8569, 1867-0687","issue":"6","journalAbbreviation":"World J Pediatr","language":"en","page":"528-536","source":"DOI.org (Crossref)","title":"Safety and tolerability of the ketogenic diet used for the treatment of refractory childhood epilepsy: a systematic review of published prospective studies","title-short":"Safety and tolerability of the ketogenic diet used for the treatment of refractory childhood epilepsy","volume":"13","author":[{"family":"Cai","given":"Qian-Yun"},{"family":"Zhou","given":"Zhong-Jie"},{"family":"Luo","given":"Rong"},{"family":"Gan","given":"Jing"},{"family":"Li","given":"Shi-Ping"},{"family":"Mu","given":"De-Zhi"},{"family":"Wan","given":"Chao-Min"}],"issued":{"date-parts":[["2017",12]]}}}],"schema":"https://github.com/citation-style-language/schema/raw/master/csl-citation.json"} </w:instrText>
      </w:r>
      <w:r w:rsidR="00762AEC"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18,38</w:t>
      </w:r>
      <w:r w:rsidR="00762AEC" w:rsidRPr="00362F2A">
        <w:rPr>
          <w:rFonts w:ascii="Times New Roman" w:hAnsi="Times New Roman" w:cs="Times New Roman"/>
          <w:sz w:val="24"/>
          <w:szCs w:val="24"/>
        </w:rPr>
        <w:fldChar w:fldCharType="end"/>
      </w:r>
      <w:r w:rsidR="007362E3" w:rsidRPr="00362F2A">
        <w:rPr>
          <w:rFonts w:ascii="Times New Roman" w:hAnsi="Times New Roman" w:cs="Times New Roman"/>
          <w:sz w:val="24"/>
          <w:szCs w:val="24"/>
        </w:rPr>
        <w:t xml:space="preserve"> </w:t>
      </w:r>
      <w:r w:rsidRPr="00362F2A">
        <w:rPr>
          <w:rFonts w:ascii="Times New Roman" w:hAnsi="Times New Roman" w:cs="Times New Roman"/>
          <w:sz w:val="24"/>
          <w:szCs w:val="24"/>
        </w:rPr>
        <w:t>Long-term adverse effects include nephrolithiasis, constipation, vitamin and mineral deficiencies, increased cholesterol, retarded growth in young children, and decreased bone mineral density.</w:t>
      </w:r>
      <w:r w:rsidR="00B35372" w:rsidRPr="00362F2A">
        <w:rPr>
          <w:rFonts w:ascii="Times New Roman" w:hAnsi="Times New Roman" w:cs="Times New Roman"/>
          <w:sz w:val="24"/>
          <w:szCs w:val="24"/>
        </w:rPr>
        <w:t xml:space="preserve"> </w:t>
      </w:r>
      <w:r w:rsidR="00B35372"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{"citationID":"V8Qag2Ul","properties":{"formattedCitation":"\\super 18,38\\nosupersub{}","plainCitation":"18,38","noteIndex":0},"citationItems":[{"id":2813,"uris":["http://zotero.org/users/9933610/items/DI37CECE"],"itemData":{"id":2813,"type":"article-journal","abstract":"Objective: To review the effects of the ketogenic diet on epilepsy in children and adolescents. Data Sources: A literature search was conducted in PubMed with no publication date or language restrictions based on the Preferred Reporting Items for Systematic Reviews and Meta Analyses guidelines. Keywords used included children, adolescent, ketogenic diet, epilepsy, and seizure. Study Selection: After excluding articles that did not meet the inclusion criteria, such as missing variables of study, adult population, and nonrandomized clinical trials, a total of 12 studies were included in the final review. Data Extraction: Data on study design, duration, sample size, population, and type of intervention were collected using a standard template. Results: The ketogenic diet and its modified versions were noted to have beneficial effects in reduction of seizure frequency and severity, with manageable adverse effects such as gastrointestinal disturbances, dehydration, dyslipidemia, hyperuricemia, infection, and metabolic acidosis. Conclusions: Depending on patient compliance and comorbidities, all variations of the ketogenic diet were found to be helpful for seizure treatment, whether as an additive or an alternative treatment option, for children and adolescents with epilepsy. Prim Care Companion CNS Disord 2024;26(3):23r03661. Author affiliations are listed at the end of this article.","container-title":"The primary care companion for CNS disorders","DOI":"10.4088/PCC.23r03661","ISSN":"2155-7780","issue":"3","journalAbbreviation":"Prim Care Companion CNS Disord","language":"eng","note":"PMID: 38954792","page":"23r03661","source":"PubMed","title":"Advances in Ketogenic Diet Therapies in Pediatric Epilepsy: A Systematic Review","title-short":"Advances in Ketogenic Diet Therapies in Pediatric Epilepsy","volume":"26","author":[{"family":"Parveen","given":"Dilshad"},{"family":"Jain","given":"Vidisha"},{"family":"Kannan","given":"Dhivya"},{"family":"Mandava","given":"Patali"},{"family":"Urazbayeva","given":"Marzhan"},{"family":"Marie","given":"Che-"},{"family":"Sanjeev","given":"Joshua Andrew"},{"family":"Patel","given":"Prachi"},{"family":"McCarthy","given":"Kieran"},{"family":"Wilson","given":"Matthew"},{"family":"Patel","given":"Urvish"},{"family":"Hsieh","given":"Ya-Ching"},{"family":"Chavda","given":"Devraj"},{"family":"Thakker","given":"Zalak"}],"issued":{"date-parts":[["2024",6,25]]}}},{"id":2828,"uris":["http://zotero.org/users/9933610/items/L8IMFNN2"],"itemData":{"id":2828,"type":"article-journal","container-title":"World Journal of Pediatrics","DOI":"10.1007/s12519-017-0053-2","ISSN":"1708-8569, 1867-0687","issue":"6","journalAbbreviation":"World J Pediatr","language":"en","page":"528-536","source":"DOI.org (Crossref)","title":"Safety and tolerability of the ketogenic diet used for the treatment of refractory childhood epilepsy: a systematic review of published prospective studies","title-short":"Safety and tolerability of the ketogenic diet used for the treatment of refractory childhood epilepsy","volume":"13","author":[{"family":"Cai","given":"Qian-Yun"},{"family":"Zhou","given":"Zhong-Jie"},{"family":"Luo","given":"Rong"},{"family":"Gan","given":"Jing"},{"family":"Li","given":"Shi-Ping"},{"family":"Mu","given":"De-Zhi"},{"family":"Wan","given":"Chao-Min"}],"issued":{"date-parts":[["2017",12]]}}}],"schema":"https://github.com/citation-style-language/schema/raw/master/csl-citation.json"} </w:instrText>
      </w:r>
      <w:r w:rsidR="00B35372"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18,38</w:t>
      </w:r>
      <w:r w:rsidR="00B35372" w:rsidRPr="00362F2A">
        <w:rPr>
          <w:rFonts w:ascii="Times New Roman" w:hAnsi="Times New Roman" w:cs="Times New Roman"/>
          <w:sz w:val="24"/>
          <w:szCs w:val="24"/>
        </w:rPr>
        <w:fldChar w:fldCharType="end"/>
      </w:r>
      <w:r w:rsidRPr="00362F2A">
        <w:rPr>
          <w:rFonts w:ascii="Times New Roman" w:hAnsi="Times New Roman" w:cs="Times New Roman"/>
          <w:sz w:val="24"/>
          <w:szCs w:val="24"/>
        </w:rPr>
        <w:t xml:space="preserve"> </w:t>
      </w:r>
      <w:r w:rsidR="00176B6E" w:rsidRPr="00362F2A">
        <w:rPr>
          <w:rFonts w:ascii="Times New Roman" w:hAnsi="Times New Roman" w:cs="Times New Roman"/>
          <w:sz w:val="24"/>
          <w:szCs w:val="24"/>
        </w:rPr>
        <w:t>Several</w:t>
      </w:r>
      <w:r w:rsidRPr="00362F2A">
        <w:rPr>
          <w:rFonts w:ascii="Times New Roman" w:hAnsi="Times New Roman" w:cs="Times New Roman"/>
          <w:sz w:val="24"/>
          <w:szCs w:val="24"/>
        </w:rPr>
        <w:t xml:space="preserve"> laboratory values, such as </w:t>
      </w:r>
      <w:r w:rsidRPr="00362F2A">
        <w:rPr>
          <w:rFonts w:ascii="Times New Roman" w:hAnsi="Times New Roman" w:cs="Times New Roman"/>
          <w:sz w:val="24"/>
          <w:szCs w:val="24"/>
        </w:rPr>
        <w:lastRenderedPageBreak/>
        <w:t>glucose, albumin, total protein, fasting cholesterol and triglycerides, and serum creatinine, should be monitored initially and routinely when patients start</w:t>
      </w:r>
      <w:r w:rsidR="00B35372" w:rsidRPr="00362F2A">
        <w:rPr>
          <w:rFonts w:ascii="Times New Roman" w:hAnsi="Times New Roman" w:cs="Times New Roman"/>
          <w:sz w:val="24"/>
          <w:szCs w:val="24"/>
        </w:rPr>
        <w:t xml:space="preserve"> the KD</w:t>
      </w:r>
      <w:r w:rsidRPr="00362F2A">
        <w:rPr>
          <w:rFonts w:ascii="Times New Roman" w:hAnsi="Times New Roman" w:cs="Times New Roman"/>
          <w:sz w:val="24"/>
          <w:szCs w:val="24"/>
        </w:rPr>
        <w:t>.</w:t>
      </w:r>
      <w:r w:rsidR="00176B6E" w:rsidRPr="00362F2A">
        <w:rPr>
          <w:rFonts w:ascii="Times New Roman" w:hAnsi="Times New Roman" w:cs="Times New Roman"/>
          <w:sz w:val="24"/>
          <w:szCs w:val="24"/>
        </w:rPr>
        <w:fldChar w:fldCharType="begin"/>
      </w:r>
      <w:r w:rsidR="008C2752">
        <w:rPr>
          <w:rFonts w:ascii="Times New Roman" w:hAnsi="Times New Roman" w:cs="Times New Roman"/>
          <w:sz w:val="24"/>
          <w:szCs w:val="24"/>
        </w:rPr>
        <w:instrText xml:space="preserve"> ADDIN ZOTERO_ITEM CSL_CITATION {"citationID":"MPq1G9iB","properties":{"formattedCitation":"\\super 4,6\\nosupersub{}","plainCitation":"4,6","noteIndex":0},"citationItems":[{"id":2824,"uris":["http://zotero.org/users/9933610/items/LUC5C749"],"itemData":{"id":2824,"type":"article-journal","abstract":"The ketogenic diet (KD) is an established, effective nonpharmacologic treatment for intractable childhood epilepsy. The KD is provided differently throughout the world, with occasionally significant variations in its administration. There exists a need for more standardized protocols and management recommendations for clinical and research use. In December 2006, The Charlie Foundation commissioned a panel comprised of 26 pediatric epileptologists and dietitians from nine countries with particular expertise using the KD. This group was created in order to create a consensus statement regarding the clinical management of the KD. Subsequently endorsed by the Practice Committee of the Child Neurology Society, this resultant manuscript addresses issues such as patient selection, pre-KD counseling and evaluation, specific dietary therapy selection, implementation, supplementation, follow-up management, adverse event monitoring, and eventual KD discontinuation. This paper highlights recommendations based on best evidence, including areas of agreement and controversy, unanswered questions, and future research.","container-title":"Epilepsia","DOI":"10.1111/j.1528-1167.2008.01765.x","ISSN":"1528-1167","issue":"2","journalAbbreviation":"Epilepsia","language":"eng","note":"PMID: 18823325","page":"304-317","source":"PubMed","title":"Optimal clinical management of children receiving the ketogenic diet: recommendations of the International Ketogenic Diet Study Group","title-short":"Optimal clinical management of children receiving the ketogenic diet","volume":"50","author":[{"family":"Kossoff","given":"Eric H."},{"family":"Zupec-Kania","given":"Beth A."},{"family":"Amark","given":"Per E."},{"family":"Ballaban-Gil","given":"Karen R."},{"family":"Christina Bergqvist","given":"A. G."},{"family":"Blackford","given":"Robyn"},{"family":"Buchhalter","given":"Jeffrey R."},{"family":"Caraballo","given":"Roberto H."},{"family":"Helen Cross","given":"J."},{"family":"Dahlin","given":"Maria G."},{"family":"Donner","given":"Elizabeth J."},{"family":"Klepper","given":"Joerg"},{"family":"Jehle","given":"Rana S."},{"family":"Kim","given":"Heung Dong"},{"family":"Christiana Liu","given":"Y. M."},{"family":"Nation","given":"Judy"},{"family":"Nordli","given":"Douglas R."},{"family":"Pfeifer","given":"Heidi H."},{"family":"Rho","given":"Jong M."},{"family":"Stafstrom","given":"Carl E."},{"family":"Thiele","given":"Elizabeth A."},{"family":"Turner","given":"Zahava"},{"family":"Wirrell","given":"Elaine C."},{"family":"Wheless","given":"James W."},{"family":"Veggiotti","given":"Pierangelo"},{"family":"Vining","given":"Eileen P. G."},{"literal":"Charlie Foundation, Practice Committee of the Child Neurology Society"},{"literal":"Practice Committee of the Child Neurology Society"},{"literal":"International Ketogenic Diet Study Group"}],"issued":{"date-parts":[["2009",2]]}}},{"id":2821,"uris":["http://zotero.org/users/9933610/items/ETP6LS5H"],"itemData":{"id":2821,"type":"article-journal","abstract":"Ketogenic dietary therapies (KDTs) are established, effective nonpharmacologic treatments for intractable childhood epilepsy. For many years KDTs were implemented differently throughout the world due to lack of consistent protocols. In 2009, an expert consensus guideline for the management of children on KDT was published, focusing on topics of patient selection, pre-KDT counseling and evaluation, diet choice and attributes, implementation, supplementation, follow-up, side events, and KDT discontinuation. It has been helpful in outlining a state-of-the-art protocol, standardizing KDT for multicenter clinical trials, and identifying areas of controversy and uncertainty for future research. Now one decade later, the organizers and authors of this guideline present a revised version with additional authors, in order to include recent research, especially regarding other dietary treatments, clarifying indications for use, side effects during initiation and ongoing use, value of supplements, and methods of KDT discontinuation. In addition, authors completed a survey of their institution's practices, which was compared to responses from the original consensus survey, to show trends in management over the last 10 years.","container-title":"Epilepsia Open","DOI":"10.1002/epi4.12225","ISSN":"2470-9239","issue":"2","journalAbbreviation":"Epilepsia Open","language":"eng","note":"PMID: 29881797\nPMCID: PMC5983110","page":"175-192","source":"PubMed","title":"Optimal clinical management of children receiving dietary therapies for epilepsy: Updated recommendations of the International Ketogenic Diet Study Group","title-short":"Optimal clinical management of children receiving dietary therapies for epilepsy","volume":"3","author":[{"family":"Kossoff","given":"Eric H."},{"family":"Zupec-Kania","given":"Beth A."},{"family":"Auvin","given":"Stéphane"},{"family":"Ballaban-Gil","given":"Karen R."},{"family":"Christina Bergqvist","given":"A. G."},{"family":"Blackford","given":"Robyn"},{"family":"Buchhalter","given":"Jeffrey R."},{"family":"Caraballo","given":"Roberto H."},{"family":"Cross","given":"J. Helen"},{"family":"Dahlin","given":"Maria G."},{"family":"Donner","given":"Elizabeth J."},{"family":"Guzel","given":"Orkide"},{"family":"Jehle","given":"Rana S."},{"family":"Klepper","given":"Joerg"},{"family":"Kang","given":"Hoon-Chul"},{"family":"Lambrechts","given":"Danielle A."},{"family":"Liu","given":"Y. M. Christiana"},{"family":"Nathan","given":"Janak K."},{"family":"Nordli","given":"Douglas R."},{"family":"Pfeifer","given":"Heidi H."},{"family":"Rho","given":"Jong M."},{"family":"Scheffer","given":"Ingrid E."},{"family":"Sharma","given":"Suvasini"},{"family":"Stafstrom","given":"Carl E."},{"family":"Thiele","given":"Elizabeth A."},{"family":"Turner","given":"Zahava"},{"family":"Vaccarezza","given":"Maria M."},{"family":"Louw","given":"Elles J. T. M.","non-dropping-particle":"van der"},{"family":"Veggiotti","given":"Pierangelo"},{"family":"Wheless","given":"James W."},{"family":"Wirrell","given":"Elaine C."},{"literal":"Charlie Foundation"},{"literal":"Matthew's Friends"},{"literal":"Practice Committee of the Child Neurology Society"}],"issued":{"date-parts":[["2018",6]]}}}],"schema":"https://github.com/citation-style-language/schema/raw/master/csl-citation.json"} </w:instrText>
      </w:r>
      <w:r w:rsidR="00176B6E" w:rsidRPr="00362F2A">
        <w:rPr>
          <w:rFonts w:ascii="Times New Roman" w:hAnsi="Times New Roman" w:cs="Times New Roman"/>
          <w:sz w:val="24"/>
          <w:szCs w:val="24"/>
        </w:rPr>
        <w:fldChar w:fldCharType="separate"/>
      </w:r>
      <w:r w:rsidR="008C2752" w:rsidRPr="008C2752">
        <w:rPr>
          <w:rFonts w:ascii="Times New Roman" w:hAnsi="Times New Roman" w:cs="Times New Roman"/>
          <w:sz w:val="24"/>
          <w:vertAlign w:val="superscript"/>
        </w:rPr>
        <w:t>4,6</w:t>
      </w:r>
      <w:r w:rsidR="00176B6E" w:rsidRPr="00362F2A">
        <w:rPr>
          <w:rFonts w:ascii="Times New Roman" w:hAnsi="Times New Roman" w:cs="Times New Roman"/>
          <w:sz w:val="24"/>
          <w:szCs w:val="24"/>
        </w:rPr>
        <w:fldChar w:fldCharType="end"/>
      </w:r>
      <w:r w:rsidR="00B35372" w:rsidRPr="00362F2A">
        <w:rPr>
          <w:rFonts w:ascii="Times New Roman" w:hAnsi="Times New Roman" w:cs="Times New Roman"/>
          <w:sz w:val="24"/>
          <w:szCs w:val="24"/>
        </w:rPr>
        <w:t xml:space="preserve"> </w:t>
      </w:r>
    </w:p>
    <w:p w14:paraId="034D1B77" w14:textId="428780C6" w:rsidR="00B35372" w:rsidRPr="00362F2A" w:rsidRDefault="00B35372" w:rsidP="00762AEC">
      <w:pPr>
        <w:rPr>
          <w:rFonts w:ascii="Times New Roman" w:hAnsi="Times New Roman" w:cs="Times New Roman"/>
          <w:sz w:val="24"/>
          <w:szCs w:val="24"/>
        </w:rPr>
      </w:pPr>
      <w:r w:rsidRPr="00362F2A">
        <w:rPr>
          <w:rFonts w:ascii="Times New Roman" w:hAnsi="Times New Roman" w:cs="Times New Roman"/>
          <w:sz w:val="24"/>
          <w:szCs w:val="24"/>
        </w:rPr>
        <w:t>The frequency and severity of adverse effects from the different KDTs are reported to increase with the restrictiveness of the diet.</w:t>
      </w:r>
      <w:r w:rsidR="003A6460" w:rsidRPr="00362F2A">
        <w:rPr>
          <w:rFonts w:ascii="Times New Roman" w:hAnsi="Times New Roman" w:cs="Times New Roman"/>
          <w:sz w:val="24"/>
          <w:szCs w:val="24"/>
        </w:rPr>
        <w:t xml:space="preserve"> </w:t>
      </w:r>
      <w:r w:rsidR="00944D88" w:rsidRPr="00362F2A">
        <w:rPr>
          <w:rFonts w:ascii="Times New Roman" w:hAnsi="Times New Roman" w:cs="Times New Roman"/>
          <w:sz w:val="24"/>
          <w:szCs w:val="24"/>
        </w:rPr>
        <w:t>A</w:t>
      </w:r>
      <w:r w:rsidR="003A6460" w:rsidRPr="00362F2A">
        <w:rPr>
          <w:rFonts w:ascii="Times New Roman" w:hAnsi="Times New Roman" w:cs="Times New Roman"/>
          <w:sz w:val="24"/>
          <w:szCs w:val="24"/>
        </w:rPr>
        <w:t xml:space="preserve">n RCT </w:t>
      </w:r>
      <w:r w:rsidR="00944D88" w:rsidRPr="00362F2A">
        <w:rPr>
          <w:rFonts w:ascii="Times New Roman" w:hAnsi="Times New Roman" w:cs="Times New Roman"/>
          <w:sz w:val="24"/>
          <w:szCs w:val="24"/>
        </w:rPr>
        <w:t>comparing the efficacy of the MAD with the classic KD found that t</w:t>
      </w:r>
      <w:r w:rsidR="007362E3" w:rsidRPr="00362F2A">
        <w:rPr>
          <w:rFonts w:ascii="Times New Roman" w:hAnsi="Times New Roman" w:cs="Times New Roman"/>
          <w:sz w:val="24"/>
          <w:szCs w:val="24"/>
        </w:rPr>
        <w:t>he MAD ha</w:t>
      </w:r>
      <w:r w:rsidR="00944D88" w:rsidRPr="00362F2A">
        <w:rPr>
          <w:rFonts w:ascii="Times New Roman" w:hAnsi="Times New Roman" w:cs="Times New Roman"/>
          <w:sz w:val="24"/>
          <w:szCs w:val="24"/>
        </w:rPr>
        <w:t>d</w:t>
      </w:r>
      <w:r w:rsidR="007362E3" w:rsidRPr="00362F2A">
        <w:rPr>
          <w:rFonts w:ascii="Times New Roman" w:hAnsi="Times New Roman" w:cs="Times New Roman"/>
          <w:sz w:val="24"/>
          <w:szCs w:val="24"/>
        </w:rPr>
        <w:t xml:space="preserve"> advantages with respect to better tolerability and fewer serious side effects, but </w:t>
      </w:r>
      <w:r w:rsidR="00EC5ADB" w:rsidRPr="00362F2A">
        <w:rPr>
          <w:rFonts w:ascii="Times New Roman" w:hAnsi="Times New Roman" w:cs="Times New Roman"/>
          <w:sz w:val="24"/>
          <w:szCs w:val="24"/>
        </w:rPr>
        <w:t xml:space="preserve">the classic </w:t>
      </w:r>
      <w:r w:rsidR="007362E3" w:rsidRPr="00362F2A">
        <w:rPr>
          <w:rFonts w:ascii="Times New Roman" w:hAnsi="Times New Roman" w:cs="Times New Roman"/>
          <w:sz w:val="24"/>
          <w:szCs w:val="24"/>
        </w:rPr>
        <w:t xml:space="preserve">KD </w:t>
      </w:r>
      <w:r w:rsidR="00944D88" w:rsidRPr="00362F2A">
        <w:rPr>
          <w:rFonts w:ascii="Times New Roman" w:hAnsi="Times New Roman" w:cs="Times New Roman"/>
          <w:sz w:val="24"/>
          <w:szCs w:val="24"/>
        </w:rPr>
        <w:t>had better efficacy, especially in</w:t>
      </w:r>
      <w:r w:rsidR="007362E3" w:rsidRPr="00362F2A">
        <w:rPr>
          <w:rFonts w:ascii="Times New Roman" w:hAnsi="Times New Roman" w:cs="Times New Roman"/>
          <w:sz w:val="24"/>
          <w:szCs w:val="24"/>
        </w:rPr>
        <w:t xml:space="preserve"> patients under 2 years of age</w:t>
      </w:r>
      <w:r w:rsidR="003A6460" w:rsidRPr="00362F2A">
        <w:rPr>
          <w:rFonts w:ascii="Times New Roman" w:hAnsi="Times New Roman" w:cs="Times New Roman"/>
          <w:sz w:val="24"/>
          <w:szCs w:val="24"/>
        </w:rPr>
        <w:t>.</w:t>
      </w:r>
      <w:r w:rsidR="00944D88"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{"citationID":"NDL9crTP","properties":{"formattedCitation":"\\super 39\\nosupersub{}","plainCitation":"39","noteIndex":0},"citationItems":[{"id":2815,"uris":["http://zotero.org/users/9933610/items/QZYN2R62"],"itemData":{"id":2815,"type":"article-journal","abstract":"OBJECTIVE: We aimed to compare the efficacy, safety, and tolerability of a modified Atkins diet (MAD) with the classic ketogenic diet (KD) for the treatment of intractable childhood epilepsy.\nMETHODS: From March 2011 to March 2014, 104 patients aged 1-18 years who had refractory epilepsy were randomly assigned to each diet group (ClinicalTrials.gov, number NCT2100501). A seizure diary record was used to compare seizure frequencies with the baseline prediet seizure frequency at the third and sixth months after diet therapy initiation.\nRESULTS: Fifty-one patients were assigned to the KD and 53 patients to the MAD. The KD group had a lower mean percentage of baseline seizures compared with the MAD group at 3 months (38.6% for KD, 47.9% for MAD) and 6 months (33.8% for KD, 44.6% for MAD), but the differences were not statistically significant (95% confidence interval [CI] 24.1-50.8, p = 0.291 for 3 months; 95% CI 17.8-46.1, p = 0.255 for 6 months). Instead, for patients aged 1-2 years, seizure outcomes were consistently much more favorable in patients consuming the KD compared with those consuming the MAD. The rate of seizure freedom at 3 months after diet therapy initiation was significantly higher (53% for KD, 20% for MAD, p = 0.047) in these patients. The MAD had advantages with respect to better tolerability and fewer serious side effects.\nSIGNIFICANCE: The MAD might be considered as the primary choice for the treatment of intractable epilepsy in children, but the classic KD is more suitable as the first line of diet therapy in patients &lt;2 years of age.","container-title":"Epilepsia","DOI":"10.1111/epi.13256","ISSN":"1528-1167","issue":"1","journalAbbreviation":"Epilepsia","language":"eng","note":"PMID: 26662710","page":"51-58","source":"PubMed","title":"Efficacy of the classic ketogenic and the modified Atkins diets in refractory childhood epilepsy","volume":"57","author":[{"family":"Kim","given":"Jeong A."},{"family":"Yoon","given":"Jung-Rim"},{"family":"Lee","given":"Eun Joo"},{"family":"Lee","given":"Joon Soo"},{"family":"Kim","given":"Jeong Tae"},{"family":"Kim","given":"Heung Dong"},{"family":"Kang","given":"Hoon-Chul"}],"issued":{"date-parts":[["2016",1]]}}}],"schema":"https://github.com/citation-style-language/schema/raw/master/csl-citation.json"} </w:instrText>
      </w:r>
      <w:r w:rsidR="00944D88"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39</w:t>
      </w:r>
      <w:r w:rsidR="00944D88" w:rsidRPr="00362F2A">
        <w:rPr>
          <w:rFonts w:ascii="Times New Roman" w:hAnsi="Times New Roman" w:cs="Times New Roman"/>
          <w:sz w:val="24"/>
          <w:szCs w:val="24"/>
        </w:rPr>
        <w:fldChar w:fldCharType="end"/>
      </w:r>
      <w:r w:rsidR="007362E3" w:rsidRPr="00362F2A">
        <w:rPr>
          <w:rFonts w:ascii="Times New Roman" w:hAnsi="Times New Roman" w:cs="Times New Roman"/>
          <w:sz w:val="24"/>
          <w:szCs w:val="24"/>
        </w:rPr>
        <w:t> </w:t>
      </w:r>
      <w:r w:rsidR="002479B7" w:rsidRPr="00362F2A">
        <w:rPr>
          <w:rFonts w:ascii="Times New Roman" w:hAnsi="Times New Roman" w:cs="Times New Roman"/>
          <w:sz w:val="24"/>
          <w:szCs w:val="24"/>
        </w:rPr>
        <w:t xml:space="preserve">An RCT in 158 children compared the classic KD with MAD and LGIT and found significantly </w:t>
      </w:r>
      <w:r w:rsidR="00DA7150" w:rsidRPr="008E498B">
        <w:rPr>
          <w:rFonts w:ascii="Times New Roman" w:hAnsi="Times New Roman" w:cs="Times New Roman"/>
          <w:sz w:val="24"/>
          <w:szCs w:val="24"/>
          <w:highlight w:val="yellow"/>
        </w:rPr>
        <w:t xml:space="preserve">fewer </w:t>
      </w:r>
      <w:r w:rsidR="002479B7" w:rsidRPr="008E498B">
        <w:rPr>
          <w:rFonts w:ascii="Times New Roman" w:hAnsi="Times New Roman" w:cs="Times New Roman"/>
          <w:sz w:val="24"/>
          <w:szCs w:val="24"/>
          <w:highlight w:val="yellow"/>
        </w:rPr>
        <w:t>adverse</w:t>
      </w:r>
      <w:r w:rsidR="002479B7" w:rsidRPr="00362F2A">
        <w:rPr>
          <w:rFonts w:ascii="Times New Roman" w:hAnsi="Times New Roman" w:cs="Times New Roman"/>
          <w:sz w:val="24"/>
          <w:szCs w:val="24"/>
        </w:rPr>
        <w:t xml:space="preserve"> events in the LGIT intervention</w:t>
      </w:r>
      <w:r w:rsidR="002479B7"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{"citationID":"iAECMOIv","properties":{"formattedCitation":"\\super 40\\nosupersub{}","plainCitation":"40","noteIndex":0},"citationItems":[{"id":2830,"uris":["http://zotero.org/users/9933610/items/MP6KWKJJ"],"itemData":{"id":2830,"type":"article-journal","container-title":"Neurology","DOI":"10.1212/WNL.90.15_supplement.S35.006","ISSN":"0028-3878, 1526-632X","issue":"15_supplement","journalAbbreviation":"Neurology","language":"en","page":"S35.006","source":"DOI.org (Crossref)","title":"Dietary Therapy In Epilepsy Treatment (DIET-Trial): A Randomised Non-Inferiority Trial Comparing KD, MAD &amp; LGIT for Drug Resistant Epilepsy (S35.006)","title-short":"Dietary Therapy In Epilepsy Treatment (DIET-Trial)","volume":"90","author":[{"family":"Sondhi","given":"Vishal"},{"family":"Agarwala","given":"Anuja"},{"family":"Chakrabarty","given":"Biswaroop"},{"family":"Jauhari","given":"Prashant"},{"family":"Lodha","given":"Rakesh"},{"family":"Pandey","given":"R.M."},{"family":"Toteja","given":"G.S."},{"family":"Paul","given":"Vinod K."},{"family":"Gulati","given":"Shefalli"}],"issued":{"date-parts":[["2018",4,10]]}}}],"schema":"https://github.com/citation-style-language/schema/raw/master/csl-citation.json"} </w:instrText>
      </w:r>
      <w:r w:rsidR="002479B7"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40</w:t>
      </w:r>
      <w:r w:rsidR="002479B7" w:rsidRPr="00362F2A">
        <w:rPr>
          <w:rFonts w:ascii="Times New Roman" w:hAnsi="Times New Roman" w:cs="Times New Roman"/>
          <w:sz w:val="24"/>
          <w:szCs w:val="24"/>
        </w:rPr>
        <w:fldChar w:fldCharType="end"/>
      </w:r>
      <w:r w:rsidR="002479B7" w:rsidRPr="00362F2A">
        <w:rPr>
          <w:rFonts w:ascii="Times New Roman" w:hAnsi="Times New Roman" w:cs="Times New Roman"/>
          <w:sz w:val="24"/>
          <w:szCs w:val="24"/>
        </w:rPr>
        <w:t>. </w:t>
      </w:r>
      <w:r w:rsidRPr="00362F2A">
        <w:rPr>
          <w:rFonts w:ascii="Times New Roman" w:hAnsi="Times New Roman" w:cs="Times New Roman"/>
          <w:sz w:val="24"/>
          <w:szCs w:val="24"/>
        </w:rPr>
        <w:t xml:space="preserve">Another RCT </w:t>
      </w:r>
      <w:r w:rsidR="002479B7" w:rsidRPr="00362F2A">
        <w:rPr>
          <w:rFonts w:ascii="Times New Roman" w:hAnsi="Times New Roman" w:cs="Times New Roman"/>
          <w:sz w:val="24"/>
          <w:szCs w:val="24"/>
        </w:rPr>
        <w:t xml:space="preserve">in 91 children </w:t>
      </w:r>
      <w:r w:rsidRPr="00362F2A">
        <w:rPr>
          <w:rFonts w:ascii="Times New Roman" w:hAnsi="Times New Roman" w:cs="Times New Roman"/>
          <w:sz w:val="24"/>
          <w:szCs w:val="24"/>
        </w:rPr>
        <w:t xml:space="preserve">comparing the MAD with the LGIT found </w:t>
      </w:r>
      <w:r w:rsidR="002479B7" w:rsidRPr="00362F2A">
        <w:rPr>
          <w:rFonts w:ascii="Times New Roman" w:hAnsi="Times New Roman" w:cs="Times New Roman"/>
          <w:sz w:val="24"/>
          <w:szCs w:val="24"/>
        </w:rPr>
        <w:t>fewer</w:t>
      </w:r>
      <w:r w:rsidRPr="00362F2A">
        <w:rPr>
          <w:rFonts w:ascii="Times New Roman" w:hAnsi="Times New Roman" w:cs="Times New Roman"/>
          <w:sz w:val="24"/>
          <w:szCs w:val="24"/>
        </w:rPr>
        <w:t xml:space="preserve"> adverse events </w:t>
      </w:r>
      <w:r w:rsidR="002479B7" w:rsidRPr="00362F2A">
        <w:rPr>
          <w:rFonts w:ascii="Times New Roman" w:hAnsi="Times New Roman" w:cs="Times New Roman"/>
          <w:sz w:val="24"/>
          <w:szCs w:val="24"/>
        </w:rPr>
        <w:t xml:space="preserve">and higher acceptance </w:t>
      </w:r>
      <w:r w:rsidRPr="00362F2A">
        <w:rPr>
          <w:rFonts w:ascii="Times New Roman" w:hAnsi="Times New Roman" w:cs="Times New Roman"/>
          <w:sz w:val="24"/>
          <w:szCs w:val="24"/>
        </w:rPr>
        <w:t>in the LGIT intervention.</w:t>
      </w:r>
      <w:r w:rsidR="002479B7"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{"citationID":"Fm2ENObM","properties":{"formattedCitation":"\\super 41\\nosupersub{}","plainCitation":"41","noteIndex":0},"citationItems":[{"id":2829,"uris":["http://zotero.org/users/9933610/items/5SDQSFPB"],"itemData":{"id":2829,"type":"article-journal","abstract":"Abstract\n            \n              Objective\n              The ketogenic diet has been the mainstay of treatment of drug‐resistant epilepsy (DRE). No comparative trials have been conducted to assess the efficacy of the two less strict ketogenic diets: modified Atkins diet (MAD) and low glycemic index treatment (LGIT). This study assesses the non‐inferiority of LGIT compared with MAD.\n            \n            \n              Methods\n              This was an open‐label randomized non‐inferiority trial. Children with DRE were randomized to receive either MAD or LGIT as an add‐on to anti‐seizure medications. The primary endpoint was percentage seizure reduction at the end of 24 weeks of therapy compared to the baseline. The non‐inferiority margin of −15% was predefined to calculate the sample size.\n            \n            \n              Results\n              \n                Ninety‐one children were enrolled and randomized to receive either MAD (\n                n\n                 = 45) or LGIT (\n                n\n                 = 46). Intention‐to‐treat analysis done at the end of 24 weeks of therapy showed a mean (±standard deviation [SD]) percentage seizure reduction of 60.7% (±41.3) in the MAD sub‐group and 57% (±39.4) in the LGIT sub‐group (\n                p\n                 = 0.664). The absolute difference between the means of percentage seizure reduction was −3.7 (−20.5 to 13.2) and crossed the non‐inferiority margin. Ten children in the MAD group and nine children in the LGIT group did not complete 24 weeks of therapy. Adverse effects were comparable between the arms (MAD, 66.6%; LGIT, 50%), although serious adverse effects were higher in the MAD arm. The most common adverse effect was decreased acceptance (24.2%) followed by decreased satiety (9.9%), vomiting (9.9%), weight loss (5.5%), constipation (5.5%), and diarrhea (3.3%). Dyslipidemia was more commonly seen in the MAD group (MAD, six; LGIT, one). One death in the LGIT arm was unrelated to therapy. Although there was no statistically significant difference in improvement in cognition, behavior, and quality of life scales, improvement was noted from baseline scores.\n              \n            \n            \n              Significance\n              LGIT may be non‐inferior to MAD in the treatment of children with DRE with the advantage of increased acceptance and fewer adverse effects.","container-title":"Epilepsia","DOI":"10.1111/epi.18292","ISSN":"0013-9580, 1528-1167","journalAbbreviation":"Epilepsia","language":"en","page":"epi.18292","source":"DOI.org (Crossref)","title":"Comparison of efficacy of low glycemic index treatment and modified Atkins diet among children with drug‐resistant epilepsy: A randomized non‐inferiority trial","title-short":"Comparison of efficacy of low glycemic index treatment and modified Atkins diet among children with drug‐resistant epilepsy","author":[{"family":"Anand","given":"Vaishakh"},{"family":"Gulati","given":"Sheffali"},{"family":"Agarwala","given":"Anuja"},{"family":"Kamila","given":"Gautam"},{"family":"Mahesan","given":"Aakash"},{"family":"Sondhi","given":"Vishal"},{"family":"Gupta","given":"Kanak L."},{"family":"Chakrabarty","given":"Biswaroop"},{"family":"Jauhari","given":"Prashant"},{"family":"Panda","given":"Prateek Kumar"},{"family":"Pandey","given":"Ravindra Mohan"}],"issued":{"date-parts":[["2025",1,30]]}}}],"schema":"https://github.com/citation-style-language/schema/raw/master/csl-citation.json"} </w:instrText>
      </w:r>
      <w:r w:rsidR="002479B7"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41</w:t>
      </w:r>
      <w:r w:rsidR="002479B7" w:rsidRPr="00362F2A">
        <w:rPr>
          <w:rFonts w:ascii="Times New Roman" w:hAnsi="Times New Roman" w:cs="Times New Roman"/>
          <w:sz w:val="24"/>
          <w:szCs w:val="24"/>
        </w:rPr>
        <w:fldChar w:fldCharType="end"/>
      </w:r>
    </w:p>
    <w:p w14:paraId="0FEFA316" w14:textId="75FEFD2A" w:rsidR="00BA1C1D" w:rsidRDefault="00BA1C1D" w:rsidP="0087370F">
      <w:pPr>
        <w:pStyle w:val="NormalWeb"/>
      </w:pPr>
      <w:r w:rsidRPr="00BA1C1D">
        <w:t>Adhering to the ketogenic diet (KD) poses significant challenges, especially among pediatric patients</w:t>
      </w:r>
      <w:r w:rsidR="00210266">
        <w:t xml:space="preserve"> and their parents</w:t>
      </w:r>
      <w:r w:rsidRPr="00BA1C1D">
        <w:t>.</w:t>
      </w:r>
      <w:r w:rsidR="00210266">
        <w:fldChar w:fldCharType="begin"/>
      </w:r>
      <w:r w:rsidR="00210266">
        <w:instrText xml:space="preserve"> ADDIN ZOTERO_ITEM CSL_CITATION {"citationID":"UKaGNdF7","properties":{"formattedCitation":"\\super 8\\nosupersub{}","plainCitation":"8","noteIndex":0},"citationItems":[{"id":2880,"uris":["http://zotero.org/users/9933610/items/5H4LYVDK"],"itemData":{"id":2880,"type":"article-journal","abstract":"(1) Background: The aim of our study was to evaluate parental stress after 6 and 12 months of a ketogenic diet, considering demographic and clinical variables (epilepsy type, epilepsy duration, seizure number, antiseizure medications, comorbidities, efficacy, and adverse events). (2) Methods: We consecutively enrolled 36 children aged between 3 and 10 years who had been diagnosed with various types of drug-resistant epilepsy and who were in therapy with a ketogenic diet for better seizure control. A standardized neuropsychological questionnaire (Parenting Stress Index–PSI) was administered to the parents evaluating parental stress at baseline (T0), after 6 (T1) months, and after 12 months (T2). (3) Results: After 6 and 12 months of dietary treatment, Parental Distress and Total Stress mean scores were statistically significantly increased. Post hoc analysis showed no significant changes in the scores between T0 and T1, although there was a significant increase between T1 and T2. We did not find statistically significant relationships between parental stress and the other variables considered. (4) Conclusions: The ketogenic diet can be challenging for parents and can affect the perception of parental stress, especially in the long term. Parents may feel inadequate in their role; therefore, they should be helped and encouraged through additional supports in order to maximize the adherence to diet therapy.","container-title":"Nutrients","DOI":"10.3390/nu15041058","ISSN":"2072-6643","issue":"4","journalAbbreviation":"Nutrients","language":"en","license":"https://creativecommons.org/licenses/by/4.0/","page":"1058","source":"DOI.org (Crossref)","title":"The Ketogenic Diet in Children with Epilepsy: A Focus on Parental Stress and Family Compliance","title-short":"The Ketogenic Diet in Children with Epilepsy","volume":"15","author":[{"family":"Operto","given":"Francesca Felicia"},{"family":"Labate","given":"Angelo"},{"family":"Aiello","given":"Salvatore"},{"family":"Perillo","given":"Cristina"},{"family":"De Simone","given":"Valeria"},{"family":"Rinaldi","given":"Rosetta"},{"family":"Coppola","given":"Giangennaro"},{"family":"Pastorino","given":"Grazia Maria Giovanna"}],"issued":{"date-parts":[["2023",2,20]]}}}],"schema":"https://github.com/citation-style-language/schema/raw/master/csl-citation.json"} </w:instrText>
      </w:r>
      <w:r w:rsidR="00210266">
        <w:fldChar w:fldCharType="separate"/>
      </w:r>
      <w:r w:rsidR="00210266" w:rsidRPr="00210266">
        <w:rPr>
          <w:vertAlign w:val="superscript"/>
        </w:rPr>
        <w:t>8</w:t>
      </w:r>
      <w:r w:rsidR="00210266">
        <w:fldChar w:fldCharType="end"/>
      </w:r>
      <w:r w:rsidRPr="00BA1C1D">
        <w:t xml:space="preserve"> The diet's restrictive nature can lead to social isolation, as children may feel excluded during communal meals and cultural practices. A qualitative study exploring parental experiences highlighted that implementing the KD can impact the physical, emotional, and social well-being of both patients and their families</w:t>
      </w:r>
      <w:r w:rsidR="0087370F" w:rsidRPr="00362F2A">
        <w:t>.</w:t>
      </w:r>
      <w:r>
        <w:fldChar w:fldCharType="begin"/>
      </w:r>
      <w:r w:rsidR="00917E1F">
        <w:instrText xml:space="preserve"> ADDIN ZOTERO_ITEM CSL_CITATION {"citationID":"M0QQdke9","properties":{"formattedCitation":"\\super 42\\nosupersub{}","plainCitation":"42","noteIndex":0},"citationItems":[{"id":2862,"uris":["http://zotero.org/users/9933610/items/2BB49MIC"],"itemData":{"id":2862,"type":"article-journal","abstract":"BACKGROUND: The ketogenic diet may be difficult for some patients and their families to implement and can impact physical, emotional, and social well-being.\nMETHODS: Through principles of fundamental qualitative description, we completed an exploratory study on parents' experiences and expectations on the use and efficacy of the ketogenic diet for children with medically refractory epilepsy.\nRESULTS: Seventeen parents (10 mothers and 7 fathers) of 12 children with epilepsy participated. At the time of the interview, parents had experienced an average of 25 months of ketogenic diet treatment for their child (range 2 months to 98 months). Half of the caregivers learned about the ketogenic diet from their neurologist, whereas the remainder had heard about it from another source (ie, the internet). Most caregivers' (n = 13) diet expectations were related to seizure control. However, child development (n = 5) and quality of life (n = 5) were also crucial to some. Physical impacts of the diet were most commonly gastrointestinal for children (n = 9). Social and emotional effects were noted in some older children with typical development. Most caregivers described negative impacts on finances (n = 15), relationships (n = 14), and emotional well-being (ie, stress) (n = 12). Caregivers benefited from the ketogenic diet team's regular communication, close follow-up, and family-centered care.\nCONCLUSIONS: Despite the impacts that the ketogenic diet may have on caregivers' emotional and social well-being, the positive impacts of the diet were felt to outweigh any perceived risks. Effects (both positive and negative) on quality of life and child development (eg, social, emotional, cognitive) are essential for caregivers and require additional investigation.","container-title":"Journal of Child Neurology","DOI":"10.1177/08830738241227066","ISSN":"1708-8283","issue":"1-2","journalAbbreviation":"J Child Neurol","language":"eng","note":"PMID: 38314711\nPMCID: PMC11083737","page":"45-54","source":"PubMed","title":"Ketogenic Diet: Parental Experiences and Expectations","title-short":"Ketogenic Diet","volume":"39","author":[{"family":"Orr","given":"Elizabeth"},{"family":"Whitney","given":"Robyn"},{"family":"Nandeesha","given":"Nandini"},{"family":"Kossoff","given":"Eric H."},{"family":"RamachandranNair","given":"Rajesh"}],"issued":{"date-parts":[["2024",1]]}}}],"schema":"https://github.com/citation-style-language/schema/raw/master/csl-citation.json"} </w:instrText>
      </w:r>
      <w:r>
        <w:fldChar w:fldCharType="separate"/>
      </w:r>
      <w:r w:rsidR="00917E1F" w:rsidRPr="00917E1F">
        <w:rPr>
          <w:vertAlign w:val="superscript"/>
        </w:rPr>
        <w:t>42</w:t>
      </w:r>
      <w:r>
        <w:fldChar w:fldCharType="end"/>
      </w:r>
      <w:r>
        <w:t xml:space="preserve"> However, the same study also observed that </w:t>
      </w:r>
      <w:r w:rsidRPr="00BA1C1D">
        <w:t>the positive impacts of the diet were felt to outweigh any perceived risks</w:t>
      </w:r>
      <w:r>
        <w:t>.</w:t>
      </w:r>
    </w:p>
    <w:p w14:paraId="2185FA19" w14:textId="0D0501D9" w:rsidR="0087370F" w:rsidRPr="001359FF" w:rsidRDefault="00BA1C1D" w:rsidP="0087370F">
      <w:pPr>
        <w:pStyle w:val="NormalWeb"/>
      </w:pPr>
      <w:r w:rsidRPr="00BA1C1D">
        <w:t>To enhance compliance, less restrictive dietary approaches</w:t>
      </w:r>
      <w:r w:rsidR="002479B7" w:rsidRPr="00362F2A">
        <w:t xml:space="preserve">, such as LGIT, </w:t>
      </w:r>
      <w:r w:rsidR="00DA7150" w:rsidRPr="008E498B">
        <w:rPr>
          <w:highlight w:val="yellow"/>
        </w:rPr>
        <w:t xml:space="preserve">have </w:t>
      </w:r>
      <w:r w:rsidR="001359FF" w:rsidRPr="008E498B">
        <w:rPr>
          <w:highlight w:val="yellow"/>
        </w:rPr>
        <w:t>been</w:t>
      </w:r>
      <w:r w:rsidR="001359FF" w:rsidRPr="001359FF">
        <w:t xml:space="preserve"> developed. </w:t>
      </w:r>
      <w:r w:rsidR="001359FF">
        <w:t>A</w:t>
      </w:r>
      <w:r w:rsidR="001359FF" w:rsidRPr="001359FF">
        <w:t>dherence rates are higher with LGIT compared to the classical KD, suggesting it may be a more sustainable option for some patients</w:t>
      </w:r>
      <w:r w:rsidR="001359FF">
        <w:t>.</w:t>
      </w:r>
      <w:r w:rsidR="001359FF">
        <w:fldChar w:fldCharType="begin"/>
      </w:r>
      <w:r w:rsidR="00917E1F">
        <w:instrText xml:space="preserve"> ADDIN ZOTERO_ITEM CSL_CITATION {"citationID":"ooKUCSGj","properties":{"formattedCitation":"\\super 43\\nosupersub{}","plainCitation":"43","noteIndex":0},"citationItems":[{"id":2865,"uris":["http://zotero.org/users/9933610/items/LEAYUS2A"],"itemData":{"id":2865,"type":"article-journal","abstract":"IMPORTANCE: The ketogenic diet (KD) has been used successfully to treat children with drug-resistant epilepsy. Data assessing the efficacy of the modified Atkins diet (MAD) and low glycemic index therapy (LGIT) diet compared with the KD are scarce.\nOBJECTIVE: To determine whether the MAD and LGIT diet are noninferior to the KD among children with drug-resistant epilepsy.\nDESIGN, SETTING, AND PARTICIPANTS: One hundred seventy children aged between 1 and 15 years who had 4 or more seizures per month, had not responded to 2 or more antiseizure drugs, and had not been treated previously with the KD, MAD, or LGIT diet were enrolled between April 1, 2016, and August 20, 2017, at a tertiary care referral center in India.\nEXPOSURES: Children were randomly assigned to receive the KD, MAD, or LGIT diet as additions to ongoing therapy with antiseizure drugs.\nMAIN OUTCOMES AND MEASURES: Primary outcome was percentage change in seizure frequency after 24 weeks of dietary therapy in the MAD cohort compared with the KD cohort and in the LGIT diet cohort compared with the KD cohort. The trial was powered to assess noninferiority of the MAD and LGIT diet compared with the KD with a predefined, noninferiority margin of -15 percentage points. Intention-to-treat analysis was used.\nRESULTS: One hundred fifty-eight children completed the trial: KD (n = 52), MAD (n = 52), and LGIT diet (n = 54). Intention-to-treat analysis showed that, after 24 weeks of intervention, the median (interquartile range [IQR]) change in seizure frequency (KD: -66%; IQR, -85% to -38%; MAD: -45%; IQR, -91% to -7%; and LGIT diet: -54%; IQR, -92% to -19%) was similar among the 3 arms (P = .39). The median difference, per intention-to-treat analysis, in seizure reduction between the KD and MAD arms was -21 percentage points (95% CI, -29 to -3 percentage points) and between the KD and LGIT arms was -12 percentage points (95% CI, -21 to 7 percentage points), with both breaching the noninferiority margin of -15 percentage points. Treatment-related adverse events were similar between the KD (31 of 55 [56.4%]) and MAD (33 of 58 [56.9%]) arms but were significantly less in the LGIT diet arm (19 of 57 [33.3%]).\nCONCLUSIONS AND RELEVANCE: Neither the MAD nor the LGIT diet met the noninferiority criteria. However, the results of this study for the LGIT diet showed a balance between seizure reduction and relatively fewer adverse events compared with the KD and MAD. These potential benefits suggest that the risk-benefit decision with regard to the 3 diet interventions needs to be individualized.\nTRIAL REGISTRATION: ClinicalTrials.gov Identifier: NCT02708030.","container-title":"JAMA pediatrics","DOI":"10.1001/jamapediatrics.2020.2282","ISSN":"2168-6211","issue":"10","journalAbbreviation":"JAMA Pediatr","language":"eng","note":"PMID: 32761191\nPMCID: PMC7400196","page":"944-951","source":"PubMed","title":"Efficacy of Ketogenic Diet, Modified Atkins Diet, and Low Glycemic Index Therapy Diet Among Children With Drug-Resistant Epilepsy: A Randomized Clinical Trial","title-short":"Efficacy of Ketogenic Diet, Modified Atkins Diet, and Low Glycemic Index Therapy Diet Among Children With Drug-Resistant Epilepsy","volume":"174","author":[{"family":"Sondhi","given":"Vishal"},{"family":"Agarwala","given":"Anuja"},{"family":"Pandey","given":"Ravindra M."},{"family":"Chakrabarty","given":"Biswaroop"},{"family":"Jauhari","given":"Prashant"},{"family":"Lodha","given":"Rakesh"},{"family":"Toteja","given":"Gurudyal S."},{"family":"Sharma","given":"Shobha"},{"family":"Paul","given":"Vinod K."},{"family":"Kossoff","given":"Eric"},{"family":"Gulati","given":"Sheffali"}],"issued":{"date-parts":[["2020",10,1]]}}}],"schema":"https://github.com/citation-style-language/schema/raw/master/csl-citation.json"} </w:instrText>
      </w:r>
      <w:r w:rsidR="001359FF">
        <w:fldChar w:fldCharType="separate"/>
      </w:r>
      <w:r w:rsidR="00917E1F" w:rsidRPr="00917E1F">
        <w:rPr>
          <w:vertAlign w:val="superscript"/>
        </w:rPr>
        <w:t>43</w:t>
      </w:r>
      <w:r w:rsidR="001359FF">
        <w:fldChar w:fldCharType="end"/>
      </w:r>
      <w:r w:rsidR="001359FF">
        <w:t xml:space="preserve"> </w:t>
      </w:r>
      <w:r w:rsidR="001359FF" w:rsidRPr="001359FF">
        <w:t>Additionally, the development of palatable ketogenic meal replacements and the use of mobile applications for dietary tracking can further support adherence.</w:t>
      </w:r>
    </w:p>
    <w:p w14:paraId="622CFC8B" w14:textId="470038E8" w:rsidR="0087370F" w:rsidRPr="00362F2A" w:rsidRDefault="0087370F" w:rsidP="0087370F">
      <w:pPr>
        <w:pStyle w:val="NormalWeb"/>
      </w:pPr>
      <w:r w:rsidRPr="00362F2A">
        <w:t xml:space="preserve">Future research should focus on elucidating biomarkers predictive of KD efficacy to enable </w:t>
      </w:r>
      <w:proofErr w:type="spellStart"/>
      <w:r w:rsidR="00B1607E" w:rsidRPr="008E498B">
        <w:rPr>
          <w:highlight w:val="yellow"/>
        </w:rPr>
        <w:t>personalised</w:t>
      </w:r>
      <w:proofErr w:type="spellEnd"/>
      <w:r w:rsidR="00B1607E" w:rsidRPr="008E498B">
        <w:rPr>
          <w:highlight w:val="yellow"/>
        </w:rPr>
        <w:t xml:space="preserve"> </w:t>
      </w:r>
      <w:r w:rsidRPr="008E498B">
        <w:rPr>
          <w:highlight w:val="yellow"/>
        </w:rPr>
        <w:t>treatment plans</w:t>
      </w:r>
      <w:r w:rsidRPr="00362F2A">
        <w:t xml:space="preserve">. </w:t>
      </w:r>
      <w:r w:rsidR="001359FF" w:rsidRPr="001359FF">
        <w:t xml:space="preserve">Advancements in genomic and metabolomic profiling are paving the way for </w:t>
      </w:r>
      <w:proofErr w:type="spellStart"/>
      <w:r w:rsidR="00B1607E" w:rsidRPr="008E498B">
        <w:rPr>
          <w:highlight w:val="yellow"/>
        </w:rPr>
        <w:t>personalised</w:t>
      </w:r>
      <w:proofErr w:type="spellEnd"/>
      <w:r w:rsidR="00B1607E" w:rsidRPr="008E498B">
        <w:rPr>
          <w:highlight w:val="yellow"/>
        </w:rPr>
        <w:t xml:space="preserve"> </w:t>
      </w:r>
      <w:r w:rsidR="001359FF" w:rsidRPr="008E498B">
        <w:rPr>
          <w:highlight w:val="yellow"/>
        </w:rPr>
        <w:t>ketogenic</w:t>
      </w:r>
      <w:r w:rsidR="001359FF" w:rsidRPr="001359FF">
        <w:t xml:space="preserve"> diet (KD) treatment plans in epilepsy. By identifying specific genetic and metabolic markers, clinicians can predict which patients are most likely to benefit from KD therapy, tailoring interventions to individual needs. Integrating KD with emerging therapies, such as neuromodulation and gene editing, holds promise for synergistic effects in managing refractory epilepsy</w:t>
      </w:r>
      <w:r w:rsidR="001359FF">
        <w:t xml:space="preserve">. </w:t>
      </w:r>
      <w:r w:rsidR="001359FF" w:rsidRPr="001359FF">
        <w:t xml:space="preserve">Additionally, gene editing approaches are being investigated to correct underlying genetic defects associated with certain epileptic syndromes, potentially improving responsiveness to KD. These </w:t>
      </w:r>
      <w:proofErr w:type="spellStart"/>
      <w:r w:rsidR="00B1607E" w:rsidRPr="008E498B">
        <w:rPr>
          <w:highlight w:val="yellow"/>
        </w:rPr>
        <w:t>personalised</w:t>
      </w:r>
      <w:proofErr w:type="spellEnd"/>
      <w:r w:rsidR="00B1607E" w:rsidRPr="008E498B">
        <w:rPr>
          <w:highlight w:val="yellow"/>
        </w:rPr>
        <w:t xml:space="preserve"> </w:t>
      </w:r>
      <w:r w:rsidR="001359FF" w:rsidRPr="008E498B">
        <w:rPr>
          <w:highlight w:val="yellow"/>
        </w:rPr>
        <w:t>strategies</w:t>
      </w:r>
      <w:r w:rsidR="001359FF" w:rsidRPr="001359FF">
        <w:t xml:space="preserve"> aim to </w:t>
      </w:r>
      <w:proofErr w:type="spellStart"/>
      <w:r w:rsidR="00B1607E" w:rsidRPr="008E498B">
        <w:rPr>
          <w:highlight w:val="yellow"/>
        </w:rPr>
        <w:t>optimise</w:t>
      </w:r>
      <w:proofErr w:type="spellEnd"/>
      <w:r w:rsidR="00B1607E" w:rsidRPr="008E498B">
        <w:rPr>
          <w:highlight w:val="yellow"/>
        </w:rPr>
        <w:t xml:space="preserve"> </w:t>
      </w:r>
      <w:r w:rsidR="001359FF" w:rsidRPr="008E498B">
        <w:rPr>
          <w:highlight w:val="yellow"/>
        </w:rPr>
        <w:t>therapeutic</w:t>
      </w:r>
      <w:r w:rsidR="001359FF" w:rsidRPr="001359FF">
        <w:t xml:space="preserve"> outcomes by considering the unique genetic and metabolic profiles of each patient.</w:t>
      </w:r>
      <w:r w:rsidR="00BA1DB4">
        <w:fldChar w:fldCharType="begin"/>
      </w:r>
      <w:r w:rsidR="00917E1F">
        <w:instrText xml:space="preserve"> ADDIN ZOTERO_ITEM CSL_CITATION {"citationID":"zyS2xm5y","properties":{"formattedCitation":"\\super 44,45\\nosupersub{}","plainCitation":"44,45","noteIndex":0},"citationItems":[{"id":2867,"uris":["http://zotero.org/users/9933610/items/4DX93FUY"],"itemData":{"id":2867,"type":"article-journal","abstract":"Peripheral biomarkers have myriad potential uses for treatment, prediction, prognostication, and pharmacovigilance in epilepsy. To date, no single peripheral biomarker has demonstrated proven effectiveness, although multiple candidates are in development. In this review, we discuss the major areas of focus including inflammation, blood-brain barrier dysfunction, redox alterations, metabolism, hormones and growth factors.","container-title":"Epilepsia","DOI":"10.1111/epi.13460","ISSN":"1528-1167","issue":"9","journalAbbreviation":"Epilepsia","language":"eng","note":"PMID: 27374986\nPMCID: PMC5515385","page":"1354-1362","source":"PubMed","title":"WONOEP appraisal: Molecular and cellular biomarkers for epilepsy","title-short":"WONOEP appraisal","volume":"57","author":[{"family":"Walker","given":"Lauren E."},{"family":"Janigro","given":"Damir"},{"family":"Heinemann","given":"Uwe"},{"family":"Riikonen","given":"Raili"},{"family":"Bernard","given":"Christophe"},{"family":"Patel","given":"Manisha"}],"issued":{"date-parts":[["2016",9]]}}},{"id":2870,"uris":["http://zotero.org/users/9933610/items/DCR45TYN"],"itemData":{"id":2870,"type":"article-journal","abstract":"Epilepsy, a neurological disorder characterized by recurrent seizures, has witnessed a remarkable transformation in its classification paradigm, driven by advances in clinical understanding, neuroimaging, and molecular genetics. This narrative review navigates the dynamic landscape of epilepsy classification, offering insights into recent developments, challenges, and the promising horizon. Historically, epilepsy classification relied heavily on clinical observations, categorizing seizures based on their phenomenology and presumed etiology. However, the field has profoundly shifted from a symptom-based approach to a more refined, multidimensional system. One pivotal aspect of this evolution is the integration of neuroimaging techniques, particularly magnetic resonance imaging (MRI) and functional imaging modalities. These tools have unveiled the intricate neural networks implicated in epilepsy, facilitating the identification of distinct brain abnormalities and the categorization of epilepsy subtypes based on structural and functional findings. Furthermore, the role of genetics has become increasingly prominent in epilepsy classification. Genetic discoveries have not only unraveled the molecular underpinnings of various epileptic syndromes but have also provided valuable diagnostic and prognostic insights. This narrative review delves into the expanding realm of genetic testing and its impact on tailoring treatment strategies to individual patients. As the classification landscape evolves, there are accompanying challenges. The narrative review underscores the transformative potential of artificial intelligence and machine learning in epilepsy classification. These technologies hold promise in automating the analysis of complex neuroimaging and genetic data, offering enhanced accuracy and efficiency in epilepsy diagnosis and classification. In conclusion, navigating the shifting landscape of epilepsy classification is a journey marked by progress, complexity, and the prospect of improved patient care. We are charting a course toward more precise diagnoses and tailored treatments by embracing advanced neuroimaging, genetics, and innovative technologies. As the field continues to evolve, collaborative efforts and a holistic understanding of epilepsy's diverse manifestations will be instrumental in harnessing the full potential of this dynamic landscape.","container-title":"Cureus","DOI":"10.7759/cureus.46470","ISSN":"2168-8184","issue":"10","journalAbbreviation":"Cureus","language":"eng","note":"PMID: 37927689\nPMCID: PMC10624359","page":"e46470","source":"PubMed","title":"Charting the Progress of Epilepsy Classification: Navigating a Shifting Landscape","title-short":"Charting the Progress of Epilepsy Classification","volume":"15","author":[{"family":"Abdelsamad","given":"Alaa"},{"family":"Kachhadia","given":"Meet Popatbhai"},{"family":"Hassan","given":"Talha"},{"family":"Kumar","given":"Lakshya"},{"family":"Khan","given":"Faisal"},{"family":"Kar","given":"Indrani"},{"family":"Panta","given":"Uttam"},{"family":"Zafar","given":"Wirda"},{"family":"Sapna","given":"Fnu"},{"family":"Varrassi","given":"Giustino"},{"family":"Khatri","given":"Mahima"},{"family":"Kumar","given":"Satesh"}],"issued":{"date-parts":[["2023",10]]}}}],"schema":"https://github.com/citation-style-language/schema/raw/master/csl-citation.json"} </w:instrText>
      </w:r>
      <w:r w:rsidR="00BA1DB4">
        <w:fldChar w:fldCharType="separate"/>
      </w:r>
      <w:r w:rsidR="00917E1F" w:rsidRPr="00917E1F">
        <w:rPr>
          <w:vertAlign w:val="superscript"/>
        </w:rPr>
        <w:t>44,45</w:t>
      </w:r>
      <w:r w:rsidR="00BA1DB4">
        <w:fldChar w:fldCharType="end"/>
      </w:r>
    </w:p>
    <w:p w14:paraId="5BE9D08E" w14:textId="3A246ADE" w:rsidR="00EE6581" w:rsidRPr="008E498B" w:rsidRDefault="00EE6581" w:rsidP="00503CCD">
      <w:pPr>
        <w:pStyle w:val="Heading1"/>
        <w:rPr>
          <w:rFonts w:ascii="Times New Roman" w:hAnsi="Times New Roman" w:cs="Times New Roman"/>
          <w:b/>
          <w:bCs/>
          <w:color w:val="auto"/>
          <w:sz w:val="24"/>
          <w:szCs w:val="24"/>
        </w:rPr>
      </w:pPr>
      <w:r w:rsidRPr="008E498B">
        <w:rPr>
          <w:rFonts w:ascii="Times New Roman" w:hAnsi="Times New Roman" w:cs="Times New Roman"/>
          <w:b/>
          <w:bCs/>
          <w:color w:val="auto"/>
          <w:sz w:val="24"/>
          <w:szCs w:val="24"/>
        </w:rPr>
        <w:t>Conclusion</w:t>
      </w:r>
    </w:p>
    <w:p w14:paraId="1FF4CDD4" w14:textId="5973E17F" w:rsidR="009C07F8" w:rsidRDefault="00702662" w:rsidP="00C325D2">
      <w:pPr>
        <w:rPr>
          <w:rFonts w:ascii="Times New Roman" w:hAnsi="Times New Roman" w:cs="Times New Roman"/>
          <w:sz w:val="24"/>
          <w:szCs w:val="24"/>
        </w:rPr>
      </w:pPr>
      <w:r w:rsidRPr="00702662">
        <w:rPr>
          <w:rFonts w:ascii="Times New Roman" w:hAnsi="Times New Roman" w:cs="Times New Roman"/>
          <w:sz w:val="24"/>
          <w:szCs w:val="24"/>
        </w:rPr>
        <w:t>The</w:t>
      </w:r>
      <w:r>
        <w:rPr>
          <w:rFonts w:ascii="Times New Roman" w:hAnsi="Times New Roman" w:cs="Times New Roman"/>
          <w:sz w:val="24"/>
          <w:szCs w:val="24"/>
        </w:rPr>
        <w:t xml:space="preserve"> </w:t>
      </w:r>
      <w:r w:rsidRPr="00702662">
        <w:rPr>
          <w:rFonts w:ascii="Times New Roman" w:hAnsi="Times New Roman" w:cs="Times New Roman"/>
          <w:sz w:val="24"/>
          <w:szCs w:val="24"/>
        </w:rPr>
        <w:t xml:space="preserve">KD has proven to be a valuable treatment option for children with drug-resistant epilepsy, particularly for those with specific genetic syndromes such as </w:t>
      </w:r>
      <w:proofErr w:type="spellStart"/>
      <w:r w:rsidRPr="00702662">
        <w:rPr>
          <w:rFonts w:ascii="Times New Roman" w:hAnsi="Times New Roman" w:cs="Times New Roman"/>
          <w:sz w:val="24"/>
          <w:szCs w:val="24"/>
        </w:rPr>
        <w:t>Dravet</w:t>
      </w:r>
      <w:proofErr w:type="spellEnd"/>
      <w:r w:rsidRPr="00702662">
        <w:rPr>
          <w:rFonts w:ascii="Times New Roman" w:hAnsi="Times New Roman" w:cs="Times New Roman"/>
          <w:sz w:val="24"/>
          <w:szCs w:val="24"/>
        </w:rPr>
        <w:t xml:space="preserve"> syndrome, Lennox-</w:t>
      </w:r>
      <w:proofErr w:type="spellStart"/>
      <w:r w:rsidRPr="00702662">
        <w:rPr>
          <w:rFonts w:ascii="Times New Roman" w:hAnsi="Times New Roman" w:cs="Times New Roman"/>
          <w:sz w:val="24"/>
          <w:szCs w:val="24"/>
        </w:rPr>
        <w:t>Gastaut</w:t>
      </w:r>
      <w:proofErr w:type="spellEnd"/>
      <w:r w:rsidRPr="00702662">
        <w:rPr>
          <w:rFonts w:ascii="Times New Roman" w:hAnsi="Times New Roman" w:cs="Times New Roman"/>
          <w:sz w:val="24"/>
          <w:szCs w:val="24"/>
        </w:rPr>
        <w:t xml:space="preserve"> syndrome, and Glut1 deficiency. While its exact mechanisms of action remain incompletely understood, advances in molecular research have shed light on potential pathways, including modulation of neuronal excitability and neuroinflammation. However, the KD's restrictive nature necessitates careful planning, monitoring, and patient-specific adjustments to ensure safety and efficacy. Despite the potential for adverse effects, the KD offers a significant alternative to pharmacological treatments, particularly when other options have failed. The growing interest in </w:t>
      </w:r>
      <w:proofErr w:type="spellStart"/>
      <w:r w:rsidR="00B1607E" w:rsidRPr="008E498B">
        <w:rPr>
          <w:rFonts w:ascii="Times New Roman" w:hAnsi="Times New Roman" w:cs="Times New Roman"/>
          <w:sz w:val="24"/>
          <w:szCs w:val="24"/>
          <w:highlight w:val="yellow"/>
        </w:rPr>
        <w:t>personalised</w:t>
      </w:r>
      <w:proofErr w:type="spellEnd"/>
      <w:r w:rsidR="00B1607E" w:rsidRPr="008E498B">
        <w:rPr>
          <w:rFonts w:ascii="Times New Roman" w:hAnsi="Times New Roman" w:cs="Times New Roman"/>
          <w:sz w:val="24"/>
          <w:szCs w:val="24"/>
          <w:highlight w:val="yellow"/>
        </w:rPr>
        <w:t xml:space="preserve"> </w:t>
      </w:r>
      <w:r w:rsidRPr="008E498B">
        <w:rPr>
          <w:rFonts w:ascii="Times New Roman" w:hAnsi="Times New Roman" w:cs="Times New Roman"/>
          <w:sz w:val="24"/>
          <w:szCs w:val="24"/>
          <w:highlight w:val="yellow"/>
        </w:rPr>
        <w:t>medicine</w:t>
      </w:r>
      <w:r w:rsidRPr="00702662">
        <w:rPr>
          <w:rFonts w:ascii="Times New Roman" w:hAnsi="Times New Roman" w:cs="Times New Roman"/>
          <w:sz w:val="24"/>
          <w:szCs w:val="24"/>
        </w:rPr>
        <w:t xml:space="preserve"> and the integration of genetic and </w:t>
      </w:r>
      <w:r w:rsidRPr="00702662">
        <w:rPr>
          <w:rFonts w:ascii="Times New Roman" w:hAnsi="Times New Roman" w:cs="Times New Roman"/>
          <w:sz w:val="24"/>
          <w:szCs w:val="24"/>
        </w:rPr>
        <w:lastRenderedPageBreak/>
        <w:t xml:space="preserve">metabolic profiling into treatment plans holds the potential to further </w:t>
      </w:r>
      <w:proofErr w:type="spellStart"/>
      <w:r w:rsidR="00B1607E" w:rsidRPr="008E498B">
        <w:rPr>
          <w:rFonts w:ascii="Times New Roman" w:hAnsi="Times New Roman" w:cs="Times New Roman"/>
          <w:sz w:val="24"/>
          <w:szCs w:val="24"/>
          <w:highlight w:val="yellow"/>
        </w:rPr>
        <w:t>optimise</w:t>
      </w:r>
      <w:proofErr w:type="spellEnd"/>
      <w:r w:rsidR="00B1607E" w:rsidRPr="008E498B">
        <w:rPr>
          <w:rFonts w:ascii="Times New Roman" w:hAnsi="Times New Roman" w:cs="Times New Roman"/>
          <w:sz w:val="24"/>
          <w:szCs w:val="24"/>
          <w:highlight w:val="yellow"/>
        </w:rPr>
        <w:t xml:space="preserve"> </w:t>
      </w:r>
      <w:r w:rsidRPr="008E498B">
        <w:rPr>
          <w:rFonts w:ascii="Times New Roman" w:hAnsi="Times New Roman" w:cs="Times New Roman"/>
          <w:sz w:val="24"/>
          <w:szCs w:val="24"/>
          <w:highlight w:val="yellow"/>
        </w:rPr>
        <w:t>th</w:t>
      </w:r>
      <w:r w:rsidRPr="00702662">
        <w:rPr>
          <w:rFonts w:ascii="Times New Roman" w:hAnsi="Times New Roman" w:cs="Times New Roman"/>
          <w:sz w:val="24"/>
          <w:szCs w:val="24"/>
        </w:rPr>
        <w:t xml:space="preserve">e KD’s effectiveness and </w:t>
      </w:r>
      <w:proofErr w:type="spellStart"/>
      <w:r w:rsidR="00B1607E" w:rsidRPr="008E498B">
        <w:rPr>
          <w:rFonts w:ascii="Times New Roman" w:hAnsi="Times New Roman" w:cs="Times New Roman"/>
          <w:sz w:val="24"/>
          <w:szCs w:val="24"/>
          <w:highlight w:val="yellow"/>
        </w:rPr>
        <w:t>minimise</w:t>
      </w:r>
      <w:proofErr w:type="spellEnd"/>
      <w:r w:rsidR="00B1607E" w:rsidRPr="008E498B">
        <w:rPr>
          <w:rFonts w:ascii="Times New Roman" w:hAnsi="Times New Roman" w:cs="Times New Roman"/>
          <w:sz w:val="24"/>
          <w:szCs w:val="24"/>
          <w:highlight w:val="yellow"/>
        </w:rPr>
        <w:t xml:space="preserve"> </w:t>
      </w:r>
      <w:r w:rsidRPr="008E498B">
        <w:rPr>
          <w:rFonts w:ascii="Times New Roman" w:hAnsi="Times New Roman" w:cs="Times New Roman"/>
          <w:sz w:val="24"/>
          <w:szCs w:val="24"/>
          <w:highlight w:val="yellow"/>
        </w:rPr>
        <w:t>side effects</w:t>
      </w:r>
      <w:r w:rsidRPr="00702662">
        <w:rPr>
          <w:rFonts w:ascii="Times New Roman" w:hAnsi="Times New Roman" w:cs="Times New Roman"/>
          <w:sz w:val="24"/>
          <w:szCs w:val="24"/>
        </w:rPr>
        <w:t>. Ongoing research should continue to explore the long-term outcomes and refine the application of the KD</w:t>
      </w:r>
      <w:r>
        <w:rPr>
          <w:rFonts w:ascii="Times New Roman" w:hAnsi="Times New Roman" w:cs="Times New Roman"/>
          <w:sz w:val="24"/>
          <w:szCs w:val="24"/>
        </w:rPr>
        <w:t>.</w:t>
      </w:r>
    </w:p>
    <w:p w14:paraId="5646D45C" w14:textId="764D9F3E" w:rsidR="009E6627" w:rsidRDefault="009E6627" w:rsidP="00C325D2">
      <w:pPr>
        <w:rPr>
          <w:rFonts w:ascii="Times New Roman" w:hAnsi="Times New Roman" w:cs="Times New Roman"/>
          <w:sz w:val="24"/>
          <w:szCs w:val="24"/>
        </w:rPr>
      </w:pPr>
    </w:p>
    <w:p w14:paraId="1AE2F4DA" w14:textId="0FD81542" w:rsidR="009E6627" w:rsidRDefault="009E6627" w:rsidP="00C325D2">
      <w:pPr>
        <w:rPr>
          <w:rFonts w:ascii="Times New Roman" w:hAnsi="Times New Roman" w:cs="Times New Roman"/>
          <w:sz w:val="24"/>
          <w:szCs w:val="24"/>
        </w:rPr>
      </w:pPr>
    </w:p>
    <w:p w14:paraId="6EF236CD" w14:textId="77777777" w:rsidR="009E6627" w:rsidRPr="009C5487" w:rsidRDefault="009E6627" w:rsidP="009E6627">
      <w:pPr>
        <w:rPr>
          <w:rFonts w:ascii="Calibri" w:eastAsia="Calibri" w:hAnsi="Calibri" w:cs="Times New Roman"/>
          <w:kern w:val="2"/>
          <w:highlight w:val="yellow"/>
        </w:rPr>
      </w:pPr>
      <w:bookmarkStart w:id="1" w:name="_Hlk197682619"/>
      <w:bookmarkStart w:id="2" w:name="_Hlk180402183"/>
      <w:bookmarkStart w:id="3" w:name="_Hlk183680988"/>
      <w:r w:rsidRPr="009C5487">
        <w:rPr>
          <w:rFonts w:ascii="Calibri" w:eastAsia="Calibri" w:hAnsi="Calibri" w:cs="Times New Roman"/>
          <w:kern w:val="2"/>
          <w:highlight w:val="yellow"/>
        </w:rPr>
        <w:t>Disclaimer (Artificial intelligence)</w:t>
      </w:r>
    </w:p>
    <w:p w14:paraId="5D2D5B52" w14:textId="77777777" w:rsidR="009E6627" w:rsidRPr="009C5487" w:rsidRDefault="009E6627" w:rsidP="009E6627">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30153494" w14:textId="77777777" w:rsidR="009E6627" w:rsidRPr="009C5487" w:rsidRDefault="009E6627" w:rsidP="009E6627">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388ED8CC" w14:textId="77777777" w:rsidR="009E6627" w:rsidRPr="009C5487" w:rsidRDefault="009E6627" w:rsidP="009E6627">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5B1FEB71" w14:textId="77777777" w:rsidR="009E6627" w:rsidRPr="009C5487" w:rsidRDefault="009E6627" w:rsidP="009E6627">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2982604" w14:textId="77777777" w:rsidR="009E6627" w:rsidRPr="009C5487" w:rsidRDefault="009E6627" w:rsidP="009E6627">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51F74ABB" w14:textId="77777777" w:rsidR="009E6627" w:rsidRPr="009C5487" w:rsidRDefault="009E6627" w:rsidP="009E6627">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16FADBB3" w14:textId="77777777" w:rsidR="009E6627" w:rsidRPr="009C5487" w:rsidRDefault="009E6627" w:rsidP="009E6627">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30CB2DDB" w14:textId="77777777" w:rsidR="009E6627" w:rsidRPr="009C5487" w:rsidRDefault="009E6627" w:rsidP="009E6627">
      <w:pPr>
        <w:rPr>
          <w:rFonts w:ascii="Calibri" w:eastAsia="Calibri" w:hAnsi="Calibri" w:cs="Times New Roman"/>
          <w:kern w:val="2"/>
        </w:rPr>
      </w:pPr>
      <w:bookmarkStart w:id="4" w:name="_Hlk197682629"/>
      <w:bookmarkEnd w:id="1"/>
      <w:r w:rsidRPr="009C5487">
        <w:rPr>
          <w:rFonts w:ascii="Calibri" w:eastAsia="Calibri" w:hAnsi="Calibri" w:cs="Times New Roman"/>
          <w:kern w:val="2"/>
          <w:highlight w:val="yellow"/>
        </w:rPr>
        <w:t>3.</w:t>
      </w:r>
    </w:p>
    <w:bookmarkEnd w:id="2"/>
    <w:bookmarkEnd w:id="3"/>
    <w:bookmarkEnd w:id="4"/>
    <w:p w14:paraId="6FB43215" w14:textId="77777777" w:rsidR="009E6627" w:rsidRDefault="009E6627" w:rsidP="00C325D2">
      <w:pPr>
        <w:rPr>
          <w:rFonts w:ascii="Times New Roman" w:hAnsi="Times New Roman" w:cs="Times New Roman"/>
          <w:sz w:val="24"/>
          <w:szCs w:val="24"/>
        </w:rPr>
      </w:pPr>
    </w:p>
    <w:p w14:paraId="59EA3D57" w14:textId="77777777" w:rsidR="009C07F8" w:rsidRPr="00362F2A" w:rsidRDefault="009C07F8" w:rsidP="00C325D2">
      <w:pPr>
        <w:rPr>
          <w:rFonts w:ascii="Times New Roman" w:hAnsi="Times New Roman" w:cs="Times New Roman"/>
          <w:sz w:val="24"/>
          <w:szCs w:val="24"/>
        </w:rPr>
      </w:pPr>
    </w:p>
    <w:p w14:paraId="5885E7ED" w14:textId="05F1E726" w:rsidR="009C07F8" w:rsidRPr="00503CCD" w:rsidRDefault="009C07F8" w:rsidP="009C07F8">
      <w:pPr>
        <w:pStyle w:val="Heading1"/>
        <w:rPr>
          <w:rFonts w:ascii="Times New Roman" w:hAnsi="Times New Roman" w:cs="Times New Roman"/>
          <w:color w:val="auto"/>
          <w:sz w:val="24"/>
          <w:szCs w:val="24"/>
        </w:rPr>
      </w:pPr>
      <w:r w:rsidRPr="00503CCD">
        <w:rPr>
          <w:rFonts w:ascii="Times New Roman" w:hAnsi="Times New Roman" w:cs="Times New Roman"/>
          <w:color w:val="auto"/>
          <w:sz w:val="24"/>
          <w:szCs w:val="24"/>
        </w:rPr>
        <w:t>References</w:t>
      </w:r>
    </w:p>
    <w:p w14:paraId="41EB7333" w14:textId="77777777" w:rsidR="00702662" w:rsidRPr="00702662" w:rsidRDefault="00702662" w:rsidP="00702662">
      <w:pPr>
        <w:pStyle w:val="Bibliography"/>
        <w:rPr>
          <w:rFonts w:ascii="Calibri" w:hAnsi="Calibri" w:cs="Calibri"/>
          <w:lang w:val="it-IT"/>
        </w:rPr>
      </w:pPr>
      <w:r>
        <w:fldChar w:fldCharType="begin"/>
      </w:r>
      <w:r w:rsidRPr="00702662">
        <w:rPr>
          <w:lang w:val="de-CH"/>
        </w:rPr>
        <w:instrText xml:space="preserve"> ADDIN ZOTERO_BIBL {"uncited":[],"omitted":[],"custom":[]} CSL_BIBLIOGRAPHY </w:instrText>
      </w:r>
      <w:r>
        <w:fldChar w:fldCharType="separate"/>
      </w:r>
      <w:r w:rsidRPr="00702662">
        <w:rPr>
          <w:rFonts w:ascii="Calibri" w:hAnsi="Calibri" w:cs="Calibri"/>
          <w:lang w:val="de-CH"/>
        </w:rPr>
        <w:t>1.</w:t>
      </w:r>
      <w:r w:rsidRPr="00702662">
        <w:rPr>
          <w:rFonts w:ascii="Calibri" w:hAnsi="Calibri" w:cs="Calibri"/>
          <w:lang w:val="de-CH"/>
        </w:rPr>
        <w:tab/>
        <w:t xml:space="preserve">Aaberg KM, Gunnes N, Bakken IJ, et al. </w:t>
      </w:r>
      <w:r w:rsidRPr="00702662">
        <w:rPr>
          <w:rFonts w:ascii="Calibri" w:hAnsi="Calibri" w:cs="Calibri"/>
        </w:rPr>
        <w:t xml:space="preserve">Incidence and Prevalence of Childhood Epilepsy: A Nationwide Cohort Study. </w:t>
      </w:r>
      <w:r w:rsidRPr="00702662">
        <w:rPr>
          <w:rFonts w:ascii="Calibri" w:hAnsi="Calibri" w:cs="Calibri"/>
          <w:i/>
          <w:iCs/>
          <w:lang w:val="it-IT"/>
        </w:rPr>
        <w:t>Pediatrics</w:t>
      </w:r>
      <w:r w:rsidRPr="00702662">
        <w:rPr>
          <w:rFonts w:ascii="Calibri" w:hAnsi="Calibri" w:cs="Calibri"/>
          <w:lang w:val="it-IT"/>
        </w:rPr>
        <w:t>. 2017;139(5):e20163908. doi:10.1542/peds.2016-3908</w:t>
      </w:r>
    </w:p>
    <w:p w14:paraId="00AF4DEA" w14:textId="77777777" w:rsidR="00702662" w:rsidRPr="00702662" w:rsidRDefault="00702662" w:rsidP="00702662">
      <w:pPr>
        <w:pStyle w:val="Bibliography"/>
        <w:rPr>
          <w:rFonts w:ascii="Calibri" w:hAnsi="Calibri" w:cs="Calibri"/>
        </w:rPr>
      </w:pPr>
      <w:r w:rsidRPr="00702662">
        <w:rPr>
          <w:rFonts w:ascii="Calibri" w:hAnsi="Calibri" w:cs="Calibri"/>
          <w:lang w:val="it-IT"/>
        </w:rPr>
        <w:t>2.</w:t>
      </w:r>
      <w:r w:rsidRPr="00702662">
        <w:rPr>
          <w:rFonts w:ascii="Calibri" w:hAnsi="Calibri" w:cs="Calibri"/>
          <w:lang w:val="it-IT"/>
        </w:rPr>
        <w:tab/>
        <w:t xml:space="preserve">Thurman DJ, Beghi E, Begley CE, et al. </w:t>
      </w:r>
      <w:r w:rsidRPr="00702662">
        <w:rPr>
          <w:rFonts w:ascii="Calibri" w:hAnsi="Calibri" w:cs="Calibri"/>
        </w:rPr>
        <w:t xml:space="preserve">Standards for epidemiologic studies and surveillance of epilepsy. </w:t>
      </w:r>
      <w:r w:rsidRPr="00702662">
        <w:rPr>
          <w:rFonts w:ascii="Calibri" w:hAnsi="Calibri" w:cs="Calibri"/>
          <w:i/>
          <w:iCs/>
        </w:rPr>
        <w:t>Epilepsia</w:t>
      </w:r>
      <w:r w:rsidRPr="00702662">
        <w:rPr>
          <w:rFonts w:ascii="Calibri" w:hAnsi="Calibri" w:cs="Calibri"/>
        </w:rPr>
        <w:t>. 2011;52 Suppl 7:2-26. doi:10.1111/j.1528-1167.2011.03121.x</w:t>
      </w:r>
    </w:p>
    <w:p w14:paraId="604CAA13" w14:textId="77777777" w:rsidR="00702662" w:rsidRPr="00702662" w:rsidRDefault="00702662" w:rsidP="00702662">
      <w:pPr>
        <w:pStyle w:val="Bibliography"/>
        <w:rPr>
          <w:rFonts w:ascii="Calibri" w:hAnsi="Calibri" w:cs="Calibri"/>
        </w:rPr>
      </w:pPr>
      <w:r w:rsidRPr="00702662">
        <w:rPr>
          <w:rFonts w:ascii="Calibri" w:hAnsi="Calibri" w:cs="Calibri"/>
        </w:rPr>
        <w:t>3.</w:t>
      </w:r>
      <w:r w:rsidRPr="00702662">
        <w:rPr>
          <w:rFonts w:ascii="Calibri" w:hAnsi="Calibri" w:cs="Calibri"/>
        </w:rPr>
        <w:tab/>
        <w:t xml:space="preserve">Dudley RWR, Penney SJ, Buckley DJ. First-drug treatment failures in children newly diagnosed with epilepsy. </w:t>
      </w:r>
      <w:r w:rsidRPr="00702662">
        <w:rPr>
          <w:rFonts w:ascii="Calibri" w:hAnsi="Calibri" w:cs="Calibri"/>
          <w:i/>
          <w:iCs/>
        </w:rPr>
        <w:t>Pediatr Neurol</w:t>
      </w:r>
      <w:r w:rsidRPr="00702662">
        <w:rPr>
          <w:rFonts w:ascii="Calibri" w:hAnsi="Calibri" w:cs="Calibri"/>
        </w:rPr>
        <w:t>. 2009;40(2):71-77. doi:10.1016/j.pediatrneurol.2008.09.021</w:t>
      </w:r>
    </w:p>
    <w:p w14:paraId="78259136" w14:textId="77777777" w:rsidR="00702662" w:rsidRPr="00702662" w:rsidRDefault="00702662" w:rsidP="00702662">
      <w:pPr>
        <w:pStyle w:val="Bibliography"/>
        <w:rPr>
          <w:rFonts w:ascii="Calibri" w:hAnsi="Calibri" w:cs="Calibri"/>
        </w:rPr>
      </w:pPr>
      <w:r w:rsidRPr="00702662">
        <w:rPr>
          <w:rFonts w:ascii="Calibri" w:hAnsi="Calibri" w:cs="Calibri"/>
        </w:rPr>
        <w:t>4.</w:t>
      </w:r>
      <w:r w:rsidRPr="00702662">
        <w:rPr>
          <w:rFonts w:ascii="Calibri" w:hAnsi="Calibri" w:cs="Calibri"/>
        </w:rPr>
        <w:tab/>
        <w:t xml:space="preserve">Kossoff EH, Zupec-Kania BA, Amark PE, et al. Optimal clinical management of children receiving the ketogenic diet: recommendations of the International Ketogenic Diet Study Group. </w:t>
      </w:r>
      <w:r w:rsidRPr="00702662">
        <w:rPr>
          <w:rFonts w:ascii="Calibri" w:hAnsi="Calibri" w:cs="Calibri"/>
          <w:i/>
          <w:iCs/>
        </w:rPr>
        <w:t>Epilepsia</w:t>
      </w:r>
      <w:r w:rsidRPr="00702662">
        <w:rPr>
          <w:rFonts w:ascii="Calibri" w:hAnsi="Calibri" w:cs="Calibri"/>
        </w:rPr>
        <w:t>. 2009;50(2):304-317. doi:10.1111/j.1528-1167.2008.01765.x</w:t>
      </w:r>
    </w:p>
    <w:p w14:paraId="5440C904" w14:textId="77777777" w:rsidR="00702662" w:rsidRPr="00702662" w:rsidRDefault="00702662" w:rsidP="00702662">
      <w:pPr>
        <w:pStyle w:val="Bibliography"/>
        <w:rPr>
          <w:rFonts w:ascii="Calibri" w:hAnsi="Calibri" w:cs="Calibri"/>
        </w:rPr>
      </w:pPr>
      <w:r w:rsidRPr="00702662">
        <w:rPr>
          <w:rFonts w:ascii="Calibri" w:hAnsi="Calibri" w:cs="Calibri"/>
        </w:rPr>
        <w:t>5.</w:t>
      </w:r>
      <w:r w:rsidRPr="00702662">
        <w:rPr>
          <w:rFonts w:ascii="Calibri" w:hAnsi="Calibri" w:cs="Calibri"/>
        </w:rPr>
        <w:tab/>
        <w:t xml:space="preserve">Höhn S, Dozières-Puyravel B, Auvin S. History of dietary treatment from Wilder’s hypothesis to the first open studies in the 1920s. </w:t>
      </w:r>
      <w:r w:rsidRPr="00702662">
        <w:rPr>
          <w:rFonts w:ascii="Calibri" w:hAnsi="Calibri" w:cs="Calibri"/>
          <w:i/>
          <w:iCs/>
        </w:rPr>
        <w:t>Epilepsy &amp; Behavior</w:t>
      </w:r>
      <w:r w:rsidRPr="00702662">
        <w:rPr>
          <w:rFonts w:ascii="Calibri" w:hAnsi="Calibri" w:cs="Calibri"/>
        </w:rPr>
        <w:t>. 2019;101:106588. doi:10.1016/j.yebeh.2019.106588</w:t>
      </w:r>
    </w:p>
    <w:p w14:paraId="546C76CB" w14:textId="77777777" w:rsidR="00702662" w:rsidRPr="00702662" w:rsidRDefault="00702662" w:rsidP="00702662">
      <w:pPr>
        <w:pStyle w:val="Bibliography"/>
        <w:rPr>
          <w:rFonts w:ascii="Calibri" w:hAnsi="Calibri" w:cs="Calibri"/>
        </w:rPr>
      </w:pPr>
      <w:r w:rsidRPr="00702662">
        <w:rPr>
          <w:rFonts w:ascii="Calibri" w:hAnsi="Calibri" w:cs="Calibri"/>
        </w:rPr>
        <w:lastRenderedPageBreak/>
        <w:t>6.</w:t>
      </w:r>
      <w:r w:rsidRPr="00702662">
        <w:rPr>
          <w:rFonts w:ascii="Calibri" w:hAnsi="Calibri" w:cs="Calibri"/>
        </w:rPr>
        <w:tab/>
        <w:t xml:space="preserve">Kossoff EH, Zupec-Kania BA, Auvin S, et al. Optimal clinical management of children receiving dietary therapies for epilepsy: Updated recommendations of the International Ketogenic Diet Study Group. </w:t>
      </w:r>
      <w:r w:rsidRPr="00702662">
        <w:rPr>
          <w:rFonts w:ascii="Calibri" w:hAnsi="Calibri" w:cs="Calibri"/>
          <w:i/>
          <w:iCs/>
        </w:rPr>
        <w:t>Epilepsia Open</w:t>
      </w:r>
      <w:r w:rsidRPr="00702662">
        <w:rPr>
          <w:rFonts w:ascii="Calibri" w:hAnsi="Calibri" w:cs="Calibri"/>
        </w:rPr>
        <w:t>. 2018;3(2):175-192. doi:10.1002/epi4.12225</w:t>
      </w:r>
    </w:p>
    <w:p w14:paraId="60162981" w14:textId="77777777" w:rsidR="00702662" w:rsidRPr="00702662" w:rsidRDefault="00702662" w:rsidP="00702662">
      <w:pPr>
        <w:pStyle w:val="Bibliography"/>
        <w:rPr>
          <w:rFonts w:ascii="Calibri" w:hAnsi="Calibri" w:cs="Calibri"/>
        </w:rPr>
      </w:pPr>
      <w:r w:rsidRPr="00702662">
        <w:rPr>
          <w:rFonts w:ascii="Calibri" w:hAnsi="Calibri" w:cs="Calibri"/>
        </w:rPr>
        <w:t>7.</w:t>
      </w:r>
      <w:r w:rsidRPr="00702662">
        <w:rPr>
          <w:rFonts w:ascii="Calibri" w:hAnsi="Calibri" w:cs="Calibri"/>
        </w:rPr>
        <w:tab/>
        <w:t xml:space="preserve">Rho JM, Boison D. The metabolic basis of epilepsy. </w:t>
      </w:r>
      <w:r w:rsidRPr="00702662">
        <w:rPr>
          <w:rFonts w:ascii="Calibri" w:hAnsi="Calibri" w:cs="Calibri"/>
          <w:i/>
          <w:iCs/>
        </w:rPr>
        <w:t>Nat Rev Neurol</w:t>
      </w:r>
      <w:r w:rsidRPr="00702662">
        <w:rPr>
          <w:rFonts w:ascii="Calibri" w:hAnsi="Calibri" w:cs="Calibri"/>
        </w:rPr>
        <w:t>. 2022;18(6):333-347. doi:10.1038/s41582-022-00651-8</w:t>
      </w:r>
    </w:p>
    <w:p w14:paraId="4D4318F2" w14:textId="77777777" w:rsidR="00702662" w:rsidRPr="00702662" w:rsidRDefault="00702662" w:rsidP="00702662">
      <w:pPr>
        <w:pStyle w:val="Bibliography"/>
        <w:rPr>
          <w:rFonts w:ascii="Calibri" w:hAnsi="Calibri" w:cs="Calibri"/>
        </w:rPr>
      </w:pPr>
      <w:r w:rsidRPr="00702662">
        <w:rPr>
          <w:rFonts w:ascii="Calibri" w:hAnsi="Calibri" w:cs="Calibri"/>
          <w:lang w:val="it-IT"/>
        </w:rPr>
        <w:t>8.</w:t>
      </w:r>
      <w:r w:rsidRPr="00702662">
        <w:rPr>
          <w:rFonts w:ascii="Calibri" w:hAnsi="Calibri" w:cs="Calibri"/>
          <w:lang w:val="it-IT"/>
        </w:rPr>
        <w:tab/>
        <w:t xml:space="preserve">Operto FF, Labate A, Aiello S, et al. </w:t>
      </w:r>
      <w:r w:rsidRPr="00702662">
        <w:rPr>
          <w:rFonts w:ascii="Calibri" w:hAnsi="Calibri" w:cs="Calibri"/>
        </w:rPr>
        <w:t xml:space="preserve">The Ketogenic Diet in Children with Epilepsy: A Focus on Parental Stress and Family Compliance. </w:t>
      </w:r>
      <w:r w:rsidRPr="00702662">
        <w:rPr>
          <w:rFonts w:ascii="Calibri" w:hAnsi="Calibri" w:cs="Calibri"/>
          <w:i/>
          <w:iCs/>
        </w:rPr>
        <w:t>Nutrients</w:t>
      </w:r>
      <w:r w:rsidRPr="00702662">
        <w:rPr>
          <w:rFonts w:ascii="Calibri" w:hAnsi="Calibri" w:cs="Calibri"/>
        </w:rPr>
        <w:t>. 2023;15(4):1058. doi:10.3390/nu15041058</w:t>
      </w:r>
    </w:p>
    <w:p w14:paraId="2220E903" w14:textId="77777777" w:rsidR="00702662" w:rsidRPr="00702662" w:rsidRDefault="00702662" w:rsidP="00702662">
      <w:pPr>
        <w:pStyle w:val="Bibliography"/>
        <w:rPr>
          <w:rFonts w:ascii="Calibri" w:hAnsi="Calibri" w:cs="Calibri"/>
        </w:rPr>
      </w:pPr>
      <w:r w:rsidRPr="00702662">
        <w:rPr>
          <w:rFonts w:ascii="Calibri" w:hAnsi="Calibri" w:cs="Calibri"/>
        </w:rPr>
        <w:t>9.</w:t>
      </w:r>
      <w:r w:rsidRPr="00702662">
        <w:rPr>
          <w:rFonts w:ascii="Calibri" w:hAnsi="Calibri" w:cs="Calibri"/>
        </w:rPr>
        <w:tab/>
        <w:t xml:space="preserve">Kossoff EH, Cervenka MC, Henry BJ, Haney CA, Turner Z. A decade of the modified Atkins diet (2003–2013): Results, insights, and future directions. </w:t>
      </w:r>
      <w:r w:rsidRPr="00702662">
        <w:rPr>
          <w:rFonts w:ascii="Calibri" w:hAnsi="Calibri" w:cs="Calibri"/>
          <w:i/>
          <w:iCs/>
        </w:rPr>
        <w:t>Epilepsy &amp; Behavior</w:t>
      </w:r>
      <w:r w:rsidRPr="00702662">
        <w:rPr>
          <w:rFonts w:ascii="Calibri" w:hAnsi="Calibri" w:cs="Calibri"/>
        </w:rPr>
        <w:t>. 2013;29(3):437-442. doi:10.1016/j.yebeh.2013.09.032</w:t>
      </w:r>
    </w:p>
    <w:p w14:paraId="6397DD8C" w14:textId="77777777" w:rsidR="00702662" w:rsidRPr="00702662" w:rsidRDefault="00702662" w:rsidP="00702662">
      <w:pPr>
        <w:pStyle w:val="Bibliography"/>
        <w:rPr>
          <w:rFonts w:ascii="Calibri" w:hAnsi="Calibri" w:cs="Calibri"/>
        </w:rPr>
      </w:pPr>
      <w:r w:rsidRPr="00702662">
        <w:rPr>
          <w:rFonts w:ascii="Calibri" w:hAnsi="Calibri" w:cs="Calibri"/>
        </w:rPr>
        <w:t>10.</w:t>
      </w:r>
      <w:r w:rsidRPr="00702662">
        <w:rPr>
          <w:rFonts w:ascii="Calibri" w:hAnsi="Calibri" w:cs="Calibri"/>
        </w:rPr>
        <w:tab/>
        <w:t xml:space="preserve">Pfeifer HH, Lyczkowski DA, Thiele EA. Low glycemic index treatment: Implementation and new insights into efficacy. </w:t>
      </w:r>
      <w:r w:rsidRPr="00702662">
        <w:rPr>
          <w:rFonts w:ascii="Calibri" w:hAnsi="Calibri" w:cs="Calibri"/>
          <w:i/>
          <w:iCs/>
        </w:rPr>
        <w:t>Epilepsia</w:t>
      </w:r>
      <w:r w:rsidRPr="00702662">
        <w:rPr>
          <w:rFonts w:ascii="Calibri" w:hAnsi="Calibri" w:cs="Calibri"/>
        </w:rPr>
        <w:t>. 2008;49(s8):42-45. doi:10.1111/j.1528-1167.2008.01832.x</w:t>
      </w:r>
    </w:p>
    <w:p w14:paraId="541B2C4F" w14:textId="77777777" w:rsidR="00702662" w:rsidRPr="00702662" w:rsidRDefault="00702662" w:rsidP="00702662">
      <w:pPr>
        <w:pStyle w:val="Bibliography"/>
        <w:rPr>
          <w:rFonts w:ascii="Calibri" w:hAnsi="Calibri" w:cs="Calibri"/>
        </w:rPr>
      </w:pPr>
      <w:r w:rsidRPr="00702662">
        <w:rPr>
          <w:rFonts w:ascii="Calibri" w:hAnsi="Calibri" w:cs="Calibri"/>
        </w:rPr>
        <w:t>11.</w:t>
      </w:r>
      <w:r w:rsidRPr="00702662">
        <w:rPr>
          <w:rFonts w:ascii="Calibri" w:hAnsi="Calibri" w:cs="Calibri"/>
        </w:rPr>
        <w:tab/>
        <w:t xml:space="preserve">Oleszczuk A, Kozieł J, Kosmala S, et al. Effects of ketogenic diet on epilepsy in children. </w:t>
      </w:r>
      <w:r w:rsidRPr="00702662">
        <w:rPr>
          <w:rFonts w:ascii="Calibri" w:hAnsi="Calibri" w:cs="Calibri"/>
          <w:i/>
          <w:iCs/>
        </w:rPr>
        <w:t>J Pre Clin Clin Res</w:t>
      </w:r>
      <w:r w:rsidRPr="00702662">
        <w:rPr>
          <w:rFonts w:ascii="Calibri" w:hAnsi="Calibri" w:cs="Calibri"/>
        </w:rPr>
        <w:t>. Published online July 9, 2024. doi:10.26444/jpccr/190539</w:t>
      </w:r>
    </w:p>
    <w:p w14:paraId="317FB47B" w14:textId="77777777" w:rsidR="00702662" w:rsidRPr="00702662" w:rsidRDefault="00702662" w:rsidP="00702662">
      <w:pPr>
        <w:pStyle w:val="Bibliography"/>
        <w:rPr>
          <w:rFonts w:ascii="Calibri" w:hAnsi="Calibri" w:cs="Calibri"/>
          <w:lang w:val="fr-FR"/>
        </w:rPr>
      </w:pPr>
      <w:r w:rsidRPr="00702662">
        <w:rPr>
          <w:rFonts w:ascii="Calibri" w:hAnsi="Calibri" w:cs="Calibri"/>
        </w:rPr>
        <w:t>12.</w:t>
      </w:r>
      <w:r w:rsidRPr="00702662">
        <w:rPr>
          <w:rFonts w:ascii="Calibri" w:hAnsi="Calibri" w:cs="Calibri"/>
        </w:rPr>
        <w:tab/>
        <w:t xml:space="preserve">Muthaffar OY, Alyazidi AS, Alsowat D, et al. Short-term effectiveness and side effects of ketogenic diet for drug-resistant epilepsy in children with genetic epilepsy syndromes. </w:t>
      </w:r>
      <w:r w:rsidRPr="00702662">
        <w:rPr>
          <w:rFonts w:ascii="Calibri" w:hAnsi="Calibri" w:cs="Calibri"/>
          <w:i/>
          <w:iCs/>
          <w:lang w:val="fr-FR"/>
        </w:rPr>
        <w:t>Front Neurol</w:t>
      </w:r>
      <w:r w:rsidRPr="00702662">
        <w:rPr>
          <w:rFonts w:ascii="Calibri" w:hAnsi="Calibri" w:cs="Calibri"/>
          <w:lang w:val="fr-FR"/>
        </w:rPr>
        <w:t>. 2024;15:1484752. doi:10.3389/fneur.2024.1484752</w:t>
      </w:r>
    </w:p>
    <w:p w14:paraId="0B3BAE1A" w14:textId="77777777" w:rsidR="00702662" w:rsidRPr="00702662" w:rsidRDefault="00702662" w:rsidP="00702662">
      <w:pPr>
        <w:pStyle w:val="Bibliography"/>
        <w:rPr>
          <w:rFonts w:ascii="Calibri" w:hAnsi="Calibri" w:cs="Calibri"/>
        </w:rPr>
      </w:pPr>
      <w:r w:rsidRPr="00702662">
        <w:rPr>
          <w:rFonts w:ascii="Calibri" w:hAnsi="Calibri" w:cs="Calibri"/>
          <w:lang w:val="fr-FR"/>
        </w:rPr>
        <w:t>13.</w:t>
      </w:r>
      <w:r w:rsidRPr="00702662">
        <w:rPr>
          <w:rFonts w:ascii="Calibri" w:hAnsi="Calibri" w:cs="Calibri"/>
          <w:lang w:val="fr-FR"/>
        </w:rPr>
        <w:tab/>
        <w:t xml:space="preserve">Tong X, Wang Q, Yang J, et al. </w:t>
      </w:r>
      <w:r w:rsidRPr="00702662">
        <w:rPr>
          <w:rFonts w:ascii="Calibri" w:hAnsi="Calibri" w:cs="Calibri"/>
        </w:rPr>
        <w:t xml:space="preserve">Optimizing ketogenic diet therapy for childhood epilepsy: Identifying key factors for seizure control and psychomotor enhancement. </w:t>
      </w:r>
      <w:r w:rsidRPr="00702662">
        <w:rPr>
          <w:rFonts w:ascii="Calibri" w:hAnsi="Calibri" w:cs="Calibri"/>
          <w:i/>
          <w:iCs/>
        </w:rPr>
        <w:t>Epilepsia</w:t>
      </w:r>
      <w:r w:rsidRPr="00702662">
        <w:rPr>
          <w:rFonts w:ascii="Calibri" w:hAnsi="Calibri" w:cs="Calibri"/>
        </w:rPr>
        <w:t>. 2024;65(10):2959-2972. doi:10.1111/epi.18098</w:t>
      </w:r>
    </w:p>
    <w:p w14:paraId="0B92BFA4" w14:textId="77777777" w:rsidR="00702662" w:rsidRPr="00702662" w:rsidRDefault="00702662" w:rsidP="00702662">
      <w:pPr>
        <w:pStyle w:val="Bibliography"/>
        <w:rPr>
          <w:rFonts w:ascii="Calibri" w:hAnsi="Calibri" w:cs="Calibri"/>
        </w:rPr>
      </w:pPr>
      <w:r w:rsidRPr="00702662">
        <w:rPr>
          <w:rFonts w:ascii="Calibri" w:hAnsi="Calibri" w:cs="Calibri"/>
        </w:rPr>
        <w:t>14.</w:t>
      </w:r>
      <w:r w:rsidRPr="00702662">
        <w:rPr>
          <w:rFonts w:ascii="Calibri" w:hAnsi="Calibri" w:cs="Calibri"/>
        </w:rPr>
        <w:tab/>
        <w:t xml:space="preserve">Henderson CB, Filloux FM, Alder SC, Lyon JL, Caplin DA. Efficacy of the ketogenic diet as a treatment option for epilepsy: meta-analysis. </w:t>
      </w:r>
      <w:r w:rsidRPr="00702662">
        <w:rPr>
          <w:rFonts w:ascii="Calibri" w:hAnsi="Calibri" w:cs="Calibri"/>
          <w:i/>
          <w:iCs/>
        </w:rPr>
        <w:t>J Child Neurol</w:t>
      </w:r>
      <w:r w:rsidRPr="00702662">
        <w:rPr>
          <w:rFonts w:ascii="Calibri" w:hAnsi="Calibri" w:cs="Calibri"/>
        </w:rPr>
        <w:t>. 2006;21(3):193-198. doi:10.2310/7010.2006.00044</w:t>
      </w:r>
    </w:p>
    <w:p w14:paraId="17CE9FCB" w14:textId="77777777" w:rsidR="00702662" w:rsidRPr="00702662" w:rsidRDefault="00702662" w:rsidP="00702662">
      <w:pPr>
        <w:pStyle w:val="Bibliography"/>
        <w:rPr>
          <w:rFonts w:ascii="Calibri" w:hAnsi="Calibri" w:cs="Calibri"/>
        </w:rPr>
      </w:pPr>
      <w:r w:rsidRPr="00702662">
        <w:rPr>
          <w:rFonts w:ascii="Calibri" w:hAnsi="Calibri" w:cs="Calibri"/>
        </w:rPr>
        <w:t>15.</w:t>
      </w:r>
      <w:r w:rsidRPr="00702662">
        <w:rPr>
          <w:rFonts w:ascii="Calibri" w:hAnsi="Calibri" w:cs="Calibri"/>
        </w:rPr>
        <w:tab/>
        <w:t xml:space="preserve">Sourbron J, Klinkenberg S, van Kuijk SMJ, et al. Ketogenic diet for the treatment of pediatric epilepsy: review and meta-analysis. </w:t>
      </w:r>
      <w:r w:rsidRPr="00702662">
        <w:rPr>
          <w:rFonts w:ascii="Calibri" w:hAnsi="Calibri" w:cs="Calibri"/>
          <w:i/>
          <w:iCs/>
        </w:rPr>
        <w:t>Childs Nerv Syst</w:t>
      </w:r>
      <w:r w:rsidRPr="00702662">
        <w:rPr>
          <w:rFonts w:ascii="Calibri" w:hAnsi="Calibri" w:cs="Calibri"/>
        </w:rPr>
        <w:t>. 2020;36(6):1099-1109. doi:10.1007/s00381-020-04578-7</w:t>
      </w:r>
    </w:p>
    <w:p w14:paraId="6CD4DE79" w14:textId="77777777" w:rsidR="00702662" w:rsidRPr="00702662" w:rsidRDefault="00702662" w:rsidP="00702662">
      <w:pPr>
        <w:pStyle w:val="Bibliography"/>
        <w:rPr>
          <w:rFonts w:ascii="Calibri" w:hAnsi="Calibri" w:cs="Calibri"/>
        </w:rPr>
      </w:pPr>
      <w:r w:rsidRPr="00702662">
        <w:rPr>
          <w:rFonts w:ascii="Calibri" w:hAnsi="Calibri" w:cs="Calibri"/>
        </w:rPr>
        <w:t>16.</w:t>
      </w:r>
      <w:r w:rsidRPr="00702662">
        <w:rPr>
          <w:rFonts w:ascii="Calibri" w:hAnsi="Calibri" w:cs="Calibri"/>
        </w:rPr>
        <w:tab/>
        <w:t xml:space="preserve">Pizzo F, Collotta AD, Di Nora A, Costanza G, Ruggieri M, Falsaperla R. Ketogenic diet in pediatric seizures: a randomized controlled trial review and meta-analysis. </w:t>
      </w:r>
      <w:r w:rsidRPr="00702662">
        <w:rPr>
          <w:rFonts w:ascii="Calibri" w:hAnsi="Calibri" w:cs="Calibri"/>
          <w:i/>
          <w:iCs/>
        </w:rPr>
        <w:t>Expert Rev Neurother</w:t>
      </w:r>
      <w:r w:rsidRPr="00702662">
        <w:rPr>
          <w:rFonts w:ascii="Calibri" w:hAnsi="Calibri" w:cs="Calibri"/>
        </w:rPr>
        <w:t>. 2022;22(2):169-177. doi:10.1080/14737175.2022.2030220</w:t>
      </w:r>
    </w:p>
    <w:p w14:paraId="3D67BCD8" w14:textId="77777777" w:rsidR="00702662" w:rsidRPr="00702662" w:rsidRDefault="00702662" w:rsidP="00702662">
      <w:pPr>
        <w:pStyle w:val="Bibliography"/>
        <w:rPr>
          <w:rFonts w:ascii="Calibri" w:hAnsi="Calibri" w:cs="Calibri"/>
        </w:rPr>
      </w:pPr>
      <w:r w:rsidRPr="00702662">
        <w:rPr>
          <w:rFonts w:ascii="Calibri" w:hAnsi="Calibri" w:cs="Calibri"/>
        </w:rPr>
        <w:t>17.</w:t>
      </w:r>
      <w:r w:rsidRPr="00702662">
        <w:rPr>
          <w:rFonts w:ascii="Calibri" w:hAnsi="Calibri" w:cs="Calibri"/>
        </w:rPr>
        <w:tab/>
        <w:t xml:space="preserve">Jahnavi Gurramkonda M.D, Shaan I. Chaudhr, Amina Amin Mbbs, et al. Effectiveness of a Ketogenic Diet in Children with Refractory Epilepsy: A Systemic Review. </w:t>
      </w:r>
      <w:r w:rsidRPr="00702662">
        <w:rPr>
          <w:rFonts w:ascii="Calibri" w:hAnsi="Calibri" w:cs="Calibri"/>
          <w:i/>
          <w:iCs/>
        </w:rPr>
        <w:t>Journal For International Medical Graduates</w:t>
      </w:r>
      <w:r w:rsidRPr="00702662">
        <w:rPr>
          <w:rFonts w:ascii="Calibri" w:hAnsi="Calibri" w:cs="Calibri"/>
        </w:rPr>
        <w:t>. 2024;3(2). doi:10.56570/jimgs.v3i2.169</w:t>
      </w:r>
    </w:p>
    <w:p w14:paraId="4FC49218" w14:textId="77777777" w:rsidR="00702662" w:rsidRPr="00702662" w:rsidRDefault="00702662" w:rsidP="00702662">
      <w:pPr>
        <w:pStyle w:val="Bibliography"/>
        <w:rPr>
          <w:rFonts w:ascii="Calibri" w:hAnsi="Calibri" w:cs="Calibri"/>
          <w:lang w:val="fr-FR"/>
        </w:rPr>
      </w:pPr>
      <w:r w:rsidRPr="00702662">
        <w:rPr>
          <w:rFonts w:ascii="Calibri" w:hAnsi="Calibri" w:cs="Calibri"/>
        </w:rPr>
        <w:t>18.</w:t>
      </w:r>
      <w:r w:rsidRPr="00702662">
        <w:rPr>
          <w:rFonts w:ascii="Calibri" w:hAnsi="Calibri" w:cs="Calibri"/>
        </w:rPr>
        <w:tab/>
        <w:t xml:space="preserve">Parveen D, Jain V, Kannan D, et al. Advances in Ketogenic Diet Therapies in Pediatric Epilepsy: A Systematic Review. </w:t>
      </w:r>
      <w:r w:rsidRPr="00702662">
        <w:rPr>
          <w:rFonts w:ascii="Calibri" w:hAnsi="Calibri" w:cs="Calibri"/>
          <w:i/>
          <w:iCs/>
          <w:lang w:val="fr-FR"/>
        </w:rPr>
        <w:t>Prim Care Companion CNS Disord</w:t>
      </w:r>
      <w:r w:rsidRPr="00702662">
        <w:rPr>
          <w:rFonts w:ascii="Calibri" w:hAnsi="Calibri" w:cs="Calibri"/>
          <w:lang w:val="fr-FR"/>
        </w:rPr>
        <w:t>. 2024;26(3):23r03661. doi:10.4088/PCC.23r03661</w:t>
      </w:r>
    </w:p>
    <w:p w14:paraId="43258493" w14:textId="77777777" w:rsidR="00702662" w:rsidRPr="00702662" w:rsidRDefault="00702662" w:rsidP="00702662">
      <w:pPr>
        <w:pStyle w:val="Bibliography"/>
        <w:rPr>
          <w:rFonts w:ascii="Calibri" w:hAnsi="Calibri" w:cs="Calibri"/>
        </w:rPr>
      </w:pPr>
      <w:r w:rsidRPr="00702662">
        <w:rPr>
          <w:rFonts w:ascii="Calibri" w:hAnsi="Calibri" w:cs="Calibri"/>
          <w:lang w:val="fr-FR"/>
        </w:rPr>
        <w:t>19.</w:t>
      </w:r>
      <w:r w:rsidRPr="00702662">
        <w:rPr>
          <w:rFonts w:ascii="Calibri" w:hAnsi="Calibri" w:cs="Calibri"/>
          <w:lang w:val="fr-FR"/>
        </w:rPr>
        <w:tab/>
        <w:t xml:space="preserve">Schoeler NE, Marston L, Lyons L, et al. </w:t>
      </w:r>
      <w:r w:rsidRPr="00702662">
        <w:rPr>
          <w:rFonts w:ascii="Calibri" w:hAnsi="Calibri" w:cs="Calibri"/>
        </w:rPr>
        <w:t xml:space="preserve">Classic ketogenic diet versus further antiseizure medicine in infants with drug-resistant epilepsy (KIWE): a UK, multicentre, open-label, randomised clinical trial. </w:t>
      </w:r>
      <w:r w:rsidRPr="00702662">
        <w:rPr>
          <w:rFonts w:ascii="Calibri" w:hAnsi="Calibri" w:cs="Calibri"/>
          <w:i/>
          <w:iCs/>
        </w:rPr>
        <w:t>Lancet Neurol</w:t>
      </w:r>
      <w:r w:rsidRPr="00702662">
        <w:rPr>
          <w:rFonts w:ascii="Calibri" w:hAnsi="Calibri" w:cs="Calibri"/>
        </w:rPr>
        <w:t>. 2023;22(12):1113-1124. doi:10.1016/S1474-4422(23)00370-8</w:t>
      </w:r>
    </w:p>
    <w:p w14:paraId="115BDDC9" w14:textId="77777777" w:rsidR="00702662" w:rsidRPr="00702662" w:rsidRDefault="00702662" w:rsidP="00702662">
      <w:pPr>
        <w:pStyle w:val="Bibliography"/>
        <w:rPr>
          <w:rFonts w:ascii="Calibri" w:hAnsi="Calibri" w:cs="Calibri"/>
        </w:rPr>
      </w:pPr>
      <w:r w:rsidRPr="00702662">
        <w:rPr>
          <w:rFonts w:ascii="Calibri" w:hAnsi="Calibri" w:cs="Calibri"/>
        </w:rPr>
        <w:lastRenderedPageBreak/>
        <w:t>20.</w:t>
      </w:r>
      <w:r w:rsidRPr="00702662">
        <w:rPr>
          <w:rFonts w:ascii="Calibri" w:hAnsi="Calibri" w:cs="Calibri"/>
        </w:rPr>
        <w:tab/>
        <w:t xml:space="preserve">Borowicz-Reutt K, Krawczyk M, Czernia J. Ketogenic Diet in the Treatment of Epilepsy. </w:t>
      </w:r>
      <w:r w:rsidRPr="00702662">
        <w:rPr>
          <w:rFonts w:ascii="Calibri" w:hAnsi="Calibri" w:cs="Calibri"/>
          <w:i/>
          <w:iCs/>
        </w:rPr>
        <w:t>Nutrients</w:t>
      </w:r>
      <w:r w:rsidRPr="00702662">
        <w:rPr>
          <w:rFonts w:ascii="Calibri" w:hAnsi="Calibri" w:cs="Calibri"/>
        </w:rPr>
        <w:t>. 2024;16(9):1258. doi:10.3390/nu16091258</w:t>
      </w:r>
    </w:p>
    <w:p w14:paraId="0C582E75" w14:textId="77777777" w:rsidR="00702662" w:rsidRPr="00702662" w:rsidRDefault="00702662" w:rsidP="00702662">
      <w:pPr>
        <w:pStyle w:val="Bibliography"/>
        <w:rPr>
          <w:rFonts w:ascii="Calibri" w:hAnsi="Calibri" w:cs="Calibri"/>
        </w:rPr>
      </w:pPr>
      <w:r w:rsidRPr="00702662">
        <w:rPr>
          <w:rFonts w:ascii="Calibri" w:hAnsi="Calibri" w:cs="Calibri"/>
        </w:rPr>
        <w:t>21.</w:t>
      </w:r>
      <w:r w:rsidRPr="00702662">
        <w:rPr>
          <w:rFonts w:ascii="Calibri" w:hAnsi="Calibri" w:cs="Calibri"/>
        </w:rPr>
        <w:tab/>
        <w:t xml:space="preserve">Haridas B, Testino A, Kossoff EH. Ketogenic diet therapy for the treatment of pediatric epilepsy. </w:t>
      </w:r>
      <w:r w:rsidRPr="00702662">
        <w:rPr>
          <w:rFonts w:ascii="Calibri" w:hAnsi="Calibri" w:cs="Calibri"/>
          <w:i/>
          <w:iCs/>
        </w:rPr>
        <w:t>Epileptic Disorders</w:t>
      </w:r>
      <w:r w:rsidRPr="00702662">
        <w:rPr>
          <w:rFonts w:ascii="Calibri" w:hAnsi="Calibri" w:cs="Calibri"/>
        </w:rPr>
        <w:t>. Published online December 12, 2024:epd2.20320. doi:10.1002/epd2.20320</w:t>
      </w:r>
    </w:p>
    <w:p w14:paraId="2DFAE817" w14:textId="77777777" w:rsidR="00702662" w:rsidRPr="00702662" w:rsidRDefault="00702662" w:rsidP="00702662">
      <w:pPr>
        <w:pStyle w:val="Bibliography"/>
        <w:rPr>
          <w:rFonts w:ascii="Calibri" w:hAnsi="Calibri" w:cs="Calibri"/>
        </w:rPr>
      </w:pPr>
      <w:r w:rsidRPr="00702662">
        <w:rPr>
          <w:rFonts w:ascii="Calibri" w:hAnsi="Calibri" w:cs="Calibri"/>
        </w:rPr>
        <w:t>22.</w:t>
      </w:r>
      <w:r w:rsidRPr="00702662">
        <w:rPr>
          <w:rFonts w:ascii="Calibri" w:hAnsi="Calibri" w:cs="Calibri"/>
        </w:rPr>
        <w:tab/>
        <w:t xml:space="preserve">Wang M, Zhao F, Sun L, Yu Y, Zhang H. Ketogenic diets therapy in the management of epileptic spasms syndrome. </w:t>
      </w:r>
      <w:r w:rsidRPr="00702662">
        <w:rPr>
          <w:rFonts w:ascii="Calibri" w:hAnsi="Calibri" w:cs="Calibri"/>
          <w:i/>
          <w:iCs/>
        </w:rPr>
        <w:t>Front Pediatr</w:t>
      </w:r>
      <w:r w:rsidRPr="00702662">
        <w:rPr>
          <w:rFonts w:ascii="Calibri" w:hAnsi="Calibri" w:cs="Calibri"/>
        </w:rPr>
        <w:t>. 2024;12:1472982. doi:10.3389/fped.2024.1472982</w:t>
      </w:r>
    </w:p>
    <w:p w14:paraId="0DA68CEE" w14:textId="77777777" w:rsidR="00702662" w:rsidRPr="00702662" w:rsidRDefault="00702662" w:rsidP="00702662">
      <w:pPr>
        <w:pStyle w:val="Bibliography"/>
        <w:rPr>
          <w:rFonts w:ascii="Calibri" w:hAnsi="Calibri" w:cs="Calibri"/>
        </w:rPr>
      </w:pPr>
      <w:r w:rsidRPr="00702662">
        <w:rPr>
          <w:rFonts w:ascii="Calibri" w:hAnsi="Calibri" w:cs="Calibri"/>
        </w:rPr>
        <w:t>23.</w:t>
      </w:r>
      <w:r w:rsidRPr="00702662">
        <w:rPr>
          <w:rFonts w:ascii="Calibri" w:hAnsi="Calibri" w:cs="Calibri"/>
        </w:rPr>
        <w:tab/>
        <w:t xml:space="preserve">Lakshminarayanan K, Agarawal A, Panda PK, et al. Efficacy of low glycemic index diet therapy (LGIT) in children aged 2-8 years with drug-resistant epilepsy: A randomized controlled trial. </w:t>
      </w:r>
      <w:r w:rsidRPr="00702662">
        <w:rPr>
          <w:rFonts w:ascii="Calibri" w:hAnsi="Calibri" w:cs="Calibri"/>
          <w:i/>
          <w:iCs/>
        </w:rPr>
        <w:t>Epilepsy Res</w:t>
      </w:r>
      <w:r w:rsidRPr="00702662">
        <w:rPr>
          <w:rFonts w:ascii="Calibri" w:hAnsi="Calibri" w:cs="Calibri"/>
        </w:rPr>
        <w:t>. 2021;171:106574. doi:10.1016/j.eplepsyres.2021.106574</w:t>
      </w:r>
    </w:p>
    <w:p w14:paraId="49794061" w14:textId="77777777" w:rsidR="00702662" w:rsidRPr="00702662" w:rsidRDefault="00702662" w:rsidP="00702662">
      <w:pPr>
        <w:pStyle w:val="Bibliography"/>
        <w:rPr>
          <w:rFonts w:ascii="Calibri" w:hAnsi="Calibri" w:cs="Calibri"/>
        </w:rPr>
      </w:pPr>
      <w:r w:rsidRPr="00702662">
        <w:rPr>
          <w:rFonts w:ascii="Calibri" w:hAnsi="Calibri" w:cs="Calibri"/>
        </w:rPr>
        <w:t>24.</w:t>
      </w:r>
      <w:r w:rsidRPr="00702662">
        <w:rPr>
          <w:rFonts w:ascii="Calibri" w:hAnsi="Calibri" w:cs="Calibri"/>
        </w:rPr>
        <w:tab/>
        <w:t xml:space="preserve">IJff DM, Postulart D, Lambrechts DAJE, et al. Cognitive and behavioral impact of the ketogenic diet in children and adolescents with refractory epilepsy: A randomized controlled trial. </w:t>
      </w:r>
      <w:r w:rsidRPr="00702662">
        <w:rPr>
          <w:rFonts w:ascii="Calibri" w:hAnsi="Calibri" w:cs="Calibri"/>
          <w:i/>
          <w:iCs/>
        </w:rPr>
        <w:t>Epilepsy Behav</w:t>
      </w:r>
      <w:r w:rsidRPr="00702662">
        <w:rPr>
          <w:rFonts w:ascii="Calibri" w:hAnsi="Calibri" w:cs="Calibri"/>
        </w:rPr>
        <w:t>. 2016;60:153-157. doi:10.1016/j.yebeh.2016.04.033</w:t>
      </w:r>
    </w:p>
    <w:p w14:paraId="4BA7B2BD" w14:textId="77777777" w:rsidR="00702662" w:rsidRPr="00702662" w:rsidRDefault="00702662" w:rsidP="00702662">
      <w:pPr>
        <w:pStyle w:val="Bibliography"/>
        <w:rPr>
          <w:rFonts w:ascii="Calibri" w:hAnsi="Calibri" w:cs="Calibri"/>
        </w:rPr>
      </w:pPr>
      <w:r w:rsidRPr="00702662">
        <w:rPr>
          <w:rFonts w:ascii="Calibri" w:hAnsi="Calibri" w:cs="Calibri"/>
        </w:rPr>
        <w:t>25.</w:t>
      </w:r>
      <w:r w:rsidRPr="00702662">
        <w:rPr>
          <w:rFonts w:ascii="Calibri" w:hAnsi="Calibri" w:cs="Calibri"/>
        </w:rPr>
        <w:tab/>
        <w:t xml:space="preserve">Hallböök T, Ji S, Maudsley S, Martin B. The effects of the ketogenic diet on behavior and cognition. </w:t>
      </w:r>
      <w:r w:rsidRPr="00702662">
        <w:rPr>
          <w:rFonts w:ascii="Calibri" w:hAnsi="Calibri" w:cs="Calibri"/>
          <w:i/>
          <w:iCs/>
        </w:rPr>
        <w:t>Epilepsy Res</w:t>
      </w:r>
      <w:r w:rsidRPr="00702662">
        <w:rPr>
          <w:rFonts w:ascii="Calibri" w:hAnsi="Calibri" w:cs="Calibri"/>
        </w:rPr>
        <w:t>. 2012;100(3):304-309. doi:10.1016/j.eplepsyres.2011.04.017</w:t>
      </w:r>
    </w:p>
    <w:p w14:paraId="7B80CCE8" w14:textId="77777777" w:rsidR="00702662" w:rsidRPr="00702662" w:rsidRDefault="00702662" w:rsidP="00702662">
      <w:pPr>
        <w:pStyle w:val="Bibliography"/>
        <w:rPr>
          <w:rFonts w:ascii="Calibri" w:hAnsi="Calibri" w:cs="Calibri"/>
        </w:rPr>
      </w:pPr>
      <w:r w:rsidRPr="00702662">
        <w:rPr>
          <w:rFonts w:ascii="Calibri" w:hAnsi="Calibri" w:cs="Calibri"/>
        </w:rPr>
        <w:t>26.</w:t>
      </w:r>
      <w:r w:rsidRPr="00702662">
        <w:rPr>
          <w:rFonts w:ascii="Calibri" w:hAnsi="Calibri" w:cs="Calibri"/>
        </w:rPr>
        <w:tab/>
        <w:t xml:space="preserve">Youngson NA, Morris MJ, Ballard JWO. The mechanisms mediating the antiepileptic effects of the ketogenic diet, and potential opportunities for improvement with metabolism-altering drugs. </w:t>
      </w:r>
      <w:r w:rsidRPr="00702662">
        <w:rPr>
          <w:rFonts w:ascii="Calibri" w:hAnsi="Calibri" w:cs="Calibri"/>
          <w:i/>
          <w:iCs/>
        </w:rPr>
        <w:t>Seizure</w:t>
      </w:r>
      <w:r w:rsidRPr="00702662">
        <w:rPr>
          <w:rFonts w:ascii="Calibri" w:hAnsi="Calibri" w:cs="Calibri"/>
        </w:rPr>
        <w:t>. 2017;52:15-19. doi:10.1016/j.seizure.2017.09.005</w:t>
      </w:r>
    </w:p>
    <w:p w14:paraId="1741CEBA" w14:textId="77777777" w:rsidR="00702662" w:rsidRPr="00702662" w:rsidRDefault="00702662" w:rsidP="00702662">
      <w:pPr>
        <w:pStyle w:val="Bibliography"/>
        <w:rPr>
          <w:rFonts w:ascii="Calibri" w:hAnsi="Calibri" w:cs="Calibri"/>
        </w:rPr>
      </w:pPr>
      <w:r w:rsidRPr="00702662">
        <w:rPr>
          <w:rFonts w:ascii="Calibri" w:hAnsi="Calibri" w:cs="Calibri"/>
        </w:rPr>
        <w:t>27.</w:t>
      </w:r>
      <w:r w:rsidRPr="00702662">
        <w:rPr>
          <w:rFonts w:ascii="Calibri" w:hAnsi="Calibri" w:cs="Calibri"/>
        </w:rPr>
        <w:tab/>
        <w:t xml:space="preserve">Rogawski MA, Löscher W, Rho JM. Mechanisms of Action of Antiseizure Drugs and the Ketogenic Diet. </w:t>
      </w:r>
      <w:r w:rsidRPr="00702662">
        <w:rPr>
          <w:rFonts w:ascii="Calibri" w:hAnsi="Calibri" w:cs="Calibri"/>
          <w:i/>
          <w:iCs/>
        </w:rPr>
        <w:t>Cold Spring Harb Perspect Med</w:t>
      </w:r>
      <w:r w:rsidRPr="00702662">
        <w:rPr>
          <w:rFonts w:ascii="Calibri" w:hAnsi="Calibri" w:cs="Calibri"/>
        </w:rPr>
        <w:t>. 2016;6(5):a022780. doi:10.1101/cshperspect.a022780</w:t>
      </w:r>
    </w:p>
    <w:p w14:paraId="52A48585" w14:textId="77777777" w:rsidR="00702662" w:rsidRPr="00702662" w:rsidRDefault="00702662" w:rsidP="00702662">
      <w:pPr>
        <w:pStyle w:val="Bibliography"/>
        <w:rPr>
          <w:rFonts w:ascii="Calibri" w:hAnsi="Calibri" w:cs="Calibri"/>
        </w:rPr>
      </w:pPr>
      <w:r w:rsidRPr="00702662">
        <w:rPr>
          <w:rFonts w:ascii="Calibri" w:hAnsi="Calibri" w:cs="Calibri"/>
        </w:rPr>
        <w:t>28.</w:t>
      </w:r>
      <w:r w:rsidRPr="00702662">
        <w:rPr>
          <w:rFonts w:ascii="Calibri" w:hAnsi="Calibri" w:cs="Calibri"/>
        </w:rPr>
        <w:tab/>
        <w:t xml:space="preserve">Ma W, Berg J, Yellen G. Ketogenic diet metabolites reduce firing in central neurons by opening K(ATP) channels. </w:t>
      </w:r>
      <w:r w:rsidRPr="00702662">
        <w:rPr>
          <w:rFonts w:ascii="Calibri" w:hAnsi="Calibri" w:cs="Calibri"/>
          <w:i/>
          <w:iCs/>
        </w:rPr>
        <w:t>J Neurosci</w:t>
      </w:r>
      <w:r w:rsidRPr="00702662">
        <w:rPr>
          <w:rFonts w:ascii="Calibri" w:hAnsi="Calibri" w:cs="Calibri"/>
        </w:rPr>
        <w:t>. 2007;27(14):3618-3625. doi:10.1523/JNEUROSCI.0132-07.2007</w:t>
      </w:r>
    </w:p>
    <w:p w14:paraId="0CA311E4" w14:textId="77777777" w:rsidR="00702662" w:rsidRPr="00702662" w:rsidRDefault="00702662" w:rsidP="00702662">
      <w:pPr>
        <w:pStyle w:val="Bibliography"/>
        <w:rPr>
          <w:rFonts w:ascii="Calibri" w:hAnsi="Calibri" w:cs="Calibri"/>
        </w:rPr>
      </w:pPr>
      <w:r w:rsidRPr="00702662">
        <w:rPr>
          <w:rFonts w:ascii="Calibri" w:hAnsi="Calibri" w:cs="Calibri"/>
        </w:rPr>
        <w:t>29.</w:t>
      </w:r>
      <w:r w:rsidRPr="00702662">
        <w:rPr>
          <w:rFonts w:ascii="Calibri" w:hAnsi="Calibri" w:cs="Calibri"/>
        </w:rPr>
        <w:tab/>
        <w:t xml:space="preserve">Dahlin M, Elfving Å, Ungerstedt U, Åmark P. The ketogenic diet influences the levels of excitatory and inhibitory amino acids in the CSF in children with refractory epilepsy. </w:t>
      </w:r>
      <w:r w:rsidRPr="00702662">
        <w:rPr>
          <w:rFonts w:ascii="Calibri" w:hAnsi="Calibri" w:cs="Calibri"/>
          <w:i/>
          <w:iCs/>
        </w:rPr>
        <w:t>Epilepsy Research</w:t>
      </w:r>
      <w:r w:rsidRPr="00702662">
        <w:rPr>
          <w:rFonts w:ascii="Calibri" w:hAnsi="Calibri" w:cs="Calibri"/>
        </w:rPr>
        <w:t>. 2005;64(3):115-125. doi:10.1016/j.eplepsyres.2005.03.008</w:t>
      </w:r>
    </w:p>
    <w:p w14:paraId="66F211BF" w14:textId="77777777" w:rsidR="00702662" w:rsidRPr="00702662" w:rsidRDefault="00702662" w:rsidP="00702662">
      <w:pPr>
        <w:pStyle w:val="Bibliography"/>
        <w:rPr>
          <w:rFonts w:ascii="Calibri" w:hAnsi="Calibri" w:cs="Calibri"/>
        </w:rPr>
      </w:pPr>
      <w:r w:rsidRPr="00702662">
        <w:rPr>
          <w:rFonts w:ascii="Calibri" w:hAnsi="Calibri" w:cs="Calibri"/>
        </w:rPr>
        <w:t>30.</w:t>
      </w:r>
      <w:r w:rsidRPr="00702662">
        <w:rPr>
          <w:rFonts w:ascii="Calibri" w:hAnsi="Calibri" w:cs="Calibri"/>
        </w:rPr>
        <w:tab/>
        <w:t xml:space="preserve">Maalouf M, Rho JM, Mattson MP. The neuroprotective properties of calorie restriction, the ketogenic diet, and ketone bodies. </w:t>
      </w:r>
      <w:r w:rsidRPr="00702662">
        <w:rPr>
          <w:rFonts w:ascii="Calibri" w:hAnsi="Calibri" w:cs="Calibri"/>
          <w:i/>
          <w:iCs/>
        </w:rPr>
        <w:t>Brain Research Reviews</w:t>
      </w:r>
      <w:r w:rsidRPr="00702662">
        <w:rPr>
          <w:rFonts w:ascii="Calibri" w:hAnsi="Calibri" w:cs="Calibri"/>
        </w:rPr>
        <w:t>. 2009;59(2):293-315. doi:10.1016/j.brainresrev.2008.09.002</w:t>
      </w:r>
    </w:p>
    <w:p w14:paraId="6F9FB5E2" w14:textId="77777777" w:rsidR="00702662" w:rsidRPr="00702662" w:rsidRDefault="00702662" w:rsidP="00702662">
      <w:pPr>
        <w:pStyle w:val="Bibliography"/>
        <w:rPr>
          <w:rFonts w:ascii="Calibri" w:hAnsi="Calibri" w:cs="Calibri"/>
        </w:rPr>
      </w:pPr>
      <w:r w:rsidRPr="00702662">
        <w:rPr>
          <w:rFonts w:ascii="Calibri" w:hAnsi="Calibri" w:cs="Calibri"/>
        </w:rPr>
        <w:t>31.</w:t>
      </w:r>
      <w:r w:rsidRPr="00702662">
        <w:rPr>
          <w:rFonts w:ascii="Calibri" w:hAnsi="Calibri" w:cs="Calibri"/>
        </w:rPr>
        <w:tab/>
        <w:t xml:space="preserve">Bough KJ, Wetherington J, Hassel B, et al. Mitochondrial biogenesis in the anticonvulsant mechanism of the ketogenic diet. </w:t>
      </w:r>
      <w:r w:rsidRPr="00702662">
        <w:rPr>
          <w:rFonts w:ascii="Calibri" w:hAnsi="Calibri" w:cs="Calibri"/>
          <w:i/>
          <w:iCs/>
        </w:rPr>
        <w:t>Ann Neurol</w:t>
      </w:r>
      <w:r w:rsidRPr="00702662">
        <w:rPr>
          <w:rFonts w:ascii="Calibri" w:hAnsi="Calibri" w:cs="Calibri"/>
        </w:rPr>
        <w:t>. 2006;60(2):223-235. doi:10.1002/ana.20899</w:t>
      </w:r>
    </w:p>
    <w:p w14:paraId="5D1195B6" w14:textId="77777777" w:rsidR="00702662" w:rsidRPr="00702662" w:rsidRDefault="00702662" w:rsidP="00702662">
      <w:pPr>
        <w:pStyle w:val="Bibliography"/>
        <w:rPr>
          <w:rFonts w:ascii="Calibri" w:hAnsi="Calibri" w:cs="Calibri"/>
        </w:rPr>
      </w:pPr>
      <w:r w:rsidRPr="00702662">
        <w:rPr>
          <w:rFonts w:ascii="Calibri" w:hAnsi="Calibri" w:cs="Calibri"/>
        </w:rPr>
        <w:t>32.</w:t>
      </w:r>
      <w:r w:rsidRPr="00702662">
        <w:rPr>
          <w:rFonts w:ascii="Calibri" w:hAnsi="Calibri" w:cs="Calibri"/>
        </w:rPr>
        <w:tab/>
        <w:t xml:space="preserve">Dunwiddie TV, Masino SA. The role and regulation of adenosine in the central nervous system. </w:t>
      </w:r>
      <w:r w:rsidRPr="00702662">
        <w:rPr>
          <w:rFonts w:ascii="Calibri" w:hAnsi="Calibri" w:cs="Calibri"/>
          <w:i/>
          <w:iCs/>
        </w:rPr>
        <w:t>Annu Rev Neurosci</w:t>
      </w:r>
      <w:r w:rsidRPr="00702662">
        <w:rPr>
          <w:rFonts w:ascii="Calibri" w:hAnsi="Calibri" w:cs="Calibri"/>
        </w:rPr>
        <w:t>. 2001;24:31-55. doi:10.1146/annurev.neuro.24.1.31</w:t>
      </w:r>
    </w:p>
    <w:p w14:paraId="06A955A4" w14:textId="77777777" w:rsidR="00702662" w:rsidRPr="00702662" w:rsidRDefault="00702662" w:rsidP="00702662">
      <w:pPr>
        <w:pStyle w:val="Bibliography"/>
        <w:rPr>
          <w:rFonts w:ascii="Calibri" w:hAnsi="Calibri" w:cs="Calibri"/>
        </w:rPr>
      </w:pPr>
      <w:r w:rsidRPr="00702662">
        <w:rPr>
          <w:rFonts w:ascii="Calibri" w:hAnsi="Calibri" w:cs="Calibri"/>
        </w:rPr>
        <w:t>33.</w:t>
      </w:r>
      <w:r w:rsidRPr="00702662">
        <w:rPr>
          <w:rFonts w:ascii="Calibri" w:hAnsi="Calibri" w:cs="Calibri"/>
        </w:rPr>
        <w:tab/>
        <w:t xml:space="preserve">Masino SA, Kawamura M, Ruskin DN, Geiger JD, Boison D. Purines and neuronal excitability: links to the ketogenic diet. </w:t>
      </w:r>
      <w:r w:rsidRPr="00702662">
        <w:rPr>
          <w:rFonts w:ascii="Calibri" w:hAnsi="Calibri" w:cs="Calibri"/>
          <w:i/>
          <w:iCs/>
        </w:rPr>
        <w:t>Epilepsy Res</w:t>
      </w:r>
      <w:r w:rsidRPr="00702662">
        <w:rPr>
          <w:rFonts w:ascii="Calibri" w:hAnsi="Calibri" w:cs="Calibri"/>
        </w:rPr>
        <w:t>. 2012;100(3):229-238. doi:10.1016/j.eplepsyres.2011.07.014</w:t>
      </w:r>
    </w:p>
    <w:p w14:paraId="294724FC" w14:textId="77777777" w:rsidR="00702662" w:rsidRPr="00702662" w:rsidRDefault="00702662" w:rsidP="00702662">
      <w:pPr>
        <w:pStyle w:val="Bibliography"/>
        <w:rPr>
          <w:rFonts w:ascii="Calibri" w:hAnsi="Calibri" w:cs="Calibri"/>
        </w:rPr>
      </w:pPr>
      <w:r w:rsidRPr="00702662">
        <w:rPr>
          <w:rFonts w:ascii="Calibri" w:hAnsi="Calibri" w:cs="Calibri"/>
        </w:rPr>
        <w:t>34.</w:t>
      </w:r>
      <w:r w:rsidRPr="00702662">
        <w:rPr>
          <w:rFonts w:ascii="Calibri" w:hAnsi="Calibri" w:cs="Calibri"/>
        </w:rPr>
        <w:tab/>
        <w:t xml:space="preserve">Milder JB, Liang LP, Patel M. Acute oxidative stress and systemic Nrf2 activation by the ketogenic diet. </w:t>
      </w:r>
      <w:r w:rsidRPr="00702662">
        <w:rPr>
          <w:rFonts w:ascii="Calibri" w:hAnsi="Calibri" w:cs="Calibri"/>
          <w:i/>
          <w:iCs/>
        </w:rPr>
        <w:t>Neurobiology of Disease</w:t>
      </w:r>
      <w:r w:rsidRPr="00702662">
        <w:rPr>
          <w:rFonts w:ascii="Calibri" w:hAnsi="Calibri" w:cs="Calibri"/>
        </w:rPr>
        <w:t>. 2010;40(1):238-244. doi:10.1016/j.nbd.2010.05.030</w:t>
      </w:r>
    </w:p>
    <w:p w14:paraId="29629810" w14:textId="77777777" w:rsidR="00702662" w:rsidRPr="00702662" w:rsidRDefault="00702662" w:rsidP="00702662">
      <w:pPr>
        <w:pStyle w:val="Bibliography"/>
        <w:rPr>
          <w:rFonts w:ascii="Calibri" w:hAnsi="Calibri" w:cs="Calibri"/>
        </w:rPr>
      </w:pPr>
      <w:r w:rsidRPr="00702662">
        <w:rPr>
          <w:rFonts w:ascii="Calibri" w:hAnsi="Calibri" w:cs="Calibri"/>
        </w:rPr>
        <w:t>35.</w:t>
      </w:r>
      <w:r w:rsidRPr="00702662">
        <w:rPr>
          <w:rFonts w:ascii="Calibri" w:hAnsi="Calibri" w:cs="Calibri"/>
        </w:rPr>
        <w:tab/>
        <w:t xml:space="preserve">Shimazu T, Hirschey MD, Newman J, et al. Suppression of Oxidative Stress by β-Hydroxybutyrate, an Endogenous Histone Deacetylase Inhibitor. </w:t>
      </w:r>
      <w:r w:rsidRPr="00702662">
        <w:rPr>
          <w:rFonts w:ascii="Calibri" w:hAnsi="Calibri" w:cs="Calibri"/>
          <w:i/>
          <w:iCs/>
        </w:rPr>
        <w:t>Science</w:t>
      </w:r>
      <w:r w:rsidRPr="00702662">
        <w:rPr>
          <w:rFonts w:ascii="Calibri" w:hAnsi="Calibri" w:cs="Calibri"/>
        </w:rPr>
        <w:t>. 2013;339(6116):211-214. doi:10.1126/science.1227166</w:t>
      </w:r>
    </w:p>
    <w:p w14:paraId="46706059" w14:textId="77777777" w:rsidR="00702662" w:rsidRPr="00702662" w:rsidRDefault="00702662" w:rsidP="00702662">
      <w:pPr>
        <w:pStyle w:val="Bibliography"/>
        <w:rPr>
          <w:rFonts w:ascii="Calibri" w:hAnsi="Calibri" w:cs="Calibri"/>
          <w:lang w:val="it-IT"/>
        </w:rPr>
      </w:pPr>
      <w:r w:rsidRPr="00702662">
        <w:rPr>
          <w:rFonts w:ascii="Calibri" w:hAnsi="Calibri" w:cs="Calibri"/>
        </w:rPr>
        <w:lastRenderedPageBreak/>
        <w:t>36.</w:t>
      </w:r>
      <w:r w:rsidRPr="00702662">
        <w:rPr>
          <w:rFonts w:ascii="Calibri" w:hAnsi="Calibri" w:cs="Calibri"/>
        </w:rPr>
        <w:tab/>
        <w:t xml:space="preserve">Carabotti M, Scirocco A, Maselli MA, Severi C. The gut-brain axis: interactions between enteric microbiota, central and enteric nervous systems. </w:t>
      </w:r>
      <w:r w:rsidRPr="00702662">
        <w:rPr>
          <w:rFonts w:ascii="Calibri" w:hAnsi="Calibri" w:cs="Calibri"/>
          <w:i/>
          <w:iCs/>
          <w:lang w:val="it-IT"/>
        </w:rPr>
        <w:t>Ann Gastroenterol</w:t>
      </w:r>
      <w:r w:rsidRPr="00702662">
        <w:rPr>
          <w:rFonts w:ascii="Calibri" w:hAnsi="Calibri" w:cs="Calibri"/>
          <w:lang w:val="it-IT"/>
        </w:rPr>
        <w:t>. 2015;28(2):203-209.</w:t>
      </w:r>
    </w:p>
    <w:p w14:paraId="602D1B8F" w14:textId="77777777" w:rsidR="00702662" w:rsidRPr="00702662" w:rsidRDefault="00702662" w:rsidP="00702662">
      <w:pPr>
        <w:pStyle w:val="Bibliography"/>
        <w:rPr>
          <w:rFonts w:ascii="Calibri" w:hAnsi="Calibri" w:cs="Calibri"/>
        </w:rPr>
      </w:pPr>
      <w:r w:rsidRPr="00702662">
        <w:rPr>
          <w:rFonts w:ascii="Calibri" w:hAnsi="Calibri" w:cs="Calibri"/>
          <w:lang w:val="it-IT"/>
        </w:rPr>
        <w:t>37.</w:t>
      </w:r>
      <w:r w:rsidRPr="00702662">
        <w:rPr>
          <w:rFonts w:ascii="Calibri" w:hAnsi="Calibri" w:cs="Calibri"/>
          <w:lang w:val="it-IT"/>
        </w:rPr>
        <w:tab/>
        <w:t xml:space="preserve">Ma D, Wang AC, Parikh I, et al. </w:t>
      </w:r>
      <w:r w:rsidRPr="00702662">
        <w:rPr>
          <w:rFonts w:ascii="Calibri" w:hAnsi="Calibri" w:cs="Calibri"/>
        </w:rPr>
        <w:t xml:space="preserve">Ketogenic diet enhances neurovascular function with altered gut microbiome in young healthy mice. </w:t>
      </w:r>
      <w:r w:rsidRPr="00702662">
        <w:rPr>
          <w:rFonts w:ascii="Calibri" w:hAnsi="Calibri" w:cs="Calibri"/>
          <w:i/>
          <w:iCs/>
        </w:rPr>
        <w:t>Sci Rep</w:t>
      </w:r>
      <w:r w:rsidRPr="00702662">
        <w:rPr>
          <w:rFonts w:ascii="Calibri" w:hAnsi="Calibri" w:cs="Calibri"/>
        </w:rPr>
        <w:t>. 2018;8(1):6670. doi:10.1038/s41598-018-25190-5</w:t>
      </w:r>
    </w:p>
    <w:p w14:paraId="3D872600" w14:textId="77777777" w:rsidR="00702662" w:rsidRPr="00702662" w:rsidRDefault="00702662" w:rsidP="00702662">
      <w:pPr>
        <w:pStyle w:val="Bibliography"/>
        <w:rPr>
          <w:rFonts w:ascii="Calibri" w:hAnsi="Calibri" w:cs="Calibri"/>
        </w:rPr>
      </w:pPr>
      <w:r w:rsidRPr="00702662">
        <w:rPr>
          <w:rFonts w:ascii="Calibri" w:hAnsi="Calibri" w:cs="Calibri"/>
        </w:rPr>
        <w:t>38.</w:t>
      </w:r>
      <w:r w:rsidRPr="00702662">
        <w:rPr>
          <w:rFonts w:ascii="Calibri" w:hAnsi="Calibri" w:cs="Calibri"/>
        </w:rPr>
        <w:tab/>
        <w:t xml:space="preserve">Cai QY, Zhou ZJ, Luo R, et al. Safety and tolerability of the ketogenic diet used for the treatment of refractory childhood epilepsy: a systematic review of published prospective studies. </w:t>
      </w:r>
      <w:r w:rsidRPr="00702662">
        <w:rPr>
          <w:rFonts w:ascii="Calibri" w:hAnsi="Calibri" w:cs="Calibri"/>
          <w:i/>
          <w:iCs/>
        </w:rPr>
        <w:t>World J Pediatr</w:t>
      </w:r>
      <w:r w:rsidRPr="00702662">
        <w:rPr>
          <w:rFonts w:ascii="Calibri" w:hAnsi="Calibri" w:cs="Calibri"/>
        </w:rPr>
        <w:t>. 2017;13(6):528-536. doi:10.1007/s12519-017-0053-2</w:t>
      </w:r>
    </w:p>
    <w:p w14:paraId="04C99ACE" w14:textId="77777777" w:rsidR="00702662" w:rsidRPr="00702662" w:rsidRDefault="00702662" w:rsidP="00702662">
      <w:pPr>
        <w:pStyle w:val="Bibliography"/>
        <w:rPr>
          <w:rFonts w:ascii="Calibri" w:hAnsi="Calibri" w:cs="Calibri"/>
          <w:lang w:val="it-IT"/>
        </w:rPr>
      </w:pPr>
      <w:r w:rsidRPr="00702662">
        <w:rPr>
          <w:rFonts w:ascii="Calibri" w:hAnsi="Calibri" w:cs="Calibri"/>
        </w:rPr>
        <w:t>39.</w:t>
      </w:r>
      <w:r w:rsidRPr="00702662">
        <w:rPr>
          <w:rFonts w:ascii="Calibri" w:hAnsi="Calibri" w:cs="Calibri"/>
        </w:rPr>
        <w:tab/>
        <w:t xml:space="preserve">Kim JA, Yoon JR, Lee EJ, et al. Efficacy of the classic ketogenic and the modified Atkins diets in refractory childhood epilepsy. </w:t>
      </w:r>
      <w:r w:rsidRPr="00702662">
        <w:rPr>
          <w:rFonts w:ascii="Calibri" w:hAnsi="Calibri" w:cs="Calibri"/>
          <w:i/>
          <w:iCs/>
          <w:lang w:val="it-IT"/>
        </w:rPr>
        <w:t>Epilepsia</w:t>
      </w:r>
      <w:r w:rsidRPr="00702662">
        <w:rPr>
          <w:rFonts w:ascii="Calibri" w:hAnsi="Calibri" w:cs="Calibri"/>
          <w:lang w:val="it-IT"/>
        </w:rPr>
        <w:t>. 2016;57(1):51-58. doi:10.1111/epi.13256</w:t>
      </w:r>
    </w:p>
    <w:p w14:paraId="45448B48" w14:textId="77777777" w:rsidR="00702662" w:rsidRPr="00702662" w:rsidRDefault="00702662" w:rsidP="00702662">
      <w:pPr>
        <w:pStyle w:val="Bibliography"/>
        <w:rPr>
          <w:rFonts w:ascii="Calibri" w:hAnsi="Calibri" w:cs="Calibri"/>
        </w:rPr>
      </w:pPr>
      <w:r w:rsidRPr="00702662">
        <w:rPr>
          <w:rFonts w:ascii="Calibri" w:hAnsi="Calibri" w:cs="Calibri"/>
          <w:lang w:val="it-IT"/>
        </w:rPr>
        <w:t>40.</w:t>
      </w:r>
      <w:r w:rsidRPr="00702662">
        <w:rPr>
          <w:rFonts w:ascii="Calibri" w:hAnsi="Calibri" w:cs="Calibri"/>
          <w:lang w:val="it-IT"/>
        </w:rPr>
        <w:tab/>
        <w:t xml:space="preserve">Sondhi V, Agarwala A, Chakrabarty B, et al. </w:t>
      </w:r>
      <w:r w:rsidRPr="00702662">
        <w:rPr>
          <w:rFonts w:ascii="Calibri" w:hAnsi="Calibri" w:cs="Calibri"/>
        </w:rPr>
        <w:t xml:space="preserve">Dietary Therapy In Epilepsy Treatment (DIET-Trial): A Randomised Non-Inferiority Trial Comparing KD, MAD &amp; LGIT for Drug Resistant Epilepsy (S35.006). </w:t>
      </w:r>
      <w:r w:rsidRPr="00702662">
        <w:rPr>
          <w:rFonts w:ascii="Calibri" w:hAnsi="Calibri" w:cs="Calibri"/>
          <w:i/>
          <w:iCs/>
        </w:rPr>
        <w:t>Neurology</w:t>
      </w:r>
      <w:r w:rsidRPr="00702662">
        <w:rPr>
          <w:rFonts w:ascii="Calibri" w:hAnsi="Calibri" w:cs="Calibri"/>
        </w:rPr>
        <w:t>. 2018;90(15_supplement):S35.006. doi:10.1212/WNL.90.15_supplement.S35.006</w:t>
      </w:r>
    </w:p>
    <w:p w14:paraId="71A016B4" w14:textId="77777777" w:rsidR="00702662" w:rsidRPr="00702662" w:rsidRDefault="00702662" w:rsidP="00702662">
      <w:pPr>
        <w:pStyle w:val="Bibliography"/>
        <w:rPr>
          <w:rFonts w:ascii="Calibri" w:hAnsi="Calibri" w:cs="Calibri"/>
        </w:rPr>
      </w:pPr>
      <w:r w:rsidRPr="00702662">
        <w:rPr>
          <w:rFonts w:ascii="Calibri" w:hAnsi="Calibri" w:cs="Calibri"/>
        </w:rPr>
        <w:t>41.</w:t>
      </w:r>
      <w:r w:rsidRPr="00702662">
        <w:rPr>
          <w:rFonts w:ascii="Calibri" w:hAnsi="Calibri" w:cs="Calibri"/>
        </w:rPr>
        <w:tab/>
        <w:t xml:space="preserve">Anand V, Gulati S, Agarwala A, et al. Comparison of efficacy of low glycemic index treatment and modified Atkins diet among children with drug‐resistant epilepsy: A randomized non‐inferiority trial. </w:t>
      </w:r>
      <w:r w:rsidRPr="00702662">
        <w:rPr>
          <w:rFonts w:ascii="Calibri" w:hAnsi="Calibri" w:cs="Calibri"/>
          <w:i/>
          <w:iCs/>
        </w:rPr>
        <w:t>Epilepsia</w:t>
      </w:r>
      <w:r w:rsidRPr="00702662">
        <w:rPr>
          <w:rFonts w:ascii="Calibri" w:hAnsi="Calibri" w:cs="Calibri"/>
        </w:rPr>
        <w:t>. Published online January 30, 2025:epi.18292. doi:10.1111/epi.18292</w:t>
      </w:r>
    </w:p>
    <w:p w14:paraId="2593F785" w14:textId="77777777" w:rsidR="00702662" w:rsidRPr="00702662" w:rsidRDefault="00702662" w:rsidP="00702662">
      <w:pPr>
        <w:pStyle w:val="Bibliography"/>
        <w:rPr>
          <w:rFonts w:ascii="Calibri" w:hAnsi="Calibri" w:cs="Calibri"/>
        </w:rPr>
      </w:pPr>
      <w:r w:rsidRPr="00702662">
        <w:rPr>
          <w:rFonts w:ascii="Calibri" w:hAnsi="Calibri" w:cs="Calibri"/>
        </w:rPr>
        <w:t>42.</w:t>
      </w:r>
      <w:r w:rsidRPr="00702662">
        <w:rPr>
          <w:rFonts w:ascii="Calibri" w:hAnsi="Calibri" w:cs="Calibri"/>
        </w:rPr>
        <w:tab/>
        <w:t xml:space="preserve">Orr E, Whitney R, Nandeesha N, Kossoff EH, RamachandranNair R. Ketogenic Diet: Parental Experiences and Expectations. </w:t>
      </w:r>
      <w:r w:rsidRPr="00702662">
        <w:rPr>
          <w:rFonts w:ascii="Calibri" w:hAnsi="Calibri" w:cs="Calibri"/>
          <w:i/>
          <w:iCs/>
        </w:rPr>
        <w:t>J Child Neurol</w:t>
      </w:r>
      <w:r w:rsidRPr="00702662">
        <w:rPr>
          <w:rFonts w:ascii="Calibri" w:hAnsi="Calibri" w:cs="Calibri"/>
        </w:rPr>
        <w:t>. 2024;39(1-2):45-54. doi:10.1177/08830738241227066</w:t>
      </w:r>
    </w:p>
    <w:p w14:paraId="388B742C" w14:textId="77777777" w:rsidR="00702662" w:rsidRPr="00702662" w:rsidRDefault="00702662" w:rsidP="00702662">
      <w:pPr>
        <w:pStyle w:val="Bibliography"/>
        <w:rPr>
          <w:rFonts w:ascii="Calibri" w:hAnsi="Calibri" w:cs="Calibri"/>
        </w:rPr>
      </w:pPr>
      <w:r w:rsidRPr="00702662">
        <w:rPr>
          <w:rFonts w:ascii="Calibri" w:hAnsi="Calibri" w:cs="Calibri"/>
        </w:rPr>
        <w:t>43.</w:t>
      </w:r>
      <w:r w:rsidRPr="00702662">
        <w:rPr>
          <w:rFonts w:ascii="Calibri" w:hAnsi="Calibri" w:cs="Calibri"/>
        </w:rPr>
        <w:tab/>
        <w:t xml:space="preserve">Sondhi V, Agarwala A, Pandey RM, et al. Efficacy of Ketogenic Diet, Modified Atkins Diet, and Low Glycemic Index Therapy Diet Among Children With Drug-Resistant Epilepsy: A Randomized Clinical Trial. </w:t>
      </w:r>
      <w:r w:rsidRPr="00702662">
        <w:rPr>
          <w:rFonts w:ascii="Calibri" w:hAnsi="Calibri" w:cs="Calibri"/>
          <w:i/>
          <w:iCs/>
        </w:rPr>
        <w:t>JAMA Pediatr</w:t>
      </w:r>
      <w:r w:rsidRPr="00702662">
        <w:rPr>
          <w:rFonts w:ascii="Calibri" w:hAnsi="Calibri" w:cs="Calibri"/>
        </w:rPr>
        <w:t>. 2020;174(10):944-951. doi:10.1001/jamapediatrics.2020.2282</w:t>
      </w:r>
    </w:p>
    <w:p w14:paraId="58F48111" w14:textId="77777777" w:rsidR="00702662" w:rsidRPr="00702662" w:rsidRDefault="00702662" w:rsidP="00702662">
      <w:pPr>
        <w:pStyle w:val="Bibliography"/>
        <w:rPr>
          <w:rFonts w:ascii="Calibri" w:hAnsi="Calibri" w:cs="Calibri"/>
        </w:rPr>
      </w:pPr>
      <w:r w:rsidRPr="00702662">
        <w:rPr>
          <w:rFonts w:ascii="Calibri" w:hAnsi="Calibri" w:cs="Calibri"/>
        </w:rPr>
        <w:t>44.</w:t>
      </w:r>
      <w:r w:rsidRPr="00702662">
        <w:rPr>
          <w:rFonts w:ascii="Calibri" w:hAnsi="Calibri" w:cs="Calibri"/>
        </w:rPr>
        <w:tab/>
        <w:t xml:space="preserve">Walker LE, Janigro D, Heinemann U, Riikonen R, Bernard C, Patel M. WONOEP appraisal: Molecular and cellular biomarkers for epilepsy. </w:t>
      </w:r>
      <w:r w:rsidRPr="00702662">
        <w:rPr>
          <w:rFonts w:ascii="Calibri" w:hAnsi="Calibri" w:cs="Calibri"/>
          <w:i/>
          <w:iCs/>
        </w:rPr>
        <w:t>Epilepsia</w:t>
      </w:r>
      <w:r w:rsidRPr="00702662">
        <w:rPr>
          <w:rFonts w:ascii="Calibri" w:hAnsi="Calibri" w:cs="Calibri"/>
        </w:rPr>
        <w:t>. 2016;57(9):1354-1362. doi:10.1111/epi.13460</w:t>
      </w:r>
    </w:p>
    <w:p w14:paraId="37085526" w14:textId="77777777" w:rsidR="00702662" w:rsidRDefault="00702662" w:rsidP="00702662">
      <w:pPr>
        <w:pStyle w:val="Bibliography"/>
        <w:rPr>
          <w:rFonts w:ascii="Calibri" w:hAnsi="Calibri" w:cs="Calibri"/>
        </w:rPr>
      </w:pPr>
      <w:r w:rsidRPr="00702662">
        <w:rPr>
          <w:rFonts w:ascii="Calibri" w:hAnsi="Calibri" w:cs="Calibri"/>
        </w:rPr>
        <w:t>45.</w:t>
      </w:r>
      <w:r w:rsidRPr="00702662">
        <w:rPr>
          <w:rFonts w:ascii="Calibri" w:hAnsi="Calibri" w:cs="Calibri"/>
        </w:rPr>
        <w:tab/>
        <w:t xml:space="preserve">Abdelsamad A, Kachhadia MP, Hassan T, et al. Charting the Progress of Epilepsy Classification: Navigating a Shifting Landscape. </w:t>
      </w:r>
      <w:r w:rsidRPr="00702662">
        <w:rPr>
          <w:rFonts w:ascii="Calibri" w:hAnsi="Calibri" w:cs="Calibri"/>
          <w:i/>
          <w:iCs/>
        </w:rPr>
        <w:t>Cureus</w:t>
      </w:r>
      <w:r w:rsidRPr="00702662">
        <w:rPr>
          <w:rFonts w:ascii="Calibri" w:hAnsi="Calibri" w:cs="Calibri"/>
        </w:rPr>
        <w:t>. 2023;15(10):e46470. doi:10.7759/cureus.46470</w:t>
      </w:r>
    </w:p>
    <w:p w14:paraId="2973CC3E" w14:textId="65582BC7" w:rsidR="00CB0BC4" w:rsidRDefault="00CB0BC4" w:rsidP="00CB0BC4">
      <w:r w:rsidRPr="008E498B">
        <w:rPr>
          <w:highlight w:val="yellow"/>
        </w:rPr>
        <w:t>46. Sharma, S., Whitney, R., Kossoff, E. H., &amp; RamachandranNair, R. (2023). Does the ketogenic ratio matter when using ketogenic diet therapy in pediatric epilepsy?. </w:t>
      </w:r>
      <w:r w:rsidRPr="008E498B">
        <w:rPr>
          <w:i/>
          <w:iCs/>
          <w:highlight w:val="yellow"/>
        </w:rPr>
        <w:t>Epilepsia</w:t>
      </w:r>
      <w:r w:rsidRPr="008E498B">
        <w:rPr>
          <w:highlight w:val="yellow"/>
        </w:rPr>
        <w:t>, </w:t>
      </w:r>
      <w:r w:rsidRPr="008E498B">
        <w:rPr>
          <w:i/>
          <w:iCs/>
          <w:highlight w:val="yellow"/>
        </w:rPr>
        <w:t>64</w:t>
      </w:r>
      <w:r w:rsidRPr="008E498B">
        <w:rPr>
          <w:highlight w:val="yellow"/>
        </w:rPr>
        <w:t>(2), 284-291.</w:t>
      </w:r>
    </w:p>
    <w:p w14:paraId="138A77EC" w14:textId="4BD490DC" w:rsidR="00CB0BC4" w:rsidRDefault="00CB0BC4" w:rsidP="00CB0BC4">
      <w:r w:rsidRPr="008E498B">
        <w:rPr>
          <w:highlight w:val="yellow"/>
        </w:rPr>
        <w:t xml:space="preserve">47. </w:t>
      </w:r>
      <w:r w:rsidR="00FA3FFC" w:rsidRPr="008E498B">
        <w:rPr>
          <w:highlight w:val="yellow"/>
        </w:rPr>
        <w:t xml:space="preserve">Adelakin, L. A., Fabiyi, O. S., Okonjo, E., Olatunji, S. Y., Olanrewaju, J. A., &amp; Owolabi, J. O. (2022). Kainic acid epilepsy model in Wistar rats: The comparative ameliorative use of </w:t>
      </w:r>
      <w:r w:rsidR="00FA3FFC" w:rsidRPr="008E498B">
        <w:rPr>
          <w:i/>
          <w:iCs/>
          <w:highlight w:val="yellow"/>
        </w:rPr>
        <w:t>Bryophyllum pinnatum</w:t>
      </w:r>
      <w:r w:rsidR="00FA3FFC" w:rsidRPr="008E498B">
        <w:rPr>
          <w:highlight w:val="yellow"/>
        </w:rPr>
        <w:t xml:space="preserve">, ketogenic diet and carbamazepine on the frontal lobe cortex with selected behavioral parameters. </w:t>
      </w:r>
      <w:r w:rsidR="00FA3FFC" w:rsidRPr="008E498B">
        <w:rPr>
          <w:i/>
          <w:iCs/>
          <w:highlight w:val="yellow"/>
        </w:rPr>
        <w:t>Journal of Scientific Research and Reports, 28</w:t>
      </w:r>
      <w:r w:rsidR="00FA3FFC" w:rsidRPr="008E498B">
        <w:rPr>
          <w:highlight w:val="yellow"/>
        </w:rPr>
        <w:t>(3), 28–46.</w:t>
      </w:r>
      <w:r w:rsidR="00FA3FFC" w:rsidRPr="00FA3FFC">
        <w:t xml:space="preserve"> </w:t>
      </w:r>
    </w:p>
    <w:p w14:paraId="5FF1B716" w14:textId="2CE9DE2D" w:rsidR="000E57A5" w:rsidRDefault="000E57A5" w:rsidP="00CB0BC4">
      <w:r w:rsidRPr="008E498B">
        <w:rPr>
          <w:highlight w:val="yellow"/>
        </w:rPr>
        <w:t xml:space="preserve">48. </w:t>
      </w:r>
      <w:r w:rsidR="00C66B0B" w:rsidRPr="008E498B">
        <w:rPr>
          <w:highlight w:val="yellow"/>
        </w:rPr>
        <w:t>Hameed, H., Neri, L. D. C. L., &amp; Schoeler, N. (2025). Barriers and facilitators to starting and staying on Ketogenic Diet Therapy for children with epilepsy: a scoping review. </w:t>
      </w:r>
      <w:r w:rsidR="00C66B0B" w:rsidRPr="008E498B">
        <w:rPr>
          <w:i/>
          <w:iCs/>
          <w:highlight w:val="yellow"/>
        </w:rPr>
        <w:t>Clinical Nutrition ESPEN</w:t>
      </w:r>
      <w:r w:rsidR="00C66B0B" w:rsidRPr="008E498B">
        <w:rPr>
          <w:highlight w:val="yellow"/>
        </w:rPr>
        <w:t>.</w:t>
      </w:r>
    </w:p>
    <w:p w14:paraId="286206C0" w14:textId="77777777" w:rsidR="00FA3FFC" w:rsidRPr="008E498B" w:rsidRDefault="00FA3FFC" w:rsidP="008E498B"/>
    <w:p w14:paraId="0DFD1898" w14:textId="68217BBF" w:rsidR="00702662" w:rsidRPr="00702662" w:rsidRDefault="00702662" w:rsidP="00702662">
      <w:r>
        <w:fldChar w:fldCharType="end"/>
      </w:r>
    </w:p>
    <w:sectPr w:rsidR="00702662" w:rsidRPr="0070266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14DE6" w14:textId="77777777" w:rsidR="00112CF6" w:rsidRDefault="00112CF6" w:rsidP="00AC07C2">
      <w:pPr>
        <w:spacing w:after="0" w:line="240" w:lineRule="auto"/>
      </w:pPr>
      <w:r>
        <w:separator/>
      </w:r>
    </w:p>
  </w:endnote>
  <w:endnote w:type="continuationSeparator" w:id="0">
    <w:p w14:paraId="7D6B2B6C" w14:textId="77777777" w:rsidR="00112CF6" w:rsidRDefault="00112CF6" w:rsidP="00AC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7C9C0" w14:textId="77777777" w:rsidR="00AC07C2" w:rsidRDefault="00AC0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D64CB" w14:textId="77777777" w:rsidR="00AC07C2" w:rsidRDefault="00AC0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10B2" w14:textId="77777777" w:rsidR="00AC07C2" w:rsidRDefault="00AC0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747C9" w14:textId="77777777" w:rsidR="00112CF6" w:rsidRDefault="00112CF6" w:rsidP="00AC07C2">
      <w:pPr>
        <w:spacing w:after="0" w:line="240" w:lineRule="auto"/>
      </w:pPr>
      <w:r>
        <w:separator/>
      </w:r>
    </w:p>
  </w:footnote>
  <w:footnote w:type="continuationSeparator" w:id="0">
    <w:p w14:paraId="2196DFC3" w14:textId="77777777" w:rsidR="00112CF6" w:rsidRDefault="00112CF6" w:rsidP="00AC0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44BC1" w14:textId="6386260F" w:rsidR="00AC07C2" w:rsidRDefault="00112CF6">
    <w:pPr>
      <w:pStyle w:val="Header"/>
    </w:pPr>
    <w:r>
      <w:rPr>
        <w:noProof/>
      </w:rPr>
      <w:pict w14:anchorId="1A2DA0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861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D9E63" w14:textId="2608A784" w:rsidR="00AC07C2" w:rsidRDefault="00112CF6">
    <w:pPr>
      <w:pStyle w:val="Header"/>
    </w:pPr>
    <w:r>
      <w:rPr>
        <w:noProof/>
      </w:rPr>
      <w:pict w14:anchorId="7264F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861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91B1A" w14:textId="5B5B79E5" w:rsidR="00AC07C2" w:rsidRDefault="00112CF6">
    <w:pPr>
      <w:pStyle w:val="Header"/>
    </w:pPr>
    <w:r>
      <w:rPr>
        <w:noProof/>
      </w:rPr>
      <w:pict w14:anchorId="760FE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861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75922"/>
    <w:multiLevelType w:val="multilevel"/>
    <w:tmpl w:val="2000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4D1AF7"/>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6903CC"/>
    <w:multiLevelType w:val="multilevel"/>
    <w:tmpl w:val="2000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36773C17"/>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751ADA"/>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2812EA"/>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5552EF"/>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816E7C"/>
    <w:multiLevelType w:val="multilevel"/>
    <w:tmpl w:val="2000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15:restartNumberingAfterBreak="0">
    <w:nsid w:val="65ED7ECD"/>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8FF22AC"/>
    <w:multiLevelType w:val="multilevel"/>
    <w:tmpl w:val="CFF0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7D452B"/>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8"/>
  </w:num>
  <w:num w:numId="4">
    <w:abstractNumId w:val="10"/>
  </w:num>
  <w:num w:numId="5">
    <w:abstractNumId w:val="5"/>
  </w:num>
  <w:num w:numId="6">
    <w:abstractNumId w:val="4"/>
  </w:num>
  <w:num w:numId="7">
    <w:abstractNumId w:val="7"/>
  </w:num>
  <w:num w:numId="8">
    <w:abstractNumId w:val="6"/>
  </w:num>
  <w:num w:numId="9">
    <w:abstractNumId w:val="1"/>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zNTE2tjC0NDA2MDFW0lEKTi0uzszPAykwrAUAnR75UywAAAA="/>
  </w:docVars>
  <w:rsids>
    <w:rsidRoot w:val="00C325D2"/>
    <w:rsid w:val="000102F6"/>
    <w:rsid w:val="0001042B"/>
    <w:rsid w:val="00011050"/>
    <w:rsid w:val="00046708"/>
    <w:rsid w:val="00056EC0"/>
    <w:rsid w:val="00074EAE"/>
    <w:rsid w:val="00080A43"/>
    <w:rsid w:val="00086532"/>
    <w:rsid w:val="000A35A7"/>
    <w:rsid w:val="000D4023"/>
    <w:rsid w:val="000E57A5"/>
    <w:rsid w:val="00112CF6"/>
    <w:rsid w:val="001359FF"/>
    <w:rsid w:val="00176B6E"/>
    <w:rsid w:val="00180079"/>
    <w:rsid w:val="00210266"/>
    <w:rsid w:val="002479B7"/>
    <w:rsid w:val="0027177C"/>
    <w:rsid w:val="00282FFA"/>
    <w:rsid w:val="002855BD"/>
    <w:rsid w:val="00292877"/>
    <w:rsid w:val="002B6EBD"/>
    <w:rsid w:val="002F01F0"/>
    <w:rsid w:val="002F6F24"/>
    <w:rsid w:val="00310F2B"/>
    <w:rsid w:val="003225F0"/>
    <w:rsid w:val="00362F2A"/>
    <w:rsid w:val="00363116"/>
    <w:rsid w:val="003A57E9"/>
    <w:rsid w:val="003A6460"/>
    <w:rsid w:val="003D42E0"/>
    <w:rsid w:val="003E5480"/>
    <w:rsid w:val="00503CCD"/>
    <w:rsid w:val="0056615A"/>
    <w:rsid w:val="00586B2D"/>
    <w:rsid w:val="005F25D3"/>
    <w:rsid w:val="00617F59"/>
    <w:rsid w:val="00633278"/>
    <w:rsid w:val="00686B1A"/>
    <w:rsid w:val="00692FA6"/>
    <w:rsid w:val="00695426"/>
    <w:rsid w:val="006F406F"/>
    <w:rsid w:val="00702662"/>
    <w:rsid w:val="00717870"/>
    <w:rsid w:val="00732488"/>
    <w:rsid w:val="007362E3"/>
    <w:rsid w:val="00760CE5"/>
    <w:rsid w:val="00762AEC"/>
    <w:rsid w:val="00796349"/>
    <w:rsid w:val="007C5ED8"/>
    <w:rsid w:val="007E5515"/>
    <w:rsid w:val="00861687"/>
    <w:rsid w:val="0086694A"/>
    <w:rsid w:val="0087370F"/>
    <w:rsid w:val="008C2752"/>
    <w:rsid w:val="008C5A25"/>
    <w:rsid w:val="008E498B"/>
    <w:rsid w:val="00917E1F"/>
    <w:rsid w:val="00944D88"/>
    <w:rsid w:val="009A3399"/>
    <w:rsid w:val="009B1EE3"/>
    <w:rsid w:val="009C0097"/>
    <w:rsid w:val="009C07F8"/>
    <w:rsid w:val="009E6627"/>
    <w:rsid w:val="00A418A4"/>
    <w:rsid w:val="00A44752"/>
    <w:rsid w:val="00AB217F"/>
    <w:rsid w:val="00AC023B"/>
    <w:rsid w:val="00AC07C2"/>
    <w:rsid w:val="00AD2725"/>
    <w:rsid w:val="00AD4DDA"/>
    <w:rsid w:val="00AD7221"/>
    <w:rsid w:val="00B07DF4"/>
    <w:rsid w:val="00B1607E"/>
    <w:rsid w:val="00B278B8"/>
    <w:rsid w:val="00B35372"/>
    <w:rsid w:val="00B665E0"/>
    <w:rsid w:val="00B77680"/>
    <w:rsid w:val="00BA1C1D"/>
    <w:rsid w:val="00BA1DB4"/>
    <w:rsid w:val="00BD523C"/>
    <w:rsid w:val="00C325D2"/>
    <w:rsid w:val="00C339A4"/>
    <w:rsid w:val="00C343E1"/>
    <w:rsid w:val="00C47BD4"/>
    <w:rsid w:val="00C66B0B"/>
    <w:rsid w:val="00C85DBC"/>
    <w:rsid w:val="00CB0BC4"/>
    <w:rsid w:val="00CB49AF"/>
    <w:rsid w:val="00CB6225"/>
    <w:rsid w:val="00DA7150"/>
    <w:rsid w:val="00DF1768"/>
    <w:rsid w:val="00E66F53"/>
    <w:rsid w:val="00E7103A"/>
    <w:rsid w:val="00E824EA"/>
    <w:rsid w:val="00EB47D1"/>
    <w:rsid w:val="00EC58DB"/>
    <w:rsid w:val="00EC5ADB"/>
    <w:rsid w:val="00EE6581"/>
    <w:rsid w:val="00F00610"/>
    <w:rsid w:val="00F2528D"/>
    <w:rsid w:val="00F95950"/>
    <w:rsid w:val="00FA1ED3"/>
    <w:rsid w:val="00FA3FFC"/>
    <w:rsid w:val="00FF1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A2E8C5"/>
  <w15:chartTrackingRefBased/>
  <w15:docId w15:val="{BFC5D195-D36C-4FE9-821E-7E8ACFCE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5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325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25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25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25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2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5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325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25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25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25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2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5D2"/>
    <w:rPr>
      <w:rFonts w:eastAsiaTheme="majorEastAsia" w:cstheme="majorBidi"/>
      <w:color w:val="272727" w:themeColor="text1" w:themeTint="D8"/>
    </w:rPr>
  </w:style>
  <w:style w:type="paragraph" w:styleId="Title">
    <w:name w:val="Title"/>
    <w:basedOn w:val="Normal"/>
    <w:next w:val="Normal"/>
    <w:link w:val="TitleChar"/>
    <w:uiPriority w:val="10"/>
    <w:qFormat/>
    <w:rsid w:val="00C32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25D2"/>
    <w:rPr>
      <w:i/>
      <w:iCs/>
      <w:color w:val="404040" w:themeColor="text1" w:themeTint="BF"/>
    </w:rPr>
  </w:style>
  <w:style w:type="paragraph" w:styleId="ListParagraph">
    <w:name w:val="List Paragraph"/>
    <w:basedOn w:val="Normal"/>
    <w:uiPriority w:val="34"/>
    <w:qFormat/>
    <w:rsid w:val="00C325D2"/>
    <w:pPr>
      <w:ind w:left="720"/>
      <w:contextualSpacing/>
    </w:pPr>
  </w:style>
  <w:style w:type="character" w:styleId="IntenseEmphasis">
    <w:name w:val="Intense Emphasis"/>
    <w:basedOn w:val="DefaultParagraphFont"/>
    <w:uiPriority w:val="21"/>
    <w:qFormat/>
    <w:rsid w:val="00C325D2"/>
    <w:rPr>
      <w:i/>
      <w:iCs/>
      <w:color w:val="2F5496" w:themeColor="accent1" w:themeShade="BF"/>
    </w:rPr>
  </w:style>
  <w:style w:type="paragraph" w:styleId="IntenseQuote">
    <w:name w:val="Intense Quote"/>
    <w:basedOn w:val="Normal"/>
    <w:next w:val="Normal"/>
    <w:link w:val="IntenseQuoteChar"/>
    <w:uiPriority w:val="30"/>
    <w:qFormat/>
    <w:rsid w:val="00C325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25D2"/>
    <w:rPr>
      <w:i/>
      <w:iCs/>
      <w:color w:val="2F5496" w:themeColor="accent1" w:themeShade="BF"/>
    </w:rPr>
  </w:style>
  <w:style w:type="character" w:styleId="IntenseReference">
    <w:name w:val="Intense Reference"/>
    <w:basedOn w:val="DefaultParagraphFont"/>
    <w:uiPriority w:val="32"/>
    <w:qFormat/>
    <w:rsid w:val="00C325D2"/>
    <w:rPr>
      <w:b/>
      <w:bCs/>
      <w:smallCaps/>
      <w:color w:val="2F5496" w:themeColor="accent1" w:themeShade="BF"/>
      <w:spacing w:val="5"/>
    </w:rPr>
  </w:style>
  <w:style w:type="paragraph" w:styleId="NormalWeb">
    <w:name w:val="Normal (Web)"/>
    <w:basedOn w:val="Normal"/>
    <w:uiPriority w:val="99"/>
    <w:unhideWhenUsed/>
    <w:rsid w:val="00C325D2"/>
    <w:rPr>
      <w:rFonts w:ascii="Times New Roman" w:hAnsi="Times New Roman" w:cs="Times New Roman"/>
      <w:sz w:val="24"/>
      <w:szCs w:val="24"/>
    </w:rPr>
  </w:style>
  <w:style w:type="character" w:styleId="Hyperlink">
    <w:name w:val="Hyperlink"/>
    <w:basedOn w:val="DefaultParagraphFont"/>
    <w:uiPriority w:val="99"/>
    <w:unhideWhenUsed/>
    <w:rsid w:val="009C07F8"/>
    <w:rPr>
      <w:color w:val="0563C1" w:themeColor="hyperlink"/>
      <w:u w:val="single"/>
    </w:rPr>
  </w:style>
  <w:style w:type="character" w:styleId="UnresolvedMention">
    <w:name w:val="Unresolved Mention"/>
    <w:basedOn w:val="DefaultParagraphFont"/>
    <w:uiPriority w:val="99"/>
    <w:semiHidden/>
    <w:unhideWhenUsed/>
    <w:rsid w:val="009C07F8"/>
    <w:rPr>
      <w:color w:val="605E5C"/>
      <w:shd w:val="clear" w:color="auto" w:fill="E1DFDD"/>
    </w:rPr>
  </w:style>
  <w:style w:type="paragraph" w:styleId="Bibliography">
    <w:name w:val="Bibliography"/>
    <w:basedOn w:val="Normal"/>
    <w:next w:val="Normal"/>
    <w:uiPriority w:val="37"/>
    <w:unhideWhenUsed/>
    <w:rsid w:val="00702662"/>
    <w:pPr>
      <w:tabs>
        <w:tab w:val="left" w:pos="384"/>
      </w:tabs>
      <w:spacing w:after="240" w:line="240" w:lineRule="auto"/>
      <w:ind w:left="384" w:hanging="384"/>
    </w:pPr>
  </w:style>
  <w:style w:type="paragraph" w:styleId="Header">
    <w:name w:val="header"/>
    <w:basedOn w:val="Normal"/>
    <w:link w:val="HeaderChar"/>
    <w:uiPriority w:val="99"/>
    <w:unhideWhenUsed/>
    <w:rsid w:val="00AC0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7C2"/>
  </w:style>
  <w:style w:type="paragraph" w:styleId="Footer">
    <w:name w:val="footer"/>
    <w:basedOn w:val="Normal"/>
    <w:link w:val="FooterChar"/>
    <w:uiPriority w:val="99"/>
    <w:unhideWhenUsed/>
    <w:rsid w:val="00AC0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7C2"/>
  </w:style>
  <w:style w:type="paragraph" w:styleId="Revision">
    <w:name w:val="Revision"/>
    <w:hidden/>
    <w:uiPriority w:val="99"/>
    <w:semiHidden/>
    <w:rsid w:val="00B07D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526">
      <w:bodyDiv w:val="1"/>
      <w:marLeft w:val="0"/>
      <w:marRight w:val="0"/>
      <w:marTop w:val="0"/>
      <w:marBottom w:val="0"/>
      <w:divBdr>
        <w:top w:val="none" w:sz="0" w:space="0" w:color="auto"/>
        <w:left w:val="none" w:sz="0" w:space="0" w:color="auto"/>
        <w:bottom w:val="none" w:sz="0" w:space="0" w:color="auto"/>
        <w:right w:val="none" w:sz="0" w:space="0" w:color="auto"/>
      </w:divBdr>
    </w:div>
    <w:div w:id="41953004">
      <w:bodyDiv w:val="1"/>
      <w:marLeft w:val="0"/>
      <w:marRight w:val="0"/>
      <w:marTop w:val="0"/>
      <w:marBottom w:val="0"/>
      <w:divBdr>
        <w:top w:val="none" w:sz="0" w:space="0" w:color="auto"/>
        <w:left w:val="none" w:sz="0" w:space="0" w:color="auto"/>
        <w:bottom w:val="none" w:sz="0" w:space="0" w:color="auto"/>
        <w:right w:val="none" w:sz="0" w:space="0" w:color="auto"/>
      </w:divBdr>
    </w:div>
    <w:div w:id="50807970">
      <w:bodyDiv w:val="1"/>
      <w:marLeft w:val="0"/>
      <w:marRight w:val="0"/>
      <w:marTop w:val="0"/>
      <w:marBottom w:val="0"/>
      <w:divBdr>
        <w:top w:val="none" w:sz="0" w:space="0" w:color="auto"/>
        <w:left w:val="none" w:sz="0" w:space="0" w:color="auto"/>
        <w:bottom w:val="none" w:sz="0" w:space="0" w:color="auto"/>
        <w:right w:val="none" w:sz="0" w:space="0" w:color="auto"/>
      </w:divBdr>
    </w:div>
    <w:div w:id="58750206">
      <w:bodyDiv w:val="1"/>
      <w:marLeft w:val="0"/>
      <w:marRight w:val="0"/>
      <w:marTop w:val="0"/>
      <w:marBottom w:val="0"/>
      <w:divBdr>
        <w:top w:val="none" w:sz="0" w:space="0" w:color="auto"/>
        <w:left w:val="none" w:sz="0" w:space="0" w:color="auto"/>
        <w:bottom w:val="none" w:sz="0" w:space="0" w:color="auto"/>
        <w:right w:val="none" w:sz="0" w:space="0" w:color="auto"/>
      </w:divBdr>
    </w:div>
    <w:div w:id="62261442">
      <w:bodyDiv w:val="1"/>
      <w:marLeft w:val="0"/>
      <w:marRight w:val="0"/>
      <w:marTop w:val="0"/>
      <w:marBottom w:val="0"/>
      <w:divBdr>
        <w:top w:val="none" w:sz="0" w:space="0" w:color="auto"/>
        <w:left w:val="none" w:sz="0" w:space="0" w:color="auto"/>
        <w:bottom w:val="none" w:sz="0" w:space="0" w:color="auto"/>
        <w:right w:val="none" w:sz="0" w:space="0" w:color="auto"/>
      </w:divBdr>
    </w:div>
    <w:div w:id="76749966">
      <w:bodyDiv w:val="1"/>
      <w:marLeft w:val="0"/>
      <w:marRight w:val="0"/>
      <w:marTop w:val="0"/>
      <w:marBottom w:val="0"/>
      <w:divBdr>
        <w:top w:val="none" w:sz="0" w:space="0" w:color="auto"/>
        <w:left w:val="none" w:sz="0" w:space="0" w:color="auto"/>
        <w:bottom w:val="none" w:sz="0" w:space="0" w:color="auto"/>
        <w:right w:val="none" w:sz="0" w:space="0" w:color="auto"/>
      </w:divBdr>
    </w:div>
    <w:div w:id="103765563">
      <w:bodyDiv w:val="1"/>
      <w:marLeft w:val="0"/>
      <w:marRight w:val="0"/>
      <w:marTop w:val="0"/>
      <w:marBottom w:val="0"/>
      <w:divBdr>
        <w:top w:val="none" w:sz="0" w:space="0" w:color="auto"/>
        <w:left w:val="none" w:sz="0" w:space="0" w:color="auto"/>
        <w:bottom w:val="none" w:sz="0" w:space="0" w:color="auto"/>
        <w:right w:val="none" w:sz="0" w:space="0" w:color="auto"/>
      </w:divBdr>
    </w:div>
    <w:div w:id="111168621">
      <w:bodyDiv w:val="1"/>
      <w:marLeft w:val="0"/>
      <w:marRight w:val="0"/>
      <w:marTop w:val="0"/>
      <w:marBottom w:val="0"/>
      <w:divBdr>
        <w:top w:val="none" w:sz="0" w:space="0" w:color="auto"/>
        <w:left w:val="none" w:sz="0" w:space="0" w:color="auto"/>
        <w:bottom w:val="none" w:sz="0" w:space="0" w:color="auto"/>
        <w:right w:val="none" w:sz="0" w:space="0" w:color="auto"/>
      </w:divBdr>
    </w:div>
    <w:div w:id="158082511">
      <w:bodyDiv w:val="1"/>
      <w:marLeft w:val="0"/>
      <w:marRight w:val="0"/>
      <w:marTop w:val="0"/>
      <w:marBottom w:val="0"/>
      <w:divBdr>
        <w:top w:val="none" w:sz="0" w:space="0" w:color="auto"/>
        <w:left w:val="none" w:sz="0" w:space="0" w:color="auto"/>
        <w:bottom w:val="none" w:sz="0" w:space="0" w:color="auto"/>
        <w:right w:val="none" w:sz="0" w:space="0" w:color="auto"/>
      </w:divBdr>
    </w:div>
    <w:div w:id="169024411">
      <w:bodyDiv w:val="1"/>
      <w:marLeft w:val="0"/>
      <w:marRight w:val="0"/>
      <w:marTop w:val="0"/>
      <w:marBottom w:val="0"/>
      <w:divBdr>
        <w:top w:val="none" w:sz="0" w:space="0" w:color="auto"/>
        <w:left w:val="none" w:sz="0" w:space="0" w:color="auto"/>
        <w:bottom w:val="none" w:sz="0" w:space="0" w:color="auto"/>
        <w:right w:val="none" w:sz="0" w:space="0" w:color="auto"/>
      </w:divBdr>
    </w:div>
    <w:div w:id="204485191">
      <w:bodyDiv w:val="1"/>
      <w:marLeft w:val="0"/>
      <w:marRight w:val="0"/>
      <w:marTop w:val="0"/>
      <w:marBottom w:val="0"/>
      <w:divBdr>
        <w:top w:val="none" w:sz="0" w:space="0" w:color="auto"/>
        <w:left w:val="none" w:sz="0" w:space="0" w:color="auto"/>
        <w:bottom w:val="none" w:sz="0" w:space="0" w:color="auto"/>
        <w:right w:val="none" w:sz="0" w:space="0" w:color="auto"/>
      </w:divBdr>
    </w:div>
    <w:div w:id="441922171">
      <w:bodyDiv w:val="1"/>
      <w:marLeft w:val="0"/>
      <w:marRight w:val="0"/>
      <w:marTop w:val="0"/>
      <w:marBottom w:val="0"/>
      <w:divBdr>
        <w:top w:val="none" w:sz="0" w:space="0" w:color="auto"/>
        <w:left w:val="none" w:sz="0" w:space="0" w:color="auto"/>
        <w:bottom w:val="none" w:sz="0" w:space="0" w:color="auto"/>
        <w:right w:val="none" w:sz="0" w:space="0" w:color="auto"/>
      </w:divBdr>
    </w:div>
    <w:div w:id="526648175">
      <w:bodyDiv w:val="1"/>
      <w:marLeft w:val="0"/>
      <w:marRight w:val="0"/>
      <w:marTop w:val="0"/>
      <w:marBottom w:val="0"/>
      <w:divBdr>
        <w:top w:val="none" w:sz="0" w:space="0" w:color="auto"/>
        <w:left w:val="none" w:sz="0" w:space="0" w:color="auto"/>
        <w:bottom w:val="none" w:sz="0" w:space="0" w:color="auto"/>
        <w:right w:val="none" w:sz="0" w:space="0" w:color="auto"/>
      </w:divBdr>
    </w:div>
    <w:div w:id="532114169">
      <w:bodyDiv w:val="1"/>
      <w:marLeft w:val="0"/>
      <w:marRight w:val="0"/>
      <w:marTop w:val="0"/>
      <w:marBottom w:val="0"/>
      <w:divBdr>
        <w:top w:val="none" w:sz="0" w:space="0" w:color="auto"/>
        <w:left w:val="none" w:sz="0" w:space="0" w:color="auto"/>
        <w:bottom w:val="none" w:sz="0" w:space="0" w:color="auto"/>
        <w:right w:val="none" w:sz="0" w:space="0" w:color="auto"/>
      </w:divBdr>
    </w:div>
    <w:div w:id="535387569">
      <w:bodyDiv w:val="1"/>
      <w:marLeft w:val="0"/>
      <w:marRight w:val="0"/>
      <w:marTop w:val="0"/>
      <w:marBottom w:val="0"/>
      <w:divBdr>
        <w:top w:val="none" w:sz="0" w:space="0" w:color="auto"/>
        <w:left w:val="none" w:sz="0" w:space="0" w:color="auto"/>
        <w:bottom w:val="none" w:sz="0" w:space="0" w:color="auto"/>
        <w:right w:val="none" w:sz="0" w:space="0" w:color="auto"/>
      </w:divBdr>
    </w:div>
    <w:div w:id="535506155">
      <w:bodyDiv w:val="1"/>
      <w:marLeft w:val="0"/>
      <w:marRight w:val="0"/>
      <w:marTop w:val="0"/>
      <w:marBottom w:val="0"/>
      <w:divBdr>
        <w:top w:val="none" w:sz="0" w:space="0" w:color="auto"/>
        <w:left w:val="none" w:sz="0" w:space="0" w:color="auto"/>
        <w:bottom w:val="none" w:sz="0" w:space="0" w:color="auto"/>
        <w:right w:val="none" w:sz="0" w:space="0" w:color="auto"/>
      </w:divBdr>
    </w:div>
    <w:div w:id="562176549">
      <w:bodyDiv w:val="1"/>
      <w:marLeft w:val="0"/>
      <w:marRight w:val="0"/>
      <w:marTop w:val="0"/>
      <w:marBottom w:val="0"/>
      <w:divBdr>
        <w:top w:val="none" w:sz="0" w:space="0" w:color="auto"/>
        <w:left w:val="none" w:sz="0" w:space="0" w:color="auto"/>
        <w:bottom w:val="none" w:sz="0" w:space="0" w:color="auto"/>
        <w:right w:val="none" w:sz="0" w:space="0" w:color="auto"/>
      </w:divBdr>
    </w:div>
    <w:div w:id="600842697">
      <w:bodyDiv w:val="1"/>
      <w:marLeft w:val="0"/>
      <w:marRight w:val="0"/>
      <w:marTop w:val="0"/>
      <w:marBottom w:val="0"/>
      <w:divBdr>
        <w:top w:val="none" w:sz="0" w:space="0" w:color="auto"/>
        <w:left w:val="none" w:sz="0" w:space="0" w:color="auto"/>
        <w:bottom w:val="none" w:sz="0" w:space="0" w:color="auto"/>
        <w:right w:val="none" w:sz="0" w:space="0" w:color="auto"/>
      </w:divBdr>
    </w:div>
    <w:div w:id="752824849">
      <w:bodyDiv w:val="1"/>
      <w:marLeft w:val="0"/>
      <w:marRight w:val="0"/>
      <w:marTop w:val="0"/>
      <w:marBottom w:val="0"/>
      <w:divBdr>
        <w:top w:val="none" w:sz="0" w:space="0" w:color="auto"/>
        <w:left w:val="none" w:sz="0" w:space="0" w:color="auto"/>
        <w:bottom w:val="none" w:sz="0" w:space="0" w:color="auto"/>
        <w:right w:val="none" w:sz="0" w:space="0" w:color="auto"/>
      </w:divBdr>
    </w:div>
    <w:div w:id="775099498">
      <w:bodyDiv w:val="1"/>
      <w:marLeft w:val="0"/>
      <w:marRight w:val="0"/>
      <w:marTop w:val="0"/>
      <w:marBottom w:val="0"/>
      <w:divBdr>
        <w:top w:val="none" w:sz="0" w:space="0" w:color="auto"/>
        <w:left w:val="none" w:sz="0" w:space="0" w:color="auto"/>
        <w:bottom w:val="none" w:sz="0" w:space="0" w:color="auto"/>
        <w:right w:val="none" w:sz="0" w:space="0" w:color="auto"/>
      </w:divBdr>
    </w:div>
    <w:div w:id="803079989">
      <w:bodyDiv w:val="1"/>
      <w:marLeft w:val="0"/>
      <w:marRight w:val="0"/>
      <w:marTop w:val="0"/>
      <w:marBottom w:val="0"/>
      <w:divBdr>
        <w:top w:val="none" w:sz="0" w:space="0" w:color="auto"/>
        <w:left w:val="none" w:sz="0" w:space="0" w:color="auto"/>
        <w:bottom w:val="none" w:sz="0" w:space="0" w:color="auto"/>
        <w:right w:val="none" w:sz="0" w:space="0" w:color="auto"/>
      </w:divBdr>
    </w:div>
    <w:div w:id="808550385">
      <w:bodyDiv w:val="1"/>
      <w:marLeft w:val="0"/>
      <w:marRight w:val="0"/>
      <w:marTop w:val="0"/>
      <w:marBottom w:val="0"/>
      <w:divBdr>
        <w:top w:val="none" w:sz="0" w:space="0" w:color="auto"/>
        <w:left w:val="none" w:sz="0" w:space="0" w:color="auto"/>
        <w:bottom w:val="none" w:sz="0" w:space="0" w:color="auto"/>
        <w:right w:val="none" w:sz="0" w:space="0" w:color="auto"/>
      </w:divBdr>
    </w:div>
    <w:div w:id="828444995">
      <w:bodyDiv w:val="1"/>
      <w:marLeft w:val="0"/>
      <w:marRight w:val="0"/>
      <w:marTop w:val="0"/>
      <w:marBottom w:val="0"/>
      <w:divBdr>
        <w:top w:val="none" w:sz="0" w:space="0" w:color="auto"/>
        <w:left w:val="none" w:sz="0" w:space="0" w:color="auto"/>
        <w:bottom w:val="none" w:sz="0" w:space="0" w:color="auto"/>
        <w:right w:val="none" w:sz="0" w:space="0" w:color="auto"/>
      </w:divBdr>
    </w:div>
    <w:div w:id="831063261">
      <w:bodyDiv w:val="1"/>
      <w:marLeft w:val="0"/>
      <w:marRight w:val="0"/>
      <w:marTop w:val="0"/>
      <w:marBottom w:val="0"/>
      <w:divBdr>
        <w:top w:val="none" w:sz="0" w:space="0" w:color="auto"/>
        <w:left w:val="none" w:sz="0" w:space="0" w:color="auto"/>
        <w:bottom w:val="none" w:sz="0" w:space="0" w:color="auto"/>
        <w:right w:val="none" w:sz="0" w:space="0" w:color="auto"/>
      </w:divBdr>
    </w:div>
    <w:div w:id="904149712">
      <w:bodyDiv w:val="1"/>
      <w:marLeft w:val="0"/>
      <w:marRight w:val="0"/>
      <w:marTop w:val="0"/>
      <w:marBottom w:val="0"/>
      <w:divBdr>
        <w:top w:val="none" w:sz="0" w:space="0" w:color="auto"/>
        <w:left w:val="none" w:sz="0" w:space="0" w:color="auto"/>
        <w:bottom w:val="none" w:sz="0" w:space="0" w:color="auto"/>
        <w:right w:val="none" w:sz="0" w:space="0" w:color="auto"/>
      </w:divBdr>
    </w:div>
    <w:div w:id="933592459">
      <w:bodyDiv w:val="1"/>
      <w:marLeft w:val="0"/>
      <w:marRight w:val="0"/>
      <w:marTop w:val="0"/>
      <w:marBottom w:val="0"/>
      <w:divBdr>
        <w:top w:val="none" w:sz="0" w:space="0" w:color="auto"/>
        <w:left w:val="none" w:sz="0" w:space="0" w:color="auto"/>
        <w:bottom w:val="none" w:sz="0" w:space="0" w:color="auto"/>
        <w:right w:val="none" w:sz="0" w:space="0" w:color="auto"/>
      </w:divBdr>
    </w:div>
    <w:div w:id="937104491">
      <w:bodyDiv w:val="1"/>
      <w:marLeft w:val="0"/>
      <w:marRight w:val="0"/>
      <w:marTop w:val="0"/>
      <w:marBottom w:val="0"/>
      <w:divBdr>
        <w:top w:val="none" w:sz="0" w:space="0" w:color="auto"/>
        <w:left w:val="none" w:sz="0" w:space="0" w:color="auto"/>
        <w:bottom w:val="none" w:sz="0" w:space="0" w:color="auto"/>
        <w:right w:val="none" w:sz="0" w:space="0" w:color="auto"/>
      </w:divBdr>
    </w:div>
    <w:div w:id="955254117">
      <w:bodyDiv w:val="1"/>
      <w:marLeft w:val="0"/>
      <w:marRight w:val="0"/>
      <w:marTop w:val="0"/>
      <w:marBottom w:val="0"/>
      <w:divBdr>
        <w:top w:val="none" w:sz="0" w:space="0" w:color="auto"/>
        <w:left w:val="none" w:sz="0" w:space="0" w:color="auto"/>
        <w:bottom w:val="none" w:sz="0" w:space="0" w:color="auto"/>
        <w:right w:val="none" w:sz="0" w:space="0" w:color="auto"/>
      </w:divBdr>
    </w:div>
    <w:div w:id="968708867">
      <w:bodyDiv w:val="1"/>
      <w:marLeft w:val="0"/>
      <w:marRight w:val="0"/>
      <w:marTop w:val="0"/>
      <w:marBottom w:val="0"/>
      <w:divBdr>
        <w:top w:val="none" w:sz="0" w:space="0" w:color="auto"/>
        <w:left w:val="none" w:sz="0" w:space="0" w:color="auto"/>
        <w:bottom w:val="none" w:sz="0" w:space="0" w:color="auto"/>
        <w:right w:val="none" w:sz="0" w:space="0" w:color="auto"/>
      </w:divBdr>
    </w:div>
    <w:div w:id="1000963258">
      <w:bodyDiv w:val="1"/>
      <w:marLeft w:val="0"/>
      <w:marRight w:val="0"/>
      <w:marTop w:val="0"/>
      <w:marBottom w:val="0"/>
      <w:divBdr>
        <w:top w:val="none" w:sz="0" w:space="0" w:color="auto"/>
        <w:left w:val="none" w:sz="0" w:space="0" w:color="auto"/>
        <w:bottom w:val="none" w:sz="0" w:space="0" w:color="auto"/>
        <w:right w:val="none" w:sz="0" w:space="0" w:color="auto"/>
      </w:divBdr>
    </w:div>
    <w:div w:id="1037773318">
      <w:bodyDiv w:val="1"/>
      <w:marLeft w:val="0"/>
      <w:marRight w:val="0"/>
      <w:marTop w:val="0"/>
      <w:marBottom w:val="0"/>
      <w:divBdr>
        <w:top w:val="none" w:sz="0" w:space="0" w:color="auto"/>
        <w:left w:val="none" w:sz="0" w:space="0" w:color="auto"/>
        <w:bottom w:val="none" w:sz="0" w:space="0" w:color="auto"/>
        <w:right w:val="none" w:sz="0" w:space="0" w:color="auto"/>
      </w:divBdr>
    </w:div>
    <w:div w:id="1178347556">
      <w:bodyDiv w:val="1"/>
      <w:marLeft w:val="0"/>
      <w:marRight w:val="0"/>
      <w:marTop w:val="0"/>
      <w:marBottom w:val="0"/>
      <w:divBdr>
        <w:top w:val="none" w:sz="0" w:space="0" w:color="auto"/>
        <w:left w:val="none" w:sz="0" w:space="0" w:color="auto"/>
        <w:bottom w:val="none" w:sz="0" w:space="0" w:color="auto"/>
        <w:right w:val="none" w:sz="0" w:space="0" w:color="auto"/>
      </w:divBdr>
    </w:div>
    <w:div w:id="1204631444">
      <w:bodyDiv w:val="1"/>
      <w:marLeft w:val="0"/>
      <w:marRight w:val="0"/>
      <w:marTop w:val="0"/>
      <w:marBottom w:val="0"/>
      <w:divBdr>
        <w:top w:val="none" w:sz="0" w:space="0" w:color="auto"/>
        <w:left w:val="none" w:sz="0" w:space="0" w:color="auto"/>
        <w:bottom w:val="none" w:sz="0" w:space="0" w:color="auto"/>
        <w:right w:val="none" w:sz="0" w:space="0" w:color="auto"/>
      </w:divBdr>
    </w:div>
    <w:div w:id="1220242917">
      <w:bodyDiv w:val="1"/>
      <w:marLeft w:val="0"/>
      <w:marRight w:val="0"/>
      <w:marTop w:val="0"/>
      <w:marBottom w:val="0"/>
      <w:divBdr>
        <w:top w:val="none" w:sz="0" w:space="0" w:color="auto"/>
        <w:left w:val="none" w:sz="0" w:space="0" w:color="auto"/>
        <w:bottom w:val="none" w:sz="0" w:space="0" w:color="auto"/>
        <w:right w:val="none" w:sz="0" w:space="0" w:color="auto"/>
      </w:divBdr>
    </w:div>
    <w:div w:id="1288510287">
      <w:bodyDiv w:val="1"/>
      <w:marLeft w:val="0"/>
      <w:marRight w:val="0"/>
      <w:marTop w:val="0"/>
      <w:marBottom w:val="0"/>
      <w:divBdr>
        <w:top w:val="none" w:sz="0" w:space="0" w:color="auto"/>
        <w:left w:val="none" w:sz="0" w:space="0" w:color="auto"/>
        <w:bottom w:val="none" w:sz="0" w:space="0" w:color="auto"/>
        <w:right w:val="none" w:sz="0" w:space="0" w:color="auto"/>
      </w:divBdr>
    </w:div>
    <w:div w:id="1299454503">
      <w:bodyDiv w:val="1"/>
      <w:marLeft w:val="0"/>
      <w:marRight w:val="0"/>
      <w:marTop w:val="0"/>
      <w:marBottom w:val="0"/>
      <w:divBdr>
        <w:top w:val="none" w:sz="0" w:space="0" w:color="auto"/>
        <w:left w:val="none" w:sz="0" w:space="0" w:color="auto"/>
        <w:bottom w:val="none" w:sz="0" w:space="0" w:color="auto"/>
        <w:right w:val="none" w:sz="0" w:space="0" w:color="auto"/>
      </w:divBdr>
    </w:div>
    <w:div w:id="1341734294">
      <w:bodyDiv w:val="1"/>
      <w:marLeft w:val="0"/>
      <w:marRight w:val="0"/>
      <w:marTop w:val="0"/>
      <w:marBottom w:val="0"/>
      <w:divBdr>
        <w:top w:val="none" w:sz="0" w:space="0" w:color="auto"/>
        <w:left w:val="none" w:sz="0" w:space="0" w:color="auto"/>
        <w:bottom w:val="none" w:sz="0" w:space="0" w:color="auto"/>
        <w:right w:val="none" w:sz="0" w:space="0" w:color="auto"/>
      </w:divBdr>
    </w:div>
    <w:div w:id="1355158491">
      <w:bodyDiv w:val="1"/>
      <w:marLeft w:val="0"/>
      <w:marRight w:val="0"/>
      <w:marTop w:val="0"/>
      <w:marBottom w:val="0"/>
      <w:divBdr>
        <w:top w:val="none" w:sz="0" w:space="0" w:color="auto"/>
        <w:left w:val="none" w:sz="0" w:space="0" w:color="auto"/>
        <w:bottom w:val="none" w:sz="0" w:space="0" w:color="auto"/>
        <w:right w:val="none" w:sz="0" w:space="0" w:color="auto"/>
      </w:divBdr>
    </w:div>
    <w:div w:id="1382364663">
      <w:bodyDiv w:val="1"/>
      <w:marLeft w:val="0"/>
      <w:marRight w:val="0"/>
      <w:marTop w:val="0"/>
      <w:marBottom w:val="0"/>
      <w:divBdr>
        <w:top w:val="none" w:sz="0" w:space="0" w:color="auto"/>
        <w:left w:val="none" w:sz="0" w:space="0" w:color="auto"/>
        <w:bottom w:val="none" w:sz="0" w:space="0" w:color="auto"/>
        <w:right w:val="none" w:sz="0" w:space="0" w:color="auto"/>
      </w:divBdr>
    </w:div>
    <w:div w:id="1393962118">
      <w:bodyDiv w:val="1"/>
      <w:marLeft w:val="0"/>
      <w:marRight w:val="0"/>
      <w:marTop w:val="0"/>
      <w:marBottom w:val="0"/>
      <w:divBdr>
        <w:top w:val="none" w:sz="0" w:space="0" w:color="auto"/>
        <w:left w:val="none" w:sz="0" w:space="0" w:color="auto"/>
        <w:bottom w:val="none" w:sz="0" w:space="0" w:color="auto"/>
        <w:right w:val="none" w:sz="0" w:space="0" w:color="auto"/>
      </w:divBdr>
    </w:div>
    <w:div w:id="1415859233">
      <w:bodyDiv w:val="1"/>
      <w:marLeft w:val="0"/>
      <w:marRight w:val="0"/>
      <w:marTop w:val="0"/>
      <w:marBottom w:val="0"/>
      <w:divBdr>
        <w:top w:val="none" w:sz="0" w:space="0" w:color="auto"/>
        <w:left w:val="none" w:sz="0" w:space="0" w:color="auto"/>
        <w:bottom w:val="none" w:sz="0" w:space="0" w:color="auto"/>
        <w:right w:val="none" w:sz="0" w:space="0" w:color="auto"/>
      </w:divBdr>
    </w:div>
    <w:div w:id="1458328890">
      <w:bodyDiv w:val="1"/>
      <w:marLeft w:val="0"/>
      <w:marRight w:val="0"/>
      <w:marTop w:val="0"/>
      <w:marBottom w:val="0"/>
      <w:divBdr>
        <w:top w:val="none" w:sz="0" w:space="0" w:color="auto"/>
        <w:left w:val="none" w:sz="0" w:space="0" w:color="auto"/>
        <w:bottom w:val="none" w:sz="0" w:space="0" w:color="auto"/>
        <w:right w:val="none" w:sz="0" w:space="0" w:color="auto"/>
      </w:divBdr>
      <w:divsChild>
        <w:div w:id="1970161122">
          <w:marLeft w:val="0"/>
          <w:marRight w:val="0"/>
          <w:marTop w:val="0"/>
          <w:marBottom w:val="0"/>
          <w:divBdr>
            <w:top w:val="none" w:sz="0" w:space="0" w:color="auto"/>
            <w:left w:val="none" w:sz="0" w:space="0" w:color="auto"/>
            <w:bottom w:val="none" w:sz="0" w:space="0" w:color="auto"/>
            <w:right w:val="none" w:sz="0" w:space="0" w:color="auto"/>
          </w:divBdr>
        </w:div>
        <w:div w:id="448669637">
          <w:marLeft w:val="0"/>
          <w:marRight w:val="0"/>
          <w:marTop w:val="0"/>
          <w:marBottom w:val="0"/>
          <w:divBdr>
            <w:top w:val="none" w:sz="0" w:space="0" w:color="auto"/>
            <w:left w:val="none" w:sz="0" w:space="0" w:color="auto"/>
            <w:bottom w:val="none" w:sz="0" w:space="0" w:color="auto"/>
            <w:right w:val="none" w:sz="0" w:space="0" w:color="auto"/>
          </w:divBdr>
        </w:div>
      </w:divsChild>
    </w:div>
    <w:div w:id="1475413687">
      <w:bodyDiv w:val="1"/>
      <w:marLeft w:val="0"/>
      <w:marRight w:val="0"/>
      <w:marTop w:val="0"/>
      <w:marBottom w:val="0"/>
      <w:divBdr>
        <w:top w:val="none" w:sz="0" w:space="0" w:color="auto"/>
        <w:left w:val="none" w:sz="0" w:space="0" w:color="auto"/>
        <w:bottom w:val="none" w:sz="0" w:space="0" w:color="auto"/>
        <w:right w:val="none" w:sz="0" w:space="0" w:color="auto"/>
      </w:divBdr>
    </w:div>
    <w:div w:id="1482043950">
      <w:bodyDiv w:val="1"/>
      <w:marLeft w:val="0"/>
      <w:marRight w:val="0"/>
      <w:marTop w:val="0"/>
      <w:marBottom w:val="0"/>
      <w:divBdr>
        <w:top w:val="none" w:sz="0" w:space="0" w:color="auto"/>
        <w:left w:val="none" w:sz="0" w:space="0" w:color="auto"/>
        <w:bottom w:val="none" w:sz="0" w:space="0" w:color="auto"/>
        <w:right w:val="none" w:sz="0" w:space="0" w:color="auto"/>
      </w:divBdr>
    </w:div>
    <w:div w:id="1514759027">
      <w:bodyDiv w:val="1"/>
      <w:marLeft w:val="0"/>
      <w:marRight w:val="0"/>
      <w:marTop w:val="0"/>
      <w:marBottom w:val="0"/>
      <w:divBdr>
        <w:top w:val="none" w:sz="0" w:space="0" w:color="auto"/>
        <w:left w:val="none" w:sz="0" w:space="0" w:color="auto"/>
        <w:bottom w:val="none" w:sz="0" w:space="0" w:color="auto"/>
        <w:right w:val="none" w:sz="0" w:space="0" w:color="auto"/>
      </w:divBdr>
    </w:div>
    <w:div w:id="1522477988">
      <w:bodyDiv w:val="1"/>
      <w:marLeft w:val="0"/>
      <w:marRight w:val="0"/>
      <w:marTop w:val="0"/>
      <w:marBottom w:val="0"/>
      <w:divBdr>
        <w:top w:val="none" w:sz="0" w:space="0" w:color="auto"/>
        <w:left w:val="none" w:sz="0" w:space="0" w:color="auto"/>
        <w:bottom w:val="none" w:sz="0" w:space="0" w:color="auto"/>
        <w:right w:val="none" w:sz="0" w:space="0" w:color="auto"/>
      </w:divBdr>
    </w:div>
    <w:div w:id="1528520222">
      <w:bodyDiv w:val="1"/>
      <w:marLeft w:val="0"/>
      <w:marRight w:val="0"/>
      <w:marTop w:val="0"/>
      <w:marBottom w:val="0"/>
      <w:divBdr>
        <w:top w:val="none" w:sz="0" w:space="0" w:color="auto"/>
        <w:left w:val="none" w:sz="0" w:space="0" w:color="auto"/>
        <w:bottom w:val="none" w:sz="0" w:space="0" w:color="auto"/>
        <w:right w:val="none" w:sz="0" w:space="0" w:color="auto"/>
      </w:divBdr>
    </w:div>
    <w:div w:id="1589541624">
      <w:bodyDiv w:val="1"/>
      <w:marLeft w:val="0"/>
      <w:marRight w:val="0"/>
      <w:marTop w:val="0"/>
      <w:marBottom w:val="0"/>
      <w:divBdr>
        <w:top w:val="none" w:sz="0" w:space="0" w:color="auto"/>
        <w:left w:val="none" w:sz="0" w:space="0" w:color="auto"/>
        <w:bottom w:val="none" w:sz="0" w:space="0" w:color="auto"/>
        <w:right w:val="none" w:sz="0" w:space="0" w:color="auto"/>
      </w:divBdr>
    </w:div>
    <w:div w:id="1623028858">
      <w:bodyDiv w:val="1"/>
      <w:marLeft w:val="0"/>
      <w:marRight w:val="0"/>
      <w:marTop w:val="0"/>
      <w:marBottom w:val="0"/>
      <w:divBdr>
        <w:top w:val="none" w:sz="0" w:space="0" w:color="auto"/>
        <w:left w:val="none" w:sz="0" w:space="0" w:color="auto"/>
        <w:bottom w:val="none" w:sz="0" w:space="0" w:color="auto"/>
        <w:right w:val="none" w:sz="0" w:space="0" w:color="auto"/>
      </w:divBdr>
    </w:div>
    <w:div w:id="1623657044">
      <w:bodyDiv w:val="1"/>
      <w:marLeft w:val="0"/>
      <w:marRight w:val="0"/>
      <w:marTop w:val="0"/>
      <w:marBottom w:val="0"/>
      <w:divBdr>
        <w:top w:val="none" w:sz="0" w:space="0" w:color="auto"/>
        <w:left w:val="none" w:sz="0" w:space="0" w:color="auto"/>
        <w:bottom w:val="none" w:sz="0" w:space="0" w:color="auto"/>
        <w:right w:val="none" w:sz="0" w:space="0" w:color="auto"/>
      </w:divBdr>
    </w:div>
    <w:div w:id="1635941213">
      <w:bodyDiv w:val="1"/>
      <w:marLeft w:val="0"/>
      <w:marRight w:val="0"/>
      <w:marTop w:val="0"/>
      <w:marBottom w:val="0"/>
      <w:divBdr>
        <w:top w:val="none" w:sz="0" w:space="0" w:color="auto"/>
        <w:left w:val="none" w:sz="0" w:space="0" w:color="auto"/>
        <w:bottom w:val="none" w:sz="0" w:space="0" w:color="auto"/>
        <w:right w:val="none" w:sz="0" w:space="0" w:color="auto"/>
      </w:divBdr>
    </w:div>
    <w:div w:id="1658992698">
      <w:bodyDiv w:val="1"/>
      <w:marLeft w:val="0"/>
      <w:marRight w:val="0"/>
      <w:marTop w:val="0"/>
      <w:marBottom w:val="0"/>
      <w:divBdr>
        <w:top w:val="none" w:sz="0" w:space="0" w:color="auto"/>
        <w:left w:val="none" w:sz="0" w:space="0" w:color="auto"/>
        <w:bottom w:val="none" w:sz="0" w:space="0" w:color="auto"/>
        <w:right w:val="none" w:sz="0" w:space="0" w:color="auto"/>
      </w:divBdr>
    </w:div>
    <w:div w:id="1666662919">
      <w:bodyDiv w:val="1"/>
      <w:marLeft w:val="0"/>
      <w:marRight w:val="0"/>
      <w:marTop w:val="0"/>
      <w:marBottom w:val="0"/>
      <w:divBdr>
        <w:top w:val="none" w:sz="0" w:space="0" w:color="auto"/>
        <w:left w:val="none" w:sz="0" w:space="0" w:color="auto"/>
        <w:bottom w:val="none" w:sz="0" w:space="0" w:color="auto"/>
        <w:right w:val="none" w:sz="0" w:space="0" w:color="auto"/>
      </w:divBdr>
    </w:div>
    <w:div w:id="1714498026">
      <w:bodyDiv w:val="1"/>
      <w:marLeft w:val="0"/>
      <w:marRight w:val="0"/>
      <w:marTop w:val="0"/>
      <w:marBottom w:val="0"/>
      <w:divBdr>
        <w:top w:val="none" w:sz="0" w:space="0" w:color="auto"/>
        <w:left w:val="none" w:sz="0" w:space="0" w:color="auto"/>
        <w:bottom w:val="none" w:sz="0" w:space="0" w:color="auto"/>
        <w:right w:val="none" w:sz="0" w:space="0" w:color="auto"/>
      </w:divBdr>
    </w:div>
    <w:div w:id="1839878184">
      <w:bodyDiv w:val="1"/>
      <w:marLeft w:val="0"/>
      <w:marRight w:val="0"/>
      <w:marTop w:val="0"/>
      <w:marBottom w:val="0"/>
      <w:divBdr>
        <w:top w:val="none" w:sz="0" w:space="0" w:color="auto"/>
        <w:left w:val="none" w:sz="0" w:space="0" w:color="auto"/>
        <w:bottom w:val="none" w:sz="0" w:space="0" w:color="auto"/>
        <w:right w:val="none" w:sz="0" w:space="0" w:color="auto"/>
      </w:divBdr>
    </w:div>
    <w:div w:id="1890723231">
      <w:bodyDiv w:val="1"/>
      <w:marLeft w:val="0"/>
      <w:marRight w:val="0"/>
      <w:marTop w:val="0"/>
      <w:marBottom w:val="0"/>
      <w:divBdr>
        <w:top w:val="none" w:sz="0" w:space="0" w:color="auto"/>
        <w:left w:val="none" w:sz="0" w:space="0" w:color="auto"/>
        <w:bottom w:val="none" w:sz="0" w:space="0" w:color="auto"/>
        <w:right w:val="none" w:sz="0" w:space="0" w:color="auto"/>
      </w:divBdr>
    </w:div>
    <w:div w:id="1924025198">
      <w:bodyDiv w:val="1"/>
      <w:marLeft w:val="0"/>
      <w:marRight w:val="0"/>
      <w:marTop w:val="0"/>
      <w:marBottom w:val="0"/>
      <w:divBdr>
        <w:top w:val="none" w:sz="0" w:space="0" w:color="auto"/>
        <w:left w:val="none" w:sz="0" w:space="0" w:color="auto"/>
        <w:bottom w:val="none" w:sz="0" w:space="0" w:color="auto"/>
        <w:right w:val="none" w:sz="0" w:space="0" w:color="auto"/>
      </w:divBdr>
    </w:div>
    <w:div w:id="1948539217">
      <w:bodyDiv w:val="1"/>
      <w:marLeft w:val="0"/>
      <w:marRight w:val="0"/>
      <w:marTop w:val="0"/>
      <w:marBottom w:val="0"/>
      <w:divBdr>
        <w:top w:val="none" w:sz="0" w:space="0" w:color="auto"/>
        <w:left w:val="none" w:sz="0" w:space="0" w:color="auto"/>
        <w:bottom w:val="none" w:sz="0" w:space="0" w:color="auto"/>
        <w:right w:val="none" w:sz="0" w:space="0" w:color="auto"/>
      </w:divBdr>
    </w:div>
    <w:div w:id="2057850261">
      <w:bodyDiv w:val="1"/>
      <w:marLeft w:val="0"/>
      <w:marRight w:val="0"/>
      <w:marTop w:val="0"/>
      <w:marBottom w:val="0"/>
      <w:divBdr>
        <w:top w:val="none" w:sz="0" w:space="0" w:color="auto"/>
        <w:left w:val="none" w:sz="0" w:space="0" w:color="auto"/>
        <w:bottom w:val="none" w:sz="0" w:space="0" w:color="auto"/>
        <w:right w:val="none" w:sz="0" w:space="0" w:color="auto"/>
      </w:divBdr>
    </w:div>
    <w:div w:id="2111927369">
      <w:bodyDiv w:val="1"/>
      <w:marLeft w:val="0"/>
      <w:marRight w:val="0"/>
      <w:marTop w:val="0"/>
      <w:marBottom w:val="0"/>
      <w:divBdr>
        <w:top w:val="none" w:sz="0" w:space="0" w:color="auto"/>
        <w:left w:val="none" w:sz="0" w:space="0" w:color="auto"/>
        <w:bottom w:val="none" w:sz="0" w:space="0" w:color="auto"/>
        <w:right w:val="none" w:sz="0" w:space="0" w:color="auto"/>
      </w:divBdr>
    </w:div>
    <w:div w:id="213031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11</Pages>
  <Words>28850</Words>
  <Characters>164445</Characters>
  <Application>Microsoft Office Word</Application>
  <DocSecurity>0</DocSecurity>
  <Lines>1370</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Coito</dc:creator>
  <cp:keywords/>
  <dc:description/>
  <cp:lastModifiedBy>SDI 1089</cp:lastModifiedBy>
  <cp:revision>56</cp:revision>
  <dcterms:created xsi:type="dcterms:W3CDTF">2025-02-14T18:51:00Z</dcterms:created>
  <dcterms:modified xsi:type="dcterms:W3CDTF">2025-10-16T08:18:00Z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id="4kMp0Xod"/&gt;&lt;style id="http://www.zotero.org/styles/american-medical-association" hasBibliography="1" bibliographyStyleHasBeenSet="1"/&gt;&lt;prefs&gt;&lt;pref name="fieldType" value="Field"/&gt;&lt;/prefs&gt;&lt;/data&gt;</vt:lpwstr>
  </property>
  <property fmtid="{D5CDD505-2E9C-101B-9397-08002B2CF9AE}" pid="3" name="GrammarlyDocumentId">
    <vt:lpwstr>9f9e996e-000d-41c4-bd0a-6c81dd9f7938</vt:lpwstr>
  </property>
</Properties>
</file>