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E232D" w14:textId="77777777" w:rsidR="006114C0" w:rsidRPr="00985623" w:rsidRDefault="00A65559" w:rsidP="0098562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THE </w:t>
      </w:r>
      <w:r w:rsidR="008C029D" w:rsidRPr="00985623">
        <w:rPr>
          <w:rFonts w:ascii="Times New Roman" w:hAnsi="Times New Roman" w:cs="Times New Roman"/>
          <w:b/>
          <w:color w:val="000000" w:themeColor="text1"/>
          <w:sz w:val="28"/>
          <w:szCs w:val="28"/>
        </w:rPr>
        <w:t>REGISTRATION OF MEDICAL DEVICE IN FDA, EU AND CDSCO: OVERVIEW</w:t>
      </w:r>
    </w:p>
    <w:p w14:paraId="12FAB8DE" w14:textId="77777777" w:rsidR="0046120F" w:rsidRPr="00D231EC" w:rsidRDefault="0046120F" w:rsidP="00D231EC">
      <w:pPr>
        <w:rPr>
          <w:rFonts w:ascii="Times New Roman" w:hAnsi="Times New Roman" w:cs="Times New Roman"/>
          <w:b/>
          <w:sz w:val="24"/>
          <w:szCs w:val="24"/>
        </w:rPr>
      </w:pPr>
      <w:r w:rsidRPr="00D231EC">
        <w:rPr>
          <w:rFonts w:ascii="Times New Roman" w:hAnsi="Times New Roman" w:cs="Times New Roman"/>
          <w:b/>
          <w:sz w:val="24"/>
          <w:szCs w:val="24"/>
        </w:rPr>
        <w:t>ABSTRACT:</w:t>
      </w:r>
      <w:r w:rsidR="00D231EC" w:rsidRPr="00D231EC">
        <w:rPr>
          <w:rFonts w:ascii="Times New Roman" w:hAnsi="Times New Roman" w:cs="Times New Roman"/>
          <w:b/>
          <w:sz w:val="24"/>
          <w:szCs w:val="24"/>
        </w:rPr>
        <w:t xml:space="preserve"> </w:t>
      </w:r>
    </w:p>
    <w:p w14:paraId="3792D9B7" w14:textId="77777777" w:rsidR="008C7FC5" w:rsidRDefault="008C7FC5" w:rsidP="008C7FC5">
      <w:pPr>
        <w:spacing w:after="0" w:line="360" w:lineRule="auto"/>
        <w:ind w:left="-57"/>
        <w:jc w:val="both"/>
        <w:rPr>
          <w:rFonts w:ascii="Times New Roman" w:hAnsi="Times New Roman" w:cs="Times New Roman"/>
          <w:sz w:val="24"/>
          <w:szCs w:val="24"/>
        </w:rPr>
      </w:pPr>
      <w:r w:rsidRPr="008C7FC5">
        <w:rPr>
          <w:rFonts w:ascii="Times New Roman" w:hAnsi="Times New Roman" w:cs="Times New Roman"/>
          <w:sz w:val="24"/>
          <w:szCs w:val="24"/>
        </w:rPr>
        <w:t>This comprehensive summary provides a detailed look into the regulatory processes for registering medical devices in three major jurisdictions: the US Food and Drug Administration (FDA), the European Union (EU), and India's Central Drugs Standard Control Organization (CDSCO). Each regulatory agency plays a crucial role in ensuring the safety, effectiveness, and quality standards of medical device</w:t>
      </w:r>
      <w:r>
        <w:rPr>
          <w:rFonts w:ascii="Times New Roman" w:hAnsi="Times New Roman" w:cs="Times New Roman"/>
          <w:sz w:val="24"/>
          <w:szCs w:val="24"/>
        </w:rPr>
        <w:t>s in their respective markets.</w:t>
      </w:r>
      <w:r>
        <w:rPr>
          <w:rFonts w:ascii="Times New Roman" w:hAnsi="Times New Roman" w:cs="Times New Roman"/>
          <w:sz w:val="24"/>
          <w:szCs w:val="24"/>
        </w:rPr>
        <w:br/>
      </w:r>
      <w:r w:rsidRPr="008C7FC5">
        <w:rPr>
          <w:rFonts w:ascii="Times New Roman" w:hAnsi="Times New Roman" w:cs="Times New Roman"/>
          <w:sz w:val="24"/>
          <w:szCs w:val="24"/>
        </w:rPr>
        <w:t>The FDA, as the regulatory authority in the United States, has a stringent registration system in place to evaluate and approve medical devices before they can be marketed and sold. Manufacturers must adhere to specific procedures and programs to comply with FDA regulations, which are designed to safeguard patient health and promote innovation i</w:t>
      </w:r>
      <w:r>
        <w:rPr>
          <w:rFonts w:ascii="Times New Roman" w:hAnsi="Times New Roman" w:cs="Times New Roman"/>
          <w:sz w:val="24"/>
          <w:szCs w:val="24"/>
        </w:rPr>
        <w:t xml:space="preserve">n the medical </w:t>
      </w:r>
      <w:r w:rsidR="00D16FFE">
        <w:rPr>
          <w:rFonts w:ascii="Times New Roman" w:hAnsi="Times New Roman" w:cs="Times New Roman"/>
          <w:sz w:val="24"/>
          <w:szCs w:val="24"/>
        </w:rPr>
        <w:t>device industry.</w:t>
      </w:r>
      <w:r w:rsidRPr="008C7FC5">
        <w:rPr>
          <w:rFonts w:ascii="Times New Roman" w:hAnsi="Times New Roman" w:cs="Times New Roman"/>
          <w:sz w:val="24"/>
          <w:szCs w:val="24"/>
        </w:rPr>
        <w:t>In the European Union, medical device registration is regulated by the EU's Medicinal Products for Human Use Directive, which sets forth stringent requirements for safety and quality standards. Manufacturers must undergo a thorough review process and obtain a CE Mark certification before their devices can be introduced to the European market. The EU's regulatory framework aims to harmonize standards across member states and ensure con</w:t>
      </w:r>
      <w:r>
        <w:rPr>
          <w:rFonts w:ascii="Times New Roman" w:hAnsi="Times New Roman" w:cs="Times New Roman"/>
          <w:sz w:val="24"/>
          <w:szCs w:val="24"/>
        </w:rPr>
        <w:t xml:space="preserve">sistency in device registration </w:t>
      </w:r>
      <w:proofErr w:type="spellStart"/>
      <w:r>
        <w:rPr>
          <w:rFonts w:ascii="Times New Roman" w:hAnsi="Times New Roman" w:cs="Times New Roman"/>
          <w:sz w:val="24"/>
          <w:szCs w:val="24"/>
        </w:rPr>
        <w:t>procedures.</w:t>
      </w:r>
      <w:r w:rsidRPr="008C7FC5">
        <w:rPr>
          <w:rFonts w:ascii="Times New Roman" w:hAnsi="Times New Roman" w:cs="Times New Roman"/>
          <w:sz w:val="24"/>
          <w:szCs w:val="24"/>
        </w:rPr>
        <w:t>In</w:t>
      </w:r>
      <w:proofErr w:type="spellEnd"/>
      <w:r w:rsidRPr="008C7FC5">
        <w:rPr>
          <w:rFonts w:ascii="Times New Roman" w:hAnsi="Times New Roman" w:cs="Times New Roman"/>
          <w:sz w:val="24"/>
          <w:szCs w:val="24"/>
        </w:rPr>
        <w:t xml:space="preserve"> India, the CDSCO oversees the registration of medical devices and plays a key role in evaluating the safety and efficacy of products before they can be launched in the Indian market. Manufacturers must comply with CDSCO regulations and submit detailed documentation to demonstrate the safety and performance of their devices.</w:t>
      </w:r>
    </w:p>
    <w:p w14:paraId="17B71CBF" w14:textId="77777777" w:rsidR="008A67CB" w:rsidRDefault="008F4279" w:rsidP="008C7FC5">
      <w:pPr>
        <w:spacing w:after="0" w:line="360" w:lineRule="auto"/>
        <w:ind w:left="-57"/>
        <w:jc w:val="both"/>
        <w:rPr>
          <w:rFonts w:ascii="Times New Roman" w:hAnsi="Times New Roman" w:cs="Times New Roman"/>
          <w:sz w:val="24"/>
          <w:szCs w:val="24"/>
        </w:rPr>
      </w:pPr>
      <w:r>
        <w:rPr>
          <w:rFonts w:ascii="Times New Roman" w:hAnsi="Times New Roman" w:cs="Times New Roman"/>
          <w:sz w:val="24"/>
          <w:szCs w:val="24"/>
        </w:rPr>
        <w:t xml:space="preserve"> </w:t>
      </w:r>
    </w:p>
    <w:p w14:paraId="66D68800" w14:textId="77777777" w:rsidR="008F4279" w:rsidRDefault="008F4279" w:rsidP="008C7FC5">
      <w:pPr>
        <w:spacing w:after="0" w:line="360" w:lineRule="auto"/>
        <w:ind w:left="-57"/>
        <w:jc w:val="both"/>
        <w:rPr>
          <w:rFonts w:ascii="Times New Roman" w:hAnsi="Times New Roman" w:cs="Times New Roman"/>
          <w:sz w:val="24"/>
          <w:szCs w:val="24"/>
        </w:rPr>
      </w:pPr>
      <w:r w:rsidRPr="008F4279">
        <w:rPr>
          <w:rFonts w:ascii="Times New Roman" w:hAnsi="Times New Roman" w:cs="Times New Roman"/>
          <w:b/>
          <w:sz w:val="24"/>
          <w:szCs w:val="24"/>
        </w:rPr>
        <w:t xml:space="preserve">KEYWORDS: </w:t>
      </w:r>
      <w:r w:rsidRPr="008F4279">
        <w:rPr>
          <w:rFonts w:ascii="Times New Roman" w:hAnsi="Times New Roman" w:cs="Times New Roman"/>
          <w:sz w:val="24"/>
          <w:szCs w:val="24"/>
        </w:rPr>
        <w:t>USFDA</w:t>
      </w:r>
      <w:r>
        <w:rPr>
          <w:rFonts w:ascii="Times New Roman" w:hAnsi="Times New Roman" w:cs="Times New Roman"/>
          <w:sz w:val="24"/>
          <w:szCs w:val="24"/>
        </w:rPr>
        <w:t xml:space="preserve">, EU, CDSCO, Medical device, Regulatory framework </w:t>
      </w:r>
    </w:p>
    <w:p w14:paraId="4F2C662E" w14:textId="77777777" w:rsidR="00B27ED7" w:rsidRDefault="00B27ED7" w:rsidP="008C7FC5">
      <w:pPr>
        <w:spacing w:after="0" w:line="360" w:lineRule="auto"/>
        <w:jc w:val="both"/>
        <w:rPr>
          <w:rFonts w:ascii="Times New Roman" w:hAnsi="Times New Roman" w:cs="Times New Roman"/>
          <w:b/>
          <w:color w:val="000000" w:themeColor="text1"/>
          <w:sz w:val="24"/>
          <w:szCs w:val="24"/>
        </w:rPr>
      </w:pPr>
    </w:p>
    <w:p w14:paraId="7558C80D" w14:textId="77777777" w:rsidR="008F4279" w:rsidRDefault="008F4279" w:rsidP="008C7FC5">
      <w:pPr>
        <w:spacing w:after="0" w:line="360" w:lineRule="auto"/>
        <w:jc w:val="both"/>
        <w:rPr>
          <w:rFonts w:ascii="Times New Roman" w:hAnsi="Times New Roman" w:cs="Times New Roman"/>
          <w:b/>
          <w:color w:val="000000" w:themeColor="text1"/>
          <w:sz w:val="24"/>
          <w:szCs w:val="24"/>
        </w:rPr>
      </w:pPr>
    </w:p>
    <w:p w14:paraId="69FF96A7" w14:textId="77777777" w:rsidR="008F4279" w:rsidRDefault="008F4279" w:rsidP="008C7FC5">
      <w:pPr>
        <w:spacing w:after="0" w:line="360" w:lineRule="auto"/>
        <w:jc w:val="both"/>
        <w:rPr>
          <w:rFonts w:ascii="Times New Roman" w:hAnsi="Times New Roman" w:cs="Times New Roman"/>
          <w:b/>
          <w:color w:val="000000" w:themeColor="text1"/>
          <w:sz w:val="24"/>
          <w:szCs w:val="24"/>
        </w:rPr>
      </w:pPr>
    </w:p>
    <w:p w14:paraId="0D436F4B" w14:textId="77777777" w:rsidR="008F4279" w:rsidRDefault="008F4279" w:rsidP="008C7FC5">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INTRODUCTION</w:t>
      </w:r>
    </w:p>
    <w:p w14:paraId="6F1155ED" w14:textId="7F61D8CC" w:rsidR="00370333" w:rsidRPr="00370333" w:rsidRDefault="008F4279" w:rsidP="00370333">
      <w:pPr>
        <w:spacing w:line="360" w:lineRule="auto"/>
        <w:jc w:val="both"/>
        <w:rPr>
          <w:rFonts w:ascii="Times New Roman" w:eastAsia="Times New Roman" w:hAnsi="Times New Roman" w:cs="Times New Roman"/>
          <w:sz w:val="24"/>
          <w:szCs w:val="24"/>
          <w:lang w:eastAsia="en-IN"/>
        </w:rPr>
      </w:pPr>
      <w:r w:rsidRPr="008F4279">
        <w:rPr>
          <w:rFonts w:ascii="Times New Roman" w:eastAsia="Times New Roman" w:hAnsi="Times New Roman" w:cs="Times New Roman"/>
          <w:bCs/>
          <w:sz w:val="24"/>
          <w:szCs w:val="24"/>
          <w:lang w:eastAsia="en-IN"/>
        </w:rPr>
        <w:t>Registration</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is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an</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important</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step</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in</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ensuring</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that</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a</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product</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meets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strict</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standards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of</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safety,</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effectiveness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and</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quality</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before</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it</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is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sold</w:t>
      </w:r>
      <w:r w:rsidRPr="008F4279">
        <w:rPr>
          <w:rFonts w:ascii="Times New Roman" w:eastAsia="Times New Roman" w:hAnsi="Times New Roman" w:cs="Times New Roman"/>
          <w:sz w:val="24"/>
          <w:szCs w:val="24"/>
          <w:lang w:eastAsia="en-IN"/>
        </w:rPr>
        <w:t xml:space="preserve"> and made available to patients and </w:t>
      </w:r>
      <w:r w:rsidRPr="008F4279">
        <w:rPr>
          <w:rFonts w:ascii="Times New Roman" w:eastAsia="Times New Roman" w:hAnsi="Times New Roman" w:cs="Times New Roman"/>
          <w:bCs/>
          <w:sz w:val="24"/>
          <w:szCs w:val="24"/>
          <w:lang w:eastAsia="en-IN"/>
        </w:rPr>
        <w:t>doctors.</w:t>
      </w:r>
      <w:r w:rsidRPr="008F4279">
        <w:rPr>
          <w:rFonts w:ascii="Times New Roman" w:eastAsia="Times New Roman" w:hAnsi="Times New Roman" w:cs="Times New Roman"/>
          <w:sz w:val="24"/>
          <w:szCs w:val="24"/>
          <w:lang w:eastAsia="en-IN"/>
        </w:rPr>
        <w:t xml:space="preserve"> This summary </w:t>
      </w:r>
      <w:r w:rsidRPr="008F4279">
        <w:rPr>
          <w:rFonts w:ascii="Times New Roman" w:eastAsia="Times New Roman" w:hAnsi="Times New Roman" w:cs="Times New Roman"/>
          <w:bCs/>
          <w:sz w:val="24"/>
          <w:szCs w:val="24"/>
          <w:lang w:eastAsia="en-IN"/>
        </w:rPr>
        <w:t>discusses</w:t>
      </w:r>
      <w:r w:rsidRPr="008F4279">
        <w:rPr>
          <w:rFonts w:ascii="Times New Roman" w:eastAsia="Times New Roman" w:hAnsi="Times New Roman" w:cs="Times New Roman"/>
          <w:sz w:val="24"/>
          <w:szCs w:val="24"/>
          <w:lang w:eastAsia="en-IN"/>
        </w:rPr>
        <w:t xml:space="preserve"> the three main regulatory </w:t>
      </w:r>
      <w:r w:rsidRPr="008F4279">
        <w:rPr>
          <w:rFonts w:ascii="Times New Roman" w:eastAsia="Times New Roman" w:hAnsi="Times New Roman" w:cs="Times New Roman"/>
          <w:bCs/>
          <w:sz w:val="24"/>
          <w:szCs w:val="24"/>
          <w:lang w:eastAsia="en-IN"/>
        </w:rPr>
        <w:t>agencies</w:t>
      </w:r>
      <w:r w:rsidRPr="008F4279">
        <w:rPr>
          <w:rFonts w:ascii="Times New Roman" w:eastAsia="Times New Roman" w:hAnsi="Times New Roman" w:cs="Times New Roman"/>
          <w:sz w:val="24"/>
          <w:szCs w:val="24"/>
          <w:lang w:eastAsia="en-IN"/>
        </w:rPr>
        <w:t xml:space="preserve"> that </w:t>
      </w:r>
      <w:r w:rsidRPr="008F4279">
        <w:rPr>
          <w:rFonts w:ascii="Times New Roman" w:eastAsia="Times New Roman" w:hAnsi="Times New Roman" w:cs="Times New Roman"/>
          <w:bCs/>
          <w:sz w:val="24"/>
          <w:szCs w:val="24"/>
          <w:lang w:eastAsia="en-IN"/>
        </w:rPr>
        <w:t>develop</w:t>
      </w:r>
      <w:r w:rsidRPr="008F4279">
        <w:rPr>
          <w:rFonts w:ascii="Times New Roman" w:eastAsia="Times New Roman" w:hAnsi="Times New Roman" w:cs="Times New Roman"/>
          <w:sz w:val="24"/>
          <w:szCs w:val="24"/>
          <w:lang w:eastAsia="en-IN"/>
        </w:rPr>
        <w:t xml:space="preserve"> these </w:t>
      </w:r>
      <w:r w:rsidRPr="008F4279">
        <w:rPr>
          <w:rFonts w:ascii="Times New Roman" w:eastAsia="Times New Roman" w:hAnsi="Times New Roman" w:cs="Times New Roman"/>
          <w:bCs/>
          <w:sz w:val="24"/>
          <w:szCs w:val="24"/>
          <w:lang w:eastAsia="en-IN"/>
        </w:rPr>
        <w:t>systems:</w:t>
      </w:r>
      <w:r w:rsidRPr="008F4279">
        <w:rPr>
          <w:rFonts w:ascii="Times New Roman" w:eastAsia="Times New Roman" w:hAnsi="Times New Roman" w:cs="Times New Roman"/>
          <w:sz w:val="24"/>
          <w:szCs w:val="24"/>
          <w:lang w:eastAsia="en-IN"/>
        </w:rPr>
        <w:t xml:space="preserve"> the </w:t>
      </w:r>
      <w:r w:rsidRPr="008F4279">
        <w:rPr>
          <w:rFonts w:ascii="Times New Roman" w:eastAsia="Times New Roman" w:hAnsi="Times New Roman" w:cs="Times New Roman"/>
          <w:bCs/>
          <w:sz w:val="24"/>
          <w:szCs w:val="24"/>
          <w:lang w:eastAsia="en-IN"/>
        </w:rPr>
        <w:t>US</w:t>
      </w:r>
      <w:r w:rsidRPr="008F4279">
        <w:rPr>
          <w:rFonts w:ascii="Times New Roman" w:eastAsia="Times New Roman" w:hAnsi="Times New Roman" w:cs="Times New Roman"/>
          <w:sz w:val="24"/>
          <w:szCs w:val="24"/>
          <w:lang w:eastAsia="en-IN"/>
        </w:rPr>
        <w:t xml:space="preserve"> FDA </w:t>
      </w:r>
      <w:r w:rsidRPr="008F4279">
        <w:rPr>
          <w:rFonts w:ascii="Times New Roman" w:eastAsia="Times New Roman" w:hAnsi="Times New Roman" w:cs="Times New Roman"/>
          <w:sz w:val="24"/>
          <w:szCs w:val="24"/>
          <w:lang w:eastAsia="en-IN"/>
        </w:rPr>
        <w:lastRenderedPageBreak/>
        <w:t xml:space="preserve">(Food and Drug Administration), the European Union (EU) Medical Device </w:t>
      </w:r>
      <w:r w:rsidRPr="008F4279">
        <w:rPr>
          <w:rFonts w:ascii="Times New Roman" w:eastAsia="Times New Roman" w:hAnsi="Times New Roman" w:cs="Times New Roman"/>
          <w:bCs/>
          <w:sz w:val="24"/>
          <w:szCs w:val="24"/>
          <w:lang w:eastAsia="en-IN"/>
        </w:rPr>
        <w:t>Regulatory</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Authority</w:t>
      </w:r>
      <w:r w:rsidRPr="008F4279">
        <w:rPr>
          <w:rFonts w:ascii="Times New Roman" w:eastAsia="Times New Roman" w:hAnsi="Times New Roman" w:cs="Times New Roman"/>
          <w:sz w:val="24"/>
          <w:szCs w:val="24"/>
          <w:lang w:eastAsia="en-IN"/>
        </w:rPr>
        <w:t xml:space="preserve"> (MDR), and the Central Drugs </w:t>
      </w:r>
      <w:r w:rsidRPr="008F4279">
        <w:rPr>
          <w:rFonts w:ascii="Times New Roman" w:eastAsia="Times New Roman" w:hAnsi="Times New Roman" w:cs="Times New Roman"/>
          <w:bCs/>
          <w:sz w:val="24"/>
          <w:szCs w:val="24"/>
          <w:lang w:eastAsia="en-IN"/>
        </w:rPr>
        <w:t>Standards</w:t>
      </w:r>
      <w:r w:rsidRPr="008F4279">
        <w:rPr>
          <w:rFonts w:ascii="Times New Roman" w:eastAsia="Times New Roman" w:hAnsi="Times New Roman" w:cs="Times New Roman"/>
          <w:sz w:val="24"/>
          <w:szCs w:val="24"/>
          <w:lang w:eastAsia="en-IN"/>
        </w:rPr>
        <w:t xml:space="preserve"> Control Organization </w:t>
      </w:r>
      <w:r w:rsidRPr="008F4279">
        <w:rPr>
          <w:rFonts w:ascii="Times New Roman" w:eastAsia="Times New Roman" w:hAnsi="Times New Roman" w:cs="Times New Roman"/>
          <w:bCs/>
          <w:sz w:val="24"/>
          <w:szCs w:val="24"/>
          <w:lang w:eastAsia="en-IN"/>
        </w:rPr>
        <w:t>(CDSCO).</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India.</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These</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regulatory</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bodies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play</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an</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important</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role</w:t>
      </w:r>
      <w:r w:rsidRPr="008F4279">
        <w:rPr>
          <w:rFonts w:ascii="Times New Roman" w:eastAsia="Times New Roman" w:hAnsi="Times New Roman" w:cs="Times New Roman"/>
          <w:sz w:val="24"/>
          <w:szCs w:val="24"/>
          <w:lang w:eastAsia="en-IN"/>
        </w:rPr>
        <w:t xml:space="preserve"> in </w:t>
      </w:r>
      <w:r w:rsidRPr="008F4279">
        <w:rPr>
          <w:rFonts w:ascii="Times New Roman" w:eastAsia="Times New Roman" w:hAnsi="Times New Roman" w:cs="Times New Roman"/>
          <w:bCs/>
          <w:sz w:val="24"/>
          <w:szCs w:val="24"/>
          <w:lang w:eastAsia="en-IN"/>
        </w:rPr>
        <w:t>protecting</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public</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health</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by</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evaluating</w:t>
      </w:r>
      <w:r w:rsidRPr="008F4279">
        <w:rPr>
          <w:rFonts w:ascii="Times New Roman" w:eastAsia="Times New Roman" w:hAnsi="Times New Roman" w:cs="Times New Roman"/>
          <w:sz w:val="24"/>
          <w:szCs w:val="24"/>
          <w:lang w:eastAsia="en-IN"/>
        </w:rPr>
        <w:t xml:space="preserve"> and certifying medical devices </w:t>
      </w:r>
      <w:r w:rsidRPr="008F4279">
        <w:rPr>
          <w:rFonts w:ascii="Times New Roman" w:eastAsia="Times New Roman" w:hAnsi="Times New Roman" w:cs="Times New Roman"/>
          <w:bCs/>
          <w:sz w:val="24"/>
          <w:szCs w:val="24"/>
          <w:lang w:eastAsia="en-IN"/>
        </w:rPr>
        <w:t>according</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to</w:t>
      </w:r>
      <w:r w:rsidRPr="008F4279">
        <w:rPr>
          <w:rFonts w:ascii="Times New Roman" w:eastAsia="Times New Roman" w:hAnsi="Times New Roman" w:cs="Times New Roman"/>
          <w:sz w:val="24"/>
          <w:szCs w:val="24"/>
          <w:lang w:eastAsia="en-IN"/>
        </w:rPr>
        <w:t xml:space="preserve"> established standards and scientific </w:t>
      </w:r>
      <w:r w:rsidRPr="008F4279">
        <w:rPr>
          <w:rFonts w:ascii="Times New Roman" w:eastAsia="Times New Roman" w:hAnsi="Times New Roman" w:cs="Times New Roman"/>
          <w:bCs/>
          <w:sz w:val="24"/>
          <w:szCs w:val="24"/>
          <w:lang w:eastAsia="en-IN"/>
        </w:rPr>
        <w:t>evidence.</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Understanding</w:t>
      </w:r>
      <w:r w:rsidRPr="008F4279">
        <w:rPr>
          <w:rFonts w:ascii="Times New Roman" w:eastAsia="Times New Roman" w:hAnsi="Times New Roman" w:cs="Times New Roman"/>
          <w:sz w:val="24"/>
          <w:szCs w:val="24"/>
          <w:lang w:eastAsia="en-IN"/>
        </w:rPr>
        <w:t xml:space="preserve"> the intricacies of </w:t>
      </w:r>
      <w:r w:rsidRPr="008F4279">
        <w:rPr>
          <w:rFonts w:ascii="Times New Roman" w:eastAsia="Times New Roman" w:hAnsi="Times New Roman" w:cs="Times New Roman"/>
          <w:bCs/>
          <w:sz w:val="24"/>
          <w:szCs w:val="24"/>
          <w:lang w:eastAsia="en-IN"/>
        </w:rPr>
        <w:t>various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management</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systems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is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essential</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for</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manufacturers,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practitioners,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and</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management</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professionals</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trying</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to</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navigate</w:t>
      </w:r>
      <w:r w:rsidRPr="008F4279">
        <w:rPr>
          <w:rFonts w:ascii="Times New Roman" w:eastAsia="Times New Roman" w:hAnsi="Times New Roman" w:cs="Times New Roman"/>
          <w:sz w:val="24"/>
          <w:szCs w:val="24"/>
          <w:lang w:eastAsia="en-IN"/>
        </w:rPr>
        <w:t xml:space="preserve"> the </w:t>
      </w:r>
      <w:r w:rsidRPr="008F4279">
        <w:rPr>
          <w:rFonts w:ascii="Times New Roman" w:eastAsia="Times New Roman" w:hAnsi="Times New Roman" w:cs="Times New Roman"/>
          <w:bCs/>
          <w:sz w:val="24"/>
          <w:szCs w:val="24"/>
          <w:lang w:eastAsia="en-IN"/>
        </w:rPr>
        <w:t>complexities</w:t>
      </w:r>
      <w:r w:rsidRPr="008F4279">
        <w:rPr>
          <w:rFonts w:ascii="Times New Roman" w:eastAsia="Times New Roman" w:hAnsi="Times New Roman" w:cs="Times New Roman"/>
          <w:sz w:val="24"/>
          <w:szCs w:val="24"/>
          <w:lang w:eastAsia="en-IN"/>
        </w:rPr>
        <w:t xml:space="preserve"> of </w:t>
      </w:r>
      <w:r w:rsidRPr="008F4279">
        <w:rPr>
          <w:rFonts w:ascii="Times New Roman" w:eastAsia="Times New Roman" w:hAnsi="Times New Roman" w:cs="Times New Roman"/>
          <w:bCs/>
          <w:sz w:val="24"/>
          <w:szCs w:val="24"/>
          <w:lang w:eastAsia="en-IN"/>
        </w:rPr>
        <w:t>global</w:t>
      </w:r>
      <w:r w:rsidRPr="008F4279">
        <w:rPr>
          <w:rFonts w:ascii="Times New Roman" w:eastAsia="Times New Roman" w:hAnsi="Times New Roman" w:cs="Times New Roman"/>
          <w:sz w:val="24"/>
          <w:szCs w:val="24"/>
          <w:lang w:eastAsia="en-IN"/>
        </w:rPr>
        <w:t xml:space="preserve"> </w:t>
      </w:r>
      <w:r w:rsidRPr="008F4279">
        <w:rPr>
          <w:rFonts w:ascii="Times New Roman" w:eastAsia="Times New Roman" w:hAnsi="Times New Roman" w:cs="Times New Roman"/>
          <w:bCs/>
          <w:sz w:val="24"/>
          <w:szCs w:val="24"/>
          <w:lang w:eastAsia="en-IN"/>
        </w:rPr>
        <w:t>business.</w:t>
      </w:r>
      <w:r w:rsidR="00370333" w:rsidRPr="00370333">
        <w:rPr>
          <w:rFonts w:ascii="Times New Roman" w:eastAsia="Times New Roman" w:hAnsi="Times New Roman" w:cs="Times New Roman"/>
          <w:sz w:val="24"/>
          <w:szCs w:val="24"/>
          <w:lang w:eastAsia="en-IN"/>
        </w:rPr>
        <w:t xml:space="preserve"> </w:t>
      </w:r>
      <w:r w:rsidR="003F50EA">
        <w:rPr>
          <w:rFonts w:ascii="Times New Roman" w:eastAsia="Times New Roman" w:hAnsi="Times New Roman" w:cs="Times New Roman"/>
          <w:sz w:val="24"/>
          <w:szCs w:val="24"/>
          <w:lang w:eastAsia="en-IN"/>
        </w:rPr>
        <w:t>[31-33]</w:t>
      </w:r>
    </w:p>
    <w:p w14:paraId="071A6275" w14:textId="77777777" w:rsidR="00370333" w:rsidRPr="00370333" w:rsidRDefault="00370333" w:rsidP="00370333">
      <w:pPr>
        <w:spacing w:line="360" w:lineRule="auto"/>
        <w:jc w:val="both"/>
        <w:rPr>
          <w:bCs/>
        </w:rPr>
      </w:pPr>
      <w:r w:rsidRPr="00370333">
        <w:rPr>
          <w:rFonts w:ascii="Times New Roman" w:eastAsia="Times New Roman" w:hAnsi="Times New Roman" w:cs="Times New Roman"/>
          <w:sz w:val="24"/>
          <w:szCs w:val="24"/>
          <w:lang w:eastAsia="en-IN"/>
        </w:rPr>
        <w:t xml:space="preserve">The </w:t>
      </w:r>
      <w:r w:rsidRPr="00370333">
        <w:rPr>
          <w:rFonts w:ascii="Times New Roman" w:eastAsia="Times New Roman" w:hAnsi="Times New Roman" w:cs="Times New Roman"/>
          <w:bCs/>
          <w:sz w:val="24"/>
          <w:szCs w:val="24"/>
          <w:lang w:eastAsia="en-IN"/>
        </w:rPr>
        <w:t>United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States</w:t>
      </w:r>
      <w:r w:rsidRPr="00370333">
        <w:rPr>
          <w:rFonts w:ascii="Times New Roman" w:eastAsia="Times New Roman" w:hAnsi="Times New Roman" w:cs="Times New Roman"/>
          <w:sz w:val="24"/>
          <w:szCs w:val="24"/>
          <w:lang w:eastAsia="en-IN"/>
        </w:rPr>
        <w:t xml:space="preserve"> Food and Drug Administration (USFDA) is a </w:t>
      </w:r>
      <w:r w:rsidRPr="00370333">
        <w:rPr>
          <w:rFonts w:ascii="Times New Roman" w:eastAsia="Times New Roman" w:hAnsi="Times New Roman" w:cs="Times New Roman"/>
          <w:bCs/>
          <w:sz w:val="24"/>
          <w:szCs w:val="24"/>
          <w:lang w:eastAsia="en-IN"/>
        </w:rPr>
        <w:t>government</w:t>
      </w:r>
      <w:r w:rsidRPr="00370333">
        <w:rPr>
          <w:rFonts w:ascii="Times New Roman" w:eastAsia="Times New Roman" w:hAnsi="Times New Roman" w:cs="Times New Roman"/>
          <w:sz w:val="24"/>
          <w:szCs w:val="24"/>
          <w:lang w:eastAsia="en-IN"/>
        </w:rPr>
        <w:t xml:space="preserve"> agency </w:t>
      </w:r>
      <w:r w:rsidRPr="00370333">
        <w:rPr>
          <w:rFonts w:ascii="Times New Roman" w:eastAsia="Times New Roman" w:hAnsi="Times New Roman" w:cs="Times New Roman"/>
          <w:bCs/>
          <w:sz w:val="24"/>
          <w:szCs w:val="24"/>
          <w:lang w:eastAsia="en-IN"/>
        </w:rPr>
        <w:t>responsible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for</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regulating</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monitoring</w:t>
      </w:r>
      <w:r w:rsidRPr="00370333">
        <w:rPr>
          <w:rFonts w:ascii="Times New Roman" w:eastAsia="Times New Roman" w:hAnsi="Times New Roman" w:cs="Times New Roman"/>
          <w:sz w:val="24"/>
          <w:szCs w:val="24"/>
          <w:lang w:eastAsia="en-IN"/>
        </w:rPr>
        <w:t xml:space="preserve"> the </w:t>
      </w:r>
      <w:r w:rsidRPr="00370333">
        <w:rPr>
          <w:rFonts w:ascii="Times New Roman" w:eastAsia="Times New Roman" w:hAnsi="Times New Roman" w:cs="Times New Roman"/>
          <w:bCs/>
          <w:sz w:val="24"/>
          <w:szCs w:val="24"/>
          <w:lang w:eastAsia="en-IN"/>
        </w:rPr>
        <w:t>safety</w:t>
      </w:r>
      <w:r w:rsidRPr="00370333">
        <w:rPr>
          <w:rFonts w:ascii="Times New Roman" w:eastAsia="Times New Roman" w:hAnsi="Times New Roman" w:cs="Times New Roman"/>
          <w:sz w:val="24"/>
          <w:szCs w:val="24"/>
          <w:lang w:eastAsia="en-IN"/>
        </w:rPr>
        <w:t xml:space="preserve"> of </w:t>
      </w:r>
      <w:r w:rsidRPr="00370333">
        <w:rPr>
          <w:rFonts w:ascii="Times New Roman" w:eastAsia="Times New Roman" w:hAnsi="Times New Roman" w:cs="Times New Roman"/>
          <w:bCs/>
          <w:sz w:val="24"/>
          <w:szCs w:val="24"/>
          <w:lang w:eastAsia="en-IN"/>
        </w:rPr>
        <w:t>food,</w:t>
      </w:r>
      <w:r w:rsidRPr="00370333">
        <w:rPr>
          <w:rFonts w:ascii="Times New Roman" w:eastAsia="Times New Roman" w:hAnsi="Times New Roman" w:cs="Times New Roman"/>
          <w:sz w:val="24"/>
          <w:szCs w:val="24"/>
          <w:lang w:eastAsia="en-IN"/>
        </w:rPr>
        <w:t xml:space="preserve"> tobacco products, </w:t>
      </w:r>
      <w:r w:rsidRPr="00370333">
        <w:rPr>
          <w:rFonts w:ascii="Times New Roman" w:eastAsia="Times New Roman" w:hAnsi="Times New Roman" w:cs="Times New Roman"/>
          <w:bCs/>
          <w:sz w:val="24"/>
          <w:szCs w:val="24"/>
          <w:lang w:eastAsia="en-IN"/>
        </w:rPr>
        <w:t>foodstuffs,</w:t>
      </w:r>
      <w:r w:rsidRPr="00370333">
        <w:rPr>
          <w:rFonts w:ascii="Times New Roman" w:eastAsia="Times New Roman" w:hAnsi="Times New Roman" w:cs="Times New Roman"/>
          <w:sz w:val="24"/>
          <w:szCs w:val="24"/>
          <w:lang w:eastAsia="en-IN"/>
        </w:rPr>
        <w:t xml:space="preserve"> drugs </w:t>
      </w:r>
      <w:r w:rsidRPr="00370333">
        <w:rPr>
          <w:rFonts w:ascii="Times New Roman" w:eastAsia="Times New Roman" w:hAnsi="Times New Roman" w:cs="Times New Roman"/>
          <w:bCs/>
          <w:sz w:val="24"/>
          <w:szCs w:val="24"/>
          <w:lang w:eastAsia="en-IN"/>
        </w:rPr>
        <w:t>(especially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sales),</w:t>
      </w:r>
      <w:r w:rsidRPr="00370333">
        <w:rPr>
          <w:rFonts w:ascii="Times New Roman" w:eastAsia="Times New Roman" w:hAnsi="Times New Roman" w:cs="Times New Roman"/>
          <w:sz w:val="24"/>
          <w:szCs w:val="24"/>
          <w:lang w:eastAsia="en-IN"/>
        </w:rPr>
        <w:t xml:space="preserve"> vaccines, biopharmaceuticals, blood transfusions, medical devices, </w:t>
      </w:r>
      <w:r w:rsidRPr="00370333">
        <w:rPr>
          <w:rFonts w:ascii="Times New Roman" w:eastAsia="Times New Roman" w:hAnsi="Times New Roman" w:cs="Times New Roman"/>
          <w:bCs/>
          <w:sz w:val="24"/>
          <w:szCs w:val="24"/>
          <w:lang w:eastAsia="en-IN"/>
        </w:rPr>
        <w:t>and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Erectile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Dysfunction</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Devices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(ERED).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veterinary</w:t>
      </w:r>
      <w:r w:rsidRPr="00370333">
        <w:rPr>
          <w:rFonts w:ascii="Times New Roman" w:eastAsia="Times New Roman" w:hAnsi="Times New Roman" w:cs="Times New Roman"/>
          <w:sz w:val="24"/>
          <w:szCs w:val="24"/>
          <w:lang w:eastAsia="en-IN"/>
        </w:rPr>
        <w:t xml:space="preserve"> devices and </w:t>
      </w:r>
      <w:r w:rsidRPr="00370333">
        <w:rPr>
          <w:rFonts w:ascii="Times New Roman" w:eastAsia="Times New Roman" w:hAnsi="Times New Roman" w:cs="Times New Roman"/>
          <w:bCs/>
          <w:sz w:val="24"/>
          <w:szCs w:val="24"/>
          <w:lang w:eastAsia="en-IN"/>
        </w:rPr>
        <w:t>cosmetics.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It's</w:t>
      </w:r>
      <w:r w:rsidRPr="00370333">
        <w:rPr>
          <w:rFonts w:ascii="Times New Roman" w:eastAsia="Times New Roman" w:hAnsi="Times New Roman" w:cs="Times New Roman"/>
          <w:sz w:val="24"/>
          <w:szCs w:val="24"/>
          <w:lang w:eastAsia="en-IN"/>
        </w:rPr>
        <w:t xml:space="preserve"> in the Department of Health and Human Services. Its goals include </w:t>
      </w:r>
      <w:r w:rsidRPr="00370333">
        <w:rPr>
          <w:rFonts w:ascii="Times New Roman" w:eastAsia="Times New Roman" w:hAnsi="Times New Roman" w:cs="Times New Roman"/>
          <w:bCs/>
          <w:sz w:val="24"/>
          <w:szCs w:val="24"/>
          <w:lang w:eastAsia="en-IN"/>
        </w:rPr>
        <w:t>ensuring</w:t>
      </w:r>
      <w:r w:rsidRPr="00370333">
        <w:rPr>
          <w:rFonts w:ascii="Times New Roman" w:eastAsia="Times New Roman" w:hAnsi="Times New Roman" w:cs="Times New Roman"/>
          <w:sz w:val="24"/>
          <w:szCs w:val="24"/>
          <w:lang w:eastAsia="en-IN"/>
        </w:rPr>
        <w:t xml:space="preserve"> the safety, </w:t>
      </w:r>
      <w:r w:rsidRPr="00370333">
        <w:rPr>
          <w:rFonts w:ascii="Times New Roman" w:eastAsia="Times New Roman" w:hAnsi="Times New Roman" w:cs="Times New Roman"/>
          <w:bCs/>
          <w:sz w:val="24"/>
          <w:szCs w:val="24"/>
          <w:lang w:eastAsia="en-IN"/>
        </w:rPr>
        <w:t>security</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performance</w:t>
      </w:r>
      <w:r w:rsidRPr="00370333">
        <w:rPr>
          <w:rFonts w:ascii="Times New Roman" w:eastAsia="Times New Roman" w:hAnsi="Times New Roman" w:cs="Times New Roman"/>
          <w:sz w:val="24"/>
          <w:szCs w:val="24"/>
          <w:lang w:eastAsia="en-IN"/>
        </w:rPr>
        <w:t xml:space="preserve"> of these </w:t>
      </w:r>
      <w:r w:rsidRPr="00370333">
        <w:rPr>
          <w:rFonts w:ascii="Times New Roman" w:eastAsia="Times New Roman" w:hAnsi="Times New Roman" w:cs="Times New Roman"/>
          <w:bCs/>
          <w:sz w:val="24"/>
          <w:szCs w:val="24"/>
          <w:lang w:eastAsia="en-IN"/>
        </w:rPr>
        <w:t>products;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To</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protect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and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promote</w:t>
      </w:r>
      <w:r w:rsidRPr="00370333">
        <w:rPr>
          <w:rFonts w:ascii="Times New Roman" w:eastAsia="Times New Roman" w:hAnsi="Times New Roman" w:cs="Times New Roman"/>
          <w:sz w:val="24"/>
          <w:szCs w:val="24"/>
          <w:lang w:eastAsia="en-IN"/>
        </w:rPr>
        <w:t xml:space="preserve"> health and </w:t>
      </w:r>
      <w:r w:rsidRPr="00370333">
        <w:rPr>
          <w:rFonts w:ascii="Times New Roman" w:eastAsia="Times New Roman" w:hAnsi="Times New Roman" w:cs="Times New Roman"/>
          <w:bCs/>
          <w:sz w:val="24"/>
          <w:szCs w:val="24"/>
          <w:lang w:eastAsia="en-IN"/>
        </w:rPr>
        <w:t>knowledge.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Conducts</w:t>
      </w:r>
      <w:r w:rsidRPr="00370333">
        <w:rPr>
          <w:rFonts w:ascii="Times New Roman" w:eastAsia="Times New Roman" w:hAnsi="Times New Roman" w:cs="Times New Roman"/>
          <w:sz w:val="24"/>
          <w:szCs w:val="24"/>
          <w:lang w:eastAsia="en-IN"/>
        </w:rPr>
        <w:t xml:space="preserve"> research, disseminates information to the public and </w:t>
      </w:r>
      <w:r w:rsidRPr="00370333">
        <w:rPr>
          <w:rFonts w:ascii="Times New Roman" w:eastAsia="Times New Roman" w:hAnsi="Times New Roman" w:cs="Times New Roman"/>
          <w:bCs/>
          <w:sz w:val="24"/>
          <w:szCs w:val="24"/>
          <w:lang w:eastAsia="en-IN"/>
        </w:rPr>
        <w:t>practitioners,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develops</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maintains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safety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and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security</w:t>
      </w:r>
      <w:r w:rsidRPr="00370333">
        <w:rPr>
          <w:rFonts w:ascii="Times New Roman" w:eastAsia="Times New Roman" w:hAnsi="Times New Roman" w:cs="Times New Roman"/>
          <w:sz w:val="24"/>
          <w:szCs w:val="24"/>
          <w:lang w:eastAsia="en-IN"/>
        </w:rPr>
        <w:t xml:space="preserve"> standards for food, </w:t>
      </w:r>
      <w:r w:rsidRPr="00370333">
        <w:rPr>
          <w:rFonts w:ascii="Times New Roman" w:eastAsia="Times New Roman" w:hAnsi="Times New Roman" w:cs="Times New Roman"/>
          <w:bCs/>
          <w:sz w:val="24"/>
          <w:szCs w:val="24"/>
          <w:lang w:eastAsia="en-IN"/>
        </w:rPr>
        <w:t>drugs,</w:t>
      </w:r>
      <w:r w:rsidRPr="00370333">
        <w:rPr>
          <w:rFonts w:ascii="Times New Roman" w:eastAsia="Times New Roman" w:hAnsi="Times New Roman" w:cs="Times New Roman"/>
          <w:sz w:val="24"/>
          <w:szCs w:val="24"/>
          <w:lang w:eastAsia="en-IN"/>
        </w:rPr>
        <w:t xml:space="preserve"> and cosmetics, and </w:t>
      </w:r>
      <w:r w:rsidRPr="00370333">
        <w:rPr>
          <w:rFonts w:ascii="Times New Roman" w:eastAsia="Times New Roman" w:hAnsi="Times New Roman" w:cs="Times New Roman"/>
          <w:bCs/>
          <w:sz w:val="24"/>
          <w:szCs w:val="24"/>
          <w:lang w:eastAsia="en-IN"/>
        </w:rPr>
        <w:t>works</w:t>
      </w:r>
      <w:r w:rsidRPr="00370333">
        <w:rPr>
          <w:rFonts w:ascii="Times New Roman" w:eastAsia="Times New Roman" w:hAnsi="Times New Roman" w:cs="Times New Roman"/>
          <w:sz w:val="24"/>
          <w:szCs w:val="24"/>
          <w:lang w:eastAsia="en-IN"/>
        </w:rPr>
        <w:t xml:space="preserve"> to </w:t>
      </w:r>
      <w:r w:rsidRPr="00370333">
        <w:rPr>
          <w:rFonts w:ascii="Times New Roman" w:eastAsia="Times New Roman" w:hAnsi="Times New Roman" w:cs="Times New Roman"/>
          <w:bCs/>
          <w:sz w:val="24"/>
          <w:szCs w:val="24"/>
          <w:lang w:eastAsia="en-IN"/>
        </w:rPr>
        <w:t>protect</w:t>
      </w:r>
      <w:r w:rsidRPr="00370333">
        <w:rPr>
          <w:rFonts w:ascii="Times New Roman" w:eastAsia="Times New Roman" w:hAnsi="Times New Roman" w:cs="Times New Roman"/>
          <w:sz w:val="24"/>
          <w:szCs w:val="24"/>
          <w:lang w:eastAsia="en-IN"/>
        </w:rPr>
        <w:t xml:space="preserve"> dangerous and </w:t>
      </w:r>
      <w:r w:rsidRPr="00370333">
        <w:rPr>
          <w:rFonts w:ascii="Times New Roman" w:eastAsia="Times New Roman" w:hAnsi="Times New Roman" w:cs="Times New Roman"/>
          <w:bCs/>
          <w:sz w:val="24"/>
          <w:szCs w:val="24"/>
          <w:lang w:eastAsia="en-IN"/>
        </w:rPr>
        <w:t>illegal</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products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from</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leaving</w:t>
      </w:r>
      <w:r w:rsidRPr="00370333">
        <w:rPr>
          <w:rFonts w:ascii="Times New Roman" w:eastAsia="Times New Roman" w:hAnsi="Times New Roman" w:cs="Times New Roman"/>
          <w:sz w:val="24"/>
          <w:szCs w:val="24"/>
          <w:lang w:eastAsia="en-IN"/>
        </w:rPr>
        <w:t xml:space="preserve"> the </w:t>
      </w:r>
      <w:r w:rsidRPr="00370333">
        <w:rPr>
          <w:rFonts w:ascii="Times New Roman" w:eastAsia="Times New Roman" w:hAnsi="Times New Roman" w:cs="Times New Roman"/>
          <w:bCs/>
          <w:sz w:val="24"/>
          <w:szCs w:val="24"/>
          <w:lang w:eastAsia="en-IN"/>
        </w:rPr>
        <w:t>American</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economy.</w:t>
      </w:r>
      <w:r w:rsidRPr="00370333">
        <w:rPr>
          <w:bCs/>
        </w:rPr>
        <w:t xml:space="preserve"> </w:t>
      </w:r>
    </w:p>
    <w:p w14:paraId="1A3FD1A3" w14:textId="77777777" w:rsidR="00370333" w:rsidRPr="00370333" w:rsidRDefault="00370333" w:rsidP="00370333">
      <w:pPr>
        <w:spacing w:line="360" w:lineRule="auto"/>
        <w:jc w:val="both"/>
        <w:rPr>
          <w:rFonts w:ascii="Times New Roman" w:eastAsia="Times New Roman" w:hAnsi="Times New Roman" w:cs="Times New Roman"/>
          <w:bCs/>
          <w:sz w:val="24"/>
          <w:szCs w:val="24"/>
          <w:lang w:eastAsia="en-IN"/>
        </w:rPr>
      </w:pP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European Union (EU) plays a </w:t>
      </w:r>
      <w:r w:rsidRPr="00370333">
        <w:rPr>
          <w:rFonts w:ascii="Times New Roman" w:eastAsia="Times New Roman" w:hAnsi="Times New Roman" w:cs="Times New Roman"/>
          <w:bCs/>
          <w:sz w:val="24"/>
          <w:szCs w:val="24"/>
          <w:lang w:eastAsia="en-IN"/>
        </w:rPr>
        <w:t>key</w:t>
      </w:r>
      <w:r w:rsidRPr="00370333">
        <w:rPr>
          <w:rFonts w:ascii="Times New Roman" w:eastAsia="Times New Roman" w:hAnsi="Times New Roman" w:cs="Times New Roman"/>
          <w:sz w:val="24"/>
          <w:szCs w:val="24"/>
          <w:lang w:eastAsia="en-IN"/>
        </w:rPr>
        <w:t xml:space="preserve"> role in regulating and </w:t>
      </w:r>
      <w:r w:rsidRPr="00370333">
        <w:rPr>
          <w:rFonts w:ascii="Times New Roman" w:eastAsia="Times New Roman" w:hAnsi="Times New Roman" w:cs="Times New Roman"/>
          <w:bCs/>
          <w:sz w:val="24"/>
          <w:szCs w:val="24"/>
          <w:lang w:eastAsia="en-IN"/>
        </w:rPr>
        <w:t>monitoring</w:t>
      </w:r>
      <w:r w:rsidRPr="00370333">
        <w:rPr>
          <w:rFonts w:ascii="Times New Roman" w:eastAsia="Times New Roman" w:hAnsi="Times New Roman" w:cs="Times New Roman"/>
          <w:sz w:val="24"/>
          <w:szCs w:val="24"/>
          <w:lang w:eastAsia="en-IN"/>
        </w:rPr>
        <w:t xml:space="preserve"> the development, </w:t>
      </w:r>
      <w:r w:rsidRPr="00370333">
        <w:rPr>
          <w:rFonts w:ascii="Times New Roman" w:eastAsia="Times New Roman" w:hAnsi="Times New Roman" w:cs="Times New Roman"/>
          <w:bCs/>
          <w:sz w:val="24"/>
          <w:szCs w:val="24"/>
          <w:lang w:eastAsia="en-IN"/>
        </w:rPr>
        <w:t>approval</w:t>
      </w:r>
      <w:r w:rsidRPr="00370333">
        <w:rPr>
          <w:rFonts w:ascii="Times New Roman" w:eastAsia="Times New Roman" w:hAnsi="Times New Roman" w:cs="Times New Roman"/>
          <w:sz w:val="24"/>
          <w:szCs w:val="24"/>
          <w:lang w:eastAsia="en-IN"/>
        </w:rPr>
        <w:t xml:space="preserve"> and market access of medicines </w:t>
      </w:r>
      <w:r w:rsidRPr="00370333">
        <w:rPr>
          <w:rFonts w:ascii="Times New Roman" w:eastAsia="Times New Roman" w:hAnsi="Times New Roman" w:cs="Times New Roman"/>
          <w:bCs/>
          <w:sz w:val="24"/>
          <w:szCs w:val="24"/>
          <w:lang w:eastAsia="en-IN"/>
        </w:rPr>
        <w:t>in</w:t>
      </w:r>
      <w:r w:rsidRPr="00370333">
        <w:rPr>
          <w:rFonts w:ascii="Times New Roman" w:eastAsia="Times New Roman" w:hAnsi="Times New Roman" w:cs="Times New Roman"/>
          <w:sz w:val="24"/>
          <w:szCs w:val="24"/>
          <w:lang w:eastAsia="en-IN"/>
        </w:rPr>
        <w:t xml:space="preserve"> its member states. </w:t>
      </w: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EU’s</w:t>
      </w:r>
      <w:r w:rsidRPr="00370333">
        <w:rPr>
          <w:rFonts w:ascii="Times New Roman" w:eastAsia="Times New Roman" w:hAnsi="Times New Roman" w:cs="Times New Roman"/>
          <w:sz w:val="24"/>
          <w:szCs w:val="24"/>
          <w:lang w:eastAsia="en-IN"/>
        </w:rPr>
        <w:t xml:space="preserve"> role in </w:t>
      </w: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pharmaceutical</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industry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described</w:t>
      </w:r>
      <w:r w:rsidRPr="00370333">
        <w:rPr>
          <w:rFonts w:ascii="Times New Roman" w:eastAsia="Times New Roman" w:hAnsi="Times New Roman" w:cs="Times New Roman"/>
          <w:sz w:val="24"/>
          <w:szCs w:val="24"/>
          <w:lang w:eastAsia="en-IN"/>
        </w:rPr>
        <w:t xml:space="preserve"> </w:t>
      </w:r>
      <w:proofErr w:type="spellStart"/>
      <w:r w:rsidRPr="00370333">
        <w:rPr>
          <w:rFonts w:ascii="Times New Roman" w:eastAsia="Times New Roman" w:hAnsi="Times New Roman" w:cs="Times New Roman"/>
          <w:bCs/>
          <w:sz w:val="24"/>
          <w:szCs w:val="24"/>
          <w:lang w:eastAsia="en-IN"/>
        </w:rPr>
        <w:t>below</w:t>
      </w:r>
      <w:proofErr w:type="gramStart"/>
      <w:r w:rsidRPr="00370333">
        <w:rPr>
          <w:rFonts w:ascii="Times New Roman" w:eastAsia="Times New Roman" w:hAnsi="Times New Roman" w:cs="Times New Roman"/>
          <w:bCs/>
          <w:sz w:val="24"/>
          <w:szCs w:val="24"/>
          <w:lang w:eastAsia="en-IN"/>
        </w:rPr>
        <w:t>:</w:t>
      </w:r>
      <w:r w:rsidRPr="00370333">
        <w:rPr>
          <w:rFonts w:ascii="Times New Roman" w:eastAsia="Times New Roman" w:hAnsi="Times New Roman" w:cs="Times New Roman"/>
          <w:sz w:val="24"/>
          <w:szCs w:val="24"/>
          <w:lang w:eastAsia="en-IN"/>
        </w:rPr>
        <w:t>Regulatory</w:t>
      </w:r>
      <w:proofErr w:type="spellEnd"/>
      <w:proofErr w:type="gramEnd"/>
      <w:r w:rsidRPr="00370333">
        <w:rPr>
          <w:rFonts w:ascii="Times New Roman" w:eastAsia="Times New Roman" w:hAnsi="Times New Roman" w:cs="Times New Roman"/>
          <w:sz w:val="24"/>
          <w:szCs w:val="24"/>
          <w:lang w:eastAsia="en-IN"/>
        </w:rPr>
        <w:t xml:space="preserve"> Framework: The EU operates </w:t>
      </w:r>
      <w:r w:rsidRPr="00370333">
        <w:rPr>
          <w:rFonts w:ascii="Times New Roman" w:eastAsia="Times New Roman" w:hAnsi="Times New Roman" w:cs="Times New Roman"/>
          <w:bCs/>
          <w:sz w:val="24"/>
          <w:szCs w:val="24"/>
          <w:lang w:eastAsia="en-IN"/>
        </w:rPr>
        <w:t>within</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regulatory framework for </w:t>
      </w:r>
      <w:r w:rsidRPr="00370333">
        <w:rPr>
          <w:rFonts w:ascii="Times New Roman" w:eastAsia="Times New Roman" w:hAnsi="Times New Roman" w:cs="Times New Roman"/>
          <w:bCs/>
          <w:sz w:val="24"/>
          <w:szCs w:val="24"/>
          <w:lang w:eastAsia="en-IN"/>
        </w:rPr>
        <w:t>medicines,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which</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aims</w:t>
      </w:r>
      <w:r w:rsidRPr="00370333">
        <w:rPr>
          <w:rFonts w:ascii="Times New Roman" w:eastAsia="Times New Roman" w:hAnsi="Times New Roman" w:cs="Times New Roman"/>
          <w:sz w:val="24"/>
          <w:szCs w:val="24"/>
          <w:lang w:eastAsia="en-IN"/>
        </w:rPr>
        <w:t xml:space="preserve"> to ensure that medicines </w:t>
      </w:r>
      <w:r w:rsidRPr="00370333">
        <w:rPr>
          <w:rFonts w:ascii="Times New Roman" w:eastAsia="Times New Roman" w:hAnsi="Times New Roman" w:cs="Times New Roman"/>
          <w:bCs/>
          <w:sz w:val="24"/>
          <w:szCs w:val="24"/>
          <w:lang w:eastAsia="en-IN"/>
        </w:rPr>
        <w:t>sold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in</w:t>
      </w:r>
      <w:r w:rsidRPr="00370333">
        <w:rPr>
          <w:rFonts w:ascii="Times New Roman" w:eastAsia="Times New Roman" w:hAnsi="Times New Roman" w:cs="Times New Roman"/>
          <w:sz w:val="24"/>
          <w:szCs w:val="24"/>
          <w:lang w:eastAsia="en-IN"/>
        </w:rPr>
        <w:t xml:space="preserve"> the EU meet quality, </w:t>
      </w:r>
      <w:r w:rsidRPr="00370333">
        <w:rPr>
          <w:rFonts w:ascii="Times New Roman" w:eastAsia="Times New Roman" w:hAnsi="Times New Roman" w:cs="Times New Roman"/>
          <w:bCs/>
          <w:sz w:val="24"/>
          <w:szCs w:val="24"/>
          <w:lang w:eastAsia="en-IN"/>
        </w:rPr>
        <w:t>safety</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performance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standards.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w:t>
      </w:r>
      <w:r w:rsidRPr="00370333">
        <w:rPr>
          <w:rFonts w:ascii="Times New Roman" w:eastAsia="Times New Roman" w:hAnsi="Times New Roman" w:cs="Times New Roman"/>
          <w:sz w:val="24"/>
          <w:szCs w:val="24"/>
          <w:lang w:eastAsia="en-IN"/>
        </w:rPr>
        <w:t xml:space="preserve"> The European </w:t>
      </w:r>
      <w:r w:rsidRPr="00370333">
        <w:rPr>
          <w:rFonts w:ascii="Times New Roman" w:eastAsia="Times New Roman" w:hAnsi="Times New Roman" w:cs="Times New Roman"/>
          <w:bCs/>
          <w:sz w:val="24"/>
          <w:szCs w:val="24"/>
          <w:lang w:eastAsia="en-IN"/>
        </w:rPr>
        <w:t>Commission</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oversees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regulatory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process</w:t>
      </w:r>
      <w:r w:rsidRPr="00370333">
        <w:rPr>
          <w:rFonts w:ascii="Times New Roman" w:eastAsia="Times New Roman" w:hAnsi="Times New Roman" w:cs="Times New Roman"/>
          <w:sz w:val="24"/>
          <w:szCs w:val="24"/>
          <w:lang w:eastAsia="en-IN"/>
        </w:rPr>
        <w:t xml:space="preserve"> in collaboration with the European Medicines Agency (EMA) and national </w:t>
      </w:r>
      <w:r w:rsidRPr="00370333">
        <w:rPr>
          <w:rFonts w:ascii="Times New Roman" w:eastAsia="Times New Roman" w:hAnsi="Times New Roman" w:cs="Times New Roman"/>
          <w:bCs/>
          <w:sz w:val="24"/>
          <w:szCs w:val="24"/>
          <w:lang w:eastAsia="en-IN"/>
        </w:rPr>
        <w:t>authorities.</w:t>
      </w:r>
      <w:r w:rsidRPr="00370333">
        <w:rPr>
          <w:rFonts w:ascii="Times New Roman" w:eastAsia="Times New Roman" w:hAnsi="Times New Roman" w:cs="Times New Roman"/>
          <w:sz w:val="24"/>
          <w:szCs w:val="24"/>
          <w:lang w:eastAsia="en-IN"/>
        </w:rPr>
        <w:t xml:space="preserve"> This </w:t>
      </w:r>
      <w:r w:rsidRPr="00370333">
        <w:rPr>
          <w:rFonts w:ascii="Times New Roman" w:eastAsia="Times New Roman" w:hAnsi="Times New Roman" w:cs="Times New Roman"/>
          <w:bCs/>
          <w:sz w:val="24"/>
          <w:szCs w:val="24"/>
          <w:lang w:eastAsia="en-IN"/>
        </w:rPr>
        <w:t>process</w:t>
      </w:r>
      <w:r w:rsidRPr="00370333">
        <w:rPr>
          <w:rFonts w:ascii="Times New Roman" w:eastAsia="Times New Roman" w:hAnsi="Times New Roman" w:cs="Times New Roman"/>
          <w:sz w:val="24"/>
          <w:szCs w:val="24"/>
          <w:lang w:eastAsia="en-IN"/>
        </w:rPr>
        <w:t xml:space="preserve"> allows pharmaceutical companies to submit a </w:t>
      </w:r>
      <w:r w:rsidRPr="00370333">
        <w:rPr>
          <w:rFonts w:ascii="Times New Roman" w:eastAsia="Times New Roman" w:hAnsi="Times New Roman" w:cs="Times New Roman"/>
          <w:bCs/>
          <w:sz w:val="24"/>
          <w:szCs w:val="24"/>
          <w:lang w:eastAsia="en-IN"/>
        </w:rPr>
        <w:t>marketing</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authorisation</w:t>
      </w:r>
      <w:r w:rsidRPr="00370333">
        <w:rPr>
          <w:rFonts w:ascii="Times New Roman" w:eastAsia="Times New Roman" w:hAnsi="Times New Roman" w:cs="Times New Roman"/>
          <w:sz w:val="24"/>
          <w:szCs w:val="24"/>
          <w:lang w:eastAsia="en-IN"/>
        </w:rPr>
        <w:t xml:space="preserve"> to the </w:t>
      </w:r>
      <w:r w:rsidRPr="00370333">
        <w:rPr>
          <w:rFonts w:ascii="Times New Roman" w:eastAsia="Times New Roman" w:hAnsi="Times New Roman" w:cs="Times New Roman"/>
          <w:bCs/>
          <w:sz w:val="24"/>
          <w:szCs w:val="24"/>
          <w:lang w:eastAsia="en-IN"/>
        </w:rPr>
        <w:t>EMA,</w:t>
      </w:r>
      <w:r w:rsidRPr="00370333">
        <w:rPr>
          <w:rFonts w:ascii="Times New Roman" w:eastAsia="Times New Roman" w:hAnsi="Times New Roman" w:cs="Times New Roman"/>
          <w:sz w:val="24"/>
          <w:szCs w:val="24"/>
          <w:lang w:eastAsia="en-IN"/>
        </w:rPr>
        <w:t xml:space="preserve"> which is valid in all EU member </w:t>
      </w:r>
      <w:r w:rsidRPr="00370333">
        <w:rPr>
          <w:rFonts w:ascii="Times New Roman" w:eastAsia="Times New Roman" w:hAnsi="Times New Roman" w:cs="Times New Roman"/>
          <w:bCs/>
          <w:sz w:val="24"/>
          <w:szCs w:val="24"/>
          <w:lang w:eastAsia="en-IN"/>
        </w:rPr>
        <w:t>states,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facilitating</w:t>
      </w:r>
      <w:r w:rsidRPr="00370333">
        <w:rPr>
          <w:rFonts w:ascii="Times New Roman" w:eastAsia="Times New Roman" w:hAnsi="Times New Roman" w:cs="Times New Roman"/>
          <w:sz w:val="24"/>
          <w:szCs w:val="24"/>
          <w:lang w:eastAsia="en-IN"/>
        </w:rPr>
        <w:t xml:space="preserve"> access to new medicines across the </w:t>
      </w:r>
      <w:r w:rsidRPr="00370333">
        <w:rPr>
          <w:rFonts w:ascii="Times New Roman" w:eastAsia="Times New Roman" w:hAnsi="Times New Roman" w:cs="Times New Roman"/>
          <w:bCs/>
          <w:sz w:val="24"/>
          <w:szCs w:val="24"/>
          <w:lang w:eastAsia="en-IN"/>
        </w:rPr>
        <w:t>EU.</w:t>
      </w:r>
      <w:r w:rsidRPr="00370333">
        <w:rPr>
          <w:rFonts w:ascii="Times New Roman" w:eastAsia="Times New Roman" w:hAnsi="Times New Roman" w:cs="Times New Roman"/>
          <w:sz w:val="24"/>
          <w:szCs w:val="24"/>
          <w:lang w:eastAsia="en-IN"/>
        </w:rPr>
        <w:t xml:space="preserve"> In addition to the </w:t>
      </w:r>
      <w:r w:rsidRPr="00370333">
        <w:rPr>
          <w:rFonts w:ascii="Times New Roman" w:eastAsia="Times New Roman" w:hAnsi="Times New Roman" w:cs="Times New Roman"/>
          <w:bCs/>
          <w:sz w:val="24"/>
          <w:szCs w:val="24"/>
          <w:lang w:eastAsia="en-IN"/>
        </w:rPr>
        <w:t>centralised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system,</w:t>
      </w:r>
      <w:r w:rsidRPr="00370333">
        <w:rPr>
          <w:rFonts w:ascii="Times New Roman" w:eastAsia="Times New Roman" w:hAnsi="Times New Roman" w:cs="Times New Roman"/>
          <w:sz w:val="24"/>
          <w:szCs w:val="24"/>
          <w:lang w:eastAsia="en-IN"/>
        </w:rPr>
        <w:t xml:space="preserve"> the EU also </w:t>
      </w:r>
      <w:r w:rsidRPr="00370333">
        <w:rPr>
          <w:rFonts w:ascii="Times New Roman" w:eastAsia="Times New Roman" w:hAnsi="Times New Roman" w:cs="Times New Roman"/>
          <w:bCs/>
          <w:sz w:val="24"/>
          <w:szCs w:val="24"/>
          <w:lang w:eastAsia="en-IN"/>
        </w:rPr>
        <w:t>has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an</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integration</w:t>
      </w:r>
      <w:r w:rsidRPr="00370333">
        <w:rPr>
          <w:rFonts w:ascii="Times New Roman" w:eastAsia="Times New Roman" w:hAnsi="Times New Roman" w:cs="Times New Roman"/>
          <w:sz w:val="24"/>
          <w:szCs w:val="24"/>
          <w:lang w:eastAsia="en-IN"/>
        </w:rPr>
        <w:t xml:space="preserve"> and recognition </w:t>
      </w:r>
      <w:r w:rsidRPr="00370333">
        <w:rPr>
          <w:rFonts w:ascii="Times New Roman" w:eastAsia="Times New Roman" w:hAnsi="Times New Roman" w:cs="Times New Roman"/>
          <w:bCs/>
          <w:sz w:val="24"/>
          <w:szCs w:val="24"/>
          <w:lang w:eastAsia="en-IN"/>
        </w:rPr>
        <w:t>system.</w:t>
      </w:r>
      <w:r w:rsidRPr="00370333">
        <w:rPr>
          <w:rFonts w:ascii="Times New Roman" w:eastAsia="Times New Roman" w:hAnsi="Times New Roman" w:cs="Times New Roman"/>
          <w:sz w:val="24"/>
          <w:szCs w:val="24"/>
          <w:lang w:eastAsia="en-IN"/>
        </w:rPr>
        <w:t xml:space="preserve"> These allow marketing </w:t>
      </w:r>
      <w:r w:rsidRPr="00370333">
        <w:rPr>
          <w:rFonts w:ascii="Times New Roman" w:eastAsia="Times New Roman" w:hAnsi="Times New Roman" w:cs="Times New Roman"/>
          <w:bCs/>
          <w:sz w:val="24"/>
          <w:szCs w:val="24"/>
          <w:lang w:eastAsia="en-IN"/>
        </w:rPr>
        <w:t>authorisations</w:t>
      </w:r>
      <w:r w:rsidRPr="00370333">
        <w:rPr>
          <w:rFonts w:ascii="Times New Roman" w:eastAsia="Times New Roman" w:hAnsi="Times New Roman" w:cs="Times New Roman"/>
          <w:sz w:val="24"/>
          <w:szCs w:val="24"/>
          <w:lang w:eastAsia="en-IN"/>
        </w:rPr>
        <w:t xml:space="preserve"> granted </w:t>
      </w:r>
      <w:r w:rsidRPr="00370333">
        <w:rPr>
          <w:rFonts w:ascii="Times New Roman" w:eastAsia="Times New Roman" w:hAnsi="Times New Roman" w:cs="Times New Roman"/>
          <w:bCs/>
          <w:sz w:val="24"/>
          <w:szCs w:val="24"/>
          <w:lang w:eastAsia="en-IN"/>
        </w:rPr>
        <w:t>in</w:t>
      </w:r>
      <w:r w:rsidRPr="00370333">
        <w:rPr>
          <w:rFonts w:ascii="Times New Roman" w:eastAsia="Times New Roman" w:hAnsi="Times New Roman" w:cs="Times New Roman"/>
          <w:sz w:val="24"/>
          <w:szCs w:val="24"/>
          <w:lang w:eastAsia="en-IN"/>
        </w:rPr>
        <w:t xml:space="preserve"> one </w:t>
      </w:r>
      <w:r w:rsidRPr="00370333">
        <w:rPr>
          <w:rFonts w:ascii="Times New Roman" w:eastAsia="Times New Roman" w:hAnsi="Times New Roman" w:cs="Times New Roman"/>
          <w:bCs/>
          <w:sz w:val="24"/>
          <w:szCs w:val="24"/>
          <w:lang w:eastAsia="en-IN"/>
        </w:rPr>
        <w:t>Member</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State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to</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be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recognised</w:t>
      </w:r>
      <w:r w:rsidRPr="00370333">
        <w:rPr>
          <w:rFonts w:ascii="Times New Roman" w:eastAsia="Times New Roman" w:hAnsi="Times New Roman" w:cs="Times New Roman"/>
          <w:sz w:val="24"/>
          <w:szCs w:val="24"/>
          <w:lang w:eastAsia="en-IN"/>
        </w:rPr>
        <w:t xml:space="preserve"> in other </w:t>
      </w:r>
      <w:r w:rsidRPr="00370333">
        <w:rPr>
          <w:rFonts w:ascii="Times New Roman" w:eastAsia="Times New Roman" w:hAnsi="Times New Roman" w:cs="Times New Roman"/>
          <w:bCs/>
          <w:sz w:val="24"/>
          <w:szCs w:val="24"/>
          <w:lang w:eastAsia="en-IN"/>
        </w:rPr>
        <w:t>Member</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States,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thus</w:t>
      </w:r>
      <w:r w:rsidRPr="00370333">
        <w:rPr>
          <w:rFonts w:ascii="Times New Roman" w:eastAsia="Times New Roman" w:hAnsi="Times New Roman" w:cs="Times New Roman"/>
          <w:sz w:val="24"/>
          <w:szCs w:val="24"/>
          <w:lang w:eastAsia="en-IN"/>
        </w:rPr>
        <w:t xml:space="preserve"> promoting access to </w:t>
      </w:r>
      <w:r w:rsidRPr="00370333">
        <w:rPr>
          <w:rFonts w:ascii="Times New Roman" w:eastAsia="Times New Roman" w:hAnsi="Times New Roman" w:cs="Times New Roman"/>
          <w:bCs/>
          <w:sz w:val="24"/>
          <w:szCs w:val="24"/>
          <w:lang w:eastAsia="en-IN"/>
        </w:rPr>
        <w:t>quality</w:t>
      </w:r>
      <w:r w:rsidRPr="00370333">
        <w:rPr>
          <w:rFonts w:ascii="Times New Roman" w:eastAsia="Times New Roman" w:hAnsi="Times New Roman" w:cs="Times New Roman"/>
          <w:sz w:val="24"/>
          <w:szCs w:val="24"/>
          <w:lang w:eastAsia="en-IN"/>
        </w:rPr>
        <w:t xml:space="preserve"> medicines while </w:t>
      </w:r>
      <w:r w:rsidRPr="00370333">
        <w:rPr>
          <w:rFonts w:ascii="Times New Roman" w:eastAsia="Times New Roman" w:hAnsi="Times New Roman" w:cs="Times New Roman"/>
          <w:bCs/>
          <w:sz w:val="24"/>
          <w:szCs w:val="24"/>
          <w:lang w:eastAsia="en-IN"/>
        </w:rPr>
        <w:t>monitoring</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regulatory </w:t>
      </w:r>
      <w:r w:rsidRPr="00370333">
        <w:rPr>
          <w:rFonts w:ascii="Times New Roman" w:eastAsia="Times New Roman" w:hAnsi="Times New Roman" w:cs="Times New Roman"/>
          <w:bCs/>
          <w:sz w:val="24"/>
          <w:szCs w:val="24"/>
          <w:lang w:eastAsia="en-IN"/>
        </w:rPr>
        <w:t>process.</w:t>
      </w:r>
      <w:r w:rsidRPr="00370333">
        <w:rPr>
          <w:rFonts w:ascii="Times New Roman" w:eastAsia="Times New Roman" w:hAnsi="Times New Roman" w:cs="Times New Roman"/>
          <w:sz w:val="24"/>
          <w:szCs w:val="24"/>
          <w:lang w:eastAsia="en-IN"/>
        </w:rPr>
        <w:t xml:space="preserve"> </w:t>
      </w:r>
      <w:proofErr w:type="gramStart"/>
      <w:r w:rsidRPr="00370333">
        <w:rPr>
          <w:rFonts w:ascii="Times New Roman" w:eastAsia="Times New Roman" w:hAnsi="Times New Roman" w:cs="Times New Roman"/>
          <w:bCs/>
          <w:sz w:val="24"/>
          <w:szCs w:val="24"/>
          <w:lang w:eastAsia="en-IN"/>
        </w:rPr>
        <w:t>effect</w:t>
      </w:r>
      <w:proofErr w:type="gramEnd"/>
      <w:r w:rsidRPr="00370333">
        <w:rPr>
          <w:rFonts w:ascii="Times New Roman" w:eastAsia="Times New Roman" w:hAnsi="Times New Roman" w:cs="Times New Roman"/>
          <w:bCs/>
          <w:sz w:val="24"/>
          <w:szCs w:val="24"/>
          <w:lang w:eastAsia="en-IN"/>
        </w:rPr>
        <w: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w:t>
      </w:r>
      <w:r w:rsidRPr="00370333">
        <w:rPr>
          <w:rFonts w:ascii="Times New Roman" w:eastAsia="Times New Roman" w:hAnsi="Times New Roman" w:cs="Times New Roman"/>
          <w:sz w:val="24"/>
          <w:szCs w:val="24"/>
          <w:lang w:eastAsia="en-IN"/>
        </w:rPr>
        <w:t xml:space="preserve"> The Pharmacovigilance Risk Assessment Committee (PRAC) </w:t>
      </w:r>
      <w:r w:rsidRPr="00370333">
        <w:rPr>
          <w:rFonts w:ascii="Times New Roman" w:eastAsia="Times New Roman" w:hAnsi="Times New Roman" w:cs="Times New Roman"/>
          <w:bCs/>
          <w:sz w:val="24"/>
          <w:szCs w:val="24"/>
          <w:lang w:eastAsia="en-IN"/>
        </w:rPr>
        <w:t>evaluates</w:t>
      </w:r>
      <w:r w:rsidRPr="00370333">
        <w:rPr>
          <w:rFonts w:ascii="Times New Roman" w:eastAsia="Times New Roman" w:hAnsi="Times New Roman" w:cs="Times New Roman"/>
          <w:sz w:val="24"/>
          <w:szCs w:val="24"/>
          <w:lang w:eastAsia="en-IN"/>
        </w:rPr>
        <w:t xml:space="preserve"> safety signals and </w:t>
      </w:r>
      <w:r w:rsidRPr="00370333">
        <w:rPr>
          <w:rFonts w:ascii="Times New Roman" w:eastAsia="Times New Roman" w:hAnsi="Times New Roman" w:cs="Times New Roman"/>
          <w:bCs/>
          <w:sz w:val="24"/>
          <w:szCs w:val="24"/>
          <w:lang w:eastAsia="en-IN"/>
        </w:rPr>
        <w:t>implements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controls</w:t>
      </w:r>
      <w:r w:rsidRPr="00370333">
        <w:rPr>
          <w:rFonts w:ascii="Times New Roman" w:eastAsia="Times New Roman" w:hAnsi="Times New Roman" w:cs="Times New Roman"/>
          <w:sz w:val="24"/>
          <w:szCs w:val="24"/>
          <w:lang w:eastAsia="en-IN"/>
        </w:rPr>
        <w:t xml:space="preserve"> necessary to protect public </w:t>
      </w:r>
      <w:r w:rsidRPr="00370333">
        <w:rPr>
          <w:rFonts w:ascii="Times New Roman" w:eastAsia="Times New Roman" w:hAnsi="Times New Roman" w:cs="Times New Roman"/>
          <w:bCs/>
          <w:sz w:val="24"/>
          <w:szCs w:val="24"/>
          <w:lang w:eastAsia="en-IN"/>
        </w:rPr>
        <w:t>health.</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w:t>
      </w:r>
      <w:r w:rsidRPr="00370333">
        <w:rPr>
          <w:rFonts w:ascii="Times New Roman" w:eastAsia="Times New Roman" w:hAnsi="Times New Roman" w:cs="Times New Roman"/>
          <w:sz w:val="24"/>
          <w:szCs w:val="24"/>
          <w:lang w:eastAsia="en-IN"/>
        </w:rPr>
        <w:t xml:space="preserve"> This facilitates access to medicines for patients </w:t>
      </w:r>
      <w:r w:rsidRPr="00370333">
        <w:rPr>
          <w:rFonts w:ascii="Times New Roman" w:eastAsia="Times New Roman" w:hAnsi="Times New Roman" w:cs="Times New Roman"/>
          <w:bCs/>
          <w:sz w:val="24"/>
          <w:szCs w:val="24"/>
          <w:lang w:eastAsia="en-IN"/>
        </w:rPr>
        <w:t>in</w:t>
      </w:r>
      <w:r w:rsidRPr="00370333">
        <w:rPr>
          <w:rFonts w:ascii="Times New Roman" w:eastAsia="Times New Roman" w:hAnsi="Times New Roman" w:cs="Times New Roman"/>
          <w:sz w:val="24"/>
          <w:szCs w:val="24"/>
          <w:lang w:eastAsia="en-IN"/>
        </w:rPr>
        <w:t xml:space="preserve"> member states and </w:t>
      </w:r>
      <w:r w:rsidRPr="00370333">
        <w:rPr>
          <w:rFonts w:ascii="Times New Roman" w:eastAsia="Times New Roman" w:hAnsi="Times New Roman" w:cs="Times New Roman"/>
          <w:bCs/>
          <w:sz w:val="24"/>
          <w:szCs w:val="24"/>
          <w:lang w:eastAsia="en-IN"/>
        </w:rPr>
        <w:t>encourages</w:t>
      </w:r>
      <w:r w:rsidRPr="00370333">
        <w:rPr>
          <w:rFonts w:ascii="Times New Roman" w:eastAsia="Times New Roman" w:hAnsi="Times New Roman" w:cs="Times New Roman"/>
          <w:sz w:val="24"/>
          <w:szCs w:val="24"/>
          <w:lang w:eastAsia="en-IN"/>
        </w:rPr>
        <w:t xml:space="preserve"> competition </w:t>
      </w:r>
      <w:r w:rsidRPr="00370333">
        <w:rPr>
          <w:rFonts w:ascii="Times New Roman" w:eastAsia="Times New Roman" w:hAnsi="Times New Roman" w:cs="Times New Roman"/>
          <w:bCs/>
          <w:sz w:val="24"/>
          <w:szCs w:val="24"/>
          <w:lang w:eastAsia="en-IN"/>
        </w:rPr>
        <w:t>between</w:t>
      </w:r>
      <w:r w:rsidRPr="00370333">
        <w:rPr>
          <w:rFonts w:ascii="Times New Roman" w:eastAsia="Times New Roman" w:hAnsi="Times New Roman" w:cs="Times New Roman"/>
          <w:sz w:val="24"/>
          <w:szCs w:val="24"/>
          <w:lang w:eastAsia="en-IN"/>
        </w:rPr>
        <w:t xml:space="preserve"> pharmaceutical </w:t>
      </w:r>
      <w:r w:rsidRPr="00370333">
        <w:rPr>
          <w:rFonts w:ascii="Times New Roman" w:eastAsia="Times New Roman" w:hAnsi="Times New Roman" w:cs="Times New Roman"/>
          <w:bCs/>
          <w:sz w:val="24"/>
          <w:szCs w:val="24"/>
          <w:lang w:eastAsia="en-IN"/>
        </w:rPr>
        <w:lastRenderedPageBreak/>
        <w:t>companies.</w:t>
      </w:r>
      <w:r w:rsidRPr="00370333">
        <w:rPr>
          <w:rFonts w:ascii="Times New Roman" w:eastAsia="Times New Roman" w:hAnsi="Times New Roman" w:cs="Times New Roman"/>
          <w:sz w:val="24"/>
          <w:szCs w:val="24"/>
          <w:lang w:eastAsia="en-IN"/>
        </w:rPr>
        <w:t xml:space="preserve"> This includes </w:t>
      </w:r>
      <w:r w:rsidRPr="00370333">
        <w:rPr>
          <w:rFonts w:ascii="Times New Roman" w:eastAsia="Times New Roman" w:hAnsi="Times New Roman" w:cs="Times New Roman"/>
          <w:bCs/>
          <w:sz w:val="24"/>
          <w:szCs w:val="24"/>
          <w:lang w:eastAsia="en-IN"/>
        </w:rPr>
        <w:t>harmonized</w:t>
      </w:r>
      <w:r w:rsidRPr="00370333">
        <w:rPr>
          <w:rFonts w:ascii="Times New Roman" w:eastAsia="Times New Roman" w:hAnsi="Times New Roman" w:cs="Times New Roman"/>
          <w:sz w:val="24"/>
          <w:szCs w:val="24"/>
          <w:lang w:eastAsia="en-IN"/>
        </w:rPr>
        <w:t xml:space="preserve"> standards for clinical trials, manufacturing and </w:t>
      </w:r>
      <w:proofErr w:type="spellStart"/>
      <w:r w:rsidRPr="00370333">
        <w:rPr>
          <w:rFonts w:ascii="Times New Roman" w:eastAsia="Times New Roman" w:hAnsi="Times New Roman" w:cs="Times New Roman"/>
          <w:bCs/>
          <w:sz w:val="24"/>
          <w:szCs w:val="24"/>
          <w:lang w:eastAsia="en-IN"/>
        </w:rPr>
        <w:t>labeling</w:t>
      </w:r>
      <w:proofErr w:type="spellEnd"/>
      <w:r w:rsidRPr="00370333">
        <w:rPr>
          <w:rFonts w:ascii="Times New Roman" w:eastAsia="Times New Roman" w:hAnsi="Times New Roman" w:cs="Times New Roman"/>
          <w:bCs/>
          <w:sz w:val="24"/>
          <w:szCs w:val="24"/>
          <w:lang w:eastAsia="en-IN"/>
        </w:rPr>
        <w:t>.</w:t>
      </w:r>
      <w:r w:rsidRPr="00370333">
        <w:rPr>
          <w:rFonts w:ascii="Times New Roman" w:eastAsia="Times New Roman" w:hAnsi="Times New Roman" w:cs="Times New Roman"/>
          <w:sz w:val="24"/>
          <w:szCs w:val="24"/>
          <w:lang w:eastAsia="en-IN"/>
        </w:rPr>
        <w:t xml:space="preserve"> This includes </w:t>
      </w:r>
      <w:r w:rsidRPr="00370333">
        <w:rPr>
          <w:rFonts w:ascii="Times New Roman" w:eastAsia="Times New Roman" w:hAnsi="Times New Roman" w:cs="Times New Roman"/>
          <w:bCs/>
          <w:sz w:val="24"/>
          <w:szCs w:val="24"/>
          <w:lang w:eastAsia="en-IN"/>
        </w:rPr>
        <w:t>agreement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on</w:t>
      </w:r>
      <w:r w:rsidRPr="00370333">
        <w:rPr>
          <w:rFonts w:ascii="Times New Roman" w:eastAsia="Times New Roman" w:hAnsi="Times New Roman" w:cs="Times New Roman"/>
          <w:sz w:val="24"/>
          <w:szCs w:val="24"/>
          <w:lang w:eastAsia="en-IN"/>
        </w:rPr>
        <w:t xml:space="preserve"> recognition and participation in international </w:t>
      </w:r>
      <w:r w:rsidRPr="00370333">
        <w:rPr>
          <w:rFonts w:ascii="Times New Roman" w:eastAsia="Times New Roman" w:hAnsi="Times New Roman" w:cs="Times New Roman"/>
          <w:bCs/>
          <w:sz w:val="24"/>
          <w:szCs w:val="24"/>
          <w:lang w:eastAsia="en-IN"/>
        </w:rPr>
        <w:t>governance.</w:t>
      </w:r>
    </w:p>
    <w:p w14:paraId="1D5A175C" w14:textId="77777777" w:rsidR="00370333" w:rsidRPr="00370333" w:rsidRDefault="00370333" w:rsidP="00370333">
      <w:pPr>
        <w:spacing w:after="0" w:line="360" w:lineRule="auto"/>
        <w:jc w:val="both"/>
        <w:rPr>
          <w:rFonts w:ascii="Times New Roman" w:eastAsia="Times New Roman" w:hAnsi="Times New Roman" w:cs="Times New Roman"/>
          <w:sz w:val="24"/>
          <w:szCs w:val="24"/>
          <w:lang w:eastAsia="en-IN"/>
        </w:rPr>
      </w:pPr>
      <w:r w:rsidRPr="00370333">
        <w:rPr>
          <w:rFonts w:ascii="Times New Roman" w:eastAsia="Times New Roman" w:hAnsi="Times New Roman" w:cs="Times New Roman"/>
          <w:sz w:val="24"/>
          <w:szCs w:val="24"/>
          <w:lang w:eastAsia="en-IN"/>
        </w:rPr>
        <w:t xml:space="preserve">The Central Drugs Control Organization (CDSCO) is the national regulatory </w:t>
      </w:r>
      <w:r w:rsidRPr="00370333">
        <w:rPr>
          <w:rFonts w:ascii="Times New Roman" w:eastAsia="Times New Roman" w:hAnsi="Times New Roman" w:cs="Times New Roman"/>
          <w:bCs/>
          <w:sz w:val="24"/>
          <w:szCs w:val="24"/>
          <w:lang w:eastAsia="en-IN"/>
        </w:rPr>
        <w:t>body</w:t>
      </w:r>
      <w:r w:rsidRPr="00370333">
        <w:rPr>
          <w:rFonts w:ascii="Times New Roman" w:eastAsia="Times New Roman" w:hAnsi="Times New Roman" w:cs="Times New Roman"/>
          <w:sz w:val="24"/>
          <w:szCs w:val="24"/>
          <w:lang w:eastAsia="en-IN"/>
        </w:rPr>
        <w:t xml:space="preserve"> for </w:t>
      </w:r>
      <w:r w:rsidRPr="00370333">
        <w:rPr>
          <w:rFonts w:ascii="Times New Roman" w:eastAsia="Times New Roman" w:hAnsi="Times New Roman" w:cs="Times New Roman"/>
          <w:bCs/>
          <w:sz w:val="24"/>
          <w:szCs w:val="24"/>
          <w:lang w:eastAsia="en-IN"/>
        </w:rPr>
        <w:t>drugs</w:t>
      </w:r>
      <w:r w:rsidRPr="00370333">
        <w:rPr>
          <w:rFonts w:ascii="Times New Roman" w:eastAsia="Times New Roman" w:hAnsi="Times New Roman" w:cs="Times New Roman"/>
          <w:sz w:val="24"/>
          <w:szCs w:val="24"/>
          <w:lang w:eastAsia="en-IN"/>
        </w:rPr>
        <w:t xml:space="preserve"> and medical devices in India. </w:t>
      </w:r>
      <w:r w:rsidRPr="00370333">
        <w:rPr>
          <w:rFonts w:ascii="Times New Roman" w:eastAsia="Times New Roman" w:hAnsi="Times New Roman" w:cs="Times New Roman"/>
          <w:bCs/>
          <w:sz w:val="24"/>
          <w:szCs w:val="24"/>
          <w:lang w:eastAsia="en-IN"/>
        </w:rPr>
        <w:t>Here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profile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of</w:t>
      </w:r>
      <w:r w:rsidRPr="00370333">
        <w:rPr>
          <w:rFonts w:ascii="Times New Roman" w:eastAsia="Times New Roman" w:hAnsi="Times New Roman" w:cs="Times New Roman"/>
          <w:sz w:val="24"/>
          <w:szCs w:val="24"/>
          <w:lang w:eastAsia="en-IN"/>
        </w:rPr>
        <w:t xml:space="preserve"> </w:t>
      </w:r>
      <w:proofErr w:type="spellStart"/>
      <w:r w:rsidRPr="00370333">
        <w:rPr>
          <w:rFonts w:ascii="Times New Roman" w:eastAsia="Times New Roman" w:hAnsi="Times New Roman" w:cs="Times New Roman"/>
          <w:sz w:val="24"/>
          <w:szCs w:val="24"/>
          <w:lang w:eastAsia="en-IN"/>
        </w:rPr>
        <w:t>CDSCO</w:t>
      </w:r>
      <w:proofErr w:type="gramStart"/>
      <w:r w:rsidRPr="00370333">
        <w:rPr>
          <w:rFonts w:ascii="Times New Roman" w:eastAsia="Times New Roman" w:hAnsi="Times New Roman" w:cs="Times New Roman"/>
          <w:sz w:val="24"/>
          <w:szCs w:val="24"/>
          <w:lang w:eastAsia="en-IN"/>
        </w:rPr>
        <w:t>:</w:t>
      </w:r>
      <w:r w:rsidRPr="00370333">
        <w:rPr>
          <w:rFonts w:ascii="Times New Roman" w:eastAsia="Times New Roman" w:hAnsi="Times New Roman" w:cs="Times New Roman"/>
          <w:bCs/>
          <w:sz w:val="24"/>
          <w:szCs w:val="24"/>
          <w:lang w:eastAsia="en-IN"/>
        </w:rPr>
        <w:t>Mission</w:t>
      </w:r>
      <w:proofErr w:type="spellEnd"/>
      <w:proofErr w:type="gramEnd"/>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Mission:</w:t>
      </w:r>
      <w:r w:rsidRPr="00370333">
        <w:rPr>
          <w:rFonts w:ascii="Times New Roman" w:eastAsia="Times New Roman" w:hAnsi="Times New Roman" w:cs="Times New Roman"/>
          <w:sz w:val="24"/>
          <w:szCs w:val="24"/>
          <w:lang w:eastAsia="en-IN"/>
        </w:rPr>
        <w:t xml:space="preserve"> CDSCO </w:t>
      </w:r>
      <w:r w:rsidRPr="00370333">
        <w:rPr>
          <w:rFonts w:ascii="Times New Roman" w:eastAsia="Times New Roman" w:hAnsi="Times New Roman" w:cs="Times New Roman"/>
          <w:bCs/>
          <w:sz w:val="24"/>
          <w:szCs w:val="24"/>
          <w:lang w:eastAsia="en-IN"/>
        </w:rPr>
        <w:t>manages</w:t>
      </w:r>
      <w:r w:rsidRPr="00370333">
        <w:rPr>
          <w:rFonts w:ascii="Times New Roman" w:eastAsia="Times New Roman" w:hAnsi="Times New Roman" w:cs="Times New Roman"/>
          <w:sz w:val="24"/>
          <w:szCs w:val="24"/>
          <w:lang w:eastAsia="en-IN"/>
        </w:rPr>
        <w:t xml:space="preserve"> the import, </w:t>
      </w:r>
      <w:r w:rsidRPr="00370333">
        <w:rPr>
          <w:rFonts w:ascii="Times New Roman" w:eastAsia="Times New Roman" w:hAnsi="Times New Roman" w:cs="Times New Roman"/>
          <w:bCs/>
          <w:sz w:val="24"/>
          <w:szCs w:val="24"/>
          <w:lang w:eastAsia="en-IN"/>
        </w:rPr>
        <w:t>manufacturing,</w:t>
      </w:r>
      <w:r w:rsidRPr="00370333">
        <w:rPr>
          <w:rFonts w:ascii="Times New Roman" w:eastAsia="Times New Roman" w:hAnsi="Times New Roman" w:cs="Times New Roman"/>
          <w:sz w:val="24"/>
          <w:szCs w:val="24"/>
          <w:lang w:eastAsia="en-IN"/>
        </w:rPr>
        <w:t xml:space="preserve"> distribution, </w:t>
      </w:r>
      <w:r w:rsidRPr="00370333">
        <w:rPr>
          <w:rFonts w:ascii="Times New Roman" w:eastAsia="Times New Roman" w:hAnsi="Times New Roman" w:cs="Times New Roman"/>
          <w:bCs/>
          <w:sz w:val="24"/>
          <w:szCs w:val="24"/>
          <w:lang w:eastAsia="en-IN"/>
        </w:rPr>
        <w:t>sales</w:t>
      </w:r>
      <w:r w:rsidRPr="00370333">
        <w:rPr>
          <w:rFonts w:ascii="Times New Roman" w:eastAsia="Times New Roman" w:hAnsi="Times New Roman" w:cs="Times New Roman"/>
          <w:sz w:val="24"/>
          <w:szCs w:val="24"/>
          <w:lang w:eastAsia="en-IN"/>
        </w:rPr>
        <w:t xml:space="preserve"> and marketing of </w:t>
      </w:r>
      <w:r w:rsidRPr="00370333">
        <w:rPr>
          <w:rFonts w:ascii="Times New Roman" w:eastAsia="Times New Roman" w:hAnsi="Times New Roman" w:cs="Times New Roman"/>
          <w:bCs/>
          <w:sz w:val="24"/>
          <w:szCs w:val="24"/>
          <w:lang w:eastAsia="en-IN"/>
        </w:rPr>
        <w:t>pharmaceuticals</w:t>
      </w:r>
      <w:r w:rsidRPr="00370333">
        <w:rPr>
          <w:rFonts w:ascii="Times New Roman" w:eastAsia="Times New Roman" w:hAnsi="Times New Roman" w:cs="Times New Roman"/>
          <w:sz w:val="24"/>
          <w:szCs w:val="24"/>
          <w:lang w:eastAsia="en-IN"/>
        </w:rPr>
        <w:t xml:space="preserve"> and medical devices in India. It ensures that these products </w:t>
      </w:r>
      <w:r w:rsidRPr="00370333">
        <w:rPr>
          <w:rFonts w:ascii="Times New Roman" w:eastAsia="Times New Roman" w:hAnsi="Times New Roman" w:cs="Times New Roman"/>
          <w:bCs/>
          <w:sz w:val="24"/>
          <w:szCs w:val="24"/>
          <w:lang w:eastAsia="en-IN"/>
        </w:rPr>
        <w:t>comply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with</w:t>
      </w:r>
      <w:r w:rsidRPr="00370333">
        <w:rPr>
          <w:rFonts w:ascii="Times New Roman" w:eastAsia="Times New Roman" w:hAnsi="Times New Roman" w:cs="Times New Roman"/>
          <w:sz w:val="24"/>
          <w:szCs w:val="24"/>
          <w:lang w:eastAsia="en-IN"/>
        </w:rPr>
        <w:t xml:space="preserve"> the </w:t>
      </w:r>
      <w:r w:rsidRPr="00370333">
        <w:rPr>
          <w:rFonts w:ascii="Times New Roman" w:eastAsia="Times New Roman" w:hAnsi="Times New Roman" w:cs="Times New Roman"/>
          <w:bCs/>
          <w:sz w:val="24"/>
          <w:szCs w:val="24"/>
          <w:lang w:eastAsia="en-IN"/>
        </w:rPr>
        <w:t>effectiveness,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safety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and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performance</w:t>
      </w:r>
      <w:r w:rsidRPr="00370333">
        <w:rPr>
          <w:rFonts w:ascii="Times New Roman" w:eastAsia="Times New Roman" w:hAnsi="Times New Roman" w:cs="Times New Roman"/>
          <w:sz w:val="24"/>
          <w:szCs w:val="24"/>
          <w:lang w:eastAsia="en-IN"/>
        </w:rPr>
        <w:t xml:space="preserve"> standards </w:t>
      </w:r>
      <w:r w:rsidRPr="00370333">
        <w:rPr>
          <w:rFonts w:ascii="Times New Roman" w:eastAsia="Times New Roman" w:hAnsi="Times New Roman" w:cs="Times New Roman"/>
          <w:bCs/>
          <w:sz w:val="24"/>
          <w:szCs w:val="24"/>
          <w:lang w:eastAsia="en-IN"/>
        </w:rPr>
        <w:t>set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out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in</w:t>
      </w:r>
      <w:r w:rsidRPr="00370333">
        <w:rPr>
          <w:rFonts w:ascii="Times New Roman" w:eastAsia="Times New Roman" w:hAnsi="Times New Roman" w:cs="Times New Roman"/>
          <w:sz w:val="24"/>
          <w:szCs w:val="24"/>
          <w:lang w:eastAsia="en-IN"/>
        </w:rPr>
        <w:t xml:space="preserve"> the Drugs and Cosmetics </w:t>
      </w:r>
      <w:r w:rsidRPr="00370333">
        <w:rPr>
          <w:rFonts w:ascii="Times New Roman" w:eastAsia="Times New Roman" w:hAnsi="Times New Roman" w:cs="Times New Roman"/>
          <w:bCs/>
          <w:sz w:val="24"/>
          <w:szCs w:val="24"/>
          <w:lang w:eastAsia="en-IN"/>
        </w:rPr>
        <w:t>Act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1940</w:t>
      </w:r>
      <w:r w:rsidRPr="00370333">
        <w:rPr>
          <w:rFonts w:ascii="Times New Roman" w:eastAsia="Times New Roman" w:hAnsi="Times New Roman" w:cs="Times New Roman"/>
          <w:sz w:val="24"/>
          <w:szCs w:val="24"/>
          <w:lang w:eastAsia="en-IN"/>
        </w:rPr>
        <w:t xml:space="preserve"> and the </w:t>
      </w:r>
      <w:r w:rsidRPr="00370333">
        <w:rPr>
          <w:rFonts w:ascii="Times New Roman" w:eastAsia="Times New Roman" w:hAnsi="Times New Roman" w:cs="Times New Roman"/>
          <w:bCs/>
          <w:sz w:val="24"/>
          <w:szCs w:val="24"/>
          <w:lang w:eastAsia="en-IN"/>
        </w:rPr>
        <w:t>Act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1945.</w:t>
      </w:r>
      <w:r w:rsidRPr="00370333">
        <w:rPr>
          <w:rFonts w:ascii="Times New Roman" w:eastAsia="Times New Roman" w:hAnsi="Times New Roman" w:cs="Times New Roman"/>
          <w:sz w:val="24"/>
          <w:szCs w:val="24"/>
          <w:lang w:eastAsia="en-IN"/>
        </w:rPr>
        <w:t xml:space="preserve"> Ministry of Health and Family Welfare, </w:t>
      </w:r>
      <w:r w:rsidRPr="00370333">
        <w:rPr>
          <w:rFonts w:ascii="Times New Roman" w:eastAsia="Times New Roman" w:hAnsi="Times New Roman" w:cs="Times New Roman"/>
          <w:bCs/>
          <w:sz w:val="24"/>
          <w:szCs w:val="24"/>
          <w:lang w:eastAsia="en-IN"/>
        </w:rPr>
        <w:t>Govt.</w:t>
      </w:r>
      <w:r w:rsidRPr="00370333">
        <w:rPr>
          <w:rFonts w:ascii="Times New Roman" w:eastAsia="Times New Roman" w:hAnsi="Times New Roman" w:cs="Times New Roman"/>
          <w:sz w:val="24"/>
          <w:szCs w:val="24"/>
          <w:lang w:eastAsia="en-IN"/>
        </w:rPr>
        <w:t xml:space="preserve"> It </w:t>
      </w:r>
      <w:r w:rsidRPr="00370333">
        <w:rPr>
          <w:rFonts w:ascii="Times New Roman" w:eastAsia="Times New Roman" w:hAnsi="Times New Roman" w:cs="Times New Roman"/>
          <w:bCs/>
          <w:sz w:val="24"/>
          <w:szCs w:val="24"/>
          <w:lang w:eastAsia="en-IN"/>
        </w:rPr>
        <w:t>is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headquartered</w:t>
      </w:r>
      <w:r w:rsidRPr="00370333">
        <w:rPr>
          <w:rFonts w:ascii="Times New Roman" w:eastAsia="Times New Roman" w:hAnsi="Times New Roman" w:cs="Times New Roman"/>
          <w:sz w:val="24"/>
          <w:szCs w:val="24"/>
          <w:lang w:eastAsia="en-IN"/>
        </w:rPr>
        <w:t xml:space="preserve"> in New Delhi and </w:t>
      </w:r>
      <w:r w:rsidRPr="00370333">
        <w:rPr>
          <w:rFonts w:ascii="Times New Roman" w:eastAsia="Times New Roman" w:hAnsi="Times New Roman" w:cs="Times New Roman"/>
          <w:bCs/>
          <w:sz w:val="24"/>
          <w:szCs w:val="24"/>
          <w:lang w:eastAsia="en-IN"/>
        </w:rPr>
        <w:t>has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many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regional</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offices</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sub-regional</w:t>
      </w:r>
      <w:r w:rsidRPr="00370333">
        <w:rPr>
          <w:rFonts w:ascii="Times New Roman" w:eastAsia="Times New Roman" w:hAnsi="Times New Roman" w:cs="Times New Roman"/>
          <w:sz w:val="24"/>
          <w:szCs w:val="24"/>
          <w:lang w:eastAsia="en-IN"/>
        </w:rPr>
        <w:t xml:space="preserve"> offices across the </w:t>
      </w:r>
      <w:r w:rsidRPr="00370333">
        <w:rPr>
          <w:rFonts w:ascii="Times New Roman" w:eastAsia="Times New Roman" w:hAnsi="Times New Roman" w:cs="Times New Roman"/>
          <w:bCs/>
          <w:sz w:val="24"/>
          <w:szCs w:val="24"/>
          <w:lang w:eastAsia="en-IN"/>
        </w:rPr>
        <w:t>country.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Certificate.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has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also</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been</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approved</w:t>
      </w:r>
      <w:r w:rsidRPr="00370333">
        <w:rPr>
          <w:rFonts w:ascii="Times New Roman" w:eastAsia="Times New Roman" w:hAnsi="Times New Roman" w:cs="Times New Roman"/>
          <w:sz w:val="24"/>
          <w:szCs w:val="24"/>
          <w:lang w:eastAsia="en-IN"/>
        </w:rPr>
        <w:t xml:space="preserve"> for </w:t>
      </w:r>
      <w:r w:rsidRPr="00370333">
        <w:rPr>
          <w:rFonts w:ascii="Times New Roman" w:eastAsia="Times New Roman" w:hAnsi="Times New Roman" w:cs="Times New Roman"/>
          <w:bCs/>
          <w:sz w:val="24"/>
          <w:szCs w:val="24"/>
          <w:lang w:eastAsia="en-IN"/>
        </w:rPr>
        <w:t>clinical</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trials</w:t>
      </w:r>
      <w:r w:rsidRPr="00370333">
        <w:rPr>
          <w:rFonts w:ascii="Times New Roman" w:eastAsia="Times New Roman" w:hAnsi="Times New Roman" w:cs="Times New Roman"/>
          <w:sz w:val="24"/>
          <w:szCs w:val="24"/>
          <w:lang w:eastAsia="en-IN"/>
        </w:rPr>
        <w:t xml:space="preserve"> in India. </w:t>
      </w:r>
      <w:r w:rsidRPr="00370333">
        <w:rPr>
          <w:rFonts w:ascii="Times New Roman" w:eastAsia="Times New Roman" w:hAnsi="Times New Roman" w:cs="Times New Roman"/>
          <w:bCs/>
          <w:sz w:val="24"/>
          <w:szCs w:val="24"/>
          <w:lang w:eastAsia="en-IN"/>
        </w:rPr>
        <w:t>Respond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to</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implement</w:t>
      </w:r>
      <w:r w:rsidRPr="00370333">
        <w:rPr>
          <w:rFonts w:ascii="Times New Roman" w:eastAsia="Times New Roman" w:hAnsi="Times New Roman" w:cs="Times New Roman"/>
          <w:sz w:val="24"/>
          <w:szCs w:val="24"/>
          <w:lang w:eastAsia="en-IN"/>
        </w:rPr>
        <w:t xml:space="preserve"> regulatory </w:t>
      </w:r>
      <w:r w:rsidRPr="00370333">
        <w:rPr>
          <w:rFonts w:ascii="Times New Roman" w:eastAsia="Times New Roman" w:hAnsi="Times New Roman" w:cs="Times New Roman"/>
          <w:bCs/>
          <w:sz w:val="24"/>
          <w:szCs w:val="24"/>
          <w:lang w:eastAsia="en-IN"/>
        </w:rPr>
        <w:t>measures,</w:t>
      </w:r>
      <w:r w:rsidRPr="00370333">
        <w:rPr>
          <w:rFonts w:ascii="Times New Roman" w:eastAsia="Times New Roman" w:hAnsi="Times New Roman" w:cs="Times New Roman"/>
          <w:sz w:val="24"/>
          <w:szCs w:val="24"/>
          <w:lang w:eastAsia="en-IN"/>
        </w:rPr>
        <w:t xml:space="preserve"> such as </w:t>
      </w:r>
      <w:r w:rsidRPr="00370333">
        <w:rPr>
          <w:rFonts w:ascii="Times New Roman" w:eastAsia="Times New Roman" w:hAnsi="Times New Roman" w:cs="Times New Roman"/>
          <w:bCs/>
          <w:sz w:val="24"/>
          <w:szCs w:val="24"/>
          <w:lang w:eastAsia="en-IN"/>
        </w:rPr>
        <w:t>market</w:t>
      </w:r>
      <w:r w:rsidRPr="00370333">
        <w:rPr>
          <w:rFonts w:ascii="Times New Roman" w:eastAsia="Times New Roman" w:hAnsi="Times New Roman" w:cs="Times New Roman"/>
          <w:sz w:val="24"/>
          <w:szCs w:val="24"/>
          <w:lang w:eastAsia="en-IN"/>
        </w:rPr>
        <w:t xml:space="preserve"> recalls or withdrawals, to protect public </w:t>
      </w:r>
      <w:r w:rsidRPr="00370333">
        <w:rPr>
          <w:rFonts w:ascii="Times New Roman" w:eastAsia="Times New Roman" w:hAnsi="Times New Roman" w:cs="Times New Roman"/>
          <w:bCs/>
          <w:sz w:val="24"/>
          <w:szCs w:val="24"/>
          <w:lang w:eastAsia="en-IN"/>
        </w:rPr>
        <w:t>health.</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Organization:</w:t>
      </w:r>
      <w:r w:rsidRPr="00370333">
        <w:rPr>
          <w:rFonts w:ascii="Times New Roman" w:eastAsia="Times New Roman" w:hAnsi="Times New Roman" w:cs="Times New Roman"/>
          <w:sz w:val="24"/>
          <w:szCs w:val="24"/>
          <w:lang w:eastAsia="en-IN"/>
        </w:rPr>
        <w:t xml:space="preserve"> CDSCO is supported by </w:t>
      </w:r>
      <w:r w:rsidRPr="00370333">
        <w:rPr>
          <w:rFonts w:ascii="Times New Roman" w:eastAsia="Times New Roman" w:hAnsi="Times New Roman" w:cs="Times New Roman"/>
          <w:bCs/>
          <w:sz w:val="24"/>
          <w:szCs w:val="24"/>
          <w:lang w:eastAsia="en-IN"/>
        </w:rPr>
        <w:t>a</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panel</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of</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experts</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advocates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who</w:t>
      </w:r>
      <w:r w:rsidRPr="00370333">
        <w:rPr>
          <w:rFonts w:ascii="Times New Roman" w:eastAsia="Times New Roman" w:hAnsi="Times New Roman" w:cs="Times New Roman"/>
          <w:sz w:val="24"/>
          <w:szCs w:val="24"/>
          <w:lang w:eastAsia="en-IN"/>
        </w:rPr>
        <w:t xml:space="preserve"> provide scientific advice and recommendations </w:t>
      </w:r>
      <w:r w:rsidRPr="00370333">
        <w:rPr>
          <w:rFonts w:ascii="Times New Roman" w:eastAsia="Times New Roman" w:hAnsi="Times New Roman" w:cs="Times New Roman"/>
          <w:bCs/>
          <w:sz w:val="24"/>
          <w:szCs w:val="24"/>
          <w:lang w:eastAsia="en-IN"/>
        </w:rPr>
        <w:t>regarding</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all</w:t>
      </w:r>
      <w:r w:rsidRPr="00370333">
        <w:rPr>
          <w:rFonts w:ascii="Times New Roman" w:eastAsia="Times New Roman" w:hAnsi="Times New Roman" w:cs="Times New Roman"/>
          <w:sz w:val="24"/>
          <w:szCs w:val="24"/>
          <w:lang w:eastAsia="en-IN"/>
        </w:rPr>
        <w:t xml:space="preserve"> aspects of </w:t>
      </w:r>
      <w:r w:rsidRPr="00370333">
        <w:rPr>
          <w:rFonts w:ascii="Times New Roman" w:eastAsia="Times New Roman" w:hAnsi="Times New Roman" w:cs="Times New Roman"/>
          <w:bCs/>
          <w:sz w:val="24"/>
          <w:szCs w:val="24"/>
          <w:lang w:eastAsia="en-IN"/>
        </w:rPr>
        <w:t>controlled</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substances</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safety.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and</w:t>
      </w:r>
      <w:r w:rsidRPr="00370333">
        <w:rPr>
          <w:rFonts w:ascii="Times New Roman" w:eastAsia="Times New Roman" w:hAnsi="Times New Roman" w:cs="Times New Roman"/>
          <w:sz w:val="24"/>
          <w:szCs w:val="24"/>
          <w:lang w:eastAsia="en-IN"/>
        </w:rPr>
        <w:t xml:space="preserve"> the Cosmetics Act. It classifies medical devices </w:t>
      </w:r>
      <w:r w:rsidRPr="00370333">
        <w:rPr>
          <w:rFonts w:ascii="Times New Roman" w:eastAsia="Times New Roman" w:hAnsi="Times New Roman" w:cs="Times New Roman"/>
          <w:bCs/>
          <w:sz w:val="24"/>
          <w:szCs w:val="24"/>
          <w:lang w:eastAsia="en-IN"/>
        </w:rPr>
        <w:t>according</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to</w:t>
      </w:r>
      <w:r w:rsidRPr="00370333">
        <w:rPr>
          <w:rFonts w:ascii="Times New Roman" w:eastAsia="Times New Roman" w:hAnsi="Times New Roman" w:cs="Times New Roman"/>
          <w:sz w:val="24"/>
          <w:szCs w:val="24"/>
          <w:lang w:eastAsia="en-IN"/>
        </w:rPr>
        <w:t xml:space="preserve"> risk and oversees their </w:t>
      </w:r>
      <w:r w:rsidRPr="00370333">
        <w:rPr>
          <w:rFonts w:ascii="Times New Roman" w:eastAsia="Times New Roman" w:hAnsi="Times New Roman" w:cs="Times New Roman"/>
          <w:bCs/>
          <w:sz w:val="24"/>
          <w:szCs w:val="24"/>
          <w:lang w:eastAsia="en-IN"/>
        </w:rPr>
        <w:t>marketing,</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production</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sales</w:t>
      </w:r>
      <w:r w:rsidRPr="00370333">
        <w:rPr>
          <w:rFonts w:ascii="Times New Roman" w:eastAsia="Times New Roman" w:hAnsi="Times New Roman" w:cs="Times New Roman"/>
          <w:sz w:val="24"/>
          <w:szCs w:val="24"/>
          <w:lang w:eastAsia="en-IN"/>
        </w:rPr>
        <w:t xml:space="preserve"> in </w:t>
      </w:r>
      <w:r w:rsidRPr="00370333">
        <w:rPr>
          <w:rFonts w:ascii="Times New Roman" w:eastAsia="Times New Roman" w:hAnsi="Times New Roman" w:cs="Times New Roman"/>
          <w:bCs/>
          <w:sz w:val="24"/>
          <w:szCs w:val="24"/>
          <w:lang w:eastAsia="en-IN"/>
        </w:rPr>
        <w:t>India.</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Ensuring</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regulatory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approval</w:t>
      </w:r>
      <w:r w:rsidRPr="00370333">
        <w:rPr>
          <w:rFonts w:ascii="Times New Roman" w:eastAsia="Times New Roman" w:hAnsi="Times New Roman" w:cs="Times New Roman"/>
          <w:sz w:val="24"/>
          <w:szCs w:val="24"/>
          <w:lang w:eastAsia="en-IN"/>
        </w:rPr>
        <w:t xml:space="preserve"> and access to affordable medicines. </w:t>
      </w:r>
      <w:r w:rsidRPr="00370333">
        <w:rPr>
          <w:rFonts w:ascii="Times New Roman" w:eastAsia="Times New Roman" w:hAnsi="Times New Roman" w:cs="Times New Roman"/>
          <w:bCs/>
          <w:sz w:val="24"/>
          <w:szCs w:val="24"/>
          <w:lang w:eastAsia="en-IN"/>
        </w:rPr>
        <w:t>He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introduced</w:t>
      </w:r>
      <w:r w:rsidRPr="00370333">
        <w:rPr>
          <w:rFonts w:ascii="Times New Roman" w:eastAsia="Times New Roman" w:hAnsi="Times New Roman" w:cs="Times New Roman"/>
          <w:sz w:val="24"/>
          <w:szCs w:val="24"/>
          <w:lang w:eastAsia="en-IN"/>
        </w:rPr>
        <w:t xml:space="preserve"> reforms to </w:t>
      </w:r>
      <w:r w:rsidRPr="00370333">
        <w:rPr>
          <w:rFonts w:ascii="Times New Roman" w:eastAsia="Times New Roman" w:hAnsi="Times New Roman" w:cs="Times New Roman"/>
          <w:bCs/>
          <w:sz w:val="24"/>
          <w:szCs w:val="24"/>
          <w:lang w:eastAsia="en-IN"/>
        </w:rPr>
        <w:t>simplify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the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administrative</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process</w:t>
      </w:r>
      <w:r w:rsidRPr="00370333">
        <w:rPr>
          <w:rFonts w:ascii="Times New Roman" w:eastAsia="Times New Roman" w:hAnsi="Times New Roman" w:cs="Times New Roman"/>
          <w:sz w:val="24"/>
          <w:szCs w:val="24"/>
          <w:lang w:eastAsia="en-IN"/>
        </w:rPr>
        <w:t xml:space="preserve"> and </w:t>
      </w:r>
      <w:r w:rsidRPr="00370333">
        <w:rPr>
          <w:rFonts w:ascii="Times New Roman" w:eastAsia="Times New Roman" w:hAnsi="Times New Roman" w:cs="Times New Roman"/>
          <w:bCs/>
          <w:sz w:val="24"/>
          <w:szCs w:val="24"/>
          <w:lang w:eastAsia="en-IN"/>
        </w:rPr>
        <w:t>increase</w:t>
      </w:r>
      <w:r w:rsidRPr="00370333">
        <w:rPr>
          <w:rFonts w:ascii="Times New Roman" w:eastAsia="Times New Roman" w:hAnsi="Times New Roman" w:cs="Times New Roman"/>
          <w:sz w:val="24"/>
          <w:szCs w:val="24"/>
          <w:lang w:eastAsia="en-IN"/>
        </w:rPr>
        <w:t xml:space="preserve"> transparency and </w:t>
      </w:r>
      <w:r w:rsidRPr="00370333">
        <w:rPr>
          <w:rFonts w:ascii="Times New Roman" w:eastAsia="Times New Roman" w:hAnsi="Times New Roman" w:cs="Times New Roman"/>
          <w:bCs/>
          <w:sz w:val="24"/>
          <w:szCs w:val="24"/>
          <w:lang w:eastAsia="en-IN"/>
        </w:rPr>
        <w:t>accountability.</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It</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strives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to</w:t>
      </w:r>
      <w:r w:rsidRPr="00370333">
        <w:rPr>
          <w:rFonts w:ascii="Times New Roman" w:eastAsia="Times New Roman" w:hAnsi="Times New Roman" w:cs="Times New Roman"/>
          <w:sz w:val="24"/>
          <w:szCs w:val="24"/>
          <w:lang w:eastAsia="en-IN"/>
        </w:rPr>
        <w:t xml:space="preserve"> ensure that </w:t>
      </w:r>
      <w:r w:rsidRPr="00370333">
        <w:rPr>
          <w:rFonts w:ascii="Times New Roman" w:eastAsia="Times New Roman" w:hAnsi="Times New Roman" w:cs="Times New Roman"/>
          <w:bCs/>
          <w:sz w:val="24"/>
          <w:szCs w:val="24"/>
          <w:lang w:eastAsia="en-IN"/>
        </w:rPr>
        <w:t>medical</w:t>
      </w:r>
      <w:r w:rsidRPr="00370333">
        <w:rPr>
          <w:rFonts w:ascii="Times New Roman" w:eastAsia="Times New Roman" w:hAnsi="Times New Roman" w:cs="Times New Roman"/>
          <w:sz w:val="24"/>
          <w:szCs w:val="24"/>
          <w:lang w:eastAsia="en-IN"/>
        </w:rPr>
        <w:t xml:space="preserve"> products meet stringent standards and </w:t>
      </w:r>
      <w:r w:rsidRPr="00370333">
        <w:rPr>
          <w:rFonts w:ascii="Times New Roman" w:eastAsia="Times New Roman" w:hAnsi="Times New Roman" w:cs="Times New Roman"/>
          <w:bCs/>
          <w:sz w:val="24"/>
          <w:szCs w:val="24"/>
          <w:lang w:eastAsia="en-IN"/>
        </w:rPr>
        <w:t>help</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maintain</w:t>
      </w:r>
      <w:r w:rsidRPr="00370333">
        <w:rPr>
          <w:rFonts w:ascii="Times New Roman" w:eastAsia="Times New Roman" w:hAnsi="Times New Roman" w:cs="Times New Roman"/>
          <w:sz w:val="24"/>
          <w:szCs w:val="24"/>
          <w:lang w:eastAsia="en-IN"/>
        </w:rPr>
        <w:t xml:space="preserve"> the quality and safety of healthcare </w:t>
      </w:r>
      <w:r w:rsidRPr="00370333">
        <w:rPr>
          <w:rFonts w:ascii="Times New Roman" w:eastAsia="Times New Roman" w:hAnsi="Times New Roman" w:cs="Times New Roman"/>
          <w:bCs/>
          <w:sz w:val="24"/>
          <w:szCs w:val="24"/>
          <w:lang w:eastAsia="en-IN"/>
        </w:rPr>
        <w:t>services</w:t>
      </w:r>
      <w:r w:rsidRPr="00370333">
        <w:rPr>
          <w:rFonts w:ascii="Times New Roman" w:eastAsia="Times New Roman" w:hAnsi="Times New Roman" w:cs="Times New Roman"/>
          <w:sz w:val="24"/>
          <w:szCs w:val="24"/>
          <w:lang w:eastAsia="en-IN"/>
        </w:rPr>
        <w:t xml:space="preserve"> </w:t>
      </w:r>
      <w:r w:rsidRPr="00370333">
        <w:rPr>
          <w:rFonts w:ascii="Times New Roman" w:eastAsia="Times New Roman" w:hAnsi="Times New Roman" w:cs="Times New Roman"/>
          <w:bCs/>
          <w:sz w:val="24"/>
          <w:szCs w:val="24"/>
          <w:lang w:eastAsia="en-IN"/>
        </w:rPr>
        <w:t>provided</w:t>
      </w:r>
      <w:r w:rsidRPr="00370333">
        <w:rPr>
          <w:rFonts w:ascii="Times New Roman" w:eastAsia="Times New Roman" w:hAnsi="Times New Roman" w:cs="Times New Roman"/>
          <w:sz w:val="24"/>
          <w:szCs w:val="24"/>
          <w:lang w:eastAsia="en-IN"/>
        </w:rPr>
        <w:t xml:space="preserve"> to the Indian </w:t>
      </w:r>
      <w:r w:rsidRPr="00370333">
        <w:rPr>
          <w:rFonts w:ascii="Times New Roman" w:eastAsia="Times New Roman" w:hAnsi="Times New Roman" w:cs="Times New Roman"/>
          <w:bCs/>
          <w:sz w:val="24"/>
          <w:szCs w:val="24"/>
          <w:lang w:eastAsia="en-IN"/>
        </w:rPr>
        <w:t>community.</w:t>
      </w:r>
    </w:p>
    <w:p w14:paraId="243EE04B" w14:textId="77777777" w:rsidR="00370333" w:rsidRPr="00370333" w:rsidRDefault="00370333" w:rsidP="00370333">
      <w:pPr>
        <w:rPr>
          <w:rFonts w:ascii="Times New Roman" w:eastAsia="Times New Roman" w:hAnsi="Times New Roman" w:cs="Times New Roman"/>
          <w:sz w:val="24"/>
          <w:szCs w:val="24"/>
          <w:lang w:eastAsia="en-IN"/>
        </w:rPr>
      </w:pPr>
    </w:p>
    <w:p w14:paraId="1B2F55BF" w14:textId="77777777" w:rsidR="006114C0" w:rsidRPr="00985623" w:rsidRDefault="00D867E2" w:rsidP="008C7FC5">
      <w:pPr>
        <w:spacing w:after="0" w:line="360" w:lineRule="auto"/>
        <w:jc w:val="both"/>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MEDICAL DEVICE CLASSIFICATION AS PER USFDA:</w:t>
      </w:r>
    </w:p>
    <w:p w14:paraId="01F93238" w14:textId="77777777" w:rsidR="00985623" w:rsidRPr="00B27ED7" w:rsidRDefault="006236C6"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color w:val="000000" w:themeColor="text1"/>
          <w:sz w:val="24"/>
          <w:szCs w:val="24"/>
        </w:rPr>
        <w:t xml:space="preserve">Utilizing a methodology based on risk that takes into account the planned usage as well as the intended reason for use, the US FDA classifies therapeutic devices. Three classifications are distinguished between them: I, II, and III. Medical equipment fall into three categories: Class I, the least dangerous; Class II, the risky class; and Class III, the most dangerous class. Medical equipment that is classified as Class II or Class III (high-risk) has the potential to inflict serious or catastrophic harm, whereas generally secure medical technology glitches or expires without putting a patient at risk. The amount of phases in the procedure for clearance varies based on the type of device. In order to maintain security, category I medical equipment is normally prohibited. Only a few of the particular regulations that pertain to Class II are those that deal with requirements for labelling, post-market surveillance, and advertising effectiveness. Class III medical devices cannot be premarket cleared until their effectiveness and safety have been </w:t>
      </w:r>
      <w:r w:rsidRPr="00985623">
        <w:rPr>
          <w:rFonts w:ascii="Times New Roman" w:hAnsi="Times New Roman" w:cs="Times New Roman"/>
          <w:color w:val="000000" w:themeColor="text1"/>
          <w:sz w:val="24"/>
          <w:szCs w:val="24"/>
        </w:rPr>
        <w:lastRenderedPageBreak/>
        <w:t>demonstrated.</w:t>
      </w:r>
      <w:r w:rsidR="00985623" w:rsidRPr="00985623">
        <w:rPr>
          <w:rFonts w:ascii="Times New Roman" w:hAnsi="Times New Roman" w:cs="Times New Roman"/>
          <w:sz w:val="24"/>
          <w:szCs w:val="24"/>
        </w:rPr>
        <w:t xml:space="preserve"> The reason modern technologies are considered such is that they don't require a great deal of contact among patients and don't significantly affect the user's sense of trending topics or fitness. Individuals usually keep their central nervous system, hearts, and other vital organs apart within the Class I system. These devices are subject to the fewest limitations that are practical.</w:t>
      </w:r>
    </w:p>
    <w:p w14:paraId="500839CD" w14:textId="77777777" w:rsidR="00985623" w:rsidRDefault="00370333" w:rsidP="00985623">
      <w:pPr>
        <w:spacing w:line="360" w:lineRule="auto"/>
        <w:jc w:val="both"/>
        <w:rPr>
          <w:rFonts w:ascii="Times New Roman" w:hAnsi="Times New Roman" w:cs="Times New Roman"/>
          <w:sz w:val="24"/>
          <w:szCs w:val="24"/>
        </w:rPr>
      </w:pPr>
      <w:r w:rsidRPr="00985623">
        <w:rPr>
          <w:rFonts w:ascii="Times New Roman" w:hAnsi="Times New Roman" w:cs="Times New Roman"/>
          <w:noProof/>
          <w:color w:val="000000" w:themeColor="text1"/>
          <w:sz w:val="24"/>
          <w:szCs w:val="24"/>
          <w:lang w:val="en-GB" w:eastAsia="en-GB"/>
        </w:rPr>
        <w:drawing>
          <wp:anchor distT="0" distB="0" distL="114300" distR="114300" simplePos="0" relativeHeight="251681792" behindDoc="0" locked="0" layoutInCell="1" allowOverlap="1" wp14:anchorId="2C9E9380" wp14:editId="5A8D71E3">
            <wp:simplePos x="0" y="0"/>
            <wp:positionH relativeFrom="column">
              <wp:posOffset>1462902</wp:posOffset>
            </wp:positionH>
            <wp:positionV relativeFrom="page">
              <wp:posOffset>3520440</wp:posOffset>
            </wp:positionV>
            <wp:extent cx="2872740" cy="3228975"/>
            <wp:effectExtent l="57150" t="19050" r="41910" b="2857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anchor>
        </w:drawing>
      </w:r>
    </w:p>
    <w:p w14:paraId="669E54CD" w14:textId="77777777" w:rsidR="00985623" w:rsidRPr="00985623" w:rsidRDefault="00985623" w:rsidP="00985623">
      <w:pPr>
        <w:spacing w:line="360" w:lineRule="auto"/>
        <w:jc w:val="both"/>
        <w:rPr>
          <w:rFonts w:ascii="Times New Roman" w:hAnsi="Times New Roman" w:cs="Times New Roman"/>
          <w:b/>
          <w:color w:val="000000" w:themeColor="text1"/>
          <w:sz w:val="24"/>
          <w:szCs w:val="24"/>
        </w:rPr>
      </w:pPr>
    </w:p>
    <w:p w14:paraId="63281975" w14:textId="77777777" w:rsidR="00812C01" w:rsidRPr="00985623" w:rsidRDefault="00812C01" w:rsidP="00985623">
      <w:pPr>
        <w:spacing w:line="360" w:lineRule="auto"/>
        <w:ind w:firstLine="720"/>
        <w:jc w:val="both"/>
        <w:rPr>
          <w:rFonts w:ascii="Times New Roman" w:hAnsi="Times New Roman" w:cs="Times New Roman"/>
          <w:color w:val="000000" w:themeColor="text1"/>
          <w:sz w:val="24"/>
          <w:szCs w:val="24"/>
        </w:rPr>
      </w:pPr>
    </w:p>
    <w:p w14:paraId="1465874E" w14:textId="77777777" w:rsidR="00812C01" w:rsidRPr="00985623" w:rsidRDefault="00812C01" w:rsidP="00985623">
      <w:pPr>
        <w:spacing w:line="360" w:lineRule="auto"/>
        <w:jc w:val="both"/>
        <w:rPr>
          <w:rFonts w:ascii="Times New Roman" w:hAnsi="Times New Roman" w:cs="Times New Roman"/>
          <w:b/>
          <w:color w:val="000000" w:themeColor="text1"/>
          <w:sz w:val="24"/>
          <w:szCs w:val="24"/>
        </w:rPr>
      </w:pPr>
    </w:p>
    <w:p w14:paraId="16048119" w14:textId="77777777" w:rsidR="00313017" w:rsidRPr="00985623" w:rsidRDefault="00313017" w:rsidP="00985623">
      <w:pPr>
        <w:spacing w:line="360" w:lineRule="auto"/>
        <w:ind w:firstLine="851"/>
        <w:jc w:val="both"/>
        <w:rPr>
          <w:rFonts w:ascii="Times New Roman" w:hAnsi="Times New Roman" w:cs="Times New Roman"/>
          <w:color w:val="000000" w:themeColor="text1"/>
          <w:sz w:val="24"/>
          <w:szCs w:val="24"/>
        </w:rPr>
      </w:pPr>
    </w:p>
    <w:p w14:paraId="45D953AE" w14:textId="77777777" w:rsidR="00313017" w:rsidRPr="00985623" w:rsidRDefault="00313017" w:rsidP="00985623">
      <w:pPr>
        <w:spacing w:line="360" w:lineRule="auto"/>
        <w:jc w:val="both"/>
        <w:rPr>
          <w:rFonts w:ascii="Times New Roman" w:hAnsi="Times New Roman" w:cs="Times New Roman"/>
          <w:color w:val="000000" w:themeColor="text1"/>
          <w:sz w:val="24"/>
          <w:szCs w:val="24"/>
        </w:rPr>
      </w:pPr>
    </w:p>
    <w:p w14:paraId="3D6C0B82" w14:textId="77777777" w:rsidR="00313017" w:rsidRPr="00985623" w:rsidRDefault="00313017" w:rsidP="00985623">
      <w:pPr>
        <w:spacing w:line="360" w:lineRule="auto"/>
        <w:ind w:firstLine="851"/>
        <w:jc w:val="both"/>
        <w:rPr>
          <w:rFonts w:ascii="Times New Roman" w:hAnsi="Times New Roman" w:cs="Times New Roman"/>
          <w:color w:val="000000" w:themeColor="text1"/>
          <w:sz w:val="24"/>
          <w:szCs w:val="24"/>
        </w:rPr>
      </w:pPr>
    </w:p>
    <w:p w14:paraId="75025722" w14:textId="77777777" w:rsidR="00121044" w:rsidRPr="00985623" w:rsidRDefault="00121044" w:rsidP="00985623">
      <w:pPr>
        <w:spacing w:line="360" w:lineRule="auto"/>
        <w:jc w:val="both"/>
        <w:rPr>
          <w:rFonts w:ascii="Times New Roman" w:hAnsi="Times New Roman" w:cs="Times New Roman"/>
          <w:color w:val="000000" w:themeColor="text1"/>
          <w:sz w:val="24"/>
          <w:szCs w:val="24"/>
        </w:rPr>
      </w:pPr>
    </w:p>
    <w:p w14:paraId="75D5BC8B" w14:textId="77777777" w:rsidR="00B27ED7" w:rsidRDefault="00B27ED7" w:rsidP="00D231EC">
      <w:pPr>
        <w:spacing w:line="360" w:lineRule="auto"/>
        <w:jc w:val="center"/>
        <w:rPr>
          <w:rFonts w:ascii="Times New Roman" w:hAnsi="Times New Roman" w:cs="Times New Roman"/>
          <w:b/>
          <w:color w:val="000000" w:themeColor="text1"/>
          <w:sz w:val="24"/>
          <w:szCs w:val="24"/>
        </w:rPr>
      </w:pPr>
    </w:p>
    <w:p w14:paraId="23AF10D1" w14:textId="77777777" w:rsidR="007C752B" w:rsidRDefault="007C752B" w:rsidP="009E12A5">
      <w:pPr>
        <w:spacing w:line="360" w:lineRule="auto"/>
        <w:rPr>
          <w:rFonts w:ascii="Times New Roman" w:hAnsi="Times New Roman" w:cs="Times New Roman"/>
          <w:b/>
          <w:color w:val="000000" w:themeColor="text1"/>
          <w:sz w:val="24"/>
          <w:szCs w:val="24"/>
        </w:rPr>
      </w:pPr>
    </w:p>
    <w:p w14:paraId="2A418C88" w14:textId="77777777" w:rsidR="007E1AF6" w:rsidRDefault="007E1AF6" w:rsidP="009E12A5">
      <w:pPr>
        <w:spacing w:line="360" w:lineRule="auto"/>
        <w:rPr>
          <w:rFonts w:ascii="Times New Roman" w:hAnsi="Times New Roman" w:cs="Times New Roman"/>
          <w:b/>
          <w:color w:val="000000" w:themeColor="text1"/>
          <w:sz w:val="24"/>
          <w:szCs w:val="24"/>
        </w:rPr>
      </w:pPr>
    </w:p>
    <w:p w14:paraId="6A1CA4CC" w14:textId="77777777" w:rsidR="007E1AF6" w:rsidRDefault="007E1AF6" w:rsidP="009E12A5">
      <w:pPr>
        <w:spacing w:line="360" w:lineRule="auto"/>
        <w:rPr>
          <w:rFonts w:ascii="Times New Roman" w:hAnsi="Times New Roman" w:cs="Times New Roman"/>
          <w:b/>
          <w:color w:val="000000" w:themeColor="text1"/>
          <w:sz w:val="24"/>
          <w:szCs w:val="24"/>
        </w:rPr>
      </w:pPr>
    </w:p>
    <w:p w14:paraId="432F5C7A" w14:textId="77777777" w:rsidR="007E1AF6" w:rsidRDefault="007E1AF6" w:rsidP="009E12A5">
      <w:pPr>
        <w:spacing w:line="360" w:lineRule="auto"/>
        <w:rPr>
          <w:rFonts w:ascii="Times New Roman" w:hAnsi="Times New Roman" w:cs="Times New Roman"/>
          <w:b/>
          <w:color w:val="000000" w:themeColor="text1"/>
          <w:sz w:val="24"/>
          <w:szCs w:val="24"/>
        </w:rPr>
      </w:pPr>
    </w:p>
    <w:p w14:paraId="0E24E032" w14:textId="67EB2676" w:rsidR="00985623" w:rsidRDefault="009E12A5" w:rsidP="009E12A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w:t>
      </w:r>
      <w:r w:rsidR="007C752B">
        <w:rPr>
          <w:rFonts w:ascii="Times New Roman" w:hAnsi="Times New Roman" w:cs="Times New Roman"/>
          <w:b/>
          <w:color w:val="000000" w:themeColor="text1"/>
          <w:sz w:val="24"/>
          <w:szCs w:val="24"/>
        </w:rPr>
        <w:t>ure</w:t>
      </w:r>
      <w:r>
        <w:rPr>
          <w:rFonts w:ascii="Times New Roman" w:hAnsi="Times New Roman" w:cs="Times New Roman"/>
          <w:b/>
          <w:color w:val="000000" w:themeColor="text1"/>
          <w:sz w:val="24"/>
          <w:szCs w:val="24"/>
        </w:rPr>
        <w:t>.1</w:t>
      </w:r>
      <w:r w:rsidR="005E0214" w:rsidRPr="00985623">
        <w:rPr>
          <w:rFonts w:ascii="Times New Roman" w:hAnsi="Times New Roman" w:cs="Times New Roman"/>
          <w:color w:val="000000" w:themeColor="text1"/>
          <w:sz w:val="24"/>
          <w:szCs w:val="24"/>
        </w:rPr>
        <w:t xml:space="preserve"> </w:t>
      </w:r>
      <w:r w:rsidR="007C752B">
        <w:rPr>
          <w:rFonts w:ascii="Times New Roman" w:hAnsi="Times New Roman" w:cs="Times New Roman"/>
          <w:color w:val="000000" w:themeColor="text1"/>
          <w:sz w:val="24"/>
          <w:szCs w:val="24"/>
        </w:rPr>
        <w:t>“</w:t>
      </w:r>
      <w:r w:rsidRPr="00985623">
        <w:rPr>
          <w:rFonts w:ascii="Times New Roman" w:hAnsi="Times New Roman" w:cs="Times New Roman"/>
          <w:color w:val="000000" w:themeColor="text1"/>
          <w:sz w:val="24"/>
          <w:szCs w:val="24"/>
        </w:rPr>
        <w:t>An Overview of Food and Drug Administration Medical Device Legislation and Interplay with Cu</w:t>
      </w:r>
      <w:r w:rsidR="007C752B">
        <w:rPr>
          <w:rFonts w:ascii="Times New Roman" w:hAnsi="Times New Roman" w:cs="Times New Roman"/>
          <w:color w:val="000000" w:themeColor="text1"/>
          <w:sz w:val="24"/>
          <w:szCs w:val="24"/>
        </w:rPr>
        <w:t xml:space="preserve">rrent Medical Practices” </w:t>
      </w:r>
      <w:proofErr w:type="spellStart"/>
      <w:r w:rsidR="007C752B">
        <w:rPr>
          <w:rFonts w:ascii="Times New Roman" w:hAnsi="Times New Roman" w:cs="Times New Roman"/>
          <w:color w:val="000000" w:themeColor="text1"/>
          <w:sz w:val="24"/>
          <w:szCs w:val="24"/>
        </w:rPr>
        <w:t>Cureus</w:t>
      </w:r>
      <w:proofErr w:type="spellEnd"/>
      <w:r w:rsidR="007C752B">
        <w:rPr>
          <w:rFonts w:ascii="Times New Roman" w:hAnsi="Times New Roman" w:cs="Times New Roman"/>
          <w:color w:val="000000" w:themeColor="text1"/>
          <w:sz w:val="24"/>
          <w:szCs w:val="24"/>
        </w:rPr>
        <w:t xml:space="preserve"> by </w:t>
      </w:r>
      <w:proofErr w:type="spellStart"/>
      <w:r w:rsidR="007C752B">
        <w:rPr>
          <w:rFonts w:ascii="Times New Roman" w:hAnsi="Times New Roman" w:cs="Times New Roman"/>
          <w:color w:val="000000" w:themeColor="text1"/>
          <w:sz w:val="24"/>
          <w:szCs w:val="24"/>
        </w:rPr>
        <w:t>Schlauderaff</w:t>
      </w:r>
      <w:proofErr w:type="spellEnd"/>
      <w:r w:rsidR="007C752B">
        <w:rPr>
          <w:rFonts w:ascii="Times New Roman" w:hAnsi="Times New Roman" w:cs="Times New Roman"/>
          <w:color w:val="000000" w:themeColor="text1"/>
          <w:sz w:val="24"/>
          <w:szCs w:val="24"/>
        </w:rPr>
        <w:t xml:space="preserve"> A, Boyer KC </w:t>
      </w:r>
      <w:r w:rsidRPr="00985623">
        <w:rPr>
          <w:rFonts w:ascii="Times New Roman" w:hAnsi="Times New Roman" w:cs="Times New Roman"/>
          <w:color w:val="000000" w:themeColor="text1"/>
          <w:sz w:val="24"/>
          <w:szCs w:val="24"/>
        </w:rPr>
        <w:t>2019 May 9;</w:t>
      </w:r>
    </w:p>
    <w:p w14:paraId="37B98F78" w14:textId="77777777" w:rsidR="00837349" w:rsidRPr="00985623" w:rsidRDefault="00837349" w:rsidP="00985623">
      <w:pPr>
        <w:spacing w:line="360" w:lineRule="auto"/>
        <w:rPr>
          <w:rFonts w:ascii="Times New Roman" w:hAnsi="Times New Roman" w:cs="Times New Roman"/>
          <w:b/>
          <w:color w:val="000000" w:themeColor="text1"/>
          <w:sz w:val="24"/>
          <w:szCs w:val="24"/>
        </w:rPr>
      </w:pPr>
      <w:r w:rsidRPr="00985623">
        <w:rPr>
          <w:rFonts w:ascii="Times New Roman" w:hAnsi="Times New Roman" w:cs="Times New Roman"/>
          <w:b/>
          <w:sz w:val="24"/>
          <w:szCs w:val="24"/>
        </w:rPr>
        <w:t xml:space="preserve">CLASS I MEDICAL DEVICE EXAMPLES </w:t>
      </w:r>
    </w:p>
    <w:p w14:paraId="64C1B600" w14:textId="77777777" w:rsidR="000652BA" w:rsidRPr="00985623" w:rsidRDefault="006104EB" w:rsidP="00985623">
      <w:pPr>
        <w:pStyle w:val="NormalWeb"/>
        <w:spacing w:line="360" w:lineRule="auto"/>
        <w:jc w:val="both"/>
      </w:pPr>
      <w:r w:rsidRPr="00985623">
        <w:t xml:space="preserve">Class I medical supplies include things like tongue depressors, bandages, hospital beds, reusable surgical scalpels, electric toothbrushes, oxygen masks, and wheelchairs. Because they pose the least risk to patients and are not usually required for life-sustaining treatment, Class I devices may be the most quickly and easily brought to the market. The majority of Class I devices are </w:t>
      </w:r>
      <w:r w:rsidRPr="00985623">
        <w:lastRenderedPageBreak/>
        <w:t xml:space="preserve">exempt from 510(k) and premarket approval (PMA) requirements, per FDA guidelines. The U.S. Food and Drug Administration's (FDA) Fundamental Controls, a set of guidelines that still apply to Class II and III equipment, are difficult for scientific equipment classified as Class I to follow. Recordkeeping, adulteration, and intended manufacturing procedures are all part of the Fundamental Control standards. Manufacturers of classification I clinical devices, irrespective of how they are configured, need to maintain excellent management systems and comply with all legal requirements in order to guarantee excellence in their goods. The higher complexity and increased potential for direct patient contact make Class II medical equipment more risky than Class I equipment. Diagnostic equipment and instruments that come into contact with a patient's internal or circulatory systems fall under this category. </w:t>
      </w:r>
    </w:p>
    <w:p w14:paraId="766FFBCF" w14:textId="77777777" w:rsidR="00837349" w:rsidRPr="00985623" w:rsidRDefault="00837349" w:rsidP="00985623">
      <w:pPr>
        <w:pStyle w:val="NormalWeb"/>
        <w:spacing w:line="360" w:lineRule="auto"/>
        <w:rPr>
          <w:b/>
        </w:rPr>
      </w:pPr>
      <w:r w:rsidRPr="00985623">
        <w:rPr>
          <w:b/>
        </w:rPr>
        <w:t xml:space="preserve">CLASS II MEDICAL DEVICE EXAMPLES: </w:t>
      </w:r>
    </w:p>
    <w:p w14:paraId="411C1DEC" w14:textId="77777777" w:rsidR="00837349" w:rsidRPr="00985623" w:rsidRDefault="00837349" w:rsidP="00985623">
      <w:pPr>
        <w:pStyle w:val="NormalWeb"/>
        <w:numPr>
          <w:ilvl w:val="0"/>
          <w:numId w:val="28"/>
        </w:numPr>
        <w:spacing w:line="360" w:lineRule="auto"/>
      </w:pPr>
      <w:r w:rsidRPr="00985623">
        <w:t xml:space="preserve">Catheters </w:t>
      </w:r>
    </w:p>
    <w:p w14:paraId="6EB4CBF6" w14:textId="77777777" w:rsidR="00837349" w:rsidRPr="00985623" w:rsidRDefault="00837349" w:rsidP="00985623">
      <w:pPr>
        <w:pStyle w:val="NormalWeb"/>
        <w:numPr>
          <w:ilvl w:val="0"/>
          <w:numId w:val="28"/>
        </w:numPr>
        <w:spacing w:line="360" w:lineRule="auto"/>
      </w:pPr>
      <w:r w:rsidRPr="00985623">
        <w:t xml:space="preserve">Blood stress cuffs </w:t>
      </w:r>
    </w:p>
    <w:p w14:paraId="2901856B" w14:textId="77777777" w:rsidR="00837349" w:rsidRPr="00985623" w:rsidRDefault="00837349" w:rsidP="00985623">
      <w:pPr>
        <w:pStyle w:val="NormalWeb"/>
        <w:numPr>
          <w:ilvl w:val="0"/>
          <w:numId w:val="28"/>
        </w:numPr>
        <w:spacing w:line="360" w:lineRule="auto"/>
      </w:pPr>
      <w:r w:rsidRPr="00985623">
        <w:t xml:space="preserve">Pregnancy check kits  </w:t>
      </w:r>
    </w:p>
    <w:p w14:paraId="3A6826D3" w14:textId="77777777" w:rsidR="00837349" w:rsidRPr="00985623" w:rsidRDefault="00837349" w:rsidP="00985623">
      <w:pPr>
        <w:pStyle w:val="NormalWeb"/>
        <w:numPr>
          <w:ilvl w:val="0"/>
          <w:numId w:val="28"/>
        </w:numPr>
        <w:spacing w:line="360" w:lineRule="auto"/>
      </w:pPr>
      <w:r w:rsidRPr="00985623">
        <w:t>Syringes</w:t>
      </w:r>
    </w:p>
    <w:p w14:paraId="48A63508" w14:textId="77777777" w:rsidR="00837349" w:rsidRPr="00985623" w:rsidRDefault="00837349" w:rsidP="00985623">
      <w:pPr>
        <w:pStyle w:val="NormalWeb"/>
        <w:numPr>
          <w:ilvl w:val="0"/>
          <w:numId w:val="28"/>
        </w:numPr>
        <w:spacing w:line="360" w:lineRule="auto"/>
      </w:pPr>
      <w:r w:rsidRPr="00985623">
        <w:t>Blood transfusion kits</w:t>
      </w:r>
    </w:p>
    <w:p w14:paraId="2B4D5F94" w14:textId="77777777" w:rsidR="00837349" w:rsidRPr="00985623" w:rsidRDefault="00837349" w:rsidP="00985623">
      <w:pPr>
        <w:pStyle w:val="NormalWeb"/>
        <w:numPr>
          <w:ilvl w:val="0"/>
          <w:numId w:val="28"/>
        </w:numPr>
        <w:spacing w:line="360" w:lineRule="auto"/>
      </w:pPr>
      <w:r w:rsidRPr="00985623">
        <w:t xml:space="preserve">Contact lenses </w:t>
      </w:r>
    </w:p>
    <w:p w14:paraId="52588B47" w14:textId="77777777" w:rsidR="006104EB" w:rsidRPr="00985623" w:rsidRDefault="00837349" w:rsidP="00985623">
      <w:pPr>
        <w:pStyle w:val="NormalWeb"/>
        <w:numPr>
          <w:ilvl w:val="0"/>
          <w:numId w:val="28"/>
        </w:numPr>
        <w:spacing w:line="360" w:lineRule="auto"/>
      </w:pPr>
      <w:r w:rsidRPr="00985623">
        <w:t>Surgical gloves</w:t>
      </w:r>
    </w:p>
    <w:p w14:paraId="29E40CD1" w14:textId="77777777" w:rsidR="00837349" w:rsidRPr="00985623" w:rsidRDefault="006104EB" w:rsidP="00985623">
      <w:pPr>
        <w:pStyle w:val="NormalWeb"/>
        <w:spacing w:line="360" w:lineRule="auto"/>
      </w:pPr>
      <w:r w:rsidRPr="00985623">
        <w:t xml:space="preserve">Resorbable stitches the subsequent items may also be included in regulates, contingent on the particular application: </w:t>
      </w:r>
      <w:r w:rsidR="00837349" w:rsidRPr="00985623">
        <w:t xml:space="preserve"> </w:t>
      </w:r>
    </w:p>
    <w:p w14:paraId="2CCC8897" w14:textId="77777777" w:rsidR="00837349" w:rsidRPr="00985623" w:rsidRDefault="00837349" w:rsidP="00985623">
      <w:pPr>
        <w:pStyle w:val="NormalWeb"/>
        <w:numPr>
          <w:ilvl w:val="0"/>
          <w:numId w:val="27"/>
        </w:numPr>
        <w:spacing w:line="360" w:lineRule="auto"/>
      </w:pPr>
      <w:r w:rsidRPr="00985623">
        <w:t xml:space="preserve">Device overall performance </w:t>
      </w:r>
    </w:p>
    <w:p w14:paraId="3DA0DA74" w14:textId="77777777" w:rsidR="00837349" w:rsidRPr="00985623" w:rsidRDefault="00837349" w:rsidP="00985623">
      <w:pPr>
        <w:pStyle w:val="NormalWeb"/>
        <w:numPr>
          <w:ilvl w:val="0"/>
          <w:numId w:val="27"/>
        </w:numPr>
        <w:spacing w:line="360" w:lineRule="auto"/>
      </w:pPr>
      <w:r w:rsidRPr="00985623">
        <w:t xml:space="preserve">Post-marketplace surveillance </w:t>
      </w:r>
    </w:p>
    <w:p w14:paraId="5EE9668F" w14:textId="77777777" w:rsidR="00837349" w:rsidRPr="00985623" w:rsidRDefault="00837349" w:rsidP="00985623">
      <w:pPr>
        <w:pStyle w:val="NormalWeb"/>
        <w:numPr>
          <w:ilvl w:val="0"/>
          <w:numId w:val="27"/>
        </w:numPr>
        <w:spacing w:line="360" w:lineRule="auto"/>
      </w:pPr>
      <w:r w:rsidRPr="00985623">
        <w:t xml:space="preserve">Patient registries </w:t>
      </w:r>
    </w:p>
    <w:p w14:paraId="3B1074A9" w14:textId="77777777" w:rsidR="00837349" w:rsidRPr="00985623" w:rsidRDefault="00837349" w:rsidP="00985623">
      <w:pPr>
        <w:pStyle w:val="NormalWeb"/>
        <w:numPr>
          <w:ilvl w:val="0"/>
          <w:numId w:val="27"/>
        </w:numPr>
        <w:spacing w:line="360" w:lineRule="auto"/>
      </w:pPr>
      <w:r w:rsidRPr="00985623">
        <w:t xml:space="preserve">Special labelling necessities </w:t>
      </w:r>
    </w:p>
    <w:p w14:paraId="015842C7" w14:textId="77777777" w:rsidR="00837349" w:rsidRPr="00985623" w:rsidRDefault="00837349" w:rsidP="00985623">
      <w:pPr>
        <w:pStyle w:val="NormalWeb"/>
        <w:numPr>
          <w:ilvl w:val="0"/>
          <w:numId w:val="27"/>
        </w:numPr>
        <w:spacing w:line="360" w:lineRule="auto"/>
      </w:pPr>
      <w:r w:rsidRPr="00985623">
        <w:t xml:space="preserve">Premarket facts requirements Guidelines </w:t>
      </w:r>
    </w:p>
    <w:p w14:paraId="3206756E" w14:textId="77777777" w:rsidR="00837349" w:rsidRPr="00985623" w:rsidRDefault="00F157F9" w:rsidP="00985623">
      <w:pPr>
        <w:pStyle w:val="NormalWeb"/>
        <w:spacing w:line="360" w:lineRule="auto"/>
        <w:jc w:val="both"/>
      </w:pPr>
      <w:r w:rsidRPr="00985623">
        <w:t xml:space="preserve">The class II devices are also subject to extra restrictions in relation to the originally indicated revisions to the foundational rules. a variety of factors including the technology, these limitations </w:t>
      </w:r>
      <w:r w:rsidRPr="00985623">
        <w:lastRenderedPageBreak/>
        <w:t>might also involve person-to-person registry systems, precise branding requirements, and universally applicable criteria for performance. A premarket notification approach known as 510(K) is used to bring Class II items into the market. The FDA requires a complicated software installation called a 510(K) in order to verify a device's efficacy and sustainability. This program shows how similar a gadget is to every other product currently on the market at the moment. FDA regulations state that a piece of equipment that is already on retail shelves cannot be used in the not too distant future unless it shows considerable equivalency. In essence, even if the technology isn't meant to be identical replicas, there should be many similarities between them in terms of usage, construction, and items in order packing, specifications, and other elements. Beginning in 2018, the FDA released a list of waivers that removed almost 800 distinct categories of technology from the 510(k) process. Use our guidelines to determine if a standard Class II investigation device that contains technological gadgets is prohibited from submitting a 510(k) application.</w:t>
      </w:r>
    </w:p>
    <w:p w14:paraId="3CD3CC16" w14:textId="77777777" w:rsidR="00837349" w:rsidRPr="00985623" w:rsidRDefault="00837349" w:rsidP="00985623">
      <w:pPr>
        <w:pStyle w:val="NormalWeb"/>
        <w:spacing w:line="360" w:lineRule="auto"/>
        <w:rPr>
          <w:b/>
        </w:rPr>
      </w:pPr>
      <w:r w:rsidRPr="00985623">
        <w:rPr>
          <w:b/>
        </w:rPr>
        <w:t xml:space="preserve">CLASS III MEDICAL DEVICE EXAMPLES </w:t>
      </w:r>
    </w:p>
    <w:p w14:paraId="24494624" w14:textId="77777777" w:rsidR="00837349" w:rsidRPr="00985623" w:rsidRDefault="00837349" w:rsidP="00985623">
      <w:pPr>
        <w:pStyle w:val="NormalWeb"/>
        <w:numPr>
          <w:ilvl w:val="1"/>
          <w:numId w:val="28"/>
        </w:numPr>
        <w:spacing w:line="360" w:lineRule="auto"/>
      </w:pPr>
      <w:r w:rsidRPr="00985623">
        <w:t xml:space="preserve">Breast implants </w:t>
      </w:r>
    </w:p>
    <w:p w14:paraId="2A14A2A7" w14:textId="77777777" w:rsidR="00837349" w:rsidRPr="00985623" w:rsidRDefault="00837349" w:rsidP="00985623">
      <w:pPr>
        <w:pStyle w:val="NormalWeb"/>
        <w:numPr>
          <w:ilvl w:val="1"/>
          <w:numId w:val="28"/>
        </w:numPr>
        <w:spacing w:line="360" w:lineRule="auto"/>
      </w:pPr>
      <w:r w:rsidRPr="00985623">
        <w:t xml:space="preserve">Pacemakers </w:t>
      </w:r>
    </w:p>
    <w:p w14:paraId="74B0B6C2" w14:textId="77777777" w:rsidR="00837349" w:rsidRPr="00985623" w:rsidRDefault="00837349" w:rsidP="00985623">
      <w:pPr>
        <w:pStyle w:val="NormalWeb"/>
        <w:numPr>
          <w:ilvl w:val="1"/>
          <w:numId w:val="28"/>
        </w:numPr>
        <w:spacing w:line="360" w:lineRule="auto"/>
      </w:pPr>
      <w:r w:rsidRPr="00985623">
        <w:t xml:space="preserve">Defibrillators </w:t>
      </w:r>
    </w:p>
    <w:p w14:paraId="3A60255E" w14:textId="77777777" w:rsidR="00837349" w:rsidRPr="00985623" w:rsidRDefault="00837349" w:rsidP="00985623">
      <w:pPr>
        <w:pStyle w:val="NormalWeb"/>
        <w:numPr>
          <w:ilvl w:val="1"/>
          <w:numId w:val="28"/>
        </w:numPr>
        <w:spacing w:line="360" w:lineRule="auto"/>
      </w:pPr>
      <w:r w:rsidRPr="00985623">
        <w:t xml:space="preserve">High-frequency ventilators </w:t>
      </w:r>
    </w:p>
    <w:p w14:paraId="1586486A" w14:textId="77777777" w:rsidR="00837349" w:rsidRPr="00985623" w:rsidRDefault="00837349" w:rsidP="00985623">
      <w:pPr>
        <w:pStyle w:val="NormalWeb"/>
        <w:numPr>
          <w:ilvl w:val="1"/>
          <w:numId w:val="28"/>
        </w:numPr>
        <w:spacing w:line="360" w:lineRule="auto"/>
      </w:pPr>
      <w:r w:rsidRPr="00985623">
        <w:t xml:space="preserve">Cochlear implants </w:t>
      </w:r>
    </w:p>
    <w:p w14:paraId="5B94C600" w14:textId="77777777" w:rsidR="00837349" w:rsidRPr="00985623" w:rsidRDefault="00837349" w:rsidP="00985623">
      <w:pPr>
        <w:pStyle w:val="NormalWeb"/>
        <w:numPr>
          <w:ilvl w:val="1"/>
          <w:numId w:val="28"/>
        </w:numPr>
        <w:spacing w:line="360" w:lineRule="auto"/>
      </w:pPr>
      <w:r w:rsidRPr="00985623">
        <w:t xml:space="preserve">Fetal blood sampling video display units </w:t>
      </w:r>
    </w:p>
    <w:p w14:paraId="757CD061" w14:textId="77777777" w:rsidR="00837349" w:rsidRPr="00985623" w:rsidRDefault="00837349" w:rsidP="00985623">
      <w:pPr>
        <w:pStyle w:val="NormalWeb"/>
        <w:numPr>
          <w:ilvl w:val="1"/>
          <w:numId w:val="28"/>
        </w:numPr>
        <w:spacing w:line="360" w:lineRule="auto"/>
      </w:pPr>
      <w:r w:rsidRPr="00985623">
        <w:t xml:space="preserve">Implanted prosthetics </w:t>
      </w:r>
    </w:p>
    <w:p w14:paraId="50530609" w14:textId="77777777" w:rsidR="00EE41A6" w:rsidRDefault="004C1D96" w:rsidP="00EE41A6">
      <w:pPr>
        <w:pStyle w:val="NormalWeb"/>
        <w:spacing w:line="360" w:lineRule="auto"/>
        <w:jc w:val="both"/>
      </w:pPr>
      <w:r w:rsidRPr="00985623">
        <w:t xml:space="preserve">All class III products must follow the other basic rules and regulations governing the Food and Drug Administration's Premarket Approval (PMA) procedure. The FDA states that traditional overall unique methods by themselves are insufficient to guarantee the efficacy and safety of category III devices. The PMA is the most comprehensive type of tool commercialization filing that the FDA accepts. A number of FDA classified as class III devices for medical use may be eligible for the 510(K) approach, as demonstrated by the option we selected above, provided a relevant predicate that was commercialized prior to the 1976 modifications to the Medicine and Healthcare Devices Regulations can be </w:t>
      </w:r>
      <w:proofErr w:type="spellStart"/>
      <w:r w:rsidRPr="00985623">
        <w:t>found.Still</w:t>
      </w:r>
      <w:proofErr w:type="spellEnd"/>
      <w:r w:rsidRPr="00985623">
        <w:t xml:space="preserve">, if the FDA continues to oppose the use of </w:t>
      </w:r>
      <w:r w:rsidRPr="00985623">
        <w:lastRenderedPageBreak/>
        <w:t>over-ten-year-old drugs, this tactic could become less and less popular over time. For an extended approach, the PMA is your best bet regarding a category III instrument. In an attempt to consistently monitor safety and efficacy, you should thoroughly examine your class III healthcare devices for the PMA processes and premarket an evaluation if a benefit/hazard profile based on facts is provided. For the PMA approach to yield enough data, clinical studies frequently demand a large time and cost investment. You can even request at this stage that the FDA conduct a thorough assessment of your efficient system.</w:t>
      </w:r>
    </w:p>
    <w:p w14:paraId="1C1B5738" w14:textId="77777777" w:rsidR="00980036" w:rsidRPr="00EE41A6" w:rsidRDefault="00D867E2" w:rsidP="00EE41A6">
      <w:pPr>
        <w:pStyle w:val="NormalWeb"/>
        <w:spacing w:line="360" w:lineRule="auto"/>
        <w:jc w:val="both"/>
      </w:pPr>
      <w:r w:rsidRPr="00985623">
        <w:rPr>
          <w:b/>
        </w:rPr>
        <w:t>CLASSIFICATIO</w:t>
      </w:r>
      <w:r w:rsidR="00271E15" w:rsidRPr="00985623">
        <w:rPr>
          <w:b/>
        </w:rPr>
        <w:t>N OF MEDICAL DEVICES AS PER EMA</w:t>
      </w:r>
    </w:p>
    <w:p w14:paraId="5FEDD1EA" w14:textId="77777777" w:rsidR="003C065B" w:rsidRPr="00985623" w:rsidRDefault="003C065B" w:rsidP="00985623">
      <w:pPr>
        <w:pStyle w:val="NormalWeb"/>
        <w:spacing w:line="360" w:lineRule="auto"/>
        <w:jc w:val="both"/>
      </w:pPr>
      <w:r w:rsidRPr="00985623">
        <w:t xml:space="preserve">Medical devices are divided into just four categories in Europe, depending on the technology's intended function and any potential risks. Three categories—aggressive, continuing, and non-disruptive—are created by twenty-two regulations (Annex VIII). The Class I categorization is often not applicable to low-risk and non-invasive technologies. Measurement or sterilizing equipment is categorized under a different heading than Class I. Technologies for electrical system control or unexpected backup, medical equipment for proactive tracking and assessment, and technology that is deemed disruptive for brief intervals or therapeutically detrimental for brief intervals are all included in Class </w:t>
      </w:r>
      <w:proofErr w:type="spellStart"/>
      <w:r w:rsidRPr="00985623">
        <w:t>IIa</w:t>
      </w:r>
      <w:proofErr w:type="spellEnd"/>
      <w:r w:rsidRPr="00985623">
        <w:t>. Not included within Class IIb are devices that provide energy (ionizing radiation) or distribute medicinal capsules. Instead, they comprise nearly all therapeutically traumatic devices that are implanted for a lengthy period of time. Active gadgets are likewise protected in this manner. Devices consisting of materials meant for intervention into the human body and those containing constituents that, when combined, may be interpreted as therapeutic products are categorized as Class III devices. Included are also devices designed to control the overall performance of dynamic implants and technologies with a diagnostic element for dynamic restorations.</w:t>
      </w:r>
    </w:p>
    <w:p w14:paraId="419ADE4A" w14:textId="77777777" w:rsidR="00B30229" w:rsidRPr="00985623" w:rsidRDefault="00D867E2" w:rsidP="00985623">
      <w:pPr>
        <w:pStyle w:val="NormalWeb"/>
        <w:spacing w:line="360" w:lineRule="auto"/>
        <w:jc w:val="both"/>
      </w:pPr>
      <w:r w:rsidRPr="00985623">
        <w:rPr>
          <w:b/>
        </w:rPr>
        <w:t xml:space="preserve">CLASSIFICATION OF MEDICAL DEVICES AS PER CDSCO </w:t>
      </w:r>
    </w:p>
    <w:p w14:paraId="6D4EA661" w14:textId="77777777" w:rsidR="00837349" w:rsidRPr="00985623" w:rsidRDefault="003C065B" w:rsidP="00985623">
      <w:pPr>
        <w:pStyle w:val="NormalWeb"/>
        <w:spacing w:line="360" w:lineRule="auto"/>
        <w:jc w:val="both"/>
        <w:rPr>
          <w:b/>
        </w:rPr>
      </w:pPr>
      <w:r w:rsidRPr="00985623">
        <w:t xml:space="preserve">Healthcare equipment are categorized according to their purported biological utility, technological innovation, and manufacturing quality. Administrative bodies, however, have categorized scientific apparatus according to its efficacy, safety, and unique qualities that can be disseminated globally. In addition to efficacy, chance, and impacted frame tool, fantastic needs </w:t>
      </w:r>
      <w:r w:rsidRPr="00985623">
        <w:lastRenderedPageBreak/>
        <w:t>are used to assess additional local and systemic consequences. Medical instrument warning; 2. Ignored clinical system Notifications have been sent out about the equipment in Classes A, B, C, D, and the Class A medical equipment. These devices are thought to present little risk even if their controls are difficult to operate.</w:t>
      </w:r>
      <w:r w:rsidR="005969AF" w:rsidRPr="00985623">
        <w:t xml:space="preserve"> The initially formed group is governed by suggestions. Unauthorized devices are typically included in this subcategory along with alternative options, best manufacturing practices, refunds, restorations, and notifications. The purpose of excellence technologies is not to protect you against diseases that might be detrimental to your health. Premarket notice is often straightforward to find. Generally speaking, such pieces use a simpler strategy than the rest. Elastic bandages, toothbrushes, medical supplies, and examination gloves are a few examples. CLASS B: This elegance's key elements are the targeted controls and the intended manage. It wants stronger regulatory control than Class 1. We refer to these gadgets as minimal to medium-risk. Certification from the informed body is required for this. When instructions are followed, the affected person is not affected.</w:t>
      </w:r>
    </w:p>
    <w:p w14:paraId="7D51CDD9" w14:textId="77777777" w:rsidR="003F7593" w:rsidRPr="00985623" w:rsidRDefault="003F7593" w:rsidP="00985623">
      <w:pPr>
        <w:pStyle w:val="NormalWeb"/>
        <w:spacing w:line="360" w:lineRule="auto"/>
        <w:rPr>
          <w:b/>
        </w:rPr>
      </w:pPr>
      <w:r w:rsidRPr="00985623">
        <w:rPr>
          <w:b/>
        </w:rPr>
        <w:t xml:space="preserve">REGULATORY FRAMEWORK FOR MEDICAL DEVICE IN US </w:t>
      </w:r>
    </w:p>
    <w:p w14:paraId="4652EC5A" w14:textId="77777777" w:rsidR="00D867E2" w:rsidRPr="00985623" w:rsidRDefault="00D867E2" w:rsidP="00985623">
      <w:pPr>
        <w:pStyle w:val="NormalWeb"/>
        <w:spacing w:line="360" w:lineRule="auto"/>
        <w:rPr>
          <w:b/>
        </w:rPr>
      </w:pPr>
      <w:r w:rsidRPr="00985623">
        <w:rPr>
          <w:b/>
        </w:rPr>
        <w:t>510(K) PATHWAY</w:t>
      </w:r>
    </w:p>
    <w:p w14:paraId="76420F89" w14:textId="77777777" w:rsidR="00EE16E6" w:rsidRDefault="005969AF" w:rsidP="00EE16E6">
      <w:pPr>
        <w:pStyle w:val="NormalWeb"/>
        <w:spacing w:line="360" w:lineRule="auto"/>
        <w:jc w:val="both"/>
      </w:pPr>
      <w:r w:rsidRPr="00985623">
        <w:t>A 510(K) premarket notification from the FDA attesting to the tool's highest degree of safety and efficacy is required before it may be sold. For the great majority of Class II and certain Class I devices, premarket review is an essential step. It's almost precisely like an almost legal predicate instrument. For the most part, new scientific equipment are brought to market through the 510(K) procedure. A review of the newly created technologies utilizing at least one legally available, similarly marketed instrument is one of the materials that submitters must provide in order to demonstrate their claims of substantial equivalency under the 510(K).</w:t>
      </w:r>
      <w:r w:rsidR="003B2E19" w:rsidRPr="00985623">
        <w:t xml:space="preserve"> Technologies that were lawfully advertised include those that were reclassified from the third category to Category II or I, those that were lawfully claimed in the US before May 28, 1976 (</w:t>
      </w:r>
      <w:proofErr w:type="spellStart"/>
      <w:r w:rsidR="003B2E19" w:rsidRPr="00985623">
        <w:t>preamendments</w:t>
      </w:r>
      <w:proofErr w:type="spellEnd"/>
      <w:r w:rsidR="003B2E19" w:rsidRPr="00985623">
        <w:t xml:space="preserve"> equipment), and those that the FDA determined to be significantly comparable through the application of the 510(K) strategy. PMAs are not necessary for Class III devices. Furthermore, a predicate cannot contravene the </w:t>
      </w:r>
      <w:proofErr w:type="spellStart"/>
      <w:r w:rsidR="003B2E19" w:rsidRPr="00985623">
        <w:t>FDandC</w:t>
      </w:r>
      <w:proofErr w:type="spellEnd"/>
      <w:r w:rsidR="003B2E19" w:rsidRPr="00985623">
        <w:t xml:space="preserve"> Act in order to be marketed legitimately. When a tool performs the same purpose as the predicate and has comparable technical tendencies, it is said to be usually interchangeable in a comparative study assessment.</w:t>
      </w:r>
      <w:r w:rsidR="00BE1DA4" w:rsidRPr="00985623">
        <w:t xml:space="preserve"> </w:t>
      </w:r>
    </w:p>
    <w:p w14:paraId="5F5AE89D" w14:textId="77777777" w:rsidR="00A24A8E" w:rsidRPr="00EE16E6" w:rsidRDefault="00D867E2" w:rsidP="00EE16E6">
      <w:pPr>
        <w:pStyle w:val="NormalWeb"/>
        <w:spacing w:line="360" w:lineRule="auto"/>
        <w:jc w:val="both"/>
      </w:pPr>
      <w:r w:rsidRPr="00985623">
        <w:rPr>
          <w:b/>
        </w:rPr>
        <w:lastRenderedPageBreak/>
        <w:t>PMA PROCESS</w:t>
      </w:r>
    </w:p>
    <w:p w14:paraId="3D9AB3F7" w14:textId="77777777" w:rsidR="00BE1DA4" w:rsidRPr="00985623" w:rsidRDefault="000751E0" w:rsidP="00985623">
      <w:pPr>
        <w:pStyle w:val="NormalWeb"/>
        <w:spacing w:line="360" w:lineRule="auto"/>
        <w:jc w:val="both"/>
      </w:pPr>
      <w:r w:rsidRPr="00985623">
        <w:t>Considered legally advertised devices are those that were reorganized from Class III to Class II or I, those that the FDA determined to be substantially comparable through the application of the 510(K) technique, and those that were duly implemented in the United States before the 28th of May 1976 (</w:t>
      </w:r>
      <w:proofErr w:type="spellStart"/>
      <w:r w:rsidRPr="00985623">
        <w:t>preamendments</w:t>
      </w:r>
      <w:proofErr w:type="spellEnd"/>
      <w:r w:rsidRPr="00985623">
        <w:t xml:space="preserve"> technology). A PMA is not necessary for these devices. As a predicate, something must not be in violation of the FD&amp;C Act in order to be legitimately sold. When two instruments perform comparable tasks and show comparable technological advancements, they are deemed practically identical in a comparable examination. Assessing generally recognized human experimentation, suitably documented case series, single-arm research, and trial designs that are randomized, in addition to other kinds of valid scientific data, can provide a reasonable assurance of both effectiveness and safety. No longer is clinical proof acceptable in the type of opinions derived from far removed research initiatives, perceptions without backing, opinions that are random, or views without sufficient information to make a meaningful judgment.</w:t>
      </w:r>
    </w:p>
    <w:p w14:paraId="72F6D7E7" w14:textId="77777777" w:rsidR="00A24A8E" w:rsidRPr="00985623" w:rsidRDefault="00D867E2" w:rsidP="00985623">
      <w:pPr>
        <w:pStyle w:val="NormalWeb"/>
        <w:spacing w:line="360" w:lineRule="auto"/>
        <w:rPr>
          <w:b/>
        </w:rPr>
      </w:pPr>
      <w:r w:rsidRPr="00985623">
        <w:rPr>
          <w:b/>
        </w:rPr>
        <w:t>DE NOVO REQUESTS</w:t>
      </w:r>
    </w:p>
    <w:p w14:paraId="02C5BC92" w14:textId="77777777" w:rsidR="009D1FE3" w:rsidRPr="00985623" w:rsidRDefault="000751E0" w:rsidP="00985623">
      <w:pPr>
        <w:pStyle w:val="NormalWeb"/>
        <w:spacing w:line="360" w:lineRule="auto"/>
        <w:jc w:val="both"/>
      </w:pPr>
      <w:r w:rsidRPr="00985623">
        <w:t xml:space="preserve">No matter how dangerous a device may be, it is automatically classified as Class III under FD&amp;C Act paragraph 513(f)(1). In the past, the FDA only categorized devices according to how dangerous they were. This justification stems from the description's inability to classify a newly produced item within a category that was previously classified as Class I or Class II or that was released into the market before the 1976 Biomedical Technology Modifications. Congress created a new channel for the marketing of novel, low-risk device categories that typically fit under Class III after the FDA A reorganization Act of 1997. </w:t>
      </w:r>
      <w:r w:rsidR="00624369" w:rsidRPr="00985623">
        <w:t xml:space="preserve">A comparable adjustment was made to this process, commonly referred to as "de novo elegance," following the FDA health and security and Technology Act violation in 2012. As long as new device instructions </w:t>
      </w:r>
      <w:proofErr w:type="spellStart"/>
      <w:r w:rsidR="00624369" w:rsidRPr="00985623">
        <w:t>fulfill</w:t>
      </w:r>
      <w:proofErr w:type="spellEnd"/>
      <w:r w:rsidR="00624369" w:rsidRPr="00985623">
        <w:t xml:space="preserve"> threshold requirements and don't pose an unreasonable risk, the FDA will evaluate them when they are submitted de novo. Primarily, the gadget under consideration is not included in the group of gadgets that were formerly divided into categories according to degree of danger. In order to be classified as the first category or Class II, the recently introduced instrument may also satisfy phase 513(a)(1) requirements and should carry little to no risk.</w:t>
      </w:r>
    </w:p>
    <w:p w14:paraId="76DFE60E" w14:textId="77777777" w:rsidR="00FF7BD4" w:rsidRPr="00985623" w:rsidRDefault="00D867E2" w:rsidP="00985623">
      <w:pPr>
        <w:pStyle w:val="NormalWeb"/>
        <w:spacing w:line="360" w:lineRule="auto"/>
        <w:rPr>
          <w:b/>
        </w:rPr>
      </w:pPr>
      <w:r w:rsidRPr="00985623">
        <w:rPr>
          <w:b/>
        </w:rPr>
        <w:lastRenderedPageBreak/>
        <w:t>INVESTIGATIONAL DEVICE EXEMPTION</w:t>
      </w:r>
    </w:p>
    <w:p w14:paraId="0689B010" w14:textId="77777777" w:rsidR="009D1FE3" w:rsidRPr="00985623" w:rsidRDefault="007E51FC" w:rsidP="00985623">
      <w:pPr>
        <w:pStyle w:val="NormalWeb"/>
        <w:spacing w:line="360" w:lineRule="auto"/>
        <w:jc w:val="both"/>
      </w:pPr>
      <w:r w:rsidRPr="00985623">
        <w:t xml:space="preserve">Clinical trials using novel technologies with significant potential need submission of an IDE application in the United States. Clinical data may be gathered through the IDE to better guide any upcoming marketing and advertising programs. Moreover, it waives some regulatory limitations and allows the lawful transfer of a scientific instrument for investigation to organizations for medical examinations. The major objective of an IDE is to guarantee the welfare and safety of human research subjects. Internal IDE security requirements include susceptibility investigation, informed consent, clinical practice, and investigational </w:t>
      </w:r>
      <w:proofErr w:type="spellStart"/>
      <w:r w:rsidRPr="00985623">
        <w:t>labeling</w:t>
      </w:r>
      <w:proofErr w:type="spellEnd"/>
      <w:r w:rsidRPr="00985623">
        <w:t>. FDA and institutional review board (IRB) approval are required for high-risk devices, however IRB approval is sufficient for low-risk devices to be utilized in experiments.</w:t>
      </w:r>
      <w:r w:rsidR="00974061" w:rsidRPr="00985623">
        <w:t xml:space="preserve"> When a scientific instrument is meant to be used primarily to provide diagnosis, therapy, mitigation measures, or cure of disease, or in any other circumstance the fact that prohibits deterioration of the human condition or compromises the individual who participated health, protection, or welfare, or when it is made clear or implied that its primary significance serves to preserve or protecting the existence of humanity however jeopardizing the wellness, assurance, or welfare of the state of affairs, then it is considered a major threat.</w:t>
      </w:r>
    </w:p>
    <w:p w14:paraId="6B33FB80" w14:textId="77777777" w:rsidR="002B26AB" w:rsidRPr="00985623" w:rsidRDefault="002D76DD" w:rsidP="00985623">
      <w:pPr>
        <w:pStyle w:val="NormalWeb"/>
        <w:spacing w:line="360" w:lineRule="auto"/>
        <w:rPr>
          <w:b/>
        </w:rPr>
      </w:pPr>
      <w:r w:rsidRPr="00985623">
        <w:rPr>
          <w:b/>
        </w:rPr>
        <w:t xml:space="preserve">HUMANITARIAN DEVICE EXEMPTION </w:t>
      </w:r>
      <w:r w:rsidR="002B26AB" w:rsidRPr="00985623">
        <w:rPr>
          <w:b/>
        </w:rPr>
        <w:t>(HDE)</w:t>
      </w:r>
    </w:p>
    <w:p w14:paraId="4444455A" w14:textId="77777777" w:rsidR="009D1FE3" w:rsidRPr="00985623" w:rsidRDefault="006C6AA3" w:rsidP="00985623">
      <w:pPr>
        <w:pStyle w:val="NormalWeb"/>
        <w:spacing w:line="360" w:lineRule="auto"/>
        <w:jc w:val="both"/>
      </w:pPr>
      <w:r w:rsidRPr="00985623">
        <w:t>Humanitarian organizational technological advances are not included (HDE). HDEs, or information technology device analogies, are commodities that resemble PMAs but don't satisfy the effectiveness standards. An approved HDE must provide their authorization before a device intended for humanitarian use may be marketed. A humanitarian use device is designed to assist health care providers in diagnosing and treating diseases that affect fewer than 4,000 Americans each year. The producer notifies the FDA's Department of Orphan Products Development (OOPD) before submitting an HDE utility that it would desire to be classified as a tool for humanitarian in nature use.</w:t>
      </w:r>
      <w:r w:rsidR="00397FE8" w:rsidRPr="00985623">
        <w:t xml:space="preserve"> The following items are part of the request: the producer's name and address; (2) a statement that a unique situation or condition is being evaluated for a humanitarian use device designation; 21 CFR § 814.102(a) requires that the instrument's intended application for a specific illness or condition be condensed, its instrument evidence furnished, and supporting documentation utilized in conjunction with the previously mentioned resources to </w:t>
      </w:r>
      <w:r w:rsidR="00397FE8" w:rsidRPr="00985623">
        <w:lastRenderedPageBreak/>
        <w:t>demonstrate that the instrument is intended for the diagnosis or treatment of an illness or disease which impacts a smaller amount than 4,000 individuals annually in the United States.</w:t>
      </w:r>
    </w:p>
    <w:p w14:paraId="0A255E3F" w14:textId="77777777" w:rsidR="00085CFA" w:rsidRPr="00985623" w:rsidRDefault="006A4FC5" w:rsidP="00985623">
      <w:pPr>
        <w:pStyle w:val="NormalWeb"/>
        <w:spacing w:line="360" w:lineRule="auto"/>
        <w:rPr>
          <w:b/>
        </w:rPr>
      </w:pPr>
      <w:r w:rsidRPr="00985623">
        <w:rPr>
          <w:b/>
        </w:rPr>
        <w:t>REGULATORY FRAMEWORK FOR MEDICAL DEVICE IN EUROPE</w:t>
      </w:r>
    </w:p>
    <w:p w14:paraId="569D547A" w14:textId="77777777" w:rsidR="009D1FE3" w:rsidRPr="00985623" w:rsidRDefault="00397FE8" w:rsidP="00985623">
      <w:p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There are substantial differences between the US and EU legal systems. In the 1990s, the current accepted approach was put into place with the goal of supporting European enterprises and encouraging innovations. Which gadgets are allowed is decided by the "notified bodies"—profit-making corporations. The authorized organizations that were informed by the official entities have been verified by the European Union to be in active operation. Via partnerships with gadget makers, these profit-driven businesses haggle for tool validation. The device is eventually approved for sale inside the European Union by them with the </w:t>
      </w:r>
      <w:proofErr w:type="spellStart"/>
      <w:r w:rsidRPr="00985623">
        <w:rPr>
          <w:rFonts w:ascii="Times New Roman" w:hAnsi="Times New Roman" w:cs="Times New Roman"/>
          <w:sz w:val="24"/>
          <w:szCs w:val="24"/>
        </w:rPr>
        <w:t>Conformité</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Européenne</w:t>
      </w:r>
      <w:proofErr w:type="spellEnd"/>
      <w:r w:rsidRPr="00985623">
        <w:rPr>
          <w:rFonts w:ascii="Times New Roman" w:hAnsi="Times New Roman" w:cs="Times New Roman"/>
          <w:sz w:val="24"/>
          <w:szCs w:val="24"/>
        </w:rPr>
        <w:t xml:space="preserve"> (CE) permission. In every EU member state, </w:t>
      </w:r>
      <w:proofErr w:type="spellStart"/>
      <w:r w:rsidRPr="00985623">
        <w:rPr>
          <w:rFonts w:ascii="Times New Roman" w:hAnsi="Times New Roman" w:cs="Times New Roman"/>
          <w:sz w:val="24"/>
          <w:szCs w:val="24"/>
        </w:rPr>
        <w:t>postmarket</w:t>
      </w:r>
      <w:proofErr w:type="spellEnd"/>
      <w:r w:rsidRPr="00985623">
        <w:rPr>
          <w:rFonts w:ascii="Times New Roman" w:hAnsi="Times New Roman" w:cs="Times New Roman"/>
          <w:sz w:val="24"/>
          <w:szCs w:val="24"/>
        </w:rPr>
        <w:t xml:space="preserve"> safety surveillance is modified by government-affiliated corporations or national governments. </w:t>
      </w:r>
      <w:r w:rsidR="00394344" w:rsidRPr="00985623">
        <w:rPr>
          <w:rFonts w:ascii="Times New Roman" w:hAnsi="Times New Roman" w:cs="Times New Roman"/>
          <w:sz w:val="24"/>
          <w:szCs w:val="24"/>
        </w:rPr>
        <w:t>The CE certification on healthcare equipment provides confirmation that it complies with applicable EU criminal laws. If scientific technology bearing the CE mark conforms to all relevant national legislation, including those concerning authentication and transformation, it can be actively created inside the European Union. The CE mark must be applied to these devices before they may be sold, according EU medical equipment regulations. Releasing a systematic tool to the general population for the first time—as a patient, healthcare provider, or distributor, for example—is known as commercialization. Whether the device is given away for free, completely refurbished, or brand-new, this holds true.</w:t>
      </w:r>
    </w:p>
    <w:p w14:paraId="6CBEB1FF" w14:textId="77777777" w:rsidR="008F4279" w:rsidRDefault="008F4279" w:rsidP="00985623">
      <w:pPr>
        <w:spacing w:before="100" w:beforeAutospacing="1" w:after="100" w:afterAutospacing="1" w:line="360" w:lineRule="auto"/>
        <w:rPr>
          <w:rFonts w:ascii="Times New Roman" w:eastAsia="Times New Roman" w:hAnsi="Times New Roman" w:cs="Times New Roman"/>
          <w:b/>
          <w:sz w:val="24"/>
          <w:szCs w:val="24"/>
          <w:lang w:eastAsia="en-IN"/>
        </w:rPr>
      </w:pPr>
    </w:p>
    <w:p w14:paraId="6ABF7021" w14:textId="77777777" w:rsidR="00566F68" w:rsidRPr="00985623" w:rsidRDefault="004E084C" w:rsidP="00985623">
      <w:pPr>
        <w:spacing w:before="100" w:beforeAutospacing="1" w:after="100" w:afterAutospacing="1" w:line="360" w:lineRule="auto"/>
        <w:rPr>
          <w:rFonts w:ascii="Times New Roman" w:eastAsia="Times New Roman" w:hAnsi="Times New Roman" w:cs="Times New Roman"/>
          <w:b/>
          <w:sz w:val="24"/>
          <w:szCs w:val="24"/>
          <w:lang w:eastAsia="en-IN"/>
        </w:rPr>
      </w:pPr>
      <w:r w:rsidRPr="00985623">
        <w:rPr>
          <w:rFonts w:ascii="Times New Roman" w:eastAsia="Times New Roman" w:hAnsi="Times New Roman" w:cs="Times New Roman"/>
          <w:b/>
          <w:sz w:val="24"/>
          <w:szCs w:val="24"/>
          <w:lang w:eastAsia="en-IN"/>
        </w:rPr>
        <w:t>REGULATORY FRAMEWORK FOR MEDICAL DEVICE IN INDIA</w:t>
      </w:r>
    </w:p>
    <w:p w14:paraId="4D3DA2CA" w14:textId="77777777" w:rsidR="004E084C" w:rsidRPr="00985623" w:rsidRDefault="00085CFA" w:rsidP="00985623">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ahoma" w:eastAsia="Times New Roman" w:hAnsi="Tahoma" w:cs="Tahoma"/>
          <w:sz w:val="24"/>
          <w:szCs w:val="24"/>
          <w:lang w:eastAsia="en-IN"/>
        </w:rPr>
        <w:t>﻿</w:t>
      </w:r>
      <w:r w:rsidR="00394344" w:rsidRPr="00985623">
        <w:rPr>
          <w:rFonts w:ascii="Times New Roman" w:hAnsi="Times New Roman" w:cs="Times New Roman"/>
          <w:sz w:val="24"/>
          <w:szCs w:val="24"/>
        </w:rPr>
        <w:t xml:space="preserve"> </w:t>
      </w:r>
      <w:r w:rsidR="00394344" w:rsidRPr="00985623">
        <w:rPr>
          <w:rFonts w:ascii="Times New Roman" w:eastAsia="Times New Roman" w:hAnsi="Times New Roman" w:cs="Times New Roman"/>
          <w:sz w:val="24"/>
          <w:szCs w:val="24"/>
          <w:lang w:eastAsia="en-IN"/>
        </w:rPr>
        <w:t>India has grown to be one of the largest markets for medicinal products worldwide. India's healthcare sector is now impartial because of the country's expanding personal healthcare infrastructure, the emergence of rural marketplaces, and the integration of a more varied current generation. Healthcare has the capacity to generate income, and this potential is growing at the same time as the scientific equipment industry is expanding. The Drugs and Cosmetics Act (</w:t>
      </w:r>
      <w:proofErr w:type="spellStart"/>
      <w:r w:rsidR="00394344" w:rsidRPr="00985623">
        <w:rPr>
          <w:rFonts w:ascii="Times New Roman" w:eastAsia="Times New Roman" w:hAnsi="Times New Roman" w:cs="Times New Roman"/>
          <w:sz w:val="24"/>
          <w:szCs w:val="24"/>
          <w:lang w:eastAsia="en-IN"/>
        </w:rPr>
        <w:t>DandC</w:t>
      </w:r>
      <w:proofErr w:type="spellEnd"/>
      <w:r w:rsidR="00394344" w:rsidRPr="00985623">
        <w:rPr>
          <w:rFonts w:ascii="Times New Roman" w:eastAsia="Times New Roman" w:hAnsi="Times New Roman" w:cs="Times New Roman"/>
          <w:sz w:val="24"/>
          <w:szCs w:val="24"/>
          <w:lang w:eastAsia="en-IN"/>
        </w:rPr>
        <w:t xml:space="preserve">, Act) was developed in 1940 by India to control the import, manufacture, supply, and </w:t>
      </w:r>
      <w:r w:rsidR="00394344" w:rsidRPr="00985623">
        <w:rPr>
          <w:rFonts w:ascii="Times New Roman" w:eastAsia="Times New Roman" w:hAnsi="Times New Roman" w:cs="Times New Roman"/>
          <w:sz w:val="24"/>
          <w:szCs w:val="24"/>
          <w:lang w:eastAsia="en-IN"/>
        </w:rPr>
        <w:lastRenderedPageBreak/>
        <w:t>retail of medicines and cosmetics. As of right now, the Indian government has not enacted any special laws or guidelines that limit the import, manufacture, distribution, or rental of medical equipment inside its boundaries. In 1940, the Drugs and Cosmetics Act (</w:t>
      </w:r>
      <w:proofErr w:type="spellStart"/>
      <w:r w:rsidR="00394344" w:rsidRPr="00985623">
        <w:rPr>
          <w:rFonts w:ascii="Times New Roman" w:eastAsia="Times New Roman" w:hAnsi="Times New Roman" w:cs="Times New Roman"/>
          <w:sz w:val="24"/>
          <w:szCs w:val="24"/>
          <w:lang w:eastAsia="en-IN"/>
        </w:rPr>
        <w:t>DandC</w:t>
      </w:r>
      <w:proofErr w:type="spellEnd"/>
      <w:r w:rsidR="00394344" w:rsidRPr="00985623">
        <w:rPr>
          <w:rFonts w:ascii="Times New Roman" w:eastAsia="Times New Roman" w:hAnsi="Times New Roman" w:cs="Times New Roman"/>
          <w:sz w:val="24"/>
          <w:szCs w:val="24"/>
          <w:lang w:eastAsia="en-IN"/>
        </w:rPr>
        <w:t xml:space="preserve">) was enacted. </w:t>
      </w:r>
      <w:r w:rsidR="009D1FE3" w:rsidRPr="00985623">
        <w:rPr>
          <w:rFonts w:ascii="Times New Roman" w:eastAsia="Times New Roman" w:hAnsi="Times New Roman" w:cs="Times New Roman"/>
          <w:noProof/>
          <w:sz w:val="24"/>
          <w:szCs w:val="24"/>
          <w:lang w:eastAsia="en-IN"/>
        </w:rPr>
        <w:t xml:space="preserve"> </w:t>
      </w:r>
    </w:p>
    <w:p w14:paraId="509B0270" w14:textId="77777777" w:rsidR="003750D9" w:rsidRPr="00985623" w:rsidRDefault="008F4279" w:rsidP="00985623">
      <w:pPr>
        <w:spacing w:before="100" w:beforeAutospacing="1" w:after="100" w:afterAutospacing="1" w:line="360" w:lineRule="auto"/>
        <w:rPr>
          <w:rFonts w:ascii="Times New Roman" w:eastAsia="Times New Roman" w:hAnsi="Times New Roman" w:cs="Times New Roman"/>
          <w:sz w:val="24"/>
          <w:szCs w:val="24"/>
          <w:lang w:eastAsia="en-IN"/>
        </w:rPr>
      </w:pPr>
      <w:r w:rsidRPr="00985623">
        <w:rPr>
          <w:b/>
          <w:noProof/>
          <w:lang w:val="en-GB" w:eastAsia="en-GB"/>
        </w:rPr>
        <w:drawing>
          <wp:anchor distT="0" distB="0" distL="114300" distR="114300" simplePos="0" relativeHeight="251636736" behindDoc="0" locked="0" layoutInCell="1" allowOverlap="1" wp14:anchorId="7F56E9E0" wp14:editId="44574377">
            <wp:simplePos x="0" y="0"/>
            <wp:positionH relativeFrom="column">
              <wp:posOffset>544665</wp:posOffset>
            </wp:positionH>
            <wp:positionV relativeFrom="paragraph">
              <wp:posOffset>229374</wp:posOffset>
            </wp:positionV>
            <wp:extent cx="5021580" cy="4381500"/>
            <wp:effectExtent l="0" t="0" r="7620" b="0"/>
            <wp:wrapSquare wrapText="bothSides"/>
            <wp:docPr id="1" name="Picture 1" descr="C:\Users\Lenovo\Pictures\Screenshots\Screenshot (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2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580" cy="4381500"/>
                    </a:xfrm>
                    <a:prstGeom prst="rect">
                      <a:avLst/>
                    </a:prstGeom>
                    <a:noFill/>
                    <a:ln>
                      <a:noFill/>
                    </a:ln>
                  </pic:spPr>
                </pic:pic>
              </a:graphicData>
            </a:graphic>
          </wp:anchor>
        </w:drawing>
      </w:r>
    </w:p>
    <w:p w14:paraId="65B96178" w14:textId="77777777" w:rsidR="006A4FC5" w:rsidRPr="00985623" w:rsidRDefault="006A4FC5" w:rsidP="00985623">
      <w:pPr>
        <w:pStyle w:val="NormalWeb"/>
        <w:spacing w:line="360" w:lineRule="auto"/>
      </w:pPr>
    </w:p>
    <w:p w14:paraId="13DD302F" w14:textId="77777777" w:rsidR="00464FF1" w:rsidRPr="00985623" w:rsidRDefault="00464FF1" w:rsidP="00985623">
      <w:pPr>
        <w:pStyle w:val="NormalWeb"/>
        <w:spacing w:line="360" w:lineRule="auto"/>
      </w:pPr>
    </w:p>
    <w:p w14:paraId="278E2AA8" w14:textId="77777777" w:rsidR="00A21600" w:rsidRPr="00985623" w:rsidRDefault="00A21600" w:rsidP="00985623">
      <w:pPr>
        <w:pStyle w:val="NormalWeb"/>
        <w:spacing w:line="360" w:lineRule="auto"/>
      </w:pPr>
    </w:p>
    <w:p w14:paraId="14072F9F" w14:textId="77777777" w:rsidR="00A60CB4" w:rsidRPr="00985623" w:rsidRDefault="00A60CB4" w:rsidP="00985623">
      <w:pPr>
        <w:spacing w:line="360" w:lineRule="auto"/>
        <w:jc w:val="both"/>
        <w:rPr>
          <w:rFonts w:ascii="Times New Roman" w:hAnsi="Times New Roman" w:cs="Times New Roman"/>
          <w:color w:val="000000" w:themeColor="text1"/>
          <w:sz w:val="24"/>
          <w:szCs w:val="24"/>
        </w:rPr>
      </w:pPr>
    </w:p>
    <w:p w14:paraId="72BAB043"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7F0901CF"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17974BA0"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223D027B"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1994FBDB"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038ECBDE" w14:textId="77777777" w:rsidR="00BF2CCB" w:rsidRPr="00985623" w:rsidRDefault="00BF2CCB" w:rsidP="00985623">
      <w:pPr>
        <w:spacing w:line="360" w:lineRule="auto"/>
        <w:jc w:val="both"/>
        <w:rPr>
          <w:rFonts w:ascii="Times New Roman" w:hAnsi="Times New Roman" w:cs="Times New Roman"/>
          <w:color w:val="000000" w:themeColor="text1"/>
          <w:sz w:val="24"/>
          <w:szCs w:val="24"/>
        </w:rPr>
      </w:pPr>
    </w:p>
    <w:p w14:paraId="182FA5D2" w14:textId="77777777" w:rsidR="008C29B9" w:rsidRPr="00985623" w:rsidRDefault="008C29B9" w:rsidP="00985623">
      <w:pPr>
        <w:spacing w:line="360" w:lineRule="auto"/>
        <w:jc w:val="center"/>
        <w:rPr>
          <w:rFonts w:ascii="Times New Roman" w:hAnsi="Times New Roman" w:cs="Times New Roman"/>
          <w:color w:val="000000" w:themeColor="text1"/>
          <w:sz w:val="24"/>
          <w:szCs w:val="24"/>
        </w:rPr>
      </w:pPr>
    </w:p>
    <w:p w14:paraId="76F9162B" w14:textId="77777777" w:rsidR="00985623" w:rsidRPr="00985623" w:rsidRDefault="00985623" w:rsidP="00985623">
      <w:pPr>
        <w:spacing w:line="360" w:lineRule="auto"/>
        <w:jc w:val="center"/>
        <w:rPr>
          <w:rFonts w:ascii="Times New Roman" w:hAnsi="Times New Roman" w:cs="Times New Roman"/>
          <w:b/>
          <w:color w:val="000000" w:themeColor="text1"/>
          <w:sz w:val="24"/>
          <w:szCs w:val="24"/>
        </w:rPr>
        <w:sectPr w:rsidR="00985623"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4CD46841" w14:textId="77777777" w:rsidR="00340966" w:rsidRPr="00985623" w:rsidRDefault="00340966" w:rsidP="00985623">
      <w:pPr>
        <w:spacing w:line="360" w:lineRule="auto"/>
        <w:rPr>
          <w:rFonts w:ascii="Times New Roman" w:hAnsi="Times New Roman" w:cs="Times New Roman"/>
          <w:b/>
          <w:color w:val="000000" w:themeColor="text1"/>
          <w:sz w:val="24"/>
          <w:szCs w:val="24"/>
        </w:rPr>
        <w:sectPr w:rsidR="00340966"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0BB0708A" w14:textId="77777777" w:rsidR="00340966" w:rsidRPr="007C752B" w:rsidRDefault="008F4279" w:rsidP="007C752B">
      <w:pPr>
        <w:pStyle w:val="Heading1"/>
        <w:shd w:val="clear" w:color="auto" w:fill="FFFFFF"/>
        <w:spacing w:before="0"/>
        <w:rPr>
          <w:rFonts w:ascii="Times New Roman" w:eastAsia="Times New Roman" w:hAnsi="Times New Roman" w:cs="Times New Roman"/>
          <w:color w:val="000000" w:themeColor="text1"/>
          <w:kern w:val="36"/>
          <w:sz w:val="24"/>
          <w:szCs w:val="24"/>
          <w:lang w:eastAsia="en-IN"/>
        </w:rPr>
        <w:sectPr w:rsidR="00340966" w:rsidRPr="007C752B"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r>
        <w:rPr>
          <w:rFonts w:ascii="Times New Roman" w:hAnsi="Times New Roman" w:cs="Times New Roman"/>
          <w:b/>
          <w:color w:val="000000" w:themeColor="text1"/>
          <w:sz w:val="24"/>
          <w:szCs w:val="24"/>
        </w:rPr>
        <w:t>Fi</w:t>
      </w:r>
      <w:r w:rsidR="009E12A5">
        <w:rPr>
          <w:rFonts w:ascii="Times New Roman" w:hAnsi="Times New Roman" w:cs="Times New Roman"/>
          <w:b/>
          <w:color w:val="000000" w:themeColor="text1"/>
          <w:sz w:val="24"/>
          <w:szCs w:val="24"/>
        </w:rPr>
        <w:t>g.2</w:t>
      </w:r>
      <w:r w:rsidR="007C752B" w:rsidRPr="007C752B">
        <w:rPr>
          <w:rFonts w:ascii="Arial" w:hAnsi="Arial" w:cs="Arial"/>
          <w:b/>
          <w:bCs/>
          <w:color w:val="111111"/>
        </w:rPr>
        <w:t xml:space="preserve"> </w:t>
      </w:r>
      <w:r w:rsidR="007C752B" w:rsidRPr="007C752B">
        <w:rPr>
          <w:rFonts w:ascii="Times New Roman" w:eastAsia="Times New Roman" w:hAnsi="Times New Roman" w:cs="Times New Roman"/>
          <w:color w:val="111111"/>
          <w:kern w:val="36"/>
          <w:sz w:val="24"/>
          <w:szCs w:val="24"/>
          <w:lang w:eastAsia="en-IN"/>
        </w:rPr>
        <w:t>A Review on: Indian Pharma Regulatory System and List of New Drugs Approved By Central Drugs Standard Control Organization in the Year 2021 Till Date</w:t>
      </w:r>
      <w:r w:rsidR="007C752B">
        <w:rPr>
          <w:rFonts w:ascii="Times New Roman" w:eastAsia="Times New Roman" w:hAnsi="Times New Roman" w:cs="Times New Roman"/>
          <w:color w:val="111111"/>
          <w:kern w:val="36"/>
          <w:sz w:val="24"/>
          <w:szCs w:val="24"/>
          <w:lang w:eastAsia="en-IN"/>
        </w:rPr>
        <w:t xml:space="preserve"> by </w:t>
      </w:r>
      <w:hyperlink r:id="rId11" w:history="1">
        <w:r w:rsidR="007C752B" w:rsidRPr="007C752B">
          <w:rPr>
            <w:rStyle w:val="Hyperlink"/>
            <w:rFonts w:ascii="Times New Roman" w:hAnsi="Times New Roman" w:cs="Times New Roman"/>
            <w:bCs/>
            <w:color w:val="000000" w:themeColor="text1"/>
            <w:sz w:val="24"/>
            <w:szCs w:val="24"/>
            <w:u w:val="none"/>
            <w:bdr w:val="none" w:sz="0" w:space="0" w:color="auto" w:frame="1"/>
            <w:shd w:val="clear" w:color="auto" w:fill="FFFFFF"/>
          </w:rPr>
          <w:t>Poonam Yadav</w:t>
        </w:r>
      </w:hyperlink>
      <w:r w:rsidR="007C752B" w:rsidRPr="007C752B">
        <w:rPr>
          <w:rFonts w:ascii="Times New Roman" w:eastAsia="Times New Roman" w:hAnsi="Times New Roman" w:cs="Times New Roman"/>
          <w:color w:val="000000" w:themeColor="text1"/>
          <w:kern w:val="36"/>
          <w:sz w:val="24"/>
          <w:szCs w:val="24"/>
          <w:lang w:eastAsia="en-IN"/>
        </w:rPr>
        <w:t xml:space="preserve"> </w:t>
      </w:r>
    </w:p>
    <w:p w14:paraId="0ADA1954" w14:textId="77777777" w:rsidR="00697673" w:rsidRPr="007C752B" w:rsidRDefault="00697673" w:rsidP="00985623">
      <w:pPr>
        <w:spacing w:line="360" w:lineRule="auto"/>
        <w:jc w:val="both"/>
        <w:rPr>
          <w:rFonts w:ascii="Times New Roman" w:hAnsi="Times New Roman" w:cs="Times New Roman"/>
          <w:color w:val="000000" w:themeColor="text1"/>
          <w:sz w:val="24"/>
          <w:szCs w:val="24"/>
        </w:rPr>
        <w:sectPr w:rsidR="00697673" w:rsidRPr="007C752B"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6C0A7205" w14:textId="77777777" w:rsidR="005F3B82" w:rsidRPr="007C752B" w:rsidRDefault="005F3B82" w:rsidP="00985623">
      <w:pPr>
        <w:spacing w:line="360" w:lineRule="auto"/>
        <w:rPr>
          <w:rFonts w:ascii="Times New Roman" w:hAnsi="Times New Roman" w:cs="Times New Roman"/>
          <w:color w:val="000000" w:themeColor="text1"/>
          <w:sz w:val="24"/>
          <w:szCs w:val="24"/>
        </w:rPr>
        <w:sectPr w:rsidR="005F3B82" w:rsidRPr="007C752B"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67C52718" w14:textId="77777777" w:rsidR="00340966" w:rsidRPr="00985623" w:rsidRDefault="009E12A5" w:rsidP="00985623">
      <w:pPr>
        <w:spacing w:after="0" w:line="360" w:lineRule="auto"/>
        <w:jc w:val="center"/>
        <w:rPr>
          <w:rFonts w:ascii="Times New Roman" w:hAnsi="Times New Roman" w:cs="Times New Roman"/>
          <w:b/>
          <w:color w:val="000000" w:themeColor="text1"/>
          <w:sz w:val="24"/>
          <w:szCs w:val="24"/>
        </w:rPr>
        <w:sectPr w:rsidR="00340966"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r w:rsidRPr="00985623">
        <w:rPr>
          <w:rFonts w:ascii="Times New Roman" w:hAnsi="Times New Roman" w:cs="Times New Roman"/>
          <w:b/>
          <w:noProof/>
          <w:sz w:val="24"/>
          <w:szCs w:val="24"/>
          <w:lang w:val="en-GB" w:eastAsia="en-GB"/>
        </w:rPr>
        <w:lastRenderedPageBreak/>
        <w:drawing>
          <wp:anchor distT="0" distB="0" distL="114300" distR="114300" simplePos="0" relativeHeight="251652096" behindDoc="0" locked="0" layoutInCell="1" allowOverlap="1" wp14:anchorId="62C40744" wp14:editId="1557B025">
            <wp:simplePos x="0" y="0"/>
            <wp:positionH relativeFrom="margin">
              <wp:posOffset>87409</wp:posOffset>
            </wp:positionH>
            <wp:positionV relativeFrom="margin">
              <wp:posOffset>501623</wp:posOffset>
            </wp:positionV>
            <wp:extent cx="5731510" cy="553021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5530215"/>
                    </a:xfrm>
                    <a:prstGeom prst="rect">
                      <a:avLst/>
                    </a:prstGeom>
                  </pic:spPr>
                </pic:pic>
              </a:graphicData>
            </a:graphic>
          </wp:anchor>
        </w:drawing>
      </w:r>
      <w:r w:rsidR="005A29E7" w:rsidRPr="00985623">
        <w:rPr>
          <w:rFonts w:ascii="Times New Roman" w:hAnsi="Times New Roman" w:cs="Times New Roman"/>
          <w:b/>
          <w:color w:val="000000" w:themeColor="text1"/>
          <w:sz w:val="24"/>
          <w:szCs w:val="24"/>
        </w:rPr>
        <w:t xml:space="preserve">REGULATORY APPROVAL </w:t>
      </w:r>
      <w:r w:rsidR="005F3B82" w:rsidRPr="00985623">
        <w:rPr>
          <w:rFonts w:ascii="Times New Roman" w:hAnsi="Times New Roman" w:cs="Times New Roman"/>
          <w:b/>
          <w:color w:val="000000" w:themeColor="text1"/>
          <w:sz w:val="24"/>
          <w:szCs w:val="24"/>
        </w:rPr>
        <w:t>PROCESS FOR MEDICAL DEVICE IN US</w:t>
      </w:r>
    </w:p>
    <w:p w14:paraId="1179B889" w14:textId="77777777" w:rsidR="00697673" w:rsidRPr="007C752B" w:rsidRDefault="004575AC" w:rsidP="007C752B">
      <w:pPr>
        <w:pStyle w:val="Heading1"/>
        <w:rPr>
          <w:rFonts w:ascii="Times New Roman" w:hAnsi="Times New Roman" w:cs="Times New Roman"/>
          <w:color w:val="000000" w:themeColor="text1"/>
          <w:sz w:val="24"/>
          <w:szCs w:val="24"/>
        </w:rPr>
        <w:sectPr w:rsidR="00697673" w:rsidRPr="007C752B"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r w:rsidRPr="00985623">
        <w:rPr>
          <w:rFonts w:ascii="Times New Roman" w:hAnsi="Times New Roman" w:cs="Times New Roman"/>
          <w:b/>
          <w:color w:val="000000" w:themeColor="text1"/>
          <w:sz w:val="24"/>
          <w:szCs w:val="24"/>
        </w:rPr>
        <w:t>F</w:t>
      </w:r>
      <w:r w:rsidR="00697673" w:rsidRPr="00985623">
        <w:rPr>
          <w:rFonts w:ascii="Times New Roman" w:hAnsi="Times New Roman" w:cs="Times New Roman"/>
          <w:b/>
          <w:color w:val="000000" w:themeColor="text1"/>
          <w:sz w:val="24"/>
          <w:szCs w:val="24"/>
        </w:rPr>
        <w:t>ig</w:t>
      </w:r>
      <w:r w:rsidR="004F18E3">
        <w:rPr>
          <w:rFonts w:ascii="Times New Roman" w:hAnsi="Times New Roman" w:cs="Times New Roman"/>
          <w:b/>
          <w:color w:val="000000" w:themeColor="text1"/>
          <w:sz w:val="24"/>
          <w:szCs w:val="24"/>
        </w:rPr>
        <w:t>ure</w:t>
      </w:r>
      <w:r w:rsidR="00697673" w:rsidRPr="00985623">
        <w:rPr>
          <w:rFonts w:ascii="Times New Roman" w:hAnsi="Times New Roman" w:cs="Times New Roman"/>
          <w:b/>
          <w:color w:val="000000" w:themeColor="text1"/>
          <w:sz w:val="24"/>
          <w:szCs w:val="24"/>
        </w:rPr>
        <w:t>.</w:t>
      </w:r>
      <w:r w:rsidR="009E12A5">
        <w:rPr>
          <w:rFonts w:ascii="Times New Roman" w:hAnsi="Times New Roman" w:cs="Times New Roman"/>
          <w:b/>
          <w:color w:val="000000" w:themeColor="text1"/>
          <w:sz w:val="24"/>
          <w:szCs w:val="24"/>
        </w:rPr>
        <w:t>3</w:t>
      </w:r>
      <w:r w:rsidR="007C752B" w:rsidRPr="007C752B">
        <w:rPr>
          <w:rStyle w:val="Hyperlink"/>
        </w:rPr>
        <w:t xml:space="preserve"> </w:t>
      </w:r>
      <w:r w:rsidR="007C752B" w:rsidRPr="007C752B">
        <w:rPr>
          <w:rStyle w:val="title-text"/>
          <w:rFonts w:ascii="Times New Roman" w:hAnsi="Times New Roman" w:cs="Times New Roman"/>
          <w:color w:val="000000" w:themeColor="text1"/>
          <w:sz w:val="24"/>
          <w:szCs w:val="24"/>
        </w:rPr>
        <w:t>Drugs, Devices, and the FDA: Part 2</w:t>
      </w:r>
      <w:r w:rsidR="007C752B" w:rsidRPr="007C752B">
        <w:rPr>
          <w:rFonts w:ascii="Times New Roman" w:hAnsi="Times New Roman" w:cs="Times New Roman"/>
          <w:color w:val="000000" w:themeColor="text1"/>
          <w:sz w:val="24"/>
          <w:szCs w:val="24"/>
        </w:rPr>
        <w:t>: An Overview of Approval Processes: FDA Approval of Medical Devices</w:t>
      </w:r>
      <w:r w:rsidR="007C752B">
        <w:rPr>
          <w:rFonts w:ascii="Times New Roman" w:hAnsi="Times New Roman" w:cs="Times New Roman"/>
          <w:color w:val="000000" w:themeColor="text1"/>
          <w:sz w:val="24"/>
          <w:szCs w:val="24"/>
        </w:rPr>
        <w:t xml:space="preserve"> by</w:t>
      </w:r>
      <w:bookmarkStart w:id="0" w:name="bau1-profile"/>
      <w:r w:rsidR="007C752B" w:rsidRPr="007C752B">
        <w:t xml:space="preserve"> </w:t>
      </w:r>
      <w:hyperlink r:id="rId13" w:history="1">
        <w:r w:rsidR="007C752B" w:rsidRPr="007C752B">
          <w:rPr>
            <w:rStyle w:val="given-name"/>
            <w:rFonts w:ascii="Times New Roman" w:hAnsi="Times New Roman" w:cs="Times New Roman"/>
            <w:color w:val="000000" w:themeColor="text1"/>
            <w:sz w:val="24"/>
            <w:szCs w:val="24"/>
          </w:rPr>
          <w:t>Gail A.</w:t>
        </w:r>
        <w:r w:rsidR="007C752B" w:rsidRPr="007C752B">
          <w:rPr>
            <w:rStyle w:val="react-xocs-alternative-link"/>
            <w:rFonts w:ascii="Times New Roman" w:hAnsi="Times New Roman" w:cs="Times New Roman"/>
            <w:color w:val="000000" w:themeColor="text1"/>
            <w:sz w:val="24"/>
            <w:szCs w:val="24"/>
          </w:rPr>
          <w:t xml:space="preserve"> </w:t>
        </w:r>
        <w:r w:rsidR="007C752B" w:rsidRPr="007C752B">
          <w:rPr>
            <w:rStyle w:val="text"/>
            <w:rFonts w:ascii="Times New Roman" w:hAnsi="Times New Roman" w:cs="Times New Roman"/>
            <w:color w:val="000000" w:themeColor="text1"/>
            <w:sz w:val="24"/>
            <w:szCs w:val="24"/>
          </w:rPr>
          <w:t>Van Norman</w:t>
        </w:r>
        <w:r w:rsidR="007C752B" w:rsidRPr="007C752B">
          <w:rPr>
            <w:rStyle w:val="react-xocs-alternative-link"/>
            <w:rFonts w:ascii="Times New Roman" w:hAnsi="Times New Roman" w:cs="Times New Roman"/>
            <w:color w:val="000000" w:themeColor="text1"/>
            <w:sz w:val="24"/>
            <w:szCs w:val="24"/>
          </w:rPr>
          <w:t xml:space="preserve"> MD</w:t>
        </w:r>
      </w:hyperlink>
      <w:bookmarkEnd w:id="0"/>
      <w:r w:rsidR="007C752B">
        <w:rPr>
          <w:rFonts w:ascii="Times New Roman" w:hAnsi="Times New Roman" w:cs="Times New Roman"/>
          <w:color w:val="000000" w:themeColor="text1"/>
          <w:sz w:val="24"/>
          <w:szCs w:val="24"/>
        </w:rPr>
        <w:t xml:space="preserve">     </w:t>
      </w:r>
    </w:p>
    <w:p w14:paraId="05A91A11" w14:textId="77777777" w:rsidR="005A29E7" w:rsidRPr="00985623" w:rsidRDefault="00FC3F64" w:rsidP="00985623">
      <w:pPr>
        <w:spacing w:line="360" w:lineRule="auto"/>
        <w:jc w:val="both"/>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 xml:space="preserve">                                                        </w:t>
      </w:r>
    </w:p>
    <w:p w14:paraId="4359BDCA" w14:textId="77777777" w:rsidR="005A29E7" w:rsidRPr="00985623" w:rsidRDefault="005A29E7" w:rsidP="00985623">
      <w:pPr>
        <w:spacing w:line="360" w:lineRule="auto"/>
        <w:jc w:val="both"/>
        <w:rPr>
          <w:rFonts w:ascii="Times New Roman" w:hAnsi="Times New Roman" w:cs="Times New Roman"/>
          <w:b/>
          <w:color w:val="000000" w:themeColor="text1"/>
          <w:sz w:val="24"/>
          <w:szCs w:val="24"/>
        </w:rPr>
      </w:pPr>
    </w:p>
    <w:p w14:paraId="64D2D063" w14:textId="77777777" w:rsidR="005F3B82" w:rsidRPr="00985623" w:rsidRDefault="005F3B82" w:rsidP="00985623">
      <w:pPr>
        <w:spacing w:line="360" w:lineRule="auto"/>
        <w:jc w:val="both"/>
        <w:rPr>
          <w:rFonts w:ascii="Times New Roman" w:hAnsi="Times New Roman" w:cs="Times New Roman"/>
          <w:b/>
          <w:color w:val="000000" w:themeColor="text1"/>
          <w:sz w:val="24"/>
          <w:szCs w:val="24"/>
        </w:rPr>
        <w:sectPr w:rsidR="005F3B82"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06915649" w14:textId="77777777" w:rsidR="008F4279" w:rsidRDefault="008F4279" w:rsidP="00985623">
      <w:pPr>
        <w:spacing w:line="360" w:lineRule="auto"/>
        <w:jc w:val="both"/>
        <w:rPr>
          <w:rFonts w:ascii="Times New Roman" w:hAnsi="Times New Roman" w:cs="Times New Roman"/>
          <w:b/>
          <w:color w:val="000000" w:themeColor="text1"/>
          <w:sz w:val="24"/>
          <w:szCs w:val="24"/>
        </w:rPr>
      </w:pPr>
    </w:p>
    <w:p w14:paraId="10A7ECB7" w14:textId="77777777" w:rsidR="009E12A5" w:rsidRDefault="009E12A5" w:rsidP="00985623">
      <w:pPr>
        <w:spacing w:line="360" w:lineRule="auto"/>
        <w:jc w:val="both"/>
        <w:rPr>
          <w:rFonts w:ascii="Times New Roman" w:hAnsi="Times New Roman" w:cs="Times New Roman"/>
          <w:b/>
          <w:color w:val="000000" w:themeColor="text1"/>
          <w:sz w:val="24"/>
          <w:szCs w:val="24"/>
        </w:rPr>
      </w:pPr>
    </w:p>
    <w:p w14:paraId="1530D2D1" w14:textId="77777777" w:rsidR="009E12A5" w:rsidRDefault="009E12A5" w:rsidP="00985623">
      <w:pPr>
        <w:spacing w:line="360" w:lineRule="auto"/>
        <w:jc w:val="both"/>
        <w:rPr>
          <w:rFonts w:ascii="Times New Roman" w:hAnsi="Times New Roman" w:cs="Times New Roman"/>
          <w:b/>
          <w:color w:val="000000" w:themeColor="text1"/>
          <w:sz w:val="24"/>
          <w:szCs w:val="24"/>
        </w:rPr>
      </w:pPr>
    </w:p>
    <w:p w14:paraId="0D146775" w14:textId="77777777" w:rsidR="009E12A5" w:rsidRDefault="009E12A5" w:rsidP="00985623">
      <w:pPr>
        <w:spacing w:line="360" w:lineRule="auto"/>
        <w:jc w:val="both"/>
        <w:rPr>
          <w:rFonts w:ascii="Times New Roman" w:hAnsi="Times New Roman" w:cs="Times New Roman"/>
          <w:b/>
          <w:color w:val="000000" w:themeColor="text1"/>
          <w:sz w:val="24"/>
          <w:szCs w:val="24"/>
        </w:rPr>
      </w:pPr>
    </w:p>
    <w:p w14:paraId="62D1AA93" w14:textId="77777777" w:rsidR="005A29E7" w:rsidRPr="00985623" w:rsidRDefault="005A29E7" w:rsidP="00985623">
      <w:pPr>
        <w:spacing w:line="360" w:lineRule="auto"/>
        <w:jc w:val="both"/>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REGULATORY APPROVAL PROCESS FOR MEDICAL DEVICE IN EUROPE</w:t>
      </w:r>
    </w:p>
    <w:p w14:paraId="2089B6A6" w14:textId="77777777" w:rsidR="00697673" w:rsidRPr="00985623" w:rsidRDefault="00697673" w:rsidP="00985623">
      <w:pPr>
        <w:spacing w:line="360" w:lineRule="auto"/>
        <w:jc w:val="both"/>
        <w:rPr>
          <w:rFonts w:ascii="Times New Roman" w:hAnsi="Times New Roman" w:cs="Times New Roman"/>
          <w:color w:val="000000" w:themeColor="text1"/>
          <w:sz w:val="24"/>
          <w:szCs w:val="24"/>
        </w:rPr>
        <w:sectPr w:rsidR="00697673"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5E30D1B3" w14:textId="77777777" w:rsidR="006D2B61" w:rsidRPr="00985623" w:rsidRDefault="009E12A5"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noProof/>
          <w:sz w:val="24"/>
          <w:szCs w:val="24"/>
          <w:lang w:val="en-GB" w:eastAsia="en-GB"/>
        </w:rPr>
        <w:drawing>
          <wp:anchor distT="0" distB="0" distL="114300" distR="114300" simplePos="0" relativeHeight="251660288" behindDoc="0" locked="0" layoutInCell="1" allowOverlap="1" wp14:anchorId="600D3941" wp14:editId="765A6D31">
            <wp:simplePos x="0" y="0"/>
            <wp:positionH relativeFrom="margin">
              <wp:posOffset>531550</wp:posOffset>
            </wp:positionH>
            <wp:positionV relativeFrom="margin">
              <wp:posOffset>1141895</wp:posOffset>
            </wp:positionV>
            <wp:extent cx="4742815" cy="553212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42815" cy="5532120"/>
                    </a:xfrm>
                    <a:prstGeom prst="rect">
                      <a:avLst/>
                    </a:prstGeom>
                  </pic:spPr>
                </pic:pic>
              </a:graphicData>
            </a:graphic>
            <wp14:sizeRelV relativeFrom="margin">
              <wp14:pctHeight>0</wp14:pctHeight>
            </wp14:sizeRelV>
          </wp:anchor>
        </w:drawing>
      </w:r>
    </w:p>
    <w:p w14:paraId="11E9A03D"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4AB50054"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1CDA6AE3"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02434E2D"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6B1AC14D"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7C76A693"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6EE1530E"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553C3174"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0142023E"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5C5CA27E"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68D2AECA"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758859B7"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0AE6B59F"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4FD25D37"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544EF99F"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74CB1F27"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F770591" w14:textId="77777777" w:rsidR="00577A0F" w:rsidRPr="00985623" w:rsidRDefault="00577A0F" w:rsidP="00EE16E6">
      <w:pPr>
        <w:spacing w:line="360" w:lineRule="auto"/>
        <w:rPr>
          <w:rFonts w:ascii="Times New Roman" w:hAnsi="Times New Roman" w:cs="Times New Roman"/>
          <w:b/>
          <w:color w:val="000000" w:themeColor="text1"/>
          <w:sz w:val="24"/>
          <w:szCs w:val="24"/>
        </w:rPr>
        <w:sectPr w:rsidR="00577A0F"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041D62D2" w14:textId="77777777" w:rsidR="006D2B61" w:rsidRPr="007C752B" w:rsidRDefault="004575AC" w:rsidP="00EE16E6">
      <w:pPr>
        <w:spacing w:line="360" w:lineRule="auto"/>
        <w:jc w:val="center"/>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Fig</w:t>
      </w:r>
      <w:r w:rsidR="004F18E3">
        <w:rPr>
          <w:rFonts w:ascii="Times New Roman" w:hAnsi="Times New Roman" w:cs="Times New Roman"/>
          <w:b/>
          <w:color w:val="000000" w:themeColor="text1"/>
          <w:sz w:val="24"/>
          <w:szCs w:val="24"/>
        </w:rPr>
        <w:t>ure</w:t>
      </w:r>
      <w:r w:rsidR="005F3B82" w:rsidRPr="00985623">
        <w:rPr>
          <w:rFonts w:ascii="Times New Roman" w:hAnsi="Times New Roman" w:cs="Times New Roman"/>
          <w:b/>
          <w:color w:val="000000" w:themeColor="text1"/>
          <w:sz w:val="24"/>
          <w:szCs w:val="24"/>
        </w:rPr>
        <w:t>.</w:t>
      </w:r>
      <w:r w:rsidR="009E12A5">
        <w:rPr>
          <w:rFonts w:ascii="Times New Roman" w:hAnsi="Times New Roman" w:cs="Times New Roman"/>
          <w:b/>
          <w:color w:val="000000" w:themeColor="text1"/>
          <w:sz w:val="24"/>
          <w:szCs w:val="24"/>
        </w:rPr>
        <w:t>4</w:t>
      </w:r>
      <w:r w:rsidR="007C752B">
        <w:rPr>
          <w:rFonts w:ascii="Times New Roman" w:hAnsi="Times New Roman" w:cs="Times New Roman"/>
          <w:b/>
          <w:color w:val="000000" w:themeColor="text1"/>
          <w:sz w:val="24"/>
          <w:szCs w:val="24"/>
        </w:rPr>
        <w:t xml:space="preserve"> </w:t>
      </w:r>
      <w:r w:rsidR="007C752B" w:rsidRPr="007C752B">
        <w:rPr>
          <w:rFonts w:ascii="Times New Roman" w:hAnsi="Times New Roman" w:cs="Times New Roman"/>
          <w:sz w:val="24"/>
          <w:szCs w:val="24"/>
        </w:rPr>
        <w:t>GUIDELINES OF IMPORTING MEDICAL DEVICES INTO THE EUROPEAN UNION</w:t>
      </w:r>
    </w:p>
    <w:p w14:paraId="7664CF47" w14:textId="77777777" w:rsidR="005F3B82" w:rsidRPr="007C752B" w:rsidRDefault="005F3B82" w:rsidP="00985623">
      <w:pPr>
        <w:spacing w:line="360" w:lineRule="auto"/>
        <w:jc w:val="both"/>
        <w:rPr>
          <w:rFonts w:ascii="Times New Roman" w:hAnsi="Times New Roman" w:cs="Times New Roman"/>
          <w:color w:val="000000" w:themeColor="text1"/>
          <w:sz w:val="24"/>
          <w:szCs w:val="24"/>
        </w:rPr>
        <w:sectPr w:rsidR="005F3B82" w:rsidRPr="007C752B"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1470D174" w14:textId="77777777" w:rsidR="00577A0F" w:rsidRPr="00985623" w:rsidRDefault="00577A0F" w:rsidP="00985623">
      <w:pPr>
        <w:spacing w:line="360" w:lineRule="auto"/>
        <w:jc w:val="both"/>
        <w:rPr>
          <w:rFonts w:ascii="Times New Roman" w:hAnsi="Times New Roman" w:cs="Times New Roman"/>
          <w:color w:val="000000" w:themeColor="text1"/>
          <w:sz w:val="24"/>
          <w:szCs w:val="24"/>
        </w:rPr>
      </w:pPr>
    </w:p>
    <w:p w14:paraId="47200FF4" w14:textId="77777777" w:rsidR="00577A0F" w:rsidRPr="00985623" w:rsidRDefault="00577A0F" w:rsidP="00985623">
      <w:pPr>
        <w:spacing w:line="360" w:lineRule="auto"/>
        <w:jc w:val="both"/>
        <w:rPr>
          <w:rFonts w:ascii="Times New Roman" w:hAnsi="Times New Roman" w:cs="Times New Roman"/>
          <w:color w:val="000000" w:themeColor="text1"/>
          <w:sz w:val="24"/>
          <w:szCs w:val="24"/>
        </w:rPr>
        <w:sectPr w:rsidR="00577A0F"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3410E20D" w14:textId="77777777" w:rsidR="00EE16E6" w:rsidRDefault="00EE16E6" w:rsidP="00985623">
      <w:pPr>
        <w:spacing w:line="360" w:lineRule="auto"/>
        <w:jc w:val="both"/>
        <w:rPr>
          <w:rFonts w:ascii="Times New Roman" w:hAnsi="Times New Roman" w:cs="Times New Roman"/>
          <w:color w:val="000000" w:themeColor="text1"/>
          <w:sz w:val="24"/>
          <w:szCs w:val="24"/>
        </w:rPr>
      </w:pPr>
    </w:p>
    <w:p w14:paraId="06BCE178" w14:textId="77777777" w:rsidR="00EE41A6" w:rsidRDefault="00EE41A6" w:rsidP="00985623">
      <w:pPr>
        <w:spacing w:line="360" w:lineRule="auto"/>
        <w:jc w:val="both"/>
        <w:rPr>
          <w:rFonts w:ascii="Times New Roman" w:hAnsi="Times New Roman" w:cs="Times New Roman"/>
          <w:b/>
          <w:color w:val="000000" w:themeColor="text1"/>
          <w:sz w:val="24"/>
          <w:szCs w:val="24"/>
        </w:rPr>
      </w:pPr>
    </w:p>
    <w:p w14:paraId="17227CC8" w14:textId="77777777" w:rsidR="00F325EF" w:rsidRPr="00985623" w:rsidRDefault="006D2B61" w:rsidP="00985623">
      <w:pPr>
        <w:spacing w:line="360" w:lineRule="auto"/>
        <w:jc w:val="both"/>
        <w:rPr>
          <w:rFonts w:ascii="Times New Roman" w:hAnsi="Times New Roman" w:cs="Times New Roman"/>
          <w:b/>
          <w:color w:val="000000" w:themeColor="text1"/>
          <w:sz w:val="24"/>
          <w:szCs w:val="24"/>
        </w:rPr>
      </w:pPr>
      <w:r w:rsidRPr="00985623">
        <w:rPr>
          <w:rFonts w:ascii="Times New Roman" w:hAnsi="Times New Roman" w:cs="Times New Roman"/>
          <w:b/>
          <w:color w:val="000000" w:themeColor="text1"/>
          <w:sz w:val="24"/>
          <w:szCs w:val="24"/>
        </w:rPr>
        <w:t>REGULATORY APPROVAL PROCESS FOR MEDICAL DEVICE IN INDIA</w:t>
      </w:r>
    </w:p>
    <w:p w14:paraId="2119C360" w14:textId="77777777" w:rsidR="00F22853" w:rsidRPr="00985623" w:rsidRDefault="00394344" w:rsidP="00985623">
      <w:p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The Central Drugs Standard Control Organization (CDSCO), a division of the Indian government's Ministry of Health and Family Welfare, facilitates the oversight of the approval procedure for healthcare equipment regulations in a more convenient manner. In the process of approving equipment used for research, the sentence that follows steps are frequently included: </w:t>
      </w:r>
    </w:p>
    <w:p w14:paraId="7468EE9F" w14:textId="77777777" w:rsidR="00DC3E35" w:rsidRPr="00985623" w:rsidRDefault="009D1FE3" w:rsidP="00985623">
      <w:pPr>
        <w:spacing w:before="100" w:beforeAutospacing="1" w:after="100" w:afterAutospacing="1" w:line="360" w:lineRule="auto"/>
        <w:rPr>
          <w:rFonts w:ascii="Times New Roman" w:hAnsi="Times New Roman" w:cs="Times New Roman"/>
          <w:b/>
          <w:sz w:val="24"/>
          <w:szCs w:val="24"/>
        </w:rPr>
      </w:pPr>
      <w:r w:rsidRPr="00985623">
        <w:rPr>
          <w:rFonts w:ascii="Times New Roman" w:hAnsi="Times New Roman" w:cs="Times New Roman"/>
          <w:b/>
          <w:sz w:val="24"/>
          <w:szCs w:val="24"/>
        </w:rPr>
        <w:t xml:space="preserve">Classification of the Medical Device: </w:t>
      </w:r>
    </w:p>
    <w:p w14:paraId="7897452A" w14:textId="77777777" w:rsidR="00F22853"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Arrange the medical supplies based on the degree of danger involved in their use. Through the CDSCO, gratuities are used to cover the cost of the entire class. </w:t>
      </w:r>
    </w:p>
    <w:p w14:paraId="5E4562C1" w14:textId="77777777" w:rsidR="00F22853"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Writing guidelines for technical documentation </w:t>
      </w:r>
    </w:p>
    <w:p w14:paraId="26EA61C1" w14:textId="77777777" w:rsidR="00F22853"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Create a thorough technical requirement file that details the general scientific average performance, testing, manufacturing, and design of the clinical equipment.</w:t>
      </w:r>
    </w:p>
    <w:p w14:paraId="08B4E236" w14:textId="77777777" w:rsidR="00F22853"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Send the necessary paperwork to the CDSCO in order to submit your application for the position and receive formal approval. Together with the filled-out Form MD-1, the technical documentation is included.</w:t>
      </w:r>
    </w:p>
    <w:p w14:paraId="1E56F4D5" w14:textId="77777777" w:rsidR="00707AB4" w:rsidRPr="00985623" w:rsidRDefault="00F22853"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The CDSCO conducts a preliminary program evaluation to ensure that all required paperwork is included.</w:t>
      </w:r>
    </w:p>
    <w:p w14:paraId="08FB403C"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Visual evaluation </w:t>
      </w:r>
      <w:proofErr w:type="gramStart"/>
      <w:r w:rsidRPr="00985623">
        <w:rPr>
          <w:rFonts w:ascii="Times New Roman" w:hAnsi="Times New Roman" w:cs="Times New Roman"/>
          <w:sz w:val="24"/>
          <w:szCs w:val="24"/>
        </w:rPr>
        <w:t>To</w:t>
      </w:r>
      <w:proofErr w:type="gramEnd"/>
      <w:r w:rsidRPr="00985623">
        <w:rPr>
          <w:rFonts w:ascii="Times New Roman" w:hAnsi="Times New Roman" w:cs="Times New Roman"/>
          <w:sz w:val="24"/>
          <w:szCs w:val="24"/>
        </w:rPr>
        <w:t xml:space="preserve"> ensure that production facilities follow proper manufacturing practices (GMP), a walk-through observation may be conducted as part of an effort to provide appropriate education about gadgets. </w:t>
      </w:r>
    </w:p>
    <w:p w14:paraId="29DC01C2"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The Subject Expert Committee (SEC) evaluated the subsequent items:</w:t>
      </w:r>
    </w:p>
    <w:p w14:paraId="783C3FA6"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Following a review of the technical material, the SEC may request more information or clarification. </w:t>
      </w:r>
    </w:p>
    <w:p w14:paraId="3A62AAC8"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If the SEC's recommendations and the review's full results are met, the CDSCO has the authority to approve or disapprove the clinical device's entrance into the Indian market. </w:t>
      </w:r>
    </w:p>
    <w:p w14:paraId="763E8EA6" w14:textId="77777777" w:rsidR="00707AB4"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It will be challenging to conduct post-marketing surveillance on the clinical gadget once it has been cleared in order to show consumers its effectiveness and safety. </w:t>
      </w:r>
    </w:p>
    <w:p w14:paraId="58F367E5" w14:textId="77777777" w:rsidR="00643CE2" w:rsidRPr="00985623" w:rsidRDefault="00707AB4" w:rsidP="00985623">
      <w:pPr>
        <w:pStyle w:val="ListParagraph"/>
        <w:numPr>
          <w:ilvl w:val="0"/>
          <w:numId w:val="37"/>
        </w:numPr>
        <w:spacing w:before="100" w:beforeAutospacing="1" w:after="100" w:afterAutospacing="1" w:line="360" w:lineRule="auto"/>
        <w:jc w:val="both"/>
        <w:rPr>
          <w:rFonts w:ascii="Times New Roman" w:hAnsi="Times New Roman" w:cs="Times New Roman"/>
          <w:sz w:val="24"/>
          <w:szCs w:val="24"/>
        </w:rPr>
      </w:pPr>
      <w:r w:rsidRPr="00985623">
        <w:rPr>
          <w:rFonts w:ascii="Times New Roman" w:hAnsi="Times New Roman" w:cs="Times New Roman"/>
          <w:sz w:val="24"/>
          <w:szCs w:val="24"/>
        </w:rPr>
        <w:t xml:space="preserve">Extending Permission: The validity of medical device approvals is frequently limited.  </w:t>
      </w:r>
      <w:r w:rsidR="00643CE2" w:rsidRPr="00985623">
        <w:rPr>
          <w:rFonts w:ascii="Times New Roman" w:hAnsi="Times New Roman" w:cs="Times New Roman"/>
          <w:sz w:val="24"/>
          <w:szCs w:val="24"/>
        </w:rPr>
        <w:t xml:space="preserve"> </w:t>
      </w:r>
    </w:p>
    <w:p w14:paraId="0CE5A41F" w14:textId="77777777" w:rsidR="000D30B9" w:rsidRPr="00985623" w:rsidRDefault="00707AB4"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color w:val="000000" w:themeColor="text1"/>
          <w:sz w:val="24"/>
          <w:szCs w:val="24"/>
        </w:rPr>
        <w:lastRenderedPageBreak/>
        <w:t>Manufacturers are required to confirm their approval by providing up-to-date data and meeting renewal requirements. It is important to remember that regulations and particular requirements might change at any time. Manufacturers can get up-to-date and precise data by referring to the guidelines and recommendations made accessible by the CDSCO. Consulting with professionals who have previously worked with the relevant issue or gaining regulatory experience may also be beneficial in order to effectively navigate the approval processes.</w:t>
      </w:r>
    </w:p>
    <w:p w14:paraId="60D5EA43"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color w:val="000000" w:themeColor="text1"/>
          <w:sz w:val="24"/>
          <w:szCs w:val="24"/>
        </w:rPr>
        <w:t xml:space="preserve"> </w:t>
      </w:r>
    </w:p>
    <w:p w14:paraId="0989049A" w14:textId="77777777" w:rsidR="00822375" w:rsidRPr="00985623" w:rsidRDefault="00822375" w:rsidP="00985623">
      <w:pPr>
        <w:spacing w:line="360" w:lineRule="auto"/>
        <w:jc w:val="both"/>
        <w:rPr>
          <w:rFonts w:ascii="Times New Roman" w:hAnsi="Times New Roman" w:cs="Times New Roman"/>
          <w:color w:val="000000" w:themeColor="text1"/>
          <w:sz w:val="24"/>
          <w:szCs w:val="24"/>
        </w:rPr>
      </w:pPr>
    </w:p>
    <w:p w14:paraId="68824FE0"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6A3F2C99"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149EDCD3"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D8A4C11"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D94F19B"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4605A173"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610F7FF5" w14:textId="77777777" w:rsidR="006D2B61" w:rsidRPr="00985623" w:rsidRDefault="006D2B61" w:rsidP="00985623">
      <w:pPr>
        <w:spacing w:line="360" w:lineRule="auto"/>
        <w:jc w:val="both"/>
        <w:rPr>
          <w:rFonts w:ascii="Times New Roman" w:hAnsi="Times New Roman" w:cs="Times New Roman"/>
          <w:color w:val="000000" w:themeColor="text1"/>
          <w:sz w:val="24"/>
          <w:szCs w:val="24"/>
        </w:rPr>
      </w:pPr>
    </w:p>
    <w:p w14:paraId="2AACC946"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41B25227" w14:textId="77777777" w:rsidR="00D929B9" w:rsidRPr="00985623" w:rsidRDefault="00EE16E6" w:rsidP="00985623">
      <w:pPr>
        <w:spacing w:line="360" w:lineRule="auto"/>
        <w:jc w:val="both"/>
        <w:rPr>
          <w:rFonts w:ascii="Times New Roman" w:hAnsi="Times New Roman" w:cs="Times New Roman"/>
          <w:color w:val="000000" w:themeColor="text1"/>
          <w:sz w:val="24"/>
          <w:szCs w:val="24"/>
        </w:rPr>
      </w:pPr>
      <w:r w:rsidRPr="00985623">
        <w:rPr>
          <w:rFonts w:ascii="Times New Roman" w:eastAsia="Times New Roman" w:hAnsi="Times New Roman" w:cs="Times New Roman"/>
          <w:noProof/>
          <w:sz w:val="24"/>
          <w:szCs w:val="24"/>
          <w:lang w:val="en-GB" w:eastAsia="en-GB"/>
        </w:rPr>
        <w:lastRenderedPageBreak/>
        <w:drawing>
          <wp:anchor distT="0" distB="0" distL="114300" distR="114300" simplePos="0" relativeHeight="251655680" behindDoc="0" locked="0" layoutInCell="1" allowOverlap="1" wp14:anchorId="061BF74D" wp14:editId="79EAFA3E">
            <wp:simplePos x="0" y="0"/>
            <wp:positionH relativeFrom="column">
              <wp:posOffset>196891</wp:posOffset>
            </wp:positionH>
            <wp:positionV relativeFrom="margin">
              <wp:posOffset>-116041</wp:posOffset>
            </wp:positionV>
            <wp:extent cx="6012180" cy="3767455"/>
            <wp:effectExtent l="0" t="0" r="7620" b="4445"/>
            <wp:wrapSquare wrapText="bothSides"/>
            <wp:docPr id="5" name="Picture 5" descr="C:\Users\Lenovo\Pictures\Screenshots\Screenshot (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26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2180" cy="376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68632" w14:textId="77777777" w:rsidR="00D929B9" w:rsidRPr="00985623" w:rsidRDefault="00EE16E6" w:rsidP="00985623">
      <w:pPr>
        <w:spacing w:line="360" w:lineRule="auto"/>
        <w:jc w:val="both"/>
        <w:rPr>
          <w:rFonts w:ascii="Times New Roman" w:hAnsi="Times New Roman" w:cs="Times New Roman"/>
          <w:color w:val="000000" w:themeColor="text1"/>
          <w:sz w:val="24"/>
          <w:szCs w:val="24"/>
        </w:rPr>
      </w:pPr>
      <w:r w:rsidRPr="00985623">
        <w:rPr>
          <w:rFonts w:ascii="Times New Roman" w:hAnsi="Times New Roman" w:cs="Times New Roman"/>
          <w:noProof/>
          <w:color w:val="000000" w:themeColor="text1"/>
          <w:sz w:val="24"/>
          <w:szCs w:val="24"/>
          <w:lang w:val="en-GB" w:eastAsia="en-GB"/>
        </w:rPr>
        <w:drawing>
          <wp:anchor distT="0" distB="0" distL="114300" distR="114300" simplePos="0" relativeHeight="251749888" behindDoc="1" locked="0" layoutInCell="1" allowOverlap="1" wp14:anchorId="468F2258" wp14:editId="7C2573B0">
            <wp:simplePos x="0" y="0"/>
            <wp:positionH relativeFrom="margin">
              <wp:posOffset>647065</wp:posOffset>
            </wp:positionH>
            <wp:positionV relativeFrom="page">
              <wp:posOffset>4563786</wp:posOffset>
            </wp:positionV>
            <wp:extent cx="4640580" cy="3787140"/>
            <wp:effectExtent l="0" t="0" r="7620" b="3810"/>
            <wp:wrapTight wrapText="bothSides">
              <wp:wrapPolygon edited="0">
                <wp:start x="0" y="0"/>
                <wp:lineTo x="0" y="21513"/>
                <wp:lineTo x="21547" y="21513"/>
                <wp:lineTo x="21547" y="0"/>
                <wp:lineTo x="0" y="0"/>
              </wp:wrapPolygon>
            </wp:wrapTight>
            <wp:docPr id="9" name="Picture 9" descr="C:\Users\Lenovo\Pictures\Screenshots\Screenshot (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26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58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718D0"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025FA5BA"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2A6592F5"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15C3984D"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0BB67D8B" w14:textId="77777777" w:rsidR="00D929B9" w:rsidRPr="00985623" w:rsidRDefault="00D929B9" w:rsidP="00985623">
      <w:pPr>
        <w:spacing w:line="360" w:lineRule="auto"/>
        <w:jc w:val="both"/>
        <w:rPr>
          <w:rFonts w:ascii="Times New Roman" w:hAnsi="Times New Roman" w:cs="Times New Roman"/>
          <w:color w:val="000000" w:themeColor="text1"/>
          <w:sz w:val="24"/>
          <w:szCs w:val="24"/>
        </w:rPr>
      </w:pPr>
    </w:p>
    <w:p w14:paraId="72FB007B" w14:textId="77777777" w:rsidR="00577A0F" w:rsidRDefault="00577A0F" w:rsidP="00985623">
      <w:pPr>
        <w:pStyle w:val="NormalWeb"/>
        <w:spacing w:line="360" w:lineRule="auto"/>
        <w:rPr>
          <w:rFonts w:eastAsiaTheme="minorHAnsi"/>
          <w:b/>
          <w:color w:val="000000" w:themeColor="text1"/>
          <w:lang w:eastAsia="en-US"/>
        </w:rPr>
      </w:pPr>
    </w:p>
    <w:p w14:paraId="224E575C" w14:textId="77777777" w:rsidR="00985623" w:rsidRPr="00985623" w:rsidRDefault="00985623" w:rsidP="00985623">
      <w:pPr>
        <w:pStyle w:val="NormalWeb"/>
        <w:spacing w:line="360" w:lineRule="auto"/>
        <w:rPr>
          <w:rFonts w:eastAsiaTheme="minorHAnsi"/>
          <w:b/>
          <w:color w:val="000000" w:themeColor="text1"/>
          <w:lang w:eastAsia="en-US"/>
        </w:rPr>
        <w:sectPr w:rsidR="00985623"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327A34D2" w14:textId="77777777" w:rsidR="00EE16E6" w:rsidRDefault="00EE16E6" w:rsidP="00985623">
      <w:pPr>
        <w:pStyle w:val="NormalWeb"/>
        <w:spacing w:line="360" w:lineRule="auto"/>
        <w:jc w:val="center"/>
        <w:rPr>
          <w:rFonts w:eastAsiaTheme="minorHAnsi"/>
          <w:b/>
          <w:color w:val="000000" w:themeColor="text1"/>
          <w:lang w:eastAsia="en-US"/>
        </w:rPr>
      </w:pPr>
    </w:p>
    <w:p w14:paraId="1549324F" w14:textId="77777777" w:rsidR="00EE16E6" w:rsidRDefault="00EE16E6" w:rsidP="00985623">
      <w:pPr>
        <w:pStyle w:val="NormalWeb"/>
        <w:spacing w:line="360" w:lineRule="auto"/>
        <w:jc w:val="center"/>
        <w:rPr>
          <w:rFonts w:eastAsiaTheme="minorHAnsi"/>
          <w:b/>
          <w:color w:val="000000" w:themeColor="text1"/>
          <w:lang w:eastAsia="en-US"/>
        </w:rPr>
      </w:pPr>
    </w:p>
    <w:p w14:paraId="341BC842" w14:textId="77777777" w:rsidR="007C752B" w:rsidRPr="004F18E3" w:rsidRDefault="004F18E3" w:rsidP="004F18E3">
      <w:pPr>
        <w:pStyle w:val="Heading1"/>
        <w:rPr>
          <w:rFonts w:ascii="Times New Roman"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Figure.</w:t>
      </w:r>
      <w:r w:rsidRPr="004F18E3">
        <w:rPr>
          <w:rFonts w:ascii="Times New Roman" w:eastAsiaTheme="minorHAnsi" w:hAnsi="Times New Roman" w:cs="Times New Roman"/>
          <w:b/>
          <w:color w:val="000000" w:themeColor="text1"/>
          <w:sz w:val="24"/>
          <w:szCs w:val="24"/>
        </w:rPr>
        <w:t>5</w:t>
      </w:r>
      <w:r w:rsidRPr="004F18E3">
        <w:rPr>
          <w:rFonts w:ascii="Times New Roman" w:eastAsiaTheme="minorHAnsi" w:hAnsi="Times New Roman" w:cs="Times New Roman"/>
          <w:color w:val="000000" w:themeColor="text1"/>
          <w:sz w:val="24"/>
          <w:szCs w:val="24"/>
        </w:rPr>
        <w:t xml:space="preserve"> Medical</w:t>
      </w:r>
      <w:r w:rsidR="007C752B" w:rsidRPr="004F18E3">
        <w:rPr>
          <w:rFonts w:ascii="Times New Roman" w:hAnsi="Times New Roman" w:cs="Times New Roman"/>
          <w:color w:val="000000" w:themeColor="text1"/>
          <w:sz w:val="24"/>
          <w:szCs w:val="24"/>
        </w:rPr>
        <w:t xml:space="preserve"> Devices Regulatory Priorities </w:t>
      </w:r>
      <w:r w:rsidRPr="004F18E3">
        <w:rPr>
          <w:rFonts w:ascii="Times New Roman" w:hAnsi="Times New Roman" w:cs="Times New Roman"/>
          <w:color w:val="000000" w:themeColor="text1"/>
          <w:sz w:val="24"/>
          <w:szCs w:val="24"/>
        </w:rPr>
        <w:t>in</w:t>
      </w:r>
      <w:r w:rsidR="007C752B" w:rsidRPr="004F18E3">
        <w:rPr>
          <w:rFonts w:ascii="Times New Roman" w:hAnsi="Times New Roman" w:cs="Times New Roman"/>
          <w:color w:val="000000" w:themeColor="text1"/>
          <w:sz w:val="24"/>
          <w:szCs w:val="24"/>
        </w:rPr>
        <w:t xml:space="preserve"> India</w:t>
      </w:r>
      <w:r w:rsidRPr="004F18E3">
        <w:rPr>
          <w:rFonts w:ascii="Times New Roman" w:hAnsi="Times New Roman" w:cs="Times New Roman"/>
          <w:color w:val="000000" w:themeColor="text1"/>
          <w:sz w:val="24"/>
          <w:szCs w:val="24"/>
        </w:rPr>
        <w:t xml:space="preserve"> </w:t>
      </w:r>
      <w:proofErr w:type="gramStart"/>
      <w:r w:rsidR="007C752B" w:rsidRPr="004F18E3">
        <w:rPr>
          <w:rFonts w:ascii="Times New Roman" w:hAnsi="Times New Roman" w:cs="Times New Roman"/>
          <w:color w:val="000000" w:themeColor="text1"/>
          <w:sz w:val="24"/>
          <w:szCs w:val="24"/>
        </w:rPr>
        <w:t>By</w:t>
      </w:r>
      <w:proofErr w:type="gramEnd"/>
      <w:r w:rsidR="007C752B" w:rsidRPr="004F18E3">
        <w:rPr>
          <w:rFonts w:ascii="Times New Roman" w:hAnsi="Times New Roman" w:cs="Times New Roman"/>
          <w:color w:val="000000" w:themeColor="text1"/>
          <w:sz w:val="24"/>
          <w:szCs w:val="24"/>
        </w:rPr>
        <w:t xml:space="preserve"> Harish Reddy </w:t>
      </w:r>
      <w:proofErr w:type="spellStart"/>
      <w:r w:rsidR="007C752B" w:rsidRPr="004F18E3">
        <w:rPr>
          <w:rFonts w:ascii="Times New Roman" w:hAnsi="Times New Roman" w:cs="Times New Roman"/>
          <w:color w:val="000000" w:themeColor="text1"/>
          <w:sz w:val="24"/>
          <w:szCs w:val="24"/>
        </w:rPr>
        <w:t>Arkala</w:t>
      </w:r>
      <w:proofErr w:type="spellEnd"/>
      <w:r w:rsidR="007C752B" w:rsidRPr="004F18E3">
        <w:rPr>
          <w:rFonts w:ascii="Times New Roman" w:hAnsi="Times New Roman" w:cs="Times New Roman"/>
          <w:color w:val="000000" w:themeColor="text1"/>
          <w:sz w:val="24"/>
          <w:szCs w:val="24"/>
        </w:rPr>
        <w:t xml:space="preserve">, </w:t>
      </w:r>
      <w:proofErr w:type="spellStart"/>
      <w:r w:rsidR="007C752B" w:rsidRPr="004F18E3">
        <w:rPr>
          <w:rFonts w:ascii="Times New Roman" w:hAnsi="Times New Roman" w:cs="Times New Roman"/>
          <w:color w:val="000000" w:themeColor="text1"/>
          <w:sz w:val="24"/>
          <w:szCs w:val="24"/>
        </w:rPr>
        <w:t>Freyr</w:t>
      </w:r>
      <w:proofErr w:type="spellEnd"/>
    </w:p>
    <w:p w14:paraId="28DE515D" w14:textId="77777777" w:rsidR="00577A0F" w:rsidRPr="004F18E3" w:rsidRDefault="00577A0F" w:rsidP="00985623">
      <w:pPr>
        <w:pStyle w:val="NormalWeb"/>
        <w:spacing w:line="360" w:lineRule="auto"/>
        <w:jc w:val="center"/>
        <w:rPr>
          <w:rFonts w:eastAsiaTheme="minorHAnsi"/>
          <w:color w:val="000000" w:themeColor="text1"/>
          <w:lang w:eastAsia="en-US"/>
        </w:rPr>
        <w:sectPr w:rsidR="00577A0F" w:rsidRPr="004F18E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73E417E7" w14:textId="77777777" w:rsidR="005F3B82" w:rsidRPr="00985623" w:rsidRDefault="005F3B82" w:rsidP="00985623">
      <w:pPr>
        <w:pStyle w:val="NormalWeb"/>
        <w:spacing w:line="360" w:lineRule="auto"/>
        <w:rPr>
          <w:rFonts w:eastAsiaTheme="minorHAnsi"/>
          <w:b/>
          <w:color w:val="000000" w:themeColor="text1"/>
          <w:lang w:eastAsia="en-US"/>
        </w:rPr>
        <w:sectPr w:rsidR="005F3B82" w:rsidRPr="00985623"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1075DED3" w14:textId="77777777" w:rsidR="00D929B9" w:rsidRPr="00985623" w:rsidRDefault="00D929B9" w:rsidP="00985623">
      <w:pPr>
        <w:pStyle w:val="NormalWeb"/>
        <w:spacing w:line="360" w:lineRule="auto"/>
        <w:rPr>
          <w:rFonts w:eastAsiaTheme="minorHAnsi"/>
          <w:b/>
          <w:color w:val="000000" w:themeColor="text1"/>
          <w:lang w:eastAsia="en-US"/>
        </w:rPr>
      </w:pPr>
      <w:r w:rsidRPr="00985623">
        <w:rPr>
          <w:rFonts w:eastAsiaTheme="minorHAnsi"/>
          <w:b/>
          <w:color w:val="000000" w:themeColor="text1"/>
          <w:lang w:eastAsia="en-US"/>
        </w:rPr>
        <w:lastRenderedPageBreak/>
        <w:t>CONCLUSION:</w:t>
      </w:r>
    </w:p>
    <w:p w14:paraId="14F1F954" w14:textId="0AFB8579" w:rsidR="005F3B82" w:rsidRDefault="004B182E" w:rsidP="00985623">
      <w:pPr>
        <w:pStyle w:val="NormalWeb"/>
        <w:spacing w:line="360" w:lineRule="auto"/>
        <w:jc w:val="both"/>
      </w:pPr>
      <w:r w:rsidRPr="00985623">
        <w:t>To be established with governmental organizations like the Food and Drug Administration ( FDA ) in the US, the EU (European Union), and an organization called the CDSCO (Central Drugs Standard Control Organization) in India, any healthcare tool must be able to prove its outstanding effectiveness, guarantee, and the effectiveness. This is a difficult yet necessary procedure. For the manufacturers, completing this registration process successfully marks a critical turning point since it enables them to sell and distribute their medical products in those crucial nations legally. When everything is taken into account, the technological device's ability to be legitimately registered with the FDA, EU, and CDSCO techniques attests to its compliance with strict regulatory standards and its importance for preserving public health. This accomplishment demonstrates the company's commitment to maintaining the highest standards of quality and safety in the design and production of scientific apparatus. These organizations' regulatory permission allows the company to grow both its patient base and its market share. Because it meets all security and efficacy criteria, the device fosters confidence among patients, healthcare professionals, and other stakeholders. Manufacturers are expected to keep an eye on, investigate, and resolve any possible post-market monitoring needs during the length of a product's lifetime. Maintaining regulatory bodies and the health care system overall may be facilitated by a persistent commitment to regulatory compliance and continual improvement, which also serves to preserve patients' interests and innovate healthcare.</w:t>
      </w:r>
    </w:p>
    <w:p w14:paraId="6E3C1B91" w14:textId="12FA74C0" w:rsidR="007E1AF6" w:rsidRDefault="007E1AF6" w:rsidP="00985623">
      <w:pPr>
        <w:pStyle w:val="NormalWeb"/>
        <w:spacing w:line="360" w:lineRule="auto"/>
        <w:jc w:val="both"/>
      </w:pPr>
    </w:p>
    <w:p w14:paraId="0CF80A0C" w14:textId="77777777" w:rsidR="007E1AF6" w:rsidRDefault="007E1AF6" w:rsidP="007E1AF6">
      <w:pPr>
        <w:pStyle w:val="NormalWeb"/>
        <w:spacing w:line="360" w:lineRule="auto"/>
        <w:jc w:val="both"/>
      </w:pPr>
      <w:r>
        <w:t>Disclaimer (Artificial intelligence)</w:t>
      </w:r>
    </w:p>
    <w:p w14:paraId="22A618D9" w14:textId="77777777" w:rsidR="007E1AF6" w:rsidRDefault="007E1AF6" w:rsidP="007E1AF6">
      <w:pPr>
        <w:pStyle w:val="NormalWeb"/>
        <w:spacing w:line="360" w:lineRule="auto"/>
        <w:jc w:val="both"/>
      </w:pPr>
      <w:r>
        <w:t xml:space="preserve">Option 1: </w:t>
      </w:r>
      <w:bookmarkStart w:id="1" w:name="_GoBack"/>
      <w:bookmarkEnd w:id="1"/>
    </w:p>
    <w:p w14:paraId="5913EFEF" w14:textId="77777777" w:rsidR="007E1AF6" w:rsidRDefault="007E1AF6" w:rsidP="007E1AF6">
      <w:pPr>
        <w:pStyle w:val="NormalWeb"/>
        <w:spacing w:line="360" w:lineRule="auto"/>
        <w:jc w:val="both"/>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xml:space="preserve">) and text-to-image generators have been used during writing or editing of manuscripts. </w:t>
      </w:r>
    </w:p>
    <w:p w14:paraId="6CE87904" w14:textId="77777777" w:rsidR="007E1AF6" w:rsidRDefault="007E1AF6" w:rsidP="007E1AF6">
      <w:pPr>
        <w:pStyle w:val="NormalWeb"/>
        <w:spacing w:line="360" w:lineRule="auto"/>
        <w:jc w:val="both"/>
      </w:pPr>
      <w:r>
        <w:t xml:space="preserve">Option 2: </w:t>
      </w:r>
    </w:p>
    <w:p w14:paraId="2D777C73" w14:textId="77777777" w:rsidR="007E1AF6" w:rsidRDefault="007E1AF6" w:rsidP="007E1AF6">
      <w:pPr>
        <w:pStyle w:val="NormalWeb"/>
        <w:spacing w:line="360" w:lineRule="auto"/>
        <w:jc w:val="both"/>
      </w:pPr>
      <w:r>
        <w:lastRenderedPageBreak/>
        <w:t xml:space="preserve">Author(s) hereby declare that generative AI technologies such as Large Language Models, </w:t>
      </w:r>
      <w:proofErr w:type="spellStart"/>
      <w:r>
        <w:t>etc</w:t>
      </w:r>
      <w:proofErr w:type="spellEnd"/>
      <w:r>
        <w:t xml:space="preserve"> have been used during writing or editing of manuscripts. This explanation will include the name, version, model, and source of the generative AI technology and as well as all input prompts provided to the generative AI technology</w:t>
      </w:r>
    </w:p>
    <w:p w14:paraId="5BEE1421" w14:textId="77777777" w:rsidR="007E1AF6" w:rsidRDefault="007E1AF6" w:rsidP="007E1AF6">
      <w:pPr>
        <w:pStyle w:val="NormalWeb"/>
        <w:spacing w:line="360" w:lineRule="auto"/>
        <w:jc w:val="both"/>
      </w:pPr>
      <w:r>
        <w:t>Details of the AI usage are given below:</w:t>
      </w:r>
    </w:p>
    <w:p w14:paraId="57871359" w14:textId="77777777" w:rsidR="007E1AF6" w:rsidRDefault="007E1AF6" w:rsidP="007E1AF6">
      <w:pPr>
        <w:pStyle w:val="NormalWeb"/>
        <w:spacing w:line="360" w:lineRule="auto"/>
        <w:jc w:val="both"/>
      </w:pPr>
      <w:r>
        <w:t>1.</w:t>
      </w:r>
    </w:p>
    <w:p w14:paraId="73FE239B" w14:textId="77777777" w:rsidR="007E1AF6" w:rsidRDefault="007E1AF6" w:rsidP="007E1AF6">
      <w:pPr>
        <w:pStyle w:val="NormalWeb"/>
        <w:spacing w:line="360" w:lineRule="auto"/>
        <w:jc w:val="both"/>
      </w:pPr>
      <w:r>
        <w:t>2.</w:t>
      </w:r>
    </w:p>
    <w:p w14:paraId="2D5DB2F5" w14:textId="77A8EF2F" w:rsidR="007E1AF6" w:rsidRPr="00985623" w:rsidRDefault="007E1AF6" w:rsidP="007E1AF6">
      <w:pPr>
        <w:pStyle w:val="NormalWeb"/>
        <w:spacing w:line="360" w:lineRule="auto"/>
        <w:jc w:val="both"/>
      </w:pPr>
      <w:r>
        <w:t>3.</w:t>
      </w:r>
    </w:p>
    <w:p w14:paraId="21F6D998" w14:textId="77777777" w:rsidR="00D929B9" w:rsidRPr="00985623" w:rsidRDefault="00E17078" w:rsidP="00985623">
      <w:pPr>
        <w:pStyle w:val="NormalWeb"/>
        <w:spacing w:line="360" w:lineRule="auto"/>
        <w:jc w:val="both"/>
      </w:pPr>
      <w:r w:rsidRPr="00985623">
        <w:rPr>
          <w:b/>
          <w:color w:val="000000" w:themeColor="text1"/>
        </w:rPr>
        <w:t>REFERENCE:</w:t>
      </w:r>
    </w:p>
    <w:p w14:paraId="16065A0A" w14:textId="77777777" w:rsidR="003D7D19" w:rsidRPr="00985623" w:rsidRDefault="00D929B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proofErr w:type="spellStart"/>
      <w:r w:rsidRPr="00985623">
        <w:rPr>
          <w:rFonts w:ascii="Times New Roman" w:hAnsi="Times New Roman" w:cs="Times New Roman"/>
          <w:color w:val="000000" w:themeColor="text1"/>
          <w:sz w:val="24"/>
          <w:szCs w:val="24"/>
        </w:rPr>
        <w:t>Center</w:t>
      </w:r>
      <w:proofErr w:type="spellEnd"/>
      <w:r w:rsidRPr="00985623">
        <w:rPr>
          <w:rFonts w:ascii="Times New Roman" w:hAnsi="Times New Roman" w:cs="Times New Roman"/>
          <w:color w:val="000000" w:themeColor="text1"/>
          <w:sz w:val="24"/>
          <w:szCs w:val="24"/>
        </w:rPr>
        <w:t xml:space="preserve"> for Devices and Radiological Health. Classify Your Medical Device [Internet]. U.S. Food and Drug Administration. 2020. </w:t>
      </w:r>
    </w:p>
    <w:p w14:paraId="0CB8DF7E" w14:textId="77777777" w:rsidR="008D1A84" w:rsidRPr="00985623" w:rsidRDefault="00D929B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color w:val="000000" w:themeColor="text1"/>
          <w:sz w:val="24"/>
          <w:szCs w:val="24"/>
          <w:shd w:val="clear" w:color="auto" w:fill="FFFFFF"/>
        </w:rPr>
        <w:t xml:space="preserve">Lamph S. Regulation of medical devices outside the European Union. J R Soc Med. 2012 Apr; 105 </w:t>
      </w:r>
      <w:proofErr w:type="spellStart"/>
      <w:r w:rsidRPr="00985623">
        <w:rPr>
          <w:rFonts w:ascii="Times New Roman" w:hAnsi="Times New Roman" w:cs="Times New Roman"/>
          <w:color w:val="000000" w:themeColor="text1"/>
          <w:sz w:val="24"/>
          <w:szCs w:val="24"/>
          <w:shd w:val="clear" w:color="auto" w:fill="FFFFFF"/>
        </w:rPr>
        <w:t>Suppl</w:t>
      </w:r>
      <w:proofErr w:type="spellEnd"/>
      <w:r w:rsidRPr="00985623">
        <w:rPr>
          <w:rFonts w:ascii="Times New Roman" w:hAnsi="Times New Roman" w:cs="Times New Roman"/>
          <w:color w:val="000000" w:themeColor="text1"/>
          <w:sz w:val="24"/>
          <w:szCs w:val="24"/>
          <w:shd w:val="clear" w:color="auto" w:fill="FFFFFF"/>
        </w:rPr>
        <w:t xml:space="preserve"> 1(</w:t>
      </w:r>
      <w:proofErr w:type="spellStart"/>
      <w:r w:rsidRPr="00985623">
        <w:rPr>
          <w:rFonts w:ascii="Times New Roman" w:hAnsi="Times New Roman" w:cs="Times New Roman"/>
          <w:color w:val="000000" w:themeColor="text1"/>
          <w:sz w:val="24"/>
          <w:szCs w:val="24"/>
          <w:shd w:val="clear" w:color="auto" w:fill="FFFFFF"/>
        </w:rPr>
        <w:t>Suppl</w:t>
      </w:r>
      <w:proofErr w:type="spellEnd"/>
      <w:r w:rsidRPr="00985623">
        <w:rPr>
          <w:rFonts w:ascii="Times New Roman" w:hAnsi="Times New Roman" w:cs="Times New Roman"/>
          <w:color w:val="000000" w:themeColor="text1"/>
          <w:sz w:val="24"/>
          <w:szCs w:val="24"/>
          <w:shd w:val="clear" w:color="auto" w:fill="FFFFFF"/>
        </w:rPr>
        <w:t xml:space="preserve"> 1):S12-21.</w:t>
      </w:r>
    </w:p>
    <w:p w14:paraId="2B629E8B" w14:textId="77777777" w:rsidR="008D1A84" w:rsidRPr="00985623" w:rsidRDefault="00D929B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color w:val="000000" w:themeColor="text1"/>
          <w:sz w:val="24"/>
          <w:szCs w:val="24"/>
        </w:rPr>
        <w:t xml:space="preserve">Schlauderaff A, Boyer KC. An Overview of Food and Drug Administration Medical Device Legislation and Interplay with Current Medical Practices. </w:t>
      </w:r>
      <w:proofErr w:type="spellStart"/>
      <w:r w:rsidRPr="00985623">
        <w:rPr>
          <w:rFonts w:ascii="Times New Roman" w:hAnsi="Times New Roman" w:cs="Times New Roman"/>
          <w:color w:val="000000" w:themeColor="text1"/>
          <w:sz w:val="24"/>
          <w:szCs w:val="24"/>
        </w:rPr>
        <w:t>Cureus</w:t>
      </w:r>
      <w:proofErr w:type="spellEnd"/>
      <w:r w:rsidRPr="00985623">
        <w:rPr>
          <w:rFonts w:ascii="Times New Roman" w:hAnsi="Times New Roman" w:cs="Times New Roman"/>
          <w:color w:val="000000" w:themeColor="text1"/>
          <w:sz w:val="24"/>
          <w:szCs w:val="24"/>
        </w:rPr>
        <w:t>. 2019 May 9;</w:t>
      </w:r>
    </w:p>
    <w:p w14:paraId="01691610" w14:textId="77777777" w:rsidR="008D1A84" w:rsidRPr="00985623" w:rsidRDefault="000D5F7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sz w:val="24"/>
          <w:szCs w:val="24"/>
        </w:rPr>
        <w:t xml:space="preserve">The Difference between Approval Processes for Medicinal Products and Medical Devices in Europe Subject Area: </w:t>
      </w:r>
      <w:hyperlink r:id="rId17" w:history="1">
        <w:r w:rsidRPr="00985623">
          <w:rPr>
            <w:rStyle w:val="Hyperlink"/>
            <w:rFonts w:ascii="Times New Roman" w:hAnsi="Times New Roman" w:cs="Times New Roman"/>
            <w:color w:val="auto"/>
            <w:sz w:val="24"/>
            <w:szCs w:val="24"/>
            <w:u w:val="none"/>
          </w:rPr>
          <w:t>Ophthalmology</w:t>
        </w:r>
      </w:hyperlink>
      <w:r w:rsidRPr="00985623">
        <w:rPr>
          <w:rFonts w:ascii="Times New Roman" w:hAnsi="Times New Roman" w:cs="Times New Roman"/>
          <w:sz w:val="24"/>
          <w:szCs w:val="24"/>
        </w:rPr>
        <w:t xml:space="preserve"> ,</w:t>
      </w:r>
      <w:r w:rsidRPr="00985623">
        <w:rPr>
          <w:rStyle w:val="Hyperlink"/>
          <w:rFonts w:ascii="Times New Roman" w:hAnsi="Times New Roman" w:cs="Times New Roman"/>
          <w:color w:val="auto"/>
          <w:sz w:val="24"/>
          <w:szCs w:val="24"/>
          <w:u w:val="none"/>
        </w:rPr>
        <w:t>John Marshall</w:t>
      </w:r>
      <w:r w:rsidRPr="00985623">
        <w:rPr>
          <w:rFonts w:ascii="Times New Roman" w:hAnsi="Times New Roman" w:cs="Times New Roman"/>
          <w:sz w:val="24"/>
          <w:szCs w:val="24"/>
        </w:rPr>
        <w:t xml:space="preserve"> ,</w:t>
      </w:r>
      <w:hyperlink r:id="rId18" w:history="1">
        <w:r w:rsidRPr="00985623">
          <w:rPr>
            <w:rStyle w:val="Hyperlink"/>
            <w:rFonts w:ascii="Times New Roman" w:hAnsi="Times New Roman" w:cs="Times New Roman"/>
            <w:color w:val="auto"/>
            <w:sz w:val="24"/>
            <w:szCs w:val="24"/>
            <w:u w:val="none"/>
          </w:rPr>
          <w:t>Kristine Morrill</w:t>
        </w:r>
      </w:hyperlink>
      <w:r w:rsidRPr="00985623">
        <w:rPr>
          <w:rStyle w:val="al-author-delim"/>
          <w:rFonts w:ascii="Times New Roman" w:hAnsi="Times New Roman" w:cs="Times New Roman"/>
          <w:sz w:val="24"/>
          <w:szCs w:val="24"/>
        </w:rPr>
        <w:t xml:space="preserve">; </w:t>
      </w:r>
      <w:hyperlink r:id="rId19" w:history="1">
        <w:r w:rsidRPr="00985623">
          <w:rPr>
            <w:rStyle w:val="Hyperlink"/>
            <w:rFonts w:ascii="Times New Roman" w:hAnsi="Times New Roman" w:cs="Times New Roman"/>
            <w:color w:val="auto"/>
            <w:sz w:val="24"/>
            <w:szCs w:val="24"/>
            <w:u w:val="none"/>
          </w:rPr>
          <w:t xml:space="preserve">Marine </w:t>
        </w:r>
        <w:proofErr w:type="spellStart"/>
        <w:r w:rsidRPr="00985623">
          <w:rPr>
            <w:rStyle w:val="Hyperlink"/>
            <w:rFonts w:ascii="Times New Roman" w:hAnsi="Times New Roman" w:cs="Times New Roman"/>
            <w:color w:val="auto"/>
            <w:sz w:val="24"/>
            <w:szCs w:val="24"/>
            <w:u w:val="none"/>
          </w:rPr>
          <w:t>Gobbe</w:t>
        </w:r>
        <w:proofErr w:type="spellEnd"/>
      </w:hyperlink>
      <w:r w:rsidRPr="00985623">
        <w:rPr>
          <w:rStyle w:val="al-author-delim"/>
          <w:rFonts w:ascii="Times New Roman" w:hAnsi="Times New Roman" w:cs="Times New Roman"/>
          <w:sz w:val="24"/>
          <w:szCs w:val="24"/>
        </w:rPr>
        <w:t xml:space="preserve">; </w:t>
      </w:r>
      <w:hyperlink r:id="rId20" w:history="1">
        <w:r w:rsidRPr="00985623">
          <w:rPr>
            <w:rStyle w:val="Hyperlink"/>
            <w:rFonts w:ascii="Times New Roman" w:hAnsi="Times New Roman" w:cs="Times New Roman"/>
            <w:color w:val="auto"/>
            <w:sz w:val="24"/>
            <w:szCs w:val="24"/>
            <w:u w:val="none"/>
          </w:rPr>
          <w:t>Lauren Blanchard</w:t>
        </w:r>
      </w:hyperlink>
      <w:r w:rsidRPr="00985623">
        <w:rPr>
          <w:rFonts w:ascii="Times New Roman" w:hAnsi="Times New Roman" w:cs="Times New Roman"/>
          <w:sz w:val="24"/>
          <w:szCs w:val="24"/>
        </w:rPr>
        <w:t xml:space="preserve"> ,</w:t>
      </w:r>
      <w:proofErr w:type="spellStart"/>
      <w:r w:rsidRPr="00985623">
        <w:rPr>
          <w:rStyle w:val="Emphasis"/>
          <w:rFonts w:ascii="Times New Roman" w:hAnsi="Times New Roman" w:cs="Times New Roman"/>
          <w:i w:val="0"/>
          <w:sz w:val="24"/>
          <w:szCs w:val="24"/>
        </w:rPr>
        <w:t>Ophthalmologica</w:t>
      </w:r>
      <w:proofErr w:type="spellEnd"/>
      <w:r w:rsidRPr="00985623">
        <w:rPr>
          <w:rFonts w:ascii="Times New Roman" w:hAnsi="Times New Roman" w:cs="Times New Roman"/>
          <w:sz w:val="24"/>
          <w:szCs w:val="24"/>
        </w:rPr>
        <w:t xml:space="preserve"> (2021) 244 (5): 368–378.</w:t>
      </w:r>
    </w:p>
    <w:p w14:paraId="378015F1" w14:textId="77777777" w:rsidR="008D1A84" w:rsidRPr="00985623" w:rsidRDefault="00D76943"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sz w:val="24"/>
          <w:szCs w:val="24"/>
        </w:rPr>
        <w:t xml:space="preserve">REGULATORY APPROVAL PROCESS FOR MEDICAL DEVICES IN INDIA, USA &amp; EUROPEAN UNION </w:t>
      </w:r>
      <w:proofErr w:type="spellStart"/>
      <w:r w:rsidRPr="00985623">
        <w:rPr>
          <w:rFonts w:ascii="Times New Roman" w:hAnsi="Times New Roman" w:cs="Times New Roman"/>
          <w:sz w:val="24"/>
          <w:szCs w:val="24"/>
        </w:rPr>
        <w:t>Pushpa</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Bindu</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Nannepamu</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Tavva</w:t>
      </w:r>
      <w:proofErr w:type="spellEnd"/>
      <w:r w:rsidRPr="00985623">
        <w:rPr>
          <w:rFonts w:ascii="Times New Roman" w:hAnsi="Times New Roman" w:cs="Times New Roman"/>
          <w:sz w:val="24"/>
          <w:szCs w:val="24"/>
        </w:rPr>
        <w:t xml:space="preserve"> Naga </w:t>
      </w:r>
      <w:proofErr w:type="spellStart"/>
      <w:r w:rsidRPr="00985623">
        <w:rPr>
          <w:rFonts w:ascii="Times New Roman" w:hAnsi="Times New Roman" w:cs="Times New Roman"/>
          <w:sz w:val="24"/>
          <w:szCs w:val="24"/>
        </w:rPr>
        <w:t>Panindra</w:t>
      </w:r>
      <w:proofErr w:type="spellEnd"/>
      <w:r w:rsidRPr="00985623">
        <w:rPr>
          <w:rFonts w:ascii="Times New Roman" w:hAnsi="Times New Roman" w:cs="Times New Roman"/>
          <w:sz w:val="24"/>
          <w:szCs w:val="24"/>
        </w:rPr>
        <w:t xml:space="preserve"> Kumar, </w:t>
      </w:r>
      <w:proofErr w:type="spellStart"/>
      <w:r w:rsidRPr="00985623">
        <w:rPr>
          <w:rFonts w:ascii="Times New Roman" w:hAnsi="Times New Roman" w:cs="Times New Roman"/>
          <w:sz w:val="24"/>
          <w:szCs w:val="24"/>
        </w:rPr>
        <w:t>Pagadala</w:t>
      </w:r>
      <w:proofErr w:type="spellEnd"/>
      <w:r w:rsidRPr="00985623">
        <w:rPr>
          <w:rFonts w:ascii="Times New Roman" w:hAnsi="Times New Roman" w:cs="Times New Roman"/>
          <w:sz w:val="24"/>
          <w:szCs w:val="24"/>
        </w:rPr>
        <w:t xml:space="preserve"> Sai Ram, M. V. Nagabhushanam, G. Ramakrishna, </w:t>
      </w:r>
      <w:proofErr w:type="spellStart"/>
      <w:r w:rsidRPr="00985623">
        <w:rPr>
          <w:rFonts w:ascii="Times New Roman" w:hAnsi="Times New Roman" w:cs="Times New Roman"/>
          <w:sz w:val="24"/>
          <w:szCs w:val="24"/>
        </w:rPr>
        <w:t>Brahmaiah</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Bonthagarala</w:t>
      </w:r>
      <w:proofErr w:type="spellEnd"/>
      <w:r w:rsidRPr="00985623">
        <w:rPr>
          <w:rFonts w:ascii="Times New Roman" w:hAnsi="Times New Roman" w:cs="Times New Roman"/>
          <w:sz w:val="24"/>
          <w:szCs w:val="24"/>
        </w:rPr>
        <w:t>, Y. Ratna Sindhu, Santosh Kumar Ch Volume 11, Issue 5, 2008-2017, Revised on 11 April 2022, Accepted on 01 May 2022</w:t>
      </w:r>
    </w:p>
    <w:p w14:paraId="47D685E2" w14:textId="77777777" w:rsidR="008D1A84" w:rsidRPr="00985623" w:rsidRDefault="007C01A5"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sz w:val="24"/>
          <w:szCs w:val="24"/>
        </w:rPr>
        <w:t>The U.S. Approval Process for Medical Devices: Legislative Issues and Comparison with the Drug Model March 23, 2005 Michele Schoonmaker Specialist in Genetics Domestic Social Policy Division</w:t>
      </w:r>
    </w:p>
    <w:p w14:paraId="0BDB1169" w14:textId="77777777" w:rsidR="008D1A84" w:rsidRPr="00985623" w:rsidRDefault="00613F59" w:rsidP="00985623">
      <w:pPr>
        <w:pStyle w:val="ListParagraph"/>
        <w:numPr>
          <w:ilvl w:val="0"/>
          <w:numId w:val="9"/>
        </w:numPr>
        <w:spacing w:line="360" w:lineRule="auto"/>
        <w:jc w:val="both"/>
        <w:rPr>
          <w:rFonts w:ascii="Times New Roman" w:hAnsi="Times New Roman" w:cs="Times New Roman"/>
          <w:color w:val="000000" w:themeColor="text1"/>
          <w:sz w:val="24"/>
          <w:szCs w:val="24"/>
          <w:shd w:val="clear" w:color="auto" w:fill="FFFFFF"/>
        </w:rPr>
      </w:pPr>
      <w:r w:rsidRPr="00985623">
        <w:rPr>
          <w:rFonts w:ascii="Times New Roman" w:hAnsi="Times New Roman" w:cs="Times New Roman"/>
          <w:bCs/>
          <w:color w:val="000000" w:themeColor="text1"/>
          <w:kern w:val="36"/>
          <w:sz w:val="24"/>
          <w:szCs w:val="24"/>
        </w:rPr>
        <w:lastRenderedPageBreak/>
        <w:t>A Comparative Study of Medical Device Regulations:: US, Europe, Canada, and Taiwan</w:t>
      </w:r>
      <w:r w:rsidR="00407604" w:rsidRPr="00985623">
        <w:rPr>
          <w:rFonts w:ascii="Times New Roman" w:hAnsi="Times New Roman" w:cs="Times New Roman"/>
          <w:bCs/>
          <w:color w:val="000000" w:themeColor="text1"/>
          <w:kern w:val="36"/>
          <w:sz w:val="24"/>
          <w:szCs w:val="24"/>
        </w:rPr>
        <w:t xml:space="preserve"> ,</w:t>
      </w:r>
      <w:hyperlink r:id="rId21" w:anchor="con1" w:history="1">
        <w:r w:rsidR="00407604" w:rsidRPr="00985623">
          <w:rPr>
            <w:rFonts w:ascii="Times New Roman" w:hAnsi="Times New Roman" w:cs="Times New Roman"/>
            <w:color w:val="000000" w:themeColor="text1"/>
            <w:sz w:val="24"/>
            <w:szCs w:val="24"/>
          </w:rPr>
          <w:t>Yi-Jung Chen, MSc</w:t>
        </w:r>
      </w:hyperlink>
      <w:r w:rsidR="00407604" w:rsidRPr="00985623">
        <w:rPr>
          <w:rFonts w:ascii="Times New Roman" w:hAnsi="Times New Roman" w:cs="Times New Roman"/>
          <w:color w:val="000000" w:themeColor="text1"/>
          <w:sz w:val="24"/>
          <w:szCs w:val="24"/>
        </w:rPr>
        <w:t xml:space="preserve">, </w:t>
      </w:r>
      <w:hyperlink r:id="rId22" w:anchor="con2" w:history="1">
        <w:r w:rsidR="00407604" w:rsidRPr="00985623">
          <w:rPr>
            <w:rFonts w:ascii="Times New Roman" w:hAnsi="Times New Roman" w:cs="Times New Roman"/>
            <w:color w:val="000000" w:themeColor="text1"/>
            <w:sz w:val="24"/>
            <w:szCs w:val="24"/>
          </w:rPr>
          <w:t>Chi-Ming Chiou, PhD</w:t>
        </w:r>
      </w:hyperlink>
      <w:r w:rsidR="00407604" w:rsidRPr="00985623">
        <w:rPr>
          <w:rFonts w:ascii="Times New Roman" w:hAnsi="Times New Roman" w:cs="Times New Roman"/>
          <w:color w:val="000000" w:themeColor="text1"/>
          <w:sz w:val="24"/>
          <w:szCs w:val="24"/>
        </w:rPr>
        <w:t xml:space="preserve">, and </w:t>
      </w:r>
      <w:hyperlink r:id="rId23" w:anchor="con6" w:history="1">
        <w:r w:rsidR="00407604" w:rsidRPr="00985623">
          <w:rPr>
            <w:rFonts w:ascii="Times New Roman" w:hAnsi="Times New Roman" w:cs="Times New Roman"/>
            <w:color w:val="000000" w:themeColor="text1"/>
            <w:sz w:val="24"/>
            <w:szCs w:val="24"/>
          </w:rPr>
          <w:t>Chia-Hung Chien, PhD</w:t>
        </w:r>
      </w:hyperlink>
      <w:r w:rsidR="00407604" w:rsidRPr="00985623">
        <w:rPr>
          <w:rFonts w:ascii="Times New Roman" w:hAnsi="Times New Roman" w:cs="Times New Roman"/>
          <w:color w:val="000000" w:themeColor="text1"/>
          <w:sz w:val="24"/>
          <w:szCs w:val="24"/>
        </w:rPr>
        <w:t xml:space="preserve"> </w:t>
      </w:r>
      <w:hyperlink r:id="rId24" w:anchor="tab-contributors" w:history="1">
        <w:r w:rsidR="00407604" w:rsidRPr="00985623">
          <w:rPr>
            <w:rFonts w:ascii="Times New Roman" w:hAnsi="Times New Roman" w:cs="Times New Roman"/>
            <w:color w:val="000000" w:themeColor="text1"/>
            <w:sz w:val="24"/>
            <w:szCs w:val="24"/>
          </w:rPr>
          <w:t>View all authors and affiliations</w:t>
        </w:r>
      </w:hyperlink>
      <w:r w:rsidRPr="00985623">
        <w:rPr>
          <w:rFonts w:ascii="Times New Roman" w:hAnsi="Times New Roman" w:cs="Times New Roman"/>
          <w:bCs/>
          <w:color w:val="000000" w:themeColor="text1"/>
          <w:kern w:val="36"/>
          <w:sz w:val="24"/>
          <w:szCs w:val="24"/>
        </w:rPr>
        <w:t xml:space="preserve"> </w:t>
      </w:r>
      <w:r w:rsidRPr="00985623">
        <w:rPr>
          <w:rFonts w:ascii="Times New Roman" w:hAnsi="Times New Roman" w:cs="Times New Roman"/>
          <w:color w:val="000000" w:themeColor="text1"/>
          <w:sz w:val="24"/>
          <w:szCs w:val="24"/>
        </w:rPr>
        <w:t>July 7, 2017.</w:t>
      </w:r>
    </w:p>
    <w:p w14:paraId="6E37A89B" w14:textId="77777777" w:rsidR="00420F92" w:rsidRPr="00985623" w:rsidRDefault="00420F92" w:rsidP="00985623">
      <w:pPr>
        <w:pStyle w:val="ListParagraph"/>
        <w:numPr>
          <w:ilvl w:val="0"/>
          <w:numId w:val="9"/>
        </w:numPr>
        <w:spacing w:line="360" w:lineRule="auto"/>
        <w:jc w:val="both"/>
        <w:rPr>
          <w:rStyle w:val="publish-date-label"/>
          <w:rFonts w:ascii="Times New Roman" w:hAnsi="Times New Roman" w:cs="Times New Roman"/>
          <w:color w:val="000000" w:themeColor="text1"/>
          <w:sz w:val="24"/>
          <w:szCs w:val="24"/>
          <w:shd w:val="clear" w:color="auto" w:fill="FFFFFF"/>
        </w:rPr>
      </w:pPr>
      <w:r w:rsidRPr="00985623">
        <w:rPr>
          <w:rFonts w:ascii="Times New Roman" w:eastAsia="Times New Roman" w:hAnsi="Times New Roman" w:cs="Times New Roman"/>
          <w:bCs/>
          <w:color w:val="000000" w:themeColor="text1"/>
          <w:kern w:val="36"/>
          <w:sz w:val="24"/>
          <w:szCs w:val="24"/>
          <w:lang w:eastAsia="en-IN"/>
        </w:rPr>
        <w:t xml:space="preserve">Review of U.S. Medical Device Regulation </w:t>
      </w:r>
      <w:hyperlink r:id="rId25" w:history="1">
        <w:r w:rsidRPr="00985623">
          <w:rPr>
            <w:rFonts w:ascii="Times New Roman" w:eastAsia="Times New Roman" w:hAnsi="Times New Roman" w:cs="Times New Roman"/>
            <w:color w:val="000000" w:themeColor="text1"/>
            <w:sz w:val="24"/>
            <w:szCs w:val="24"/>
            <w:lang w:eastAsia="en-IN"/>
          </w:rPr>
          <w:t>Jan B. Pietzsch</w:t>
        </w:r>
      </w:hyperlink>
      <w:r w:rsidRPr="00985623">
        <w:rPr>
          <w:rFonts w:ascii="Times New Roman" w:eastAsia="Times New Roman" w:hAnsi="Times New Roman" w:cs="Times New Roman"/>
          <w:color w:val="000000" w:themeColor="text1"/>
          <w:sz w:val="24"/>
          <w:szCs w:val="24"/>
          <w:lang w:eastAsia="en-IN"/>
        </w:rPr>
        <w:t xml:space="preserve">, </w:t>
      </w:r>
      <w:hyperlink r:id="rId26" w:history="1">
        <w:r w:rsidRPr="00985623">
          <w:rPr>
            <w:rFonts w:ascii="Times New Roman" w:eastAsia="Times New Roman" w:hAnsi="Times New Roman" w:cs="Times New Roman"/>
            <w:color w:val="000000" w:themeColor="text1"/>
            <w:sz w:val="24"/>
            <w:szCs w:val="24"/>
            <w:lang w:eastAsia="en-IN"/>
          </w:rPr>
          <w:t>Lauren M. Aquino</w:t>
        </w:r>
      </w:hyperlink>
      <w:r w:rsidRPr="00985623">
        <w:rPr>
          <w:rFonts w:ascii="Times New Roman" w:eastAsia="Times New Roman" w:hAnsi="Times New Roman" w:cs="Times New Roman"/>
          <w:color w:val="000000" w:themeColor="text1"/>
          <w:sz w:val="24"/>
          <w:szCs w:val="24"/>
          <w:lang w:eastAsia="en-IN"/>
        </w:rPr>
        <w:t xml:space="preserve">, </w:t>
      </w:r>
      <w:hyperlink r:id="rId27" w:history="1">
        <w:r w:rsidRPr="00985623">
          <w:rPr>
            <w:rFonts w:ascii="Times New Roman" w:eastAsia="Times New Roman" w:hAnsi="Times New Roman" w:cs="Times New Roman"/>
            <w:color w:val="000000" w:themeColor="text1"/>
            <w:sz w:val="24"/>
            <w:szCs w:val="24"/>
            <w:lang w:eastAsia="en-IN"/>
          </w:rPr>
          <w:t>Paul G. Yock</w:t>
        </w:r>
      </w:hyperlink>
      <w:r w:rsidRPr="00985623">
        <w:rPr>
          <w:rFonts w:ascii="Times New Roman" w:eastAsia="Times New Roman" w:hAnsi="Times New Roman" w:cs="Times New Roman"/>
          <w:color w:val="000000" w:themeColor="text1"/>
          <w:sz w:val="24"/>
          <w:szCs w:val="24"/>
          <w:lang w:eastAsia="en-IN"/>
        </w:rPr>
        <w:t xml:space="preserve">, </w:t>
      </w:r>
      <w:hyperlink r:id="rId28" w:history="1">
        <w:r w:rsidRPr="00985623">
          <w:rPr>
            <w:rFonts w:ascii="Times New Roman" w:eastAsia="Times New Roman" w:hAnsi="Times New Roman" w:cs="Times New Roman"/>
            <w:color w:val="000000" w:themeColor="text1"/>
            <w:sz w:val="24"/>
            <w:szCs w:val="24"/>
            <w:lang w:eastAsia="en-IN"/>
          </w:rPr>
          <w:t xml:space="preserve">M. Elisabeth </w:t>
        </w:r>
        <w:proofErr w:type="spellStart"/>
        <w:r w:rsidRPr="00985623">
          <w:rPr>
            <w:rFonts w:ascii="Times New Roman" w:eastAsia="Times New Roman" w:hAnsi="Times New Roman" w:cs="Times New Roman"/>
            <w:color w:val="000000" w:themeColor="text1"/>
            <w:sz w:val="24"/>
            <w:szCs w:val="24"/>
            <w:lang w:eastAsia="en-IN"/>
          </w:rPr>
          <w:t>Paté</w:t>
        </w:r>
        <w:proofErr w:type="spellEnd"/>
        <w:r w:rsidRPr="00985623">
          <w:rPr>
            <w:rFonts w:ascii="Times New Roman" w:eastAsia="Times New Roman" w:hAnsi="Times New Roman" w:cs="Times New Roman"/>
            <w:color w:val="000000" w:themeColor="text1"/>
            <w:sz w:val="24"/>
            <w:szCs w:val="24"/>
            <w:lang w:eastAsia="en-IN"/>
          </w:rPr>
          <w:t>-Cornell</w:t>
        </w:r>
      </w:hyperlink>
      <w:r w:rsidRPr="00985623">
        <w:rPr>
          <w:rFonts w:ascii="Times New Roman" w:eastAsia="Times New Roman" w:hAnsi="Times New Roman" w:cs="Times New Roman"/>
          <w:color w:val="000000" w:themeColor="text1"/>
          <w:sz w:val="24"/>
          <w:szCs w:val="24"/>
          <w:lang w:eastAsia="en-IN"/>
        </w:rPr>
        <w:t xml:space="preserve">, </w:t>
      </w:r>
      <w:hyperlink r:id="rId29" w:history="1">
        <w:r w:rsidRPr="00985623">
          <w:rPr>
            <w:rFonts w:ascii="Times New Roman" w:eastAsia="Times New Roman" w:hAnsi="Times New Roman" w:cs="Times New Roman"/>
            <w:color w:val="000000" w:themeColor="text1"/>
            <w:sz w:val="24"/>
            <w:szCs w:val="24"/>
            <w:lang w:eastAsia="en-IN"/>
          </w:rPr>
          <w:t>John H. Linehan</w:t>
        </w:r>
      </w:hyperlink>
      <w:r w:rsidRPr="00985623">
        <w:rPr>
          <w:rFonts w:ascii="Times New Roman" w:eastAsia="Times New Roman" w:hAnsi="Times New Roman" w:cs="Times New Roman"/>
          <w:color w:val="000000" w:themeColor="text1"/>
          <w:sz w:val="24"/>
          <w:szCs w:val="24"/>
          <w:lang w:eastAsia="en-IN"/>
        </w:rPr>
        <w:t xml:space="preserve"> </w:t>
      </w:r>
      <w:r w:rsidRPr="00985623">
        <w:rPr>
          <w:rStyle w:val="publish-date-label"/>
          <w:rFonts w:ascii="Times New Roman" w:hAnsi="Times New Roman" w:cs="Times New Roman"/>
          <w:sz w:val="24"/>
          <w:szCs w:val="24"/>
        </w:rPr>
        <w:t>October 19, 2007</w:t>
      </w:r>
    </w:p>
    <w:p w14:paraId="684C3CBD" w14:textId="77777777" w:rsidR="00420F92" w:rsidRPr="00985623" w:rsidRDefault="00420F92" w:rsidP="00985623">
      <w:pPr>
        <w:pStyle w:val="ListParagraph"/>
        <w:numPr>
          <w:ilvl w:val="0"/>
          <w:numId w:val="9"/>
        </w:numPr>
        <w:spacing w:before="100" w:beforeAutospacing="1" w:after="100" w:afterAutospacing="1" w:line="360" w:lineRule="auto"/>
        <w:jc w:val="both"/>
        <w:outlineLvl w:val="0"/>
        <w:rPr>
          <w:rFonts w:ascii="Times New Roman" w:eastAsia="Times New Roman" w:hAnsi="Times New Roman" w:cs="Times New Roman"/>
          <w:sz w:val="24"/>
          <w:szCs w:val="24"/>
          <w:lang w:eastAsia="en-IN"/>
        </w:rPr>
      </w:pPr>
      <w:r w:rsidRPr="00985623">
        <w:rPr>
          <w:rFonts w:ascii="Times New Roman" w:eastAsia="Times New Roman" w:hAnsi="Times New Roman" w:cs="Times New Roman"/>
          <w:bCs/>
          <w:kern w:val="36"/>
          <w:sz w:val="24"/>
          <w:szCs w:val="24"/>
          <w:lang w:eastAsia="en-IN"/>
        </w:rPr>
        <w:t xml:space="preserve">Medical Device Regulation: A Comparison of the United States and the European Union </w:t>
      </w:r>
      <w:r w:rsidRPr="00985623">
        <w:rPr>
          <w:rFonts w:ascii="Times New Roman" w:eastAsia="Times New Roman" w:hAnsi="Times New Roman" w:cs="Times New Roman"/>
          <w:sz w:val="24"/>
          <w:szCs w:val="24"/>
          <w:lang w:eastAsia="en-IN"/>
        </w:rPr>
        <w:t>Maak, Travis G. MD; Wylie, James D. MD, MHS august 2016.</w:t>
      </w:r>
    </w:p>
    <w:p w14:paraId="4FC3175E" w14:textId="77777777" w:rsidR="003D7D19" w:rsidRPr="00985623" w:rsidRDefault="00420F92" w:rsidP="00985623">
      <w:pPr>
        <w:pStyle w:val="ListParagraph"/>
        <w:numPr>
          <w:ilvl w:val="0"/>
          <w:numId w:val="9"/>
        </w:numPr>
        <w:spacing w:after="0" w:line="360" w:lineRule="auto"/>
        <w:jc w:val="both"/>
        <w:rPr>
          <w:rFonts w:ascii="Times New Roman" w:eastAsia="Times New Roman" w:hAnsi="Times New Roman" w:cs="Times New Roman"/>
          <w:sz w:val="24"/>
          <w:szCs w:val="24"/>
          <w:lang w:eastAsia="en-IN"/>
        </w:rPr>
      </w:pPr>
      <w:r w:rsidRPr="00985623">
        <w:rPr>
          <w:rFonts w:ascii="Times New Roman" w:eastAsia="Times New Roman" w:hAnsi="Times New Roman" w:cs="Times New Roman"/>
          <w:sz w:val="24"/>
          <w:szCs w:val="24"/>
          <w:lang w:eastAsia="en-IN"/>
        </w:rPr>
        <w:t xml:space="preserve">Medical Device Regulation in the European </w:t>
      </w:r>
      <w:proofErr w:type="spellStart"/>
      <w:r w:rsidRPr="00985623">
        <w:rPr>
          <w:rFonts w:ascii="Times New Roman" w:eastAsia="Times New Roman" w:hAnsi="Times New Roman" w:cs="Times New Roman"/>
          <w:sz w:val="24"/>
          <w:szCs w:val="24"/>
          <w:lang w:eastAsia="en-IN"/>
        </w:rPr>
        <w:t>Union,Linda</w:t>
      </w:r>
      <w:proofErr w:type="spellEnd"/>
      <w:r w:rsidRPr="00985623">
        <w:rPr>
          <w:rFonts w:ascii="Times New Roman" w:eastAsia="Times New Roman" w:hAnsi="Times New Roman" w:cs="Times New Roman"/>
          <w:sz w:val="24"/>
          <w:szCs w:val="24"/>
          <w:lang w:eastAsia="en-IN"/>
        </w:rPr>
        <w:t xml:space="preserve"> R. </w:t>
      </w:r>
      <w:proofErr w:type="spellStart"/>
      <w:r w:rsidRPr="00985623">
        <w:rPr>
          <w:rFonts w:ascii="Times New Roman" w:eastAsia="Times New Roman" w:hAnsi="Times New Roman" w:cs="Times New Roman"/>
          <w:sz w:val="24"/>
          <w:szCs w:val="24"/>
          <w:lang w:eastAsia="en-IN"/>
        </w:rPr>
        <w:t>Horton,Food</w:t>
      </w:r>
      <w:proofErr w:type="spellEnd"/>
      <w:r w:rsidRPr="00985623">
        <w:rPr>
          <w:rFonts w:ascii="Times New Roman" w:eastAsia="Times New Roman" w:hAnsi="Times New Roman" w:cs="Times New Roman"/>
          <w:sz w:val="24"/>
          <w:szCs w:val="24"/>
          <w:lang w:eastAsia="en-IN"/>
        </w:rPr>
        <w:t xml:space="preserve"> and Drug Law </w:t>
      </w:r>
      <w:proofErr w:type="spellStart"/>
      <w:r w:rsidRPr="00985623">
        <w:rPr>
          <w:rFonts w:ascii="Times New Roman" w:eastAsia="Times New Roman" w:hAnsi="Times New Roman" w:cs="Times New Roman"/>
          <w:sz w:val="24"/>
          <w:szCs w:val="24"/>
          <w:lang w:eastAsia="en-IN"/>
        </w:rPr>
        <w:t>Journal,Vol</w:t>
      </w:r>
      <w:proofErr w:type="spellEnd"/>
      <w:r w:rsidRPr="00985623">
        <w:rPr>
          <w:rFonts w:ascii="Times New Roman" w:eastAsia="Times New Roman" w:hAnsi="Times New Roman" w:cs="Times New Roman"/>
          <w:sz w:val="24"/>
          <w:szCs w:val="24"/>
          <w:lang w:eastAsia="en-IN"/>
        </w:rPr>
        <w:t>. 50, No. 3 (1995), pp. 461-476 (16 pages),Published By: Food and Drug Law Institute (FDLI).</w:t>
      </w:r>
    </w:p>
    <w:p w14:paraId="0A6462E5" w14:textId="77777777" w:rsidR="00420F92" w:rsidRPr="00985623" w:rsidRDefault="00420F92" w:rsidP="00985623">
      <w:pPr>
        <w:pStyle w:val="ListParagraph"/>
        <w:numPr>
          <w:ilvl w:val="0"/>
          <w:numId w:val="9"/>
        </w:numPr>
        <w:spacing w:after="0" w:line="360" w:lineRule="auto"/>
        <w:jc w:val="both"/>
        <w:rPr>
          <w:rFonts w:ascii="Times New Roman" w:eastAsia="Times New Roman" w:hAnsi="Times New Roman" w:cs="Times New Roman"/>
          <w:sz w:val="24"/>
          <w:szCs w:val="24"/>
          <w:lang w:eastAsia="en-IN"/>
        </w:rPr>
      </w:pPr>
      <w:r w:rsidRPr="00985623">
        <w:rPr>
          <w:rFonts w:ascii="Times New Roman" w:eastAsia="Times New Roman" w:hAnsi="Times New Roman" w:cs="Times New Roman"/>
          <w:bCs/>
          <w:color w:val="000000" w:themeColor="text1"/>
          <w:kern w:val="36"/>
          <w:sz w:val="24"/>
          <w:szCs w:val="24"/>
          <w:lang w:eastAsia="en-IN"/>
        </w:rPr>
        <w:t xml:space="preserve">On the new regulation of medical devices in </w:t>
      </w:r>
      <w:proofErr w:type="spellStart"/>
      <w:r w:rsidRPr="00985623">
        <w:rPr>
          <w:rFonts w:ascii="Times New Roman" w:eastAsia="Times New Roman" w:hAnsi="Times New Roman" w:cs="Times New Roman"/>
          <w:bCs/>
          <w:color w:val="000000" w:themeColor="text1"/>
          <w:kern w:val="36"/>
          <w:sz w:val="24"/>
          <w:szCs w:val="24"/>
          <w:lang w:eastAsia="en-IN"/>
        </w:rPr>
        <w:t>Europe</w:t>
      </w:r>
      <w:r w:rsidRPr="00985623">
        <w:rPr>
          <w:rFonts w:ascii="Times New Roman" w:eastAsia="Times New Roman" w:hAnsi="Times New Roman" w:cs="Times New Roman"/>
          <w:b/>
          <w:bCs/>
          <w:color w:val="000000" w:themeColor="text1"/>
          <w:kern w:val="36"/>
          <w:sz w:val="24"/>
          <w:szCs w:val="24"/>
          <w:lang w:eastAsia="en-IN"/>
        </w:rPr>
        <w:t>,</w:t>
      </w:r>
      <w:hyperlink r:id="rId30" w:history="1">
        <w:r w:rsidRPr="00985623">
          <w:rPr>
            <w:rFonts w:ascii="Times New Roman" w:eastAsia="Times New Roman" w:hAnsi="Times New Roman" w:cs="Times New Roman"/>
            <w:color w:val="000000" w:themeColor="text1"/>
            <w:sz w:val="24"/>
            <w:szCs w:val="24"/>
            <w:lang w:eastAsia="en-IN"/>
          </w:rPr>
          <w:t>Antonio</w:t>
        </w:r>
        <w:proofErr w:type="spellEnd"/>
        <w:r w:rsidRPr="00985623">
          <w:rPr>
            <w:rFonts w:ascii="Times New Roman" w:eastAsia="Times New Roman" w:hAnsi="Times New Roman" w:cs="Times New Roman"/>
            <w:color w:val="000000" w:themeColor="text1"/>
            <w:sz w:val="24"/>
            <w:szCs w:val="24"/>
            <w:lang w:eastAsia="en-IN"/>
          </w:rPr>
          <w:t xml:space="preserve"> </w:t>
        </w:r>
        <w:proofErr w:type="spellStart"/>
        <w:r w:rsidRPr="00985623">
          <w:rPr>
            <w:rFonts w:ascii="Times New Roman" w:eastAsia="Times New Roman" w:hAnsi="Times New Roman" w:cs="Times New Roman"/>
            <w:color w:val="000000" w:themeColor="text1"/>
            <w:sz w:val="24"/>
            <w:szCs w:val="24"/>
            <w:lang w:eastAsia="en-IN"/>
          </w:rPr>
          <w:t>Migliore</w:t>
        </w:r>
        <w:proofErr w:type="spellEnd"/>
      </w:hyperlink>
      <w:r w:rsidRPr="00985623">
        <w:rPr>
          <w:rFonts w:ascii="Times New Roman" w:eastAsia="Times New Roman" w:hAnsi="Times New Roman" w:cs="Times New Roman"/>
          <w:color w:val="000000" w:themeColor="text1"/>
          <w:sz w:val="24"/>
          <w:szCs w:val="24"/>
          <w:lang w:eastAsia="en-IN"/>
        </w:rPr>
        <w:t>,</w:t>
      </w:r>
      <w:r w:rsidRPr="00985623">
        <w:rPr>
          <w:rFonts w:ascii="Times New Roman" w:hAnsi="Times New Roman" w:cs="Times New Roman"/>
          <w:sz w:val="24"/>
          <w:szCs w:val="24"/>
        </w:rPr>
        <w:t xml:space="preserve"> 24 Nov 2017</w:t>
      </w:r>
    </w:p>
    <w:p w14:paraId="48329454" w14:textId="77777777" w:rsidR="00E1033E" w:rsidRPr="00985623" w:rsidRDefault="00A41387" w:rsidP="00985623">
      <w:pPr>
        <w:pStyle w:val="ListParagraph"/>
        <w:numPr>
          <w:ilvl w:val="0"/>
          <w:numId w:val="9"/>
        </w:numPr>
        <w:spacing w:before="100" w:beforeAutospacing="1" w:after="100" w:afterAutospacing="1" w:line="360" w:lineRule="auto"/>
        <w:jc w:val="both"/>
        <w:outlineLvl w:val="0"/>
        <w:rPr>
          <w:rFonts w:ascii="Times New Roman" w:eastAsia="Times New Roman" w:hAnsi="Times New Roman" w:cs="Times New Roman"/>
          <w:bCs/>
          <w:sz w:val="24"/>
          <w:szCs w:val="24"/>
          <w:lang w:eastAsia="en-IN"/>
        </w:rPr>
      </w:pPr>
      <w:r w:rsidRPr="00985623">
        <w:rPr>
          <w:rFonts w:ascii="Times New Roman" w:eastAsia="Times New Roman" w:hAnsi="Times New Roman" w:cs="Times New Roman"/>
          <w:bCs/>
          <w:kern w:val="36"/>
          <w:sz w:val="24"/>
          <w:szCs w:val="24"/>
          <w:lang w:eastAsia="en-IN"/>
        </w:rPr>
        <w:t xml:space="preserve">Regulatory guidelines for medical devices in India: An overview </w:t>
      </w:r>
      <w:r w:rsidRPr="00985623">
        <w:rPr>
          <w:rFonts w:ascii="Times New Roman" w:eastAsia="Times New Roman" w:hAnsi="Times New Roman" w:cs="Times New Roman"/>
          <w:bCs/>
          <w:sz w:val="24"/>
          <w:szCs w:val="24"/>
          <w:lang w:eastAsia="en-IN"/>
        </w:rPr>
        <w:t xml:space="preserve">Article </w:t>
      </w:r>
      <w:proofErr w:type="spellStart"/>
      <w:r w:rsidRPr="00985623">
        <w:rPr>
          <w:rFonts w:ascii="Times New Roman" w:eastAsia="Times New Roman" w:hAnsi="Times New Roman" w:cs="Times New Roman"/>
          <w:bCs/>
          <w:sz w:val="24"/>
          <w:szCs w:val="24"/>
          <w:lang w:eastAsia="en-IN"/>
        </w:rPr>
        <w:t>Sidebar</w:t>
      </w:r>
      <w:proofErr w:type="gramStart"/>
      <w:r w:rsidRPr="00985623">
        <w:rPr>
          <w:rFonts w:ascii="Times New Roman" w:eastAsia="Times New Roman" w:hAnsi="Times New Roman" w:cs="Times New Roman"/>
          <w:bCs/>
          <w:kern w:val="36"/>
          <w:sz w:val="24"/>
          <w:szCs w:val="24"/>
          <w:lang w:eastAsia="en-IN"/>
        </w:rPr>
        <w:t>,</w:t>
      </w:r>
      <w:r w:rsidRPr="00985623">
        <w:rPr>
          <w:rFonts w:ascii="Times New Roman" w:eastAsia="Times New Roman" w:hAnsi="Times New Roman" w:cs="Times New Roman"/>
          <w:bCs/>
          <w:sz w:val="24"/>
          <w:szCs w:val="24"/>
          <w:lang w:eastAsia="en-IN"/>
        </w:rPr>
        <w:t>Published</w:t>
      </w:r>
      <w:proofErr w:type="spellEnd"/>
      <w:proofErr w:type="gramEnd"/>
      <w:r w:rsidRPr="00985623">
        <w:rPr>
          <w:rFonts w:ascii="Times New Roman" w:eastAsia="Times New Roman" w:hAnsi="Times New Roman" w:cs="Times New Roman"/>
          <w:bCs/>
          <w:sz w:val="24"/>
          <w:szCs w:val="24"/>
          <w:lang w:eastAsia="en-IN"/>
        </w:rPr>
        <w:t>:</w:t>
      </w:r>
      <w:r w:rsidRPr="00985623">
        <w:rPr>
          <w:rFonts w:ascii="Times New Roman" w:eastAsia="Times New Roman" w:hAnsi="Times New Roman" w:cs="Times New Roman"/>
          <w:sz w:val="24"/>
          <w:szCs w:val="24"/>
          <w:lang w:eastAsia="en-IN"/>
        </w:rPr>
        <w:t xml:space="preserve"> Aug 23, 2014 </w:t>
      </w:r>
      <w:r w:rsidRPr="00985623">
        <w:rPr>
          <w:rFonts w:ascii="Times New Roman" w:eastAsia="Times New Roman" w:hAnsi="Times New Roman" w:cs="Times New Roman"/>
          <w:bCs/>
          <w:kern w:val="36"/>
          <w:sz w:val="24"/>
          <w:szCs w:val="24"/>
          <w:lang w:eastAsia="en-IN"/>
        </w:rPr>
        <w:t>,</w:t>
      </w:r>
      <w:proofErr w:type="spellStart"/>
      <w:r w:rsidRPr="00985623">
        <w:rPr>
          <w:rFonts w:ascii="Times New Roman" w:eastAsia="Times New Roman" w:hAnsi="Times New Roman" w:cs="Times New Roman"/>
          <w:bCs/>
          <w:sz w:val="24"/>
          <w:szCs w:val="24"/>
          <w:lang w:eastAsia="en-IN"/>
        </w:rPr>
        <w:t>Nadimpalli</w:t>
      </w:r>
      <w:proofErr w:type="spellEnd"/>
      <w:r w:rsidRPr="00985623">
        <w:rPr>
          <w:rFonts w:ascii="Times New Roman" w:eastAsia="Times New Roman" w:hAnsi="Times New Roman" w:cs="Times New Roman"/>
          <w:bCs/>
          <w:sz w:val="24"/>
          <w:szCs w:val="24"/>
          <w:lang w:eastAsia="en-IN"/>
        </w:rPr>
        <w:t xml:space="preserve"> </w:t>
      </w:r>
      <w:proofErr w:type="spellStart"/>
      <w:r w:rsidRPr="00985623">
        <w:rPr>
          <w:rFonts w:ascii="Times New Roman" w:eastAsia="Times New Roman" w:hAnsi="Times New Roman" w:cs="Times New Roman"/>
          <w:bCs/>
          <w:sz w:val="24"/>
          <w:szCs w:val="24"/>
          <w:lang w:eastAsia="en-IN"/>
        </w:rPr>
        <w:t>Radhadevi</w:t>
      </w:r>
      <w:proofErr w:type="spellEnd"/>
      <w:r w:rsidRPr="00985623">
        <w:rPr>
          <w:rFonts w:ascii="Times New Roman" w:eastAsia="Times New Roman" w:hAnsi="Times New Roman" w:cs="Times New Roman"/>
          <w:sz w:val="24"/>
          <w:szCs w:val="24"/>
          <w:lang w:eastAsia="en-IN"/>
        </w:rPr>
        <w:t xml:space="preserve"> </w:t>
      </w:r>
      <w:r w:rsidRPr="00985623">
        <w:rPr>
          <w:rFonts w:ascii="Times New Roman" w:eastAsia="Times New Roman" w:hAnsi="Times New Roman" w:cs="Times New Roman"/>
          <w:bCs/>
          <w:kern w:val="36"/>
          <w:sz w:val="24"/>
          <w:szCs w:val="24"/>
          <w:lang w:eastAsia="en-IN"/>
        </w:rPr>
        <w:t>,</w:t>
      </w:r>
      <w:proofErr w:type="spellStart"/>
      <w:r w:rsidRPr="00985623">
        <w:rPr>
          <w:rFonts w:ascii="Times New Roman" w:eastAsia="Times New Roman" w:hAnsi="Times New Roman" w:cs="Times New Roman"/>
          <w:bCs/>
          <w:sz w:val="24"/>
          <w:szCs w:val="24"/>
          <w:lang w:eastAsia="en-IN"/>
        </w:rPr>
        <w:t>Veeranna</w:t>
      </w:r>
      <w:proofErr w:type="spellEnd"/>
      <w:r w:rsidRPr="00985623">
        <w:rPr>
          <w:rFonts w:ascii="Times New Roman" w:eastAsia="Times New Roman" w:hAnsi="Times New Roman" w:cs="Times New Roman"/>
          <w:bCs/>
          <w:sz w:val="24"/>
          <w:szCs w:val="24"/>
          <w:lang w:eastAsia="en-IN"/>
        </w:rPr>
        <w:t xml:space="preserve"> </w:t>
      </w:r>
      <w:proofErr w:type="spellStart"/>
      <w:r w:rsidRPr="00985623">
        <w:rPr>
          <w:rFonts w:ascii="Times New Roman" w:eastAsia="Times New Roman" w:hAnsi="Times New Roman" w:cs="Times New Roman"/>
          <w:bCs/>
          <w:sz w:val="24"/>
          <w:szCs w:val="24"/>
          <w:lang w:eastAsia="en-IN"/>
        </w:rPr>
        <w:t>Balamuralidhara</w:t>
      </w:r>
      <w:proofErr w:type="spellEnd"/>
      <w:r w:rsidRPr="00985623">
        <w:rPr>
          <w:rFonts w:ascii="Times New Roman" w:eastAsia="Times New Roman" w:hAnsi="Times New Roman" w:cs="Times New Roman"/>
          <w:sz w:val="24"/>
          <w:szCs w:val="24"/>
          <w:lang w:eastAsia="en-IN"/>
        </w:rPr>
        <w:t xml:space="preserve"> </w:t>
      </w:r>
      <w:r w:rsidRPr="00985623">
        <w:rPr>
          <w:rFonts w:ascii="Times New Roman" w:eastAsia="Times New Roman" w:hAnsi="Times New Roman" w:cs="Times New Roman"/>
          <w:bCs/>
          <w:kern w:val="36"/>
          <w:sz w:val="24"/>
          <w:szCs w:val="24"/>
          <w:lang w:eastAsia="en-IN"/>
        </w:rPr>
        <w:t>,</w:t>
      </w:r>
      <w:proofErr w:type="spellStart"/>
      <w:r w:rsidRPr="00985623">
        <w:rPr>
          <w:rFonts w:ascii="Times New Roman" w:eastAsia="Times New Roman" w:hAnsi="Times New Roman" w:cs="Times New Roman"/>
          <w:bCs/>
          <w:sz w:val="24"/>
          <w:szCs w:val="24"/>
          <w:lang w:eastAsia="en-IN"/>
        </w:rPr>
        <w:t>Teggina</w:t>
      </w:r>
      <w:proofErr w:type="spellEnd"/>
      <w:r w:rsidRPr="00985623">
        <w:rPr>
          <w:rFonts w:ascii="Times New Roman" w:eastAsia="Times New Roman" w:hAnsi="Times New Roman" w:cs="Times New Roman"/>
          <w:bCs/>
          <w:sz w:val="24"/>
          <w:szCs w:val="24"/>
          <w:lang w:eastAsia="en-IN"/>
        </w:rPr>
        <w:t xml:space="preserve"> Math </w:t>
      </w:r>
      <w:proofErr w:type="spellStart"/>
      <w:r w:rsidRPr="00985623">
        <w:rPr>
          <w:rFonts w:ascii="Times New Roman" w:eastAsia="Times New Roman" w:hAnsi="Times New Roman" w:cs="Times New Roman"/>
          <w:bCs/>
          <w:sz w:val="24"/>
          <w:szCs w:val="24"/>
          <w:lang w:eastAsia="en-IN"/>
        </w:rPr>
        <w:t>Pramod</w:t>
      </w:r>
      <w:proofErr w:type="spellEnd"/>
      <w:r w:rsidRPr="00985623">
        <w:rPr>
          <w:rFonts w:ascii="Times New Roman" w:eastAsia="Times New Roman" w:hAnsi="Times New Roman" w:cs="Times New Roman"/>
          <w:bCs/>
          <w:sz w:val="24"/>
          <w:szCs w:val="24"/>
          <w:lang w:eastAsia="en-IN"/>
        </w:rPr>
        <w:t xml:space="preserve"> Kumar</w:t>
      </w:r>
      <w:r w:rsidRPr="00985623">
        <w:rPr>
          <w:rFonts w:ascii="Times New Roman" w:eastAsia="Times New Roman" w:hAnsi="Times New Roman" w:cs="Times New Roman"/>
          <w:sz w:val="24"/>
          <w:szCs w:val="24"/>
          <w:lang w:eastAsia="en-IN"/>
        </w:rPr>
        <w:t xml:space="preserve"> </w:t>
      </w:r>
      <w:r w:rsidRPr="00985623">
        <w:rPr>
          <w:rFonts w:ascii="Times New Roman" w:eastAsia="Times New Roman" w:hAnsi="Times New Roman" w:cs="Times New Roman"/>
          <w:bCs/>
          <w:kern w:val="36"/>
          <w:sz w:val="24"/>
          <w:szCs w:val="24"/>
          <w:lang w:eastAsia="en-IN"/>
        </w:rPr>
        <w:t>,</w:t>
      </w:r>
      <w:r w:rsidRPr="00985623">
        <w:rPr>
          <w:rFonts w:ascii="Times New Roman" w:eastAsia="Times New Roman" w:hAnsi="Times New Roman" w:cs="Times New Roman"/>
          <w:bCs/>
          <w:sz w:val="24"/>
          <w:szCs w:val="24"/>
          <w:lang w:eastAsia="en-IN"/>
        </w:rPr>
        <w:t>Valluru Ravi.</w:t>
      </w:r>
    </w:p>
    <w:p w14:paraId="577129A4" w14:textId="77777777" w:rsidR="00AB7114" w:rsidRPr="00985623" w:rsidRDefault="00E1033E" w:rsidP="00985623">
      <w:pPr>
        <w:pStyle w:val="ListParagraph"/>
        <w:numPr>
          <w:ilvl w:val="0"/>
          <w:numId w:val="9"/>
        </w:numPr>
        <w:spacing w:before="100" w:beforeAutospacing="1" w:after="100" w:afterAutospacing="1" w:line="360" w:lineRule="auto"/>
        <w:jc w:val="both"/>
        <w:outlineLvl w:val="0"/>
        <w:rPr>
          <w:rFonts w:ascii="Times New Roman" w:eastAsia="Times New Roman" w:hAnsi="Times New Roman" w:cs="Times New Roman"/>
          <w:bCs/>
          <w:sz w:val="24"/>
          <w:szCs w:val="24"/>
          <w:lang w:eastAsia="en-IN"/>
        </w:rPr>
      </w:pPr>
      <w:r w:rsidRPr="00985623">
        <w:rPr>
          <w:rFonts w:ascii="Times New Roman" w:eastAsia="Times New Roman" w:hAnsi="Times New Roman" w:cs="Times New Roman"/>
          <w:bCs/>
          <w:color w:val="000000" w:themeColor="text1"/>
          <w:kern w:val="36"/>
          <w:sz w:val="24"/>
          <w:szCs w:val="24"/>
          <w:lang w:eastAsia="en-IN"/>
        </w:rPr>
        <w:t xml:space="preserve">Comparison of approval procedures for medical devices in Europe and the </w:t>
      </w:r>
      <w:proofErr w:type="gramStart"/>
      <w:r w:rsidRPr="00985623">
        <w:rPr>
          <w:rFonts w:ascii="Times New Roman" w:eastAsia="Times New Roman" w:hAnsi="Times New Roman" w:cs="Times New Roman"/>
          <w:bCs/>
          <w:color w:val="000000" w:themeColor="text1"/>
          <w:kern w:val="36"/>
          <w:sz w:val="24"/>
          <w:szCs w:val="24"/>
          <w:lang w:eastAsia="en-IN"/>
        </w:rPr>
        <w:t>USA ,</w:t>
      </w:r>
      <w:r w:rsidRPr="00985623">
        <w:rPr>
          <w:rFonts w:ascii="Times New Roman" w:eastAsia="Times New Roman" w:hAnsi="Times New Roman" w:cs="Times New Roman"/>
          <w:color w:val="000000" w:themeColor="text1"/>
          <w:sz w:val="24"/>
          <w:szCs w:val="24"/>
          <w:lang w:eastAsia="en-IN"/>
        </w:rPr>
        <w:t>Marcel</w:t>
      </w:r>
      <w:proofErr w:type="gramEnd"/>
      <w:r w:rsidRPr="00985623">
        <w:rPr>
          <w:rFonts w:ascii="Times New Roman" w:eastAsia="Times New Roman" w:hAnsi="Times New Roman" w:cs="Times New Roman"/>
          <w:color w:val="000000" w:themeColor="text1"/>
          <w:sz w:val="24"/>
          <w:szCs w:val="24"/>
          <w:lang w:eastAsia="en-IN"/>
        </w:rPr>
        <w:t xml:space="preserve"> Vila Wagner </w:t>
      </w:r>
      <w:r w:rsidRPr="00985623">
        <w:rPr>
          <w:rFonts w:ascii="Times New Roman" w:hAnsi="Times New Roman" w:cs="Times New Roman"/>
          <w:noProof/>
          <w:sz w:val="24"/>
          <w:szCs w:val="24"/>
          <w:lang w:val="en-GB" w:eastAsia="en-GB"/>
        </w:rPr>
        <mc:AlternateContent>
          <mc:Choice Requires="wps">
            <w:drawing>
              <wp:inline distT="0" distB="0" distL="0" distR="0" wp14:anchorId="43D43274" wp14:editId="3EA06E5F">
                <wp:extent cx="152400" cy="114300"/>
                <wp:effectExtent l="0" t="0" r="0" b="0"/>
                <wp:docPr id="7" name="AutoShape 1" descr="EMAIL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5CE8B" id="AutoShape 1" o:spid="_x0000_s1026" alt="EMAIL logo" href="about:blank" style="width:1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" o:button="t" filled="f" stroked="f">
                <v:fill o:detectmouseclick="t"/>
                <o:lock v:ext="edit" aspectratio="t"/>
                <w10:anchorlock/>
              </v:rect>
            </w:pict>
          </mc:Fallback>
        </mc:AlternateContent>
      </w:r>
      <w:r w:rsidRPr="00985623">
        <w:rPr>
          <w:rFonts w:ascii="Times New Roman" w:eastAsia="Times New Roman" w:hAnsi="Times New Roman" w:cs="Times New Roman"/>
          <w:color w:val="000000" w:themeColor="text1"/>
          <w:sz w:val="24"/>
          <w:szCs w:val="24"/>
          <w:lang w:eastAsia="en-IN"/>
        </w:rPr>
        <w:t xml:space="preserve">and Thomas </w:t>
      </w:r>
      <w:proofErr w:type="spellStart"/>
      <w:r w:rsidRPr="00985623">
        <w:rPr>
          <w:rFonts w:ascii="Times New Roman" w:eastAsia="Times New Roman" w:hAnsi="Times New Roman" w:cs="Times New Roman"/>
          <w:color w:val="000000" w:themeColor="text1"/>
          <w:sz w:val="24"/>
          <w:szCs w:val="24"/>
          <w:lang w:eastAsia="en-IN"/>
        </w:rPr>
        <w:t>Schanze</w:t>
      </w:r>
      <w:r w:rsidRPr="00985623">
        <w:rPr>
          <w:rFonts w:ascii="Times New Roman" w:eastAsia="Times New Roman" w:hAnsi="Times New Roman" w:cs="Times New Roman"/>
          <w:bCs/>
          <w:color w:val="000000" w:themeColor="text1"/>
          <w:kern w:val="36"/>
          <w:sz w:val="24"/>
          <w:szCs w:val="24"/>
          <w:lang w:eastAsia="en-IN"/>
        </w:rPr>
        <w:t>,</w:t>
      </w:r>
      <w:r w:rsidRPr="00985623">
        <w:rPr>
          <w:rFonts w:ascii="Times New Roman" w:eastAsia="Times New Roman" w:hAnsi="Times New Roman" w:cs="Times New Roman"/>
          <w:color w:val="000000" w:themeColor="text1"/>
          <w:sz w:val="24"/>
          <w:szCs w:val="24"/>
          <w:lang w:eastAsia="en-IN"/>
        </w:rPr>
        <w:t>From</w:t>
      </w:r>
      <w:proofErr w:type="spellEnd"/>
      <w:r w:rsidRPr="00985623">
        <w:rPr>
          <w:rFonts w:ascii="Times New Roman" w:eastAsia="Times New Roman" w:hAnsi="Times New Roman" w:cs="Times New Roman"/>
          <w:color w:val="000000" w:themeColor="text1"/>
          <w:sz w:val="24"/>
          <w:szCs w:val="24"/>
          <w:lang w:eastAsia="en-IN"/>
        </w:rPr>
        <w:t xml:space="preserve"> the journal </w:t>
      </w:r>
      <w:hyperlink r:id="rId31" w:history="1">
        <w:r w:rsidRPr="00985623">
          <w:rPr>
            <w:rFonts w:ascii="Times New Roman" w:eastAsia="Times New Roman" w:hAnsi="Times New Roman" w:cs="Times New Roman"/>
            <w:color w:val="000000" w:themeColor="text1"/>
            <w:sz w:val="24"/>
            <w:szCs w:val="24"/>
            <w:lang w:eastAsia="en-IN"/>
          </w:rPr>
          <w:t>Current Directions in Biomedical Engineering</w:t>
        </w:r>
      </w:hyperlink>
      <w:r w:rsidRPr="00985623">
        <w:rPr>
          <w:rFonts w:ascii="Times New Roman" w:eastAsia="Times New Roman" w:hAnsi="Times New Roman" w:cs="Times New Roman"/>
          <w:bCs/>
          <w:color w:val="000000" w:themeColor="text1"/>
          <w:kern w:val="36"/>
          <w:sz w:val="24"/>
          <w:szCs w:val="24"/>
          <w:lang w:eastAsia="en-IN"/>
        </w:rPr>
        <w:t>.</w:t>
      </w:r>
    </w:p>
    <w:p w14:paraId="2B574B3A" w14:textId="77777777" w:rsidR="00AB7114" w:rsidRPr="00985623" w:rsidRDefault="00AB7114" w:rsidP="00985623">
      <w:pPr>
        <w:pStyle w:val="ListParagraph"/>
        <w:numPr>
          <w:ilvl w:val="0"/>
          <w:numId w:val="9"/>
        </w:numPr>
        <w:spacing w:before="100" w:beforeAutospacing="1" w:after="100" w:afterAutospacing="1" w:line="360" w:lineRule="auto"/>
        <w:jc w:val="both"/>
        <w:outlineLvl w:val="0"/>
        <w:rPr>
          <w:rFonts w:ascii="Times New Roman" w:eastAsia="Times New Roman" w:hAnsi="Times New Roman" w:cs="Times New Roman"/>
          <w:bCs/>
          <w:sz w:val="24"/>
          <w:szCs w:val="24"/>
          <w:lang w:eastAsia="en-IN"/>
        </w:rPr>
      </w:pPr>
      <w:r w:rsidRPr="00985623">
        <w:rPr>
          <w:rFonts w:ascii="Times New Roman" w:hAnsi="Times New Roman" w:cs="Times New Roman"/>
          <w:color w:val="000000" w:themeColor="text1"/>
          <w:sz w:val="24"/>
          <w:szCs w:val="24"/>
        </w:rPr>
        <w:t xml:space="preserve">Overview of the US FDA Medical Device Approval </w:t>
      </w:r>
      <w:proofErr w:type="spellStart"/>
      <w:r w:rsidRPr="00985623">
        <w:rPr>
          <w:rFonts w:ascii="Times New Roman" w:hAnsi="Times New Roman" w:cs="Times New Roman"/>
          <w:color w:val="000000" w:themeColor="text1"/>
          <w:sz w:val="24"/>
          <w:szCs w:val="24"/>
        </w:rPr>
        <w:t>Process,New</w:t>
      </w:r>
      <w:proofErr w:type="spellEnd"/>
      <w:r w:rsidRPr="00985623">
        <w:rPr>
          <w:rFonts w:ascii="Times New Roman" w:hAnsi="Times New Roman" w:cs="Times New Roman"/>
          <w:color w:val="000000" w:themeColor="text1"/>
          <w:sz w:val="24"/>
          <w:szCs w:val="24"/>
        </w:rPr>
        <w:t xml:space="preserve"> Therapies for Cardiovascular Disease (KW Mahaffey, Section Editor),</w:t>
      </w:r>
      <w:hyperlink r:id="rId32" w:anchor="article-info" w:history="1">
        <w:r w:rsidRPr="00985623">
          <w:rPr>
            <w:rStyle w:val="Hyperlink"/>
            <w:rFonts w:ascii="Times New Roman" w:hAnsi="Times New Roman" w:cs="Times New Roman"/>
            <w:color w:val="000000" w:themeColor="text1"/>
            <w:sz w:val="24"/>
            <w:szCs w:val="24"/>
            <w:u w:val="none"/>
          </w:rPr>
          <w:t>Published: 01 June 2014</w:t>
        </w:r>
      </w:hyperlink>
      <w:r w:rsidRPr="00985623">
        <w:rPr>
          <w:rFonts w:ascii="Times New Roman" w:hAnsi="Times New Roman" w:cs="Times New Roman"/>
          <w:color w:val="000000" w:themeColor="text1"/>
          <w:sz w:val="24"/>
          <w:szCs w:val="24"/>
        </w:rPr>
        <w:t xml:space="preserve"> ,</w:t>
      </w:r>
      <w:r w:rsidRPr="00985623">
        <w:rPr>
          <w:rStyle w:val="u-visually-hidden"/>
          <w:rFonts w:ascii="Times New Roman" w:hAnsi="Times New Roman" w:cs="Times New Roman"/>
          <w:bCs/>
          <w:color w:val="000000" w:themeColor="text1"/>
          <w:sz w:val="24"/>
          <w:szCs w:val="24"/>
        </w:rPr>
        <w:t>volume</w:t>
      </w:r>
      <w:r w:rsidRPr="00985623">
        <w:rPr>
          <w:rFonts w:ascii="Times New Roman" w:hAnsi="Times New Roman" w:cs="Times New Roman"/>
          <w:bCs/>
          <w:color w:val="000000" w:themeColor="text1"/>
          <w:sz w:val="24"/>
          <w:szCs w:val="24"/>
        </w:rPr>
        <w:t> 16</w:t>
      </w:r>
      <w:r w:rsidRPr="00985623">
        <w:rPr>
          <w:rFonts w:ascii="Times New Roman" w:hAnsi="Times New Roman" w:cs="Times New Roman"/>
          <w:color w:val="000000" w:themeColor="text1"/>
          <w:sz w:val="24"/>
          <w:szCs w:val="24"/>
        </w:rPr>
        <w:t xml:space="preserve">, Article number: 494 (2014) </w:t>
      </w:r>
    </w:p>
    <w:p w14:paraId="4EEDB0F5" w14:textId="77777777" w:rsidR="00C879C9" w:rsidRPr="00985623" w:rsidRDefault="00AB7114" w:rsidP="00985623">
      <w:pPr>
        <w:pStyle w:val="articletitle"/>
        <w:numPr>
          <w:ilvl w:val="0"/>
          <w:numId w:val="9"/>
        </w:numPr>
        <w:spacing w:line="360" w:lineRule="auto"/>
        <w:jc w:val="both"/>
      </w:pPr>
      <w:bookmarkStart w:id="2" w:name="top"/>
      <w:r w:rsidRPr="00985623">
        <w:t xml:space="preserve">A review on approval process and regulation of medical devices as per US FDA and </w:t>
      </w:r>
      <w:proofErr w:type="spellStart"/>
      <w:r w:rsidRPr="00985623">
        <w:t>CDSCO</w:t>
      </w:r>
      <w:proofErr w:type="gramStart"/>
      <w:r w:rsidRPr="00985623">
        <w:t>,Pawar</w:t>
      </w:r>
      <w:proofErr w:type="spellEnd"/>
      <w:proofErr w:type="gramEnd"/>
      <w:r w:rsidRPr="00985623">
        <w:t> </w:t>
      </w:r>
      <w:proofErr w:type="spellStart"/>
      <w:r w:rsidRPr="00985623">
        <w:t>Kaustubh</w:t>
      </w:r>
      <w:proofErr w:type="spellEnd"/>
      <w:r w:rsidRPr="00985623">
        <w:t xml:space="preserve"> </w:t>
      </w:r>
      <w:proofErr w:type="spellStart"/>
      <w:r w:rsidRPr="00985623">
        <w:t>Navnath</w:t>
      </w:r>
      <w:proofErr w:type="spellEnd"/>
      <w:r w:rsidRPr="00985623">
        <w:t>, Gore </w:t>
      </w:r>
      <w:proofErr w:type="spellStart"/>
      <w:r w:rsidRPr="00985623">
        <w:t>Rohit</w:t>
      </w:r>
      <w:proofErr w:type="spellEnd"/>
      <w:r w:rsidRPr="00985623">
        <w:t xml:space="preserve"> </w:t>
      </w:r>
      <w:proofErr w:type="spellStart"/>
      <w:r w:rsidRPr="00985623">
        <w:t>Tukaram</w:t>
      </w:r>
      <w:proofErr w:type="spellEnd"/>
      <w:r w:rsidRPr="00985623">
        <w:t>, </w:t>
      </w:r>
      <w:proofErr w:type="spellStart"/>
      <w:r w:rsidRPr="00985623">
        <w:t>Palekar</w:t>
      </w:r>
      <w:proofErr w:type="spellEnd"/>
      <w:r w:rsidRPr="00985623">
        <w:t> </w:t>
      </w:r>
      <w:proofErr w:type="spellStart"/>
      <w:r w:rsidRPr="00985623">
        <w:t>Samiksha</w:t>
      </w:r>
      <w:proofErr w:type="spellEnd"/>
      <w:r w:rsidRPr="00985623">
        <w:t xml:space="preserve"> </w:t>
      </w:r>
      <w:proofErr w:type="spellStart"/>
      <w:r w:rsidRPr="00985623">
        <w:t>Rohidas,SCES’s</w:t>
      </w:r>
      <w:proofErr w:type="spellEnd"/>
      <w:r w:rsidRPr="00985623">
        <w:t xml:space="preserve"> Indira College of Pharmacy, </w:t>
      </w:r>
      <w:proofErr w:type="spellStart"/>
      <w:r w:rsidRPr="00985623">
        <w:t>Tathawade</w:t>
      </w:r>
      <w:proofErr w:type="spellEnd"/>
      <w:r w:rsidRPr="00985623">
        <w:t xml:space="preserve">, Pune, </w:t>
      </w:r>
      <w:proofErr w:type="spellStart"/>
      <w:r w:rsidRPr="00985623">
        <w:t>Maharashtra,</w:t>
      </w:r>
      <w:r w:rsidRPr="00985623">
        <w:rPr>
          <w:bCs/>
          <w:iCs/>
        </w:rPr>
        <w:t>Online</w:t>
      </w:r>
      <w:proofErr w:type="spellEnd"/>
      <w:r w:rsidRPr="00985623">
        <w:rPr>
          <w:bCs/>
          <w:iCs/>
        </w:rPr>
        <w:t xml:space="preserve"> published on 18 April, 2023</w:t>
      </w:r>
      <w:r w:rsidRPr="00985623">
        <w:rPr>
          <w:iCs/>
        </w:rPr>
        <w:t>.</w:t>
      </w:r>
      <w:bookmarkEnd w:id="2"/>
    </w:p>
    <w:p w14:paraId="0FAA8C63" w14:textId="77777777" w:rsidR="003D7D19" w:rsidRPr="00985623" w:rsidRDefault="00C879C9" w:rsidP="00985623">
      <w:pPr>
        <w:pStyle w:val="articletitle"/>
        <w:numPr>
          <w:ilvl w:val="0"/>
          <w:numId w:val="9"/>
        </w:numPr>
        <w:spacing w:line="360" w:lineRule="auto"/>
        <w:jc w:val="both"/>
      </w:pPr>
      <w:r w:rsidRPr="00985623">
        <w:rPr>
          <w:bCs/>
          <w:kern w:val="36"/>
        </w:rPr>
        <w:t xml:space="preserve">Regulation and Clinical Investigation of Medical Device in the European Union </w:t>
      </w:r>
      <w:hyperlink r:id="rId33" w:tooltip="Search for articles by this author" w:history="1">
        <w:r w:rsidRPr="00985623">
          <w:rPr>
            <w:color w:val="000000" w:themeColor="text1"/>
            <w:u w:val="single"/>
          </w:rPr>
          <w:t>Manita</w:t>
        </w:r>
      </w:hyperlink>
      <w:r w:rsidRPr="00985623">
        <w:rPr>
          <w:color w:val="000000" w:themeColor="text1"/>
        </w:rPr>
        <w:t>; </w:t>
      </w:r>
      <w:hyperlink r:id="rId34" w:tooltip="Search for articles by this author" w:history="1">
        <w:r w:rsidRPr="00985623">
          <w:rPr>
            <w:color w:val="000000" w:themeColor="text1"/>
            <w:u w:val="single"/>
          </w:rPr>
          <w:t>Deep, Aakash</w:t>
        </w:r>
      </w:hyperlink>
      <w:r w:rsidRPr="00985623">
        <w:rPr>
          <w:color w:val="000000" w:themeColor="text1"/>
        </w:rPr>
        <w:t>; </w:t>
      </w:r>
      <w:r w:rsidRPr="00985623">
        <w:rPr>
          <w:color w:val="000000" w:themeColor="text1"/>
          <w:u w:val="single"/>
        </w:rPr>
        <w:t>Vikram</w:t>
      </w:r>
      <w:r w:rsidRPr="00985623">
        <w:rPr>
          <w:color w:val="000000" w:themeColor="text1"/>
        </w:rPr>
        <w:t>; </w:t>
      </w:r>
      <w:hyperlink r:id="rId35" w:tooltip="Search for articles by this author" w:history="1">
        <w:r w:rsidRPr="00985623">
          <w:rPr>
            <w:color w:val="000000" w:themeColor="text1"/>
            <w:u w:val="single"/>
          </w:rPr>
          <w:t>Rana, Avtar C.</w:t>
        </w:r>
      </w:hyperlink>
      <w:r w:rsidRPr="00985623">
        <w:rPr>
          <w:color w:val="000000" w:themeColor="text1"/>
        </w:rPr>
        <w:t>; </w:t>
      </w:r>
      <w:hyperlink r:id="rId36" w:tooltip="Search for articles by this author" w:history="1">
        <w:r w:rsidRPr="00985623">
          <w:rPr>
            <w:color w:val="000000" w:themeColor="text1"/>
            <w:u w:val="single"/>
          </w:rPr>
          <w:t xml:space="preserve">Sharma, </w:t>
        </w:r>
        <w:proofErr w:type="spellStart"/>
        <w:r w:rsidRPr="00985623">
          <w:rPr>
            <w:color w:val="000000" w:themeColor="text1"/>
            <w:u w:val="single"/>
          </w:rPr>
          <w:t>Prabodh</w:t>
        </w:r>
        <w:proofErr w:type="spellEnd"/>
        <w:r w:rsidRPr="00985623">
          <w:rPr>
            <w:color w:val="000000" w:themeColor="text1"/>
            <w:u w:val="single"/>
          </w:rPr>
          <w:t xml:space="preserve"> </w:t>
        </w:r>
        <w:proofErr w:type="spellStart"/>
        <w:r w:rsidRPr="00985623">
          <w:rPr>
            <w:color w:val="000000" w:themeColor="text1"/>
            <w:u w:val="single"/>
          </w:rPr>
          <w:t>C.</w:t>
        </w:r>
      </w:hyperlink>
      <w:r w:rsidRPr="00985623">
        <w:rPr>
          <w:bCs/>
        </w:rPr>
        <w:t>Source</w:t>
      </w:r>
      <w:proofErr w:type="spellEnd"/>
      <w:r w:rsidRPr="00985623">
        <w:rPr>
          <w:b/>
          <w:bCs/>
        </w:rPr>
        <w:t>:</w:t>
      </w:r>
      <w:r w:rsidRPr="00985623">
        <w:t xml:space="preserve"> </w:t>
      </w:r>
      <w:hyperlink r:id="rId37" w:tooltip="link to all issues of this title" w:history="1">
        <w:r w:rsidRPr="00985623">
          <w:rPr>
            <w:color w:val="000000" w:themeColor="text1"/>
            <w:u w:val="single"/>
          </w:rPr>
          <w:t>Applied Clinical Research, Clinical Trials and Regulatory Affairs</w:t>
        </w:r>
      </w:hyperlink>
      <w:r w:rsidRPr="00985623">
        <w:rPr>
          <w:color w:val="000000" w:themeColor="text1"/>
        </w:rPr>
        <w:t>,</w:t>
      </w:r>
      <w:r w:rsidRPr="00985623">
        <w:t xml:space="preserve"> Volume 6, Number 3, 2019, pp. 163-181(19)</w:t>
      </w:r>
    </w:p>
    <w:p w14:paraId="1CD85C3A" w14:textId="77777777" w:rsidR="003D7D19" w:rsidRPr="00985623" w:rsidRDefault="003D7D19" w:rsidP="00985623">
      <w:pPr>
        <w:pStyle w:val="articletitle"/>
        <w:numPr>
          <w:ilvl w:val="0"/>
          <w:numId w:val="9"/>
        </w:numPr>
        <w:spacing w:line="360" w:lineRule="auto"/>
        <w:jc w:val="both"/>
      </w:pPr>
      <w:r w:rsidRPr="00985623">
        <w:rPr>
          <w:color w:val="000000" w:themeColor="text1"/>
        </w:rPr>
        <w:t xml:space="preserve">Advancements in Regulatory Framework For Medical Device Regulations In </w:t>
      </w:r>
      <w:proofErr w:type="spellStart"/>
      <w:r w:rsidRPr="00985623">
        <w:rPr>
          <w:color w:val="000000" w:themeColor="text1"/>
        </w:rPr>
        <w:t>India.</w:t>
      </w:r>
      <w:r w:rsidRPr="00985623">
        <w:rPr>
          <w:rStyle w:val="Strong"/>
          <w:b w:val="0"/>
          <w:color w:val="000000" w:themeColor="text1"/>
        </w:rPr>
        <w:t>Source</w:t>
      </w:r>
      <w:proofErr w:type="spellEnd"/>
      <w:r w:rsidRPr="00985623">
        <w:rPr>
          <w:rStyle w:val="Strong"/>
          <w:b w:val="0"/>
          <w:color w:val="000000" w:themeColor="text1"/>
        </w:rPr>
        <w:t>:</w:t>
      </w:r>
      <w:r w:rsidRPr="00985623">
        <w:rPr>
          <w:color w:val="000000" w:themeColor="text1"/>
        </w:rPr>
        <w:t xml:space="preserve"> International Journal of Pharmaceutical Research (09752366</w:t>
      </w:r>
      <w:proofErr w:type="gramStart"/>
      <w:r w:rsidRPr="00985623">
        <w:rPr>
          <w:color w:val="000000" w:themeColor="text1"/>
        </w:rPr>
        <w:t>) .</w:t>
      </w:r>
      <w:proofErr w:type="gramEnd"/>
      <w:r w:rsidRPr="00985623">
        <w:rPr>
          <w:color w:val="000000" w:themeColor="text1"/>
        </w:rPr>
        <w:t xml:space="preserve"> 2020 </w:t>
      </w:r>
      <w:r w:rsidRPr="00985623">
        <w:rPr>
          <w:color w:val="000000" w:themeColor="text1"/>
        </w:rPr>
        <w:lastRenderedPageBreak/>
        <w:t xml:space="preserve">Supplement1, p745-754. 10p. </w:t>
      </w:r>
      <w:r w:rsidRPr="00985623">
        <w:rPr>
          <w:rStyle w:val="Strong"/>
          <w:b w:val="0"/>
          <w:color w:val="000000" w:themeColor="text1"/>
        </w:rPr>
        <w:t>Author(s):</w:t>
      </w:r>
      <w:r w:rsidRPr="00985623">
        <w:rPr>
          <w:color w:val="000000" w:themeColor="text1"/>
        </w:rPr>
        <w:t xml:space="preserve"> N., VENUGOPAL; M., SELLA SENTHIL; GOWTHAMARAJAN, K.; R., ARUN</w:t>
      </w:r>
    </w:p>
    <w:p w14:paraId="3356E1A1" w14:textId="77777777" w:rsidR="00C879C9" w:rsidRPr="00985623" w:rsidRDefault="003D7D19" w:rsidP="00985623">
      <w:pPr>
        <w:pStyle w:val="articletitle"/>
        <w:numPr>
          <w:ilvl w:val="0"/>
          <w:numId w:val="9"/>
        </w:numPr>
        <w:spacing w:line="360" w:lineRule="auto"/>
        <w:jc w:val="both"/>
        <w:rPr>
          <w:rStyle w:val="fm-vol-iss-date"/>
        </w:rPr>
      </w:pPr>
      <w:r w:rsidRPr="00985623">
        <w:rPr>
          <w:color w:val="000000" w:themeColor="text1"/>
        </w:rPr>
        <w:t xml:space="preserve">A review of medical device regulations in India, comparison with European Union and way-ahead </w:t>
      </w:r>
      <w:hyperlink r:id="rId38" w:history="1">
        <w:r w:rsidRPr="00985623">
          <w:rPr>
            <w:rStyle w:val="Hyperlink"/>
            <w:color w:val="000000" w:themeColor="text1"/>
          </w:rPr>
          <w:t>Manas Manu</w:t>
        </w:r>
      </w:hyperlink>
      <w:r w:rsidRPr="00985623">
        <w:rPr>
          <w:color w:val="000000" w:themeColor="text1"/>
        </w:rPr>
        <w:t xml:space="preserve"> and Gaurav Anand </w:t>
      </w:r>
      <w:r w:rsidRPr="00985623">
        <w:rPr>
          <w:rStyle w:val="fm-vol-iss-date"/>
          <w:color w:val="000000" w:themeColor="text1"/>
        </w:rPr>
        <w:t>2021 Jul 12</w:t>
      </w:r>
    </w:p>
    <w:p w14:paraId="271ABF0C" w14:textId="77777777" w:rsidR="003D7D19" w:rsidRPr="00985623" w:rsidRDefault="003D7D19" w:rsidP="00985623">
      <w:pPr>
        <w:pStyle w:val="articletitle"/>
        <w:numPr>
          <w:ilvl w:val="0"/>
          <w:numId w:val="9"/>
        </w:numPr>
        <w:spacing w:line="360" w:lineRule="auto"/>
        <w:jc w:val="both"/>
      </w:pPr>
      <w:r w:rsidRPr="00985623">
        <w:t xml:space="preserve">A comparative study of medical device regulations in India: Before and after the implementation of medical device rules 2017 Gomez Ann Lydia, Venkatesh D. </w:t>
      </w:r>
      <w:proofErr w:type="spellStart"/>
      <w:r w:rsidRPr="00985623">
        <w:t>Nagasamy</w:t>
      </w:r>
      <w:proofErr w:type="spellEnd"/>
      <w:r w:rsidRPr="00985623">
        <w:rPr>
          <w:rStyle w:val="Hyperlink"/>
          <w:rFonts w:eastAsiaTheme="majorEastAsia"/>
        </w:rPr>
        <w:t>*</w:t>
      </w:r>
      <w:r w:rsidRPr="00985623">
        <w:t>, </w:t>
      </w:r>
      <w:proofErr w:type="spellStart"/>
      <w:r w:rsidRPr="00985623">
        <w:t>Neelakandan</w:t>
      </w:r>
      <w:proofErr w:type="spellEnd"/>
      <w:r w:rsidRPr="00985623">
        <w:t> </w:t>
      </w:r>
      <w:proofErr w:type="spellStart"/>
      <w:r w:rsidRPr="00985623">
        <w:t>Niveditha</w:t>
      </w:r>
      <w:proofErr w:type="spellEnd"/>
    </w:p>
    <w:p w14:paraId="481FF5DE" w14:textId="77777777" w:rsidR="008D1A84" w:rsidRPr="00985623" w:rsidRDefault="003D7D19" w:rsidP="00985623">
      <w:pPr>
        <w:pStyle w:val="articletitle"/>
        <w:numPr>
          <w:ilvl w:val="0"/>
          <w:numId w:val="9"/>
        </w:numPr>
        <w:spacing w:line="360" w:lineRule="auto"/>
        <w:jc w:val="both"/>
        <w:rPr>
          <w:rStyle w:val="wi-fullname"/>
        </w:rPr>
      </w:pPr>
      <w:r w:rsidRPr="00985623">
        <w:rPr>
          <w:color w:val="000000" w:themeColor="text1"/>
        </w:rPr>
        <w:t>FDA Regulation and Approval of Medical Devices: 1976-2020</w:t>
      </w:r>
      <w:hyperlink r:id="rId39" w:tgtFrame="_blank" w:history="1">
        <w:r w:rsidRPr="00985623">
          <w:rPr>
            <w:rStyle w:val="Hyperlink"/>
            <w:rFonts w:eastAsiaTheme="majorEastAsia"/>
            <w:color w:val="000000" w:themeColor="text1"/>
            <w:u w:val="none"/>
          </w:rPr>
          <w:t>Jonathan J. Darrow, SJD, LLM, JD, MBA</w:t>
        </w:r>
        <w:r w:rsidRPr="00985623">
          <w:rPr>
            <w:rStyle w:val="Hyperlink"/>
            <w:rFonts w:eastAsiaTheme="majorEastAsia"/>
            <w:color w:val="000000" w:themeColor="text1"/>
            <w:u w:val="none"/>
            <w:vertAlign w:val="superscript"/>
          </w:rPr>
          <w:t>1</w:t>
        </w:r>
      </w:hyperlink>
      <w:r w:rsidRPr="00985623">
        <w:rPr>
          <w:rStyle w:val="al-author-delim"/>
          <w:color w:val="000000" w:themeColor="text1"/>
        </w:rPr>
        <w:t xml:space="preserve">; </w:t>
      </w:r>
      <w:hyperlink r:id="rId40" w:tgtFrame="_blank" w:history="1">
        <w:r w:rsidRPr="00985623">
          <w:rPr>
            <w:rStyle w:val="Hyperlink"/>
            <w:rFonts w:eastAsiaTheme="majorEastAsia"/>
            <w:color w:val="000000" w:themeColor="text1"/>
            <w:u w:val="none"/>
          </w:rPr>
          <w:t>Jerry </w:t>
        </w:r>
        <w:proofErr w:type="spellStart"/>
        <w:r w:rsidRPr="00985623">
          <w:rPr>
            <w:rStyle w:val="Hyperlink"/>
            <w:rFonts w:eastAsiaTheme="majorEastAsia"/>
            <w:color w:val="000000" w:themeColor="text1"/>
            <w:u w:val="none"/>
          </w:rPr>
          <w:t>Avorn</w:t>
        </w:r>
        <w:proofErr w:type="spellEnd"/>
        <w:r w:rsidRPr="00985623">
          <w:rPr>
            <w:rStyle w:val="Hyperlink"/>
            <w:rFonts w:eastAsiaTheme="majorEastAsia"/>
            <w:color w:val="000000" w:themeColor="text1"/>
            <w:u w:val="none"/>
          </w:rPr>
          <w:t>, MD</w:t>
        </w:r>
        <w:r w:rsidRPr="00985623">
          <w:rPr>
            <w:rStyle w:val="Hyperlink"/>
            <w:rFonts w:eastAsiaTheme="majorEastAsia"/>
            <w:color w:val="000000" w:themeColor="text1"/>
            <w:u w:val="none"/>
            <w:vertAlign w:val="superscript"/>
          </w:rPr>
          <w:t>1</w:t>
        </w:r>
      </w:hyperlink>
      <w:r w:rsidRPr="00985623">
        <w:rPr>
          <w:rStyle w:val="al-author-delim"/>
          <w:color w:val="000000" w:themeColor="text1"/>
        </w:rPr>
        <w:t xml:space="preserve">; </w:t>
      </w:r>
      <w:hyperlink r:id="rId41" w:tgtFrame="_blank" w:history="1">
        <w:r w:rsidRPr="00985623">
          <w:rPr>
            <w:rStyle w:val="Hyperlink"/>
            <w:rFonts w:eastAsiaTheme="majorEastAsia"/>
            <w:color w:val="000000" w:themeColor="text1"/>
            <w:u w:val="none"/>
          </w:rPr>
          <w:t>Aaron S. </w:t>
        </w:r>
        <w:proofErr w:type="spellStart"/>
        <w:r w:rsidRPr="00985623">
          <w:rPr>
            <w:rStyle w:val="Hyperlink"/>
            <w:rFonts w:eastAsiaTheme="majorEastAsia"/>
            <w:color w:val="000000" w:themeColor="text1"/>
            <w:u w:val="none"/>
          </w:rPr>
          <w:t>Kesselheim</w:t>
        </w:r>
        <w:proofErr w:type="spellEnd"/>
        <w:r w:rsidRPr="00985623">
          <w:rPr>
            <w:rStyle w:val="Hyperlink"/>
            <w:rFonts w:eastAsiaTheme="majorEastAsia"/>
            <w:color w:val="000000" w:themeColor="text1"/>
            <w:u w:val="none"/>
          </w:rPr>
          <w:t>, MD, JD, MPH</w:t>
        </w:r>
        <w:r w:rsidRPr="00985623">
          <w:rPr>
            <w:rStyle w:val="Hyperlink"/>
            <w:rFonts w:eastAsiaTheme="majorEastAsia"/>
            <w:color w:val="000000" w:themeColor="text1"/>
            <w:u w:val="none"/>
            <w:vertAlign w:val="superscript"/>
          </w:rPr>
          <w:t>1</w:t>
        </w:r>
      </w:hyperlink>
      <w:r w:rsidR="008D1A84" w:rsidRPr="00985623">
        <w:rPr>
          <w:rStyle w:val="wi-fullname"/>
          <w:color w:val="000000" w:themeColor="text1"/>
        </w:rPr>
        <w:t>.</w:t>
      </w:r>
    </w:p>
    <w:p w14:paraId="0D281C92" w14:textId="77777777" w:rsidR="009111D5" w:rsidRPr="00985623" w:rsidRDefault="008D1A84"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imes New Roman" w:eastAsia="Times New Roman" w:hAnsi="Times New Roman" w:cs="Times New Roman"/>
          <w:sz w:val="24"/>
          <w:szCs w:val="24"/>
          <w:lang w:eastAsia="en-IN"/>
        </w:rPr>
        <w:t>A review on approval process and regulation of medical devices as per US FDA and CDSCO</w:t>
      </w:r>
      <w:r w:rsidR="00CE37B4" w:rsidRPr="00985623">
        <w:rPr>
          <w:rFonts w:ascii="Times New Roman" w:eastAsia="Times New Roman" w:hAnsi="Times New Roman" w:cs="Times New Roman"/>
          <w:sz w:val="24"/>
          <w:szCs w:val="24"/>
          <w:lang w:eastAsia="en-IN"/>
        </w:rPr>
        <w:t xml:space="preserve"> </w:t>
      </w:r>
      <w:r w:rsidRPr="00985623">
        <w:rPr>
          <w:rFonts w:ascii="Times New Roman" w:eastAsia="Times New Roman" w:hAnsi="Times New Roman" w:cs="Times New Roman"/>
          <w:sz w:val="24"/>
          <w:szCs w:val="24"/>
          <w:lang w:eastAsia="en-IN"/>
        </w:rPr>
        <w:t>Pawar Kaustubh Navnath, Gore Rohit Tukaram, Palekar Samiksha Rohidas</w:t>
      </w:r>
      <w:r w:rsidR="00CE37B4" w:rsidRPr="00985623">
        <w:rPr>
          <w:rFonts w:ascii="Times New Roman" w:eastAsia="Times New Roman" w:hAnsi="Times New Roman" w:cs="Times New Roman"/>
          <w:sz w:val="24"/>
          <w:szCs w:val="24"/>
          <w:lang w:eastAsia="en-IN"/>
        </w:rPr>
        <w:t xml:space="preserve"> </w:t>
      </w:r>
      <w:r w:rsidR="00CE37B4" w:rsidRPr="00985623">
        <w:rPr>
          <w:rFonts w:ascii="Times New Roman" w:hAnsi="Times New Roman" w:cs="Times New Roman"/>
          <w:bCs/>
          <w:iCs/>
          <w:sz w:val="24"/>
          <w:szCs w:val="24"/>
        </w:rPr>
        <w:t>18 April, 2023</w:t>
      </w:r>
      <w:r w:rsidR="00CE37B4" w:rsidRPr="00985623">
        <w:rPr>
          <w:rFonts w:ascii="Times New Roman" w:hAnsi="Times New Roman" w:cs="Times New Roman"/>
          <w:i/>
          <w:iCs/>
          <w:sz w:val="24"/>
          <w:szCs w:val="24"/>
        </w:rPr>
        <w:t>.</w:t>
      </w:r>
    </w:p>
    <w:p w14:paraId="56DCB520" w14:textId="77777777" w:rsidR="009111D5" w:rsidRPr="00985623" w:rsidRDefault="007E1AF6"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hyperlink r:id="rId42" w:history="1">
        <w:r w:rsidR="005F0543" w:rsidRPr="00985623">
          <w:rPr>
            <w:rStyle w:val="Hyperlink"/>
            <w:rFonts w:ascii="Times New Roman" w:hAnsi="Times New Roman" w:cs="Times New Roman"/>
            <w:color w:val="000000" w:themeColor="text1"/>
            <w:sz w:val="24"/>
            <w:szCs w:val="24"/>
            <w:u w:val="none"/>
          </w:rPr>
          <w:t xml:space="preserve">Medical device regulations: a current </w:t>
        </w:r>
        <w:proofErr w:type="spellStart"/>
        <w:r w:rsidR="005F0543" w:rsidRPr="00985623">
          <w:rPr>
            <w:rStyle w:val="Hyperlink"/>
            <w:rFonts w:ascii="Times New Roman" w:hAnsi="Times New Roman" w:cs="Times New Roman"/>
            <w:color w:val="000000" w:themeColor="text1"/>
            <w:sz w:val="24"/>
            <w:szCs w:val="24"/>
            <w:u w:val="none"/>
          </w:rPr>
          <w:t>perspective</w:t>
        </w:r>
      </w:hyperlink>
      <w:r w:rsidR="005F0543" w:rsidRPr="00985623">
        <w:rPr>
          <w:rFonts w:ascii="Times New Roman" w:hAnsi="Times New Roman" w:cs="Times New Roman"/>
          <w:color w:val="000000" w:themeColor="text1"/>
          <w:sz w:val="24"/>
          <w:szCs w:val="24"/>
        </w:rPr>
        <w:t>,</w:t>
      </w:r>
      <w:r w:rsidR="005F0543" w:rsidRPr="00985623">
        <w:rPr>
          <w:rStyle w:val="Hyperlink"/>
          <w:rFonts w:ascii="Times New Roman" w:hAnsi="Times New Roman" w:cs="Times New Roman"/>
          <w:color w:val="000000" w:themeColor="text1"/>
          <w:sz w:val="24"/>
          <w:szCs w:val="24"/>
          <w:u w:val="none"/>
        </w:rPr>
        <w:t>SK</w:t>
      </w:r>
      <w:proofErr w:type="spellEnd"/>
      <w:r w:rsidR="005F0543" w:rsidRPr="00985623">
        <w:rPr>
          <w:rStyle w:val="Hyperlink"/>
          <w:rFonts w:ascii="Times New Roman" w:hAnsi="Times New Roman" w:cs="Times New Roman"/>
          <w:color w:val="000000" w:themeColor="text1"/>
          <w:sz w:val="24"/>
          <w:szCs w:val="24"/>
          <w:u w:val="none"/>
        </w:rPr>
        <w:t xml:space="preserve"> Gupta</w:t>
      </w:r>
      <w:r w:rsidR="005F0543" w:rsidRPr="00985623">
        <w:rPr>
          <w:rFonts w:ascii="Times New Roman" w:hAnsi="Times New Roman" w:cs="Times New Roman"/>
          <w:color w:val="000000" w:themeColor="text1"/>
          <w:sz w:val="24"/>
          <w:szCs w:val="24"/>
        </w:rPr>
        <w:t> - Journal of Young Pharmacists, 2016.</w:t>
      </w:r>
    </w:p>
    <w:p w14:paraId="6C1D6D48" w14:textId="77777777" w:rsidR="009111D5" w:rsidRPr="00985623" w:rsidRDefault="005F0543"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imes New Roman" w:hAnsi="Times New Roman" w:cs="Times New Roman"/>
          <w:color w:val="000000" w:themeColor="text1"/>
          <w:sz w:val="24"/>
          <w:szCs w:val="24"/>
        </w:rPr>
        <w:t>Medical Devices and Combination Products: General Regulatory Framework Ray Bakhtiar Teva Branded Pharmaceutical Products R &amp; D, USA Received: February 4, 2017; Accepted: March 22, 2017; Published: April 5, 2017</w:t>
      </w:r>
      <w:r w:rsidR="00E13FAC" w:rsidRPr="00985623">
        <w:rPr>
          <w:rFonts w:ascii="Times New Roman" w:hAnsi="Times New Roman" w:cs="Times New Roman"/>
          <w:color w:val="000000" w:themeColor="text1"/>
          <w:sz w:val="24"/>
          <w:szCs w:val="24"/>
        </w:rPr>
        <w:t>.</w:t>
      </w:r>
    </w:p>
    <w:p w14:paraId="3FF64922" w14:textId="77777777" w:rsidR="009111D5" w:rsidRPr="00985623" w:rsidRDefault="00394C52"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imes New Roman" w:hAnsi="Times New Roman" w:cs="Times New Roman"/>
          <w:color w:val="000000" w:themeColor="text1"/>
          <w:sz w:val="24"/>
          <w:szCs w:val="24"/>
        </w:rPr>
        <w:t xml:space="preserve">A review on approval process and regulation of medical devices as per US FDA and </w:t>
      </w:r>
      <w:proofErr w:type="spellStart"/>
      <w:r w:rsidRPr="00985623">
        <w:rPr>
          <w:rFonts w:ascii="Times New Roman" w:hAnsi="Times New Roman" w:cs="Times New Roman"/>
          <w:color w:val="000000" w:themeColor="text1"/>
          <w:sz w:val="24"/>
          <w:szCs w:val="24"/>
        </w:rPr>
        <w:t>CDSCO,Pawar</w:t>
      </w:r>
      <w:proofErr w:type="spellEnd"/>
      <w:r w:rsidRPr="00985623">
        <w:rPr>
          <w:rFonts w:ascii="Times New Roman" w:hAnsi="Times New Roman" w:cs="Times New Roman"/>
          <w:color w:val="000000" w:themeColor="text1"/>
          <w:sz w:val="24"/>
          <w:szCs w:val="24"/>
        </w:rPr>
        <w:t> </w:t>
      </w:r>
      <w:proofErr w:type="spellStart"/>
      <w:r w:rsidRPr="00985623">
        <w:rPr>
          <w:rFonts w:ascii="Times New Roman" w:hAnsi="Times New Roman" w:cs="Times New Roman"/>
          <w:color w:val="000000" w:themeColor="text1"/>
          <w:sz w:val="24"/>
          <w:szCs w:val="24"/>
        </w:rPr>
        <w:t>Kaustubh</w:t>
      </w:r>
      <w:proofErr w:type="spellEnd"/>
      <w:r w:rsidRPr="00985623">
        <w:rPr>
          <w:rFonts w:ascii="Times New Roman" w:hAnsi="Times New Roman" w:cs="Times New Roman"/>
          <w:color w:val="000000" w:themeColor="text1"/>
          <w:sz w:val="24"/>
          <w:szCs w:val="24"/>
        </w:rPr>
        <w:t xml:space="preserve"> </w:t>
      </w:r>
      <w:proofErr w:type="spellStart"/>
      <w:r w:rsidRPr="00985623">
        <w:rPr>
          <w:rFonts w:ascii="Times New Roman" w:hAnsi="Times New Roman" w:cs="Times New Roman"/>
          <w:color w:val="000000" w:themeColor="text1"/>
          <w:sz w:val="24"/>
          <w:szCs w:val="24"/>
        </w:rPr>
        <w:t>Navnath</w:t>
      </w:r>
      <w:proofErr w:type="spellEnd"/>
      <w:r w:rsidRPr="00985623">
        <w:rPr>
          <w:rFonts w:ascii="Times New Roman" w:hAnsi="Times New Roman" w:cs="Times New Roman"/>
          <w:color w:val="000000" w:themeColor="text1"/>
          <w:sz w:val="24"/>
          <w:szCs w:val="24"/>
        </w:rPr>
        <w:t>, Gore </w:t>
      </w:r>
      <w:proofErr w:type="spellStart"/>
      <w:r w:rsidRPr="00985623">
        <w:rPr>
          <w:rFonts w:ascii="Times New Roman" w:hAnsi="Times New Roman" w:cs="Times New Roman"/>
          <w:color w:val="000000" w:themeColor="text1"/>
          <w:sz w:val="24"/>
          <w:szCs w:val="24"/>
        </w:rPr>
        <w:t>Rohit</w:t>
      </w:r>
      <w:proofErr w:type="spellEnd"/>
      <w:r w:rsidRPr="00985623">
        <w:rPr>
          <w:rFonts w:ascii="Times New Roman" w:hAnsi="Times New Roman" w:cs="Times New Roman"/>
          <w:color w:val="000000" w:themeColor="text1"/>
          <w:sz w:val="24"/>
          <w:szCs w:val="24"/>
        </w:rPr>
        <w:t xml:space="preserve"> </w:t>
      </w:r>
      <w:proofErr w:type="spellStart"/>
      <w:r w:rsidRPr="00985623">
        <w:rPr>
          <w:rFonts w:ascii="Times New Roman" w:hAnsi="Times New Roman" w:cs="Times New Roman"/>
          <w:color w:val="000000" w:themeColor="text1"/>
          <w:sz w:val="24"/>
          <w:szCs w:val="24"/>
        </w:rPr>
        <w:t>Tukaram</w:t>
      </w:r>
      <w:proofErr w:type="spellEnd"/>
      <w:r w:rsidRPr="00985623">
        <w:rPr>
          <w:rFonts w:ascii="Times New Roman" w:hAnsi="Times New Roman" w:cs="Times New Roman"/>
          <w:color w:val="000000" w:themeColor="text1"/>
          <w:sz w:val="24"/>
          <w:szCs w:val="24"/>
        </w:rPr>
        <w:t>, </w:t>
      </w:r>
      <w:proofErr w:type="spellStart"/>
      <w:r w:rsidRPr="00985623">
        <w:rPr>
          <w:rFonts w:ascii="Times New Roman" w:hAnsi="Times New Roman" w:cs="Times New Roman"/>
          <w:color w:val="000000" w:themeColor="text1"/>
          <w:sz w:val="24"/>
          <w:szCs w:val="24"/>
        </w:rPr>
        <w:t>Palekar</w:t>
      </w:r>
      <w:proofErr w:type="spellEnd"/>
      <w:r w:rsidRPr="00985623">
        <w:rPr>
          <w:rFonts w:ascii="Times New Roman" w:hAnsi="Times New Roman" w:cs="Times New Roman"/>
          <w:color w:val="000000" w:themeColor="text1"/>
          <w:sz w:val="24"/>
          <w:szCs w:val="24"/>
        </w:rPr>
        <w:t> </w:t>
      </w:r>
      <w:proofErr w:type="spellStart"/>
      <w:r w:rsidRPr="00985623">
        <w:rPr>
          <w:rFonts w:ascii="Times New Roman" w:hAnsi="Times New Roman" w:cs="Times New Roman"/>
          <w:color w:val="000000" w:themeColor="text1"/>
          <w:sz w:val="24"/>
          <w:szCs w:val="24"/>
        </w:rPr>
        <w:t>Samiksha</w:t>
      </w:r>
      <w:proofErr w:type="spellEnd"/>
      <w:r w:rsidRPr="00985623">
        <w:rPr>
          <w:rFonts w:ascii="Times New Roman" w:hAnsi="Times New Roman" w:cs="Times New Roman"/>
          <w:color w:val="000000" w:themeColor="text1"/>
          <w:sz w:val="24"/>
          <w:szCs w:val="24"/>
        </w:rPr>
        <w:t xml:space="preserve"> </w:t>
      </w:r>
      <w:proofErr w:type="spellStart"/>
      <w:r w:rsidRPr="00985623">
        <w:rPr>
          <w:rFonts w:ascii="Times New Roman" w:hAnsi="Times New Roman" w:cs="Times New Roman"/>
          <w:color w:val="000000" w:themeColor="text1"/>
          <w:sz w:val="24"/>
          <w:szCs w:val="24"/>
        </w:rPr>
        <w:t>Rohidas</w:t>
      </w:r>
      <w:proofErr w:type="spellEnd"/>
      <w:r w:rsidRPr="00985623">
        <w:rPr>
          <w:rFonts w:ascii="Times New Roman" w:hAnsi="Times New Roman" w:cs="Times New Roman"/>
          <w:color w:val="000000" w:themeColor="text1"/>
          <w:sz w:val="24"/>
          <w:szCs w:val="24"/>
        </w:rPr>
        <w:t xml:space="preserve"> International Journal Of Drug Regulatory </w:t>
      </w:r>
      <w:proofErr w:type="spellStart"/>
      <w:r w:rsidRPr="00985623">
        <w:rPr>
          <w:rFonts w:ascii="Times New Roman" w:hAnsi="Times New Roman" w:cs="Times New Roman"/>
          <w:color w:val="000000" w:themeColor="text1"/>
          <w:sz w:val="24"/>
          <w:szCs w:val="24"/>
        </w:rPr>
        <w:t>Affairs,Year</w:t>
      </w:r>
      <w:proofErr w:type="spellEnd"/>
      <w:r w:rsidRPr="00985623">
        <w:rPr>
          <w:rFonts w:ascii="Times New Roman" w:hAnsi="Times New Roman" w:cs="Times New Roman"/>
          <w:color w:val="000000" w:themeColor="text1"/>
          <w:sz w:val="24"/>
          <w:szCs w:val="24"/>
        </w:rPr>
        <w:t xml:space="preserve"> : 2</w:t>
      </w:r>
      <w:r w:rsidR="009111D5" w:rsidRPr="00985623">
        <w:rPr>
          <w:rFonts w:ascii="Times New Roman" w:hAnsi="Times New Roman" w:cs="Times New Roman"/>
          <w:color w:val="000000" w:themeColor="text1"/>
          <w:sz w:val="24"/>
          <w:szCs w:val="24"/>
        </w:rPr>
        <w:t xml:space="preserve">023, Volume : 11, Issue. </w:t>
      </w:r>
    </w:p>
    <w:p w14:paraId="66607F6E" w14:textId="77777777" w:rsidR="0099248D" w:rsidRPr="00985623" w:rsidRDefault="009111D5"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85623">
        <w:rPr>
          <w:rFonts w:ascii="Times New Roman" w:hAnsi="Times New Roman" w:cs="Times New Roman"/>
          <w:sz w:val="24"/>
          <w:szCs w:val="24"/>
        </w:rPr>
        <w:t xml:space="preserve">Regulatory requirements for Medical Device Registration in Kingdom of Saudi Arabia, US and European </w:t>
      </w:r>
      <w:proofErr w:type="spellStart"/>
      <w:r w:rsidRPr="00985623">
        <w:rPr>
          <w:rFonts w:ascii="Times New Roman" w:hAnsi="Times New Roman" w:cs="Times New Roman"/>
          <w:sz w:val="24"/>
          <w:szCs w:val="24"/>
        </w:rPr>
        <w:t>Union</w:t>
      </w:r>
      <w:r w:rsidRPr="00985623">
        <w:rPr>
          <w:rFonts w:ascii="Times New Roman" w:eastAsia="Times New Roman" w:hAnsi="Times New Roman" w:cs="Times New Roman"/>
          <w:sz w:val="24"/>
          <w:szCs w:val="24"/>
          <w:lang w:eastAsia="en-IN"/>
        </w:rPr>
        <w:t>Bhaskar</w:t>
      </w:r>
      <w:proofErr w:type="spellEnd"/>
      <w:r w:rsidRPr="00985623">
        <w:rPr>
          <w:rFonts w:ascii="Times New Roman" w:eastAsia="Times New Roman" w:hAnsi="Times New Roman" w:cs="Times New Roman"/>
          <w:sz w:val="24"/>
          <w:szCs w:val="24"/>
          <w:lang w:eastAsia="en-IN"/>
        </w:rPr>
        <w:t> Rajveer</w:t>
      </w:r>
      <w:hyperlink r:id="rId43" w:anchor="aff001" w:history="1">
        <w:r w:rsidRPr="00985623">
          <w:rPr>
            <w:rFonts w:ascii="Times New Roman" w:eastAsia="Times New Roman" w:hAnsi="Times New Roman" w:cs="Times New Roman"/>
            <w:color w:val="0000FF"/>
            <w:sz w:val="24"/>
            <w:szCs w:val="24"/>
            <w:u w:val="single"/>
            <w:vertAlign w:val="superscript"/>
            <w:lang w:eastAsia="en-IN"/>
          </w:rPr>
          <w:t>1</w:t>
        </w:r>
      </w:hyperlink>
      <w:r w:rsidRPr="00985623">
        <w:rPr>
          <w:rFonts w:ascii="Times New Roman" w:eastAsia="Times New Roman" w:hAnsi="Times New Roman" w:cs="Times New Roman"/>
          <w:sz w:val="24"/>
          <w:szCs w:val="24"/>
          <w:lang w:eastAsia="en-IN"/>
        </w:rPr>
        <w:t>, Ola Monika</w:t>
      </w:r>
      <w:hyperlink r:id="rId44" w:anchor="aff002" w:history="1">
        <w:r w:rsidRPr="00985623">
          <w:rPr>
            <w:rFonts w:ascii="Times New Roman" w:eastAsia="Times New Roman" w:hAnsi="Times New Roman" w:cs="Times New Roman"/>
            <w:color w:val="0000FF"/>
            <w:sz w:val="24"/>
            <w:szCs w:val="24"/>
            <w:u w:val="single"/>
            <w:vertAlign w:val="superscript"/>
            <w:lang w:eastAsia="en-IN"/>
          </w:rPr>
          <w:t>2</w:t>
        </w:r>
      </w:hyperlink>
      <w:r w:rsidRPr="00985623">
        <w:rPr>
          <w:rFonts w:ascii="Times New Roman" w:eastAsia="Times New Roman" w:hAnsi="Times New Roman" w:cs="Times New Roman"/>
          <w:sz w:val="24"/>
          <w:szCs w:val="24"/>
          <w:lang w:eastAsia="en-IN"/>
        </w:rPr>
        <w:t>, Saharan </w:t>
      </w:r>
      <w:proofErr w:type="spellStart"/>
      <w:r w:rsidRPr="00985623">
        <w:rPr>
          <w:rFonts w:ascii="Times New Roman" w:eastAsia="Times New Roman" w:hAnsi="Times New Roman" w:cs="Times New Roman"/>
          <w:sz w:val="24"/>
          <w:szCs w:val="24"/>
          <w:lang w:eastAsia="en-IN"/>
        </w:rPr>
        <w:t>Subhash</w:t>
      </w:r>
      <w:proofErr w:type="spellEnd"/>
      <w:r w:rsidRPr="00985623">
        <w:rPr>
          <w:rFonts w:ascii="Times New Roman" w:eastAsia="Times New Roman" w:hAnsi="Times New Roman" w:cs="Times New Roman"/>
          <w:sz w:val="24"/>
          <w:szCs w:val="24"/>
          <w:lang w:eastAsia="en-IN"/>
        </w:rPr>
        <w:t xml:space="preserve"> Singh</w:t>
      </w:r>
      <w:hyperlink r:id="rId45" w:anchor="aff003" w:history="1">
        <w:r w:rsidRPr="00985623">
          <w:rPr>
            <w:rFonts w:ascii="Times New Roman" w:eastAsia="Times New Roman" w:hAnsi="Times New Roman" w:cs="Times New Roman"/>
            <w:color w:val="0000FF"/>
            <w:sz w:val="24"/>
            <w:szCs w:val="24"/>
            <w:u w:val="single"/>
            <w:vertAlign w:val="superscript"/>
            <w:lang w:eastAsia="en-IN"/>
          </w:rPr>
          <w:t>3</w:t>
        </w:r>
      </w:hyperlink>
      <w:r w:rsidRPr="00985623">
        <w:rPr>
          <w:rFonts w:ascii="Times New Roman" w:eastAsia="Times New Roman" w:hAnsi="Times New Roman" w:cs="Times New Roman"/>
          <w:sz w:val="24"/>
          <w:szCs w:val="24"/>
          <w:lang w:eastAsia="en-IN"/>
        </w:rPr>
        <w:t>, </w:t>
      </w:r>
      <w:proofErr w:type="spellStart"/>
      <w:r w:rsidRPr="00985623">
        <w:rPr>
          <w:rFonts w:ascii="Times New Roman" w:eastAsia="Times New Roman" w:hAnsi="Times New Roman" w:cs="Times New Roman"/>
          <w:sz w:val="24"/>
          <w:szCs w:val="24"/>
          <w:lang w:eastAsia="en-IN"/>
        </w:rPr>
        <w:t>Nikam</w:t>
      </w:r>
      <w:proofErr w:type="spellEnd"/>
      <w:r w:rsidRPr="00985623">
        <w:rPr>
          <w:rFonts w:ascii="Times New Roman" w:eastAsia="Times New Roman" w:hAnsi="Times New Roman" w:cs="Times New Roman"/>
          <w:sz w:val="24"/>
          <w:szCs w:val="24"/>
          <w:lang w:eastAsia="en-IN"/>
        </w:rPr>
        <w:t> Vishal.</w:t>
      </w:r>
    </w:p>
    <w:p w14:paraId="1F059640" w14:textId="77777777" w:rsidR="009111D5" w:rsidRPr="00985623" w:rsidRDefault="0099248D"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985623">
        <w:rPr>
          <w:rFonts w:ascii="Times New Roman" w:hAnsi="Times New Roman" w:cs="Times New Roman"/>
          <w:sz w:val="24"/>
          <w:szCs w:val="24"/>
        </w:rPr>
        <w:t xml:space="preserve">US Perspectives on the EU Medical Device Approval System, and Lessons Learned from the United </w:t>
      </w:r>
      <w:proofErr w:type="spellStart"/>
      <w:r w:rsidRPr="00985623">
        <w:rPr>
          <w:rFonts w:ascii="Times New Roman" w:hAnsi="Times New Roman" w:cs="Times New Roman"/>
          <w:sz w:val="24"/>
          <w:szCs w:val="24"/>
        </w:rPr>
        <w:t>States</w:t>
      </w:r>
      <w:proofErr w:type="gramStart"/>
      <w:r w:rsidRPr="00985623">
        <w:rPr>
          <w:rFonts w:ascii="Times New Roman" w:hAnsi="Times New Roman" w:cs="Times New Roman"/>
          <w:sz w:val="24"/>
          <w:szCs w:val="24"/>
        </w:rPr>
        <w:t>,Published</w:t>
      </w:r>
      <w:proofErr w:type="spellEnd"/>
      <w:proofErr w:type="gramEnd"/>
      <w:r w:rsidRPr="00985623">
        <w:rPr>
          <w:rFonts w:ascii="Times New Roman" w:hAnsi="Times New Roman" w:cs="Times New Roman"/>
          <w:sz w:val="24"/>
          <w:szCs w:val="24"/>
        </w:rPr>
        <w:t xml:space="preserve"> online by Cambridge University Press</w:t>
      </w:r>
      <w:r w:rsidRPr="00985623">
        <w:rPr>
          <w:rFonts w:ascii="Times New Roman" w:hAnsi="Times New Roman" w:cs="Times New Roman"/>
          <w:b/>
          <w:sz w:val="24"/>
          <w:szCs w:val="24"/>
        </w:rPr>
        <w:t xml:space="preserve">:  </w:t>
      </w:r>
      <w:r w:rsidRPr="00985623">
        <w:rPr>
          <w:rStyle w:val="Strong"/>
          <w:rFonts w:ascii="Times New Roman" w:eastAsiaTheme="majorEastAsia" w:hAnsi="Times New Roman" w:cs="Times New Roman"/>
          <w:b w:val="0"/>
          <w:sz w:val="24"/>
          <w:szCs w:val="24"/>
        </w:rPr>
        <w:t>20 January 2017,</w:t>
      </w:r>
      <w:r w:rsidRPr="00985623">
        <w:rPr>
          <w:rFonts w:ascii="Times New Roman" w:hAnsi="Times New Roman" w:cs="Times New Roman"/>
          <w:sz w:val="24"/>
          <w:szCs w:val="24"/>
        </w:rPr>
        <w:t xml:space="preserve"> Christa </w:t>
      </w:r>
      <w:proofErr w:type="spellStart"/>
      <w:r w:rsidRPr="00985623">
        <w:rPr>
          <w:rFonts w:ascii="Times New Roman" w:hAnsi="Times New Roman" w:cs="Times New Roman"/>
          <w:sz w:val="24"/>
          <w:szCs w:val="24"/>
        </w:rPr>
        <w:t>Altenstetter</w:t>
      </w:r>
      <w:proofErr w:type="spellEnd"/>
      <w:r w:rsidRPr="00985623">
        <w:rPr>
          <w:rFonts w:ascii="Times New Roman" w:hAnsi="Times New Roman" w:cs="Times New Roman"/>
          <w:sz w:val="24"/>
          <w:szCs w:val="24"/>
        </w:rPr>
        <w:t>.</w:t>
      </w:r>
    </w:p>
    <w:p w14:paraId="3461CF52" w14:textId="77777777" w:rsidR="0099248D" w:rsidRPr="00985623" w:rsidRDefault="0099248D"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985623">
        <w:rPr>
          <w:rFonts w:ascii="Times New Roman" w:hAnsi="Times New Roman" w:cs="Times New Roman"/>
          <w:sz w:val="24"/>
          <w:szCs w:val="24"/>
        </w:rPr>
        <w:t xml:space="preserve">comparison of medical device approval process in regulated countries, associates of regulated countries and emerging countries </w:t>
      </w:r>
      <w:proofErr w:type="spellStart"/>
      <w:r w:rsidRPr="00985623">
        <w:rPr>
          <w:rFonts w:ascii="Times New Roman" w:hAnsi="Times New Roman" w:cs="Times New Roman"/>
          <w:sz w:val="24"/>
          <w:szCs w:val="24"/>
        </w:rPr>
        <w:t>konuri</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dinesh</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chandra</w:t>
      </w:r>
      <w:proofErr w:type="spellEnd"/>
      <w:r w:rsidRPr="00985623">
        <w:rPr>
          <w:rFonts w:ascii="Times New Roman" w:hAnsi="Times New Roman" w:cs="Times New Roman"/>
          <w:sz w:val="24"/>
          <w:szCs w:val="24"/>
        </w:rPr>
        <w:t xml:space="preserve">* a. </w:t>
      </w:r>
      <w:proofErr w:type="spellStart"/>
      <w:r w:rsidRPr="00985623">
        <w:rPr>
          <w:rFonts w:ascii="Times New Roman" w:hAnsi="Times New Roman" w:cs="Times New Roman"/>
          <w:sz w:val="24"/>
          <w:szCs w:val="24"/>
        </w:rPr>
        <w:t>elphin</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prabhahar</w:t>
      </w:r>
      <w:proofErr w:type="spellEnd"/>
      <w:r w:rsidRPr="00985623">
        <w:rPr>
          <w:rFonts w:ascii="Times New Roman" w:hAnsi="Times New Roman" w:cs="Times New Roman"/>
          <w:sz w:val="24"/>
          <w:szCs w:val="24"/>
        </w:rPr>
        <w:t xml:space="preserve">, brahma </w:t>
      </w:r>
      <w:proofErr w:type="spellStart"/>
      <w:r w:rsidRPr="00985623">
        <w:rPr>
          <w:rFonts w:ascii="Times New Roman" w:hAnsi="Times New Roman" w:cs="Times New Roman"/>
          <w:sz w:val="24"/>
          <w:szCs w:val="24"/>
        </w:rPr>
        <w:t>srinivasa</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rao</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desu</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rama</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rao</w:t>
      </w:r>
      <w:proofErr w:type="spellEnd"/>
      <w:r w:rsidRPr="00985623">
        <w:rPr>
          <w:rFonts w:ascii="Times New Roman" w:hAnsi="Times New Roman" w:cs="Times New Roman"/>
          <w:sz w:val="24"/>
          <w:szCs w:val="24"/>
        </w:rPr>
        <w:t xml:space="preserve"> </w:t>
      </w:r>
      <w:proofErr w:type="spellStart"/>
      <w:r w:rsidRPr="00985623">
        <w:rPr>
          <w:rFonts w:ascii="Times New Roman" w:hAnsi="Times New Roman" w:cs="Times New Roman"/>
          <w:sz w:val="24"/>
          <w:szCs w:val="24"/>
        </w:rPr>
        <w:t>nadendla</w:t>
      </w:r>
      <w:proofErr w:type="spellEnd"/>
    </w:p>
    <w:p w14:paraId="275B4DDD" w14:textId="77777777" w:rsidR="0099248D" w:rsidRPr="00985623" w:rsidRDefault="0099248D"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985623">
        <w:rPr>
          <w:rFonts w:ascii="Times New Roman" w:hAnsi="Times New Roman" w:cs="Times New Roman"/>
          <w:sz w:val="24"/>
          <w:szCs w:val="24"/>
        </w:rPr>
        <w:t>The FDA and the Medical Device Approval Process By Ghislaine Guez, MD, MBA, Arun Garg, DMD, Volume 23, Number 5 May 2012.</w:t>
      </w:r>
    </w:p>
    <w:p w14:paraId="74C6DF4A" w14:textId="77777777" w:rsidR="0099248D" w:rsidRPr="00985623" w:rsidRDefault="007E1AF6" w:rsidP="00985623">
      <w:pPr>
        <w:pStyle w:val="ListParagraph"/>
        <w:numPr>
          <w:ilvl w:val="0"/>
          <w:numId w:val="9"/>
        </w:numPr>
        <w:spacing w:before="100" w:beforeAutospacing="1" w:after="100" w:afterAutospacing="1" w:line="360" w:lineRule="auto"/>
        <w:jc w:val="both"/>
        <w:rPr>
          <w:rFonts w:ascii="Times New Roman" w:eastAsia="Times New Roman" w:hAnsi="Times New Roman" w:cs="Times New Roman"/>
          <w:b/>
          <w:sz w:val="24"/>
          <w:szCs w:val="24"/>
          <w:lang w:eastAsia="en-IN"/>
        </w:rPr>
      </w:pPr>
      <w:hyperlink r:id="rId46" w:history="1">
        <w:r w:rsidR="0099248D" w:rsidRPr="00985623">
          <w:rPr>
            <w:rStyle w:val="Hyperlink"/>
            <w:rFonts w:ascii="Times New Roman" w:hAnsi="Times New Roman" w:cs="Times New Roman"/>
            <w:color w:val="000000" w:themeColor="text1"/>
            <w:sz w:val="24"/>
            <w:szCs w:val="24"/>
            <w:u w:val="none"/>
          </w:rPr>
          <w:t xml:space="preserve">14 New Medical Device Approval Process in the United </w:t>
        </w:r>
        <w:proofErr w:type="spellStart"/>
        <w:r w:rsidR="0099248D" w:rsidRPr="00985623">
          <w:rPr>
            <w:rStyle w:val="Hyperlink"/>
            <w:rFonts w:ascii="Times New Roman" w:hAnsi="Times New Roman" w:cs="Times New Roman"/>
            <w:color w:val="000000" w:themeColor="text1"/>
            <w:sz w:val="24"/>
            <w:szCs w:val="24"/>
            <w:u w:val="none"/>
          </w:rPr>
          <w:t>States</w:t>
        </w:r>
      </w:hyperlink>
      <w:r w:rsidR="0099248D" w:rsidRPr="00985623">
        <w:rPr>
          <w:rFonts w:ascii="Times New Roman" w:hAnsi="Times New Roman" w:cs="Times New Roman"/>
          <w:color w:val="000000" w:themeColor="text1"/>
          <w:sz w:val="24"/>
          <w:szCs w:val="24"/>
        </w:rPr>
        <w:t>,M</w:t>
      </w:r>
      <w:proofErr w:type="spellEnd"/>
      <w:r w:rsidR="0099248D" w:rsidRPr="00985623">
        <w:rPr>
          <w:rFonts w:ascii="Times New Roman" w:hAnsi="Times New Roman" w:cs="Times New Roman"/>
          <w:color w:val="000000" w:themeColor="text1"/>
          <w:sz w:val="24"/>
          <w:szCs w:val="24"/>
        </w:rPr>
        <w:t xml:space="preserve"> Sherman - New Drug </w:t>
      </w:r>
      <w:r w:rsidR="0099248D" w:rsidRPr="00985623">
        <w:rPr>
          <w:rFonts w:ascii="Times New Roman" w:hAnsi="Times New Roman" w:cs="Times New Roman"/>
          <w:bCs/>
          <w:color w:val="000000" w:themeColor="text1"/>
          <w:sz w:val="24"/>
          <w:szCs w:val="24"/>
        </w:rPr>
        <w:t>Approval Process</w:t>
      </w:r>
      <w:r w:rsidR="0099248D" w:rsidRPr="00985623">
        <w:rPr>
          <w:rFonts w:ascii="Times New Roman" w:hAnsi="Times New Roman" w:cs="Times New Roman"/>
          <w:color w:val="000000" w:themeColor="text1"/>
          <w:sz w:val="24"/>
          <w:szCs w:val="24"/>
        </w:rPr>
        <w:t>, 2016.</w:t>
      </w:r>
      <w:r w:rsidR="0099248D" w:rsidRPr="00985623">
        <w:rPr>
          <w:rFonts w:ascii="Times New Roman" w:eastAsia="Times New Roman" w:hAnsi="Times New Roman" w:cs="Times New Roman"/>
          <w:b/>
          <w:bCs/>
          <w:sz w:val="24"/>
          <w:szCs w:val="24"/>
          <w:lang w:eastAsia="en-IN"/>
        </w:rPr>
        <w:t xml:space="preserve"> </w:t>
      </w:r>
    </w:p>
    <w:p w14:paraId="159D2D2B" w14:textId="57405758" w:rsidR="003F50EA" w:rsidRPr="003F50EA" w:rsidRDefault="007E1AF6" w:rsidP="003F50EA">
      <w:pPr>
        <w:pStyle w:val="ListParagraph"/>
        <w:numPr>
          <w:ilvl w:val="0"/>
          <w:numId w:val="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hyperlink r:id="rId47" w:history="1">
        <w:r w:rsidR="0099248D" w:rsidRPr="00985623">
          <w:rPr>
            <w:rFonts w:ascii="Times New Roman" w:eastAsia="Times New Roman" w:hAnsi="Times New Roman" w:cs="Times New Roman"/>
            <w:bCs/>
            <w:color w:val="000000" w:themeColor="text1"/>
            <w:sz w:val="24"/>
            <w:szCs w:val="24"/>
            <w:lang w:eastAsia="en-IN"/>
          </w:rPr>
          <w:t xml:space="preserve">Improving FDA's Product Approval Process for Medical </w:t>
        </w:r>
        <w:proofErr w:type="spellStart"/>
        <w:r w:rsidR="0099248D" w:rsidRPr="00985623">
          <w:rPr>
            <w:rFonts w:ascii="Times New Roman" w:eastAsia="Times New Roman" w:hAnsi="Times New Roman" w:cs="Times New Roman"/>
            <w:bCs/>
            <w:color w:val="000000" w:themeColor="text1"/>
            <w:sz w:val="24"/>
            <w:szCs w:val="24"/>
            <w:lang w:eastAsia="en-IN"/>
          </w:rPr>
          <w:t>Devices</w:t>
        </w:r>
      </w:hyperlink>
      <w:r w:rsidR="0099248D" w:rsidRPr="00985623">
        <w:rPr>
          <w:rFonts w:ascii="Times New Roman" w:eastAsia="Times New Roman" w:hAnsi="Times New Roman" w:cs="Times New Roman"/>
          <w:bCs/>
          <w:color w:val="000000" w:themeColor="text1"/>
          <w:sz w:val="24"/>
          <w:szCs w:val="24"/>
          <w:lang w:eastAsia="en-IN"/>
        </w:rPr>
        <w:t>,</w:t>
      </w:r>
      <w:r w:rsidR="0099248D" w:rsidRPr="00985623">
        <w:rPr>
          <w:rFonts w:ascii="Times New Roman" w:eastAsia="Times New Roman" w:hAnsi="Times New Roman" w:cs="Times New Roman"/>
          <w:color w:val="000000" w:themeColor="text1"/>
          <w:sz w:val="24"/>
          <w:szCs w:val="24"/>
          <w:lang w:eastAsia="en-IN"/>
        </w:rPr>
        <w:t>EM</w:t>
      </w:r>
      <w:proofErr w:type="spellEnd"/>
      <w:r w:rsidR="0099248D" w:rsidRPr="00985623">
        <w:rPr>
          <w:rFonts w:ascii="Times New Roman" w:eastAsia="Times New Roman" w:hAnsi="Times New Roman" w:cs="Times New Roman"/>
          <w:color w:val="000000" w:themeColor="text1"/>
          <w:sz w:val="24"/>
          <w:szCs w:val="24"/>
          <w:lang w:eastAsia="en-IN"/>
        </w:rPr>
        <w:t xml:space="preserve"> </w:t>
      </w:r>
      <w:proofErr w:type="spellStart"/>
      <w:r w:rsidR="0099248D" w:rsidRPr="00985623">
        <w:rPr>
          <w:rFonts w:ascii="Times New Roman" w:eastAsia="Times New Roman" w:hAnsi="Times New Roman" w:cs="Times New Roman"/>
          <w:color w:val="000000" w:themeColor="text1"/>
          <w:sz w:val="24"/>
          <w:szCs w:val="24"/>
          <w:lang w:eastAsia="en-IN"/>
        </w:rPr>
        <w:t>Basile</w:t>
      </w:r>
      <w:proofErr w:type="spellEnd"/>
      <w:r w:rsidR="0099248D" w:rsidRPr="00985623">
        <w:rPr>
          <w:rFonts w:ascii="Times New Roman" w:eastAsia="Times New Roman" w:hAnsi="Times New Roman" w:cs="Times New Roman"/>
          <w:color w:val="000000" w:themeColor="text1"/>
          <w:sz w:val="24"/>
          <w:szCs w:val="24"/>
          <w:lang w:eastAsia="en-IN"/>
        </w:rPr>
        <w:t> - Food Drug Cosm. LJ, 1986.</w:t>
      </w:r>
    </w:p>
    <w:p w14:paraId="49DA794D" w14:textId="1F5B0161" w:rsidR="003F50EA" w:rsidRDefault="003F50EA" w:rsidP="003F50EA">
      <w:pPr>
        <w:pStyle w:val="ListParagraph"/>
        <w:numPr>
          <w:ilvl w:val="0"/>
          <w:numId w:val="9"/>
        </w:numPr>
      </w:pPr>
      <w:proofErr w:type="spellStart"/>
      <w:r>
        <w:t>Motupalli</w:t>
      </w:r>
      <w:proofErr w:type="spellEnd"/>
      <w:r>
        <w:t xml:space="preserve">, V., Bose, S. C., </w:t>
      </w:r>
      <w:proofErr w:type="spellStart"/>
      <w:r>
        <w:t>Venkatesh</w:t>
      </w:r>
      <w:proofErr w:type="spellEnd"/>
      <w:r>
        <w:t xml:space="preserve">, M. P., Tiwari, V. and </w:t>
      </w:r>
      <w:proofErr w:type="spellStart"/>
      <w:r>
        <w:t>Ramya</w:t>
      </w:r>
      <w:proofErr w:type="spellEnd"/>
      <w:r>
        <w:t xml:space="preserve">, G. (2021) “Overview on Regulatory Requirements for Medical Devices in </w:t>
      </w:r>
      <w:proofErr w:type="spellStart"/>
      <w:r>
        <w:t>Srilanka</w:t>
      </w:r>
      <w:proofErr w:type="spellEnd"/>
      <w:r>
        <w:t xml:space="preserve"> - National Medicines Regulatory Authority/NMRA”, Journal of Pharmaceutical Research International, 33(46B), pp. 567–576. </w:t>
      </w:r>
      <w:proofErr w:type="spellStart"/>
      <w:proofErr w:type="gramStart"/>
      <w:r>
        <w:t>doi</w:t>
      </w:r>
      <w:proofErr w:type="spellEnd"/>
      <w:proofErr w:type="gramEnd"/>
      <w:r>
        <w:t>: 10.9734/</w:t>
      </w:r>
      <w:proofErr w:type="spellStart"/>
      <w:r>
        <w:t>jpri</w:t>
      </w:r>
      <w:proofErr w:type="spellEnd"/>
      <w:r>
        <w:t>/2021/v33i46B32978.</w:t>
      </w:r>
    </w:p>
    <w:p w14:paraId="5D6C5F07" w14:textId="2A907E8E" w:rsidR="003F50EA" w:rsidRDefault="003F50EA" w:rsidP="003F50EA">
      <w:pPr>
        <w:pStyle w:val="ListParagraph"/>
        <w:numPr>
          <w:ilvl w:val="0"/>
          <w:numId w:val="9"/>
        </w:numPr>
      </w:pPr>
      <w:proofErr w:type="spellStart"/>
      <w:r>
        <w:t>Eidenberger</w:t>
      </w:r>
      <w:proofErr w:type="spellEnd"/>
      <w:r>
        <w:t xml:space="preserve"> R. Medical device registration, agreements on mutual recognition—a step forward to global harmonization</w:t>
      </w:r>
      <w:proofErr w:type="gramStart"/>
      <w:r>
        <w:t>?.</w:t>
      </w:r>
      <w:proofErr w:type="gramEnd"/>
      <w:r>
        <w:t xml:space="preserve"> Radiation Physics and Chemistry. 2000 Mar 1</w:t>
      </w:r>
      <w:proofErr w:type="gramStart"/>
      <w:r>
        <w:t>;57</w:t>
      </w:r>
      <w:proofErr w:type="gramEnd"/>
      <w:r>
        <w:t xml:space="preserve">(3-6):539-42. </w:t>
      </w:r>
    </w:p>
    <w:p w14:paraId="21868A81" w14:textId="5F79AC6A" w:rsidR="003F50EA" w:rsidRDefault="003F50EA" w:rsidP="003F50EA">
      <w:pPr>
        <w:pStyle w:val="ListParagraph"/>
        <w:numPr>
          <w:ilvl w:val="0"/>
          <w:numId w:val="9"/>
        </w:numPr>
      </w:pPr>
      <w:r>
        <w:t xml:space="preserve">Aronson JK, </w:t>
      </w:r>
      <w:proofErr w:type="spellStart"/>
      <w:r>
        <w:t>Heneghan</w:t>
      </w:r>
      <w:proofErr w:type="spellEnd"/>
      <w:r>
        <w:t xml:space="preserve"> C, </w:t>
      </w:r>
      <w:proofErr w:type="spellStart"/>
      <w:r>
        <w:t>Ferner</w:t>
      </w:r>
      <w:proofErr w:type="spellEnd"/>
      <w:r>
        <w:t xml:space="preserve"> RE. Medical devices: definition, classification, and regulatory implications. Drug safety. 2020 Feb</w:t>
      </w:r>
      <w:proofErr w:type="gramStart"/>
      <w:r>
        <w:t>;43</w:t>
      </w:r>
      <w:proofErr w:type="gramEnd"/>
      <w:r>
        <w:t>(2):83-93.</w:t>
      </w:r>
    </w:p>
    <w:p w14:paraId="49664F7B" w14:textId="77777777" w:rsidR="003F50EA" w:rsidRDefault="003F50EA" w:rsidP="0099248D">
      <w:pPr>
        <w:sectPr w:rsidR="003F50EA" w:rsidSect="00985623">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454"/>
          <w:docGrid w:linePitch="360"/>
        </w:sectPr>
      </w:pPr>
    </w:p>
    <w:p w14:paraId="36DE60F8" w14:textId="77777777" w:rsidR="0099248D" w:rsidRPr="0099248D" w:rsidRDefault="0099248D" w:rsidP="0099248D"/>
    <w:p w14:paraId="0C3AD001" w14:textId="77777777" w:rsidR="00E13FAC" w:rsidRPr="0099248D" w:rsidRDefault="00E13FAC" w:rsidP="00E13FAC">
      <w:pPr>
        <w:rPr>
          <w:rFonts w:ascii="Times New Roman" w:hAnsi="Times New Roman" w:cs="Times New Roman"/>
          <w:color w:val="000000" w:themeColor="text1"/>
        </w:rPr>
      </w:pPr>
    </w:p>
    <w:p w14:paraId="474A7BE6" w14:textId="77777777" w:rsidR="005F0543" w:rsidRPr="005F0543" w:rsidRDefault="005F0543" w:rsidP="005F0543"/>
    <w:p w14:paraId="0F7FEF9D" w14:textId="77777777" w:rsidR="00A41387" w:rsidRPr="00A41387" w:rsidRDefault="00A41387" w:rsidP="00A41387">
      <w:pPr>
        <w:spacing w:before="100" w:beforeAutospacing="1" w:after="100" w:afterAutospacing="1" w:line="240" w:lineRule="auto"/>
        <w:outlineLvl w:val="0"/>
        <w:rPr>
          <w:rFonts w:ascii="Times New Roman" w:eastAsia="Times New Roman" w:hAnsi="Times New Roman" w:cs="Times New Roman"/>
          <w:bCs/>
          <w:kern w:val="36"/>
          <w:sz w:val="28"/>
          <w:szCs w:val="28"/>
          <w:lang w:eastAsia="en-IN"/>
        </w:rPr>
      </w:pPr>
      <w:r w:rsidRPr="00A41387">
        <w:rPr>
          <w:rFonts w:ascii="Times New Roman" w:eastAsia="Times New Roman" w:hAnsi="Times New Roman" w:cs="Times New Roman"/>
          <w:sz w:val="28"/>
          <w:szCs w:val="28"/>
          <w:lang w:eastAsia="en-IN"/>
        </w:rPr>
        <w:t xml:space="preserve"> </w:t>
      </w:r>
    </w:p>
    <w:p w14:paraId="3A181155" w14:textId="77777777" w:rsidR="00420F92" w:rsidRPr="00420F92" w:rsidRDefault="00420F92" w:rsidP="00420F92">
      <w:pPr>
        <w:spacing w:before="100" w:beforeAutospacing="1" w:after="100" w:afterAutospacing="1" w:line="240" w:lineRule="auto"/>
        <w:outlineLvl w:val="0"/>
        <w:rPr>
          <w:rFonts w:ascii="Times New Roman" w:eastAsia="Times New Roman" w:hAnsi="Times New Roman" w:cs="Times New Roman"/>
          <w:bCs/>
          <w:kern w:val="36"/>
          <w:sz w:val="28"/>
          <w:szCs w:val="28"/>
          <w:lang w:eastAsia="en-IN"/>
        </w:rPr>
      </w:pPr>
    </w:p>
    <w:p w14:paraId="485DC5AA" w14:textId="77777777" w:rsidR="00420F92" w:rsidRPr="00420F92" w:rsidRDefault="00420F92" w:rsidP="00420F92">
      <w:pPr>
        <w:spacing w:before="100" w:beforeAutospacing="1" w:after="100" w:afterAutospacing="1" w:line="240" w:lineRule="auto"/>
        <w:outlineLvl w:val="0"/>
        <w:rPr>
          <w:rFonts w:ascii="Times New Roman" w:eastAsia="Times New Roman" w:hAnsi="Times New Roman" w:cs="Times New Roman"/>
          <w:bCs/>
          <w:color w:val="000000" w:themeColor="text1"/>
          <w:kern w:val="36"/>
          <w:sz w:val="28"/>
          <w:szCs w:val="28"/>
          <w:lang w:eastAsia="en-IN"/>
        </w:rPr>
      </w:pPr>
    </w:p>
    <w:p w14:paraId="5074F827" w14:textId="77777777" w:rsidR="00613F59" w:rsidRPr="00420F92" w:rsidRDefault="00613F59" w:rsidP="00613F59">
      <w:pPr>
        <w:rPr>
          <w:color w:val="000000" w:themeColor="text1"/>
          <w:sz w:val="28"/>
          <w:szCs w:val="28"/>
          <w:lang w:eastAsia="en-IN"/>
        </w:rPr>
      </w:pPr>
    </w:p>
    <w:p w14:paraId="3260D180" w14:textId="77777777" w:rsidR="00613F59" w:rsidRPr="00613F59" w:rsidRDefault="00613F59" w:rsidP="00613F59">
      <w:pPr>
        <w:rPr>
          <w:rFonts w:ascii="Times New Roman" w:eastAsia="Times New Roman" w:hAnsi="Times New Roman" w:cs="Times New Roman"/>
          <w:color w:val="000000" w:themeColor="text1"/>
          <w:sz w:val="28"/>
          <w:szCs w:val="28"/>
          <w:lang w:eastAsia="en-IN"/>
        </w:rPr>
      </w:pPr>
    </w:p>
    <w:p w14:paraId="4751F377" w14:textId="77777777" w:rsidR="00613F59" w:rsidRPr="00613F59" w:rsidRDefault="00613F59" w:rsidP="00613F59">
      <w:pPr>
        <w:spacing w:before="100" w:beforeAutospacing="1" w:after="100" w:afterAutospacing="1" w:line="240" w:lineRule="auto"/>
        <w:rPr>
          <w:rFonts w:ascii="Times New Roman" w:eastAsia="Times New Roman" w:hAnsi="Times New Roman" w:cs="Times New Roman"/>
          <w:sz w:val="24"/>
          <w:szCs w:val="24"/>
          <w:lang w:eastAsia="en-IN"/>
        </w:rPr>
      </w:pPr>
    </w:p>
    <w:p w14:paraId="2DF5FF83" w14:textId="77777777" w:rsidR="00613F59" w:rsidRDefault="00613F59" w:rsidP="00D929B9">
      <w:pPr>
        <w:pStyle w:val="NormalWeb"/>
        <w:rPr>
          <w:color w:val="000000" w:themeColor="text1"/>
          <w:sz w:val="28"/>
          <w:szCs w:val="28"/>
        </w:rPr>
      </w:pPr>
    </w:p>
    <w:p w14:paraId="515811EA" w14:textId="77777777" w:rsidR="00D929B9" w:rsidRPr="00E53A4C" w:rsidRDefault="00D929B9" w:rsidP="00D929B9">
      <w:pPr>
        <w:pStyle w:val="NormalWeb"/>
        <w:rPr>
          <w:color w:val="000000" w:themeColor="text1"/>
          <w:sz w:val="28"/>
          <w:szCs w:val="28"/>
        </w:rPr>
      </w:pPr>
    </w:p>
    <w:p w14:paraId="3AB4293B" w14:textId="77777777" w:rsidR="006D2B61" w:rsidRPr="00121044" w:rsidRDefault="006D2B61" w:rsidP="00121044">
      <w:pPr>
        <w:jc w:val="both"/>
        <w:rPr>
          <w:rFonts w:ascii="Times New Roman" w:hAnsi="Times New Roman" w:cs="Times New Roman"/>
          <w:color w:val="000000" w:themeColor="text1"/>
        </w:rPr>
      </w:pPr>
    </w:p>
    <w:sectPr w:rsidR="006D2B61" w:rsidRPr="00121044" w:rsidSect="00340966">
      <w:type w:val="continuous"/>
      <w:pgSz w:w="12240" w:h="15840" w:code="1"/>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1CA3"/>
    <w:multiLevelType w:val="multilevel"/>
    <w:tmpl w:val="A75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5A73"/>
    <w:multiLevelType w:val="hybridMultilevel"/>
    <w:tmpl w:val="830870A2"/>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9732BE8"/>
    <w:multiLevelType w:val="multilevel"/>
    <w:tmpl w:val="4278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F06DA"/>
    <w:multiLevelType w:val="hybridMultilevel"/>
    <w:tmpl w:val="EF44B1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F146CFB"/>
    <w:multiLevelType w:val="multilevel"/>
    <w:tmpl w:val="502C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A0139"/>
    <w:multiLevelType w:val="multilevel"/>
    <w:tmpl w:val="35DE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841775"/>
    <w:multiLevelType w:val="hybridMultilevel"/>
    <w:tmpl w:val="49743F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C17223"/>
    <w:multiLevelType w:val="hybridMultilevel"/>
    <w:tmpl w:val="F10A9A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ACD34C4"/>
    <w:multiLevelType w:val="multilevel"/>
    <w:tmpl w:val="EDF8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A404F"/>
    <w:multiLevelType w:val="hybridMultilevel"/>
    <w:tmpl w:val="95AA41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1664F0B"/>
    <w:multiLevelType w:val="hybridMultilevel"/>
    <w:tmpl w:val="24BCB7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2633AE7"/>
    <w:multiLevelType w:val="hybridMultilevel"/>
    <w:tmpl w:val="00E24A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330073C"/>
    <w:multiLevelType w:val="hybridMultilevel"/>
    <w:tmpl w:val="78B644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7A1520C"/>
    <w:multiLevelType w:val="hybridMultilevel"/>
    <w:tmpl w:val="615EC69C"/>
    <w:lvl w:ilvl="0" w:tplc="EF0C4FFE">
      <w:start w:val="1"/>
      <w:numFmt w:val="decimal"/>
      <w:lvlText w:val="%1."/>
      <w:lvlJc w:val="left"/>
      <w:pPr>
        <w:ind w:left="786" w:hanging="360"/>
      </w:pPr>
      <w:rPr>
        <w:color w:val="000000" w:themeColor="text1"/>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4" w15:restartNumberingAfterBreak="0">
    <w:nsid w:val="3A923283"/>
    <w:multiLevelType w:val="hybridMultilevel"/>
    <w:tmpl w:val="24D692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AB577A4"/>
    <w:multiLevelType w:val="hybridMultilevel"/>
    <w:tmpl w:val="5AE69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C8B662B"/>
    <w:multiLevelType w:val="hybridMultilevel"/>
    <w:tmpl w:val="8E248BDA"/>
    <w:lvl w:ilvl="0" w:tplc="5C081E6C">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CF01531"/>
    <w:multiLevelType w:val="hybridMultilevel"/>
    <w:tmpl w:val="659C8E3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FC77BEF"/>
    <w:multiLevelType w:val="hybridMultilevel"/>
    <w:tmpl w:val="C9D80574"/>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419B2574"/>
    <w:multiLevelType w:val="hybridMultilevel"/>
    <w:tmpl w:val="615EC69C"/>
    <w:lvl w:ilvl="0" w:tplc="EF0C4FFE">
      <w:start w:val="1"/>
      <w:numFmt w:val="decimal"/>
      <w:lvlText w:val="%1."/>
      <w:lvlJc w:val="left"/>
      <w:pPr>
        <w:ind w:left="786"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43F7468"/>
    <w:multiLevelType w:val="hybridMultilevel"/>
    <w:tmpl w:val="020CDD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4716770"/>
    <w:multiLevelType w:val="hybridMultilevel"/>
    <w:tmpl w:val="16262C2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8900C6D"/>
    <w:multiLevelType w:val="hybridMultilevel"/>
    <w:tmpl w:val="D95E94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E236BB7"/>
    <w:multiLevelType w:val="hybridMultilevel"/>
    <w:tmpl w:val="B5EA5B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0CE2851"/>
    <w:multiLevelType w:val="hybridMultilevel"/>
    <w:tmpl w:val="E15C0F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5C36906"/>
    <w:multiLevelType w:val="multilevel"/>
    <w:tmpl w:val="A484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E33FAB"/>
    <w:multiLevelType w:val="hybridMultilevel"/>
    <w:tmpl w:val="244253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161146A"/>
    <w:multiLevelType w:val="hybridMultilevel"/>
    <w:tmpl w:val="CDC24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77F3C82"/>
    <w:multiLevelType w:val="hybridMultilevel"/>
    <w:tmpl w:val="05FCF3F4"/>
    <w:lvl w:ilvl="0" w:tplc="40090001">
      <w:start w:val="1"/>
      <w:numFmt w:val="bullet"/>
      <w:lvlText w:val=""/>
      <w:lvlJc w:val="left"/>
      <w:pPr>
        <w:ind w:left="720" w:hanging="360"/>
      </w:pPr>
      <w:rPr>
        <w:rFonts w:ascii="Symbol" w:hAnsi="Symbol" w:hint="default"/>
      </w:rPr>
    </w:lvl>
    <w:lvl w:ilvl="1" w:tplc="4009000F">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83B680D"/>
    <w:multiLevelType w:val="hybridMultilevel"/>
    <w:tmpl w:val="FDDA528A"/>
    <w:lvl w:ilvl="0" w:tplc="5C081E6C">
      <w:numFmt w:val="bullet"/>
      <w:lvlText w:val=""/>
      <w:lvlJc w:val="left"/>
      <w:pPr>
        <w:ind w:left="1080" w:hanging="360"/>
      </w:pPr>
      <w:rPr>
        <w:rFonts w:ascii="Symbol" w:eastAsia="Times New Roman"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697B555D"/>
    <w:multiLevelType w:val="multilevel"/>
    <w:tmpl w:val="4494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B16243"/>
    <w:multiLevelType w:val="hybridMultilevel"/>
    <w:tmpl w:val="F7087A8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CA375AE"/>
    <w:multiLevelType w:val="hybridMultilevel"/>
    <w:tmpl w:val="A600E70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3" w15:restartNumberingAfterBreak="0">
    <w:nsid w:val="73C40A2F"/>
    <w:multiLevelType w:val="hybridMultilevel"/>
    <w:tmpl w:val="DAB61634"/>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752C631A"/>
    <w:multiLevelType w:val="hybridMultilevel"/>
    <w:tmpl w:val="29E6DE60"/>
    <w:lvl w:ilvl="0" w:tplc="40090001">
      <w:start w:val="1"/>
      <w:numFmt w:val="bullet"/>
      <w:lvlText w:val=""/>
      <w:lvlJc w:val="left"/>
      <w:pPr>
        <w:ind w:left="1080" w:hanging="360"/>
      </w:pPr>
      <w:rPr>
        <w:rFonts w:ascii="Symbol" w:hAnsi="Symbol" w:hint="default"/>
      </w:rPr>
    </w:lvl>
    <w:lvl w:ilvl="1" w:tplc="C2247084">
      <w:numFmt w:val="bullet"/>
      <w:lvlText w:val="•"/>
      <w:lvlJc w:val="left"/>
      <w:pPr>
        <w:ind w:left="1800" w:hanging="360"/>
      </w:pPr>
      <w:rPr>
        <w:rFonts w:ascii="Times New Roman" w:eastAsia="Times New Roman" w:hAnsi="Times New Roman" w:cs="Times New Roman"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77CF02FA"/>
    <w:multiLevelType w:val="multilevel"/>
    <w:tmpl w:val="DBA4E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44436C"/>
    <w:multiLevelType w:val="hybridMultilevel"/>
    <w:tmpl w:val="B47EED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E6F4EFB"/>
    <w:multiLevelType w:val="multilevel"/>
    <w:tmpl w:val="6C58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0"/>
  </w:num>
  <w:num w:numId="3">
    <w:abstractNumId w:val="2"/>
  </w:num>
  <w:num w:numId="4">
    <w:abstractNumId w:val="25"/>
  </w:num>
  <w:num w:numId="5">
    <w:abstractNumId w:val="32"/>
  </w:num>
  <w:num w:numId="6">
    <w:abstractNumId w:val="35"/>
  </w:num>
  <w:num w:numId="7">
    <w:abstractNumId w:val="31"/>
  </w:num>
  <w:num w:numId="8">
    <w:abstractNumId w:val="8"/>
  </w:num>
  <w:num w:numId="9">
    <w:abstractNumId w:val="19"/>
  </w:num>
  <w:num w:numId="10">
    <w:abstractNumId w:val="5"/>
  </w:num>
  <w:num w:numId="11">
    <w:abstractNumId w:val="4"/>
  </w:num>
  <w:num w:numId="12">
    <w:abstractNumId w:val="12"/>
  </w:num>
  <w:num w:numId="13">
    <w:abstractNumId w:val="30"/>
  </w:num>
  <w:num w:numId="14">
    <w:abstractNumId w:val="13"/>
  </w:num>
  <w:num w:numId="15">
    <w:abstractNumId w:val="7"/>
  </w:num>
  <w:num w:numId="16">
    <w:abstractNumId w:val="11"/>
  </w:num>
  <w:num w:numId="17">
    <w:abstractNumId w:val="28"/>
  </w:num>
  <w:num w:numId="18">
    <w:abstractNumId w:val="14"/>
  </w:num>
  <w:num w:numId="19">
    <w:abstractNumId w:val="17"/>
  </w:num>
  <w:num w:numId="20">
    <w:abstractNumId w:val="22"/>
  </w:num>
  <w:num w:numId="21">
    <w:abstractNumId w:val="26"/>
  </w:num>
  <w:num w:numId="22">
    <w:abstractNumId w:val="10"/>
  </w:num>
  <w:num w:numId="23">
    <w:abstractNumId w:val="36"/>
  </w:num>
  <w:num w:numId="24">
    <w:abstractNumId w:val="15"/>
  </w:num>
  <w:num w:numId="25">
    <w:abstractNumId w:val="16"/>
  </w:num>
  <w:num w:numId="26">
    <w:abstractNumId w:val="29"/>
  </w:num>
  <w:num w:numId="27">
    <w:abstractNumId w:val="3"/>
  </w:num>
  <w:num w:numId="28">
    <w:abstractNumId w:val="34"/>
  </w:num>
  <w:num w:numId="29">
    <w:abstractNumId w:val="6"/>
  </w:num>
  <w:num w:numId="30">
    <w:abstractNumId w:val="24"/>
  </w:num>
  <w:num w:numId="31">
    <w:abstractNumId w:val="20"/>
  </w:num>
  <w:num w:numId="32">
    <w:abstractNumId w:val="21"/>
  </w:num>
  <w:num w:numId="33">
    <w:abstractNumId w:val="1"/>
  </w:num>
  <w:num w:numId="34">
    <w:abstractNumId w:val="9"/>
  </w:num>
  <w:num w:numId="35">
    <w:abstractNumId w:val="18"/>
  </w:num>
  <w:num w:numId="36">
    <w:abstractNumId w:val="33"/>
  </w:num>
  <w:num w:numId="37">
    <w:abstractNumId w:val="23"/>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999"/>
    <w:rsid w:val="000051C4"/>
    <w:rsid w:val="000336D1"/>
    <w:rsid w:val="000652BA"/>
    <w:rsid w:val="000751E0"/>
    <w:rsid w:val="00081089"/>
    <w:rsid w:val="00085CFA"/>
    <w:rsid w:val="000C7F5F"/>
    <w:rsid w:val="000D30B9"/>
    <w:rsid w:val="000D5F79"/>
    <w:rsid w:val="000F5FF2"/>
    <w:rsid w:val="00121044"/>
    <w:rsid w:val="00137FAF"/>
    <w:rsid w:val="001427E9"/>
    <w:rsid w:val="001724CB"/>
    <w:rsid w:val="001E1811"/>
    <w:rsid w:val="001E325A"/>
    <w:rsid w:val="001F7D10"/>
    <w:rsid w:val="001F7FFD"/>
    <w:rsid w:val="00215185"/>
    <w:rsid w:val="00231FAB"/>
    <w:rsid w:val="00271E15"/>
    <w:rsid w:val="002B26AB"/>
    <w:rsid w:val="002D057E"/>
    <w:rsid w:val="002D76DD"/>
    <w:rsid w:val="002E799E"/>
    <w:rsid w:val="00300AE3"/>
    <w:rsid w:val="003058EB"/>
    <w:rsid w:val="00313017"/>
    <w:rsid w:val="00321086"/>
    <w:rsid w:val="00340966"/>
    <w:rsid w:val="00347897"/>
    <w:rsid w:val="00370333"/>
    <w:rsid w:val="003750D9"/>
    <w:rsid w:val="00394344"/>
    <w:rsid w:val="00394C52"/>
    <w:rsid w:val="00397BFF"/>
    <w:rsid w:val="00397FE8"/>
    <w:rsid w:val="003A6999"/>
    <w:rsid w:val="003B2E19"/>
    <w:rsid w:val="003B7B29"/>
    <w:rsid w:val="003C065B"/>
    <w:rsid w:val="003D7D19"/>
    <w:rsid w:val="003E77D3"/>
    <w:rsid w:val="003F50EA"/>
    <w:rsid w:val="003F7593"/>
    <w:rsid w:val="00400532"/>
    <w:rsid w:val="00407604"/>
    <w:rsid w:val="00420F92"/>
    <w:rsid w:val="00425BA7"/>
    <w:rsid w:val="0044340A"/>
    <w:rsid w:val="004575AC"/>
    <w:rsid w:val="0046120F"/>
    <w:rsid w:val="00464FF1"/>
    <w:rsid w:val="00472A11"/>
    <w:rsid w:val="004B182E"/>
    <w:rsid w:val="004B2401"/>
    <w:rsid w:val="004C1D96"/>
    <w:rsid w:val="004C6AC5"/>
    <w:rsid w:val="004E084C"/>
    <w:rsid w:val="004F18E3"/>
    <w:rsid w:val="004F1F9C"/>
    <w:rsid w:val="00510DFD"/>
    <w:rsid w:val="005145C4"/>
    <w:rsid w:val="0054182A"/>
    <w:rsid w:val="00566F68"/>
    <w:rsid w:val="00577A0F"/>
    <w:rsid w:val="00585965"/>
    <w:rsid w:val="005969AF"/>
    <w:rsid w:val="005A29E7"/>
    <w:rsid w:val="005B5FB5"/>
    <w:rsid w:val="005C2275"/>
    <w:rsid w:val="005E0214"/>
    <w:rsid w:val="005F0543"/>
    <w:rsid w:val="005F1085"/>
    <w:rsid w:val="005F3B82"/>
    <w:rsid w:val="006104EB"/>
    <w:rsid w:val="006114C0"/>
    <w:rsid w:val="00613F59"/>
    <w:rsid w:val="006236C6"/>
    <w:rsid w:val="00624369"/>
    <w:rsid w:val="006308D1"/>
    <w:rsid w:val="006436E0"/>
    <w:rsid w:val="00643CE2"/>
    <w:rsid w:val="00663C84"/>
    <w:rsid w:val="00670578"/>
    <w:rsid w:val="0069209E"/>
    <w:rsid w:val="00697673"/>
    <w:rsid w:val="006A4FC5"/>
    <w:rsid w:val="006C3336"/>
    <w:rsid w:val="006C6AA3"/>
    <w:rsid w:val="006D2B61"/>
    <w:rsid w:val="006F2E2B"/>
    <w:rsid w:val="006F2FCE"/>
    <w:rsid w:val="00707AB4"/>
    <w:rsid w:val="00735F6B"/>
    <w:rsid w:val="007429DA"/>
    <w:rsid w:val="0074400A"/>
    <w:rsid w:val="0076038A"/>
    <w:rsid w:val="00787870"/>
    <w:rsid w:val="007C01A5"/>
    <w:rsid w:val="007C4562"/>
    <w:rsid w:val="007C5835"/>
    <w:rsid w:val="007C752B"/>
    <w:rsid w:val="007E1AF6"/>
    <w:rsid w:val="007E1B66"/>
    <w:rsid w:val="007E51FC"/>
    <w:rsid w:val="007E7537"/>
    <w:rsid w:val="0080236E"/>
    <w:rsid w:val="00812C01"/>
    <w:rsid w:val="00822375"/>
    <w:rsid w:val="00826E92"/>
    <w:rsid w:val="00837349"/>
    <w:rsid w:val="008A67CB"/>
    <w:rsid w:val="008C029D"/>
    <w:rsid w:val="008C29B9"/>
    <w:rsid w:val="008C7FC5"/>
    <w:rsid w:val="008D1A84"/>
    <w:rsid w:val="008F4279"/>
    <w:rsid w:val="00905FD0"/>
    <w:rsid w:val="009111D5"/>
    <w:rsid w:val="0091280E"/>
    <w:rsid w:val="00924E04"/>
    <w:rsid w:val="009421D7"/>
    <w:rsid w:val="00960A99"/>
    <w:rsid w:val="0096570A"/>
    <w:rsid w:val="0097148D"/>
    <w:rsid w:val="00974061"/>
    <w:rsid w:val="00980036"/>
    <w:rsid w:val="00985623"/>
    <w:rsid w:val="0099101B"/>
    <w:rsid w:val="0099248D"/>
    <w:rsid w:val="009A0278"/>
    <w:rsid w:val="009B6BC3"/>
    <w:rsid w:val="009C7D20"/>
    <w:rsid w:val="009D1FE3"/>
    <w:rsid w:val="009E12A5"/>
    <w:rsid w:val="009F44DC"/>
    <w:rsid w:val="009F5DA5"/>
    <w:rsid w:val="00A04D2C"/>
    <w:rsid w:val="00A11118"/>
    <w:rsid w:val="00A21600"/>
    <w:rsid w:val="00A24A8E"/>
    <w:rsid w:val="00A41387"/>
    <w:rsid w:val="00A47F47"/>
    <w:rsid w:val="00A60CB4"/>
    <w:rsid w:val="00A65559"/>
    <w:rsid w:val="00AA07DF"/>
    <w:rsid w:val="00AB7114"/>
    <w:rsid w:val="00AD020C"/>
    <w:rsid w:val="00AE2BFF"/>
    <w:rsid w:val="00B039F7"/>
    <w:rsid w:val="00B27ED7"/>
    <w:rsid w:val="00B30229"/>
    <w:rsid w:val="00B30E67"/>
    <w:rsid w:val="00B753A6"/>
    <w:rsid w:val="00B8275A"/>
    <w:rsid w:val="00BC42A0"/>
    <w:rsid w:val="00BD2AAB"/>
    <w:rsid w:val="00BE1DA4"/>
    <w:rsid w:val="00BF2CCB"/>
    <w:rsid w:val="00C02BD0"/>
    <w:rsid w:val="00C52304"/>
    <w:rsid w:val="00C73D53"/>
    <w:rsid w:val="00C76E51"/>
    <w:rsid w:val="00C777E0"/>
    <w:rsid w:val="00C83E4D"/>
    <w:rsid w:val="00C879C9"/>
    <w:rsid w:val="00C940AD"/>
    <w:rsid w:val="00CA74DA"/>
    <w:rsid w:val="00CB3D7B"/>
    <w:rsid w:val="00CC2B0C"/>
    <w:rsid w:val="00CE37B4"/>
    <w:rsid w:val="00D12362"/>
    <w:rsid w:val="00D16FFE"/>
    <w:rsid w:val="00D231EC"/>
    <w:rsid w:val="00D2498C"/>
    <w:rsid w:val="00D27A8B"/>
    <w:rsid w:val="00D76943"/>
    <w:rsid w:val="00D867E2"/>
    <w:rsid w:val="00D929B9"/>
    <w:rsid w:val="00DA228E"/>
    <w:rsid w:val="00DA2335"/>
    <w:rsid w:val="00DB4379"/>
    <w:rsid w:val="00DC3E35"/>
    <w:rsid w:val="00DC5A22"/>
    <w:rsid w:val="00DF6DAA"/>
    <w:rsid w:val="00E1033E"/>
    <w:rsid w:val="00E13FAC"/>
    <w:rsid w:val="00E17078"/>
    <w:rsid w:val="00E53A4C"/>
    <w:rsid w:val="00E66737"/>
    <w:rsid w:val="00E87519"/>
    <w:rsid w:val="00E9022D"/>
    <w:rsid w:val="00EE16E6"/>
    <w:rsid w:val="00EE41A6"/>
    <w:rsid w:val="00F07428"/>
    <w:rsid w:val="00F157F9"/>
    <w:rsid w:val="00F22853"/>
    <w:rsid w:val="00F325EF"/>
    <w:rsid w:val="00F36D93"/>
    <w:rsid w:val="00F97C28"/>
    <w:rsid w:val="00FC3F64"/>
    <w:rsid w:val="00FD233B"/>
    <w:rsid w:val="00FF3B24"/>
    <w:rsid w:val="00FF7B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D5720"/>
  <w15:docId w15:val="{EF9CC9A7-31E9-462D-9677-E8660AFA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3F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41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05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216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160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A21600"/>
    <w:rPr>
      <w:color w:val="0000FF"/>
      <w:u w:val="single"/>
    </w:rPr>
  </w:style>
  <w:style w:type="character" w:customStyle="1" w:styleId="Heading4Char">
    <w:name w:val="Heading 4 Char"/>
    <w:basedOn w:val="DefaultParagraphFont"/>
    <w:link w:val="Heading4"/>
    <w:uiPriority w:val="9"/>
    <w:semiHidden/>
    <w:rsid w:val="00A21600"/>
    <w:rPr>
      <w:rFonts w:asciiTheme="majorHAnsi" w:eastAsiaTheme="majorEastAsia" w:hAnsiTheme="majorHAnsi" w:cstheme="majorBidi"/>
      <w:i/>
      <w:iCs/>
      <w:color w:val="2E74B5" w:themeColor="accent1" w:themeShade="BF"/>
    </w:rPr>
  </w:style>
  <w:style w:type="character" w:customStyle="1" w:styleId="hscoswrapper">
    <w:name w:val="hs_cos_wrapper"/>
    <w:basedOn w:val="DefaultParagraphFont"/>
    <w:rsid w:val="00A21600"/>
  </w:style>
  <w:style w:type="character" w:styleId="Emphasis">
    <w:name w:val="Emphasis"/>
    <w:basedOn w:val="DefaultParagraphFont"/>
    <w:uiPriority w:val="20"/>
    <w:qFormat/>
    <w:rsid w:val="009C7D20"/>
    <w:rPr>
      <w:i/>
      <w:iCs/>
    </w:rPr>
  </w:style>
  <w:style w:type="paragraph" w:styleId="ListParagraph">
    <w:name w:val="List Paragraph"/>
    <w:basedOn w:val="Normal"/>
    <w:uiPriority w:val="34"/>
    <w:qFormat/>
    <w:rsid w:val="005B5FB5"/>
    <w:pPr>
      <w:ind w:left="720"/>
      <w:contextualSpacing/>
    </w:pPr>
  </w:style>
  <w:style w:type="character" w:customStyle="1" w:styleId="hgkelc">
    <w:name w:val="hgkelc"/>
    <w:basedOn w:val="DefaultParagraphFont"/>
    <w:rsid w:val="006A4FC5"/>
  </w:style>
  <w:style w:type="character" w:customStyle="1" w:styleId="Heading1Char">
    <w:name w:val="Heading 1 Char"/>
    <w:basedOn w:val="DefaultParagraphFont"/>
    <w:link w:val="Heading1"/>
    <w:uiPriority w:val="9"/>
    <w:rsid w:val="00613F59"/>
    <w:rPr>
      <w:rFonts w:asciiTheme="majorHAnsi" w:eastAsiaTheme="majorEastAsia" w:hAnsiTheme="majorHAnsi" w:cstheme="majorBidi"/>
      <w:color w:val="2E74B5" w:themeColor="accent1" w:themeShade="BF"/>
      <w:sz w:val="32"/>
      <w:szCs w:val="32"/>
    </w:rPr>
  </w:style>
  <w:style w:type="character" w:customStyle="1" w:styleId="publish-date-label">
    <w:name w:val="publish-date-label"/>
    <w:basedOn w:val="DefaultParagraphFont"/>
    <w:rsid w:val="00420F92"/>
  </w:style>
  <w:style w:type="character" w:customStyle="1" w:styleId="Heading2Char">
    <w:name w:val="Heading 2 Char"/>
    <w:basedOn w:val="DefaultParagraphFont"/>
    <w:link w:val="Heading2"/>
    <w:uiPriority w:val="9"/>
    <w:semiHidden/>
    <w:rsid w:val="00A41387"/>
    <w:rPr>
      <w:rFonts w:asciiTheme="majorHAnsi" w:eastAsiaTheme="majorEastAsia" w:hAnsiTheme="majorHAnsi" w:cstheme="majorBidi"/>
      <w:color w:val="2E74B5" w:themeColor="accent1" w:themeShade="BF"/>
      <w:sz w:val="26"/>
      <w:szCs w:val="26"/>
    </w:rPr>
  </w:style>
  <w:style w:type="character" w:customStyle="1" w:styleId="u-visually-hidden">
    <w:name w:val="u-visually-hidden"/>
    <w:basedOn w:val="DefaultParagraphFont"/>
    <w:rsid w:val="00AB7114"/>
  </w:style>
  <w:style w:type="paragraph" w:customStyle="1" w:styleId="articletitle">
    <w:name w:val="articletitle"/>
    <w:basedOn w:val="Normal"/>
    <w:rsid w:val="00AB711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hornames">
    <w:name w:val="authornames"/>
    <w:basedOn w:val="Normal"/>
    <w:rsid w:val="00AB711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horaffiliation">
    <w:name w:val="authoraffiliation"/>
    <w:basedOn w:val="Normal"/>
    <w:rsid w:val="00AB711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hornote">
    <w:name w:val="authornote"/>
    <w:basedOn w:val="Normal"/>
    <w:rsid w:val="00AB711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l-author-delim">
    <w:name w:val="al-author-delim"/>
    <w:basedOn w:val="DefaultParagraphFont"/>
    <w:rsid w:val="000D5F79"/>
  </w:style>
  <w:style w:type="character" w:styleId="Strong">
    <w:name w:val="Strong"/>
    <w:basedOn w:val="DefaultParagraphFont"/>
    <w:uiPriority w:val="22"/>
    <w:qFormat/>
    <w:rsid w:val="003D7D19"/>
    <w:rPr>
      <w:b/>
      <w:bCs/>
    </w:rPr>
  </w:style>
  <w:style w:type="character" w:customStyle="1" w:styleId="fm-vol-iss-date">
    <w:name w:val="fm-vol-iss-date"/>
    <w:basedOn w:val="DefaultParagraphFont"/>
    <w:rsid w:val="003D7D19"/>
  </w:style>
  <w:style w:type="character" w:customStyle="1" w:styleId="wi-fullname">
    <w:name w:val="wi-fullname"/>
    <w:basedOn w:val="DefaultParagraphFont"/>
    <w:rsid w:val="003D7D19"/>
  </w:style>
  <w:style w:type="character" w:customStyle="1" w:styleId="Heading3Char">
    <w:name w:val="Heading 3 Char"/>
    <w:basedOn w:val="DefaultParagraphFont"/>
    <w:link w:val="Heading3"/>
    <w:uiPriority w:val="9"/>
    <w:rsid w:val="005F054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9A0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278"/>
    <w:rPr>
      <w:rFonts w:ascii="Tahoma" w:hAnsi="Tahoma" w:cs="Tahoma"/>
      <w:sz w:val="16"/>
      <w:szCs w:val="16"/>
    </w:rPr>
  </w:style>
  <w:style w:type="character" w:customStyle="1" w:styleId="sw">
    <w:name w:val="sw"/>
    <w:basedOn w:val="DefaultParagraphFont"/>
    <w:rsid w:val="00370333"/>
  </w:style>
  <w:style w:type="character" w:customStyle="1" w:styleId="title-text">
    <w:name w:val="title-text"/>
    <w:basedOn w:val="DefaultParagraphFont"/>
    <w:rsid w:val="007C752B"/>
  </w:style>
  <w:style w:type="character" w:customStyle="1" w:styleId="react-xocs-alternative-link">
    <w:name w:val="react-xocs-alternative-link"/>
    <w:basedOn w:val="DefaultParagraphFont"/>
    <w:rsid w:val="007C752B"/>
  </w:style>
  <w:style w:type="character" w:customStyle="1" w:styleId="given-name">
    <w:name w:val="given-name"/>
    <w:basedOn w:val="DefaultParagraphFont"/>
    <w:rsid w:val="007C752B"/>
  </w:style>
  <w:style w:type="character" w:customStyle="1" w:styleId="text">
    <w:name w:val="text"/>
    <w:basedOn w:val="DefaultParagraphFont"/>
    <w:rsid w:val="007C7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1738">
      <w:bodyDiv w:val="1"/>
      <w:marLeft w:val="0"/>
      <w:marRight w:val="0"/>
      <w:marTop w:val="0"/>
      <w:marBottom w:val="0"/>
      <w:divBdr>
        <w:top w:val="none" w:sz="0" w:space="0" w:color="auto"/>
        <w:left w:val="none" w:sz="0" w:space="0" w:color="auto"/>
        <w:bottom w:val="none" w:sz="0" w:space="0" w:color="auto"/>
        <w:right w:val="none" w:sz="0" w:space="0" w:color="auto"/>
      </w:divBdr>
    </w:div>
    <w:div w:id="33387398">
      <w:bodyDiv w:val="1"/>
      <w:marLeft w:val="0"/>
      <w:marRight w:val="0"/>
      <w:marTop w:val="0"/>
      <w:marBottom w:val="0"/>
      <w:divBdr>
        <w:top w:val="none" w:sz="0" w:space="0" w:color="auto"/>
        <w:left w:val="none" w:sz="0" w:space="0" w:color="auto"/>
        <w:bottom w:val="none" w:sz="0" w:space="0" w:color="auto"/>
        <w:right w:val="none" w:sz="0" w:space="0" w:color="auto"/>
      </w:divBdr>
    </w:div>
    <w:div w:id="111167262">
      <w:bodyDiv w:val="1"/>
      <w:marLeft w:val="0"/>
      <w:marRight w:val="0"/>
      <w:marTop w:val="0"/>
      <w:marBottom w:val="0"/>
      <w:divBdr>
        <w:top w:val="none" w:sz="0" w:space="0" w:color="auto"/>
        <w:left w:val="none" w:sz="0" w:space="0" w:color="auto"/>
        <w:bottom w:val="none" w:sz="0" w:space="0" w:color="auto"/>
        <w:right w:val="none" w:sz="0" w:space="0" w:color="auto"/>
      </w:divBdr>
    </w:div>
    <w:div w:id="121312446">
      <w:bodyDiv w:val="1"/>
      <w:marLeft w:val="0"/>
      <w:marRight w:val="0"/>
      <w:marTop w:val="0"/>
      <w:marBottom w:val="0"/>
      <w:divBdr>
        <w:top w:val="none" w:sz="0" w:space="0" w:color="auto"/>
        <w:left w:val="none" w:sz="0" w:space="0" w:color="auto"/>
        <w:bottom w:val="none" w:sz="0" w:space="0" w:color="auto"/>
        <w:right w:val="none" w:sz="0" w:space="0" w:color="auto"/>
      </w:divBdr>
    </w:div>
    <w:div w:id="266234405">
      <w:bodyDiv w:val="1"/>
      <w:marLeft w:val="0"/>
      <w:marRight w:val="0"/>
      <w:marTop w:val="0"/>
      <w:marBottom w:val="0"/>
      <w:divBdr>
        <w:top w:val="none" w:sz="0" w:space="0" w:color="auto"/>
        <w:left w:val="none" w:sz="0" w:space="0" w:color="auto"/>
        <w:bottom w:val="none" w:sz="0" w:space="0" w:color="auto"/>
        <w:right w:val="none" w:sz="0" w:space="0" w:color="auto"/>
      </w:divBdr>
    </w:div>
    <w:div w:id="397436758">
      <w:bodyDiv w:val="1"/>
      <w:marLeft w:val="0"/>
      <w:marRight w:val="0"/>
      <w:marTop w:val="0"/>
      <w:marBottom w:val="0"/>
      <w:divBdr>
        <w:top w:val="none" w:sz="0" w:space="0" w:color="auto"/>
        <w:left w:val="none" w:sz="0" w:space="0" w:color="auto"/>
        <w:bottom w:val="none" w:sz="0" w:space="0" w:color="auto"/>
        <w:right w:val="none" w:sz="0" w:space="0" w:color="auto"/>
      </w:divBdr>
      <w:divsChild>
        <w:div w:id="1616251522">
          <w:marLeft w:val="0"/>
          <w:marRight w:val="0"/>
          <w:marTop w:val="0"/>
          <w:marBottom w:val="0"/>
          <w:divBdr>
            <w:top w:val="none" w:sz="0" w:space="0" w:color="auto"/>
            <w:left w:val="none" w:sz="0" w:space="0" w:color="auto"/>
            <w:bottom w:val="none" w:sz="0" w:space="0" w:color="auto"/>
            <w:right w:val="none" w:sz="0" w:space="0" w:color="auto"/>
          </w:divBdr>
        </w:div>
        <w:div w:id="538594553">
          <w:marLeft w:val="0"/>
          <w:marRight w:val="0"/>
          <w:marTop w:val="0"/>
          <w:marBottom w:val="0"/>
          <w:divBdr>
            <w:top w:val="none" w:sz="0" w:space="0" w:color="auto"/>
            <w:left w:val="none" w:sz="0" w:space="0" w:color="auto"/>
            <w:bottom w:val="none" w:sz="0" w:space="0" w:color="auto"/>
            <w:right w:val="none" w:sz="0" w:space="0" w:color="auto"/>
          </w:divBdr>
        </w:div>
      </w:divsChild>
    </w:div>
    <w:div w:id="440682172">
      <w:bodyDiv w:val="1"/>
      <w:marLeft w:val="0"/>
      <w:marRight w:val="0"/>
      <w:marTop w:val="0"/>
      <w:marBottom w:val="0"/>
      <w:divBdr>
        <w:top w:val="none" w:sz="0" w:space="0" w:color="auto"/>
        <w:left w:val="none" w:sz="0" w:space="0" w:color="auto"/>
        <w:bottom w:val="none" w:sz="0" w:space="0" w:color="auto"/>
        <w:right w:val="none" w:sz="0" w:space="0" w:color="auto"/>
      </w:divBdr>
    </w:div>
    <w:div w:id="469134571">
      <w:bodyDiv w:val="1"/>
      <w:marLeft w:val="0"/>
      <w:marRight w:val="0"/>
      <w:marTop w:val="0"/>
      <w:marBottom w:val="0"/>
      <w:divBdr>
        <w:top w:val="none" w:sz="0" w:space="0" w:color="auto"/>
        <w:left w:val="none" w:sz="0" w:space="0" w:color="auto"/>
        <w:bottom w:val="none" w:sz="0" w:space="0" w:color="auto"/>
        <w:right w:val="none" w:sz="0" w:space="0" w:color="auto"/>
      </w:divBdr>
      <w:divsChild>
        <w:div w:id="360133326">
          <w:marLeft w:val="0"/>
          <w:marRight w:val="0"/>
          <w:marTop w:val="0"/>
          <w:marBottom w:val="0"/>
          <w:divBdr>
            <w:top w:val="none" w:sz="0" w:space="0" w:color="auto"/>
            <w:left w:val="none" w:sz="0" w:space="0" w:color="auto"/>
            <w:bottom w:val="none" w:sz="0" w:space="0" w:color="auto"/>
            <w:right w:val="none" w:sz="0" w:space="0" w:color="auto"/>
          </w:divBdr>
          <w:divsChild>
            <w:div w:id="80641877">
              <w:marLeft w:val="0"/>
              <w:marRight w:val="0"/>
              <w:marTop w:val="0"/>
              <w:marBottom w:val="0"/>
              <w:divBdr>
                <w:top w:val="none" w:sz="0" w:space="0" w:color="auto"/>
                <w:left w:val="none" w:sz="0" w:space="0" w:color="auto"/>
                <w:bottom w:val="none" w:sz="0" w:space="0" w:color="auto"/>
                <w:right w:val="none" w:sz="0" w:space="0" w:color="auto"/>
              </w:divBdr>
              <w:divsChild>
                <w:div w:id="2561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80366">
      <w:bodyDiv w:val="1"/>
      <w:marLeft w:val="0"/>
      <w:marRight w:val="0"/>
      <w:marTop w:val="0"/>
      <w:marBottom w:val="0"/>
      <w:divBdr>
        <w:top w:val="none" w:sz="0" w:space="0" w:color="auto"/>
        <w:left w:val="none" w:sz="0" w:space="0" w:color="auto"/>
        <w:bottom w:val="none" w:sz="0" w:space="0" w:color="auto"/>
        <w:right w:val="none" w:sz="0" w:space="0" w:color="auto"/>
      </w:divBdr>
      <w:divsChild>
        <w:div w:id="1260217343">
          <w:marLeft w:val="0"/>
          <w:marRight w:val="0"/>
          <w:marTop w:val="0"/>
          <w:marBottom w:val="0"/>
          <w:divBdr>
            <w:top w:val="none" w:sz="0" w:space="0" w:color="auto"/>
            <w:left w:val="none" w:sz="0" w:space="0" w:color="auto"/>
            <w:bottom w:val="none" w:sz="0" w:space="0" w:color="auto"/>
            <w:right w:val="none" w:sz="0" w:space="0" w:color="auto"/>
          </w:divBdr>
        </w:div>
        <w:div w:id="1296642382">
          <w:marLeft w:val="0"/>
          <w:marRight w:val="0"/>
          <w:marTop w:val="0"/>
          <w:marBottom w:val="0"/>
          <w:divBdr>
            <w:top w:val="none" w:sz="0" w:space="0" w:color="auto"/>
            <w:left w:val="none" w:sz="0" w:space="0" w:color="auto"/>
            <w:bottom w:val="none" w:sz="0" w:space="0" w:color="auto"/>
            <w:right w:val="none" w:sz="0" w:space="0" w:color="auto"/>
          </w:divBdr>
        </w:div>
      </w:divsChild>
    </w:div>
    <w:div w:id="529031193">
      <w:bodyDiv w:val="1"/>
      <w:marLeft w:val="0"/>
      <w:marRight w:val="0"/>
      <w:marTop w:val="0"/>
      <w:marBottom w:val="0"/>
      <w:divBdr>
        <w:top w:val="none" w:sz="0" w:space="0" w:color="auto"/>
        <w:left w:val="none" w:sz="0" w:space="0" w:color="auto"/>
        <w:bottom w:val="none" w:sz="0" w:space="0" w:color="auto"/>
        <w:right w:val="none" w:sz="0" w:space="0" w:color="auto"/>
      </w:divBdr>
      <w:divsChild>
        <w:div w:id="56824317">
          <w:marLeft w:val="0"/>
          <w:marRight w:val="0"/>
          <w:marTop w:val="0"/>
          <w:marBottom w:val="0"/>
          <w:divBdr>
            <w:top w:val="none" w:sz="0" w:space="0" w:color="auto"/>
            <w:left w:val="none" w:sz="0" w:space="0" w:color="auto"/>
            <w:bottom w:val="none" w:sz="0" w:space="0" w:color="auto"/>
            <w:right w:val="none" w:sz="0" w:space="0" w:color="auto"/>
          </w:divBdr>
          <w:divsChild>
            <w:div w:id="156710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0261">
      <w:bodyDiv w:val="1"/>
      <w:marLeft w:val="0"/>
      <w:marRight w:val="0"/>
      <w:marTop w:val="0"/>
      <w:marBottom w:val="0"/>
      <w:divBdr>
        <w:top w:val="none" w:sz="0" w:space="0" w:color="auto"/>
        <w:left w:val="none" w:sz="0" w:space="0" w:color="auto"/>
        <w:bottom w:val="none" w:sz="0" w:space="0" w:color="auto"/>
        <w:right w:val="none" w:sz="0" w:space="0" w:color="auto"/>
      </w:divBdr>
      <w:divsChild>
        <w:div w:id="984816943">
          <w:marLeft w:val="0"/>
          <w:marRight w:val="0"/>
          <w:marTop w:val="0"/>
          <w:marBottom w:val="0"/>
          <w:divBdr>
            <w:top w:val="none" w:sz="0" w:space="0" w:color="auto"/>
            <w:left w:val="none" w:sz="0" w:space="0" w:color="auto"/>
            <w:bottom w:val="none" w:sz="0" w:space="0" w:color="auto"/>
            <w:right w:val="none" w:sz="0" w:space="0" w:color="auto"/>
          </w:divBdr>
        </w:div>
      </w:divsChild>
    </w:div>
    <w:div w:id="593127839">
      <w:bodyDiv w:val="1"/>
      <w:marLeft w:val="0"/>
      <w:marRight w:val="0"/>
      <w:marTop w:val="0"/>
      <w:marBottom w:val="0"/>
      <w:divBdr>
        <w:top w:val="none" w:sz="0" w:space="0" w:color="auto"/>
        <w:left w:val="none" w:sz="0" w:space="0" w:color="auto"/>
        <w:bottom w:val="none" w:sz="0" w:space="0" w:color="auto"/>
        <w:right w:val="none" w:sz="0" w:space="0" w:color="auto"/>
      </w:divBdr>
    </w:div>
    <w:div w:id="625429531">
      <w:bodyDiv w:val="1"/>
      <w:marLeft w:val="0"/>
      <w:marRight w:val="0"/>
      <w:marTop w:val="0"/>
      <w:marBottom w:val="0"/>
      <w:divBdr>
        <w:top w:val="none" w:sz="0" w:space="0" w:color="auto"/>
        <w:left w:val="none" w:sz="0" w:space="0" w:color="auto"/>
        <w:bottom w:val="none" w:sz="0" w:space="0" w:color="auto"/>
        <w:right w:val="none" w:sz="0" w:space="0" w:color="auto"/>
      </w:divBdr>
      <w:divsChild>
        <w:div w:id="673921012">
          <w:marLeft w:val="0"/>
          <w:marRight w:val="0"/>
          <w:marTop w:val="0"/>
          <w:marBottom w:val="0"/>
          <w:divBdr>
            <w:top w:val="none" w:sz="0" w:space="0" w:color="auto"/>
            <w:left w:val="none" w:sz="0" w:space="0" w:color="auto"/>
            <w:bottom w:val="none" w:sz="0" w:space="0" w:color="auto"/>
            <w:right w:val="none" w:sz="0" w:space="0" w:color="auto"/>
          </w:divBdr>
          <w:divsChild>
            <w:div w:id="1553423958">
              <w:marLeft w:val="0"/>
              <w:marRight w:val="0"/>
              <w:marTop w:val="0"/>
              <w:marBottom w:val="0"/>
              <w:divBdr>
                <w:top w:val="none" w:sz="0" w:space="0" w:color="auto"/>
                <w:left w:val="none" w:sz="0" w:space="0" w:color="auto"/>
                <w:bottom w:val="none" w:sz="0" w:space="0" w:color="auto"/>
                <w:right w:val="none" w:sz="0" w:space="0" w:color="auto"/>
              </w:divBdr>
              <w:divsChild>
                <w:div w:id="14034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50087">
      <w:bodyDiv w:val="1"/>
      <w:marLeft w:val="0"/>
      <w:marRight w:val="0"/>
      <w:marTop w:val="0"/>
      <w:marBottom w:val="0"/>
      <w:divBdr>
        <w:top w:val="none" w:sz="0" w:space="0" w:color="auto"/>
        <w:left w:val="none" w:sz="0" w:space="0" w:color="auto"/>
        <w:bottom w:val="none" w:sz="0" w:space="0" w:color="auto"/>
        <w:right w:val="none" w:sz="0" w:space="0" w:color="auto"/>
      </w:divBdr>
      <w:divsChild>
        <w:div w:id="30887699">
          <w:marLeft w:val="0"/>
          <w:marRight w:val="0"/>
          <w:marTop w:val="0"/>
          <w:marBottom w:val="0"/>
          <w:divBdr>
            <w:top w:val="none" w:sz="0" w:space="0" w:color="auto"/>
            <w:left w:val="none" w:sz="0" w:space="0" w:color="auto"/>
            <w:bottom w:val="none" w:sz="0" w:space="0" w:color="auto"/>
            <w:right w:val="none" w:sz="0" w:space="0" w:color="auto"/>
          </w:divBdr>
          <w:divsChild>
            <w:div w:id="639384066">
              <w:marLeft w:val="0"/>
              <w:marRight w:val="0"/>
              <w:marTop w:val="0"/>
              <w:marBottom w:val="0"/>
              <w:divBdr>
                <w:top w:val="none" w:sz="0" w:space="0" w:color="auto"/>
                <w:left w:val="none" w:sz="0" w:space="0" w:color="auto"/>
                <w:bottom w:val="none" w:sz="0" w:space="0" w:color="auto"/>
                <w:right w:val="none" w:sz="0" w:space="0" w:color="auto"/>
              </w:divBdr>
              <w:divsChild>
                <w:div w:id="211768405">
                  <w:marLeft w:val="0"/>
                  <w:marRight w:val="0"/>
                  <w:marTop w:val="0"/>
                  <w:marBottom w:val="0"/>
                  <w:divBdr>
                    <w:top w:val="none" w:sz="0" w:space="0" w:color="auto"/>
                    <w:left w:val="none" w:sz="0" w:space="0" w:color="auto"/>
                    <w:bottom w:val="none" w:sz="0" w:space="0" w:color="auto"/>
                    <w:right w:val="none" w:sz="0" w:space="0" w:color="auto"/>
                  </w:divBdr>
                </w:div>
                <w:div w:id="1722827430">
                  <w:marLeft w:val="0"/>
                  <w:marRight w:val="0"/>
                  <w:marTop w:val="0"/>
                  <w:marBottom w:val="0"/>
                  <w:divBdr>
                    <w:top w:val="none" w:sz="0" w:space="0" w:color="auto"/>
                    <w:left w:val="none" w:sz="0" w:space="0" w:color="auto"/>
                    <w:bottom w:val="none" w:sz="0" w:space="0" w:color="auto"/>
                    <w:right w:val="none" w:sz="0" w:space="0" w:color="auto"/>
                  </w:divBdr>
                </w:div>
                <w:div w:id="64382736">
                  <w:marLeft w:val="0"/>
                  <w:marRight w:val="0"/>
                  <w:marTop w:val="0"/>
                  <w:marBottom w:val="0"/>
                  <w:divBdr>
                    <w:top w:val="none" w:sz="0" w:space="0" w:color="auto"/>
                    <w:left w:val="none" w:sz="0" w:space="0" w:color="auto"/>
                    <w:bottom w:val="none" w:sz="0" w:space="0" w:color="auto"/>
                    <w:right w:val="none" w:sz="0" w:space="0" w:color="auto"/>
                  </w:divBdr>
                </w:div>
                <w:div w:id="1977831790">
                  <w:marLeft w:val="0"/>
                  <w:marRight w:val="0"/>
                  <w:marTop w:val="0"/>
                  <w:marBottom w:val="0"/>
                  <w:divBdr>
                    <w:top w:val="none" w:sz="0" w:space="0" w:color="auto"/>
                    <w:left w:val="none" w:sz="0" w:space="0" w:color="auto"/>
                    <w:bottom w:val="none" w:sz="0" w:space="0" w:color="auto"/>
                    <w:right w:val="none" w:sz="0" w:space="0" w:color="auto"/>
                  </w:divBdr>
                </w:div>
                <w:div w:id="20591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9006">
      <w:bodyDiv w:val="1"/>
      <w:marLeft w:val="0"/>
      <w:marRight w:val="0"/>
      <w:marTop w:val="0"/>
      <w:marBottom w:val="0"/>
      <w:divBdr>
        <w:top w:val="none" w:sz="0" w:space="0" w:color="auto"/>
        <w:left w:val="none" w:sz="0" w:space="0" w:color="auto"/>
        <w:bottom w:val="none" w:sz="0" w:space="0" w:color="auto"/>
        <w:right w:val="none" w:sz="0" w:space="0" w:color="auto"/>
      </w:divBdr>
    </w:div>
    <w:div w:id="787552060">
      <w:bodyDiv w:val="1"/>
      <w:marLeft w:val="0"/>
      <w:marRight w:val="0"/>
      <w:marTop w:val="0"/>
      <w:marBottom w:val="0"/>
      <w:divBdr>
        <w:top w:val="none" w:sz="0" w:space="0" w:color="auto"/>
        <w:left w:val="none" w:sz="0" w:space="0" w:color="auto"/>
        <w:bottom w:val="none" w:sz="0" w:space="0" w:color="auto"/>
        <w:right w:val="none" w:sz="0" w:space="0" w:color="auto"/>
      </w:divBdr>
      <w:divsChild>
        <w:div w:id="948899775">
          <w:marLeft w:val="0"/>
          <w:marRight w:val="0"/>
          <w:marTop w:val="0"/>
          <w:marBottom w:val="0"/>
          <w:divBdr>
            <w:top w:val="none" w:sz="0" w:space="0" w:color="auto"/>
            <w:left w:val="none" w:sz="0" w:space="0" w:color="auto"/>
            <w:bottom w:val="none" w:sz="0" w:space="0" w:color="auto"/>
            <w:right w:val="none" w:sz="0" w:space="0" w:color="auto"/>
          </w:divBdr>
        </w:div>
      </w:divsChild>
    </w:div>
    <w:div w:id="830831568">
      <w:bodyDiv w:val="1"/>
      <w:marLeft w:val="0"/>
      <w:marRight w:val="0"/>
      <w:marTop w:val="0"/>
      <w:marBottom w:val="0"/>
      <w:divBdr>
        <w:top w:val="none" w:sz="0" w:space="0" w:color="auto"/>
        <w:left w:val="none" w:sz="0" w:space="0" w:color="auto"/>
        <w:bottom w:val="none" w:sz="0" w:space="0" w:color="auto"/>
        <w:right w:val="none" w:sz="0" w:space="0" w:color="auto"/>
      </w:divBdr>
      <w:divsChild>
        <w:div w:id="1018771921">
          <w:marLeft w:val="0"/>
          <w:marRight w:val="0"/>
          <w:marTop w:val="0"/>
          <w:marBottom w:val="0"/>
          <w:divBdr>
            <w:top w:val="none" w:sz="0" w:space="0" w:color="auto"/>
            <w:left w:val="none" w:sz="0" w:space="0" w:color="auto"/>
            <w:bottom w:val="none" w:sz="0" w:space="0" w:color="auto"/>
            <w:right w:val="none" w:sz="0" w:space="0" w:color="auto"/>
          </w:divBdr>
        </w:div>
      </w:divsChild>
    </w:div>
    <w:div w:id="969166953">
      <w:bodyDiv w:val="1"/>
      <w:marLeft w:val="0"/>
      <w:marRight w:val="0"/>
      <w:marTop w:val="0"/>
      <w:marBottom w:val="0"/>
      <w:divBdr>
        <w:top w:val="none" w:sz="0" w:space="0" w:color="auto"/>
        <w:left w:val="none" w:sz="0" w:space="0" w:color="auto"/>
        <w:bottom w:val="none" w:sz="0" w:space="0" w:color="auto"/>
        <w:right w:val="none" w:sz="0" w:space="0" w:color="auto"/>
      </w:divBdr>
      <w:divsChild>
        <w:div w:id="1797483486">
          <w:marLeft w:val="0"/>
          <w:marRight w:val="0"/>
          <w:marTop w:val="0"/>
          <w:marBottom w:val="0"/>
          <w:divBdr>
            <w:top w:val="none" w:sz="0" w:space="0" w:color="auto"/>
            <w:left w:val="none" w:sz="0" w:space="0" w:color="auto"/>
            <w:bottom w:val="none" w:sz="0" w:space="0" w:color="auto"/>
            <w:right w:val="none" w:sz="0" w:space="0" w:color="auto"/>
          </w:divBdr>
        </w:div>
      </w:divsChild>
    </w:div>
    <w:div w:id="990600614">
      <w:bodyDiv w:val="1"/>
      <w:marLeft w:val="0"/>
      <w:marRight w:val="0"/>
      <w:marTop w:val="0"/>
      <w:marBottom w:val="0"/>
      <w:divBdr>
        <w:top w:val="none" w:sz="0" w:space="0" w:color="auto"/>
        <w:left w:val="none" w:sz="0" w:space="0" w:color="auto"/>
        <w:bottom w:val="none" w:sz="0" w:space="0" w:color="auto"/>
        <w:right w:val="none" w:sz="0" w:space="0" w:color="auto"/>
      </w:divBdr>
    </w:div>
    <w:div w:id="999306586">
      <w:bodyDiv w:val="1"/>
      <w:marLeft w:val="0"/>
      <w:marRight w:val="0"/>
      <w:marTop w:val="0"/>
      <w:marBottom w:val="0"/>
      <w:divBdr>
        <w:top w:val="none" w:sz="0" w:space="0" w:color="auto"/>
        <w:left w:val="none" w:sz="0" w:space="0" w:color="auto"/>
        <w:bottom w:val="none" w:sz="0" w:space="0" w:color="auto"/>
        <w:right w:val="none" w:sz="0" w:space="0" w:color="auto"/>
      </w:divBdr>
      <w:divsChild>
        <w:div w:id="275213744">
          <w:marLeft w:val="0"/>
          <w:marRight w:val="0"/>
          <w:marTop w:val="0"/>
          <w:marBottom w:val="0"/>
          <w:divBdr>
            <w:top w:val="none" w:sz="0" w:space="0" w:color="auto"/>
            <w:left w:val="none" w:sz="0" w:space="0" w:color="auto"/>
            <w:bottom w:val="none" w:sz="0" w:space="0" w:color="auto"/>
            <w:right w:val="none" w:sz="0" w:space="0" w:color="auto"/>
          </w:divBdr>
          <w:divsChild>
            <w:div w:id="2057000361">
              <w:marLeft w:val="0"/>
              <w:marRight w:val="0"/>
              <w:marTop w:val="0"/>
              <w:marBottom w:val="0"/>
              <w:divBdr>
                <w:top w:val="none" w:sz="0" w:space="0" w:color="auto"/>
                <w:left w:val="none" w:sz="0" w:space="0" w:color="auto"/>
                <w:bottom w:val="none" w:sz="0" w:space="0" w:color="auto"/>
                <w:right w:val="none" w:sz="0" w:space="0" w:color="auto"/>
              </w:divBdr>
            </w:div>
            <w:div w:id="1332562449">
              <w:marLeft w:val="0"/>
              <w:marRight w:val="0"/>
              <w:marTop w:val="0"/>
              <w:marBottom w:val="0"/>
              <w:divBdr>
                <w:top w:val="none" w:sz="0" w:space="0" w:color="auto"/>
                <w:left w:val="none" w:sz="0" w:space="0" w:color="auto"/>
                <w:bottom w:val="none" w:sz="0" w:space="0" w:color="auto"/>
                <w:right w:val="none" w:sz="0" w:space="0" w:color="auto"/>
              </w:divBdr>
              <w:divsChild>
                <w:div w:id="1445997212">
                  <w:marLeft w:val="0"/>
                  <w:marRight w:val="0"/>
                  <w:marTop w:val="0"/>
                  <w:marBottom w:val="0"/>
                  <w:divBdr>
                    <w:top w:val="none" w:sz="0" w:space="0" w:color="auto"/>
                    <w:left w:val="none" w:sz="0" w:space="0" w:color="auto"/>
                    <w:bottom w:val="none" w:sz="0" w:space="0" w:color="auto"/>
                    <w:right w:val="none" w:sz="0" w:space="0" w:color="auto"/>
                  </w:divBdr>
                </w:div>
                <w:div w:id="6171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994">
          <w:marLeft w:val="0"/>
          <w:marRight w:val="0"/>
          <w:marTop w:val="0"/>
          <w:marBottom w:val="0"/>
          <w:divBdr>
            <w:top w:val="none" w:sz="0" w:space="0" w:color="auto"/>
            <w:left w:val="none" w:sz="0" w:space="0" w:color="auto"/>
            <w:bottom w:val="none" w:sz="0" w:space="0" w:color="auto"/>
            <w:right w:val="none" w:sz="0" w:space="0" w:color="auto"/>
          </w:divBdr>
        </w:div>
      </w:divsChild>
    </w:div>
    <w:div w:id="1014497656">
      <w:bodyDiv w:val="1"/>
      <w:marLeft w:val="0"/>
      <w:marRight w:val="0"/>
      <w:marTop w:val="0"/>
      <w:marBottom w:val="0"/>
      <w:divBdr>
        <w:top w:val="none" w:sz="0" w:space="0" w:color="auto"/>
        <w:left w:val="none" w:sz="0" w:space="0" w:color="auto"/>
        <w:bottom w:val="none" w:sz="0" w:space="0" w:color="auto"/>
        <w:right w:val="none" w:sz="0" w:space="0" w:color="auto"/>
      </w:divBdr>
    </w:div>
    <w:div w:id="1074009581">
      <w:bodyDiv w:val="1"/>
      <w:marLeft w:val="0"/>
      <w:marRight w:val="0"/>
      <w:marTop w:val="0"/>
      <w:marBottom w:val="0"/>
      <w:divBdr>
        <w:top w:val="none" w:sz="0" w:space="0" w:color="auto"/>
        <w:left w:val="none" w:sz="0" w:space="0" w:color="auto"/>
        <w:bottom w:val="none" w:sz="0" w:space="0" w:color="auto"/>
        <w:right w:val="none" w:sz="0" w:space="0" w:color="auto"/>
      </w:divBdr>
    </w:div>
    <w:div w:id="1105231167">
      <w:bodyDiv w:val="1"/>
      <w:marLeft w:val="0"/>
      <w:marRight w:val="0"/>
      <w:marTop w:val="0"/>
      <w:marBottom w:val="0"/>
      <w:divBdr>
        <w:top w:val="none" w:sz="0" w:space="0" w:color="auto"/>
        <w:left w:val="none" w:sz="0" w:space="0" w:color="auto"/>
        <w:bottom w:val="none" w:sz="0" w:space="0" w:color="auto"/>
        <w:right w:val="none" w:sz="0" w:space="0" w:color="auto"/>
      </w:divBdr>
      <w:divsChild>
        <w:div w:id="2048136735">
          <w:marLeft w:val="0"/>
          <w:marRight w:val="0"/>
          <w:marTop w:val="0"/>
          <w:marBottom w:val="0"/>
          <w:divBdr>
            <w:top w:val="none" w:sz="0" w:space="0" w:color="auto"/>
            <w:left w:val="none" w:sz="0" w:space="0" w:color="auto"/>
            <w:bottom w:val="none" w:sz="0" w:space="0" w:color="auto"/>
            <w:right w:val="none" w:sz="0" w:space="0" w:color="auto"/>
          </w:divBdr>
        </w:div>
      </w:divsChild>
    </w:div>
    <w:div w:id="1164200628">
      <w:bodyDiv w:val="1"/>
      <w:marLeft w:val="0"/>
      <w:marRight w:val="0"/>
      <w:marTop w:val="0"/>
      <w:marBottom w:val="0"/>
      <w:divBdr>
        <w:top w:val="none" w:sz="0" w:space="0" w:color="auto"/>
        <w:left w:val="none" w:sz="0" w:space="0" w:color="auto"/>
        <w:bottom w:val="none" w:sz="0" w:space="0" w:color="auto"/>
        <w:right w:val="none" w:sz="0" w:space="0" w:color="auto"/>
      </w:divBdr>
    </w:div>
    <w:div w:id="1230186967">
      <w:bodyDiv w:val="1"/>
      <w:marLeft w:val="0"/>
      <w:marRight w:val="0"/>
      <w:marTop w:val="0"/>
      <w:marBottom w:val="0"/>
      <w:divBdr>
        <w:top w:val="none" w:sz="0" w:space="0" w:color="auto"/>
        <w:left w:val="none" w:sz="0" w:space="0" w:color="auto"/>
        <w:bottom w:val="none" w:sz="0" w:space="0" w:color="auto"/>
        <w:right w:val="none" w:sz="0" w:space="0" w:color="auto"/>
      </w:divBdr>
      <w:divsChild>
        <w:div w:id="49154612">
          <w:marLeft w:val="0"/>
          <w:marRight w:val="0"/>
          <w:marTop w:val="0"/>
          <w:marBottom w:val="0"/>
          <w:divBdr>
            <w:top w:val="none" w:sz="0" w:space="0" w:color="auto"/>
            <w:left w:val="none" w:sz="0" w:space="0" w:color="auto"/>
            <w:bottom w:val="none" w:sz="0" w:space="0" w:color="auto"/>
            <w:right w:val="none" w:sz="0" w:space="0" w:color="auto"/>
          </w:divBdr>
        </w:div>
        <w:div w:id="2130201861">
          <w:marLeft w:val="0"/>
          <w:marRight w:val="0"/>
          <w:marTop w:val="0"/>
          <w:marBottom w:val="0"/>
          <w:divBdr>
            <w:top w:val="none" w:sz="0" w:space="0" w:color="auto"/>
            <w:left w:val="none" w:sz="0" w:space="0" w:color="auto"/>
            <w:bottom w:val="none" w:sz="0" w:space="0" w:color="auto"/>
            <w:right w:val="none" w:sz="0" w:space="0" w:color="auto"/>
          </w:divBdr>
        </w:div>
      </w:divsChild>
    </w:div>
    <w:div w:id="1236017103">
      <w:bodyDiv w:val="1"/>
      <w:marLeft w:val="0"/>
      <w:marRight w:val="0"/>
      <w:marTop w:val="0"/>
      <w:marBottom w:val="0"/>
      <w:divBdr>
        <w:top w:val="none" w:sz="0" w:space="0" w:color="auto"/>
        <w:left w:val="none" w:sz="0" w:space="0" w:color="auto"/>
        <w:bottom w:val="none" w:sz="0" w:space="0" w:color="auto"/>
        <w:right w:val="none" w:sz="0" w:space="0" w:color="auto"/>
      </w:divBdr>
      <w:divsChild>
        <w:div w:id="1090666008">
          <w:marLeft w:val="0"/>
          <w:marRight w:val="0"/>
          <w:marTop w:val="0"/>
          <w:marBottom w:val="0"/>
          <w:divBdr>
            <w:top w:val="none" w:sz="0" w:space="0" w:color="auto"/>
            <w:left w:val="none" w:sz="0" w:space="0" w:color="auto"/>
            <w:bottom w:val="none" w:sz="0" w:space="0" w:color="auto"/>
            <w:right w:val="none" w:sz="0" w:space="0" w:color="auto"/>
          </w:divBdr>
          <w:divsChild>
            <w:div w:id="2016614283">
              <w:marLeft w:val="0"/>
              <w:marRight w:val="0"/>
              <w:marTop w:val="0"/>
              <w:marBottom w:val="0"/>
              <w:divBdr>
                <w:top w:val="none" w:sz="0" w:space="0" w:color="auto"/>
                <w:left w:val="none" w:sz="0" w:space="0" w:color="auto"/>
                <w:bottom w:val="none" w:sz="0" w:space="0" w:color="auto"/>
                <w:right w:val="none" w:sz="0" w:space="0" w:color="auto"/>
              </w:divBdr>
              <w:divsChild>
                <w:div w:id="438069302">
                  <w:marLeft w:val="0"/>
                  <w:marRight w:val="0"/>
                  <w:marTop w:val="0"/>
                  <w:marBottom w:val="0"/>
                  <w:divBdr>
                    <w:top w:val="none" w:sz="0" w:space="0" w:color="auto"/>
                    <w:left w:val="none" w:sz="0" w:space="0" w:color="auto"/>
                    <w:bottom w:val="none" w:sz="0" w:space="0" w:color="auto"/>
                    <w:right w:val="none" w:sz="0" w:space="0" w:color="auto"/>
                  </w:divBdr>
                  <w:divsChild>
                    <w:div w:id="8383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482738">
      <w:bodyDiv w:val="1"/>
      <w:marLeft w:val="0"/>
      <w:marRight w:val="0"/>
      <w:marTop w:val="0"/>
      <w:marBottom w:val="0"/>
      <w:divBdr>
        <w:top w:val="none" w:sz="0" w:space="0" w:color="auto"/>
        <w:left w:val="none" w:sz="0" w:space="0" w:color="auto"/>
        <w:bottom w:val="none" w:sz="0" w:space="0" w:color="auto"/>
        <w:right w:val="none" w:sz="0" w:space="0" w:color="auto"/>
      </w:divBdr>
      <w:divsChild>
        <w:div w:id="2062166461">
          <w:marLeft w:val="0"/>
          <w:marRight w:val="0"/>
          <w:marTop w:val="0"/>
          <w:marBottom w:val="0"/>
          <w:divBdr>
            <w:top w:val="none" w:sz="0" w:space="0" w:color="auto"/>
            <w:left w:val="none" w:sz="0" w:space="0" w:color="auto"/>
            <w:bottom w:val="none" w:sz="0" w:space="0" w:color="auto"/>
            <w:right w:val="none" w:sz="0" w:space="0" w:color="auto"/>
          </w:divBdr>
          <w:divsChild>
            <w:div w:id="2143384584">
              <w:marLeft w:val="0"/>
              <w:marRight w:val="0"/>
              <w:marTop w:val="0"/>
              <w:marBottom w:val="0"/>
              <w:divBdr>
                <w:top w:val="none" w:sz="0" w:space="0" w:color="auto"/>
                <w:left w:val="none" w:sz="0" w:space="0" w:color="auto"/>
                <w:bottom w:val="none" w:sz="0" w:space="0" w:color="auto"/>
                <w:right w:val="none" w:sz="0" w:space="0" w:color="auto"/>
              </w:divBdr>
              <w:divsChild>
                <w:div w:id="1117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7689">
      <w:bodyDiv w:val="1"/>
      <w:marLeft w:val="0"/>
      <w:marRight w:val="0"/>
      <w:marTop w:val="0"/>
      <w:marBottom w:val="0"/>
      <w:divBdr>
        <w:top w:val="none" w:sz="0" w:space="0" w:color="auto"/>
        <w:left w:val="none" w:sz="0" w:space="0" w:color="auto"/>
        <w:bottom w:val="none" w:sz="0" w:space="0" w:color="auto"/>
        <w:right w:val="none" w:sz="0" w:space="0" w:color="auto"/>
      </w:divBdr>
      <w:divsChild>
        <w:div w:id="794442221">
          <w:marLeft w:val="0"/>
          <w:marRight w:val="0"/>
          <w:marTop w:val="0"/>
          <w:marBottom w:val="0"/>
          <w:divBdr>
            <w:top w:val="none" w:sz="0" w:space="0" w:color="auto"/>
            <w:left w:val="none" w:sz="0" w:space="0" w:color="auto"/>
            <w:bottom w:val="none" w:sz="0" w:space="0" w:color="auto"/>
            <w:right w:val="none" w:sz="0" w:space="0" w:color="auto"/>
          </w:divBdr>
          <w:divsChild>
            <w:div w:id="1025593177">
              <w:marLeft w:val="0"/>
              <w:marRight w:val="0"/>
              <w:marTop w:val="0"/>
              <w:marBottom w:val="0"/>
              <w:divBdr>
                <w:top w:val="none" w:sz="0" w:space="0" w:color="auto"/>
                <w:left w:val="none" w:sz="0" w:space="0" w:color="auto"/>
                <w:bottom w:val="none" w:sz="0" w:space="0" w:color="auto"/>
                <w:right w:val="none" w:sz="0" w:space="0" w:color="auto"/>
              </w:divBdr>
              <w:divsChild>
                <w:div w:id="47252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5747">
      <w:bodyDiv w:val="1"/>
      <w:marLeft w:val="0"/>
      <w:marRight w:val="0"/>
      <w:marTop w:val="0"/>
      <w:marBottom w:val="0"/>
      <w:divBdr>
        <w:top w:val="none" w:sz="0" w:space="0" w:color="auto"/>
        <w:left w:val="none" w:sz="0" w:space="0" w:color="auto"/>
        <w:bottom w:val="none" w:sz="0" w:space="0" w:color="auto"/>
        <w:right w:val="none" w:sz="0" w:space="0" w:color="auto"/>
      </w:divBdr>
    </w:div>
    <w:div w:id="1441994413">
      <w:bodyDiv w:val="1"/>
      <w:marLeft w:val="0"/>
      <w:marRight w:val="0"/>
      <w:marTop w:val="0"/>
      <w:marBottom w:val="0"/>
      <w:divBdr>
        <w:top w:val="none" w:sz="0" w:space="0" w:color="auto"/>
        <w:left w:val="none" w:sz="0" w:space="0" w:color="auto"/>
        <w:bottom w:val="none" w:sz="0" w:space="0" w:color="auto"/>
        <w:right w:val="none" w:sz="0" w:space="0" w:color="auto"/>
      </w:divBdr>
    </w:div>
    <w:div w:id="1443841980">
      <w:bodyDiv w:val="1"/>
      <w:marLeft w:val="0"/>
      <w:marRight w:val="0"/>
      <w:marTop w:val="0"/>
      <w:marBottom w:val="0"/>
      <w:divBdr>
        <w:top w:val="none" w:sz="0" w:space="0" w:color="auto"/>
        <w:left w:val="none" w:sz="0" w:space="0" w:color="auto"/>
        <w:bottom w:val="none" w:sz="0" w:space="0" w:color="auto"/>
        <w:right w:val="none" w:sz="0" w:space="0" w:color="auto"/>
      </w:divBdr>
      <w:divsChild>
        <w:div w:id="110824635">
          <w:marLeft w:val="0"/>
          <w:marRight w:val="0"/>
          <w:marTop w:val="0"/>
          <w:marBottom w:val="0"/>
          <w:divBdr>
            <w:top w:val="none" w:sz="0" w:space="0" w:color="auto"/>
            <w:left w:val="none" w:sz="0" w:space="0" w:color="auto"/>
            <w:bottom w:val="none" w:sz="0" w:space="0" w:color="auto"/>
            <w:right w:val="none" w:sz="0" w:space="0" w:color="auto"/>
          </w:divBdr>
        </w:div>
        <w:div w:id="1223101223">
          <w:marLeft w:val="0"/>
          <w:marRight w:val="0"/>
          <w:marTop w:val="0"/>
          <w:marBottom w:val="0"/>
          <w:divBdr>
            <w:top w:val="none" w:sz="0" w:space="0" w:color="auto"/>
            <w:left w:val="none" w:sz="0" w:space="0" w:color="auto"/>
            <w:bottom w:val="none" w:sz="0" w:space="0" w:color="auto"/>
            <w:right w:val="none" w:sz="0" w:space="0" w:color="auto"/>
          </w:divBdr>
          <w:divsChild>
            <w:div w:id="655109178">
              <w:marLeft w:val="0"/>
              <w:marRight w:val="0"/>
              <w:marTop w:val="0"/>
              <w:marBottom w:val="0"/>
              <w:divBdr>
                <w:top w:val="none" w:sz="0" w:space="0" w:color="auto"/>
                <w:left w:val="none" w:sz="0" w:space="0" w:color="auto"/>
                <w:bottom w:val="none" w:sz="0" w:space="0" w:color="auto"/>
                <w:right w:val="none" w:sz="0" w:space="0" w:color="auto"/>
              </w:divBdr>
              <w:divsChild>
                <w:div w:id="2139100734">
                  <w:marLeft w:val="0"/>
                  <w:marRight w:val="0"/>
                  <w:marTop w:val="0"/>
                  <w:marBottom w:val="0"/>
                  <w:divBdr>
                    <w:top w:val="none" w:sz="0" w:space="0" w:color="auto"/>
                    <w:left w:val="none" w:sz="0" w:space="0" w:color="auto"/>
                    <w:bottom w:val="none" w:sz="0" w:space="0" w:color="auto"/>
                    <w:right w:val="none" w:sz="0" w:space="0" w:color="auto"/>
                  </w:divBdr>
                </w:div>
                <w:div w:id="1716344621">
                  <w:marLeft w:val="0"/>
                  <w:marRight w:val="0"/>
                  <w:marTop w:val="0"/>
                  <w:marBottom w:val="0"/>
                  <w:divBdr>
                    <w:top w:val="none" w:sz="0" w:space="0" w:color="auto"/>
                    <w:left w:val="none" w:sz="0" w:space="0" w:color="auto"/>
                    <w:bottom w:val="none" w:sz="0" w:space="0" w:color="auto"/>
                    <w:right w:val="none" w:sz="0" w:space="0" w:color="auto"/>
                  </w:divBdr>
                </w:div>
                <w:div w:id="17865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6147">
      <w:bodyDiv w:val="1"/>
      <w:marLeft w:val="0"/>
      <w:marRight w:val="0"/>
      <w:marTop w:val="0"/>
      <w:marBottom w:val="0"/>
      <w:divBdr>
        <w:top w:val="none" w:sz="0" w:space="0" w:color="auto"/>
        <w:left w:val="none" w:sz="0" w:space="0" w:color="auto"/>
        <w:bottom w:val="none" w:sz="0" w:space="0" w:color="auto"/>
        <w:right w:val="none" w:sz="0" w:space="0" w:color="auto"/>
      </w:divBdr>
      <w:divsChild>
        <w:div w:id="1271007148">
          <w:marLeft w:val="0"/>
          <w:marRight w:val="0"/>
          <w:marTop w:val="0"/>
          <w:marBottom w:val="0"/>
          <w:divBdr>
            <w:top w:val="none" w:sz="0" w:space="0" w:color="auto"/>
            <w:left w:val="none" w:sz="0" w:space="0" w:color="auto"/>
            <w:bottom w:val="none" w:sz="0" w:space="0" w:color="auto"/>
            <w:right w:val="none" w:sz="0" w:space="0" w:color="auto"/>
          </w:divBdr>
          <w:divsChild>
            <w:div w:id="403602569">
              <w:marLeft w:val="0"/>
              <w:marRight w:val="0"/>
              <w:marTop w:val="0"/>
              <w:marBottom w:val="0"/>
              <w:divBdr>
                <w:top w:val="none" w:sz="0" w:space="0" w:color="auto"/>
                <w:left w:val="none" w:sz="0" w:space="0" w:color="auto"/>
                <w:bottom w:val="none" w:sz="0" w:space="0" w:color="auto"/>
                <w:right w:val="none" w:sz="0" w:space="0" w:color="auto"/>
              </w:divBdr>
              <w:divsChild>
                <w:div w:id="1449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98273">
      <w:bodyDiv w:val="1"/>
      <w:marLeft w:val="0"/>
      <w:marRight w:val="0"/>
      <w:marTop w:val="0"/>
      <w:marBottom w:val="0"/>
      <w:divBdr>
        <w:top w:val="none" w:sz="0" w:space="0" w:color="auto"/>
        <w:left w:val="none" w:sz="0" w:space="0" w:color="auto"/>
        <w:bottom w:val="none" w:sz="0" w:space="0" w:color="auto"/>
        <w:right w:val="none" w:sz="0" w:space="0" w:color="auto"/>
      </w:divBdr>
      <w:divsChild>
        <w:div w:id="1510440231">
          <w:marLeft w:val="0"/>
          <w:marRight w:val="0"/>
          <w:marTop w:val="0"/>
          <w:marBottom w:val="0"/>
          <w:divBdr>
            <w:top w:val="none" w:sz="0" w:space="0" w:color="auto"/>
            <w:left w:val="none" w:sz="0" w:space="0" w:color="auto"/>
            <w:bottom w:val="none" w:sz="0" w:space="0" w:color="auto"/>
            <w:right w:val="none" w:sz="0" w:space="0" w:color="auto"/>
          </w:divBdr>
        </w:div>
      </w:divsChild>
    </w:div>
    <w:div w:id="1562059077">
      <w:bodyDiv w:val="1"/>
      <w:marLeft w:val="0"/>
      <w:marRight w:val="0"/>
      <w:marTop w:val="0"/>
      <w:marBottom w:val="0"/>
      <w:divBdr>
        <w:top w:val="none" w:sz="0" w:space="0" w:color="auto"/>
        <w:left w:val="none" w:sz="0" w:space="0" w:color="auto"/>
        <w:bottom w:val="none" w:sz="0" w:space="0" w:color="auto"/>
        <w:right w:val="none" w:sz="0" w:space="0" w:color="auto"/>
      </w:divBdr>
      <w:divsChild>
        <w:div w:id="359009463">
          <w:marLeft w:val="0"/>
          <w:marRight w:val="0"/>
          <w:marTop w:val="0"/>
          <w:marBottom w:val="0"/>
          <w:divBdr>
            <w:top w:val="none" w:sz="0" w:space="0" w:color="auto"/>
            <w:left w:val="none" w:sz="0" w:space="0" w:color="auto"/>
            <w:bottom w:val="none" w:sz="0" w:space="0" w:color="auto"/>
            <w:right w:val="none" w:sz="0" w:space="0" w:color="auto"/>
          </w:divBdr>
          <w:divsChild>
            <w:div w:id="1115055091">
              <w:marLeft w:val="0"/>
              <w:marRight w:val="0"/>
              <w:marTop w:val="0"/>
              <w:marBottom w:val="0"/>
              <w:divBdr>
                <w:top w:val="none" w:sz="0" w:space="0" w:color="auto"/>
                <w:left w:val="none" w:sz="0" w:space="0" w:color="auto"/>
                <w:bottom w:val="none" w:sz="0" w:space="0" w:color="auto"/>
                <w:right w:val="none" w:sz="0" w:space="0" w:color="auto"/>
              </w:divBdr>
              <w:divsChild>
                <w:div w:id="9422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44556">
      <w:bodyDiv w:val="1"/>
      <w:marLeft w:val="0"/>
      <w:marRight w:val="0"/>
      <w:marTop w:val="0"/>
      <w:marBottom w:val="0"/>
      <w:divBdr>
        <w:top w:val="none" w:sz="0" w:space="0" w:color="auto"/>
        <w:left w:val="none" w:sz="0" w:space="0" w:color="auto"/>
        <w:bottom w:val="none" w:sz="0" w:space="0" w:color="auto"/>
        <w:right w:val="none" w:sz="0" w:space="0" w:color="auto"/>
      </w:divBdr>
    </w:div>
    <w:div w:id="1680228244">
      <w:bodyDiv w:val="1"/>
      <w:marLeft w:val="0"/>
      <w:marRight w:val="0"/>
      <w:marTop w:val="0"/>
      <w:marBottom w:val="0"/>
      <w:divBdr>
        <w:top w:val="none" w:sz="0" w:space="0" w:color="auto"/>
        <w:left w:val="none" w:sz="0" w:space="0" w:color="auto"/>
        <w:bottom w:val="none" w:sz="0" w:space="0" w:color="auto"/>
        <w:right w:val="none" w:sz="0" w:space="0" w:color="auto"/>
      </w:divBdr>
      <w:divsChild>
        <w:div w:id="1086149276">
          <w:marLeft w:val="0"/>
          <w:marRight w:val="0"/>
          <w:marTop w:val="0"/>
          <w:marBottom w:val="0"/>
          <w:divBdr>
            <w:top w:val="none" w:sz="0" w:space="0" w:color="auto"/>
            <w:left w:val="none" w:sz="0" w:space="0" w:color="auto"/>
            <w:bottom w:val="none" w:sz="0" w:space="0" w:color="auto"/>
            <w:right w:val="none" w:sz="0" w:space="0" w:color="auto"/>
          </w:divBdr>
        </w:div>
        <w:div w:id="1374840393">
          <w:marLeft w:val="0"/>
          <w:marRight w:val="0"/>
          <w:marTop w:val="0"/>
          <w:marBottom w:val="0"/>
          <w:divBdr>
            <w:top w:val="none" w:sz="0" w:space="0" w:color="auto"/>
            <w:left w:val="none" w:sz="0" w:space="0" w:color="auto"/>
            <w:bottom w:val="none" w:sz="0" w:space="0" w:color="auto"/>
            <w:right w:val="none" w:sz="0" w:space="0" w:color="auto"/>
          </w:divBdr>
        </w:div>
        <w:div w:id="615211434">
          <w:marLeft w:val="0"/>
          <w:marRight w:val="0"/>
          <w:marTop w:val="0"/>
          <w:marBottom w:val="0"/>
          <w:divBdr>
            <w:top w:val="none" w:sz="0" w:space="0" w:color="auto"/>
            <w:left w:val="none" w:sz="0" w:space="0" w:color="auto"/>
            <w:bottom w:val="none" w:sz="0" w:space="0" w:color="auto"/>
            <w:right w:val="none" w:sz="0" w:space="0" w:color="auto"/>
          </w:divBdr>
        </w:div>
      </w:divsChild>
    </w:div>
    <w:div w:id="1700743136">
      <w:bodyDiv w:val="1"/>
      <w:marLeft w:val="0"/>
      <w:marRight w:val="0"/>
      <w:marTop w:val="0"/>
      <w:marBottom w:val="0"/>
      <w:divBdr>
        <w:top w:val="none" w:sz="0" w:space="0" w:color="auto"/>
        <w:left w:val="none" w:sz="0" w:space="0" w:color="auto"/>
        <w:bottom w:val="none" w:sz="0" w:space="0" w:color="auto"/>
        <w:right w:val="none" w:sz="0" w:space="0" w:color="auto"/>
      </w:divBdr>
    </w:div>
    <w:div w:id="1808356383">
      <w:bodyDiv w:val="1"/>
      <w:marLeft w:val="0"/>
      <w:marRight w:val="0"/>
      <w:marTop w:val="0"/>
      <w:marBottom w:val="0"/>
      <w:divBdr>
        <w:top w:val="none" w:sz="0" w:space="0" w:color="auto"/>
        <w:left w:val="none" w:sz="0" w:space="0" w:color="auto"/>
        <w:bottom w:val="none" w:sz="0" w:space="0" w:color="auto"/>
        <w:right w:val="none" w:sz="0" w:space="0" w:color="auto"/>
      </w:divBdr>
      <w:divsChild>
        <w:div w:id="547030443">
          <w:marLeft w:val="0"/>
          <w:marRight w:val="0"/>
          <w:marTop w:val="0"/>
          <w:marBottom w:val="0"/>
          <w:divBdr>
            <w:top w:val="none" w:sz="0" w:space="0" w:color="auto"/>
            <w:left w:val="none" w:sz="0" w:space="0" w:color="auto"/>
            <w:bottom w:val="none" w:sz="0" w:space="0" w:color="auto"/>
            <w:right w:val="none" w:sz="0" w:space="0" w:color="auto"/>
          </w:divBdr>
          <w:divsChild>
            <w:div w:id="1148940330">
              <w:marLeft w:val="0"/>
              <w:marRight w:val="0"/>
              <w:marTop w:val="0"/>
              <w:marBottom w:val="0"/>
              <w:divBdr>
                <w:top w:val="none" w:sz="0" w:space="0" w:color="auto"/>
                <w:left w:val="none" w:sz="0" w:space="0" w:color="auto"/>
                <w:bottom w:val="none" w:sz="0" w:space="0" w:color="auto"/>
                <w:right w:val="none" w:sz="0" w:space="0" w:color="auto"/>
              </w:divBdr>
              <w:divsChild>
                <w:div w:id="17308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9784">
      <w:bodyDiv w:val="1"/>
      <w:marLeft w:val="0"/>
      <w:marRight w:val="0"/>
      <w:marTop w:val="0"/>
      <w:marBottom w:val="0"/>
      <w:divBdr>
        <w:top w:val="none" w:sz="0" w:space="0" w:color="auto"/>
        <w:left w:val="none" w:sz="0" w:space="0" w:color="auto"/>
        <w:bottom w:val="none" w:sz="0" w:space="0" w:color="auto"/>
        <w:right w:val="none" w:sz="0" w:space="0" w:color="auto"/>
      </w:divBdr>
      <w:divsChild>
        <w:div w:id="83917052">
          <w:marLeft w:val="0"/>
          <w:marRight w:val="0"/>
          <w:marTop w:val="0"/>
          <w:marBottom w:val="0"/>
          <w:divBdr>
            <w:top w:val="none" w:sz="0" w:space="0" w:color="auto"/>
            <w:left w:val="none" w:sz="0" w:space="0" w:color="auto"/>
            <w:bottom w:val="none" w:sz="0" w:space="0" w:color="auto"/>
            <w:right w:val="none" w:sz="0" w:space="0" w:color="auto"/>
          </w:divBdr>
        </w:div>
        <w:div w:id="397627959">
          <w:marLeft w:val="0"/>
          <w:marRight w:val="0"/>
          <w:marTop w:val="0"/>
          <w:marBottom w:val="0"/>
          <w:divBdr>
            <w:top w:val="none" w:sz="0" w:space="0" w:color="auto"/>
            <w:left w:val="none" w:sz="0" w:space="0" w:color="auto"/>
            <w:bottom w:val="none" w:sz="0" w:space="0" w:color="auto"/>
            <w:right w:val="none" w:sz="0" w:space="0" w:color="auto"/>
          </w:divBdr>
          <w:divsChild>
            <w:div w:id="237635362">
              <w:marLeft w:val="0"/>
              <w:marRight w:val="0"/>
              <w:marTop w:val="0"/>
              <w:marBottom w:val="0"/>
              <w:divBdr>
                <w:top w:val="none" w:sz="0" w:space="0" w:color="auto"/>
                <w:left w:val="none" w:sz="0" w:space="0" w:color="auto"/>
                <w:bottom w:val="none" w:sz="0" w:space="0" w:color="auto"/>
                <w:right w:val="none" w:sz="0" w:space="0" w:color="auto"/>
              </w:divBdr>
            </w:div>
            <w:div w:id="610404083">
              <w:marLeft w:val="0"/>
              <w:marRight w:val="0"/>
              <w:marTop w:val="0"/>
              <w:marBottom w:val="0"/>
              <w:divBdr>
                <w:top w:val="none" w:sz="0" w:space="0" w:color="auto"/>
                <w:left w:val="none" w:sz="0" w:space="0" w:color="auto"/>
                <w:bottom w:val="none" w:sz="0" w:space="0" w:color="auto"/>
                <w:right w:val="none" w:sz="0" w:space="0" w:color="auto"/>
              </w:divBdr>
            </w:div>
          </w:divsChild>
        </w:div>
        <w:div w:id="1081027269">
          <w:marLeft w:val="0"/>
          <w:marRight w:val="0"/>
          <w:marTop w:val="0"/>
          <w:marBottom w:val="0"/>
          <w:divBdr>
            <w:top w:val="none" w:sz="0" w:space="0" w:color="auto"/>
            <w:left w:val="none" w:sz="0" w:space="0" w:color="auto"/>
            <w:bottom w:val="none" w:sz="0" w:space="0" w:color="auto"/>
            <w:right w:val="none" w:sz="0" w:space="0" w:color="auto"/>
          </w:divBdr>
          <w:divsChild>
            <w:div w:id="294259221">
              <w:marLeft w:val="0"/>
              <w:marRight w:val="0"/>
              <w:marTop w:val="0"/>
              <w:marBottom w:val="0"/>
              <w:divBdr>
                <w:top w:val="none" w:sz="0" w:space="0" w:color="auto"/>
                <w:left w:val="none" w:sz="0" w:space="0" w:color="auto"/>
                <w:bottom w:val="none" w:sz="0" w:space="0" w:color="auto"/>
                <w:right w:val="none" w:sz="0" w:space="0" w:color="auto"/>
              </w:divBdr>
              <w:divsChild>
                <w:div w:id="936255009">
                  <w:marLeft w:val="0"/>
                  <w:marRight w:val="0"/>
                  <w:marTop w:val="0"/>
                  <w:marBottom w:val="0"/>
                  <w:divBdr>
                    <w:top w:val="none" w:sz="0" w:space="0" w:color="auto"/>
                    <w:left w:val="none" w:sz="0" w:space="0" w:color="auto"/>
                    <w:bottom w:val="none" w:sz="0" w:space="0" w:color="auto"/>
                    <w:right w:val="none" w:sz="0" w:space="0" w:color="auto"/>
                  </w:divBdr>
                </w:div>
                <w:div w:id="1955213262">
                  <w:marLeft w:val="0"/>
                  <w:marRight w:val="0"/>
                  <w:marTop w:val="0"/>
                  <w:marBottom w:val="0"/>
                  <w:divBdr>
                    <w:top w:val="none" w:sz="0" w:space="0" w:color="auto"/>
                    <w:left w:val="none" w:sz="0" w:space="0" w:color="auto"/>
                    <w:bottom w:val="none" w:sz="0" w:space="0" w:color="auto"/>
                    <w:right w:val="none" w:sz="0" w:space="0" w:color="auto"/>
                  </w:divBdr>
                </w:div>
                <w:div w:id="28529996">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358630">
      <w:bodyDiv w:val="1"/>
      <w:marLeft w:val="0"/>
      <w:marRight w:val="0"/>
      <w:marTop w:val="0"/>
      <w:marBottom w:val="0"/>
      <w:divBdr>
        <w:top w:val="none" w:sz="0" w:space="0" w:color="auto"/>
        <w:left w:val="none" w:sz="0" w:space="0" w:color="auto"/>
        <w:bottom w:val="none" w:sz="0" w:space="0" w:color="auto"/>
        <w:right w:val="none" w:sz="0" w:space="0" w:color="auto"/>
      </w:divBdr>
      <w:divsChild>
        <w:div w:id="738014208">
          <w:marLeft w:val="0"/>
          <w:marRight w:val="0"/>
          <w:marTop w:val="0"/>
          <w:marBottom w:val="0"/>
          <w:divBdr>
            <w:top w:val="none" w:sz="0" w:space="0" w:color="auto"/>
            <w:left w:val="none" w:sz="0" w:space="0" w:color="auto"/>
            <w:bottom w:val="none" w:sz="0" w:space="0" w:color="auto"/>
            <w:right w:val="none" w:sz="0" w:space="0" w:color="auto"/>
          </w:divBdr>
        </w:div>
      </w:divsChild>
    </w:div>
    <w:div w:id="1851947552">
      <w:bodyDiv w:val="1"/>
      <w:marLeft w:val="0"/>
      <w:marRight w:val="0"/>
      <w:marTop w:val="0"/>
      <w:marBottom w:val="0"/>
      <w:divBdr>
        <w:top w:val="none" w:sz="0" w:space="0" w:color="auto"/>
        <w:left w:val="none" w:sz="0" w:space="0" w:color="auto"/>
        <w:bottom w:val="none" w:sz="0" w:space="0" w:color="auto"/>
        <w:right w:val="none" w:sz="0" w:space="0" w:color="auto"/>
      </w:divBdr>
      <w:divsChild>
        <w:div w:id="543373649">
          <w:marLeft w:val="0"/>
          <w:marRight w:val="0"/>
          <w:marTop w:val="0"/>
          <w:marBottom w:val="0"/>
          <w:divBdr>
            <w:top w:val="none" w:sz="0" w:space="0" w:color="auto"/>
            <w:left w:val="none" w:sz="0" w:space="0" w:color="auto"/>
            <w:bottom w:val="none" w:sz="0" w:space="0" w:color="auto"/>
            <w:right w:val="none" w:sz="0" w:space="0" w:color="auto"/>
          </w:divBdr>
          <w:divsChild>
            <w:div w:id="1407654327">
              <w:marLeft w:val="0"/>
              <w:marRight w:val="0"/>
              <w:marTop w:val="0"/>
              <w:marBottom w:val="0"/>
              <w:divBdr>
                <w:top w:val="none" w:sz="0" w:space="0" w:color="auto"/>
                <w:left w:val="none" w:sz="0" w:space="0" w:color="auto"/>
                <w:bottom w:val="none" w:sz="0" w:space="0" w:color="auto"/>
                <w:right w:val="none" w:sz="0" w:space="0" w:color="auto"/>
              </w:divBdr>
              <w:divsChild>
                <w:div w:id="6325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5745">
      <w:bodyDiv w:val="1"/>
      <w:marLeft w:val="0"/>
      <w:marRight w:val="0"/>
      <w:marTop w:val="0"/>
      <w:marBottom w:val="0"/>
      <w:divBdr>
        <w:top w:val="none" w:sz="0" w:space="0" w:color="auto"/>
        <w:left w:val="none" w:sz="0" w:space="0" w:color="auto"/>
        <w:bottom w:val="none" w:sz="0" w:space="0" w:color="auto"/>
        <w:right w:val="none" w:sz="0" w:space="0" w:color="auto"/>
      </w:divBdr>
    </w:div>
    <w:div w:id="1928222415">
      <w:bodyDiv w:val="1"/>
      <w:marLeft w:val="0"/>
      <w:marRight w:val="0"/>
      <w:marTop w:val="0"/>
      <w:marBottom w:val="0"/>
      <w:divBdr>
        <w:top w:val="none" w:sz="0" w:space="0" w:color="auto"/>
        <w:left w:val="none" w:sz="0" w:space="0" w:color="auto"/>
        <w:bottom w:val="none" w:sz="0" w:space="0" w:color="auto"/>
        <w:right w:val="none" w:sz="0" w:space="0" w:color="auto"/>
      </w:divBdr>
      <w:divsChild>
        <w:div w:id="12846698">
          <w:marLeft w:val="0"/>
          <w:marRight w:val="0"/>
          <w:marTop w:val="0"/>
          <w:marBottom w:val="0"/>
          <w:divBdr>
            <w:top w:val="none" w:sz="0" w:space="0" w:color="auto"/>
            <w:left w:val="none" w:sz="0" w:space="0" w:color="auto"/>
            <w:bottom w:val="none" w:sz="0" w:space="0" w:color="auto"/>
            <w:right w:val="none" w:sz="0" w:space="0" w:color="auto"/>
          </w:divBdr>
        </w:div>
        <w:div w:id="442849890">
          <w:marLeft w:val="0"/>
          <w:marRight w:val="0"/>
          <w:marTop w:val="0"/>
          <w:marBottom w:val="0"/>
          <w:divBdr>
            <w:top w:val="none" w:sz="0" w:space="0" w:color="auto"/>
            <w:left w:val="none" w:sz="0" w:space="0" w:color="auto"/>
            <w:bottom w:val="none" w:sz="0" w:space="0" w:color="auto"/>
            <w:right w:val="none" w:sz="0" w:space="0" w:color="auto"/>
          </w:divBdr>
        </w:div>
        <w:div w:id="32534756">
          <w:marLeft w:val="0"/>
          <w:marRight w:val="0"/>
          <w:marTop w:val="0"/>
          <w:marBottom w:val="0"/>
          <w:divBdr>
            <w:top w:val="none" w:sz="0" w:space="0" w:color="auto"/>
            <w:left w:val="none" w:sz="0" w:space="0" w:color="auto"/>
            <w:bottom w:val="none" w:sz="0" w:space="0" w:color="auto"/>
            <w:right w:val="none" w:sz="0" w:space="0" w:color="auto"/>
          </w:divBdr>
        </w:div>
      </w:divsChild>
    </w:div>
    <w:div w:id="1932854493">
      <w:bodyDiv w:val="1"/>
      <w:marLeft w:val="0"/>
      <w:marRight w:val="0"/>
      <w:marTop w:val="0"/>
      <w:marBottom w:val="0"/>
      <w:divBdr>
        <w:top w:val="none" w:sz="0" w:space="0" w:color="auto"/>
        <w:left w:val="none" w:sz="0" w:space="0" w:color="auto"/>
        <w:bottom w:val="none" w:sz="0" w:space="0" w:color="auto"/>
        <w:right w:val="none" w:sz="0" w:space="0" w:color="auto"/>
      </w:divBdr>
      <w:divsChild>
        <w:div w:id="772164104">
          <w:marLeft w:val="0"/>
          <w:marRight w:val="0"/>
          <w:marTop w:val="0"/>
          <w:marBottom w:val="0"/>
          <w:divBdr>
            <w:top w:val="none" w:sz="0" w:space="0" w:color="auto"/>
            <w:left w:val="none" w:sz="0" w:space="0" w:color="auto"/>
            <w:bottom w:val="none" w:sz="0" w:space="0" w:color="auto"/>
            <w:right w:val="none" w:sz="0" w:space="0" w:color="auto"/>
          </w:divBdr>
        </w:div>
        <w:div w:id="1079407717">
          <w:marLeft w:val="0"/>
          <w:marRight w:val="0"/>
          <w:marTop w:val="0"/>
          <w:marBottom w:val="0"/>
          <w:divBdr>
            <w:top w:val="none" w:sz="0" w:space="0" w:color="auto"/>
            <w:left w:val="none" w:sz="0" w:space="0" w:color="auto"/>
            <w:bottom w:val="none" w:sz="0" w:space="0" w:color="auto"/>
            <w:right w:val="none" w:sz="0" w:space="0" w:color="auto"/>
          </w:divBdr>
        </w:div>
      </w:divsChild>
    </w:div>
    <w:div w:id="1954167864">
      <w:bodyDiv w:val="1"/>
      <w:marLeft w:val="0"/>
      <w:marRight w:val="0"/>
      <w:marTop w:val="0"/>
      <w:marBottom w:val="0"/>
      <w:divBdr>
        <w:top w:val="none" w:sz="0" w:space="0" w:color="auto"/>
        <w:left w:val="none" w:sz="0" w:space="0" w:color="auto"/>
        <w:bottom w:val="none" w:sz="0" w:space="0" w:color="auto"/>
        <w:right w:val="none" w:sz="0" w:space="0" w:color="auto"/>
      </w:divBdr>
    </w:div>
    <w:div w:id="1985112489">
      <w:bodyDiv w:val="1"/>
      <w:marLeft w:val="0"/>
      <w:marRight w:val="0"/>
      <w:marTop w:val="0"/>
      <w:marBottom w:val="0"/>
      <w:divBdr>
        <w:top w:val="none" w:sz="0" w:space="0" w:color="auto"/>
        <w:left w:val="none" w:sz="0" w:space="0" w:color="auto"/>
        <w:bottom w:val="none" w:sz="0" w:space="0" w:color="auto"/>
        <w:right w:val="none" w:sz="0" w:space="0" w:color="auto"/>
      </w:divBdr>
    </w:div>
    <w:div w:id="2020695257">
      <w:bodyDiv w:val="1"/>
      <w:marLeft w:val="0"/>
      <w:marRight w:val="0"/>
      <w:marTop w:val="0"/>
      <w:marBottom w:val="0"/>
      <w:divBdr>
        <w:top w:val="none" w:sz="0" w:space="0" w:color="auto"/>
        <w:left w:val="none" w:sz="0" w:space="0" w:color="auto"/>
        <w:bottom w:val="none" w:sz="0" w:space="0" w:color="auto"/>
        <w:right w:val="none" w:sz="0" w:space="0" w:color="auto"/>
      </w:divBdr>
      <w:divsChild>
        <w:div w:id="47804098">
          <w:marLeft w:val="0"/>
          <w:marRight w:val="0"/>
          <w:marTop w:val="0"/>
          <w:marBottom w:val="0"/>
          <w:divBdr>
            <w:top w:val="none" w:sz="0" w:space="0" w:color="auto"/>
            <w:left w:val="none" w:sz="0" w:space="0" w:color="auto"/>
            <w:bottom w:val="none" w:sz="0" w:space="0" w:color="auto"/>
            <w:right w:val="none" w:sz="0" w:space="0" w:color="auto"/>
          </w:divBdr>
          <w:divsChild>
            <w:div w:id="263342399">
              <w:marLeft w:val="0"/>
              <w:marRight w:val="0"/>
              <w:marTop w:val="0"/>
              <w:marBottom w:val="0"/>
              <w:divBdr>
                <w:top w:val="none" w:sz="0" w:space="0" w:color="auto"/>
                <w:left w:val="none" w:sz="0" w:space="0" w:color="auto"/>
                <w:bottom w:val="none" w:sz="0" w:space="0" w:color="auto"/>
                <w:right w:val="none" w:sz="0" w:space="0" w:color="auto"/>
              </w:divBdr>
            </w:div>
          </w:divsChild>
        </w:div>
        <w:div w:id="1533424005">
          <w:marLeft w:val="0"/>
          <w:marRight w:val="0"/>
          <w:marTop w:val="0"/>
          <w:marBottom w:val="0"/>
          <w:divBdr>
            <w:top w:val="none" w:sz="0" w:space="0" w:color="auto"/>
            <w:left w:val="none" w:sz="0" w:space="0" w:color="auto"/>
            <w:bottom w:val="none" w:sz="0" w:space="0" w:color="auto"/>
            <w:right w:val="none" w:sz="0" w:space="0" w:color="auto"/>
          </w:divBdr>
          <w:divsChild>
            <w:div w:id="140579854">
              <w:marLeft w:val="0"/>
              <w:marRight w:val="0"/>
              <w:marTop w:val="0"/>
              <w:marBottom w:val="0"/>
              <w:divBdr>
                <w:top w:val="none" w:sz="0" w:space="0" w:color="auto"/>
                <w:left w:val="none" w:sz="0" w:space="0" w:color="auto"/>
                <w:bottom w:val="none" w:sz="0" w:space="0" w:color="auto"/>
                <w:right w:val="none" w:sz="0" w:space="0" w:color="auto"/>
              </w:divBdr>
              <w:divsChild>
                <w:div w:id="458842295">
                  <w:marLeft w:val="0"/>
                  <w:marRight w:val="0"/>
                  <w:marTop w:val="0"/>
                  <w:marBottom w:val="0"/>
                  <w:divBdr>
                    <w:top w:val="none" w:sz="0" w:space="0" w:color="auto"/>
                    <w:left w:val="none" w:sz="0" w:space="0" w:color="auto"/>
                    <w:bottom w:val="none" w:sz="0" w:space="0" w:color="auto"/>
                    <w:right w:val="none" w:sz="0" w:space="0" w:color="auto"/>
                  </w:divBdr>
                  <w:divsChild>
                    <w:div w:id="572739293">
                      <w:marLeft w:val="0"/>
                      <w:marRight w:val="0"/>
                      <w:marTop w:val="0"/>
                      <w:marBottom w:val="0"/>
                      <w:divBdr>
                        <w:top w:val="none" w:sz="0" w:space="0" w:color="auto"/>
                        <w:left w:val="none" w:sz="0" w:space="0" w:color="auto"/>
                        <w:bottom w:val="none" w:sz="0" w:space="0" w:color="auto"/>
                        <w:right w:val="none" w:sz="0" w:space="0" w:color="auto"/>
                      </w:divBdr>
                    </w:div>
                  </w:divsChild>
                </w:div>
                <w:div w:id="1960605742">
                  <w:marLeft w:val="0"/>
                  <w:marRight w:val="0"/>
                  <w:marTop w:val="0"/>
                  <w:marBottom w:val="0"/>
                  <w:divBdr>
                    <w:top w:val="none" w:sz="0" w:space="0" w:color="auto"/>
                    <w:left w:val="none" w:sz="0" w:space="0" w:color="auto"/>
                    <w:bottom w:val="none" w:sz="0" w:space="0" w:color="auto"/>
                    <w:right w:val="none" w:sz="0" w:space="0" w:color="auto"/>
                  </w:divBdr>
                </w:div>
                <w:div w:id="371662123">
                  <w:marLeft w:val="0"/>
                  <w:marRight w:val="0"/>
                  <w:marTop w:val="0"/>
                  <w:marBottom w:val="0"/>
                  <w:divBdr>
                    <w:top w:val="none" w:sz="0" w:space="0" w:color="auto"/>
                    <w:left w:val="none" w:sz="0" w:space="0" w:color="auto"/>
                    <w:bottom w:val="none" w:sz="0" w:space="0" w:color="auto"/>
                    <w:right w:val="none" w:sz="0" w:space="0" w:color="auto"/>
                  </w:divBdr>
                </w:div>
                <w:div w:id="2000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3110">
          <w:marLeft w:val="0"/>
          <w:marRight w:val="0"/>
          <w:marTop w:val="0"/>
          <w:marBottom w:val="0"/>
          <w:divBdr>
            <w:top w:val="none" w:sz="0" w:space="0" w:color="auto"/>
            <w:left w:val="none" w:sz="0" w:space="0" w:color="auto"/>
            <w:bottom w:val="none" w:sz="0" w:space="0" w:color="auto"/>
            <w:right w:val="none" w:sz="0" w:space="0" w:color="auto"/>
          </w:divBdr>
          <w:divsChild>
            <w:div w:id="539635298">
              <w:marLeft w:val="0"/>
              <w:marRight w:val="0"/>
              <w:marTop w:val="0"/>
              <w:marBottom w:val="0"/>
              <w:divBdr>
                <w:top w:val="none" w:sz="0" w:space="0" w:color="auto"/>
                <w:left w:val="none" w:sz="0" w:space="0" w:color="auto"/>
                <w:bottom w:val="none" w:sz="0" w:space="0" w:color="auto"/>
                <w:right w:val="none" w:sz="0" w:space="0" w:color="auto"/>
              </w:divBdr>
              <w:divsChild>
                <w:div w:id="1176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author/35496477900/gail-a-van-norman"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about:blank" TargetMode="External"/><Relationship Id="rId11" Type="http://schemas.openxmlformats.org/officeDocument/2006/relationships/hyperlink" Target="https://www.researchgate.net/profile/Poonam-Yadav-55?_tp=eyJjb250ZXh0Ijp7ImZpcnN0UGFnZSI6InB1YmxpY2F0aW9uIiwicGFnZSI6InB1YmxpY2F0aW9uIn19"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diagramData" Target="diagrams/data1.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fontTable" Target="fontTable.xml"/><Relationship Id="rId8" Type="http://schemas.openxmlformats.org/officeDocument/2006/relationships/diagramColors" Target="diagrams/colors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7EAFF-8A34-4465-9DBB-0A51F959B776}"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IN"/>
        </a:p>
      </dgm:t>
    </dgm:pt>
    <dgm:pt modelId="{372F6A4A-7C07-4C1C-946E-68A67EFF498D}">
      <dgm:prSet phldrT="[Text]"/>
      <dgm:spPr>
        <a:xfrm rot="5400000">
          <a:off x="-192119" y="173419"/>
          <a:ext cx="1156129" cy="809290"/>
        </a:xfrm>
        <a:solidFill>
          <a:sysClr val="windowText" lastClr="000000"/>
        </a:solidFill>
        <a:ln w="12700" cap="flat" cmpd="sng" algn="ctr">
          <a:solidFill>
            <a:sysClr val="windowText" lastClr="000000"/>
          </a:solidFill>
          <a:prstDash val="solid"/>
          <a:miter lim="800000"/>
        </a:ln>
        <a:effectLst/>
      </dgm:spPr>
      <dgm:t>
        <a:bodyPr/>
        <a:lstStyle/>
        <a:p>
          <a:pPr algn="l"/>
          <a:r>
            <a:rPr lang="en-IN" b="1">
              <a:solidFill>
                <a:sysClr val="window" lastClr="FFFFFF"/>
              </a:solidFill>
              <a:latin typeface="Times New Roman" panose="02020603050405020304" pitchFamily="18" charset="0"/>
              <a:ea typeface="+mn-ea"/>
              <a:cs typeface="Times New Roman" panose="02020603050405020304" pitchFamily="18" charset="0"/>
            </a:rPr>
            <a:t>Class I</a:t>
          </a:r>
        </a:p>
      </dgm:t>
    </dgm:pt>
    <dgm:pt modelId="{811BF56E-DF4A-49A4-8867-6B97629D1D6C}" type="parTrans" cxnId="{13DD0511-0E57-43E2-A8EE-9B1566BE8FF6}">
      <dgm:prSet/>
      <dgm:spPr/>
      <dgm:t>
        <a:bodyPr/>
        <a:lstStyle/>
        <a:p>
          <a:pPr algn="l"/>
          <a:endParaRPr lang="en-IN"/>
        </a:p>
      </dgm:t>
    </dgm:pt>
    <dgm:pt modelId="{07856762-F5AE-437F-8C69-8C49EC440E9E}" type="sibTrans" cxnId="{13DD0511-0E57-43E2-A8EE-9B1566BE8FF6}">
      <dgm:prSet/>
      <dgm:spPr/>
      <dgm:t>
        <a:bodyPr/>
        <a:lstStyle/>
        <a:p>
          <a:pPr algn="l"/>
          <a:endParaRPr lang="en-IN"/>
        </a:p>
      </dgm:t>
    </dgm:pt>
    <dgm:pt modelId="{CBB0A33C-E186-4497-9A35-C79059519EC3}">
      <dgm:prSet phldrT="[Text]"/>
      <dgm:spPr>
        <a:xfrm rot="5400000">
          <a:off x="-192119" y="1293661"/>
          <a:ext cx="1156129" cy="809290"/>
        </a:xfrm>
        <a:solidFill>
          <a:srgbClr val="ED7D31">
            <a:lumMod val="50000"/>
          </a:srgbClr>
        </a:solidFill>
        <a:ln w="12700" cap="flat" cmpd="sng" algn="ctr">
          <a:solidFill>
            <a:srgbClr val="ED7D31">
              <a:lumMod val="50000"/>
            </a:srgbClr>
          </a:solidFill>
          <a:prstDash val="solid"/>
          <a:miter lim="800000"/>
        </a:ln>
        <a:effectLst/>
      </dgm:spPr>
      <dgm:t>
        <a:bodyPr/>
        <a:lstStyle/>
        <a:p>
          <a:pPr algn="l"/>
          <a:r>
            <a:rPr lang="en-IN" b="1">
              <a:solidFill>
                <a:sysClr val="window" lastClr="FFFFFF"/>
              </a:solidFill>
              <a:latin typeface="Times New Roman" panose="02020603050405020304" pitchFamily="18" charset="0"/>
              <a:ea typeface="+mn-ea"/>
              <a:cs typeface="Times New Roman" panose="02020603050405020304" pitchFamily="18" charset="0"/>
            </a:rPr>
            <a:t>Class II</a:t>
          </a:r>
        </a:p>
      </dgm:t>
    </dgm:pt>
    <dgm:pt modelId="{6F54F49E-4DBC-4D62-ADCC-E5B393265C26}" type="parTrans" cxnId="{46CEEE12-1618-4516-B6E7-3096CB713A96}">
      <dgm:prSet/>
      <dgm:spPr/>
      <dgm:t>
        <a:bodyPr/>
        <a:lstStyle/>
        <a:p>
          <a:pPr algn="l"/>
          <a:endParaRPr lang="en-IN"/>
        </a:p>
      </dgm:t>
    </dgm:pt>
    <dgm:pt modelId="{D0C72C4A-952A-432B-B543-2809B11A4A23}" type="sibTrans" cxnId="{46CEEE12-1618-4516-B6E7-3096CB713A96}">
      <dgm:prSet/>
      <dgm:spPr/>
      <dgm:t>
        <a:bodyPr/>
        <a:lstStyle/>
        <a:p>
          <a:pPr algn="l"/>
          <a:endParaRPr lang="en-IN"/>
        </a:p>
      </dgm:t>
    </dgm:pt>
    <dgm:pt modelId="{3881A90C-3F19-4A51-8E39-5839A981B830}">
      <dgm:prSet phldrT="[Text]"/>
      <dgm:spPr>
        <a:xfrm rot="5400000">
          <a:off x="-192119" y="2242542"/>
          <a:ext cx="1156129" cy="809290"/>
        </a:xfrm>
        <a:solidFill>
          <a:srgbClr val="70AD47">
            <a:lumMod val="50000"/>
          </a:srgbClr>
        </a:solidFill>
        <a:ln w="12700" cap="flat" cmpd="sng" algn="ctr">
          <a:solidFill>
            <a:srgbClr val="70AD47">
              <a:lumMod val="50000"/>
            </a:srgbClr>
          </a:solidFill>
          <a:prstDash val="solid"/>
          <a:miter lim="800000"/>
        </a:ln>
        <a:effectLst/>
      </dgm:spPr>
      <dgm:t>
        <a:bodyPr/>
        <a:lstStyle/>
        <a:p>
          <a:pPr algn="l"/>
          <a:r>
            <a:rPr lang="en-IN" b="1">
              <a:solidFill>
                <a:sysClr val="window" lastClr="FFFFFF"/>
              </a:solidFill>
              <a:latin typeface="Times New Roman" panose="02020603050405020304" pitchFamily="18" charset="0"/>
              <a:ea typeface="+mn-ea"/>
              <a:cs typeface="Times New Roman" panose="02020603050405020304" pitchFamily="18" charset="0"/>
            </a:rPr>
            <a:t>Class III</a:t>
          </a:r>
        </a:p>
      </dgm:t>
    </dgm:pt>
    <dgm:pt modelId="{B22AE6A8-8610-4E50-8539-A15BA079134B}" type="parTrans" cxnId="{871299E7-E823-48CB-A5B1-EE91EB669CDB}">
      <dgm:prSet/>
      <dgm:spPr/>
      <dgm:t>
        <a:bodyPr/>
        <a:lstStyle/>
        <a:p>
          <a:pPr algn="l"/>
          <a:endParaRPr lang="en-IN"/>
        </a:p>
      </dgm:t>
    </dgm:pt>
    <dgm:pt modelId="{E6E9859D-9DE4-47B0-B838-F39303B9D151}" type="sibTrans" cxnId="{871299E7-E823-48CB-A5B1-EE91EB669CDB}">
      <dgm:prSet/>
      <dgm:spPr/>
      <dgm:t>
        <a:bodyPr/>
        <a:lstStyle/>
        <a:p>
          <a:pPr algn="l"/>
          <a:endParaRPr lang="en-IN"/>
        </a:p>
      </dgm:t>
    </dgm:pt>
    <dgm:pt modelId="{EAFFEEFB-640C-4B9F-BC06-78016207D170}">
      <dgm:prSet/>
      <dgm:spPr>
        <a:xfrm rot="5400000">
          <a:off x="1465273" y="-607794"/>
          <a:ext cx="751484" cy="2063449"/>
        </a:xfrm>
        <a:noFill/>
        <a:ln w="12700" cap="flat" cmpd="sng" algn="ctr">
          <a:solidFill>
            <a:sysClr val="windowText" lastClr="000000"/>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control</a:t>
          </a:r>
        </a:p>
      </dgm:t>
    </dgm:pt>
    <dgm:pt modelId="{D6C803FD-96FC-4F50-9FFD-D598E22EC9A9}" type="parTrans" cxnId="{CA932953-5E74-4236-AA78-74B7160150F9}">
      <dgm:prSet/>
      <dgm:spPr/>
      <dgm:t>
        <a:bodyPr/>
        <a:lstStyle/>
        <a:p>
          <a:pPr algn="l"/>
          <a:endParaRPr lang="en-IN"/>
        </a:p>
      </dgm:t>
    </dgm:pt>
    <dgm:pt modelId="{5788C420-E0E9-4BC2-B8B9-5D9925C31DE2}" type="sibTrans" cxnId="{CA932953-5E74-4236-AA78-74B7160150F9}">
      <dgm:prSet/>
      <dgm:spPr/>
      <dgm:t>
        <a:bodyPr/>
        <a:lstStyle/>
        <a:p>
          <a:pPr algn="l"/>
          <a:endParaRPr lang="en-IN"/>
        </a:p>
      </dgm:t>
    </dgm:pt>
    <dgm:pt modelId="{15163AB9-B492-4D92-A7E8-F42F48FD2CF6}">
      <dgm:prSet/>
      <dgm:spPr>
        <a:xfrm rot="5400000">
          <a:off x="1446573" y="380440"/>
          <a:ext cx="751484" cy="2063449"/>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control and special controls	</a:t>
          </a:r>
        </a:p>
      </dgm:t>
    </dgm:pt>
    <dgm:pt modelId="{7374A9DC-BBC9-4BA5-B90F-F7B8DEDE04FA}" type="parTrans" cxnId="{50C9AC8F-47C7-4891-9948-F481E86269D9}">
      <dgm:prSet/>
      <dgm:spPr/>
      <dgm:t>
        <a:bodyPr/>
        <a:lstStyle/>
        <a:p>
          <a:pPr algn="l"/>
          <a:endParaRPr lang="en-IN"/>
        </a:p>
      </dgm:t>
    </dgm:pt>
    <dgm:pt modelId="{1631811B-0D05-45B8-A98B-2A55CB7D2E5E}" type="sibTrans" cxnId="{50C9AC8F-47C7-4891-9948-F481E86269D9}">
      <dgm:prSet/>
      <dgm:spPr/>
      <dgm:t>
        <a:bodyPr/>
        <a:lstStyle/>
        <a:p>
          <a:pPr algn="l"/>
          <a:endParaRPr lang="en-IN"/>
        </a:p>
      </dgm:t>
    </dgm:pt>
    <dgm:pt modelId="{7B43F675-DDB6-4265-A468-6FAC76C1D422}">
      <dgm:prSet/>
      <dgm:spPr>
        <a:xfrm rot="5400000">
          <a:off x="1446573" y="1375739"/>
          <a:ext cx="751484" cy="2138249"/>
        </a:xfrm>
        <a:solidFill>
          <a:sysClr val="window" lastClr="FFFFFF">
            <a:alpha val="90000"/>
            <a:hueOff val="0"/>
            <a:satOff val="0"/>
            <a:lumOff val="0"/>
            <a:alphaOff val="0"/>
          </a:sysClr>
        </a:solidFill>
        <a:ln w="12700" cap="flat" cmpd="sng" algn="ctr">
          <a:solidFill>
            <a:srgbClr val="70AD47">
              <a:lumMod val="50000"/>
            </a:srgbClr>
          </a:solidFill>
          <a:prstDash val="solid"/>
          <a:miter lim="800000"/>
        </a:ln>
        <a:effectLst/>
      </dgm:spPr>
      <dgm:t>
        <a:bodyPr/>
        <a:lstStyle/>
        <a:p>
          <a:pPr algn="l"/>
          <a:r>
            <a:rPr lang="en-IN"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General Controls and Premarket Approval</a:t>
          </a:r>
          <a:endPar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3E518CF-2F89-4B66-A773-260A7BC103C4}" type="parTrans" cxnId="{97C5B022-F0FC-4FF8-940D-D07BB64E4FD7}">
      <dgm:prSet/>
      <dgm:spPr/>
      <dgm:t>
        <a:bodyPr/>
        <a:lstStyle/>
        <a:p>
          <a:pPr algn="l"/>
          <a:endParaRPr lang="en-IN"/>
        </a:p>
      </dgm:t>
    </dgm:pt>
    <dgm:pt modelId="{58217A00-897E-4705-A383-BD9C069AB62C}" type="sibTrans" cxnId="{97C5B022-F0FC-4FF8-940D-D07BB64E4FD7}">
      <dgm:prSet/>
      <dgm:spPr/>
      <dgm:t>
        <a:bodyPr/>
        <a:lstStyle/>
        <a:p>
          <a:pPr algn="l"/>
          <a:endParaRPr lang="en-IN"/>
        </a:p>
      </dgm:t>
    </dgm:pt>
    <dgm:pt modelId="{F2972521-69FF-4336-AA3A-4BCC6F9F2AFA}">
      <dgm:prSet/>
      <dgm:spPr>
        <a:xfrm rot="5400000">
          <a:off x="1465273" y="-607794"/>
          <a:ext cx="751484" cy="2063449"/>
        </a:xfrm>
        <a:noFill/>
        <a:ln w="12700" cap="flat" cmpd="sng" algn="ctr">
          <a:solidFill>
            <a:sysClr val="windowText" lastClr="000000"/>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a:t>
          </a:r>
          <a:r>
            <a:rPr lang="en-IN"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Exemptions</a:t>
          </a:r>
          <a:endPar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8E62545-DD5E-456D-90A2-83B4D213A193}" type="parTrans" cxnId="{FF49862B-07F5-4B54-9C7B-6864EDC88EB0}">
      <dgm:prSet/>
      <dgm:spPr/>
      <dgm:t>
        <a:bodyPr/>
        <a:lstStyle/>
        <a:p>
          <a:pPr algn="l"/>
          <a:endParaRPr lang="en-IN"/>
        </a:p>
      </dgm:t>
    </dgm:pt>
    <dgm:pt modelId="{5C60A4C7-9798-424C-8437-AB90D8BE6A92}" type="sibTrans" cxnId="{FF49862B-07F5-4B54-9C7B-6864EDC88EB0}">
      <dgm:prSet/>
      <dgm:spPr/>
      <dgm:t>
        <a:bodyPr/>
        <a:lstStyle/>
        <a:p>
          <a:pPr algn="l"/>
          <a:endParaRPr lang="en-IN"/>
        </a:p>
      </dgm:t>
    </dgm:pt>
    <dgm:pt modelId="{4BA13D5E-5527-41EE-B48B-D45941905136}">
      <dgm:prSet/>
      <dgm:spPr>
        <a:xfrm rot="5400000">
          <a:off x="1465273" y="-607794"/>
          <a:ext cx="751484" cy="2063449"/>
        </a:xfrm>
        <a:noFill/>
        <a:ln w="12700" cap="flat" cmpd="sng" algn="ctr">
          <a:solidFill>
            <a:sysClr val="windowText" lastClr="000000"/>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Without Exemptions </a:t>
          </a:r>
        </a:p>
      </dgm:t>
    </dgm:pt>
    <dgm:pt modelId="{7DC8941A-155E-4DD8-BB8D-2D890FFA54A5}" type="parTrans" cxnId="{F446B705-6E0C-40C3-BDE7-37C5F78A9EBC}">
      <dgm:prSet/>
      <dgm:spPr/>
      <dgm:t>
        <a:bodyPr/>
        <a:lstStyle/>
        <a:p>
          <a:pPr algn="l"/>
          <a:endParaRPr lang="en-IN"/>
        </a:p>
      </dgm:t>
    </dgm:pt>
    <dgm:pt modelId="{5E36FBC1-58D3-4A1C-AC5A-75A0E8D72045}" type="sibTrans" cxnId="{F446B705-6E0C-40C3-BDE7-37C5F78A9EBC}">
      <dgm:prSet/>
      <dgm:spPr/>
      <dgm:t>
        <a:bodyPr/>
        <a:lstStyle/>
        <a:p>
          <a:pPr algn="l"/>
          <a:endParaRPr lang="en-IN"/>
        </a:p>
      </dgm:t>
    </dgm:pt>
    <dgm:pt modelId="{BB530CF3-E753-4915-8A9C-EC8CF431418E}">
      <dgm:prSet/>
      <dgm:spPr>
        <a:xfrm rot="5400000">
          <a:off x="1446573" y="380440"/>
          <a:ext cx="751484" cy="2063449"/>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a:t>
          </a:r>
          <a:r>
            <a:rPr lang="en-IN"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Exemptions</a:t>
          </a:r>
          <a:endPar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A7812FB-7893-4167-B5A2-893A820E809E}" type="parTrans" cxnId="{22D08063-D699-4DAF-BC4E-0E5AF3ECC3E8}">
      <dgm:prSet/>
      <dgm:spPr/>
      <dgm:t>
        <a:bodyPr/>
        <a:lstStyle/>
        <a:p>
          <a:pPr algn="l"/>
          <a:endParaRPr lang="en-IN"/>
        </a:p>
      </dgm:t>
    </dgm:pt>
    <dgm:pt modelId="{C46262C3-5F63-40B1-A5A9-CA43C28886C6}" type="sibTrans" cxnId="{22D08063-D699-4DAF-BC4E-0E5AF3ECC3E8}">
      <dgm:prSet/>
      <dgm:spPr/>
      <dgm:t>
        <a:bodyPr/>
        <a:lstStyle/>
        <a:p>
          <a:pPr algn="l"/>
          <a:endParaRPr lang="en-IN"/>
        </a:p>
      </dgm:t>
    </dgm:pt>
    <dgm:pt modelId="{CAEA8AC8-E642-4239-AD33-E4947B43C9DC}">
      <dgm:prSet/>
      <dgm:spPr>
        <a:xfrm rot="5400000">
          <a:off x="1446573" y="380440"/>
          <a:ext cx="751484" cy="2063449"/>
        </a:xfr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gm:spPr>
      <dgm:t>
        <a:bodyPr/>
        <a:lstStyle/>
        <a:p>
          <a:pPr algn="l"/>
          <a:r>
            <a:rPr lang="en-I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Without Exemptions </a:t>
          </a:r>
        </a:p>
      </dgm:t>
    </dgm:pt>
    <dgm:pt modelId="{5B55DF5D-43C3-43A2-BC60-8684E1258E38}" type="sibTrans" cxnId="{A91D506A-C8C5-4374-A684-D0334C74414B}">
      <dgm:prSet/>
      <dgm:spPr/>
      <dgm:t>
        <a:bodyPr/>
        <a:lstStyle/>
        <a:p>
          <a:pPr algn="l"/>
          <a:endParaRPr lang="en-IN"/>
        </a:p>
      </dgm:t>
    </dgm:pt>
    <dgm:pt modelId="{23806538-53E6-462C-9BBE-281B4C8C4C13}" type="parTrans" cxnId="{A91D506A-C8C5-4374-A684-D0334C74414B}">
      <dgm:prSet/>
      <dgm:spPr/>
      <dgm:t>
        <a:bodyPr/>
        <a:lstStyle/>
        <a:p>
          <a:pPr algn="l"/>
          <a:endParaRPr lang="en-IN"/>
        </a:p>
      </dgm:t>
    </dgm:pt>
    <dgm:pt modelId="{DD64F03A-2892-4602-BAC6-E6C640EE4233}" type="pres">
      <dgm:prSet presAssocID="{6C27EAFF-8A34-4465-9DBB-0A51F959B776}" presName="linearFlow" presStyleCnt="0">
        <dgm:presLayoutVars>
          <dgm:dir/>
          <dgm:animLvl val="lvl"/>
          <dgm:resizeHandles val="exact"/>
        </dgm:presLayoutVars>
      </dgm:prSet>
      <dgm:spPr/>
      <dgm:t>
        <a:bodyPr/>
        <a:lstStyle/>
        <a:p>
          <a:endParaRPr lang="en-US"/>
        </a:p>
      </dgm:t>
    </dgm:pt>
    <dgm:pt modelId="{F3C4E4B9-45CD-4BB6-985A-762F998C6DC9}" type="pres">
      <dgm:prSet presAssocID="{372F6A4A-7C07-4C1C-946E-68A67EFF498D}" presName="composite" presStyleCnt="0"/>
      <dgm:spPr/>
    </dgm:pt>
    <dgm:pt modelId="{AB5E2384-E205-44CF-B89E-87F1AB83433D}" type="pres">
      <dgm:prSet presAssocID="{372F6A4A-7C07-4C1C-946E-68A67EFF498D}" presName="parentText" presStyleLbl="alignNode1" presStyleIdx="0" presStyleCnt="3" custLinFactNeighborY="-2873">
        <dgm:presLayoutVars>
          <dgm:chMax val="1"/>
          <dgm:bulletEnabled val="1"/>
        </dgm:presLayoutVars>
      </dgm:prSet>
      <dgm:spPr>
        <a:prstGeom prst="chevron">
          <a:avLst/>
        </a:prstGeom>
      </dgm:spPr>
      <dgm:t>
        <a:bodyPr/>
        <a:lstStyle/>
        <a:p>
          <a:endParaRPr lang="en-US"/>
        </a:p>
      </dgm:t>
    </dgm:pt>
    <dgm:pt modelId="{B803F54B-A3FA-4583-BFEE-E64FA6E210E1}" type="pres">
      <dgm:prSet presAssocID="{372F6A4A-7C07-4C1C-946E-68A67EFF498D}" presName="descendantText" presStyleLbl="alignAcc1" presStyleIdx="0" presStyleCnt="3" custLinFactNeighborX="1267" custLinFactNeighborY="5917">
        <dgm:presLayoutVars>
          <dgm:bulletEnabled val="1"/>
        </dgm:presLayoutVars>
      </dgm:prSet>
      <dgm:spPr>
        <a:prstGeom prst="round2SameRect">
          <a:avLst/>
        </a:prstGeom>
      </dgm:spPr>
      <dgm:t>
        <a:bodyPr/>
        <a:lstStyle/>
        <a:p>
          <a:endParaRPr lang="en-US"/>
        </a:p>
      </dgm:t>
    </dgm:pt>
    <dgm:pt modelId="{3FE25606-5FCB-4875-A96D-B7E7A562AEE1}" type="pres">
      <dgm:prSet presAssocID="{07856762-F5AE-437F-8C69-8C49EC440E9E}" presName="sp" presStyleCnt="0"/>
      <dgm:spPr/>
    </dgm:pt>
    <dgm:pt modelId="{146202C0-01E1-4D61-994F-D9FE08A64B95}" type="pres">
      <dgm:prSet presAssocID="{CBB0A33C-E186-4497-9A35-C79059519EC3}" presName="composite" presStyleCnt="0"/>
      <dgm:spPr/>
    </dgm:pt>
    <dgm:pt modelId="{6045930A-E45E-4F4D-ABE6-AD7FFB7D6579}" type="pres">
      <dgm:prSet presAssocID="{CBB0A33C-E186-4497-9A35-C79059519EC3}" presName="parentText" presStyleLbl="alignNode1" presStyleIdx="1" presStyleCnt="3" custLinFactNeighborY="7250">
        <dgm:presLayoutVars>
          <dgm:chMax val="1"/>
          <dgm:bulletEnabled val="1"/>
        </dgm:presLayoutVars>
      </dgm:prSet>
      <dgm:spPr>
        <a:prstGeom prst="chevron">
          <a:avLst/>
        </a:prstGeom>
      </dgm:spPr>
      <dgm:t>
        <a:bodyPr/>
        <a:lstStyle/>
        <a:p>
          <a:endParaRPr lang="en-US"/>
        </a:p>
      </dgm:t>
    </dgm:pt>
    <dgm:pt modelId="{8D24B7FF-7AF5-4927-8063-2E4FB5D84236}" type="pres">
      <dgm:prSet presAssocID="{CBB0A33C-E186-4497-9A35-C79059519EC3}" presName="descendantText" presStyleLbl="alignAcc1" presStyleIdx="1" presStyleCnt="3" custLinFactNeighborX="906" custLinFactNeighborY="1014">
        <dgm:presLayoutVars>
          <dgm:bulletEnabled val="1"/>
        </dgm:presLayoutVars>
      </dgm:prSet>
      <dgm:spPr>
        <a:prstGeom prst="round2SameRect">
          <a:avLst/>
        </a:prstGeom>
      </dgm:spPr>
      <dgm:t>
        <a:bodyPr/>
        <a:lstStyle/>
        <a:p>
          <a:endParaRPr lang="en-US"/>
        </a:p>
      </dgm:t>
    </dgm:pt>
    <dgm:pt modelId="{C599A522-1220-4DDC-BCB3-13D4B4D2984A}" type="pres">
      <dgm:prSet presAssocID="{D0C72C4A-952A-432B-B543-2809B11A4A23}" presName="sp" presStyleCnt="0"/>
      <dgm:spPr/>
    </dgm:pt>
    <dgm:pt modelId="{BD78E22F-96C0-4942-9164-01EE094509FB}" type="pres">
      <dgm:prSet presAssocID="{3881A90C-3F19-4A51-8E39-5839A981B830}" presName="composite" presStyleCnt="0"/>
      <dgm:spPr/>
    </dgm:pt>
    <dgm:pt modelId="{E77956FA-135D-458F-8EEB-739F406CD69E}" type="pres">
      <dgm:prSet presAssocID="{3881A90C-3F19-4A51-8E39-5839A981B830}" presName="parentText" presStyleLbl="alignNode1" presStyleIdx="2" presStyleCnt="3">
        <dgm:presLayoutVars>
          <dgm:chMax val="1"/>
          <dgm:bulletEnabled val="1"/>
        </dgm:presLayoutVars>
      </dgm:prSet>
      <dgm:spPr>
        <a:prstGeom prst="chevron">
          <a:avLst/>
        </a:prstGeom>
      </dgm:spPr>
      <dgm:t>
        <a:bodyPr/>
        <a:lstStyle/>
        <a:p>
          <a:endParaRPr lang="en-US"/>
        </a:p>
      </dgm:t>
    </dgm:pt>
    <dgm:pt modelId="{2253E5CE-6CE4-4888-9E1F-65DD4D731FE8}" type="pres">
      <dgm:prSet presAssocID="{3881A90C-3F19-4A51-8E39-5839A981B830}" presName="descendantText" presStyleLbl="alignAcc1" presStyleIdx="2" presStyleCnt="3" custScaleX="103625">
        <dgm:presLayoutVars>
          <dgm:bulletEnabled val="1"/>
        </dgm:presLayoutVars>
      </dgm:prSet>
      <dgm:spPr>
        <a:prstGeom prst="round2SameRect">
          <a:avLst/>
        </a:prstGeom>
      </dgm:spPr>
      <dgm:t>
        <a:bodyPr/>
        <a:lstStyle/>
        <a:p>
          <a:endParaRPr lang="en-US"/>
        </a:p>
      </dgm:t>
    </dgm:pt>
  </dgm:ptLst>
  <dgm:cxnLst>
    <dgm:cxn modelId="{A91D506A-C8C5-4374-A684-D0334C74414B}" srcId="{15163AB9-B492-4D92-A7E8-F42F48FD2CF6}" destId="{CAEA8AC8-E642-4239-AD33-E4947B43C9DC}" srcOrd="1" destOrd="0" parTransId="{23806538-53E6-462C-9BBE-281B4C8C4C13}" sibTransId="{5B55DF5D-43C3-43A2-BC60-8684E1258E38}"/>
    <dgm:cxn modelId="{C7700883-A852-4268-B34E-79679C68269A}" type="presOf" srcId="{6C27EAFF-8A34-4465-9DBB-0A51F959B776}" destId="{DD64F03A-2892-4602-BAC6-E6C640EE4233}" srcOrd="0" destOrd="0" presId="urn:microsoft.com/office/officeart/2005/8/layout/chevron2"/>
    <dgm:cxn modelId="{405D60CF-9E15-4756-9AD9-F7E443BD4CD4}" type="presOf" srcId="{15163AB9-B492-4D92-A7E8-F42F48FD2CF6}" destId="{8D24B7FF-7AF5-4927-8063-2E4FB5D84236}" srcOrd="0" destOrd="0" presId="urn:microsoft.com/office/officeart/2005/8/layout/chevron2"/>
    <dgm:cxn modelId="{FF49862B-07F5-4B54-9C7B-6864EDC88EB0}" srcId="{EAFFEEFB-640C-4B9F-BC06-78016207D170}" destId="{F2972521-69FF-4336-AA3A-4BCC6F9F2AFA}" srcOrd="0" destOrd="0" parTransId="{A8E62545-DD5E-456D-90A2-83B4D213A193}" sibTransId="{5C60A4C7-9798-424C-8437-AB90D8BE6A92}"/>
    <dgm:cxn modelId="{CA932953-5E74-4236-AA78-74B7160150F9}" srcId="{372F6A4A-7C07-4C1C-946E-68A67EFF498D}" destId="{EAFFEEFB-640C-4B9F-BC06-78016207D170}" srcOrd="0" destOrd="0" parTransId="{D6C803FD-96FC-4F50-9FFD-D598E22EC9A9}" sibTransId="{5788C420-E0E9-4BC2-B8B9-5D9925C31DE2}"/>
    <dgm:cxn modelId="{50C9AC8F-47C7-4891-9948-F481E86269D9}" srcId="{CBB0A33C-E186-4497-9A35-C79059519EC3}" destId="{15163AB9-B492-4D92-A7E8-F42F48FD2CF6}" srcOrd="0" destOrd="0" parTransId="{7374A9DC-BBC9-4BA5-B90F-F7B8DEDE04FA}" sibTransId="{1631811B-0D05-45B8-A98B-2A55CB7D2E5E}"/>
    <dgm:cxn modelId="{EAA2D0E4-9531-4AF0-86AF-A6113C80976C}" type="presOf" srcId="{4BA13D5E-5527-41EE-B48B-D45941905136}" destId="{B803F54B-A3FA-4583-BFEE-E64FA6E210E1}" srcOrd="0" destOrd="2" presId="urn:microsoft.com/office/officeart/2005/8/layout/chevron2"/>
    <dgm:cxn modelId="{A3A2F9AC-3E21-441A-827E-4624E26BC7F1}" type="presOf" srcId="{BB530CF3-E753-4915-8A9C-EC8CF431418E}" destId="{8D24B7FF-7AF5-4927-8063-2E4FB5D84236}" srcOrd="0" destOrd="1" presId="urn:microsoft.com/office/officeart/2005/8/layout/chevron2"/>
    <dgm:cxn modelId="{13DD0511-0E57-43E2-A8EE-9B1566BE8FF6}" srcId="{6C27EAFF-8A34-4465-9DBB-0A51F959B776}" destId="{372F6A4A-7C07-4C1C-946E-68A67EFF498D}" srcOrd="0" destOrd="0" parTransId="{811BF56E-DF4A-49A4-8867-6B97629D1D6C}" sibTransId="{07856762-F5AE-437F-8C69-8C49EC440E9E}"/>
    <dgm:cxn modelId="{22D08063-D699-4DAF-BC4E-0E5AF3ECC3E8}" srcId="{15163AB9-B492-4D92-A7E8-F42F48FD2CF6}" destId="{BB530CF3-E753-4915-8A9C-EC8CF431418E}" srcOrd="0" destOrd="0" parTransId="{4A7812FB-7893-4167-B5A2-893A820E809E}" sibTransId="{C46262C3-5F63-40B1-A5A9-CA43C28886C6}"/>
    <dgm:cxn modelId="{62271123-947E-4D72-93B5-948956BF0837}" type="presOf" srcId="{CBB0A33C-E186-4497-9A35-C79059519EC3}" destId="{6045930A-E45E-4F4D-ABE6-AD7FFB7D6579}" srcOrd="0" destOrd="0" presId="urn:microsoft.com/office/officeart/2005/8/layout/chevron2"/>
    <dgm:cxn modelId="{F232E6C2-C28A-4BD8-885D-7245831EB0BF}" type="presOf" srcId="{CAEA8AC8-E642-4239-AD33-E4947B43C9DC}" destId="{8D24B7FF-7AF5-4927-8063-2E4FB5D84236}" srcOrd="0" destOrd="2" presId="urn:microsoft.com/office/officeart/2005/8/layout/chevron2"/>
    <dgm:cxn modelId="{46CEEE12-1618-4516-B6E7-3096CB713A96}" srcId="{6C27EAFF-8A34-4465-9DBB-0A51F959B776}" destId="{CBB0A33C-E186-4497-9A35-C79059519EC3}" srcOrd="1" destOrd="0" parTransId="{6F54F49E-4DBC-4D62-ADCC-E5B393265C26}" sibTransId="{D0C72C4A-952A-432B-B543-2809B11A4A23}"/>
    <dgm:cxn modelId="{F2C91A09-2B23-47E6-A3A8-D8BF1E19A697}" type="presOf" srcId="{7B43F675-DDB6-4265-A468-6FAC76C1D422}" destId="{2253E5CE-6CE4-4888-9E1F-65DD4D731FE8}" srcOrd="0" destOrd="0" presId="urn:microsoft.com/office/officeart/2005/8/layout/chevron2"/>
    <dgm:cxn modelId="{6EB4B21E-9151-4A1F-A695-33C40A608D7E}" type="presOf" srcId="{EAFFEEFB-640C-4B9F-BC06-78016207D170}" destId="{B803F54B-A3FA-4583-BFEE-E64FA6E210E1}" srcOrd="0" destOrd="0" presId="urn:microsoft.com/office/officeart/2005/8/layout/chevron2"/>
    <dgm:cxn modelId="{AEC70522-1744-4E17-AAF7-6D6FCBD007BC}" type="presOf" srcId="{372F6A4A-7C07-4C1C-946E-68A67EFF498D}" destId="{AB5E2384-E205-44CF-B89E-87F1AB83433D}" srcOrd="0" destOrd="0" presId="urn:microsoft.com/office/officeart/2005/8/layout/chevron2"/>
    <dgm:cxn modelId="{9DD4BB51-6E30-411B-B871-AE2E7EECBFFD}" type="presOf" srcId="{3881A90C-3F19-4A51-8E39-5839A981B830}" destId="{E77956FA-135D-458F-8EEB-739F406CD69E}" srcOrd="0" destOrd="0" presId="urn:microsoft.com/office/officeart/2005/8/layout/chevron2"/>
    <dgm:cxn modelId="{F446B705-6E0C-40C3-BDE7-37C5F78A9EBC}" srcId="{EAFFEEFB-640C-4B9F-BC06-78016207D170}" destId="{4BA13D5E-5527-41EE-B48B-D45941905136}" srcOrd="1" destOrd="0" parTransId="{7DC8941A-155E-4DD8-BB8D-2D890FFA54A5}" sibTransId="{5E36FBC1-58D3-4A1C-AC5A-75A0E8D72045}"/>
    <dgm:cxn modelId="{92A46769-E56D-4EB8-87AE-FBE9310F2A4D}" type="presOf" srcId="{F2972521-69FF-4336-AA3A-4BCC6F9F2AFA}" destId="{B803F54B-A3FA-4583-BFEE-E64FA6E210E1}" srcOrd="0" destOrd="1" presId="urn:microsoft.com/office/officeart/2005/8/layout/chevron2"/>
    <dgm:cxn modelId="{871299E7-E823-48CB-A5B1-EE91EB669CDB}" srcId="{6C27EAFF-8A34-4465-9DBB-0A51F959B776}" destId="{3881A90C-3F19-4A51-8E39-5839A981B830}" srcOrd="2" destOrd="0" parTransId="{B22AE6A8-8610-4E50-8539-A15BA079134B}" sibTransId="{E6E9859D-9DE4-47B0-B838-F39303B9D151}"/>
    <dgm:cxn modelId="{97C5B022-F0FC-4FF8-940D-D07BB64E4FD7}" srcId="{3881A90C-3F19-4A51-8E39-5839A981B830}" destId="{7B43F675-DDB6-4265-A468-6FAC76C1D422}" srcOrd="0" destOrd="0" parTransId="{43E518CF-2F89-4B66-A773-260A7BC103C4}" sibTransId="{58217A00-897E-4705-A383-BD9C069AB62C}"/>
    <dgm:cxn modelId="{3D1F9C38-FCBD-4536-A2E8-1E5C3C7F2218}" type="presParOf" srcId="{DD64F03A-2892-4602-BAC6-E6C640EE4233}" destId="{F3C4E4B9-45CD-4BB6-985A-762F998C6DC9}" srcOrd="0" destOrd="0" presId="urn:microsoft.com/office/officeart/2005/8/layout/chevron2"/>
    <dgm:cxn modelId="{7FDB1D8A-39AF-4A22-B2DB-DCA5DA24F1BD}" type="presParOf" srcId="{F3C4E4B9-45CD-4BB6-985A-762F998C6DC9}" destId="{AB5E2384-E205-44CF-B89E-87F1AB83433D}" srcOrd="0" destOrd="0" presId="urn:microsoft.com/office/officeart/2005/8/layout/chevron2"/>
    <dgm:cxn modelId="{A78D1699-FBB7-448A-924C-5AB3A9CFC1EE}" type="presParOf" srcId="{F3C4E4B9-45CD-4BB6-985A-762F998C6DC9}" destId="{B803F54B-A3FA-4583-BFEE-E64FA6E210E1}" srcOrd="1" destOrd="0" presId="urn:microsoft.com/office/officeart/2005/8/layout/chevron2"/>
    <dgm:cxn modelId="{081D1363-E07F-46A5-A74A-B47226857F0F}" type="presParOf" srcId="{DD64F03A-2892-4602-BAC6-E6C640EE4233}" destId="{3FE25606-5FCB-4875-A96D-B7E7A562AEE1}" srcOrd="1" destOrd="0" presId="urn:microsoft.com/office/officeart/2005/8/layout/chevron2"/>
    <dgm:cxn modelId="{8EC8B68A-44E8-48E8-B248-5CB88CD767B1}" type="presParOf" srcId="{DD64F03A-2892-4602-BAC6-E6C640EE4233}" destId="{146202C0-01E1-4D61-994F-D9FE08A64B95}" srcOrd="2" destOrd="0" presId="urn:microsoft.com/office/officeart/2005/8/layout/chevron2"/>
    <dgm:cxn modelId="{9942486E-CD41-4A48-85B8-B942BDC00F16}" type="presParOf" srcId="{146202C0-01E1-4D61-994F-D9FE08A64B95}" destId="{6045930A-E45E-4F4D-ABE6-AD7FFB7D6579}" srcOrd="0" destOrd="0" presId="urn:microsoft.com/office/officeart/2005/8/layout/chevron2"/>
    <dgm:cxn modelId="{7B56D71F-6C2F-4F43-94AB-D6A89CEF741F}" type="presParOf" srcId="{146202C0-01E1-4D61-994F-D9FE08A64B95}" destId="{8D24B7FF-7AF5-4927-8063-2E4FB5D84236}" srcOrd="1" destOrd="0" presId="urn:microsoft.com/office/officeart/2005/8/layout/chevron2"/>
    <dgm:cxn modelId="{240045F4-14B4-4C33-84BA-F9153CBF0C0F}" type="presParOf" srcId="{DD64F03A-2892-4602-BAC6-E6C640EE4233}" destId="{C599A522-1220-4DDC-BCB3-13D4B4D2984A}" srcOrd="3" destOrd="0" presId="urn:microsoft.com/office/officeart/2005/8/layout/chevron2"/>
    <dgm:cxn modelId="{DE9B64B4-EA22-4BC1-9EFD-1B4FB5FCFF55}" type="presParOf" srcId="{DD64F03A-2892-4602-BAC6-E6C640EE4233}" destId="{BD78E22F-96C0-4942-9164-01EE094509FB}" srcOrd="4" destOrd="0" presId="urn:microsoft.com/office/officeart/2005/8/layout/chevron2"/>
    <dgm:cxn modelId="{32850A61-589D-426F-B670-74209117ABAF}" type="presParOf" srcId="{BD78E22F-96C0-4942-9164-01EE094509FB}" destId="{E77956FA-135D-458F-8EEB-739F406CD69E}" srcOrd="0" destOrd="0" presId="urn:microsoft.com/office/officeart/2005/8/layout/chevron2"/>
    <dgm:cxn modelId="{3669CE54-F074-4BEF-9059-CA390D47BFEB}" type="presParOf" srcId="{BD78E22F-96C0-4942-9164-01EE094509FB}" destId="{2253E5CE-6CE4-4888-9E1F-65DD4D731FE8}" srcOrd="1" destOrd="0" presId="urn:microsoft.com/office/officeart/2005/8/layout/chevron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E2384-E205-44CF-B89E-87F1AB83433D}">
      <dsp:nvSpPr>
        <dsp:cNvPr id="0" name=""/>
        <dsp:cNvSpPr/>
      </dsp:nvSpPr>
      <dsp:spPr>
        <a:xfrm rot="5400000">
          <a:off x="-192119" y="173419"/>
          <a:ext cx="1156129" cy="809290"/>
        </a:xfrm>
        <a:prstGeom prst="chevron">
          <a:avLst/>
        </a:prstGeom>
        <a:solidFill>
          <a:sysClr val="windowText" lastClr="0000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en-IN" sz="1600" b="1" kern="1200">
              <a:solidFill>
                <a:sysClr val="window" lastClr="FFFFFF"/>
              </a:solidFill>
              <a:latin typeface="Times New Roman" panose="02020603050405020304" pitchFamily="18" charset="0"/>
              <a:ea typeface="+mn-ea"/>
              <a:cs typeface="Times New Roman" panose="02020603050405020304" pitchFamily="18" charset="0"/>
            </a:rPr>
            <a:t>Class I</a:t>
          </a:r>
        </a:p>
      </dsp:txBody>
      <dsp:txXfrm rot="-5400000">
        <a:off x="-18699" y="404644"/>
        <a:ext cx="809290" cy="346839"/>
      </dsp:txXfrm>
    </dsp:sp>
    <dsp:sp modelId="{B803F54B-A3FA-4583-BFEE-E64FA6E210E1}">
      <dsp:nvSpPr>
        <dsp:cNvPr id="0" name=""/>
        <dsp:cNvSpPr/>
      </dsp:nvSpPr>
      <dsp:spPr>
        <a:xfrm rot="5400000">
          <a:off x="1465273" y="-607794"/>
          <a:ext cx="751484" cy="2063449"/>
        </a:xfrm>
        <a:prstGeom prst="round2Same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control</a:t>
          </a:r>
        </a:p>
        <a:p>
          <a:pPr marL="114300" lvl="2"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a:t>
          </a:r>
          <a:r>
            <a:rPr lang="en-IN"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Exemptions</a:t>
          </a:r>
          <a:endPar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2"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Without Exemptions </a:t>
          </a:r>
        </a:p>
      </dsp:txBody>
      <dsp:txXfrm rot="-5400000">
        <a:off x="809291" y="84872"/>
        <a:ext cx="2026765" cy="678116"/>
      </dsp:txXfrm>
    </dsp:sp>
    <dsp:sp modelId="{6045930A-E45E-4F4D-ABE6-AD7FFB7D6579}">
      <dsp:nvSpPr>
        <dsp:cNvPr id="0" name=""/>
        <dsp:cNvSpPr/>
      </dsp:nvSpPr>
      <dsp:spPr>
        <a:xfrm rot="5400000">
          <a:off x="-192119" y="1293661"/>
          <a:ext cx="1156129" cy="809290"/>
        </a:xfrm>
        <a:prstGeom prst="chevron">
          <a:avLst/>
        </a:prstGeom>
        <a:solidFill>
          <a:srgbClr val="ED7D31">
            <a:lumMod val="50000"/>
          </a:srgbClr>
        </a:solidFill>
        <a:ln w="12700" cap="flat" cmpd="sng" algn="ctr">
          <a:solidFill>
            <a:srgbClr val="ED7D31">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en-IN" sz="1600" b="1" kern="1200">
              <a:solidFill>
                <a:sysClr val="window" lastClr="FFFFFF"/>
              </a:solidFill>
              <a:latin typeface="Times New Roman" panose="02020603050405020304" pitchFamily="18" charset="0"/>
              <a:ea typeface="+mn-ea"/>
              <a:cs typeface="Times New Roman" panose="02020603050405020304" pitchFamily="18" charset="0"/>
            </a:rPr>
            <a:t>Class II</a:t>
          </a:r>
        </a:p>
      </dsp:txBody>
      <dsp:txXfrm rot="-5400000">
        <a:off x="-18699" y="1524886"/>
        <a:ext cx="809290" cy="346839"/>
      </dsp:txXfrm>
    </dsp:sp>
    <dsp:sp modelId="{8D24B7FF-7AF5-4927-8063-2E4FB5D84236}">
      <dsp:nvSpPr>
        <dsp:cNvPr id="0" name=""/>
        <dsp:cNvSpPr/>
      </dsp:nvSpPr>
      <dsp:spPr>
        <a:xfrm rot="5400000">
          <a:off x="1465268" y="388060"/>
          <a:ext cx="751484" cy="2063449"/>
        </a:xfrm>
        <a:prstGeom prst="round2SameRect">
          <a:avLst/>
        </a:prstGeom>
        <a:solidFill>
          <a:sysClr val="window" lastClr="FFFFFF">
            <a:alpha val="90000"/>
            <a:hueOff val="0"/>
            <a:satOff val="0"/>
            <a:lumOff val="0"/>
            <a:alphaOff val="0"/>
          </a:sysClr>
        </a:solidFill>
        <a:ln w="12700" cap="flat" cmpd="sng" algn="ctr">
          <a:solidFill>
            <a:srgbClr val="ED7D31">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General control and special controls	</a:t>
          </a:r>
        </a:p>
        <a:p>
          <a:pPr marL="114300" lvl="2"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a:t>
          </a:r>
          <a:r>
            <a:rPr lang="en-IN"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Exemptions</a:t>
          </a:r>
          <a:endPar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2" indent="-57150" algn="l" defTabSz="488950">
            <a:lnSpc>
              <a:spcPct val="90000"/>
            </a:lnSpc>
            <a:spcBef>
              <a:spcPct val="0"/>
            </a:spcBef>
            <a:spcAft>
              <a:spcPct val="15000"/>
            </a:spcAft>
            <a:buChar char="••"/>
          </a:pPr>
          <a:r>
            <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Without Exemptions </a:t>
          </a:r>
        </a:p>
      </dsp:txBody>
      <dsp:txXfrm rot="-5400000">
        <a:off x="809286" y="1080726"/>
        <a:ext cx="2026765" cy="678116"/>
      </dsp:txXfrm>
    </dsp:sp>
    <dsp:sp modelId="{E77956FA-135D-458F-8EEB-739F406CD69E}">
      <dsp:nvSpPr>
        <dsp:cNvPr id="0" name=""/>
        <dsp:cNvSpPr/>
      </dsp:nvSpPr>
      <dsp:spPr>
        <a:xfrm rot="5400000">
          <a:off x="-192119" y="2242542"/>
          <a:ext cx="1156129" cy="809290"/>
        </a:xfrm>
        <a:prstGeom prst="chevron">
          <a:avLst/>
        </a:prstGeom>
        <a:solidFill>
          <a:srgbClr val="70AD47">
            <a:lumMod val="50000"/>
          </a:srgbClr>
        </a:solidFill>
        <a:ln w="12700" cap="flat" cmpd="sng" algn="ctr">
          <a:solidFill>
            <a:srgbClr val="70AD47">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en-IN" sz="1600" b="1" kern="1200">
              <a:solidFill>
                <a:sysClr val="window" lastClr="FFFFFF"/>
              </a:solidFill>
              <a:latin typeface="Times New Roman" panose="02020603050405020304" pitchFamily="18" charset="0"/>
              <a:ea typeface="+mn-ea"/>
              <a:cs typeface="Times New Roman" panose="02020603050405020304" pitchFamily="18" charset="0"/>
            </a:rPr>
            <a:t>Class III</a:t>
          </a:r>
        </a:p>
      </dsp:txBody>
      <dsp:txXfrm rot="-5400000">
        <a:off x="-18699" y="2473767"/>
        <a:ext cx="809290" cy="346839"/>
      </dsp:txXfrm>
    </dsp:sp>
    <dsp:sp modelId="{2253E5CE-6CE4-4888-9E1F-65DD4D731FE8}">
      <dsp:nvSpPr>
        <dsp:cNvPr id="0" name=""/>
        <dsp:cNvSpPr/>
      </dsp:nvSpPr>
      <dsp:spPr>
        <a:xfrm rot="5400000">
          <a:off x="1446573" y="1375739"/>
          <a:ext cx="751484" cy="2138249"/>
        </a:xfrm>
        <a:prstGeom prst="round2SameRect">
          <a:avLst/>
        </a:prstGeom>
        <a:solidFill>
          <a:sysClr val="window" lastClr="FFFFFF">
            <a:alpha val="90000"/>
            <a:hueOff val="0"/>
            <a:satOff val="0"/>
            <a:lumOff val="0"/>
            <a:alphaOff val="0"/>
          </a:sysClr>
        </a:solidFill>
        <a:ln w="12700" cap="flat" cmpd="sng" algn="ctr">
          <a:solidFill>
            <a:srgbClr val="70AD47">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IN"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General Controls and Premarket Approval</a:t>
          </a:r>
          <a:endParaRPr lang="en-IN"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753191" y="2105805"/>
        <a:ext cx="2101565" cy="6781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3585</TotalTime>
  <Pages>22</Pages>
  <Words>5614</Words>
  <Characters>32000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THILLAI GOVINDARAJAN</dc:creator>
  <cp:keywords/>
  <dc:description/>
  <cp:lastModifiedBy>SDI 1120</cp:lastModifiedBy>
  <cp:revision>129</cp:revision>
  <dcterms:created xsi:type="dcterms:W3CDTF">2023-08-03T04:47:00Z</dcterms:created>
  <dcterms:modified xsi:type="dcterms:W3CDTF">2024-07-20T07:21:00Z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f2e4e8d256dc0204718df196291a63916d76ad788641fdd730f4146762532ebf</vt:lpwstr>
  </property>
</Properties>
</file>