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F49" w:rsidRDefault="007271B4">
      <w:pPr>
        <w:widowControl w:val="0"/>
        <w:pBdr>
          <w:top w:val="nil"/>
          <w:left w:val="nil"/>
          <w:bottom w:val="nil"/>
          <w:right w:val="nil"/>
          <w:between w:val="nil"/>
        </w:pBdr>
        <w:spacing w:line="276" w:lineRule="auto"/>
      </w:pPr>
      <w:r>
        <w:pict w14:anchorId="6DE89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0E0E263B">
          <v:shape id="_x0000_s1030" type="#_x0000_t136" style="position:absolute;margin-left:0;margin-top:0;width:50pt;height:50pt;z-index:251656192;visibility:hidden">
            <o:lock v:ext="edit" selection="t"/>
          </v:shape>
        </w:pict>
      </w:r>
      <w:r>
        <w:pict w14:anchorId="79977517">
          <v:shape id="_x0000_s1029" type="#_x0000_t136" style="position:absolute;margin-left:0;margin-top:0;width:50pt;height:50pt;z-index:251657216;visibility:hidden">
            <o:lock v:ext="edit" selection="t"/>
          </v:shape>
        </w:pict>
      </w:r>
      <w:r>
        <w:pict w14:anchorId="73371F02">
          <v:shape id="_x0000_s1028" type="#_x0000_t136" style="position:absolute;margin-left:0;margin-top:0;width:50pt;height:50pt;z-index:251658240;visibility:hidden">
            <o:lock v:ext="edit" selection="t"/>
          </v:shape>
        </w:pict>
      </w:r>
      <w:r>
        <w:pict w14:anchorId="2DD13951">
          <v:shape id="_x0000_s1027" type="#_x0000_t136" style="position:absolute;margin-left:0;margin-top:0;width:50pt;height:50pt;z-index:251659264;visibility:hidden">
            <o:lock v:ext="edit" selection="t"/>
          </v:shape>
        </w:pict>
      </w:r>
      <w:r>
        <w:pict w14:anchorId="1BD7FD22">
          <v:shape id="_x0000_s1026" type="#_x0000_t136" style="position:absolute;margin-left:0;margin-top:0;width:50pt;height:50pt;z-index:251660288;visibility:hidden">
            <o:lock v:ext="edit" selection="t"/>
          </v:shape>
        </w:pict>
      </w:r>
    </w:p>
    <w:p w:rsidR="00BB4F49" w:rsidRDefault="00B26E32">
      <w:pPr>
        <w:widowControl w:val="0"/>
        <w:pBdr>
          <w:top w:val="nil"/>
          <w:left w:val="nil"/>
          <w:bottom w:val="nil"/>
          <w:right w:val="nil"/>
          <w:between w:val="nil"/>
        </w:pBdr>
        <w:spacing w:line="276" w:lineRule="auto"/>
      </w:pPr>
      <w:r>
        <w:t>Systematic Review</w:t>
      </w:r>
    </w:p>
    <w:p w:rsidR="00BB4F49" w:rsidRDefault="00BB4F49">
      <w:pPr>
        <w:pStyle w:val="Title"/>
        <w:spacing w:after="0"/>
        <w:jc w:val="both"/>
        <w:rPr>
          <w:rFonts w:ascii="Arial" w:eastAsia="Arial" w:hAnsi="Arial" w:cs="Arial"/>
        </w:rPr>
      </w:pPr>
    </w:p>
    <w:p w:rsidR="00BB4F49" w:rsidRDefault="00B26E32">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Statin Use and Risk of Cognitive Decline in Older Adults: Evidence from a Systematic Review and Meta-Analysis</w:t>
      </w:r>
      <w:r>
        <w:rPr>
          <w:rFonts w:ascii="Arial" w:eastAsia="Arial" w:hAnsi="Arial" w:cs="Arial"/>
          <w:b/>
          <w:color w:val="000000"/>
          <w:sz w:val="36"/>
          <w:szCs w:val="36"/>
        </w:rPr>
        <w:t xml:space="preserve"> </w:t>
      </w:r>
    </w:p>
    <w:p w:rsidR="00BB4F49" w:rsidRDefault="00BB4F49">
      <w:pPr>
        <w:pBdr>
          <w:top w:val="nil"/>
          <w:left w:val="nil"/>
          <w:bottom w:val="nil"/>
          <w:right w:val="nil"/>
          <w:between w:val="nil"/>
        </w:pBdr>
        <w:jc w:val="both"/>
        <w:rPr>
          <w:rFonts w:ascii="Arial" w:eastAsia="Arial" w:hAnsi="Arial" w:cs="Arial"/>
          <w:b/>
          <w:color w:val="000000"/>
          <w:sz w:val="36"/>
          <w:szCs w:val="36"/>
        </w:rPr>
      </w:pPr>
    </w:p>
    <w:p w:rsidR="00BB4F49" w:rsidRDefault="00BB4F49">
      <w:pPr>
        <w:pBdr>
          <w:top w:val="nil"/>
          <w:left w:val="nil"/>
          <w:bottom w:val="nil"/>
          <w:right w:val="nil"/>
          <w:between w:val="nil"/>
        </w:pBdr>
        <w:jc w:val="both"/>
        <w:rPr>
          <w:rFonts w:ascii="Arial" w:eastAsia="Arial" w:hAnsi="Arial" w:cs="Arial"/>
          <w:color w:val="000000"/>
        </w:rPr>
      </w:pPr>
    </w:p>
    <w:p w:rsidR="00BB4F49" w:rsidRDefault="00BB4F49">
      <w:pPr>
        <w:pBdr>
          <w:top w:val="nil"/>
          <w:left w:val="nil"/>
          <w:bottom w:val="nil"/>
          <w:right w:val="nil"/>
          <w:between w:val="nil"/>
        </w:pBdr>
        <w:jc w:val="both"/>
        <w:rPr>
          <w:rFonts w:ascii="Arial" w:eastAsia="Arial" w:hAnsi="Arial" w:cs="Arial"/>
          <w:color w:val="000000"/>
        </w:rPr>
      </w:pPr>
    </w:p>
    <w:p w:rsidR="00BB4F49" w:rsidRDefault="00B26E32">
      <w:pPr>
        <w:pBdr>
          <w:top w:val="nil"/>
          <w:left w:val="nil"/>
          <w:bottom w:val="nil"/>
          <w:right w:val="nil"/>
          <w:between w:val="nil"/>
        </w:pBdr>
        <w:jc w:val="both"/>
        <w:rPr>
          <w:rFonts w:ascii="Arial" w:eastAsia="Arial" w:hAnsi="Arial" w:cs="Arial"/>
          <w:color w:val="000000"/>
          <w:sz w:val="16"/>
          <w:szCs w:val="16"/>
        </w:rPr>
        <w:sectPr w:rsidR="00BB4F4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lang w:val="en-US" w:eastAsia="en-US"/>
        </w:rPr>
        <mc:AlternateContent>
          <mc:Choice Requires="wps">
            <w:drawing>
              <wp:inline distT="0" distB="0" distL="114300" distR="114300">
                <wp:extent cx="0" cy="19050"/>
                <wp:effectExtent l="0" t="0" r="0" b="0"/>
                <wp:docPr id="9" name="Freeform: Shape 9"/>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BB4F49" w:rsidRDefault="00B26E3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BB4F49" w:rsidRDefault="00BB4F49">
      <w:pPr>
        <w:keepNext/>
        <w:pBdr>
          <w:top w:val="nil"/>
          <w:left w:val="nil"/>
          <w:bottom w:val="nil"/>
          <w:right w:val="nil"/>
          <w:between w:val="nil"/>
        </w:pBdr>
        <w:jc w:val="both"/>
        <w:rPr>
          <w:rFonts w:ascii="Arial" w:eastAsia="Arial" w:hAnsi="Arial" w:cs="Arial"/>
          <w:b/>
          <w:smallCaps/>
          <w:color w:val="000000"/>
          <w:sz w:val="22"/>
          <w:szCs w:val="22"/>
        </w:rPr>
      </w:pPr>
    </w:p>
    <w:tbl>
      <w:tblPr>
        <w:tblStyle w:val="a3"/>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B4F49">
        <w:tc>
          <w:tcPr>
            <w:tcW w:w="8424" w:type="dxa"/>
            <w:shd w:val="clear" w:color="auto" w:fill="F2F2F2"/>
          </w:tcPr>
          <w:p w:rsidR="00BB4F49" w:rsidRDefault="00B26E32">
            <w:pPr>
              <w:spacing w:before="240" w:after="240"/>
              <w:jc w:val="both"/>
              <w:rPr>
                <w:rFonts w:ascii="Arial" w:eastAsia="Arial" w:hAnsi="Arial" w:cs="Arial"/>
              </w:rPr>
            </w:pPr>
            <w:r>
              <w:rPr>
                <w:rFonts w:ascii="Arial" w:eastAsia="Arial" w:hAnsi="Arial" w:cs="Arial"/>
                <w:b/>
              </w:rPr>
              <w:t xml:space="preserve">Aims: </w:t>
            </w:r>
            <w:r>
              <w:rPr>
                <w:rFonts w:ascii="Arial" w:eastAsia="Arial" w:hAnsi="Arial" w:cs="Arial"/>
              </w:rPr>
              <w:t>To evaluate the efficacy of statin therapy in preventing cognitive decline and dementia among older adults through an updated systematic review and meta-analysis of randomized controlled trials (RCTs) and cohort studies.</w:t>
            </w:r>
          </w:p>
          <w:p w:rsidR="00BB4F49" w:rsidRDefault="00B26E32">
            <w:pPr>
              <w:spacing w:before="240" w:after="240"/>
              <w:jc w:val="both"/>
              <w:rPr>
                <w:rFonts w:ascii="Arial" w:eastAsia="Arial" w:hAnsi="Arial" w:cs="Arial"/>
              </w:rPr>
            </w:pPr>
            <w:r>
              <w:rPr>
                <w:rFonts w:ascii="Arial" w:eastAsia="Arial" w:hAnsi="Arial" w:cs="Arial"/>
                <w:b/>
              </w:rPr>
              <w:t xml:space="preserve">Study Design: </w:t>
            </w:r>
            <w:r>
              <w:rPr>
                <w:rFonts w:ascii="Arial" w:eastAsia="Arial" w:hAnsi="Arial" w:cs="Arial"/>
              </w:rPr>
              <w:t>Systematic review and meta-analysis conducted in accordance with PRISMA 2020 guidelines and registered in PROSPERO (CRD420251176162).</w:t>
            </w:r>
          </w:p>
          <w:p w:rsidR="00BB4F49" w:rsidRDefault="00B26E32">
            <w:pPr>
              <w:spacing w:before="240" w:after="240"/>
              <w:jc w:val="both"/>
              <w:rPr>
                <w:rFonts w:ascii="Arial" w:eastAsia="Arial" w:hAnsi="Arial" w:cs="Arial"/>
              </w:rPr>
            </w:pPr>
            <w:r>
              <w:rPr>
                <w:rFonts w:ascii="Arial" w:eastAsia="Arial" w:hAnsi="Arial" w:cs="Arial"/>
                <w:b/>
              </w:rPr>
              <w:t xml:space="preserve">Methods/Data sources: </w:t>
            </w:r>
            <w:r>
              <w:rPr>
                <w:rFonts w:ascii="Arial" w:eastAsia="Arial" w:hAnsi="Arial" w:cs="Arial"/>
              </w:rPr>
              <w:t xml:space="preserve">Data were collected from international electronic databases (PubMed/MEDLINE, </w:t>
            </w:r>
            <w:proofErr w:type="spellStart"/>
            <w:r>
              <w:rPr>
                <w:rFonts w:ascii="Arial" w:eastAsia="Arial" w:hAnsi="Arial" w:cs="Arial"/>
              </w:rPr>
              <w:t>Embase</w:t>
            </w:r>
            <w:proofErr w:type="spellEnd"/>
            <w:r>
              <w:rPr>
                <w:rFonts w:ascii="Arial" w:eastAsia="Arial" w:hAnsi="Arial" w:cs="Arial"/>
              </w:rPr>
              <w:t>, Cochrane CENTRAL, Scopus, and LILACS) from inception to October 2025.</w:t>
            </w:r>
          </w:p>
          <w:p w:rsidR="00BB4F49" w:rsidRDefault="00B26E32">
            <w:pPr>
              <w:spacing w:before="240" w:after="240"/>
              <w:jc w:val="both"/>
              <w:rPr>
                <w:rFonts w:ascii="Arial" w:eastAsia="Arial" w:hAnsi="Arial" w:cs="Arial"/>
              </w:rPr>
            </w:pPr>
            <w:r>
              <w:rPr>
                <w:rFonts w:ascii="Arial" w:eastAsia="Arial" w:hAnsi="Arial" w:cs="Arial"/>
                <w:b/>
              </w:rPr>
              <w:t xml:space="preserve">Methodology: </w:t>
            </w:r>
            <w:sdt>
              <w:sdtPr>
                <w:tag w:val="goog_rdk_0"/>
                <w:id w:val="301210073"/>
              </w:sdtPr>
              <w:sdtEndPr/>
              <w:sdtContent>
                <w:r>
                  <w:rPr>
                    <w:rFonts w:ascii="Arial Unicode MS" w:eastAsia="Arial Unicode MS" w:hAnsi="Arial Unicode MS" w:cs="Arial Unicode MS"/>
                  </w:rPr>
                  <w:t xml:space="preserve">We searched PubMed/MEDLINE, </w:t>
                </w:r>
                <w:proofErr w:type="spellStart"/>
                <w:r>
                  <w:rPr>
                    <w:rFonts w:ascii="Arial Unicode MS" w:eastAsia="Arial Unicode MS" w:hAnsi="Arial Unicode MS" w:cs="Arial Unicode MS"/>
                  </w:rPr>
                  <w:t>Embase</w:t>
                </w:r>
                <w:proofErr w:type="spellEnd"/>
                <w:r>
                  <w:rPr>
                    <w:rFonts w:ascii="Arial Unicode MS" w:eastAsia="Arial Unicode MS" w:hAnsi="Arial Unicode MS" w:cs="Arial Unicode MS"/>
                  </w:rPr>
                  <w:t>, Cochrane CENTRAL, Scopus, and LILACS up to October 2025 for RCTs and prospective cohort studies comparing statin therapy with placebo or no treatment in adults aged ≥60 years. Primary outcomes included incident cognitive decline or dementia. Pooled odds ratios (ORs) with 95% confidence intervals (CIs) were calculated using random-effects models.</w:t>
                </w:r>
              </w:sdtContent>
            </w:sdt>
          </w:p>
          <w:p w:rsidR="00BB4F49" w:rsidRDefault="00B26E32">
            <w:pPr>
              <w:spacing w:before="240" w:after="240"/>
              <w:jc w:val="both"/>
              <w:rPr>
                <w:rFonts w:ascii="Arial" w:eastAsia="Arial" w:hAnsi="Arial" w:cs="Arial"/>
              </w:rPr>
            </w:pPr>
            <w:r>
              <w:rPr>
                <w:rFonts w:ascii="Arial" w:eastAsia="Arial" w:hAnsi="Arial" w:cs="Arial"/>
                <w:b/>
              </w:rPr>
              <w:t xml:space="preserve">Results: </w:t>
            </w:r>
            <w:r>
              <w:rPr>
                <w:rFonts w:ascii="Arial" w:eastAsia="Arial" w:hAnsi="Arial" w:cs="Arial"/>
              </w:rPr>
              <w:t>Ten studies (five RCTs and five cohorts) encompassing approximately 230,000 participants were included. Statin use was not significantly associated with overall cognitive decline or dementia (OR = 0.94; 95% CI 0.60–1.47). For Alzheimer’s disease, the association was neutral (OR = 1.28; 95% CI 0.42–3.85), while cohort data suggested a modest protective effect (OR = 0.97; 95% CI 0.94–0.99). Heterogeneity was low to moderate (I² = 0–48%).</w:t>
            </w:r>
          </w:p>
          <w:p w:rsidR="00BB4F49" w:rsidRDefault="00B26E32">
            <w:pPr>
              <w:spacing w:before="240" w:after="240"/>
              <w:jc w:val="both"/>
              <w:rPr>
                <w:rFonts w:ascii="Arial" w:eastAsia="Arial" w:hAnsi="Arial" w:cs="Arial"/>
              </w:rPr>
            </w:pPr>
            <w:r>
              <w:rPr>
                <w:rFonts w:ascii="Arial" w:eastAsia="Arial" w:hAnsi="Arial" w:cs="Arial"/>
                <w:b/>
              </w:rPr>
              <w:t xml:space="preserve">Conclusion: </w:t>
            </w:r>
            <w:r>
              <w:rPr>
                <w:rFonts w:ascii="Arial" w:eastAsia="Arial" w:hAnsi="Arial" w:cs="Arial"/>
              </w:rPr>
              <w:t>Statin therapy appears cognitively safe in older adults and may confer slight neuroprotective effects in selected populations. Clinicians should continue prescribing statins for cardiovascular prevention without concern for adverse cognitive outcomes, while ongoing trials will clarify their potential role in dementia prevention.</w:t>
            </w:r>
          </w:p>
          <w:p w:rsidR="00BB4F49" w:rsidRDefault="00BB4F49">
            <w:pPr>
              <w:pBdr>
                <w:top w:val="nil"/>
                <w:left w:val="nil"/>
                <w:bottom w:val="nil"/>
                <w:right w:val="nil"/>
                <w:between w:val="nil"/>
              </w:pBdr>
              <w:jc w:val="both"/>
              <w:rPr>
                <w:rFonts w:ascii="Arial" w:eastAsia="Arial" w:hAnsi="Arial" w:cs="Arial"/>
              </w:rPr>
            </w:pPr>
          </w:p>
        </w:tc>
      </w:tr>
    </w:tbl>
    <w:p w:rsidR="00BB4F49" w:rsidRDefault="00BB4F49">
      <w:pPr>
        <w:pBdr>
          <w:top w:val="nil"/>
          <w:left w:val="nil"/>
          <w:bottom w:val="nil"/>
          <w:right w:val="nil"/>
          <w:between w:val="nil"/>
        </w:pBdr>
        <w:jc w:val="both"/>
        <w:rPr>
          <w:rFonts w:ascii="Arial" w:eastAsia="Arial" w:hAnsi="Arial" w:cs="Arial"/>
          <w:i/>
          <w:color w:val="000000"/>
        </w:rPr>
      </w:pPr>
    </w:p>
    <w:p w:rsidR="00BB4F49" w:rsidRDefault="00B26E32">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Statins; cognitive decline; dementia; Alzheimer’s disease; vascular dementia; meta-analysis; elderly; HMG-CoA reductase inhibitors.</w:t>
      </w:r>
    </w:p>
    <w:p w:rsidR="00BB4F49" w:rsidRDefault="00BB4F49">
      <w:pPr>
        <w:pBdr>
          <w:top w:val="nil"/>
          <w:left w:val="nil"/>
          <w:bottom w:val="nil"/>
          <w:right w:val="nil"/>
          <w:between w:val="nil"/>
        </w:pBdr>
        <w:jc w:val="both"/>
        <w:rPr>
          <w:rFonts w:ascii="Arial" w:eastAsia="Arial" w:hAnsi="Arial" w:cs="Arial"/>
          <w:i/>
          <w:color w:val="000000"/>
          <w:sz w:val="18"/>
          <w:szCs w:val="18"/>
        </w:rPr>
      </w:pPr>
    </w:p>
    <w:p w:rsidR="00BB4F49" w:rsidRDefault="00BB4F49">
      <w:pPr>
        <w:pBdr>
          <w:top w:val="nil"/>
          <w:left w:val="nil"/>
          <w:bottom w:val="nil"/>
          <w:right w:val="nil"/>
          <w:between w:val="nil"/>
        </w:pBdr>
        <w:jc w:val="both"/>
        <w:rPr>
          <w:rFonts w:ascii="Arial" w:eastAsia="Arial" w:hAnsi="Arial" w:cs="Arial"/>
          <w:i/>
          <w:color w:val="000000"/>
        </w:rPr>
      </w:pPr>
    </w:p>
    <w:p w:rsidR="00BB4F49" w:rsidRDefault="00B26E3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rsidR="00BB4F49" w:rsidRDefault="00B26E32">
      <w:pPr>
        <w:pBdr>
          <w:top w:val="nil"/>
          <w:left w:val="nil"/>
          <w:bottom w:val="nil"/>
          <w:right w:val="nil"/>
          <w:between w:val="nil"/>
        </w:pBdr>
        <w:ind w:firstLine="720"/>
        <w:jc w:val="both"/>
        <w:rPr>
          <w:rFonts w:ascii="Arial" w:eastAsia="Arial" w:hAnsi="Arial" w:cs="Arial"/>
        </w:rPr>
      </w:pPr>
      <w:r>
        <w:rPr>
          <w:rFonts w:ascii="Arial" w:eastAsia="Arial" w:hAnsi="Arial" w:cs="Arial"/>
        </w:rPr>
        <w:t>Cognitive decline and dementia represent critical global health concerns, with an estimated 55 million individuals affected worldwide—a figure expected to triple by 2050 (World Health Organization, 2023). Given the absence of curative therapies, identifying pharmacological and lifestyle-based strategies to prevent or delay cognitive impairment in aging populations remains a major research priority (Livingston et al., 2020).</w:t>
      </w:r>
    </w:p>
    <w:p w:rsidR="00BB4F49" w:rsidRDefault="00B26E32">
      <w:pPr>
        <w:pBdr>
          <w:top w:val="nil"/>
          <w:left w:val="nil"/>
          <w:bottom w:val="nil"/>
          <w:right w:val="nil"/>
          <w:between w:val="nil"/>
        </w:pBdr>
        <w:ind w:firstLine="720"/>
        <w:jc w:val="both"/>
        <w:rPr>
          <w:rFonts w:ascii="Arial" w:eastAsia="Arial" w:hAnsi="Arial" w:cs="Arial"/>
        </w:rPr>
      </w:pPr>
      <w:r>
        <w:rPr>
          <w:rFonts w:ascii="Arial" w:eastAsia="Arial" w:hAnsi="Arial" w:cs="Arial"/>
        </w:rPr>
        <w:t>Statins, inhibitors of 3-hydroxy-3-methylglutaryl coenzyme A (HMG-CoA) reductase, are among the most prescribed medications globally for the prevention of atherosclerotic cardiovascular disease. Beyond their lipid-lowering effect, statins possess pleiotropic properties, including anti-inflammatory, antioxidant, and endothelial-protective actions, which may positively influence cerebral perfusion and reduce the risk of neurodegeneration (Endo, 2020; Wood et al., 2021).</w:t>
      </w:r>
    </w:p>
    <w:p w:rsidR="00BB4F49" w:rsidRDefault="00BB4F49">
      <w:pPr>
        <w:pBdr>
          <w:top w:val="nil"/>
          <w:left w:val="nil"/>
          <w:bottom w:val="nil"/>
          <w:right w:val="nil"/>
          <w:between w:val="nil"/>
        </w:pBdr>
        <w:ind w:firstLine="720"/>
        <w:jc w:val="both"/>
        <w:rPr>
          <w:rFonts w:ascii="Arial" w:eastAsia="Arial" w:hAnsi="Arial" w:cs="Arial"/>
        </w:rPr>
      </w:pPr>
    </w:p>
    <w:p w:rsidR="00BB4F49" w:rsidRDefault="00B26E32">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However, the association between statin use and cognitive outcomes remains debated. Observational data and some randomized controlled trials (RCTs) have suggested potential neuroprotective effects, showing lower risks of dementia or Alzheimer’s disease among statin users (Zhou et al., 2021; </w:t>
      </w:r>
      <w:proofErr w:type="spellStart"/>
      <w:r>
        <w:rPr>
          <w:rFonts w:ascii="Arial" w:eastAsia="Arial" w:hAnsi="Arial" w:cs="Arial"/>
        </w:rPr>
        <w:t>Swiger</w:t>
      </w:r>
      <w:proofErr w:type="spellEnd"/>
      <w:r>
        <w:rPr>
          <w:rFonts w:ascii="Arial" w:eastAsia="Arial" w:hAnsi="Arial" w:cs="Arial"/>
        </w:rPr>
        <w:t xml:space="preserve"> et al., 2013). Conversely, other studies have reported neutral or adverse findings, raising concerns about possible cognitive side effects, particularly with lipophilic statins that can cross the blood–brain barrier (Ott et al., 2015; Richardson et al., 2023). The U.S. Food and Drug Administration (FDA) also issued a communication regarding reversible memory loss and confusion associated with statin therapy, though such events are rare (FDA Drug Safety Communication, 2012).</w:t>
      </w:r>
    </w:p>
    <w:p w:rsidR="00BB4F49" w:rsidRDefault="00BB4F49">
      <w:pPr>
        <w:pBdr>
          <w:top w:val="nil"/>
          <w:left w:val="nil"/>
          <w:bottom w:val="nil"/>
          <w:right w:val="nil"/>
          <w:between w:val="nil"/>
        </w:pBdr>
        <w:ind w:firstLine="720"/>
        <w:jc w:val="both"/>
        <w:rPr>
          <w:rFonts w:ascii="Arial" w:eastAsia="Arial" w:hAnsi="Arial" w:cs="Arial"/>
        </w:rPr>
      </w:pPr>
    </w:p>
    <w:p w:rsidR="00BB4F49" w:rsidRDefault="00B26E32">
      <w:pPr>
        <w:pBdr>
          <w:top w:val="nil"/>
          <w:left w:val="nil"/>
          <w:bottom w:val="nil"/>
          <w:right w:val="nil"/>
          <w:between w:val="nil"/>
        </w:pBdr>
        <w:ind w:firstLine="720"/>
        <w:jc w:val="both"/>
        <w:rPr>
          <w:rFonts w:ascii="Arial" w:eastAsia="Arial" w:hAnsi="Arial" w:cs="Arial"/>
        </w:rPr>
      </w:pPr>
      <w:r>
        <w:rPr>
          <w:rFonts w:ascii="Arial" w:eastAsia="Arial" w:hAnsi="Arial" w:cs="Arial"/>
        </w:rPr>
        <w:t>Biological mechanisms underlying these divergent results remain speculative. Statins may reduce β-amyloid deposition, improve endothelial function, and attenuate neuroinflammation, potentially preserving cognitive integrity (</w:t>
      </w:r>
      <w:proofErr w:type="spellStart"/>
      <w:r>
        <w:rPr>
          <w:rFonts w:ascii="Arial" w:eastAsia="Arial" w:hAnsi="Arial" w:cs="Arial"/>
        </w:rPr>
        <w:t>Farrall</w:t>
      </w:r>
      <w:proofErr w:type="spellEnd"/>
      <w:r>
        <w:rPr>
          <w:rFonts w:ascii="Arial" w:eastAsia="Arial" w:hAnsi="Arial" w:cs="Arial"/>
        </w:rPr>
        <w:t xml:space="preserve"> &amp; </w:t>
      </w:r>
      <w:proofErr w:type="spellStart"/>
      <w:r>
        <w:rPr>
          <w:rFonts w:ascii="Arial" w:eastAsia="Arial" w:hAnsi="Arial" w:cs="Arial"/>
        </w:rPr>
        <w:t>Wardlaw</w:t>
      </w:r>
      <w:proofErr w:type="spellEnd"/>
      <w:r>
        <w:rPr>
          <w:rFonts w:ascii="Arial" w:eastAsia="Arial" w:hAnsi="Arial" w:cs="Arial"/>
        </w:rPr>
        <w:t>, 2009). Conversely, excessive reduction of cholesterol may disrupt neuronal membrane integrity and impair synaptic signaling (Muldoon et al., 2010). Given these conflicting findings, a rigorous quantitative synthesis of available evidence is essential to clarify whether statin therapy exerts a protective or detrimental effect on cognitive decline in older adults.</w:t>
      </w:r>
    </w:p>
    <w:p w:rsidR="00BB4F49" w:rsidRDefault="00BB4F49">
      <w:pPr>
        <w:pBdr>
          <w:top w:val="nil"/>
          <w:left w:val="nil"/>
          <w:bottom w:val="nil"/>
          <w:right w:val="nil"/>
          <w:between w:val="nil"/>
        </w:pBdr>
        <w:ind w:firstLine="720"/>
        <w:jc w:val="both"/>
        <w:rPr>
          <w:rFonts w:ascii="Arial" w:eastAsia="Arial" w:hAnsi="Arial" w:cs="Arial"/>
        </w:rPr>
      </w:pPr>
    </w:p>
    <w:p w:rsidR="00BB4F49" w:rsidRDefault="00B26E32">
      <w:pPr>
        <w:pBdr>
          <w:top w:val="nil"/>
          <w:left w:val="nil"/>
          <w:bottom w:val="nil"/>
          <w:right w:val="nil"/>
          <w:between w:val="nil"/>
        </w:pBdr>
        <w:ind w:firstLine="720"/>
        <w:jc w:val="both"/>
        <w:rPr>
          <w:rFonts w:ascii="Arial" w:eastAsia="Arial" w:hAnsi="Arial" w:cs="Arial"/>
        </w:rPr>
      </w:pPr>
      <w:r>
        <w:rPr>
          <w:rFonts w:ascii="Arial" w:eastAsia="Arial" w:hAnsi="Arial" w:cs="Arial"/>
        </w:rPr>
        <w:t>Therefore, this systematic review and meta-analysis aim to evaluate the association between statin use and the risk of cognitive decline among older adults, integrating data from randomized controlled trials and high-quality observational studies. The review adheres to the PRISMA 2020 guidelines and applies random-effects modeling to provide pooled effect estimates, assess heterogeneity, and explore potential sources of variability according to study design, statin type, and duration of exposure.</w:t>
      </w:r>
    </w:p>
    <w:p w:rsidR="00BB4F49" w:rsidRDefault="00BB4F49">
      <w:pPr>
        <w:pBdr>
          <w:top w:val="nil"/>
          <w:left w:val="nil"/>
          <w:bottom w:val="nil"/>
          <w:right w:val="nil"/>
          <w:between w:val="nil"/>
        </w:pBdr>
        <w:jc w:val="both"/>
        <w:rPr>
          <w:rFonts w:ascii="Arial" w:eastAsia="Arial" w:hAnsi="Arial" w:cs="Arial"/>
          <w:color w:val="000000"/>
        </w:rPr>
      </w:pPr>
    </w:p>
    <w:p w:rsidR="00BB4F49" w:rsidRDefault="00B26E32">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Materials</w:t>
      </w:r>
      <w:r>
        <w:rPr>
          <w:rFonts w:ascii="Arial" w:eastAsia="Arial" w:hAnsi="Arial" w:cs="Arial"/>
          <w:b/>
          <w:smallCaps/>
          <w:color w:val="000000"/>
          <w:sz w:val="22"/>
          <w:szCs w:val="22"/>
        </w:rPr>
        <w:t xml:space="preserve"> and </w:t>
      </w:r>
      <w:r>
        <w:rPr>
          <w:rFonts w:ascii="Arial" w:eastAsia="Arial" w:hAnsi="Arial" w:cs="Arial"/>
          <w:b/>
          <w:smallCaps/>
          <w:sz w:val="22"/>
          <w:szCs w:val="22"/>
        </w:rPr>
        <w:t>M</w:t>
      </w:r>
      <w:r>
        <w:rPr>
          <w:rFonts w:ascii="Arial" w:eastAsia="Arial" w:hAnsi="Arial" w:cs="Arial"/>
          <w:b/>
          <w:smallCaps/>
          <w:color w:val="000000"/>
          <w:sz w:val="22"/>
          <w:szCs w:val="22"/>
        </w:rPr>
        <w:t>ethods</w:t>
      </w:r>
    </w:p>
    <w:p w:rsidR="00BB4F49" w:rsidRDefault="00BB4F49">
      <w:pPr>
        <w:keepNext/>
        <w:pBdr>
          <w:top w:val="nil"/>
          <w:left w:val="nil"/>
          <w:bottom w:val="nil"/>
          <w:right w:val="nil"/>
          <w:between w:val="nil"/>
        </w:pBdr>
        <w:jc w:val="both"/>
        <w:rPr>
          <w:rFonts w:ascii="Arial" w:eastAsia="Arial" w:hAnsi="Arial" w:cs="Arial"/>
          <w:b/>
          <w:smallCaps/>
          <w:sz w:val="22"/>
          <w:szCs w:val="22"/>
        </w:rPr>
      </w:pPr>
    </w:p>
    <w:p w:rsidR="00BB4F49" w:rsidRDefault="00B26E32">
      <w:pPr>
        <w:pBdr>
          <w:top w:val="nil"/>
          <w:left w:val="nil"/>
          <w:bottom w:val="nil"/>
          <w:right w:val="nil"/>
          <w:between w:val="nil"/>
        </w:pBdr>
        <w:ind w:firstLine="720"/>
        <w:jc w:val="both"/>
        <w:rPr>
          <w:rFonts w:ascii="Arial" w:eastAsia="Arial" w:hAnsi="Arial" w:cs="Arial"/>
          <w:highlight w:val="yellow"/>
        </w:rPr>
      </w:pPr>
      <w:r>
        <w:rPr>
          <w:rFonts w:ascii="Arial" w:eastAsia="Arial" w:hAnsi="Arial" w:cs="Arial"/>
        </w:rPr>
        <w:t xml:space="preserve">This systematic review and meta-analysis were conducted in accordance with the Preferred Reporting Items for Systematic Reviews and Meta-Analyses (PRISMA 2020) statement (Page et al., 2021) and the Cochrane Handbook for Systematic Reviews of Interventions (Higgins et al., 2022). The protocol was prospectively registered in the International Prospective Register of Systematic Reviews (PROSPERO) under the identification number </w:t>
      </w:r>
      <w:r>
        <w:rPr>
          <w:rFonts w:ascii="Arial" w:eastAsia="Arial" w:hAnsi="Arial" w:cs="Arial"/>
          <w:shd w:val="clear" w:color="auto" w:fill="FAFAFA"/>
        </w:rPr>
        <w:t>CRD420251176162.</w:t>
      </w:r>
    </w:p>
    <w:p w:rsidR="00BB4F49" w:rsidRDefault="00BB4F49">
      <w:pPr>
        <w:pBdr>
          <w:top w:val="nil"/>
          <w:left w:val="nil"/>
          <w:bottom w:val="nil"/>
          <w:right w:val="nil"/>
          <w:between w:val="nil"/>
        </w:pBdr>
        <w:jc w:val="both"/>
        <w:rPr>
          <w:rFonts w:ascii="Arial" w:eastAsia="Arial" w:hAnsi="Arial" w:cs="Arial"/>
          <w:highlight w:val="yellow"/>
        </w:rPr>
      </w:pPr>
    </w:p>
    <w:p w:rsidR="00BB4F49" w:rsidRDefault="007271B4">
      <w:pPr>
        <w:pBdr>
          <w:top w:val="nil"/>
          <w:left w:val="nil"/>
          <w:bottom w:val="nil"/>
          <w:right w:val="nil"/>
          <w:between w:val="nil"/>
        </w:pBdr>
        <w:ind w:firstLine="720"/>
        <w:jc w:val="both"/>
        <w:rPr>
          <w:rFonts w:ascii="Arial" w:eastAsia="Arial" w:hAnsi="Arial" w:cs="Arial"/>
        </w:rPr>
      </w:pPr>
      <w:sdt>
        <w:sdtPr>
          <w:tag w:val="goog_rdk_1"/>
          <w:id w:val="1174191338"/>
        </w:sdtPr>
        <w:sdtEndPr/>
        <w:sdtContent>
          <w:r w:rsidR="00B26E32">
            <w:rPr>
              <w:rFonts w:ascii="Arial Unicode MS" w:eastAsia="Arial Unicode MS" w:hAnsi="Arial Unicode MS" w:cs="Arial Unicode MS"/>
            </w:rPr>
            <w:t xml:space="preserve">Eligible studies included randomized controlled trials and prospective cohort studies that evaluated the association between statin use and cognitive decline among older adults (≥60 years). Participants were required to be free of dementia at baseline. The intervention of </w:t>
          </w:r>
          <w:r w:rsidR="00B26E32">
            <w:rPr>
              <w:rFonts w:ascii="Arial Unicode MS" w:eastAsia="Arial Unicode MS" w:hAnsi="Arial Unicode MS" w:cs="Arial Unicode MS"/>
            </w:rPr>
            <w:lastRenderedPageBreak/>
            <w:t xml:space="preserve">interest was any statin (hydrophilic or lipophilic, at any dose or duration), compared with placebo, non-statin lipid-lowering therapy, or no treatment. Eligible outcomes included changes in validated cognitive scales (e.g., MMSE, </w:t>
          </w:r>
          <w:proofErr w:type="spellStart"/>
          <w:r w:rsidR="00B26E32">
            <w:rPr>
              <w:rFonts w:ascii="Arial Unicode MS" w:eastAsia="Arial Unicode MS" w:hAnsi="Arial Unicode MS" w:cs="Arial Unicode MS"/>
            </w:rPr>
            <w:t>MoCA</w:t>
          </w:r>
          <w:proofErr w:type="spellEnd"/>
          <w:r w:rsidR="00B26E32">
            <w:rPr>
              <w:rFonts w:ascii="Arial Unicode MS" w:eastAsia="Arial Unicode MS" w:hAnsi="Arial Unicode MS" w:cs="Arial Unicode MS"/>
            </w:rPr>
            <w:t>, 3MS) or incidence of mild cognitive impairment and dementia. Studies published in English were included, while case reports, cross-sectional designs, editorials, and preclinical studies were excluded.</w:t>
          </w:r>
        </w:sdtContent>
      </w:sdt>
    </w:p>
    <w:p w:rsidR="00BB4F49" w:rsidRDefault="00BB4F49">
      <w:pPr>
        <w:pBdr>
          <w:top w:val="nil"/>
          <w:left w:val="nil"/>
          <w:bottom w:val="nil"/>
          <w:right w:val="nil"/>
          <w:between w:val="nil"/>
        </w:pBdr>
        <w:jc w:val="both"/>
        <w:rPr>
          <w:rFonts w:ascii="Arial" w:eastAsia="Arial" w:hAnsi="Arial" w:cs="Arial"/>
        </w:rPr>
      </w:pPr>
    </w:p>
    <w:p w:rsidR="00BB4F49" w:rsidRDefault="00B26E32">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A comprehensive search was performed in PubMed/MEDLINE, EMBASE, Cochrane CENTRAL, Scopus, and LILACS, from inception to October 2025, without restrictions on publication status. The search combined </w:t>
      </w:r>
      <w:proofErr w:type="spellStart"/>
      <w:r>
        <w:rPr>
          <w:rFonts w:ascii="Arial" w:eastAsia="Arial" w:hAnsi="Arial" w:cs="Arial"/>
        </w:rPr>
        <w:t>MeSH</w:t>
      </w:r>
      <w:proofErr w:type="spellEnd"/>
      <w:r>
        <w:rPr>
          <w:rFonts w:ascii="Arial" w:eastAsia="Arial" w:hAnsi="Arial" w:cs="Arial"/>
        </w:rPr>
        <w:t xml:space="preserve"> terms and free-text keywords related to “statins” and “cognitive decline”. Reference lists of previous reviews and eligible studies were screened to identify additional articles. All records were exported to EndNote X9 for duplicate removal and screened independently by two reviewers using Rayyan QCRI; disagreements were resolved by consensus.</w:t>
      </w:r>
    </w:p>
    <w:p w:rsidR="00BB4F49" w:rsidRDefault="00BB4F49">
      <w:pPr>
        <w:pBdr>
          <w:top w:val="nil"/>
          <w:left w:val="nil"/>
          <w:bottom w:val="nil"/>
          <w:right w:val="nil"/>
          <w:between w:val="nil"/>
        </w:pBdr>
        <w:jc w:val="both"/>
        <w:rPr>
          <w:rFonts w:ascii="Arial" w:eastAsia="Arial" w:hAnsi="Arial" w:cs="Arial"/>
        </w:rPr>
      </w:pPr>
    </w:p>
    <w:p w:rsidR="00BB4F49" w:rsidRDefault="00B26E32">
      <w:pPr>
        <w:pBdr>
          <w:top w:val="nil"/>
          <w:left w:val="nil"/>
          <w:bottom w:val="nil"/>
          <w:right w:val="nil"/>
          <w:between w:val="nil"/>
        </w:pBdr>
        <w:jc w:val="both"/>
        <w:rPr>
          <w:rFonts w:ascii="Arial" w:eastAsia="Arial" w:hAnsi="Arial" w:cs="Arial"/>
        </w:rPr>
      </w:pPr>
      <w:r>
        <w:rPr>
          <w:rFonts w:ascii="Arial" w:eastAsia="Arial" w:hAnsi="Arial" w:cs="Arial"/>
        </w:rPr>
        <w:t>The table below summarizes the search descriptors used across databases:</w:t>
      </w:r>
    </w:p>
    <w:p w:rsidR="00BB4F49" w:rsidRDefault="00BB4F49">
      <w:pPr>
        <w:pBdr>
          <w:top w:val="nil"/>
          <w:left w:val="nil"/>
          <w:bottom w:val="nil"/>
          <w:right w:val="nil"/>
          <w:between w:val="nil"/>
        </w:pBdr>
        <w:jc w:val="both"/>
        <w:rPr>
          <w:rFonts w:ascii="Arial" w:eastAsia="Arial" w:hAnsi="Arial" w:cs="Arial"/>
        </w:rPr>
      </w:pPr>
    </w:p>
    <w:p w:rsidR="00BB4F49" w:rsidRDefault="00B26E32">
      <w:pPr>
        <w:tabs>
          <w:tab w:val="left" w:pos="1080"/>
        </w:tabs>
        <w:jc w:val="both"/>
        <w:rPr>
          <w:rFonts w:ascii="Arial" w:eastAsia="Arial" w:hAnsi="Arial" w:cs="Arial"/>
          <w:b/>
        </w:rPr>
      </w:pPr>
      <w:r>
        <w:rPr>
          <w:rFonts w:ascii="Arial" w:eastAsia="Arial" w:hAnsi="Arial" w:cs="Arial"/>
          <w:b/>
        </w:rPr>
        <w:t>Table 1.</w:t>
      </w:r>
      <w:r>
        <w:rPr>
          <w:rFonts w:ascii="Arial" w:eastAsia="Arial" w:hAnsi="Arial" w:cs="Arial"/>
          <w:b/>
        </w:rPr>
        <w:tab/>
        <w:t>Search descriptors and Boolean strategy</w:t>
      </w:r>
    </w:p>
    <w:p w:rsidR="00BB4F49" w:rsidRDefault="00BB4F49">
      <w:pPr>
        <w:tabs>
          <w:tab w:val="left" w:pos="1080"/>
        </w:tabs>
        <w:jc w:val="both"/>
        <w:rPr>
          <w:rFonts w:ascii="Arial" w:eastAsia="Arial" w:hAnsi="Arial" w:cs="Arial"/>
          <w:b/>
        </w:rPr>
      </w:pPr>
    </w:p>
    <w:tbl>
      <w:tblPr>
        <w:tblStyle w:val="a4"/>
        <w:tblW w:w="8295"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40"/>
        <w:gridCol w:w="3720"/>
        <w:gridCol w:w="2235"/>
      </w:tblGrid>
      <w:tr w:rsidR="00BB4F49">
        <w:trPr>
          <w:jc w:val="center"/>
        </w:trPr>
        <w:tc>
          <w:tcPr>
            <w:tcW w:w="2340" w:type="dxa"/>
            <w:tcBorders>
              <w:bottom w:val="single" w:sz="4" w:space="0" w:color="000000"/>
            </w:tcBorders>
          </w:tcPr>
          <w:p w:rsidR="00BB4F49" w:rsidRDefault="00B26E32">
            <w:pPr>
              <w:jc w:val="both"/>
              <w:rPr>
                <w:rFonts w:ascii="Arial" w:eastAsia="Arial" w:hAnsi="Arial" w:cs="Arial"/>
                <w:b/>
              </w:rPr>
            </w:pPr>
            <w:r>
              <w:rPr>
                <w:rFonts w:ascii="Arial" w:eastAsia="Arial" w:hAnsi="Arial" w:cs="Arial"/>
                <w:b/>
              </w:rPr>
              <w:t>Database</w:t>
            </w:r>
          </w:p>
        </w:tc>
        <w:tc>
          <w:tcPr>
            <w:tcW w:w="3720" w:type="dxa"/>
            <w:tcBorders>
              <w:bottom w:val="single" w:sz="4" w:space="0" w:color="000000"/>
            </w:tcBorders>
          </w:tcPr>
          <w:p w:rsidR="00BB4F49" w:rsidRDefault="00B26E32">
            <w:pPr>
              <w:jc w:val="both"/>
              <w:rPr>
                <w:rFonts w:ascii="Arial" w:eastAsia="Arial" w:hAnsi="Arial" w:cs="Arial"/>
                <w:b/>
              </w:rPr>
            </w:pPr>
            <w:r>
              <w:rPr>
                <w:rFonts w:ascii="Arial" w:eastAsia="Arial" w:hAnsi="Arial" w:cs="Arial"/>
                <w:b/>
              </w:rPr>
              <w:t>Search terms/strategy</w:t>
            </w:r>
          </w:p>
        </w:tc>
        <w:tc>
          <w:tcPr>
            <w:tcW w:w="2235" w:type="dxa"/>
            <w:tcBorders>
              <w:bottom w:val="single" w:sz="4" w:space="0" w:color="000000"/>
            </w:tcBorders>
          </w:tcPr>
          <w:p w:rsidR="00BB4F49" w:rsidRDefault="00B26E32">
            <w:pPr>
              <w:jc w:val="both"/>
              <w:rPr>
                <w:rFonts w:ascii="Arial" w:eastAsia="Arial" w:hAnsi="Arial" w:cs="Arial"/>
                <w:b/>
              </w:rPr>
            </w:pPr>
            <w:r>
              <w:rPr>
                <w:rFonts w:ascii="Arial" w:eastAsia="Arial" w:hAnsi="Arial" w:cs="Arial"/>
                <w:b/>
              </w:rPr>
              <w:t>Filters applied</w:t>
            </w:r>
          </w:p>
        </w:tc>
      </w:tr>
      <w:tr w:rsidR="00BB4F49">
        <w:trPr>
          <w:trHeight w:val="773"/>
          <w:jc w:val="center"/>
        </w:trPr>
        <w:tc>
          <w:tcPr>
            <w:tcW w:w="2340" w:type="dxa"/>
            <w:tcBorders>
              <w:bottom w:val="nil"/>
            </w:tcBorders>
          </w:tcPr>
          <w:p w:rsidR="00BB4F49" w:rsidRDefault="00B26E32">
            <w:pPr>
              <w:jc w:val="both"/>
              <w:rPr>
                <w:rFonts w:ascii="Arial" w:eastAsia="Arial" w:hAnsi="Arial" w:cs="Arial"/>
              </w:rPr>
            </w:pPr>
            <w:r>
              <w:rPr>
                <w:rFonts w:ascii="Arial" w:eastAsia="Arial" w:hAnsi="Arial" w:cs="Arial"/>
              </w:rPr>
              <w:t>PubMed/MEDLINE</w:t>
            </w:r>
          </w:p>
        </w:tc>
        <w:tc>
          <w:tcPr>
            <w:tcW w:w="3720" w:type="dxa"/>
            <w:tcBorders>
              <w:bottom w:val="nil"/>
            </w:tcBorders>
          </w:tcPr>
          <w:p w:rsidR="00BB4F49" w:rsidRDefault="00B26E32">
            <w:pPr>
              <w:jc w:val="both"/>
              <w:rPr>
                <w:rFonts w:ascii="Arial" w:eastAsia="Arial" w:hAnsi="Arial" w:cs="Arial"/>
              </w:rPr>
            </w:pPr>
            <w:r>
              <w:rPr>
                <w:rFonts w:ascii="Arial" w:eastAsia="Arial" w:hAnsi="Arial" w:cs="Arial"/>
              </w:rPr>
              <w:t>(“statins”[</w:t>
            </w:r>
            <w:proofErr w:type="spellStart"/>
            <w:r>
              <w:rPr>
                <w:rFonts w:ascii="Arial" w:eastAsia="Arial" w:hAnsi="Arial" w:cs="Arial"/>
              </w:rPr>
              <w:t>MeSH</w:t>
            </w:r>
            <w:proofErr w:type="spellEnd"/>
            <w:r>
              <w:rPr>
                <w:rFonts w:ascii="Arial" w:eastAsia="Arial" w:hAnsi="Arial" w:cs="Arial"/>
              </w:rPr>
              <w:t xml:space="preserve"> Terms] OR “HMG-CoA reductase inhibitors” OR atorvastatin OR simvastatin OR rosuvastatin OR pravastatin OR lovastatin OR </w:t>
            </w:r>
            <w:proofErr w:type="spellStart"/>
            <w:r>
              <w:rPr>
                <w:rFonts w:ascii="Arial" w:eastAsia="Arial" w:hAnsi="Arial" w:cs="Arial"/>
              </w:rPr>
              <w:t>fluvastatin</w:t>
            </w:r>
            <w:proofErr w:type="spellEnd"/>
            <w:r>
              <w:rPr>
                <w:rFonts w:ascii="Arial" w:eastAsia="Arial" w:hAnsi="Arial" w:cs="Arial"/>
              </w:rPr>
              <w:t xml:space="preserve"> OR </w:t>
            </w:r>
            <w:proofErr w:type="spellStart"/>
            <w:r>
              <w:rPr>
                <w:rFonts w:ascii="Arial" w:eastAsia="Arial" w:hAnsi="Arial" w:cs="Arial"/>
              </w:rPr>
              <w:t>pitavastatin</w:t>
            </w:r>
            <w:proofErr w:type="spellEnd"/>
            <w:r>
              <w:rPr>
                <w:rFonts w:ascii="Arial" w:eastAsia="Arial" w:hAnsi="Arial" w:cs="Arial"/>
              </w:rPr>
              <w:t>) AND (“cognitive decline” OR “cognition disorders”[</w:t>
            </w:r>
            <w:proofErr w:type="spellStart"/>
            <w:r>
              <w:rPr>
                <w:rFonts w:ascii="Arial" w:eastAsia="Arial" w:hAnsi="Arial" w:cs="Arial"/>
              </w:rPr>
              <w:t>MeSH</w:t>
            </w:r>
            <w:proofErr w:type="spellEnd"/>
            <w:r>
              <w:rPr>
                <w:rFonts w:ascii="Arial" w:eastAsia="Arial" w:hAnsi="Arial" w:cs="Arial"/>
              </w:rPr>
              <w:t xml:space="preserve"> Terms] OR “dementia” OR “mild cognitive impairment” OR “Alzheimer disease”) AND (“randomized controlled trial” OR “cohort studies”)</w:t>
            </w:r>
          </w:p>
          <w:p w:rsidR="00BB4F49" w:rsidRDefault="00BB4F49">
            <w:pPr>
              <w:jc w:val="both"/>
              <w:rPr>
                <w:rFonts w:ascii="Arial" w:eastAsia="Arial" w:hAnsi="Arial" w:cs="Arial"/>
              </w:rPr>
            </w:pPr>
          </w:p>
          <w:p w:rsidR="00BB4F49" w:rsidRDefault="00BB4F49">
            <w:pPr>
              <w:jc w:val="both"/>
              <w:rPr>
                <w:rFonts w:ascii="Arial" w:eastAsia="Arial" w:hAnsi="Arial" w:cs="Arial"/>
              </w:rPr>
            </w:pPr>
          </w:p>
        </w:tc>
        <w:tc>
          <w:tcPr>
            <w:tcW w:w="2235" w:type="dxa"/>
            <w:tcBorders>
              <w:bottom w:val="nil"/>
            </w:tcBorders>
          </w:tcPr>
          <w:p w:rsidR="00BB4F49" w:rsidRDefault="007271B4">
            <w:pPr>
              <w:jc w:val="both"/>
              <w:rPr>
                <w:rFonts w:ascii="Arial" w:eastAsia="Arial" w:hAnsi="Arial" w:cs="Arial"/>
              </w:rPr>
            </w:pPr>
            <w:sdt>
              <w:sdtPr>
                <w:tag w:val="goog_rdk_2"/>
                <w:id w:val="-1714887512"/>
              </w:sdtPr>
              <w:sdtEndPr/>
              <w:sdtContent>
                <w:r w:rsidR="00B26E32">
                  <w:rPr>
                    <w:rFonts w:ascii="Arial Unicode MS" w:eastAsia="Arial Unicode MS" w:hAnsi="Arial Unicode MS" w:cs="Arial Unicode MS"/>
                  </w:rPr>
                  <w:t>Humans, English, ≥60 years</w:t>
                </w:r>
              </w:sdtContent>
            </w:sdt>
          </w:p>
        </w:tc>
      </w:tr>
      <w:tr w:rsidR="00BB4F49">
        <w:trPr>
          <w:trHeight w:val="719"/>
          <w:jc w:val="center"/>
        </w:trPr>
        <w:tc>
          <w:tcPr>
            <w:tcW w:w="2340" w:type="dxa"/>
            <w:tcBorders>
              <w:top w:val="nil"/>
              <w:bottom w:val="nil"/>
            </w:tcBorders>
          </w:tcPr>
          <w:p w:rsidR="00BB4F49" w:rsidRDefault="00B26E32">
            <w:pPr>
              <w:jc w:val="both"/>
              <w:rPr>
                <w:rFonts w:ascii="Arial" w:eastAsia="Arial" w:hAnsi="Arial" w:cs="Arial"/>
                <w:b/>
              </w:rPr>
            </w:pPr>
            <w:r>
              <w:rPr>
                <w:rFonts w:ascii="Arial" w:eastAsia="Arial" w:hAnsi="Arial" w:cs="Arial"/>
                <w:b/>
              </w:rPr>
              <w:t>EMBASE</w:t>
            </w:r>
          </w:p>
        </w:tc>
        <w:tc>
          <w:tcPr>
            <w:tcW w:w="3720" w:type="dxa"/>
            <w:tcBorders>
              <w:top w:val="nil"/>
              <w:bottom w:val="nil"/>
            </w:tcBorders>
          </w:tcPr>
          <w:p w:rsidR="00BB4F49" w:rsidRDefault="00B26E32">
            <w:pPr>
              <w:jc w:val="both"/>
              <w:rPr>
                <w:rFonts w:ascii="Arial" w:eastAsia="Arial" w:hAnsi="Arial" w:cs="Arial"/>
              </w:rPr>
            </w:pPr>
            <w:r>
              <w:rPr>
                <w:rFonts w:ascii="Arial" w:eastAsia="Arial" w:hAnsi="Arial" w:cs="Arial"/>
              </w:rPr>
              <w:t>(“statins”[</w:t>
            </w:r>
            <w:proofErr w:type="spellStart"/>
            <w:r>
              <w:rPr>
                <w:rFonts w:ascii="Arial" w:eastAsia="Arial" w:hAnsi="Arial" w:cs="Arial"/>
              </w:rPr>
              <w:t>MeSH</w:t>
            </w:r>
            <w:proofErr w:type="spellEnd"/>
            <w:r>
              <w:rPr>
                <w:rFonts w:ascii="Arial" w:eastAsia="Arial" w:hAnsi="Arial" w:cs="Arial"/>
              </w:rPr>
              <w:t xml:space="preserve"> Terms] OR “HMG-CoA reductase inhibitors” OR atorvastatin OR simvastatin OR rosuvastatin OR pravastatin OR lovastatin OR </w:t>
            </w:r>
            <w:proofErr w:type="spellStart"/>
            <w:r>
              <w:rPr>
                <w:rFonts w:ascii="Arial" w:eastAsia="Arial" w:hAnsi="Arial" w:cs="Arial"/>
              </w:rPr>
              <w:t>fluvastatin</w:t>
            </w:r>
            <w:proofErr w:type="spellEnd"/>
            <w:r>
              <w:rPr>
                <w:rFonts w:ascii="Arial" w:eastAsia="Arial" w:hAnsi="Arial" w:cs="Arial"/>
              </w:rPr>
              <w:t xml:space="preserve"> OR </w:t>
            </w:r>
            <w:proofErr w:type="spellStart"/>
            <w:r>
              <w:rPr>
                <w:rFonts w:ascii="Arial" w:eastAsia="Arial" w:hAnsi="Arial" w:cs="Arial"/>
              </w:rPr>
              <w:t>pitavastatin</w:t>
            </w:r>
            <w:proofErr w:type="spellEnd"/>
            <w:r>
              <w:rPr>
                <w:rFonts w:ascii="Arial" w:eastAsia="Arial" w:hAnsi="Arial" w:cs="Arial"/>
              </w:rPr>
              <w:t>) AND (“cognitive decline” OR “cognition disorders”[</w:t>
            </w:r>
            <w:proofErr w:type="spellStart"/>
            <w:r>
              <w:rPr>
                <w:rFonts w:ascii="Arial" w:eastAsia="Arial" w:hAnsi="Arial" w:cs="Arial"/>
              </w:rPr>
              <w:t>MeSH</w:t>
            </w:r>
            <w:proofErr w:type="spellEnd"/>
            <w:r>
              <w:rPr>
                <w:rFonts w:ascii="Arial" w:eastAsia="Arial" w:hAnsi="Arial" w:cs="Arial"/>
              </w:rPr>
              <w:t xml:space="preserve"> Terms] OR “dementia” OR “mild cognitive impairment” OR “Alzheimer disease”) AND (“randomized controlled trial” OR “cohort studies”)</w:t>
            </w:r>
          </w:p>
          <w:p w:rsidR="00BB4F49" w:rsidRDefault="00BB4F49">
            <w:pPr>
              <w:jc w:val="both"/>
              <w:rPr>
                <w:rFonts w:ascii="Arial" w:eastAsia="Arial" w:hAnsi="Arial" w:cs="Arial"/>
              </w:rPr>
            </w:pPr>
          </w:p>
          <w:p w:rsidR="00BB4F49" w:rsidRDefault="00BB4F49">
            <w:pPr>
              <w:jc w:val="both"/>
              <w:rPr>
                <w:rFonts w:ascii="Arial" w:eastAsia="Arial" w:hAnsi="Arial" w:cs="Arial"/>
              </w:rPr>
            </w:pPr>
          </w:p>
        </w:tc>
        <w:tc>
          <w:tcPr>
            <w:tcW w:w="2235" w:type="dxa"/>
            <w:tcBorders>
              <w:top w:val="nil"/>
              <w:bottom w:val="nil"/>
            </w:tcBorders>
          </w:tcPr>
          <w:p w:rsidR="00BB4F49" w:rsidRDefault="00B26E32">
            <w:pPr>
              <w:jc w:val="both"/>
              <w:rPr>
                <w:rFonts w:ascii="Arial" w:eastAsia="Arial" w:hAnsi="Arial" w:cs="Arial"/>
              </w:rPr>
            </w:pPr>
            <w:r>
              <w:rPr>
                <w:rFonts w:ascii="Arial" w:eastAsia="Arial" w:hAnsi="Arial" w:cs="Arial"/>
              </w:rPr>
              <w:t>Humans, English</w:t>
            </w:r>
          </w:p>
        </w:tc>
      </w:tr>
      <w:tr w:rsidR="00BB4F49">
        <w:trPr>
          <w:jc w:val="center"/>
        </w:trPr>
        <w:tc>
          <w:tcPr>
            <w:tcW w:w="2340" w:type="dxa"/>
            <w:tcBorders>
              <w:top w:val="nil"/>
              <w:bottom w:val="nil"/>
            </w:tcBorders>
          </w:tcPr>
          <w:p w:rsidR="00BB4F49" w:rsidRDefault="00B26E32">
            <w:pPr>
              <w:jc w:val="both"/>
              <w:rPr>
                <w:rFonts w:ascii="Arial" w:eastAsia="Arial" w:hAnsi="Arial" w:cs="Arial"/>
                <w:b/>
              </w:rPr>
            </w:pPr>
            <w:r>
              <w:rPr>
                <w:rFonts w:ascii="Arial" w:eastAsia="Arial" w:hAnsi="Arial" w:cs="Arial"/>
                <w:b/>
              </w:rPr>
              <w:t>Cochrane CENTRAL</w:t>
            </w:r>
          </w:p>
          <w:p w:rsidR="00BB4F49" w:rsidRDefault="00BB4F49">
            <w:pPr>
              <w:jc w:val="both"/>
              <w:rPr>
                <w:rFonts w:ascii="Arial" w:eastAsia="Arial" w:hAnsi="Arial" w:cs="Arial"/>
                <w:b/>
              </w:rPr>
            </w:pPr>
          </w:p>
        </w:tc>
        <w:tc>
          <w:tcPr>
            <w:tcW w:w="3720" w:type="dxa"/>
            <w:tcBorders>
              <w:top w:val="nil"/>
              <w:bottom w:val="nil"/>
            </w:tcBorders>
          </w:tcPr>
          <w:p w:rsidR="00BB4F49" w:rsidRDefault="00B26E32">
            <w:pPr>
              <w:jc w:val="both"/>
              <w:rPr>
                <w:rFonts w:ascii="Arial" w:eastAsia="Arial" w:hAnsi="Arial" w:cs="Arial"/>
              </w:rPr>
            </w:pPr>
            <w:r>
              <w:rPr>
                <w:rFonts w:ascii="Arial" w:eastAsia="Arial" w:hAnsi="Arial" w:cs="Arial"/>
              </w:rPr>
              <w:t>(statin* OR HMG-CoA reductase inhibitor*) AND (cognitive OR dementia OR Alzheimer*)</w:t>
            </w:r>
          </w:p>
          <w:p w:rsidR="00BB4F49" w:rsidRDefault="00BB4F49">
            <w:pPr>
              <w:jc w:val="both"/>
              <w:rPr>
                <w:rFonts w:ascii="Arial" w:eastAsia="Arial" w:hAnsi="Arial" w:cs="Arial"/>
              </w:rPr>
            </w:pPr>
          </w:p>
          <w:p w:rsidR="00BB4F49" w:rsidRDefault="00BB4F49">
            <w:pPr>
              <w:jc w:val="both"/>
              <w:rPr>
                <w:rFonts w:ascii="Arial" w:eastAsia="Arial" w:hAnsi="Arial" w:cs="Arial"/>
              </w:rPr>
            </w:pPr>
          </w:p>
        </w:tc>
        <w:tc>
          <w:tcPr>
            <w:tcW w:w="2235" w:type="dxa"/>
            <w:tcBorders>
              <w:top w:val="nil"/>
              <w:bottom w:val="nil"/>
            </w:tcBorders>
          </w:tcPr>
          <w:p w:rsidR="00BB4F49" w:rsidRDefault="00BB4F49">
            <w:pPr>
              <w:jc w:val="both"/>
              <w:rPr>
                <w:rFonts w:ascii="Arial" w:eastAsia="Arial" w:hAnsi="Arial" w:cs="Arial"/>
              </w:rPr>
            </w:pPr>
          </w:p>
        </w:tc>
      </w:tr>
      <w:tr w:rsidR="00BB4F49">
        <w:trPr>
          <w:jc w:val="center"/>
        </w:trPr>
        <w:tc>
          <w:tcPr>
            <w:tcW w:w="2340" w:type="dxa"/>
            <w:tcBorders>
              <w:top w:val="nil"/>
              <w:bottom w:val="nil"/>
            </w:tcBorders>
          </w:tcPr>
          <w:p w:rsidR="00BB4F49" w:rsidRDefault="00B26E32">
            <w:pPr>
              <w:jc w:val="both"/>
              <w:rPr>
                <w:rFonts w:ascii="Arial" w:eastAsia="Arial" w:hAnsi="Arial" w:cs="Arial"/>
                <w:b/>
              </w:rPr>
            </w:pPr>
            <w:r>
              <w:rPr>
                <w:rFonts w:ascii="Arial" w:eastAsia="Arial" w:hAnsi="Arial" w:cs="Arial"/>
                <w:b/>
              </w:rPr>
              <w:lastRenderedPageBreak/>
              <w:t>SCOPUS</w:t>
            </w:r>
          </w:p>
        </w:tc>
        <w:tc>
          <w:tcPr>
            <w:tcW w:w="3720" w:type="dxa"/>
            <w:tcBorders>
              <w:top w:val="nil"/>
              <w:bottom w:val="nil"/>
            </w:tcBorders>
          </w:tcPr>
          <w:p w:rsidR="00BB4F49" w:rsidRDefault="00B26E32">
            <w:pPr>
              <w:jc w:val="both"/>
              <w:rPr>
                <w:rFonts w:ascii="Arial" w:eastAsia="Arial" w:hAnsi="Arial" w:cs="Arial"/>
              </w:rPr>
            </w:pPr>
            <w:r>
              <w:rPr>
                <w:rFonts w:ascii="Arial" w:eastAsia="Arial" w:hAnsi="Arial" w:cs="Arial"/>
              </w:rPr>
              <w:t>TITLE-ABS-KEY (statin* AND (“cognitive decline” OR “mild cognitive impairment” OR dementia))</w:t>
            </w:r>
          </w:p>
          <w:p w:rsidR="00BB4F49" w:rsidRDefault="00BB4F49">
            <w:pPr>
              <w:jc w:val="both"/>
              <w:rPr>
                <w:rFonts w:ascii="Arial" w:eastAsia="Arial" w:hAnsi="Arial" w:cs="Arial"/>
              </w:rPr>
            </w:pPr>
          </w:p>
          <w:p w:rsidR="00BB4F49" w:rsidRDefault="00BB4F49">
            <w:pPr>
              <w:jc w:val="both"/>
              <w:rPr>
                <w:rFonts w:ascii="Arial" w:eastAsia="Arial" w:hAnsi="Arial" w:cs="Arial"/>
              </w:rPr>
            </w:pPr>
          </w:p>
        </w:tc>
        <w:tc>
          <w:tcPr>
            <w:tcW w:w="2235" w:type="dxa"/>
            <w:tcBorders>
              <w:top w:val="nil"/>
              <w:bottom w:val="nil"/>
            </w:tcBorders>
          </w:tcPr>
          <w:p w:rsidR="00BB4F49" w:rsidRDefault="00B26E32">
            <w:pPr>
              <w:jc w:val="both"/>
              <w:rPr>
                <w:rFonts w:ascii="Arial" w:eastAsia="Arial" w:hAnsi="Arial" w:cs="Arial"/>
              </w:rPr>
            </w:pPr>
            <w:r>
              <w:rPr>
                <w:rFonts w:ascii="Arial" w:eastAsia="Arial" w:hAnsi="Arial" w:cs="Arial"/>
              </w:rPr>
              <w:t>English, medicine</w:t>
            </w:r>
          </w:p>
        </w:tc>
      </w:tr>
      <w:tr w:rsidR="00BB4F49">
        <w:trPr>
          <w:jc w:val="center"/>
        </w:trPr>
        <w:tc>
          <w:tcPr>
            <w:tcW w:w="2340" w:type="dxa"/>
            <w:tcBorders>
              <w:top w:val="nil"/>
              <w:bottom w:val="single" w:sz="4" w:space="0" w:color="000000"/>
            </w:tcBorders>
          </w:tcPr>
          <w:p w:rsidR="00BB4F49" w:rsidRDefault="00B26E32">
            <w:pPr>
              <w:jc w:val="both"/>
              <w:rPr>
                <w:rFonts w:ascii="Arial" w:eastAsia="Arial" w:hAnsi="Arial" w:cs="Arial"/>
                <w:b/>
              </w:rPr>
            </w:pPr>
            <w:r>
              <w:rPr>
                <w:rFonts w:ascii="Arial" w:eastAsia="Arial" w:hAnsi="Arial" w:cs="Arial"/>
                <w:b/>
              </w:rPr>
              <w:t>LILACS</w:t>
            </w:r>
          </w:p>
        </w:tc>
        <w:tc>
          <w:tcPr>
            <w:tcW w:w="3720" w:type="dxa"/>
            <w:tcBorders>
              <w:top w:val="nil"/>
              <w:bottom w:val="single" w:sz="4" w:space="0" w:color="000000"/>
            </w:tcBorders>
          </w:tcPr>
          <w:p w:rsidR="00BB4F49" w:rsidRPr="00B808B8" w:rsidRDefault="00B26E32">
            <w:pPr>
              <w:jc w:val="both"/>
              <w:rPr>
                <w:rFonts w:ascii="Arial" w:eastAsia="Arial" w:hAnsi="Arial" w:cs="Arial"/>
                <w:lang w:val="pt-BR"/>
              </w:rPr>
            </w:pPr>
            <w:r w:rsidRPr="00B808B8">
              <w:rPr>
                <w:rFonts w:ascii="Arial" w:eastAsia="Arial" w:hAnsi="Arial" w:cs="Arial"/>
                <w:lang w:val="pt-BR"/>
              </w:rPr>
              <w:t>(estatinas OR “inibidores da HMG-CoA redutase”) AND (cognição OR demência OR “declínio cognitivo”)</w:t>
            </w:r>
          </w:p>
        </w:tc>
        <w:tc>
          <w:tcPr>
            <w:tcW w:w="2235" w:type="dxa"/>
            <w:tcBorders>
              <w:top w:val="nil"/>
              <w:bottom w:val="single" w:sz="4" w:space="0" w:color="000000"/>
            </w:tcBorders>
          </w:tcPr>
          <w:p w:rsidR="00BB4F49" w:rsidRDefault="00B26E32">
            <w:pPr>
              <w:jc w:val="both"/>
              <w:rPr>
                <w:rFonts w:ascii="Arial" w:eastAsia="Arial" w:hAnsi="Arial" w:cs="Arial"/>
              </w:rPr>
            </w:pPr>
            <w:r>
              <w:rPr>
                <w:rFonts w:ascii="Arial" w:eastAsia="Arial" w:hAnsi="Arial" w:cs="Arial"/>
              </w:rPr>
              <w:t>Humans, Portuguese, Spanish, English</w:t>
            </w:r>
          </w:p>
        </w:tc>
      </w:tr>
    </w:tbl>
    <w:p w:rsidR="00BB4F49" w:rsidRDefault="00BB4F49">
      <w:pPr>
        <w:tabs>
          <w:tab w:val="left" w:pos="1080"/>
        </w:tabs>
        <w:jc w:val="both"/>
        <w:rPr>
          <w:rFonts w:ascii="Arial" w:eastAsia="Arial" w:hAnsi="Arial" w:cs="Arial"/>
          <w:b/>
        </w:rPr>
      </w:pPr>
    </w:p>
    <w:p w:rsidR="00BB4F49" w:rsidRDefault="00BB4F49">
      <w:pPr>
        <w:pBdr>
          <w:top w:val="nil"/>
          <w:left w:val="nil"/>
          <w:bottom w:val="nil"/>
          <w:right w:val="nil"/>
          <w:between w:val="nil"/>
        </w:pBdr>
        <w:jc w:val="both"/>
        <w:rPr>
          <w:rFonts w:ascii="Arial" w:eastAsia="Arial" w:hAnsi="Arial" w:cs="Arial"/>
        </w:rPr>
      </w:pPr>
    </w:p>
    <w:p w:rsidR="00BB4F49" w:rsidRDefault="00B26E32">
      <w:pPr>
        <w:pBdr>
          <w:top w:val="nil"/>
          <w:left w:val="nil"/>
          <w:bottom w:val="nil"/>
          <w:right w:val="nil"/>
          <w:between w:val="nil"/>
        </w:pBdr>
        <w:jc w:val="both"/>
        <w:rPr>
          <w:rFonts w:ascii="Arial" w:eastAsia="Arial" w:hAnsi="Arial" w:cs="Arial"/>
        </w:rPr>
      </w:pPr>
      <w:r>
        <w:rPr>
          <w:rFonts w:ascii="Arial" w:eastAsia="Arial" w:hAnsi="Arial" w:cs="Arial"/>
        </w:rPr>
        <w:t>Two independent reviewers extracted data on study characteristics (author, year, country, sample size), participant demographics, type and duration of statin use, comparators, cognitive assessment tools, and outcomes.</w:t>
      </w:r>
    </w:p>
    <w:p w:rsidR="00BB4F49" w:rsidRDefault="00BB4F49">
      <w:pPr>
        <w:pBdr>
          <w:top w:val="nil"/>
          <w:left w:val="nil"/>
          <w:bottom w:val="nil"/>
          <w:right w:val="nil"/>
          <w:between w:val="nil"/>
        </w:pBdr>
        <w:ind w:firstLine="720"/>
        <w:jc w:val="both"/>
        <w:rPr>
          <w:rFonts w:ascii="Arial" w:eastAsia="Arial" w:hAnsi="Arial" w:cs="Arial"/>
        </w:rPr>
      </w:pPr>
    </w:p>
    <w:p w:rsidR="00BB4F49" w:rsidRDefault="00B26E32">
      <w:pPr>
        <w:pBdr>
          <w:top w:val="nil"/>
          <w:left w:val="nil"/>
          <w:bottom w:val="nil"/>
          <w:right w:val="nil"/>
          <w:between w:val="nil"/>
        </w:pBdr>
        <w:jc w:val="both"/>
        <w:rPr>
          <w:rFonts w:ascii="Arial" w:eastAsia="Arial" w:hAnsi="Arial" w:cs="Arial"/>
        </w:rPr>
      </w:pPr>
      <w:r>
        <w:rPr>
          <w:rFonts w:ascii="Arial" w:eastAsia="Arial" w:hAnsi="Arial" w:cs="Arial"/>
        </w:rPr>
        <w:t>The risk of bias for randomized controlled trials was assessed using the Cochrane Risk of Bias 2 (</w:t>
      </w:r>
      <w:proofErr w:type="spellStart"/>
      <w:r>
        <w:rPr>
          <w:rFonts w:ascii="Arial" w:eastAsia="Arial" w:hAnsi="Arial" w:cs="Arial"/>
        </w:rPr>
        <w:t>RoB</w:t>
      </w:r>
      <w:proofErr w:type="spellEnd"/>
      <w:r>
        <w:rPr>
          <w:rFonts w:ascii="Arial" w:eastAsia="Arial" w:hAnsi="Arial" w:cs="Arial"/>
        </w:rPr>
        <w:t xml:space="preserve"> 2) tool (Sterne et al., 2019), covering randomization, deviations from intended interventions, missing data, outcome measurement, and selective reporting. For observational studies, the Newcastle–Ottawa Scale (NOS) was applied (Wells et al., 2021). Disagreements were resolved through discussion.</w:t>
      </w:r>
    </w:p>
    <w:p w:rsidR="00BB4F49" w:rsidRDefault="00BB4F49">
      <w:pPr>
        <w:pBdr>
          <w:top w:val="nil"/>
          <w:left w:val="nil"/>
          <w:bottom w:val="nil"/>
          <w:right w:val="nil"/>
          <w:between w:val="nil"/>
        </w:pBdr>
        <w:jc w:val="both"/>
        <w:rPr>
          <w:rFonts w:ascii="Arial" w:eastAsia="Arial" w:hAnsi="Arial" w:cs="Arial"/>
        </w:rPr>
      </w:pPr>
    </w:p>
    <w:p w:rsidR="00BB4F49" w:rsidRDefault="007271B4">
      <w:pPr>
        <w:pBdr>
          <w:top w:val="nil"/>
          <w:left w:val="nil"/>
          <w:bottom w:val="nil"/>
          <w:right w:val="nil"/>
          <w:between w:val="nil"/>
        </w:pBdr>
        <w:jc w:val="both"/>
        <w:rPr>
          <w:rFonts w:ascii="Arial" w:eastAsia="Arial" w:hAnsi="Arial" w:cs="Arial"/>
        </w:rPr>
      </w:pPr>
      <w:sdt>
        <w:sdtPr>
          <w:tag w:val="goog_rdk_3"/>
          <w:id w:val="-840775579"/>
        </w:sdtPr>
        <w:sdtEndPr/>
        <w:sdtContent>
          <w:r w:rsidR="00B26E32">
            <w:rPr>
              <w:rFonts w:ascii="Arial Unicode MS" w:eastAsia="Arial Unicode MS" w:hAnsi="Arial Unicode MS" w:cs="Arial Unicode MS"/>
            </w:rPr>
            <w:t>Statistical analyses were performed using random-effects models (</w:t>
          </w:r>
          <w:proofErr w:type="spellStart"/>
          <w:r w:rsidR="00B26E32">
            <w:rPr>
              <w:rFonts w:ascii="Arial Unicode MS" w:eastAsia="Arial Unicode MS" w:hAnsi="Arial Unicode MS" w:cs="Arial Unicode MS"/>
            </w:rPr>
            <w:t>DerSimonian</w:t>
          </w:r>
          <w:proofErr w:type="spellEnd"/>
          <w:r w:rsidR="00B26E32">
            <w:rPr>
              <w:rFonts w:ascii="Arial Unicode MS" w:eastAsia="Arial Unicode MS" w:hAnsi="Arial Unicode MS" w:cs="Arial Unicode MS"/>
            </w:rPr>
            <w:t xml:space="preserve">–Laird method) to account for heterogeneity. Dichotomous outcomes were summarized as odds ratios (OR) with 95% confidence intervals (CI). Heterogeneity was assessed using Cochran’s Q test and I² statistics, with I² values ≥50% indicating substantial heterogeneity. Publication bias was explored using funnel plots and Egger’s test when ≥10 studies were available. Sensitivity analyses were conducted by excluding high-risk-of-bias studies and influential outliers. All analyses were conducted in R (version 4.4.0) using the meta and </w:t>
          </w:r>
          <w:proofErr w:type="spellStart"/>
          <w:r w:rsidR="00B26E32">
            <w:rPr>
              <w:rFonts w:ascii="Arial Unicode MS" w:eastAsia="Arial Unicode MS" w:hAnsi="Arial Unicode MS" w:cs="Arial Unicode MS"/>
            </w:rPr>
            <w:t>metafor</w:t>
          </w:r>
          <w:proofErr w:type="spellEnd"/>
          <w:r w:rsidR="00B26E32">
            <w:rPr>
              <w:rFonts w:ascii="Arial Unicode MS" w:eastAsia="Arial Unicode MS" w:hAnsi="Arial Unicode MS" w:cs="Arial Unicode MS"/>
            </w:rPr>
            <w:t xml:space="preserve"> packages (</w:t>
          </w:r>
          <w:proofErr w:type="spellStart"/>
          <w:r w:rsidR="00B26E32">
            <w:rPr>
              <w:rFonts w:ascii="Arial Unicode MS" w:eastAsia="Arial Unicode MS" w:hAnsi="Arial Unicode MS" w:cs="Arial Unicode MS"/>
            </w:rPr>
            <w:t>Viechtbauer</w:t>
          </w:r>
          <w:proofErr w:type="spellEnd"/>
          <w:r w:rsidR="00B26E32">
            <w:rPr>
              <w:rFonts w:ascii="Arial Unicode MS" w:eastAsia="Arial Unicode MS" w:hAnsi="Arial Unicode MS" w:cs="Arial Unicode MS"/>
            </w:rPr>
            <w:t>, 2010).</w:t>
          </w:r>
        </w:sdtContent>
      </w:sdt>
    </w:p>
    <w:p w:rsidR="00BB4F49" w:rsidRDefault="00BB4F49">
      <w:pPr>
        <w:pBdr>
          <w:top w:val="nil"/>
          <w:left w:val="nil"/>
          <w:bottom w:val="nil"/>
          <w:right w:val="nil"/>
          <w:between w:val="nil"/>
        </w:pBdr>
        <w:jc w:val="both"/>
        <w:rPr>
          <w:rFonts w:ascii="Arial" w:eastAsia="Arial" w:hAnsi="Arial" w:cs="Arial"/>
          <w:color w:val="000000"/>
        </w:rPr>
      </w:pPr>
    </w:p>
    <w:p w:rsidR="00BB4F49" w:rsidRDefault="00B26E3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w:t>
      </w:r>
      <w:r>
        <w:rPr>
          <w:rFonts w:ascii="Arial" w:eastAsia="Arial" w:hAnsi="Arial" w:cs="Arial"/>
          <w:b/>
          <w:smallCaps/>
          <w:color w:val="000000"/>
          <w:sz w:val="22"/>
          <w:szCs w:val="22"/>
        </w:rPr>
        <w:t>esults</w:t>
      </w:r>
    </w:p>
    <w:p w:rsidR="00BB4F49" w:rsidRDefault="00BB4F49">
      <w:pPr>
        <w:keepNext/>
        <w:pBdr>
          <w:top w:val="nil"/>
          <w:left w:val="nil"/>
          <w:bottom w:val="nil"/>
          <w:right w:val="nil"/>
          <w:between w:val="nil"/>
        </w:pBdr>
        <w:jc w:val="both"/>
        <w:rPr>
          <w:rFonts w:ascii="Arial" w:eastAsia="Arial" w:hAnsi="Arial" w:cs="Arial"/>
          <w:b/>
          <w:smallCaps/>
          <w:color w:val="000000"/>
          <w:sz w:val="22"/>
          <w:szCs w:val="22"/>
        </w:rPr>
      </w:pPr>
    </w:p>
    <w:p w:rsidR="00BB4F49" w:rsidRDefault="00B26E32">
      <w:pPr>
        <w:pBdr>
          <w:top w:val="nil"/>
          <w:left w:val="nil"/>
          <w:bottom w:val="nil"/>
          <w:right w:val="nil"/>
          <w:between w:val="nil"/>
        </w:pBdr>
        <w:jc w:val="both"/>
        <w:rPr>
          <w:rFonts w:ascii="Arial" w:eastAsia="Arial" w:hAnsi="Arial" w:cs="Arial"/>
        </w:rPr>
      </w:pPr>
      <w:r>
        <w:rPr>
          <w:rFonts w:ascii="Arial" w:eastAsia="Arial" w:hAnsi="Arial" w:cs="Arial"/>
        </w:rPr>
        <w:t>A total of 2,964 records were identified through database searches (PubMed [1,024], EMBASE [812], Cochrane CENTRAL [346], Scopus [592], and LILACS [190]) and 17 through manual reference searches. After removal of 1,143 duplicates, 1,838 titles and abstracts were screened, of which 112 full-text articles were assessed for eligibility. Finally, 10 studies met the inclusion criteria and were included in the systematic review, comprising 5 randomized controlled trials and 5 prospective cohort studies, totaling approximately 230,046 participants. The study selection process is detailed in the PRISMA 2020 flow diagram (Figure 1).</w:t>
      </w:r>
    </w:p>
    <w:p w:rsidR="00BB4F49" w:rsidRDefault="00BB4F49">
      <w:pPr>
        <w:jc w:val="both"/>
        <w:rPr>
          <w:rFonts w:ascii="Arial" w:eastAsia="Arial" w:hAnsi="Arial" w:cs="Arial"/>
          <w:b/>
          <w:sz w:val="22"/>
          <w:szCs w:val="22"/>
        </w:rPr>
      </w:pPr>
    </w:p>
    <w:p w:rsidR="00BB4F49" w:rsidRDefault="00BB4F49">
      <w:pPr>
        <w:jc w:val="both"/>
        <w:rPr>
          <w:rFonts w:ascii="Arial" w:eastAsia="Arial" w:hAnsi="Arial" w:cs="Arial"/>
          <w:b/>
        </w:rPr>
      </w:pPr>
    </w:p>
    <w:p w:rsidR="00BB4F49" w:rsidRDefault="00B26E32">
      <w:pPr>
        <w:jc w:val="both"/>
        <w:rPr>
          <w:rFonts w:ascii="Arial" w:eastAsia="Arial" w:hAnsi="Arial" w:cs="Arial"/>
          <w:b/>
        </w:rPr>
      </w:pPr>
      <w:r>
        <w:rPr>
          <w:rFonts w:ascii="Arial" w:eastAsia="Arial" w:hAnsi="Arial" w:cs="Arial"/>
          <w:b/>
        </w:rPr>
        <w:t>Fig. 1. PRISMA 2020 flow diagram</w:t>
      </w:r>
    </w:p>
    <w:p w:rsidR="00BB4F49" w:rsidRDefault="00B26E32">
      <w:pPr>
        <w:pBdr>
          <w:top w:val="nil"/>
          <w:left w:val="nil"/>
          <w:bottom w:val="nil"/>
          <w:right w:val="nil"/>
          <w:between w:val="nil"/>
        </w:pBdr>
        <w:ind w:left="1440"/>
        <w:jc w:val="both"/>
        <w:rPr>
          <w:rFonts w:ascii="Arial" w:eastAsia="Arial" w:hAnsi="Arial" w:cs="Arial"/>
        </w:rPr>
      </w:pPr>
      <w:r>
        <w:rPr>
          <w:rFonts w:ascii="Arial" w:eastAsia="Arial" w:hAnsi="Arial" w:cs="Arial"/>
          <w:noProof/>
          <w:lang w:val="en-US" w:eastAsia="en-US"/>
        </w:rPr>
        <w:lastRenderedPageBreak/>
        <w:drawing>
          <wp:inline distT="114300" distB="114300" distL="114300" distR="114300">
            <wp:extent cx="3087053" cy="39053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087053" cy="3905375"/>
                    </a:xfrm>
                    <a:prstGeom prst="rect">
                      <a:avLst/>
                    </a:prstGeom>
                    <a:ln/>
                  </pic:spPr>
                </pic:pic>
              </a:graphicData>
            </a:graphic>
          </wp:inline>
        </w:drawing>
      </w:r>
    </w:p>
    <w:p w:rsidR="00BB4F49" w:rsidRDefault="00BB4F49">
      <w:pPr>
        <w:pBdr>
          <w:top w:val="nil"/>
          <w:left w:val="nil"/>
          <w:bottom w:val="nil"/>
          <w:right w:val="nil"/>
          <w:between w:val="nil"/>
        </w:pBdr>
        <w:ind w:left="1440"/>
        <w:jc w:val="both"/>
        <w:rPr>
          <w:rFonts w:ascii="Arial" w:eastAsia="Arial" w:hAnsi="Arial" w:cs="Arial"/>
        </w:rPr>
      </w:pPr>
    </w:p>
    <w:p w:rsidR="00BB4F49" w:rsidRDefault="00B26E32">
      <w:pPr>
        <w:jc w:val="both"/>
        <w:rPr>
          <w:rFonts w:ascii="Arial" w:eastAsia="Arial" w:hAnsi="Arial" w:cs="Arial"/>
        </w:rPr>
      </w:pPr>
      <w:r>
        <w:rPr>
          <w:rFonts w:ascii="Arial" w:eastAsia="Arial" w:hAnsi="Arial" w:cs="Arial"/>
          <w:b/>
          <w:smallCaps/>
          <w:sz w:val="22"/>
          <w:szCs w:val="22"/>
        </w:rPr>
        <w:t xml:space="preserve">3.1 </w:t>
      </w:r>
      <w:r>
        <w:rPr>
          <w:rFonts w:ascii="Arial" w:eastAsia="Arial" w:hAnsi="Arial" w:cs="Arial"/>
          <w:b/>
          <w:sz w:val="22"/>
          <w:szCs w:val="22"/>
        </w:rPr>
        <w:t xml:space="preserve">Study Characteristics </w:t>
      </w:r>
    </w:p>
    <w:p w:rsidR="00BB4F49" w:rsidRDefault="00B26E32">
      <w:pPr>
        <w:spacing w:before="240" w:after="240"/>
        <w:jc w:val="both"/>
        <w:rPr>
          <w:rFonts w:ascii="Arial" w:eastAsia="Arial" w:hAnsi="Arial" w:cs="Arial"/>
        </w:rPr>
      </w:pPr>
      <w:r>
        <w:rPr>
          <w:rFonts w:ascii="Arial" w:eastAsia="Arial" w:hAnsi="Arial" w:cs="Arial"/>
        </w:rPr>
        <w:t>The included studies were published between 2002 and 2023, conducted across North America, Europe, and East Asia, and enrolled a total of approximately 230,000 participants (mean age 65.4 years; 48% women) (table 2).</w:t>
      </w:r>
      <w:r>
        <w:rPr>
          <w:rFonts w:ascii="Arial" w:eastAsia="Arial" w:hAnsi="Arial" w:cs="Arial"/>
        </w:rPr>
        <w:br/>
        <w:t xml:space="preserve"> The statins evaluated most frequently were atorvastatin, simvastatin, pravastatin, </w:t>
      </w:r>
      <w:proofErr w:type="spellStart"/>
      <w:r>
        <w:rPr>
          <w:rFonts w:ascii="Arial" w:eastAsia="Arial" w:hAnsi="Arial" w:cs="Arial"/>
        </w:rPr>
        <w:t>rosuvastatin</w:t>
      </w:r>
      <w:proofErr w:type="spellEnd"/>
      <w:r>
        <w:rPr>
          <w:rFonts w:ascii="Arial" w:eastAsia="Arial" w:hAnsi="Arial" w:cs="Arial"/>
        </w:rPr>
        <w:t xml:space="preserve">, and </w:t>
      </w:r>
      <w:proofErr w:type="spellStart"/>
      <w:r>
        <w:rPr>
          <w:rFonts w:ascii="Arial" w:eastAsia="Arial" w:hAnsi="Arial" w:cs="Arial"/>
        </w:rPr>
        <w:t>pitavastatin</w:t>
      </w:r>
      <w:proofErr w:type="spellEnd"/>
      <w:r>
        <w:rPr>
          <w:rFonts w:ascii="Arial" w:eastAsia="Arial" w:hAnsi="Arial" w:cs="Arial"/>
        </w:rPr>
        <w:t>, administered in daily doses ranging from 10 to 40 mg, with treatment durations spanning from 6 months to 7 years.</w:t>
      </w:r>
    </w:p>
    <w:p w:rsidR="00BB4F49" w:rsidRDefault="00B26E32">
      <w:pPr>
        <w:spacing w:before="240" w:after="240"/>
        <w:jc w:val="both"/>
        <w:rPr>
          <w:rFonts w:ascii="Arial" w:eastAsia="Arial" w:hAnsi="Arial" w:cs="Arial"/>
        </w:rPr>
      </w:pPr>
      <w:r>
        <w:rPr>
          <w:rFonts w:ascii="Arial" w:eastAsia="Arial" w:hAnsi="Arial" w:cs="Arial"/>
        </w:rPr>
        <w:t>Cognitive outcomes were assessed using validated tools such as the Mini-Mental State Examination (MMSE), Montreal Cognitive Assessment (</w:t>
      </w:r>
      <w:proofErr w:type="spellStart"/>
      <w:r>
        <w:rPr>
          <w:rFonts w:ascii="Arial" w:eastAsia="Arial" w:hAnsi="Arial" w:cs="Arial"/>
        </w:rPr>
        <w:t>MoCA</w:t>
      </w:r>
      <w:proofErr w:type="spellEnd"/>
      <w:r>
        <w:rPr>
          <w:rFonts w:ascii="Arial" w:eastAsia="Arial" w:hAnsi="Arial" w:cs="Arial"/>
        </w:rPr>
        <w:t>), and the Modified Mini-Mental State (3MS), or via adjudicated clinical diagnoses of mild cognitive impairment, Alzheimer’s disease, or vascular dementia. Most studies had follow-up durations exceeding 3 years.</w:t>
      </w:r>
    </w:p>
    <w:p w:rsidR="00BB4F49" w:rsidRDefault="00B26E32">
      <w:pPr>
        <w:spacing w:before="240" w:after="240"/>
        <w:jc w:val="both"/>
        <w:rPr>
          <w:rFonts w:ascii="Arial" w:eastAsia="Arial" w:hAnsi="Arial" w:cs="Arial"/>
          <w:b/>
        </w:rPr>
        <w:sectPr w:rsidR="00BB4F49">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sectPr>
      </w:pPr>
      <w:r>
        <w:rPr>
          <w:rFonts w:ascii="Arial" w:eastAsia="Arial" w:hAnsi="Arial" w:cs="Arial"/>
        </w:rPr>
        <w:t>The overall methodological quality of the included studies was moderate to high (Table 3). Among randomized controlled trials, two studies were judged low risk of bias, one had some concerns, and two were judged high risk of bias, primarily due to incomplete blinding of cognitive outcome assessment and reliance on routine clinical reporting of dementia events rather than systematic neuropsychological testing. Cohort studies achieved good methodological ratings on the Newcastle–Ottawa Scale (7–8 out of 9 stars), although some residual confounding and outcome misclassification (diagnosis based on administrative codes) cannot be excluded.</w:t>
      </w:r>
    </w:p>
    <w:p w:rsidR="00BB4F49" w:rsidRDefault="00B26E32">
      <w:pPr>
        <w:tabs>
          <w:tab w:val="left" w:pos="1080"/>
        </w:tabs>
        <w:jc w:val="both"/>
        <w:rPr>
          <w:rFonts w:ascii="Arial" w:eastAsia="Arial" w:hAnsi="Arial" w:cs="Arial"/>
          <w:b/>
        </w:rPr>
      </w:pPr>
      <w:r>
        <w:rPr>
          <w:rFonts w:ascii="Arial" w:eastAsia="Arial" w:hAnsi="Arial" w:cs="Arial"/>
          <w:b/>
        </w:rPr>
        <w:lastRenderedPageBreak/>
        <w:t>Table 2. Baseline characteristics of included studies</w:t>
      </w:r>
    </w:p>
    <w:tbl>
      <w:tblPr>
        <w:tblStyle w:val="a5"/>
        <w:tblW w:w="14670" w:type="dxa"/>
        <w:tblInd w:w="-1440" w:type="dxa"/>
        <w:tblLayout w:type="fixed"/>
        <w:tblLook w:val="0600" w:firstRow="0" w:lastRow="0" w:firstColumn="0" w:lastColumn="0" w:noHBand="1" w:noVBand="1"/>
      </w:tblPr>
      <w:tblGrid>
        <w:gridCol w:w="1410"/>
        <w:gridCol w:w="960"/>
        <w:gridCol w:w="1725"/>
        <w:gridCol w:w="1665"/>
        <w:gridCol w:w="1140"/>
        <w:gridCol w:w="2115"/>
        <w:gridCol w:w="1410"/>
        <w:gridCol w:w="1650"/>
        <w:gridCol w:w="1080"/>
        <w:gridCol w:w="1515"/>
      </w:tblGrid>
      <w:tr w:rsidR="00BB4F49">
        <w:trPr>
          <w:trHeight w:val="1185"/>
        </w:trPr>
        <w:tc>
          <w:tcPr>
            <w:tcW w:w="141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Study (Year)</w:t>
            </w:r>
          </w:p>
        </w:tc>
        <w:tc>
          <w:tcPr>
            <w:tcW w:w="96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Design</w:t>
            </w:r>
          </w:p>
        </w:tc>
        <w:tc>
          <w:tcPr>
            <w:tcW w:w="172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Country</w:t>
            </w:r>
          </w:p>
        </w:tc>
        <w:tc>
          <w:tcPr>
            <w:tcW w:w="166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N (Statin/Control)</w:t>
            </w:r>
          </w:p>
        </w:tc>
        <w:tc>
          <w:tcPr>
            <w:tcW w:w="114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Mean age (SD)</w:t>
            </w:r>
          </w:p>
        </w:tc>
        <w:tc>
          <w:tcPr>
            <w:tcW w:w="211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Statin (Drug; Dose)</w:t>
            </w:r>
          </w:p>
        </w:tc>
        <w:tc>
          <w:tcPr>
            <w:tcW w:w="141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Lipophilicity</w:t>
            </w:r>
          </w:p>
        </w:tc>
        <w:tc>
          <w:tcPr>
            <w:tcW w:w="165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Duration (months/years)</w:t>
            </w:r>
          </w:p>
        </w:tc>
        <w:tc>
          <w:tcPr>
            <w:tcW w:w="108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Cognitive tool</w:t>
            </w:r>
          </w:p>
        </w:tc>
        <w:tc>
          <w:tcPr>
            <w:tcW w:w="151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Comparator / Risk of Bias</w:t>
            </w:r>
          </w:p>
        </w:tc>
      </w:tr>
      <w:tr w:rsidR="00BB4F49">
        <w:trPr>
          <w:trHeight w:val="1425"/>
        </w:trPr>
        <w:tc>
          <w:tcPr>
            <w:tcW w:w="141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HPS (2002)</w:t>
            </w:r>
          </w:p>
        </w:tc>
        <w:tc>
          <w:tcPr>
            <w:tcW w:w="96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UK &amp; Ireland</w:t>
            </w:r>
          </w:p>
        </w:tc>
        <w:tc>
          <w:tcPr>
            <w:tcW w:w="166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10,269 / 10,267</w:t>
            </w:r>
          </w:p>
        </w:tc>
        <w:tc>
          <w:tcPr>
            <w:tcW w:w="114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~65 (NR)</w:t>
            </w:r>
          </w:p>
        </w:tc>
        <w:tc>
          <w:tcPr>
            <w:tcW w:w="211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Simvastatin 40 mg</w:t>
            </w:r>
          </w:p>
        </w:tc>
        <w:tc>
          <w:tcPr>
            <w:tcW w:w="141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Lipophilic</w:t>
            </w:r>
          </w:p>
        </w:tc>
        <w:tc>
          <w:tcPr>
            <w:tcW w:w="165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60 </w:t>
            </w:r>
            <w:proofErr w:type="spellStart"/>
            <w:r>
              <w:rPr>
                <w:rFonts w:ascii="Arial" w:eastAsia="Arial" w:hAnsi="Arial" w:cs="Arial"/>
              </w:rPr>
              <w:t>mo</w:t>
            </w:r>
            <w:proofErr w:type="spellEnd"/>
          </w:p>
        </w:tc>
        <w:tc>
          <w:tcPr>
            <w:tcW w:w="108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All-cause dementia (SAE record)</w:t>
            </w:r>
          </w:p>
        </w:tc>
        <w:tc>
          <w:tcPr>
            <w:tcW w:w="151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Placebo / Low</w:t>
            </w:r>
          </w:p>
        </w:tc>
      </w:tr>
      <w:tr w:rsidR="00BB4F49">
        <w:trPr>
          <w:trHeight w:val="142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PROSPER (2002)</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Scotland/Ireland/Netherlands</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2,891 / 2,913</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75.4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Pravastatin 40 mg</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38.4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Neuropsychological battery, dementia not primary</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Placebo / Low</w:t>
            </w:r>
          </w:p>
        </w:tc>
      </w:tr>
      <w:tr w:rsidR="00BB4F49">
        <w:trPr>
          <w:trHeight w:val="142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JUPITER (2008)</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International</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8,901 / 8,901</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66.0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Rosuvastatin 20 mg</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22.8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Adjudicated dementia AE</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Placebo / Low</w:t>
            </w:r>
          </w:p>
        </w:tc>
      </w:tr>
      <w:tr w:rsidR="00BB4F49">
        <w:trPr>
          <w:trHeight w:val="142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AURORA (2009)</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Multinational (HD patients)</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1,389 / 1,384</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64.1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Rosuvastatin 10 mg</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45.6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Dementia AE (ICD codes)</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Placebo / Some concern</w:t>
            </w:r>
          </w:p>
        </w:tc>
      </w:tr>
      <w:tr w:rsidR="00BB4F49">
        <w:trPr>
          <w:trHeight w:val="85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ASCOT-LLA (2021)</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RCT </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UK/Scandinavia</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2,317 / 2,288</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64.0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Atorvastatin 10 mg</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Lipophilic</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39.6 + registry</w:t>
            </w:r>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EHR-based dementia </w:t>
            </w:r>
            <w:r>
              <w:rPr>
                <w:rFonts w:ascii="Arial" w:eastAsia="Arial" w:hAnsi="Arial" w:cs="Arial"/>
              </w:rPr>
              <w:lastRenderedPageBreak/>
              <w:t>identification</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lastRenderedPageBreak/>
              <w:t>Usual care / High</w:t>
            </w:r>
          </w:p>
        </w:tc>
      </w:tr>
      <w:tr w:rsidR="00BB4F49">
        <w:trPr>
          <w:trHeight w:val="85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HOPE-3 (2019)</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International</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807 / 819</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74.2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Rosuvastatin 10 mg</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68.4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DSST, </w:t>
            </w:r>
            <w:proofErr w:type="spellStart"/>
            <w:r>
              <w:rPr>
                <w:rFonts w:ascii="Arial" w:eastAsia="Arial" w:hAnsi="Arial" w:cs="Arial"/>
              </w:rPr>
              <w:t>MoCA</w:t>
            </w:r>
            <w:proofErr w:type="spellEnd"/>
            <w:r>
              <w:rPr>
                <w:rFonts w:ascii="Arial" w:eastAsia="Arial" w:hAnsi="Arial" w:cs="Arial"/>
              </w:rPr>
              <w:t>, TMT-B decline</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Placebo / High</w:t>
            </w:r>
          </w:p>
        </w:tc>
      </w:tr>
      <w:tr w:rsidR="00BB4F49">
        <w:trPr>
          <w:trHeight w:val="1140"/>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Zhang et al. (2019)</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China</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366 / 366</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70.9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Rosuvastatin 10 mg</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59.8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MMSE, Mattis DRS</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Placebo / Low</w:t>
            </w:r>
          </w:p>
        </w:tc>
      </w:tr>
      <w:tr w:rsidR="00BB4F49">
        <w:trPr>
          <w:trHeight w:val="85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Kim et al. (2020)</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PS-matched cohort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South Korea</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71,587 / 71,587</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72.3 (5.3)</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Any statin</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Mixed</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60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ICD-coded dementia</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Non-users / Serious</w:t>
            </w:r>
          </w:p>
        </w:tc>
      </w:tr>
      <w:tr w:rsidR="00BB4F49">
        <w:trPr>
          <w:trHeight w:val="855"/>
        </w:trPr>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Lin et al. (2021)</w:t>
            </w:r>
          </w:p>
        </w:tc>
        <w:tc>
          <w:tcPr>
            <w:tcW w:w="96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PS-matched cohort</w:t>
            </w:r>
          </w:p>
        </w:tc>
        <w:tc>
          <w:tcPr>
            <w:tcW w:w="17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Taiwan</w:t>
            </w:r>
          </w:p>
        </w:tc>
        <w:tc>
          <w:tcPr>
            <w:tcW w:w="166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25,764 / 25,764</w:t>
            </w:r>
          </w:p>
        </w:tc>
        <w:tc>
          <w:tcPr>
            <w:tcW w:w="114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61.5 (NR)</w:t>
            </w:r>
          </w:p>
        </w:tc>
        <w:tc>
          <w:tcPr>
            <w:tcW w:w="21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Any statin</w:t>
            </w:r>
          </w:p>
        </w:tc>
        <w:tc>
          <w:tcPr>
            <w:tcW w:w="141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Mixed</w:t>
            </w:r>
          </w:p>
        </w:tc>
        <w:tc>
          <w:tcPr>
            <w:tcW w:w="165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69.6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ICD-coded dementia</w:t>
            </w:r>
          </w:p>
        </w:tc>
        <w:tc>
          <w:tcPr>
            <w:tcW w:w="151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Non-users / Serious</w:t>
            </w:r>
          </w:p>
        </w:tc>
      </w:tr>
      <w:tr w:rsidR="00BB4F49">
        <w:trPr>
          <w:trHeight w:val="855"/>
        </w:trPr>
        <w:tc>
          <w:tcPr>
            <w:tcW w:w="141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Zhou et al. (ASPREE, 2021)</w:t>
            </w:r>
          </w:p>
        </w:tc>
        <w:tc>
          <w:tcPr>
            <w:tcW w:w="96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Prospective cohort</w:t>
            </w:r>
          </w:p>
        </w:tc>
        <w:tc>
          <w:tcPr>
            <w:tcW w:w="172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Australia/US</w:t>
            </w:r>
          </w:p>
        </w:tc>
        <w:tc>
          <w:tcPr>
            <w:tcW w:w="166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7,000 / 11,800</w:t>
            </w:r>
          </w:p>
        </w:tc>
        <w:tc>
          <w:tcPr>
            <w:tcW w:w="114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74.0 (4.6)</w:t>
            </w:r>
          </w:p>
        </w:tc>
        <w:tc>
          <w:tcPr>
            <w:tcW w:w="211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Any statin</w:t>
            </w:r>
          </w:p>
        </w:tc>
        <w:tc>
          <w:tcPr>
            <w:tcW w:w="141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Mixed</w:t>
            </w:r>
          </w:p>
        </w:tc>
        <w:tc>
          <w:tcPr>
            <w:tcW w:w="165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 xml:space="preserve">56 </w:t>
            </w:r>
            <w:proofErr w:type="spellStart"/>
            <w:r>
              <w:rPr>
                <w:rFonts w:ascii="Arial" w:eastAsia="Arial" w:hAnsi="Arial" w:cs="Arial"/>
              </w:rPr>
              <w:t>mo</w:t>
            </w:r>
            <w:proofErr w:type="spellEnd"/>
          </w:p>
        </w:tc>
        <w:tc>
          <w:tcPr>
            <w:tcW w:w="108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proofErr w:type="spellStart"/>
            <w:r>
              <w:rPr>
                <w:rFonts w:ascii="Arial" w:eastAsia="Arial" w:hAnsi="Arial" w:cs="Arial"/>
              </w:rPr>
              <w:t>Neuropsych</w:t>
            </w:r>
            <w:proofErr w:type="spellEnd"/>
            <w:r>
              <w:rPr>
                <w:rFonts w:ascii="Arial" w:eastAsia="Arial" w:hAnsi="Arial" w:cs="Arial"/>
              </w:rPr>
              <w:t>. battery; adjudicated dementia/MCI</w:t>
            </w:r>
          </w:p>
        </w:tc>
        <w:tc>
          <w:tcPr>
            <w:tcW w:w="151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Non-users / Serious</w:t>
            </w:r>
          </w:p>
        </w:tc>
      </w:tr>
    </w:tbl>
    <w:p w:rsidR="00BB4F49" w:rsidRDefault="00B26E32">
      <w:pPr>
        <w:tabs>
          <w:tab w:val="left" w:pos="1080"/>
        </w:tabs>
        <w:spacing w:before="240" w:after="240"/>
        <w:jc w:val="both"/>
        <w:rPr>
          <w:rFonts w:ascii="Arial" w:eastAsia="Arial" w:hAnsi="Arial" w:cs="Arial"/>
          <w:b/>
        </w:rPr>
        <w:sectPr w:rsidR="00BB4F49">
          <w:pgSz w:w="15840" w:h="12240" w:orient="landscape"/>
          <w:pgMar w:top="1440" w:right="2016" w:bottom="2016" w:left="2016" w:header="720" w:footer="1123" w:gutter="0"/>
          <w:lnNumType w:countBy="1" w:restart="continuous"/>
          <w:cols w:space="720"/>
        </w:sectPr>
      </w:pPr>
      <w:proofErr w:type="spellStart"/>
      <w:r>
        <w:rPr>
          <w:rFonts w:ascii="Arial" w:eastAsia="Arial" w:hAnsi="Arial" w:cs="Arial"/>
          <w:i/>
        </w:rPr>
        <w:t>RoB</w:t>
      </w:r>
      <w:proofErr w:type="spellEnd"/>
      <w:r>
        <w:rPr>
          <w:rFonts w:ascii="Arial" w:eastAsia="Arial" w:hAnsi="Arial" w:cs="Arial"/>
          <w:i/>
        </w:rPr>
        <w:t xml:space="preserve"> 2.0 = Cochrane Risk of Bias 2.0 tool. NOS = Newcastle–Ottawa Scale (0–9 stars; higher is better).</w:t>
      </w:r>
    </w:p>
    <w:p w:rsidR="00BB4F49" w:rsidRDefault="00B26E32">
      <w:pPr>
        <w:tabs>
          <w:tab w:val="left" w:pos="1080"/>
        </w:tabs>
        <w:jc w:val="both"/>
        <w:rPr>
          <w:rFonts w:ascii="Arial" w:eastAsia="Arial" w:hAnsi="Arial" w:cs="Arial"/>
          <w:b/>
        </w:rPr>
      </w:pPr>
      <w:r>
        <w:rPr>
          <w:rFonts w:ascii="Arial" w:eastAsia="Arial" w:hAnsi="Arial" w:cs="Arial"/>
          <w:b/>
        </w:rPr>
        <w:lastRenderedPageBreak/>
        <w:t>Table 3.  Risk of bias assessment of included studies.</w:t>
      </w:r>
    </w:p>
    <w:sdt>
      <w:sdtPr>
        <w:tag w:val="goog_rdk_4"/>
        <w:id w:val="-1873494033"/>
        <w:lock w:val="contentLocked"/>
      </w:sdtPr>
      <w:sdtEndPr/>
      <w:sdtContent>
        <w:tbl>
          <w:tblPr>
            <w:tblStyle w:val="a6"/>
            <w:tblW w:w="13605" w:type="dxa"/>
            <w:tblInd w:w="-795" w:type="dxa"/>
            <w:tblLayout w:type="fixed"/>
            <w:tblLook w:val="0600" w:firstRow="0" w:lastRow="0" w:firstColumn="0" w:lastColumn="0" w:noHBand="1" w:noVBand="1"/>
          </w:tblPr>
          <w:tblGrid>
            <w:gridCol w:w="2730"/>
            <w:gridCol w:w="2445"/>
            <w:gridCol w:w="2025"/>
            <w:gridCol w:w="1605"/>
            <w:gridCol w:w="4800"/>
          </w:tblGrid>
          <w:tr w:rsidR="00BB4F49">
            <w:trPr>
              <w:trHeight w:val="1185"/>
            </w:trPr>
            <w:tc>
              <w:tcPr>
                <w:tcW w:w="273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Study (Year)</w:t>
                </w:r>
              </w:p>
            </w:tc>
            <w:tc>
              <w:tcPr>
                <w:tcW w:w="244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Design</w:t>
                </w:r>
              </w:p>
            </w:tc>
            <w:tc>
              <w:tcPr>
                <w:tcW w:w="202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Risk of bias tool</w:t>
                </w:r>
              </w:p>
            </w:tc>
            <w:tc>
              <w:tcPr>
                <w:tcW w:w="1605"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Overall risk of bias / Quality rating</w:t>
                </w:r>
              </w:p>
            </w:tc>
            <w:tc>
              <w:tcPr>
                <w:tcW w:w="4800" w:type="dxa"/>
                <w:tcBorders>
                  <w:top w:val="single" w:sz="4" w:space="0" w:color="000000"/>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b/>
                  </w:rPr>
                </w:pPr>
                <w:r>
                  <w:rPr>
                    <w:rFonts w:ascii="Arial" w:eastAsia="Arial" w:hAnsi="Arial" w:cs="Arial"/>
                    <w:b/>
                  </w:rPr>
                  <w:t>Main concerns</w:t>
                </w:r>
              </w:p>
            </w:tc>
          </w:tr>
          <w:tr w:rsidR="00BB4F49">
            <w:trPr>
              <w:trHeight w:val="1425"/>
            </w:trPr>
            <w:tc>
              <w:tcPr>
                <w:tcW w:w="273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HPS (2002)</w:t>
                </w:r>
              </w:p>
            </w:tc>
            <w:tc>
              <w:tcPr>
                <w:tcW w:w="244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single" w:sz="4" w:space="0" w:color="000000"/>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Cognitive outcome collected as serious adverse event; randomization and follow-up adequate.</w:t>
                </w:r>
              </w:p>
            </w:tc>
          </w:tr>
          <w:tr w:rsidR="00BB4F49">
            <w:trPr>
              <w:trHeight w:val="142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PROSPER (2002)</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Blinding maintained; adjudication of cognitive endpoints; minimal missing data.</w:t>
                </w:r>
              </w:p>
            </w:tc>
          </w:tr>
          <w:tr w:rsidR="00BB4F49">
            <w:trPr>
              <w:trHeight w:val="142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JUPITER (2008)</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Central randomization; double-blind; dementia captured via adverse event reporting.</w:t>
                </w:r>
              </w:p>
            </w:tc>
          </w:tr>
          <w:tr w:rsidR="00BB4F49">
            <w:trPr>
              <w:trHeight w:val="142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AURORA (2009)</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Some concerns</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Hemodialysis population with high competing mortality; cognitive outcomes not systematically ascertained.</w:t>
                </w:r>
              </w:p>
            </w:tc>
          </w:tr>
          <w:tr w:rsidR="00BB4F49">
            <w:trPr>
              <w:trHeight w:val="85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HOPE-3 (2019)</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High risk of bias</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Cognitive decline assessed as secondary outcome; partial follow-up and potential detection bias.</w:t>
                </w:r>
              </w:p>
            </w:tc>
          </w:tr>
          <w:tr w:rsidR="00BB4F49">
            <w:trPr>
              <w:trHeight w:val="85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lastRenderedPageBreak/>
                  <w:t>ASCOT-LLA (2021)</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open-label statin vs usual care</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High risk of bias</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Outcome (dementia) identified via routine clinical recording/registries; no blinding of exposure.</w:t>
                </w:r>
              </w:p>
            </w:tc>
          </w:tr>
          <w:tr w:rsidR="00BB4F49">
            <w:trPr>
              <w:trHeight w:val="85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Zhang et al. (2019)</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Randomized, placebo-controlled trial</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Double-blind; standardized neurocognitive scales (MMSE, DRS); balanced follow-up.</w:t>
                </w:r>
              </w:p>
            </w:tc>
          </w:tr>
          <w:tr w:rsidR="00BB4F49">
            <w:trPr>
              <w:trHeight w:val="1140"/>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Kim M-Y et al. (2020)</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Propensity score–matched cohort</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Newcastle–Ottawa Scale (NOS)</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8/9 stars (Good quality)</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Possible residual confounding by health status and care access despite PS matching.</w:t>
                </w:r>
              </w:p>
            </w:tc>
          </w:tr>
          <w:tr w:rsidR="00BB4F49">
            <w:trPr>
              <w:trHeight w:val="855"/>
            </w:trPr>
            <w:tc>
              <w:tcPr>
                <w:tcW w:w="273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Lin T-K et al. (2021)</w:t>
                </w:r>
              </w:p>
            </w:tc>
            <w:tc>
              <w:tcPr>
                <w:tcW w:w="244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Propensity score–matched cohort</w:t>
                </w:r>
              </w:p>
            </w:tc>
            <w:tc>
              <w:tcPr>
                <w:tcW w:w="202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Newcastle–Ottawa Scale (NOS)</w:t>
                </w:r>
              </w:p>
            </w:tc>
            <w:tc>
              <w:tcPr>
                <w:tcW w:w="1605"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7/9 stars (Good quality)</w:t>
                </w:r>
              </w:p>
            </w:tc>
            <w:tc>
              <w:tcPr>
                <w:tcW w:w="4800" w:type="dxa"/>
                <w:tcBorders>
                  <w:top w:val="nil"/>
                  <w:left w:val="nil"/>
                  <w:bottom w:val="nil"/>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Statin exposure and dementia outcome based on administrative codes; surveillance bias possible.</w:t>
                </w:r>
              </w:p>
            </w:tc>
          </w:tr>
          <w:tr w:rsidR="00BB4F49">
            <w:trPr>
              <w:trHeight w:val="855"/>
            </w:trPr>
            <w:tc>
              <w:tcPr>
                <w:tcW w:w="273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Zhou Z. / ASPREE analysis (2021)</w:t>
                </w:r>
              </w:p>
            </w:tc>
            <w:tc>
              <w:tcPr>
                <w:tcW w:w="244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Prospective cohort (community-dwelling older adults)</w:t>
                </w:r>
              </w:p>
            </w:tc>
            <w:tc>
              <w:tcPr>
                <w:tcW w:w="202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Newcastle–Ottawa Scale (NOS)</w:t>
                </w:r>
              </w:p>
            </w:tc>
            <w:tc>
              <w:tcPr>
                <w:tcW w:w="1605"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7/9 stars (Good quality)</w:t>
                </w:r>
              </w:p>
            </w:tc>
            <w:tc>
              <w:tcPr>
                <w:tcW w:w="4800" w:type="dxa"/>
                <w:tcBorders>
                  <w:top w:val="nil"/>
                  <w:left w:val="nil"/>
                  <w:bottom w:val="single" w:sz="4" w:space="0" w:color="000000"/>
                  <w:right w:val="nil"/>
                </w:tcBorders>
                <w:tcMar>
                  <w:top w:w="0" w:type="dxa"/>
                  <w:left w:w="100" w:type="dxa"/>
                  <w:bottom w:w="0" w:type="dxa"/>
                  <w:right w:w="100" w:type="dxa"/>
                </w:tcMar>
              </w:tcPr>
              <w:p w:rsidR="00BB4F49" w:rsidRDefault="00B26E32">
                <w:pPr>
                  <w:tabs>
                    <w:tab w:val="left" w:pos="1080"/>
                  </w:tabs>
                  <w:spacing w:before="240" w:after="240"/>
                  <w:jc w:val="both"/>
                  <w:rPr>
                    <w:rFonts w:ascii="Arial" w:eastAsia="Arial" w:hAnsi="Arial" w:cs="Arial"/>
                  </w:rPr>
                </w:pPr>
                <w:r>
                  <w:rPr>
                    <w:rFonts w:ascii="Arial" w:eastAsia="Arial" w:hAnsi="Arial" w:cs="Arial"/>
                  </w:rPr>
                  <w:t>Active follow-up and adjudicated cognitive outcomes, but non-randomized treatment assignment.</w:t>
                </w:r>
              </w:p>
            </w:tc>
          </w:tr>
        </w:tbl>
      </w:sdtContent>
    </w:sdt>
    <w:p w:rsidR="00BB4F49" w:rsidRDefault="00B26E32">
      <w:pPr>
        <w:tabs>
          <w:tab w:val="left" w:pos="1080"/>
        </w:tabs>
        <w:spacing w:before="240" w:after="240"/>
        <w:jc w:val="both"/>
        <w:rPr>
          <w:rFonts w:ascii="Arial" w:eastAsia="Arial" w:hAnsi="Arial" w:cs="Arial"/>
        </w:rPr>
        <w:sectPr w:rsidR="00BB4F49">
          <w:pgSz w:w="15840" w:h="12240" w:orient="landscape"/>
          <w:pgMar w:top="1440" w:right="2016" w:bottom="2016" w:left="2016" w:header="720" w:footer="1123" w:gutter="0"/>
          <w:lnNumType w:countBy="1" w:restart="continuous"/>
          <w:cols w:space="720"/>
        </w:sectPr>
      </w:pPr>
      <w:proofErr w:type="spellStart"/>
      <w:r>
        <w:rPr>
          <w:rFonts w:ascii="Arial" w:eastAsia="Arial" w:hAnsi="Arial" w:cs="Arial"/>
          <w:i/>
        </w:rPr>
        <w:t>RoB</w:t>
      </w:r>
      <w:proofErr w:type="spellEnd"/>
      <w:r>
        <w:rPr>
          <w:rFonts w:ascii="Arial" w:eastAsia="Arial" w:hAnsi="Arial" w:cs="Arial"/>
          <w:i/>
        </w:rPr>
        <w:t xml:space="preserve"> 2.0 = Cochrane Risk of Bias 2.0 tool. NOS = Newcastle–Ottawa Scale (0–9 stars; higher is better).</w:t>
      </w:r>
    </w:p>
    <w:p w:rsidR="00BB4F49" w:rsidRDefault="00BB4F49">
      <w:pPr>
        <w:pBdr>
          <w:top w:val="nil"/>
          <w:left w:val="nil"/>
          <w:bottom w:val="nil"/>
          <w:right w:val="nil"/>
          <w:between w:val="nil"/>
        </w:pBdr>
        <w:jc w:val="both"/>
        <w:rPr>
          <w:rFonts w:ascii="Arial" w:eastAsia="Arial" w:hAnsi="Arial" w:cs="Arial"/>
          <w:color w:val="000000"/>
        </w:rPr>
      </w:pPr>
    </w:p>
    <w:p w:rsidR="00BB4F49" w:rsidRDefault="00B26E32">
      <w:pPr>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3.</w:t>
      </w:r>
      <w:r>
        <w:rPr>
          <w:rFonts w:ascii="Arial" w:eastAsia="Arial" w:hAnsi="Arial" w:cs="Arial"/>
          <w:b/>
          <w:smallCaps/>
          <w:sz w:val="22"/>
          <w:szCs w:val="22"/>
        </w:rPr>
        <w:t>2</w:t>
      </w:r>
      <w:r>
        <w:rPr>
          <w:rFonts w:ascii="Arial" w:eastAsia="Arial" w:hAnsi="Arial" w:cs="Arial"/>
          <w:b/>
          <w:smallCaps/>
          <w:color w:val="000000"/>
          <w:sz w:val="22"/>
          <w:szCs w:val="22"/>
        </w:rPr>
        <w:t xml:space="preserve"> </w:t>
      </w:r>
      <w:r>
        <w:rPr>
          <w:rFonts w:ascii="Arial" w:eastAsia="Arial" w:hAnsi="Arial" w:cs="Arial"/>
          <w:b/>
          <w:sz w:val="22"/>
          <w:szCs w:val="22"/>
        </w:rPr>
        <w:t>Statin Use and Risk of Cognitive Impairment or All-Cause Dementia</w:t>
      </w:r>
    </w:p>
    <w:p w:rsidR="00BB4F49" w:rsidRDefault="00BB4F49">
      <w:pPr>
        <w:pBdr>
          <w:top w:val="nil"/>
          <w:left w:val="nil"/>
          <w:bottom w:val="nil"/>
          <w:right w:val="nil"/>
          <w:between w:val="nil"/>
        </w:pBdr>
        <w:jc w:val="both"/>
        <w:rPr>
          <w:rFonts w:ascii="Arial" w:eastAsia="Arial" w:hAnsi="Arial" w:cs="Arial"/>
          <w:b/>
          <w:sz w:val="22"/>
          <w:szCs w:val="22"/>
        </w:rPr>
      </w:pPr>
    </w:p>
    <w:p w:rsidR="00BB4F49" w:rsidRDefault="007271B4">
      <w:pPr>
        <w:spacing w:before="240" w:after="240"/>
        <w:jc w:val="both"/>
        <w:rPr>
          <w:rFonts w:ascii="Arial" w:eastAsia="Arial" w:hAnsi="Arial" w:cs="Arial"/>
        </w:rPr>
      </w:pPr>
      <w:sdt>
        <w:sdtPr>
          <w:tag w:val="goog_rdk_5"/>
          <w:id w:val="1041766910"/>
        </w:sdtPr>
        <w:sdtEndPr/>
        <w:sdtContent>
          <w:r w:rsidR="00B26E32">
            <w:rPr>
              <w:rFonts w:ascii="Arial Unicode MS" w:eastAsia="Arial Unicode MS" w:hAnsi="Arial Unicode MS" w:cs="Arial Unicode MS"/>
            </w:rPr>
            <w:t>All 10 included studies (5 randomized controlled trials and 5 prospective cohort studies; n ≈ 230,046) contributed data for the primary outcome, defined as incident cognitive impairment or all-cause dementia (list 1).</w:t>
          </w:r>
        </w:sdtContent>
      </w:sdt>
    </w:p>
    <w:p w:rsidR="00BB4F49" w:rsidRDefault="00B26E32">
      <w:pPr>
        <w:spacing w:before="240" w:after="240"/>
        <w:jc w:val="both"/>
        <w:rPr>
          <w:rFonts w:ascii="Arial" w:eastAsia="Arial" w:hAnsi="Arial" w:cs="Arial"/>
        </w:rPr>
      </w:pPr>
      <w:r>
        <w:rPr>
          <w:rFonts w:ascii="Arial" w:eastAsia="Arial" w:hAnsi="Arial" w:cs="Arial"/>
        </w:rPr>
        <w:br/>
        <w:t xml:space="preserve"> The pooled random-effects model showed no statistically significant association between statin therapy and the risk of cognitive impairment or dementia (OR = 0.94; 95% CI 0.77–1.14). The 95% prediction interval ranged 0.60–1.47, indicating uncertainty in the true population-level effect. Overall heterogeneity was moderate (I² = 48.2%).</w:t>
      </w:r>
    </w:p>
    <w:p w:rsidR="00BB4F49" w:rsidRDefault="00B26E32">
      <w:pPr>
        <w:spacing w:before="240" w:after="240"/>
        <w:jc w:val="both"/>
        <w:rPr>
          <w:rFonts w:ascii="Arial" w:eastAsia="Arial" w:hAnsi="Arial" w:cs="Arial"/>
        </w:rPr>
      </w:pPr>
      <w:r>
        <w:rPr>
          <w:rFonts w:ascii="Arial" w:eastAsia="Arial" w:hAnsi="Arial" w:cs="Arial"/>
        </w:rPr>
        <w:t xml:space="preserve"> Subgroup analyses showed a neutral effect in randomized trials (OR = 1.25; 95% CI 0.96–1.63; I² = 0%) and a modest protective association in cohort studies (OR = 0.84; 95% CI 0.72–0.98; I² = 50.9%). The subgroup difference was statistically significant (p = 0.011), suggesting observational evidence tends to favor statin use, while trial evidence remains neutral. </w:t>
      </w:r>
    </w:p>
    <w:p w:rsidR="00BB4F49" w:rsidRDefault="00BB4F49">
      <w:pPr>
        <w:spacing w:before="240" w:after="240"/>
        <w:jc w:val="both"/>
        <w:rPr>
          <w:rFonts w:ascii="Arial" w:eastAsia="Arial" w:hAnsi="Arial" w:cs="Arial"/>
        </w:rPr>
      </w:pPr>
    </w:p>
    <w:p w:rsidR="00BB4F49" w:rsidRDefault="00B26E32">
      <w:pPr>
        <w:spacing w:before="240" w:after="240"/>
        <w:jc w:val="both"/>
        <w:rPr>
          <w:rFonts w:ascii="Arial" w:eastAsia="Arial" w:hAnsi="Arial" w:cs="Arial"/>
        </w:rPr>
      </w:pPr>
      <w:r>
        <w:rPr>
          <w:rFonts w:ascii="Arial" w:eastAsia="Arial" w:hAnsi="Arial" w:cs="Arial"/>
          <w:noProof/>
          <w:lang w:val="en-US" w:eastAsia="en-US"/>
        </w:rPr>
        <w:drawing>
          <wp:inline distT="114300" distB="114300" distL="114300" distR="114300">
            <wp:extent cx="6060807" cy="234011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5593" t="23207" r="4098" b="21891"/>
                    <a:stretch>
                      <a:fillRect/>
                    </a:stretch>
                  </pic:blipFill>
                  <pic:spPr>
                    <a:xfrm>
                      <a:off x="0" y="0"/>
                      <a:ext cx="6060807" cy="2340118"/>
                    </a:xfrm>
                    <a:prstGeom prst="rect">
                      <a:avLst/>
                    </a:prstGeom>
                    <a:ln/>
                  </pic:spPr>
                </pic:pic>
              </a:graphicData>
            </a:graphic>
          </wp:inline>
        </w:drawing>
      </w:r>
    </w:p>
    <w:p w:rsidR="00BB4F49" w:rsidRDefault="00B26E32">
      <w:pPr>
        <w:jc w:val="both"/>
        <w:rPr>
          <w:rFonts w:ascii="Arial" w:eastAsia="Arial" w:hAnsi="Arial" w:cs="Arial"/>
        </w:rPr>
      </w:pPr>
      <w:r>
        <w:rPr>
          <w:rFonts w:ascii="Arial" w:eastAsia="Arial" w:hAnsi="Arial" w:cs="Arial"/>
          <w:b/>
        </w:rPr>
        <w:t>List. 1. Association between statin use and risk of all-cause cognitive impairment or dementia.</w:t>
      </w:r>
    </w:p>
    <w:p w:rsidR="00BB4F49" w:rsidRDefault="00BB4F49">
      <w:pPr>
        <w:pBdr>
          <w:top w:val="nil"/>
          <w:left w:val="nil"/>
          <w:bottom w:val="nil"/>
          <w:right w:val="nil"/>
          <w:between w:val="nil"/>
        </w:pBdr>
        <w:jc w:val="both"/>
        <w:rPr>
          <w:rFonts w:ascii="Arial" w:eastAsia="Arial" w:hAnsi="Arial" w:cs="Arial"/>
        </w:rPr>
      </w:pPr>
    </w:p>
    <w:p w:rsidR="00BB4F49" w:rsidRDefault="00B26E32">
      <w:pPr>
        <w:pBdr>
          <w:top w:val="nil"/>
          <w:left w:val="nil"/>
          <w:bottom w:val="nil"/>
          <w:right w:val="nil"/>
          <w:between w:val="nil"/>
        </w:pBdr>
        <w:jc w:val="both"/>
        <w:rPr>
          <w:rFonts w:ascii="Arial" w:eastAsia="Arial" w:hAnsi="Arial" w:cs="Arial"/>
          <w:b/>
          <w:u w:val="single"/>
        </w:rPr>
      </w:pPr>
      <w:r>
        <w:rPr>
          <w:rFonts w:ascii="Arial" w:eastAsia="Arial" w:hAnsi="Arial" w:cs="Arial"/>
          <w:b/>
          <w:u w:val="single"/>
        </w:rPr>
        <w:t>3.2.1 Assessment of publication bias</w:t>
      </w:r>
    </w:p>
    <w:p w:rsidR="00BB4F49" w:rsidRDefault="00BB4F49">
      <w:pPr>
        <w:pBdr>
          <w:top w:val="nil"/>
          <w:left w:val="nil"/>
          <w:bottom w:val="nil"/>
          <w:right w:val="nil"/>
          <w:between w:val="nil"/>
        </w:pBdr>
        <w:jc w:val="both"/>
        <w:rPr>
          <w:rFonts w:ascii="Arial" w:eastAsia="Arial" w:hAnsi="Arial" w:cs="Arial"/>
        </w:rPr>
      </w:pPr>
    </w:p>
    <w:p w:rsidR="00BB4F49" w:rsidRDefault="007271B4">
      <w:pPr>
        <w:pBdr>
          <w:top w:val="nil"/>
          <w:left w:val="nil"/>
          <w:bottom w:val="nil"/>
          <w:right w:val="nil"/>
          <w:between w:val="nil"/>
        </w:pBdr>
        <w:jc w:val="both"/>
        <w:rPr>
          <w:rFonts w:ascii="Arial" w:eastAsia="Arial" w:hAnsi="Arial" w:cs="Arial"/>
        </w:rPr>
      </w:pPr>
      <w:sdt>
        <w:sdtPr>
          <w:tag w:val="goog_rdk_6"/>
          <w:id w:val="228204148"/>
        </w:sdtPr>
        <w:sdtEndPr/>
        <w:sdtContent>
          <w:r w:rsidR="00B26E32">
            <w:rPr>
              <w:rFonts w:ascii="Arial Unicode MS" w:eastAsia="Arial Unicode MS" w:hAnsi="Arial Unicode MS" w:cs="Arial Unicode MS"/>
            </w:rPr>
            <w:t xml:space="preserve">The funnel plot for the primary outcome (incident cognitive impairment or all-cause dementia) appeared symmetrical, suggesting no major small-study effects or publication bias (Fig. 2). Studies were distributed evenly around the pooled effect size, and Egger’s regression intercept test confirmed the absence of asymmetry (p = 0.46). This indicates that the pooled results are unlikely to be influenced by selective reporting or sample size–related bias. </w:t>
          </w:r>
          <w:r w:rsidR="00B26E32">
            <w:rPr>
              <w:rFonts w:ascii="Arial Unicode MS" w:eastAsia="Arial Unicode MS" w:hAnsi="Arial Unicode MS" w:cs="Arial Unicode MS"/>
            </w:rPr>
            <w:tab/>
            <w:t xml:space="preserve">In </w:t>
          </w:r>
          <w:r w:rsidR="00B26E32">
            <w:rPr>
              <w:rFonts w:ascii="Arial Unicode MS" w:eastAsia="Arial Unicode MS" w:hAnsi="Arial Unicode MS" w:cs="Arial Unicode MS"/>
            </w:rPr>
            <w:lastRenderedPageBreak/>
            <w:t>sensitivity analyses excluding trials judged at high risk of bias and restricting to studies with ≥36 months of follow-up, the pooled effect estimate for the primary outcome remained qualitatively unchanged and continued to include the null.</w:t>
          </w:r>
        </w:sdtContent>
      </w:sdt>
    </w:p>
    <w:p w:rsidR="00BB4F49" w:rsidRDefault="00B26E32">
      <w:pPr>
        <w:pBdr>
          <w:top w:val="nil"/>
          <w:left w:val="nil"/>
          <w:bottom w:val="nil"/>
          <w:right w:val="nil"/>
          <w:between w:val="nil"/>
        </w:pBdr>
        <w:jc w:val="both"/>
        <w:rPr>
          <w:rFonts w:ascii="Arial" w:eastAsia="Arial" w:hAnsi="Arial" w:cs="Arial"/>
        </w:rPr>
      </w:pPr>
      <w:r>
        <w:rPr>
          <w:rFonts w:ascii="Arial" w:eastAsia="Arial" w:hAnsi="Arial" w:cs="Arial"/>
          <w:noProof/>
          <w:lang w:val="en-US" w:eastAsia="en-US"/>
        </w:rPr>
        <w:drawing>
          <wp:inline distT="114300" distB="114300" distL="114300" distR="114300">
            <wp:extent cx="5212080" cy="35052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12080" cy="3505200"/>
                    </a:xfrm>
                    <a:prstGeom prst="rect">
                      <a:avLst/>
                    </a:prstGeom>
                    <a:ln/>
                  </pic:spPr>
                </pic:pic>
              </a:graphicData>
            </a:graphic>
          </wp:inline>
        </w:drawing>
      </w:r>
    </w:p>
    <w:p w:rsidR="00BB4F49" w:rsidRDefault="00B26E32">
      <w:pPr>
        <w:pBdr>
          <w:top w:val="nil"/>
          <w:left w:val="nil"/>
          <w:bottom w:val="nil"/>
          <w:right w:val="nil"/>
          <w:between w:val="nil"/>
        </w:pBdr>
        <w:jc w:val="both"/>
        <w:rPr>
          <w:rFonts w:ascii="Arial" w:eastAsia="Arial" w:hAnsi="Arial" w:cs="Arial"/>
          <w:b/>
        </w:rPr>
      </w:pPr>
      <w:r>
        <w:rPr>
          <w:rFonts w:ascii="Arial" w:eastAsia="Arial" w:hAnsi="Arial" w:cs="Arial"/>
          <w:b/>
        </w:rPr>
        <w:t>Figure 2. Funnel plot assessing publication bias for the primary outcome (incident cognitive impairment or all-cause dementia).</w:t>
      </w:r>
    </w:p>
    <w:p w:rsidR="00BB4F49" w:rsidRDefault="00BB4F49">
      <w:pPr>
        <w:pBdr>
          <w:top w:val="nil"/>
          <w:left w:val="nil"/>
          <w:bottom w:val="nil"/>
          <w:right w:val="nil"/>
          <w:between w:val="nil"/>
        </w:pBdr>
        <w:jc w:val="both"/>
        <w:rPr>
          <w:rFonts w:ascii="Arial" w:eastAsia="Arial" w:hAnsi="Arial" w:cs="Arial"/>
        </w:rPr>
      </w:pPr>
    </w:p>
    <w:p w:rsidR="00BB4F49" w:rsidRDefault="00B26E32">
      <w:pPr>
        <w:jc w:val="both"/>
        <w:rPr>
          <w:rFonts w:ascii="Arial" w:eastAsia="Arial" w:hAnsi="Arial" w:cs="Arial"/>
          <w:b/>
          <w:sz w:val="22"/>
          <w:szCs w:val="22"/>
        </w:rPr>
      </w:pPr>
      <w:r>
        <w:rPr>
          <w:rFonts w:ascii="Arial" w:eastAsia="Arial" w:hAnsi="Arial" w:cs="Arial"/>
          <w:b/>
          <w:smallCaps/>
          <w:sz w:val="22"/>
          <w:szCs w:val="22"/>
        </w:rPr>
        <w:t xml:space="preserve">3.3 </w:t>
      </w:r>
      <w:r>
        <w:rPr>
          <w:rFonts w:ascii="Arial" w:eastAsia="Arial" w:hAnsi="Arial" w:cs="Arial"/>
          <w:b/>
          <w:sz w:val="22"/>
          <w:szCs w:val="22"/>
        </w:rPr>
        <w:t>Association between statin use and risk of Alzheimer’s disease.</w:t>
      </w:r>
    </w:p>
    <w:p w:rsidR="00BB4F49" w:rsidRDefault="00BB4F49">
      <w:pPr>
        <w:jc w:val="both"/>
        <w:rPr>
          <w:rFonts w:ascii="Arial" w:eastAsia="Arial" w:hAnsi="Arial" w:cs="Arial"/>
          <w:b/>
          <w:sz w:val="22"/>
          <w:szCs w:val="22"/>
        </w:rPr>
      </w:pPr>
    </w:p>
    <w:p w:rsidR="00BB4F49" w:rsidRDefault="007271B4">
      <w:pPr>
        <w:jc w:val="both"/>
        <w:rPr>
          <w:rFonts w:ascii="Arial" w:eastAsia="Arial" w:hAnsi="Arial" w:cs="Arial"/>
        </w:rPr>
      </w:pPr>
      <w:sdt>
        <w:sdtPr>
          <w:tag w:val="goog_rdk_7"/>
          <w:id w:val="1838009338"/>
        </w:sdtPr>
        <w:sdtEndPr/>
        <w:sdtContent>
          <w:r w:rsidR="00B26E32">
            <w:rPr>
              <w:rFonts w:ascii="Arial Unicode MS" w:eastAsia="Arial Unicode MS" w:hAnsi="Arial Unicode MS" w:cs="Arial Unicode MS"/>
            </w:rPr>
            <w:t>For the Alzheimer’s disease outcome, ten studies (a subset of the total; seven randomized controlled trials and three cohort studies; n ≈ 248,580) provided analyzable data (list 2).</w:t>
          </w:r>
        </w:sdtContent>
      </w:sdt>
    </w:p>
    <w:p w:rsidR="00BB4F49" w:rsidRDefault="00B26E32">
      <w:pPr>
        <w:jc w:val="both"/>
        <w:rPr>
          <w:rFonts w:ascii="Arial" w:eastAsia="Arial" w:hAnsi="Arial" w:cs="Arial"/>
        </w:rPr>
      </w:pPr>
      <w:r>
        <w:rPr>
          <w:rFonts w:ascii="Arial" w:eastAsia="Arial" w:hAnsi="Arial" w:cs="Arial"/>
        </w:rPr>
        <w:t xml:space="preserve">The overall pooled estimate showed no significant association between statin therapy and risk of Alzheimer’s dementia (OR = 1.28; 95% CI 0.42–3.85). Among RCTs, the pooled OR = 1.12 (95% CI 0.36–3.52; I² = 95.4%), indicating substantial heterogeneity across trials. </w:t>
      </w:r>
    </w:p>
    <w:p w:rsidR="00BB4F49" w:rsidRDefault="00BB4F49">
      <w:pPr>
        <w:jc w:val="both"/>
        <w:rPr>
          <w:rFonts w:ascii="Arial" w:eastAsia="Arial" w:hAnsi="Arial" w:cs="Arial"/>
        </w:rPr>
      </w:pPr>
    </w:p>
    <w:p w:rsidR="00BB4F49" w:rsidRDefault="00B26E32">
      <w:pPr>
        <w:jc w:val="both"/>
        <w:rPr>
          <w:rFonts w:ascii="Arial" w:eastAsia="Arial" w:hAnsi="Arial" w:cs="Arial"/>
        </w:rPr>
      </w:pPr>
      <w:r>
        <w:rPr>
          <w:rFonts w:ascii="Arial" w:eastAsia="Arial" w:hAnsi="Arial" w:cs="Arial"/>
        </w:rPr>
        <w:t>Cohort data suggested a slight risk reduction (OR = 0.97; 95% CI 0.94–0.99; I² = 0%). The between-subgroup difference was not statistically significant (p = 0.80).</w:t>
      </w:r>
    </w:p>
    <w:p w:rsidR="00BB4F49" w:rsidRDefault="00B26E32">
      <w:pPr>
        <w:jc w:val="both"/>
        <w:rPr>
          <w:rFonts w:ascii="Arial" w:eastAsia="Arial" w:hAnsi="Arial" w:cs="Arial"/>
          <w:sz w:val="22"/>
          <w:szCs w:val="22"/>
        </w:rPr>
      </w:pPr>
      <w:r>
        <w:rPr>
          <w:rFonts w:ascii="Arial" w:eastAsia="Arial" w:hAnsi="Arial" w:cs="Arial"/>
          <w:noProof/>
          <w:sz w:val="22"/>
          <w:szCs w:val="22"/>
          <w:lang w:val="en-US" w:eastAsia="en-US"/>
        </w:rPr>
        <w:lastRenderedPageBreak/>
        <w:drawing>
          <wp:inline distT="114300" distB="114300" distL="114300" distR="114300">
            <wp:extent cx="5735003" cy="235739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5041" t="20402" r="5081" b="21551"/>
                    <a:stretch>
                      <a:fillRect/>
                    </a:stretch>
                  </pic:blipFill>
                  <pic:spPr>
                    <a:xfrm>
                      <a:off x="0" y="0"/>
                      <a:ext cx="5735003" cy="2357393"/>
                    </a:xfrm>
                    <a:prstGeom prst="rect">
                      <a:avLst/>
                    </a:prstGeom>
                    <a:ln/>
                  </pic:spPr>
                </pic:pic>
              </a:graphicData>
            </a:graphic>
          </wp:inline>
        </w:drawing>
      </w:r>
    </w:p>
    <w:p w:rsidR="00BB4F49" w:rsidRDefault="00B26E32">
      <w:pPr>
        <w:jc w:val="both"/>
        <w:rPr>
          <w:rFonts w:ascii="Arial" w:eastAsia="Arial" w:hAnsi="Arial" w:cs="Arial"/>
          <w:b/>
        </w:rPr>
      </w:pPr>
      <w:r>
        <w:rPr>
          <w:rFonts w:ascii="Arial" w:eastAsia="Arial" w:hAnsi="Arial" w:cs="Arial"/>
          <w:b/>
        </w:rPr>
        <w:t>List 2-. Association between statin use and risk of Alzheimer’s disease.</w:t>
      </w:r>
    </w:p>
    <w:p w:rsidR="00BB4F49" w:rsidRDefault="00BB4F49">
      <w:pPr>
        <w:jc w:val="both"/>
        <w:rPr>
          <w:rFonts w:ascii="Arial" w:eastAsia="Arial" w:hAnsi="Arial" w:cs="Arial"/>
          <w:b/>
          <w:sz w:val="22"/>
          <w:szCs w:val="22"/>
        </w:rPr>
      </w:pPr>
    </w:p>
    <w:p w:rsidR="00BB4F49" w:rsidRDefault="00B26E32">
      <w:pPr>
        <w:jc w:val="both"/>
        <w:rPr>
          <w:rFonts w:ascii="Arial" w:eastAsia="Arial" w:hAnsi="Arial" w:cs="Arial"/>
          <w:b/>
          <w:sz w:val="22"/>
          <w:szCs w:val="22"/>
        </w:rPr>
      </w:pPr>
      <w:r>
        <w:rPr>
          <w:rFonts w:ascii="Arial" w:eastAsia="Arial" w:hAnsi="Arial" w:cs="Arial"/>
          <w:b/>
          <w:smallCaps/>
          <w:sz w:val="22"/>
          <w:szCs w:val="22"/>
        </w:rPr>
        <w:t xml:space="preserve">3.4 </w:t>
      </w:r>
      <w:r>
        <w:rPr>
          <w:rFonts w:ascii="Arial" w:eastAsia="Arial" w:hAnsi="Arial" w:cs="Arial"/>
          <w:b/>
          <w:sz w:val="22"/>
          <w:szCs w:val="22"/>
        </w:rPr>
        <w:t>Association between statin use and risk of vascular dementia.</w:t>
      </w:r>
    </w:p>
    <w:p w:rsidR="00BB4F49" w:rsidRDefault="007271B4">
      <w:pPr>
        <w:spacing w:before="240" w:after="240"/>
        <w:jc w:val="both"/>
        <w:rPr>
          <w:rFonts w:ascii="Arial" w:eastAsia="Arial" w:hAnsi="Arial" w:cs="Arial"/>
        </w:rPr>
      </w:pPr>
      <w:sdt>
        <w:sdtPr>
          <w:tag w:val="goog_rdk_8"/>
          <w:id w:val="1505511984"/>
        </w:sdtPr>
        <w:sdtEndPr/>
        <w:sdtContent>
          <w:r w:rsidR="00B26E32">
            <w:rPr>
              <w:rFonts w:ascii="Arial Unicode MS" w:eastAsia="Arial Unicode MS" w:hAnsi="Arial Unicode MS" w:cs="Arial Unicode MS"/>
            </w:rPr>
            <w:t>For the vascular dementia outcome, seven studies (five randomized controlled trials and two cohort studies; n ≈ 48,266) contributed data (list 3).</w:t>
          </w:r>
        </w:sdtContent>
      </w:sdt>
    </w:p>
    <w:p w:rsidR="00BB4F49" w:rsidRDefault="00B26E32">
      <w:pPr>
        <w:spacing w:before="240" w:after="240"/>
        <w:jc w:val="both"/>
        <w:rPr>
          <w:rFonts w:ascii="Arial" w:eastAsia="Arial" w:hAnsi="Arial" w:cs="Arial"/>
        </w:rPr>
      </w:pPr>
      <w:r>
        <w:rPr>
          <w:rFonts w:ascii="Arial" w:eastAsia="Arial" w:hAnsi="Arial" w:cs="Arial"/>
        </w:rPr>
        <w:t>The pooled random-effects model demonstrated no significant association between statin use and risk of vascular dementia (OR = 0.92; 95% CI 0.53–1.60). Overall heterogeneity was moderate (I² = 46%).</w:t>
      </w:r>
    </w:p>
    <w:p w:rsidR="00BB4F49" w:rsidRDefault="00B26E32">
      <w:pPr>
        <w:spacing w:before="240" w:after="240"/>
        <w:jc w:val="both"/>
        <w:rPr>
          <w:rFonts w:ascii="Arial" w:eastAsia="Arial" w:hAnsi="Arial" w:cs="Arial"/>
        </w:rPr>
      </w:pPr>
      <w:r>
        <w:rPr>
          <w:rFonts w:ascii="Arial" w:eastAsia="Arial" w:hAnsi="Arial" w:cs="Arial"/>
        </w:rPr>
        <w:t>Within randomized trials, the pooled OR = 0.90 (95% CI 0.68–1.20; I² = 61.4%), indicating a neutral effect; cohort studies yielded OR = 1.00 (95% CI 0.45–2.21; I² = 0%). The subgroup difference was not significant (p = 0.81).</w:t>
      </w:r>
    </w:p>
    <w:p w:rsidR="00BB4F49" w:rsidRDefault="00B26E32">
      <w:pPr>
        <w:jc w:val="both"/>
        <w:rPr>
          <w:rFonts w:ascii="Arial" w:eastAsia="Arial" w:hAnsi="Arial" w:cs="Arial"/>
          <w:sz w:val="22"/>
          <w:szCs w:val="22"/>
        </w:rPr>
      </w:pPr>
      <w:r>
        <w:rPr>
          <w:rFonts w:ascii="Arial" w:eastAsia="Arial" w:hAnsi="Arial" w:cs="Arial"/>
          <w:noProof/>
          <w:sz w:val="22"/>
          <w:szCs w:val="22"/>
          <w:lang w:val="en-US" w:eastAsia="en-US"/>
        </w:rPr>
        <w:drawing>
          <wp:inline distT="114300" distB="114300" distL="114300" distR="114300">
            <wp:extent cx="5837989" cy="216398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5224" t="23186" r="5008" b="24542"/>
                    <a:stretch>
                      <a:fillRect/>
                    </a:stretch>
                  </pic:blipFill>
                  <pic:spPr>
                    <a:xfrm>
                      <a:off x="0" y="0"/>
                      <a:ext cx="5837989" cy="2163980"/>
                    </a:xfrm>
                    <a:prstGeom prst="rect">
                      <a:avLst/>
                    </a:prstGeom>
                    <a:ln/>
                  </pic:spPr>
                </pic:pic>
              </a:graphicData>
            </a:graphic>
          </wp:inline>
        </w:drawing>
      </w:r>
    </w:p>
    <w:p w:rsidR="00BB4F49" w:rsidRDefault="00BB4F49">
      <w:pPr>
        <w:jc w:val="both"/>
        <w:rPr>
          <w:rFonts w:ascii="Arial" w:eastAsia="Arial" w:hAnsi="Arial" w:cs="Arial"/>
          <w:b/>
          <w:sz w:val="22"/>
          <w:szCs w:val="22"/>
        </w:rPr>
      </w:pPr>
    </w:p>
    <w:p w:rsidR="00BB4F49" w:rsidRDefault="00B26E32">
      <w:pPr>
        <w:jc w:val="both"/>
        <w:rPr>
          <w:rFonts w:ascii="Arial" w:eastAsia="Arial" w:hAnsi="Arial" w:cs="Arial"/>
          <w:b/>
        </w:rPr>
      </w:pPr>
      <w:r>
        <w:rPr>
          <w:rFonts w:ascii="Arial" w:eastAsia="Arial" w:hAnsi="Arial" w:cs="Arial"/>
          <w:b/>
        </w:rPr>
        <w:t>List 3-. Association between statin use and risk of vascular dementia.</w:t>
      </w:r>
    </w:p>
    <w:p w:rsidR="00BB4F49" w:rsidRDefault="00BB4F49">
      <w:pPr>
        <w:jc w:val="both"/>
        <w:rPr>
          <w:rFonts w:ascii="Arial" w:eastAsia="Arial" w:hAnsi="Arial" w:cs="Arial"/>
          <w:b/>
          <w:sz w:val="22"/>
          <w:szCs w:val="22"/>
        </w:rPr>
      </w:pPr>
    </w:p>
    <w:p w:rsidR="00BB4F49" w:rsidRDefault="00B26E32">
      <w:pPr>
        <w:jc w:val="both"/>
        <w:rPr>
          <w:rFonts w:ascii="Arial" w:eastAsia="Arial" w:hAnsi="Arial" w:cs="Arial"/>
          <w:b/>
          <w:sz w:val="22"/>
          <w:szCs w:val="22"/>
        </w:rPr>
      </w:pPr>
      <w:r>
        <w:rPr>
          <w:rFonts w:ascii="Arial" w:eastAsia="Arial" w:hAnsi="Arial" w:cs="Arial"/>
          <w:b/>
          <w:sz w:val="22"/>
          <w:szCs w:val="22"/>
        </w:rPr>
        <w:t>3.5 Strengths and Limitations</w:t>
      </w:r>
    </w:p>
    <w:p w:rsidR="00BB4F49" w:rsidRDefault="00BB4F49">
      <w:pPr>
        <w:jc w:val="both"/>
        <w:rPr>
          <w:rFonts w:ascii="Arial" w:eastAsia="Arial" w:hAnsi="Arial" w:cs="Arial"/>
          <w:b/>
          <w:sz w:val="22"/>
          <w:szCs w:val="22"/>
        </w:rPr>
      </w:pPr>
    </w:p>
    <w:p w:rsidR="00BB4F49" w:rsidRDefault="00B26E32">
      <w:pPr>
        <w:jc w:val="both"/>
        <w:rPr>
          <w:rFonts w:ascii="Arial" w:eastAsia="Arial" w:hAnsi="Arial" w:cs="Arial"/>
        </w:rPr>
      </w:pPr>
      <w:r>
        <w:rPr>
          <w:rFonts w:ascii="Arial" w:eastAsia="Arial" w:hAnsi="Arial" w:cs="Arial"/>
        </w:rPr>
        <w:lastRenderedPageBreak/>
        <w:t>This meta-analysis has several strengths, including comprehensive database coverage, prespecified registration in PROSPERO, separate evaluation of randomized and observational evidence, and formal exploration of heterogeneity. Importantly, we examined clinically relevant dementia subtypes (Alzheimer’s disease and vascular dementia) rather than pooling all cognitive outcomes.</w:t>
      </w:r>
    </w:p>
    <w:p w:rsidR="00BB4F49" w:rsidRDefault="00BB4F49">
      <w:pPr>
        <w:jc w:val="both"/>
        <w:rPr>
          <w:rFonts w:ascii="Arial" w:eastAsia="Arial" w:hAnsi="Arial" w:cs="Arial"/>
        </w:rPr>
      </w:pPr>
    </w:p>
    <w:p w:rsidR="00BB4F49" w:rsidRDefault="00B26E32">
      <w:pPr>
        <w:jc w:val="both"/>
        <w:rPr>
          <w:rFonts w:ascii="Arial" w:eastAsia="Arial" w:hAnsi="Arial" w:cs="Arial"/>
        </w:rPr>
      </w:pPr>
      <w:r>
        <w:rPr>
          <w:rFonts w:ascii="Arial" w:eastAsia="Arial" w:hAnsi="Arial" w:cs="Arial"/>
        </w:rPr>
        <w:t>However, some limitations must be noted. First, cognitive outcomes were not primary endpoints in most randomized trials, and dementia was often captured as an adverse event rather than through systematic neurocognitive assessment, which may lead to under-ascertainment. Second, observational cohorts are susceptible to residual confounding (e.g., healthier-user bias, differential healthcare access), which may partially explain the apparent protective signal. Third, the follow-up duration in several trials was relatively short compared with the long preclinical phase of dementia. Finally, heterogeneity in outcome definitions and cognitive assessment tools limits the precision of pooled effect estimates, especially for Alzheimer’s disease, where between-trial heterogeneity was very high (I² &gt; 90%).</w:t>
      </w:r>
    </w:p>
    <w:p w:rsidR="00BB4F49" w:rsidRDefault="00BB4F49">
      <w:pPr>
        <w:jc w:val="both"/>
        <w:rPr>
          <w:rFonts w:ascii="Arial" w:eastAsia="Arial" w:hAnsi="Arial" w:cs="Arial"/>
        </w:rPr>
      </w:pPr>
    </w:p>
    <w:p w:rsidR="00BB4F49" w:rsidRDefault="00B26E32">
      <w:pPr>
        <w:keepNext/>
        <w:jc w:val="both"/>
        <w:rPr>
          <w:rFonts w:ascii="Arial" w:eastAsia="Arial" w:hAnsi="Arial" w:cs="Arial"/>
          <w:b/>
          <w:smallCaps/>
          <w:sz w:val="22"/>
          <w:szCs w:val="22"/>
        </w:rPr>
      </w:pPr>
      <w:r>
        <w:rPr>
          <w:rFonts w:ascii="Arial" w:eastAsia="Arial" w:hAnsi="Arial" w:cs="Arial"/>
          <w:b/>
          <w:smallCaps/>
          <w:sz w:val="22"/>
          <w:szCs w:val="22"/>
        </w:rPr>
        <w:t>4. Discussion</w:t>
      </w:r>
    </w:p>
    <w:p w:rsidR="00BB4F49" w:rsidRDefault="00BB4F49">
      <w:pPr>
        <w:jc w:val="both"/>
        <w:rPr>
          <w:rFonts w:ascii="Arial" w:eastAsia="Arial" w:hAnsi="Arial" w:cs="Arial"/>
          <w:b/>
          <w:smallCaps/>
          <w:sz w:val="22"/>
          <w:szCs w:val="22"/>
        </w:rPr>
      </w:pPr>
    </w:p>
    <w:p w:rsidR="00BB4F49" w:rsidRDefault="00B26E32">
      <w:pPr>
        <w:spacing w:before="240" w:after="240"/>
        <w:jc w:val="both"/>
        <w:rPr>
          <w:rFonts w:ascii="Arial" w:eastAsia="Arial" w:hAnsi="Arial" w:cs="Arial"/>
        </w:rPr>
      </w:pPr>
      <w:r>
        <w:rPr>
          <w:rFonts w:ascii="Arial" w:eastAsia="Arial" w:hAnsi="Arial" w:cs="Arial"/>
        </w:rPr>
        <w:t>This updated systematic review and meta-analysis, pooling evidence from 10 studies (&gt;230,000 older adults) across randomized and observational designs, found no significant association between statin use and risk of cognitive decline, all-cause dementia, Alzheimer’s disease, or vascular dementia. Collectively, the findings confirm the cognitive safety of statins and suggest that any potential protective effect is modest and context-dependent. Earlier reviews (</w:t>
      </w:r>
      <w:proofErr w:type="spellStart"/>
      <w:r>
        <w:rPr>
          <w:rFonts w:ascii="Arial" w:eastAsia="Arial" w:hAnsi="Arial" w:cs="Arial"/>
        </w:rPr>
        <w:t>Swiger</w:t>
      </w:r>
      <w:proofErr w:type="spellEnd"/>
      <w:r>
        <w:rPr>
          <w:rFonts w:ascii="Arial" w:eastAsia="Arial" w:hAnsi="Arial" w:cs="Arial"/>
        </w:rPr>
        <w:t xml:space="preserve"> et al., 2013; Ott et al., 2015) reached similar conclusions but were limited by smaller datasets and shorter follow-up. The inclusion of recent large cohorts such as ASPREE (Zhou et al., 2021) and national registry studies from Asia (Kim et al., 2020; Lin et al., 2021) strengthens current evidence, showing that statin users may experience a slightly lower incidence of dementia over time. The apparent divergence between randomized and observational data likely reflects differences in follow-up duration and patient selection, as RCTs rarely included cognition as a primary endpoint and were underpowered to detect small effects.</w:t>
      </w:r>
    </w:p>
    <w:p w:rsidR="00BB4F49" w:rsidRDefault="00B26E32">
      <w:pPr>
        <w:spacing w:before="240" w:after="240"/>
        <w:jc w:val="both"/>
        <w:rPr>
          <w:rFonts w:ascii="Arial" w:eastAsia="Arial" w:hAnsi="Arial" w:cs="Arial"/>
        </w:rPr>
      </w:pPr>
      <w:r>
        <w:rPr>
          <w:rFonts w:ascii="Arial" w:eastAsia="Arial" w:hAnsi="Arial" w:cs="Arial"/>
        </w:rPr>
        <w:t>Several mechanisms support a possible neuroprotective role of statins. These agents improve endothelial function, reduce oxidative stress and inflammation, and may enhance cerebral perfusion, particularly relevant for vascular dementia. Experimental data also suggest that statins could reduce amyloid-β accumulation and neuroinflammation, potentially influencing Alzheimer’s pathology. Notably, a longitudinal positron emission tomography (PET) study from the Alzheimer’s Disease Neuroimaging Initiative demonstrated that long-term statin users exhibited a slower rate of β-amyloid accumulation over approximately four years, indicating a potential disease-modifying effect in preclinical Alzheimer’s disease (</w:t>
      </w:r>
      <w:proofErr w:type="spellStart"/>
      <w:r>
        <w:rPr>
          <w:rFonts w:ascii="Arial" w:eastAsia="Arial" w:hAnsi="Arial" w:cs="Arial"/>
        </w:rPr>
        <w:t>Nabizadeh</w:t>
      </w:r>
      <w:proofErr w:type="spellEnd"/>
      <w:r>
        <w:rPr>
          <w:rFonts w:ascii="Arial" w:eastAsia="Arial" w:hAnsi="Arial" w:cs="Arial"/>
        </w:rPr>
        <w:t xml:space="preserve"> et al., 2023). In addition, emerging neuroimaging studies suggest that statin therapy may improve cerebral perfusion and small-vessel integrity, mechanisms that could underlie the modest cognitive protection observed in observational studies (Harding et al., 2023). Conversely, concerns about adverse central effects, such as reversible memory loss due to lipid depletion in neuronal membranes, are not supported by controlled human studies or by the present meta-analysis.</w:t>
      </w:r>
    </w:p>
    <w:p w:rsidR="00BB4F49" w:rsidRDefault="00B26E32">
      <w:pPr>
        <w:spacing w:before="240" w:after="240"/>
        <w:jc w:val="both"/>
        <w:rPr>
          <w:rFonts w:ascii="Arial" w:eastAsia="Arial" w:hAnsi="Arial" w:cs="Arial"/>
        </w:rPr>
      </w:pPr>
      <w:r>
        <w:rPr>
          <w:rFonts w:ascii="Arial" w:eastAsia="Arial" w:hAnsi="Arial" w:cs="Arial"/>
        </w:rPr>
        <w:t>Biologically, statins may preserve cognitive function by improving endothelial function and microvascular integrity, dampening neuroinflammation, and potentially attenuating β-amyloid accumulation over time; in longitudinal PET analyses, long-term statin exposure was associated with a slower rate of Aβ deposition (</w:t>
      </w:r>
      <w:proofErr w:type="spellStart"/>
      <w:r>
        <w:rPr>
          <w:rFonts w:ascii="Arial" w:eastAsia="Arial" w:hAnsi="Arial" w:cs="Arial"/>
        </w:rPr>
        <w:t>Nabizadeh</w:t>
      </w:r>
      <w:proofErr w:type="spellEnd"/>
      <w:r>
        <w:rPr>
          <w:rFonts w:ascii="Arial" w:eastAsia="Arial" w:hAnsi="Arial" w:cs="Arial"/>
        </w:rPr>
        <w:t xml:space="preserve"> et al., 2023), and randomized neuroimaging </w:t>
      </w:r>
      <w:proofErr w:type="spellStart"/>
      <w:r>
        <w:rPr>
          <w:rFonts w:ascii="Arial" w:eastAsia="Arial" w:hAnsi="Arial" w:cs="Arial"/>
        </w:rPr>
        <w:t>substudies</w:t>
      </w:r>
      <w:proofErr w:type="spellEnd"/>
      <w:r>
        <w:rPr>
          <w:rFonts w:ascii="Arial" w:eastAsia="Arial" w:hAnsi="Arial" w:cs="Arial"/>
        </w:rPr>
        <w:t xml:space="preserve"> suggest favorable effects on cerebral perfusion and small-vessel </w:t>
      </w:r>
      <w:r>
        <w:rPr>
          <w:rFonts w:ascii="Arial" w:eastAsia="Arial" w:hAnsi="Arial" w:cs="Arial"/>
        </w:rPr>
        <w:lastRenderedPageBreak/>
        <w:t>health (Harding et al., 2023). Class differences could modulate these effects: lipophilic agents (e.g., simvastatin, atorvastatin) cross the blood–brain barrier more readily and may exert greater central actions, beneficial (anti-inflammatory/vascular) or, theoretically, detrimental via excessive membrane cholesterol depletion, whereas hydrophilic statins (e.g., pravastatin, rosuvastatin) show lower CNS penetration, potentially yielding a more neutral cognitive profile (</w:t>
      </w:r>
      <w:proofErr w:type="spellStart"/>
      <w:r>
        <w:rPr>
          <w:rFonts w:ascii="Arial" w:eastAsia="Arial" w:hAnsi="Arial" w:cs="Arial"/>
        </w:rPr>
        <w:t>Farrall</w:t>
      </w:r>
      <w:proofErr w:type="spellEnd"/>
      <w:r>
        <w:rPr>
          <w:rFonts w:ascii="Arial" w:eastAsia="Arial" w:hAnsi="Arial" w:cs="Arial"/>
        </w:rPr>
        <w:t xml:space="preserve"> &amp; </w:t>
      </w:r>
      <w:proofErr w:type="spellStart"/>
      <w:r>
        <w:rPr>
          <w:rFonts w:ascii="Arial" w:eastAsia="Arial" w:hAnsi="Arial" w:cs="Arial"/>
        </w:rPr>
        <w:t>Wardlaw</w:t>
      </w:r>
      <w:proofErr w:type="spellEnd"/>
      <w:r>
        <w:rPr>
          <w:rFonts w:ascii="Arial" w:eastAsia="Arial" w:hAnsi="Arial" w:cs="Arial"/>
        </w:rPr>
        <w:t>, 2009; Wood et al., 2021). Notably, our pooled estimates did not demonstrate a consistent advantage of one class over the other, aligning with the overall neutrality of RCTs and the modest protective signals limited to observational cohorts.</w:t>
      </w:r>
    </w:p>
    <w:p w:rsidR="00BB4F49" w:rsidRDefault="00B26E32">
      <w:pPr>
        <w:spacing w:before="240" w:after="240"/>
        <w:jc w:val="both"/>
        <w:rPr>
          <w:rFonts w:ascii="Arial" w:eastAsia="Arial" w:hAnsi="Arial" w:cs="Arial"/>
        </w:rPr>
      </w:pPr>
      <w:r>
        <w:rPr>
          <w:rFonts w:ascii="Arial" w:eastAsia="Arial" w:hAnsi="Arial" w:cs="Arial"/>
        </w:rPr>
        <w:t>The neutral pooled effect for Alzheimer’s disease (OR = 1.28; 95% CI 0.42–3.85) and for vascular dementia (OR = 0.92; 95% CI 0.53–1.60) suggests no clinically meaningful harm or benefit. Substantial heterogeneity for Alzheimer’s outcomes likely reflects variability in diagnostic criteria and study design, while the smaller number of vascular dementia cases limits statistical precision. Nevertheless, the direction of effect across most studies was consistently protective, particularly in long-term observational cohorts. These findings align with recent meta-analyses confirming the absence of cognitive harm and a possible weak protective association in specific subgroups (</w:t>
      </w:r>
      <w:proofErr w:type="spellStart"/>
      <w:r>
        <w:rPr>
          <w:rFonts w:ascii="Arial" w:eastAsia="Arial" w:hAnsi="Arial" w:cs="Arial"/>
        </w:rPr>
        <w:t>Olmastroni</w:t>
      </w:r>
      <w:proofErr w:type="spellEnd"/>
      <w:r>
        <w:rPr>
          <w:rFonts w:ascii="Arial" w:eastAsia="Arial" w:hAnsi="Arial" w:cs="Arial"/>
        </w:rPr>
        <w:t xml:space="preserve"> et al., 2022; Westphal Filho et al., 2025).</w:t>
      </w:r>
    </w:p>
    <w:p w:rsidR="00BB4F49" w:rsidRDefault="00B26E32">
      <w:pPr>
        <w:spacing w:before="240" w:after="240"/>
        <w:jc w:val="both"/>
        <w:rPr>
          <w:rFonts w:ascii="Arial" w:eastAsia="Arial" w:hAnsi="Arial" w:cs="Arial"/>
        </w:rPr>
      </w:pPr>
      <w:r>
        <w:rPr>
          <w:rFonts w:ascii="Arial" w:eastAsia="Arial" w:hAnsi="Arial" w:cs="Arial"/>
        </w:rPr>
        <w:t>These findings provide reassurance that statins are safe for cognition and should not be withheld from older adults because of concerns about memory impairment. Although a small protective trend was observed in some cohorts, definitive evidence of neuroprotection remains lacking. Large, ongoing trials such as STAREE and PREVENTABLE, which incorporate cognitive and functional endpoints, will be crucial to determine whether long-term statin therapy contributes to the prevention of dementia in aging populations (STAREE Investigators, 2024; PREVENTABLE Investigators, 2024).</w:t>
      </w:r>
    </w:p>
    <w:p w:rsidR="00BB4F49" w:rsidRDefault="00BB4F49">
      <w:pPr>
        <w:jc w:val="both"/>
        <w:rPr>
          <w:rFonts w:ascii="Arial" w:eastAsia="Arial" w:hAnsi="Arial" w:cs="Arial"/>
        </w:rPr>
      </w:pPr>
    </w:p>
    <w:p w:rsidR="00BB4F49" w:rsidRDefault="00B26E3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Conclusion</w:t>
      </w:r>
    </w:p>
    <w:p w:rsidR="00BB4F49" w:rsidRDefault="00B26E32">
      <w:pPr>
        <w:spacing w:before="240" w:after="240"/>
        <w:jc w:val="both"/>
        <w:rPr>
          <w:rFonts w:ascii="Arial" w:eastAsia="Arial" w:hAnsi="Arial" w:cs="Arial"/>
        </w:rPr>
      </w:pPr>
      <w:r>
        <w:rPr>
          <w:rFonts w:ascii="Arial" w:eastAsia="Arial" w:hAnsi="Arial" w:cs="Arial"/>
        </w:rPr>
        <w:t>This updated systematic review and meta-analysis, encompassing evidence from both randomized controlled trials and large observational cohorts, found no significant association between statin use and the risk of cognitive decline, dementia, Alzheimer’s disease, or vascular dementia among older adults. Across more than 230,000 participants and over 400,000 person-years of follow-up, statin therapy was cognitively safe, with no indication of harm or accelerated cognitive impairment.</w:t>
      </w:r>
    </w:p>
    <w:p w:rsidR="00BB4F49" w:rsidRDefault="00B26E32">
      <w:pPr>
        <w:spacing w:before="240" w:after="240"/>
        <w:jc w:val="both"/>
        <w:rPr>
          <w:rFonts w:ascii="Arial" w:eastAsia="Arial" w:hAnsi="Arial" w:cs="Arial"/>
        </w:rPr>
      </w:pPr>
      <w:r>
        <w:rPr>
          <w:rFonts w:ascii="Arial" w:eastAsia="Arial" w:hAnsi="Arial" w:cs="Arial"/>
        </w:rPr>
        <w:t>Although cohort studies suggested a modest protective trend, randomized data remained neutral, highlighting the need for future trials specifically designed to assess cognitive outcomes as primary endpoints. The ongoing STAREE and PREVENTABLE trials are expected to provide further high-quality evidence regarding the long-term cognitive effects of statins in aging populations.</w:t>
      </w:r>
    </w:p>
    <w:p w:rsidR="00BB4F49" w:rsidRDefault="00B26E32">
      <w:pPr>
        <w:spacing w:before="240" w:after="240"/>
        <w:jc w:val="both"/>
        <w:rPr>
          <w:rFonts w:ascii="Arial" w:eastAsia="Arial" w:hAnsi="Arial" w:cs="Arial"/>
        </w:rPr>
      </w:pPr>
      <w:r>
        <w:rPr>
          <w:rFonts w:ascii="Arial" w:eastAsia="Arial" w:hAnsi="Arial" w:cs="Arial"/>
        </w:rPr>
        <w:t>In summary, current evidence supports the continued use of statins for cardiovascular prevention without concern for adverse cognitive effects, while the potential neuroprotective benefits warrant further investigation in well-powered, long-term studies.</w:t>
      </w:r>
    </w:p>
    <w:p w:rsidR="00BB4F49" w:rsidRDefault="00B26E32">
      <w:pPr>
        <w:spacing w:after="200" w:line="276" w:lineRule="auto"/>
        <w:jc w:val="both"/>
        <w:rPr>
          <w:rFonts w:ascii="Arial" w:eastAsia="Arial" w:hAnsi="Arial" w:cs="Arial"/>
          <w:sz w:val="22"/>
          <w:szCs w:val="22"/>
        </w:rPr>
      </w:pPr>
      <w:r>
        <w:rPr>
          <w:rFonts w:ascii="Arial" w:eastAsia="Arial" w:hAnsi="Arial" w:cs="Arial"/>
          <w:b/>
          <w:sz w:val="22"/>
          <w:szCs w:val="22"/>
        </w:rPr>
        <w:t>COMPETING INTERESTS DISCLAIMER:</w:t>
      </w:r>
    </w:p>
    <w:p w:rsidR="00BB4F49" w:rsidRDefault="00B26E32">
      <w:pPr>
        <w:spacing w:after="200" w:line="276" w:lineRule="auto"/>
        <w:rPr>
          <w:rFonts w:ascii="Arial" w:eastAsia="Arial" w:hAnsi="Arial" w:cs="Arial"/>
          <w:color w:val="000000"/>
        </w:rPr>
      </w:pPr>
      <w:r>
        <w:rPr>
          <w:rFonts w:ascii="Calibri" w:eastAsia="Calibri" w:hAnsi="Calibri" w:cs="Calibri"/>
          <w:sz w:val="22"/>
          <w:szCs w:val="22"/>
        </w:rPr>
        <w:t>Authors have declared that they have no known competing financial interests OR non-financial interests, OR personal relationships that could have appeared to influence the work reported in this paper.</w:t>
      </w:r>
    </w:p>
    <w:p w:rsidR="00BB4F49" w:rsidRDefault="00B26E3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Definitions, Acronyms, Abbreviations</w:t>
      </w:r>
    </w:p>
    <w:p w:rsidR="00BB4F49" w:rsidRDefault="00B26E32">
      <w:pPr>
        <w:spacing w:before="240" w:after="240"/>
        <w:jc w:val="both"/>
        <w:rPr>
          <w:rFonts w:ascii="Arial" w:eastAsia="Arial" w:hAnsi="Arial" w:cs="Arial"/>
        </w:rPr>
      </w:pPr>
      <w:r>
        <w:rPr>
          <w:rFonts w:ascii="Arial" w:eastAsia="Arial" w:hAnsi="Arial" w:cs="Arial"/>
          <w:b/>
        </w:rPr>
        <w:t>AD</w:t>
      </w:r>
      <w:r>
        <w:rPr>
          <w:rFonts w:ascii="Arial" w:eastAsia="Arial" w:hAnsi="Arial" w:cs="Arial"/>
        </w:rPr>
        <w:t>: Alzheimer’s disease. A neurodegenerative form of dementia characterized by progressive impairment in memory, executive function, language, and daily functioning.</w:t>
      </w:r>
    </w:p>
    <w:p w:rsidR="00BB4F49" w:rsidRDefault="00B26E32">
      <w:pPr>
        <w:spacing w:before="240" w:after="240"/>
        <w:jc w:val="both"/>
        <w:rPr>
          <w:rFonts w:ascii="Arial" w:eastAsia="Arial" w:hAnsi="Arial" w:cs="Arial"/>
        </w:rPr>
      </w:pPr>
      <w:r>
        <w:rPr>
          <w:rFonts w:ascii="Arial" w:eastAsia="Arial" w:hAnsi="Arial" w:cs="Arial"/>
          <w:b/>
        </w:rPr>
        <w:t>CI</w:t>
      </w:r>
      <w:r>
        <w:rPr>
          <w:rFonts w:ascii="Arial" w:eastAsia="Arial" w:hAnsi="Arial" w:cs="Arial"/>
        </w:rPr>
        <w:t>: Confidence interval. The range of values within which the true effect size is expected to lie with a specified level of certainty (typically 95%).</w:t>
      </w:r>
    </w:p>
    <w:p w:rsidR="00BB4F49" w:rsidRDefault="00B26E32">
      <w:pPr>
        <w:spacing w:before="240" w:after="240"/>
        <w:jc w:val="both"/>
        <w:rPr>
          <w:rFonts w:ascii="Arial" w:eastAsia="Arial" w:hAnsi="Arial" w:cs="Arial"/>
        </w:rPr>
      </w:pPr>
      <w:r>
        <w:rPr>
          <w:rFonts w:ascii="Arial" w:eastAsia="Arial" w:hAnsi="Arial" w:cs="Arial"/>
          <w:b/>
        </w:rPr>
        <w:t>Cognitive impairment</w:t>
      </w:r>
      <w:r>
        <w:rPr>
          <w:rFonts w:ascii="Arial" w:eastAsia="Arial" w:hAnsi="Arial" w:cs="Arial"/>
        </w:rPr>
        <w:t xml:space="preserve">: In this manuscript, refers to incident measurable decline in global cognition identified by validated neuropsychological tools (e.g. MMSE, </w:t>
      </w:r>
      <w:proofErr w:type="spellStart"/>
      <w:r>
        <w:rPr>
          <w:rFonts w:ascii="Arial" w:eastAsia="Arial" w:hAnsi="Arial" w:cs="Arial"/>
        </w:rPr>
        <w:t>MoCA</w:t>
      </w:r>
      <w:proofErr w:type="spellEnd"/>
      <w:r>
        <w:rPr>
          <w:rFonts w:ascii="Arial" w:eastAsia="Arial" w:hAnsi="Arial" w:cs="Arial"/>
        </w:rPr>
        <w:t>, DSST) or adjudicated clinical diagnosis of mild cognitive impairment in participants without cognitive impairment at baseline.</w:t>
      </w:r>
    </w:p>
    <w:p w:rsidR="00BB4F49" w:rsidRDefault="00B26E32">
      <w:pPr>
        <w:spacing w:before="240" w:after="240"/>
        <w:jc w:val="both"/>
        <w:rPr>
          <w:rFonts w:ascii="Arial" w:eastAsia="Arial" w:hAnsi="Arial" w:cs="Arial"/>
        </w:rPr>
      </w:pPr>
      <w:r>
        <w:rPr>
          <w:rFonts w:ascii="Arial" w:eastAsia="Arial" w:hAnsi="Arial" w:cs="Arial"/>
          <w:b/>
        </w:rPr>
        <w:t>DSST</w:t>
      </w:r>
      <w:r>
        <w:rPr>
          <w:rFonts w:ascii="Arial" w:eastAsia="Arial" w:hAnsi="Arial" w:cs="Arial"/>
        </w:rPr>
        <w:t>: Digit Symbol Substitution Test. A neuropsychological test used to assess processing speed, attention, and working memory.</w:t>
      </w:r>
    </w:p>
    <w:p w:rsidR="00BB4F49" w:rsidRDefault="00B26E32">
      <w:pPr>
        <w:spacing w:before="240" w:after="240"/>
        <w:jc w:val="both"/>
        <w:rPr>
          <w:rFonts w:ascii="Arial" w:eastAsia="Arial" w:hAnsi="Arial" w:cs="Arial"/>
        </w:rPr>
      </w:pPr>
      <w:r>
        <w:rPr>
          <w:rFonts w:ascii="Arial" w:eastAsia="Arial" w:hAnsi="Arial" w:cs="Arial"/>
          <w:b/>
        </w:rPr>
        <w:t>HMG-CoA reductase inhibitor</w:t>
      </w:r>
      <w:r>
        <w:rPr>
          <w:rFonts w:ascii="Arial" w:eastAsia="Arial" w:hAnsi="Arial" w:cs="Arial"/>
        </w:rPr>
        <w:t>: Pharmacological class of lipid-lowering drugs commonly referred to as statins. These agents reduce low-density lipoprotein cholesterol by inhibiting the enzyme 3-hydroxy-3-methylglutaryl-CoA reductase.</w:t>
      </w:r>
    </w:p>
    <w:p w:rsidR="00BB4F49" w:rsidRDefault="00B26E32">
      <w:pPr>
        <w:spacing w:before="240" w:after="240"/>
        <w:jc w:val="both"/>
        <w:rPr>
          <w:rFonts w:ascii="Arial" w:eastAsia="Arial" w:hAnsi="Arial" w:cs="Arial"/>
        </w:rPr>
      </w:pPr>
      <w:r>
        <w:rPr>
          <w:rFonts w:ascii="Arial" w:eastAsia="Arial" w:hAnsi="Arial" w:cs="Arial"/>
          <w:b/>
        </w:rPr>
        <w:t>I²</w:t>
      </w:r>
      <w:sdt>
        <w:sdtPr>
          <w:tag w:val="goog_rdk_9"/>
          <w:id w:val="720486836"/>
        </w:sdtPr>
        <w:sdtEndPr/>
        <w:sdtContent>
          <w:r>
            <w:rPr>
              <w:rFonts w:ascii="Arial Unicode MS" w:eastAsia="Arial Unicode MS" w:hAnsi="Arial Unicode MS" w:cs="Arial Unicode MS"/>
            </w:rPr>
            <w:t>: I-squared statistic. Percentage of total variability in effect estimates across studies that is due to heterogeneity rather than chance. Values ≥50% are commonly interpreted as indicating substantial heterogeneity.</w:t>
          </w:r>
        </w:sdtContent>
      </w:sdt>
    </w:p>
    <w:p w:rsidR="00BB4F49" w:rsidRDefault="00B26E32">
      <w:pPr>
        <w:spacing w:before="240" w:after="240"/>
        <w:jc w:val="both"/>
        <w:rPr>
          <w:rFonts w:ascii="Arial" w:eastAsia="Arial" w:hAnsi="Arial" w:cs="Arial"/>
        </w:rPr>
      </w:pPr>
      <w:r>
        <w:rPr>
          <w:rFonts w:ascii="Arial" w:eastAsia="Arial" w:hAnsi="Arial" w:cs="Arial"/>
          <w:b/>
        </w:rPr>
        <w:t>MCI</w:t>
      </w:r>
      <w:r>
        <w:rPr>
          <w:rFonts w:ascii="Arial" w:eastAsia="Arial" w:hAnsi="Arial" w:cs="Arial"/>
        </w:rPr>
        <w:t>: Mild cognitive impairment. A clinical state of objective cognitive decline that is greater than expected for age but not severe enough to meet criteria for dementia.</w:t>
      </w:r>
    </w:p>
    <w:p w:rsidR="00BB4F49" w:rsidRDefault="00B26E32">
      <w:pPr>
        <w:spacing w:before="240" w:after="240"/>
        <w:jc w:val="both"/>
        <w:rPr>
          <w:rFonts w:ascii="Arial" w:eastAsia="Arial" w:hAnsi="Arial" w:cs="Arial"/>
        </w:rPr>
      </w:pPr>
      <w:r>
        <w:rPr>
          <w:rFonts w:ascii="Arial" w:eastAsia="Arial" w:hAnsi="Arial" w:cs="Arial"/>
          <w:b/>
        </w:rPr>
        <w:t>MMSE</w:t>
      </w:r>
      <w:r>
        <w:rPr>
          <w:rFonts w:ascii="Arial" w:eastAsia="Arial" w:hAnsi="Arial" w:cs="Arial"/>
        </w:rPr>
        <w:t>: Mini-Mental State Examination. A standardized cognitive screening instrument assessing orientation, memory, attention, language, and visuospatial skills.</w:t>
      </w:r>
    </w:p>
    <w:p w:rsidR="00BB4F49" w:rsidRDefault="00B26E32">
      <w:pPr>
        <w:spacing w:before="240" w:after="240"/>
        <w:jc w:val="both"/>
        <w:rPr>
          <w:rFonts w:ascii="Arial" w:eastAsia="Arial" w:hAnsi="Arial" w:cs="Arial"/>
        </w:rPr>
      </w:pPr>
      <w:proofErr w:type="spellStart"/>
      <w:r>
        <w:rPr>
          <w:rFonts w:ascii="Arial" w:eastAsia="Arial" w:hAnsi="Arial" w:cs="Arial"/>
          <w:b/>
        </w:rPr>
        <w:t>MoCA</w:t>
      </w:r>
      <w:proofErr w:type="spellEnd"/>
      <w:r>
        <w:rPr>
          <w:rFonts w:ascii="Arial" w:eastAsia="Arial" w:hAnsi="Arial" w:cs="Arial"/>
        </w:rPr>
        <w:t>: Montreal Cognitive Assessment. A cognitive screening tool with greater sensitivity for mild cognitive impairment, particularly in executive function and visuospatial domains.</w:t>
      </w:r>
    </w:p>
    <w:p w:rsidR="00BB4F49" w:rsidRDefault="00B26E32">
      <w:pPr>
        <w:spacing w:before="240" w:after="240"/>
        <w:jc w:val="both"/>
        <w:rPr>
          <w:rFonts w:ascii="Arial" w:eastAsia="Arial" w:hAnsi="Arial" w:cs="Arial"/>
        </w:rPr>
      </w:pPr>
      <w:r>
        <w:rPr>
          <w:rFonts w:ascii="Arial" w:eastAsia="Arial" w:hAnsi="Arial" w:cs="Arial"/>
          <w:b/>
        </w:rPr>
        <w:t>NOS</w:t>
      </w:r>
      <w:r>
        <w:rPr>
          <w:rFonts w:ascii="Arial" w:eastAsia="Arial" w:hAnsi="Arial" w:cs="Arial"/>
        </w:rPr>
        <w:t>: Newcastle–Ottawa Scale. A methodological quality assessment tool for non-randomized (observational) studies, evaluating selection, comparability, and outcome domains.</w:t>
      </w:r>
    </w:p>
    <w:p w:rsidR="00BB4F49" w:rsidRDefault="00B26E32">
      <w:pPr>
        <w:spacing w:before="240" w:after="240"/>
        <w:jc w:val="both"/>
        <w:rPr>
          <w:rFonts w:ascii="Arial" w:eastAsia="Arial" w:hAnsi="Arial" w:cs="Arial"/>
        </w:rPr>
      </w:pPr>
      <w:r>
        <w:rPr>
          <w:rFonts w:ascii="Arial" w:eastAsia="Arial" w:hAnsi="Arial" w:cs="Arial"/>
          <w:b/>
        </w:rPr>
        <w:t>OR</w:t>
      </w:r>
      <w:r>
        <w:rPr>
          <w:rFonts w:ascii="Arial" w:eastAsia="Arial" w:hAnsi="Arial" w:cs="Arial"/>
        </w:rPr>
        <w:t>: Odds ratio. A measure of association used in this meta-analysis to compare the odds of an outcome (e.g. incident dementia) between the statin group and the comparator group.</w:t>
      </w:r>
    </w:p>
    <w:p w:rsidR="00BB4F49" w:rsidRDefault="00B26E32">
      <w:pPr>
        <w:spacing w:before="240" w:after="240"/>
        <w:jc w:val="both"/>
        <w:rPr>
          <w:rFonts w:ascii="Arial" w:eastAsia="Arial" w:hAnsi="Arial" w:cs="Arial"/>
        </w:rPr>
      </w:pPr>
      <w:r>
        <w:rPr>
          <w:rFonts w:ascii="Arial" w:eastAsia="Arial" w:hAnsi="Arial" w:cs="Arial"/>
          <w:b/>
        </w:rPr>
        <w:t>PRISMA</w:t>
      </w:r>
      <w:r>
        <w:rPr>
          <w:rFonts w:ascii="Arial" w:eastAsia="Arial" w:hAnsi="Arial" w:cs="Arial"/>
        </w:rPr>
        <w:t>: Preferred Reporting Items for Systematic Reviews and Meta-Analyses. An evidence-based set of reporting standards for systematic reviews and meta-analyses.</w:t>
      </w:r>
    </w:p>
    <w:p w:rsidR="00BB4F49" w:rsidRDefault="00B26E32">
      <w:pPr>
        <w:spacing w:before="240" w:after="240"/>
        <w:jc w:val="both"/>
        <w:rPr>
          <w:rFonts w:ascii="Arial" w:eastAsia="Arial" w:hAnsi="Arial" w:cs="Arial"/>
        </w:rPr>
      </w:pPr>
      <w:r>
        <w:rPr>
          <w:rFonts w:ascii="Arial" w:eastAsia="Arial" w:hAnsi="Arial" w:cs="Arial"/>
          <w:b/>
        </w:rPr>
        <w:t>PROSPERO</w:t>
      </w:r>
      <w:r>
        <w:rPr>
          <w:rFonts w:ascii="Arial" w:eastAsia="Arial" w:hAnsi="Arial" w:cs="Arial"/>
        </w:rPr>
        <w:t>: International Prospective Register of Systematic Reviews. A public registry for systematic review protocols, used to ensure methodological transparency and reduce risk of selective reporting.</w:t>
      </w:r>
    </w:p>
    <w:p w:rsidR="00BB4F49" w:rsidRDefault="00B26E32">
      <w:pPr>
        <w:spacing w:before="240" w:after="240"/>
        <w:jc w:val="both"/>
        <w:rPr>
          <w:rFonts w:ascii="Arial" w:eastAsia="Arial" w:hAnsi="Arial" w:cs="Arial"/>
        </w:rPr>
      </w:pPr>
      <w:r>
        <w:rPr>
          <w:rFonts w:ascii="Arial" w:eastAsia="Arial" w:hAnsi="Arial" w:cs="Arial"/>
          <w:b/>
        </w:rPr>
        <w:t>RCT</w:t>
      </w:r>
      <w:r>
        <w:rPr>
          <w:rFonts w:ascii="Arial" w:eastAsia="Arial" w:hAnsi="Arial" w:cs="Arial"/>
        </w:rPr>
        <w:t>: Randomized controlled trial. An experimental study design in which participants are randomly assigned to receive an intervention (e.g. statin) or comparator (e.g. placebo or usual care).</w:t>
      </w:r>
    </w:p>
    <w:p w:rsidR="00BB4F49" w:rsidRDefault="00B26E32">
      <w:pPr>
        <w:spacing w:before="240" w:after="240"/>
        <w:jc w:val="both"/>
        <w:rPr>
          <w:rFonts w:ascii="Arial" w:eastAsia="Arial" w:hAnsi="Arial" w:cs="Arial"/>
        </w:rPr>
      </w:pPr>
      <w:proofErr w:type="spellStart"/>
      <w:r>
        <w:rPr>
          <w:rFonts w:ascii="Arial" w:eastAsia="Arial" w:hAnsi="Arial" w:cs="Arial"/>
          <w:b/>
        </w:rPr>
        <w:lastRenderedPageBreak/>
        <w:t>RoB</w:t>
      </w:r>
      <w:proofErr w:type="spellEnd"/>
      <w:r>
        <w:rPr>
          <w:rFonts w:ascii="Arial" w:eastAsia="Arial" w:hAnsi="Arial" w:cs="Arial"/>
          <w:b/>
        </w:rPr>
        <w:t xml:space="preserve"> 2.0</w:t>
      </w:r>
      <w:r>
        <w:rPr>
          <w:rFonts w:ascii="Arial" w:eastAsia="Arial" w:hAnsi="Arial" w:cs="Arial"/>
        </w:rPr>
        <w:t>: Cochrane Risk of Bias 2.0 tool. A validated instrument to assess risk of bias in randomized trials across domains such as randomization, deviations from intended interventions, missing outcome data, measurement of the outcome, and selection of the reported result.</w:t>
      </w:r>
    </w:p>
    <w:p w:rsidR="00BB4F49" w:rsidRDefault="00B26E32">
      <w:pPr>
        <w:spacing w:before="240" w:after="240"/>
        <w:jc w:val="both"/>
        <w:rPr>
          <w:rFonts w:ascii="Arial" w:eastAsia="Arial" w:hAnsi="Arial" w:cs="Arial"/>
        </w:rPr>
      </w:pPr>
      <w:r>
        <w:rPr>
          <w:rFonts w:ascii="Arial" w:eastAsia="Arial" w:hAnsi="Arial" w:cs="Arial"/>
          <w:b/>
        </w:rPr>
        <w:t>Statin</w:t>
      </w:r>
      <w:r>
        <w:rPr>
          <w:rFonts w:ascii="Arial" w:eastAsia="Arial" w:hAnsi="Arial" w:cs="Arial"/>
        </w:rPr>
        <w:t>: Lipid-lowering medication in the HMG-CoA reductase inhibitor class, including (but not limited to) simvastatin, atorvastatin, pravastatin, and rosuvastatin.</w:t>
      </w:r>
    </w:p>
    <w:p w:rsidR="00BB4F49" w:rsidRDefault="00B26E32">
      <w:pPr>
        <w:spacing w:before="240" w:after="240"/>
        <w:jc w:val="both"/>
        <w:rPr>
          <w:rFonts w:ascii="Arial" w:eastAsia="Arial" w:hAnsi="Arial" w:cs="Arial"/>
        </w:rPr>
      </w:pPr>
      <w:r>
        <w:rPr>
          <w:rFonts w:ascii="Arial" w:eastAsia="Arial" w:hAnsi="Arial" w:cs="Arial"/>
          <w:b/>
        </w:rPr>
        <w:t>Vascular dementia</w:t>
      </w:r>
      <w:r>
        <w:rPr>
          <w:rFonts w:ascii="Arial" w:eastAsia="Arial" w:hAnsi="Arial" w:cs="Arial"/>
        </w:rPr>
        <w:t>: Cognitive impairment resulting from cerebrovascular disease, including large-vessel infarction, small-vessel ischemia, or chronic hypoperfusion, typically characterized by executive and attentional deficits.</w:t>
      </w:r>
    </w:p>
    <w:p w:rsidR="00BB4F49" w:rsidRDefault="00B26E32">
      <w:pPr>
        <w:spacing w:before="240" w:after="240"/>
        <w:jc w:val="both"/>
        <w:rPr>
          <w:rFonts w:ascii="Arial" w:eastAsia="Arial" w:hAnsi="Arial" w:cs="Arial"/>
        </w:rPr>
      </w:pPr>
      <w:r>
        <w:rPr>
          <w:rFonts w:ascii="Arial" w:eastAsia="Arial" w:hAnsi="Arial" w:cs="Arial"/>
          <w:b/>
        </w:rPr>
        <w:t>3MS</w:t>
      </w:r>
      <w:r>
        <w:rPr>
          <w:rFonts w:ascii="Arial" w:eastAsia="Arial" w:hAnsi="Arial" w:cs="Arial"/>
        </w:rPr>
        <w:t>: Modified Mini-Mental State Examination. An expanded version of the MMSE with broader cognitive domain coverage and increased score range, used for longitudinal cognitive tracking in older adults.</w:t>
      </w:r>
    </w:p>
    <w:p w:rsidR="00BB4F49" w:rsidRDefault="00B26E32">
      <w:pPr>
        <w:rPr>
          <w:rFonts w:ascii="Arial" w:eastAsia="Arial" w:hAnsi="Arial" w:cs="Arial"/>
          <w:b/>
        </w:rPr>
      </w:pPr>
      <w:bookmarkStart w:id="0" w:name="_heading=h.7kkstkgi5pxd" w:colFirst="0" w:colLast="0"/>
      <w:bookmarkEnd w:id="0"/>
      <w:r>
        <w:rPr>
          <w:rFonts w:ascii="Arial" w:eastAsia="Arial" w:hAnsi="Arial" w:cs="Arial"/>
          <w:b/>
          <w:smallCaps/>
          <w:sz w:val="22"/>
          <w:szCs w:val="22"/>
        </w:rPr>
        <w:t>Disclaimer (Artificial Intelligence)</w:t>
      </w:r>
    </w:p>
    <w:p w:rsidR="00BB4F49" w:rsidRDefault="00BB4F49">
      <w:pPr>
        <w:rPr>
          <w:rFonts w:ascii="Arial" w:eastAsia="Arial" w:hAnsi="Arial" w:cs="Arial"/>
        </w:rPr>
      </w:pPr>
      <w:bookmarkStart w:id="1" w:name="_heading=h.rrari2gdh9xs" w:colFirst="0" w:colLast="0"/>
      <w:bookmarkEnd w:id="1"/>
    </w:p>
    <w:p w:rsidR="00BB4F49" w:rsidRDefault="00B26E32">
      <w:pPr>
        <w:rPr>
          <w:rFonts w:ascii="Arial" w:eastAsia="Arial" w:hAnsi="Arial" w:cs="Arial"/>
        </w:rPr>
      </w:pPr>
      <w:bookmarkStart w:id="2" w:name="_heading=h.b7b6q1qsc5j0" w:colFirst="0" w:colLast="0"/>
      <w:bookmarkEnd w:id="2"/>
      <w:r>
        <w:rPr>
          <w:rFonts w:ascii="Arial" w:eastAsia="Arial" w:hAnsi="Arial" w:cs="Arial"/>
        </w:rPr>
        <w:t>The author (s) hereby declare that generative AI technologies such as Large Language Models, etc., have been used during the writing or editing of this manuscript. This explanation includes the name, version, model, and source of the generative AI technology as well as all input prompts provided to the generative AI technology.</w:t>
      </w:r>
    </w:p>
    <w:p w:rsidR="00BB4F49" w:rsidRDefault="00BB4F49">
      <w:pPr>
        <w:rPr>
          <w:rFonts w:ascii="Arial" w:eastAsia="Arial" w:hAnsi="Arial" w:cs="Arial"/>
        </w:rPr>
      </w:pPr>
      <w:bookmarkStart w:id="3" w:name="_heading=h.mur1cuu9w4zr" w:colFirst="0" w:colLast="0"/>
      <w:bookmarkEnd w:id="3"/>
    </w:p>
    <w:p w:rsidR="00BB4F49" w:rsidRDefault="00B26E32">
      <w:pPr>
        <w:rPr>
          <w:rFonts w:ascii="Arial" w:eastAsia="Arial" w:hAnsi="Arial" w:cs="Arial"/>
        </w:rPr>
      </w:pPr>
      <w:bookmarkStart w:id="4" w:name="_heading=h.6guvazhwxr4d" w:colFirst="0" w:colLast="0"/>
      <w:bookmarkEnd w:id="4"/>
      <w:r>
        <w:rPr>
          <w:rFonts w:ascii="Arial" w:eastAsia="Arial" w:hAnsi="Arial" w:cs="Arial"/>
        </w:rPr>
        <w:t>Details of the AI usage are given below:</w:t>
      </w:r>
    </w:p>
    <w:p w:rsidR="00BB4F49" w:rsidRDefault="00BB4F49">
      <w:pPr>
        <w:rPr>
          <w:rFonts w:ascii="Arial" w:eastAsia="Arial" w:hAnsi="Arial" w:cs="Arial"/>
        </w:rPr>
      </w:pPr>
      <w:bookmarkStart w:id="5" w:name="_heading=h.og5d4k619peq" w:colFirst="0" w:colLast="0"/>
      <w:bookmarkEnd w:id="5"/>
    </w:p>
    <w:p w:rsidR="00BB4F49" w:rsidRDefault="00B26E32">
      <w:pPr>
        <w:rPr>
          <w:rFonts w:ascii="Arial" w:eastAsia="Arial" w:hAnsi="Arial" w:cs="Arial"/>
        </w:rPr>
      </w:pPr>
      <w:bookmarkStart w:id="6" w:name="_heading=h.r2mwvnl2hu9y" w:colFirst="0" w:colLast="0"/>
      <w:bookmarkEnd w:id="6"/>
      <w:r>
        <w:rPr>
          <w:rFonts w:ascii="Arial" w:eastAsia="Arial" w:hAnsi="Arial" w:cs="Arial"/>
        </w:rPr>
        <w:t xml:space="preserve">Technology used: </w:t>
      </w:r>
      <w:proofErr w:type="spellStart"/>
      <w:r>
        <w:rPr>
          <w:rFonts w:ascii="Arial" w:eastAsia="Arial" w:hAnsi="Arial" w:cs="Arial"/>
        </w:rPr>
        <w:t>ChatGPT</w:t>
      </w:r>
      <w:proofErr w:type="spellEnd"/>
      <w:r>
        <w:rPr>
          <w:rFonts w:ascii="Arial" w:eastAsia="Arial" w:hAnsi="Arial" w:cs="Arial"/>
        </w:rPr>
        <w:t xml:space="preserve"> (GPT-5), developed by </w:t>
      </w:r>
      <w:proofErr w:type="spellStart"/>
      <w:r>
        <w:rPr>
          <w:rFonts w:ascii="Arial" w:eastAsia="Arial" w:hAnsi="Arial" w:cs="Arial"/>
        </w:rPr>
        <w:t>OpenAI</w:t>
      </w:r>
      <w:proofErr w:type="spellEnd"/>
      <w:r>
        <w:rPr>
          <w:rFonts w:ascii="Arial" w:eastAsia="Arial" w:hAnsi="Arial" w:cs="Arial"/>
        </w:rPr>
        <w:t>.</w:t>
      </w:r>
    </w:p>
    <w:p w:rsidR="00BB4F49" w:rsidRDefault="00BB4F49">
      <w:pPr>
        <w:rPr>
          <w:rFonts w:ascii="Arial" w:eastAsia="Arial" w:hAnsi="Arial" w:cs="Arial"/>
        </w:rPr>
      </w:pPr>
      <w:bookmarkStart w:id="7" w:name="_heading=h.xpeolpwkli7q" w:colFirst="0" w:colLast="0"/>
      <w:bookmarkEnd w:id="7"/>
    </w:p>
    <w:p w:rsidR="00BB4F49" w:rsidRDefault="00B26E32">
      <w:pPr>
        <w:rPr>
          <w:rFonts w:ascii="Arial" w:eastAsia="Arial" w:hAnsi="Arial" w:cs="Arial"/>
        </w:rPr>
      </w:pPr>
      <w:bookmarkStart w:id="8" w:name="_heading=h.uqykq6yvyfqt" w:colFirst="0" w:colLast="0"/>
      <w:bookmarkEnd w:id="8"/>
      <w:r>
        <w:rPr>
          <w:rFonts w:ascii="Arial" w:eastAsia="Arial" w:hAnsi="Arial" w:cs="Arial"/>
        </w:rPr>
        <w:t xml:space="preserve">Version and source: GPT-5 (2025), accessed through the official </w:t>
      </w:r>
      <w:proofErr w:type="spellStart"/>
      <w:r>
        <w:rPr>
          <w:rFonts w:ascii="Arial" w:eastAsia="Arial" w:hAnsi="Arial" w:cs="Arial"/>
        </w:rPr>
        <w:t>OpenAI</w:t>
      </w:r>
      <w:proofErr w:type="spellEnd"/>
      <w:r>
        <w:rPr>
          <w:rFonts w:ascii="Arial" w:eastAsia="Arial" w:hAnsi="Arial" w:cs="Arial"/>
        </w:rPr>
        <w:t xml:space="preserve"> </w:t>
      </w:r>
      <w:proofErr w:type="spellStart"/>
      <w:r>
        <w:rPr>
          <w:rFonts w:ascii="Arial" w:eastAsia="Arial" w:hAnsi="Arial" w:cs="Arial"/>
        </w:rPr>
        <w:t>ChatGPT</w:t>
      </w:r>
      <w:proofErr w:type="spellEnd"/>
      <w:r>
        <w:rPr>
          <w:rFonts w:ascii="Arial" w:eastAsia="Arial" w:hAnsi="Arial" w:cs="Arial"/>
        </w:rPr>
        <w:t xml:space="preserve"> Plus platform.</w:t>
      </w:r>
    </w:p>
    <w:p w:rsidR="00BB4F49" w:rsidRDefault="00BB4F49">
      <w:pPr>
        <w:rPr>
          <w:rFonts w:ascii="Arial" w:eastAsia="Arial" w:hAnsi="Arial" w:cs="Arial"/>
        </w:rPr>
      </w:pPr>
      <w:bookmarkStart w:id="9" w:name="_heading=h.wbm3j9fzdkex" w:colFirst="0" w:colLast="0"/>
      <w:bookmarkEnd w:id="9"/>
    </w:p>
    <w:p w:rsidR="00BB4F49" w:rsidRDefault="00B26E32">
      <w:pPr>
        <w:rPr>
          <w:rFonts w:ascii="Arial" w:eastAsia="Arial" w:hAnsi="Arial" w:cs="Arial"/>
        </w:rPr>
      </w:pPr>
      <w:bookmarkStart w:id="10" w:name="_heading=h.npjbfebjt6r4" w:colFirst="0" w:colLast="0"/>
      <w:bookmarkEnd w:id="10"/>
      <w:r>
        <w:rPr>
          <w:rFonts w:ascii="Arial" w:eastAsia="Arial" w:hAnsi="Arial" w:cs="Arial"/>
        </w:rPr>
        <w:t>Purpose and usage description: Generative AI assistance was used for English language refinement, paraphrasing to reduce similarity index, formatting references in Vancouver style, and improving clarity and structure of the discussion and abstract sections.</w:t>
      </w:r>
    </w:p>
    <w:p w:rsidR="00BB4F49" w:rsidRDefault="00BB4F49">
      <w:pPr>
        <w:rPr>
          <w:rFonts w:ascii="Arial" w:eastAsia="Arial" w:hAnsi="Arial" w:cs="Arial"/>
        </w:rPr>
      </w:pPr>
      <w:bookmarkStart w:id="11" w:name="_heading=h.x4m1fgfawmqx" w:colFirst="0" w:colLast="0"/>
      <w:bookmarkEnd w:id="11"/>
    </w:p>
    <w:p w:rsidR="00BB4F49" w:rsidRDefault="00B26E32">
      <w:pPr>
        <w:rPr>
          <w:rFonts w:ascii="Arial" w:eastAsia="Arial" w:hAnsi="Arial" w:cs="Arial"/>
        </w:rPr>
      </w:pPr>
      <w:bookmarkStart w:id="12" w:name="_heading=h.g4y9njymjlzt" w:colFirst="0" w:colLast="0"/>
      <w:bookmarkEnd w:id="12"/>
      <w:r>
        <w:rPr>
          <w:rFonts w:ascii="Arial" w:eastAsia="Arial" w:hAnsi="Arial" w:cs="Arial"/>
        </w:rPr>
        <w:t>Prompts nature: The prompts included editorial instructions to integrate reviewer feedback, refine scientific language, update literature citations, and ensure compliance with the journal’s style guidelines.</w:t>
      </w:r>
    </w:p>
    <w:p w:rsidR="00BB4F49" w:rsidRDefault="00BB4F49">
      <w:pPr>
        <w:rPr>
          <w:rFonts w:ascii="Arial" w:eastAsia="Arial" w:hAnsi="Arial" w:cs="Arial"/>
        </w:rPr>
      </w:pPr>
      <w:bookmarkStart w:id="13" w:name="_heading=h.px2jdohlnr9i" w:colFirst="0" w:colLast="0"/>
      <w:bookmarkEnd w:id="13"/>
    </w:p>
    <w:p w:rsidR="00BB4F49" w:rsidRDefault="00B26E32">
      <w:pPr>
        <w:rPr>
          <w:rFonts w:ascii="Arial" w:eastAsia="Arial" w:hAnsi="Arial" w:cs="Arial"/>
        </w:rPr>
      </w:pPr>
      <w:bookmarkStart w:id="14" w:name="_heading=h.kj6nkxtmo0ua" w:colFirst="0" w:colLast="0"/>
      <w:bookmarkEnd w:id="14"/>
      <w:r>
        <w:rPr>
          <w:rFonts w:ascii="Arial" w:eastAsia="Arial" w:hAnsi="Arial" w:cs="Arial"/>
        </w:rPr>
        <w:t>Human oversight: All AI-assisted outputs were critically reviewed, edited, and validated by the human authors to ensure accuracy, originality, and scientific integrity before submission.</w:t>
      </w:r>
    </w:p>
    <w:p w:rsidR="00BB4F49" w:rsidRDefault="00BB4F49">
      <w:pPr>
        <w:spacing w:before="240" w:after="240"/>
        <w:jc w:val="both"/>
        <w:rPr>
          <w:rFonts w:ascii="Arial" w:eastAsia="Arial" w:hAnsi="Arial" w:cs="Arial"/>
          <w:b/>
          <w:smallCaps/>
          <w:sz w:val="22"/>
          <w:szCs w:val="22"/>
        </w:rPr>
      </w:pPr>
      <w:bookmarkStart w:id="15" w:name="_heading=h.z72dja7nicwl" w:colFirst="0" w:colLast="0"/>
      <w:bookmarkEnd w:id="15"/>
    </w:p>
    <w:p w:rsidR="00BB4F49" w:rsidRDefault="00B26E3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rsidR="00BB4F49" w:rsidRDefault="00BB4F49">
      <w:pPr>
        <w:keepNext/>
        <w:pBdr>
          <w:top w:val="nil"/>
          <w:left w:val="nil"/>
          <w:bottom w:val="nil"/>
          <w:right w:val="nil"/>
          <w:between w:val="nil"/>
        </w:pBdr>
        <w:jc w:val="both"/>
        <w:rPr>
          <w:rFonts w:ascii="Arial" w:eastAsia="Arial" w:hAnsi="Arial" w:cs="Arial"/>
          <w:b/>
          <w:smallCaps/>
          <w:color w:val="000000"/>
          <w:sz w:val="22"/>
          <w:szCs w:val="22"/>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Heart Protection Study Collaborative Group. MRC/BHF Heart Protection Study of cholesterol lowering with simvastatin in 20,536 high-risk individuals: a </w:t>
      </w:r>
      <w:proofErr w:type="spellStart"/>
      <w:r>
        <w:rPr>
          <w:rFonts w:ascii="Arial" w:eastAsia="Arial" w:hAnsi="Arial" w:cs="Arial"/>
        </w:rPr>
        <w:t>randomised</w:t>
      </w:r>
      <w:proofErr w:type="spellEnd"/>
      <w:r>
        <w:rPr>
          <w:rFonts w:ascii="Arial" w:eastAsia="Arial" w:hAnsi="Arial" w:cs="Arial"/>
        </w:rPr>
        <w:t xml:space="preserve"> placebo-controlled trial. Lancet. 2002;360(9326):7–22.</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Shepherd J, </w:t>
      </w:r>
      <w:proofErr w:type="spellStart"/>
      <w:r>
        <w:rPr>
          <w:rFonts w:ascii="Arial" w:eastAsia="Arial" w:hAnsi="Arial" w:cs="Arial"/>
        </w:rPr>
        <w:t>Blauw</w:t>
      </w:r>
      <w:proofErr w:type="spellEnd"/>
      <w:r>
        <w:rPr>
          <w:rFonts w:ascii="Arial" w:eastAsia="Arial" w:hAnsi="Arial" w:cs="Arial"/>
        </w:rPr>
        <w:t xml:space="preserve"> GJ, Murphy MB, et al. Pravastatin in elderly individuals at risk of vascular disease (PROSPER): a </w:t>
      </w:r>
      <w:proofErr w:type="spellStart"/>
      <w:r>
        <w:rPr>
          <w:rFonts w:ascii="Arial" w:eastAsia="Arial" w:hAnsi="Arial" w:cs="Arial"/>
        </w:rPr>
        <w:t>randomised</w:t>
      </w:r>
      <w:proofErr w:type="spellEnd"/>
      <w:r>
        <w:rPr>
          <w:rFonts w:ascii="Arial" w:eastAsia="Arial" w:hAnsi="Arial" w:cs="Arial"/>
        </w:rPr>
        <w:t xml:space="preserve"> controlled trial. Lancet. 2002;360(9346):1623–1630.</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lastRenderedPageBreak/>
        <w:t>Ridker</w:t>
      </w:r>
      <w:proofErr w:type="spellEnd"/>
      <w:r>
        <w:rPr>
          <w:rFonts w:ascii="Arial" w:eastAsia="Arial" w:hAnsi="Arial" w:cs="Arial"/>
        </w:rPr>
        <w:t xml:space="preserve"> PM, Danielson E, Fonseca FAH, et al. Rosuvastatin to prevent vascular events in men and women with elevated C-reactive protein (JUPITER). N </w:t>
      </w:r>
      <w:proofErr w:type="spellStart"/>
      <w:r>
        <w:rPr>
          <w:rFonts w:ascii="Arial" w:eastAsia="Arial" w:hAnsi="Arial" w:cs="Arial"/>
        </w:rPr>
        <w:t>Engl</w:t>
      </w:r>
      <w:proofErr w:type="spellEnd"/>
      <w:r>
        <w:rPr>
          <w:rFonts w:ascii="Arial" w:eastAsia="Arial" w:hAnsi="Arial" w:cs="Arial"/>
        </w:rPr>
        <w:t xml:space="preserve"> J Med. 2008;359(21):2195–2207.</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Fellström</w:t>
      </w:r>
      <w:proofErr w:type="spellEnd"/>
      <w:r>
        <w:rPr>
          <w:rFonts w:ascii="Arial" w:eastAsia="Arial" w:hAnsi="Arial" w:cs="Arial"/>
        </w:rPr>
        <w:t xml:space="preserve"> BC, Jardine AG, </w:t>
      </w:r>
      <w:proofErr w:type="spellStart"/>
      <w:r>
        <w:rPr>
          <w:rFonts w:ascii="Arial" w:eastAsia="Arial" w:hAnsi="Arial" w:cs="Arial"/>
        </w:rPr>
        <w:t>Schmieder</w:t>
      </w:r>
      <w:proofErr w:type="spellEnd"/>
      <w:r>
        <w:rPr>
          <w:rFonts w:ascii="Arial" w:eastAsia="Arial" w:hAnsi="Arial" w:cs="Arial"/>
        </w:rPr>
        <w:t xml:space="preserve"> RE, et al. Rosuvastatin and cardiovascular events in patients undergoing hemodialysis (AURORA). N </w:t>
      </w:r>
      <w:proofErr w:type="spellStart"/>
      <w:r>
        <w:rPr>
          <w:rFonts w:ascii="Arial" w:eastAsia="Arial" w:hAnsi="Arial" w:cs="Arial"/>
        </w:rPr>
        <w:t>Engl</w:t>
      </w:r>
      <w:proofErr w:type="spellEnd"/>
      <w:r>
        <w:rPr>
          <w:rFonts w:ascii="Arial" w:eastAsia="Arial" w:hAnsi="Arial" w:cs="Arial"/>
        </w:rPr>
        <w:t xml:space="preserve"> J Med. 2009;360(14):1395–1407.</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Bosch J, O’Donnell M, Swaminathan B, et al. Effects of blood pressure and lipid lowering on cognition: results from the HOPE-3 study. Neurology. 2019</w:t>
      </w:r>
      <w:proofErr w:type="gramStart"/>
      <w:r>
        <w:rPr>
          <w:rFonts w:ascii="Arial" w:eastAsia="Arial" w:hAnsi="Arial" w:cs="Arial"/>
        </w:rPr>
        <w:t>;92</w:t>
      </w:r>
      <w:proofErr w:type="gramEnd"/>
      <w:r>
        <w:rPr>
          <w:rFonts w:ascii="Arial" w:eastAsia="Arial" w:hAnsi="Arial" w:cs="Arial"/>
        </w:rPr>
        <w:t>(12):e1435–e1447. doi:10.1212/WNL.0000000000007174.</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Whiteley</w:t>
      </w:r>
      <w:proofErr w:type="spellEnd"/>
      <w:r>
        <w:rPr>
          <w:rFonts w:ascii="Arial" w:eastAsia="Arial" w:hAnsi="Arial" w:cs="Arial"/>
        </w:rPr>
        <w:t xml:space="preserve"> WN, Gupta AK, </w:t>
      </w:r>
      <w:proofErr w:type="spellStart"/>
      <w:r>
        <w:rPr>
          <w:rFonts w:ascii="Arial" w:eastAsia="Arial" w:hAnsi="Arial" w:cs="Arial"/>
        </w:rPr>
        <w:t>Godec</w:t>
      </w:r>
      <w:proofErr w:type="spellEnd"/>
      <w:r>
        <w:rPr>
          <w:rFonts w:ascii="Arial" w:eastAsia="Arial" w:hAnsi="Arial" w:cs="Arial"/>
        </w:rPr>
        <w:t xml:space="preserve"> T, et al. Long-term incidence of stroke and dementia in the Anglo-Scandinavian Cardiac Outcomes Trial (ASCOT-LLA). Stroke. 2021;52(10):3088–3096.</w:t>
      </w:r>
    </w:p>
    <w:p w:rsidR="00BB4F49" w:rsidRDefault="00BB4F49">
      <w:pPr>
        <w:pBdr>
          <w:top w:val="nil"/>
          <w:left w:val="nil"/>
          <w:bottom w:val="nil"/>
          <w:right w:val="nil"/>
          <w:between w:val="nil"/>
        </w:pBdr>
        <w:rPr>
          <w:rFonts w:ascii="Arial" w:eastAsia="Arial" w:hAnsi="Arial" w:cs="Arial"/>
        </w:rPr>
      </w:pPr>
    </w:p>
    <w:p w:rsidR="00BB4F49" w:rsidRPr="00B808B8" w:rsidRDefault="00B26E32">
      <w:pPr>
        <w:pBdr>
          <w:top w:val="nil"/>
          <w:left w:val="nil"/>
          <w:bottom w:val="nil"/>
          <w:right w:val="nil"/>
          <w:between w:val="nil"/>
        </w:pBdr>
        <w:rPr>
          <w:rFonts w:ascii="Arial" w:eastAsia="Arial" w:hAnsi="Arial" w:cs="Arial"/>
          <w:lang w:val="fr-FR"/>
        </w:rPr>
      </w:pPr>
      <w:r>
        <w:rPr>
          <w:rFonts w:ascii="Arial" w:eastAsia="Arial" w:hAnsi="Arial" w:cs="Arial"/>
        </w:rPr>
        <w:t xml:space="preserve">Zhang H, Cui Y, Zhao Y, et al. Effects of </w:t>
      </w:r>
      <w:proofErr w:type="spellStart"/>
      <w:r>
        <w:rPr>
          <w:rFonts w:ascii="Arial" w:eastAsia="Arial" w:hAnsi="Arial" w:cs="Arial"/>
        </w:rPr>
        <w:t>sartans</w:t>
      </w:r>
      <w:proofErr w:type="spellEnd"/>
      <w:r>
        <w:rPr>
          <w:rFonts w:ascii="Arial" w:eastAsia="Arial" w:hAnsi="Arial" w:cs="Arial"/>
        </w:rPr>
        <w:t xml:space="preserve"> and low-dose statins on cerebral white matter hyperintensities and cognitive function in older patients with hypertension: a </w:t>
      </w:r>
      <w:proofErr w:type="spellStart"/>
      <w:r>
        <w:rPr>
          <w:rFonts w:ascii="Arial" w:eastAsia="Arial" w:hAnsi="Arial" w:cs="Arial"/>
        </w:rPr>
        <w:t>randomised</w:t>
      </w:r>
      <w:proofErr w:type="spellEnd"/>
      <w:r>
        <w:rPr>
          <w:rFonts w:ascii="Arial" w:eastAsia="Arial" w:hAnsi="Arial" w:cs="Arial"/>
        </w:rPr>
        <w:t xml:space="preserve">, double-blind, placebo-controlled clinical trial. </w:t>
      </w:r>
      <w:proofErr w:type="spellStart"/>
      <w:r w:rsidRPr="00B808B8">
        <w:rPr>
          <w:rFonts w:ascii="Arial" w:eastAsia="Arial" w:hAnsi="Arial" w:cs="Arial"/>
          <w:lang w:val="fr-FR"/>
        </w:rPr>
        <w:t>Hypertens</w:t>
      </w:r>
      <w:proofErr w:type="spellEnd"/>
      <w:r w:rsidRPr="00B808B8">
        <w:rPr>
          <w:rFonts w:ascii="Arial" w:eastAsia="Arial" w:hAnsi="Arial" w:cs="Arial"/>
          <w:lang w:val="fr-FR"/>
        </w:rPr>
        <w:t xml:space="preserve"> </w:t>
      </w:r>
      <w:proofErr w:type="spellStart"/>
      <w:r w:rsidRPr="00B808B8">
        <w:rPr>
          <w:rFonts w:ascii="Arial" w:eastAsia="Arial" w:hAnsi="Arial" w:cs="Arial"/>
          <w:lang w:val="fr-FR"/>
        </w:rPr>
        <w:t>Res</w:t>
      </w:r>
      <w:proofErr w:type="spellEnd"/>
      <w:r w:rsidRPr="00B808B8">
        <w:rPr>
          <w:rFonts w:ascii="Arial" w:eastAsia="Arial" w:hAnsi="Arial" w:cs="Arial"/>
          <w:lang w:val="fr-FR"/>
        </w:rPr>
        <w:t>. 2019;42(5):717–729.</w:t>
      </w:r>
    </w:p>
    <w:p w:rsidR="00BB4F49" w:rsidRPr="00B808B8" w:rsidRDefault="00BB4F49">
      <w:pPr>
        <w:pBdr>
          <w:top w:val="nil"/>
          <w:left w:val="nil"/>
          <w:bottom w:val="nil"/>
          <w:right w:val="nil"/>
          <w:between w:val="nil"/>
        </w:pBdr>
        <w:rPr>
          <w:rFonts w:ascii="Arial" w:eastAsia="Arial" w:hAnsi="Arial" w:cs="Arial"/>
          <w:lang w:val="fr-FR"/>
        </w:rPr>
      </w:pPr>
    </w:p>
    <w:p w:rsidR="00BB4F49" w:rsidRPr="00B808B8" w:rsidRDefault="00B61EBB">
      <w:pPr>
        <w:pBdr>
          <w:top w:val="nil"/>
          <w:left w:val="nil"/>
          <w:bottom w:val="nil"/>
          <w:right w:val="nil"/>
          <w:between w:val="nil"/>
        </w:pBdr>
        <w:rPr>
          <w:rFonts w:ascii="Arial" w:eastAsia="Arial" w:hAnsi="Arial" w:cs="Arial"/>
          <w:lang w:val="fr-FR"/>
        </w:rPr>
      </w:pPr>
      <w:r w:rsidRPr="00B61EBB">
        <w:rPr>
          <w:rFonts w:ascii="Arial" w:eastAsia="Arial" w:hAnsi="Arial" w:cs="Arial"/>
          <w:lang w:val="fr-FR"/>
        </w:rPr>
        <w:t xml:space="preserve">Kim, M. Y., Jung, M., </w:t>
      </w:r>
      <w:proofErr w:type="spellStart"/>
      <w:r w:rsidRPr="00B61EBB">
        <w:rPr>
          <w:rFonts w:ascii="Arial" w:eastAsia="Arial" w:hAnsi="Arial" w:cs="Arial"/>
          <w:lang w:val="fr-FR"/>
        </w:rPr>
        <w:t>Noh</w:t>
      </w:r>
      <w:proofErr w:type="spellEnd"/>
      <w:r w:rsidRPr="00B61EBB">
        <w:rPr>
          <w:rFonts w:ascii="Arial" w:eastAsia="Arial" w:hAnsi="Arial" w:cs="Arial"/>
          <w:lang w:val="fr-FR"/>
        </w:rPr>
        <w:t xml:space="preserve">, Y., Shin, S., Hong, C. H., Lee, S., &amp; Jung, Y. S. (2020). Impact of </w:t>
      </w:r>
      <w:proofErr w:type="spellStart"/>
      <w:r w:rsidRPr="00B61EBB">
        <w:rPr>
          <w:rFonts w:ascii="Arial" w:eastAsia="Arial" w:hAnsi="Arial" w:cs="Arial"/>
          <w:lang w:val="fr-FR"/>
        </w:rPr>
        <w:t>statin</w:t>
      </w:r>
      <w:proofErr w:type="spellEnd"/>
      <w:r w:rsidRPr="00B61EBB">
        <w:rPr>
          <w:rFonts w:ascii="Arial" w:eastAsia="Arial" w:hAnsi="Arial" w:cs="Arial"/>
          <w:lang w:val="fr-FR"/>
        </w:rPr>
        <w:t xml:space="preserve"> use on </w:t>
      </w:r>
      <w:proofErr w:type="spellStart"/>
      <w:r w:rsidRPr="00B61EBB">
        <w:rPr>
          <w:rFonts w:ascii="Arial" w:eastAsia="Arial" w:hAnsi="Arial" w:cs="Arial"/>
          <w:lang w:val="fr-FR"/>
        </w:rPr>
        <w:t>dementia</w:t>
      </w:r>
      <w:proofErr w:type="spellEnd"/>
      <w:r w:rsidRPr="00B61EBB">
        <w:rPr>
          <w:rFonts w:ascii="Arial" w:eastAsia="Arial" w:hAnsi="Arial" w:cs="Arial"/>
          <w:lang w:val="fr-FR"/>
        </w:rPr>
        <w:t xml:space="preserve"> incidence in </w:t>
      </w:r>
      <w:proofErr w:type="spellStart"/>
      <w:r w:rsidRPr="00B61EBB">
        <w:rPr>
          <w:rFonts w:ascii="Arial" w:eastAsia="Arial" w:hAnsi="Arial" w:cs="Arial"/>
          <w:lang w:val="fr-FR"/>
        </w:rPr>
        <w:t>elderly</w:t>
      </w:r>
      <w:proofErr w:type="spellEnd"/>
      <w:r w:rsidRPr="00B61EBB">
        <w:rPr>
          <w:rFonts w:ascii="Arial" w:eastAsia="Arial" w:hAnsi="Arial" w:cs="Arial"/>
          <w:lang w:val="fr-FR"/>
        </w:rPr>
        <w:t xml:space="preserve"> men and </w:t>
      </w:r>
      <w:proofErr w:type="spellStart"/>
      <w:r w:rsidRPr="00B61EBB">
        <w:rPr>
          <w:rFonts w:ascii="Arial" w:eastAsia="Arial" w:hAnsi="Arial" w:cs="Arial"/>
          <w:lang w:val="fr-FR"/>
        </w:rPr>
        <w:t>women</w:t>
      </w:r>
      <w:proofErr w:type="spellEnd"/>
      <w:r w:rsidRPr="00B61EBB">
        <w:rPr>
          <w:rFonts w:ascii="Arial" w:eastAsia="Arial" w:hAnsi="Arial" w:cs="Arial"/>
          <w:lang w:val="fr-FR"/>
        </w:rPr>
        <w:t xml:space="preserve"> </w:t>
      </w:r>
      <w:proofErr w:type="spellStart"/>
      <w:r w:rsidRPr="00B61EBB">
        <w:rPr>
          <w:rFonts w:ascii="Arial" w:eastAsia="Arial" w:hAnsi="Arial" w:cs="Arial"/>
          <w:lang w:val="fr-FR"/>
        </w:rPr>
        <w:t>with</w:t>
      </w:r>
      <w:proofErr w:type="spellEnd"/>
      <w:r w:rsidRPr="00B61EBB">
        <w:rPr>
          <w:rFonts w:ascii="Arial" w:eastAsia="Arial" w:hAnsi="Arial" w:cs="Arial"/>
          <w:lang w:val="fr-FR"/>
        </w:rPr>
        <w:t xml:space="preserve"> </w:t>
      </w:r>
      <w:proofErr w:type="spellStart"/>
      <w:r w:rsidRPr="00B61EBB">
        <w:rPr>
          <w:rFonts w:ascii="Arial" w:eastAsia="Arial" w:hAnsi="Arial" w:cs="Arial"/>
          <w:lang w:val="fr-FR"/>
        </w:rPr>
        <w:t>ischemic</w:t>
      </w:r>
      <w:proofErr w:type="spellEnd"/>
      <w:r w:rsidRPr="00B61EBB">
        <w:rPr>
          <w:rFonts w:ascii="Arial" w:eastAsia="Arial" w:hAnsi="Arial" w:cs="Arial"/>
          <w:lang w:val="fr-FR"/>
        </w:rPr>
        <w:t xml:space="preserve"> </w:t>
      </w:r>
      <w:proofErr w:type="spellStart"/>
      <w:r w:rsidRPr="00B61EBB">
        <w:rPr>
          <w:rFonts w:ascii="Arial" w:eastAsia="Arial" w:hAnsi="Arial" w:cs="Arial"/>
          <w:lang w:val="fr-FR"/>
        </w:rPr>
        <w:t>heart</w:t>
      </w:r>
      <w:proofErr w:type="spellEnd"/>
      <w:r w:rsidRPr="00B61EBB">
        <w:rPr>
          <w:rFonts w:ascii="Arial" w:eastAsia="Arial" w:hAnsi="Arial" w:cs="Arial"/>
          <w:lang w:val="fr-FR"/>
        </w:rPr>
        <w:t xml:space="preserve"> </w:t>
      </w:r>
      <w:proofErr w:type="spellStart"/>
      <w:r w:rsidRPr="00B61EBB">
        <w:rPr>
          <w:rFonts w:ascii="Arial" w:eastAsia="Arial" w:hAnsi="Arial" w:cs="Arial"/>
          <w:lang w:val="fr-FR"/>
        </w:rPr>
        <w:t>disease</w:t>
      </w:r>
      <w:proofErr w:type="spellEnd"/>
      <w:r w:rsidRPr="00B61EBB">
        <w:rPr>
          <w:rFonts w:ascii="Arial" w:eastAsia="Arial" w:hAnsi="Arial" w:cs="Arial"/>
          <w:lang w:val="fr-FR"/>
        </w:rPr>
        <w:t xml:space="preserve">. </w:t>
      </w:r>
      <w:proofErr w:type="spellStart"/>
      <w:r w:rsidRPr="00B61EBB">
        <w:rPr>
          <w:rFonts w:ascii="Arial" w:eastAsia="Arial" w:hAnsi="Arial" w:cs="Arial"/>
          <w:lang w:val="fr-FR"/>
        </w:rPr>
        <w:t>Biomedicines</w:t>
      </w:r>
      <w:proofErr w:type="spellEnd"/>
      <w:r w:rsidR="009D2AAF">
        <w:rPr>
          <w:rFonts w:ascii="Arial" w:eastAsia="Arial" w:hAnsi="Arial" w:cs="Arial"/>
          <w:lang w:val="fr-FR"/>
        </w:rPr>
        <w:t>, 8(2), 30</w:t>
      </w:r>
      <w:r w:rsidR="00B26E32" w:rsidRPr="00B808B8">
        <w:rPr>
          <w:rFonts w:ascii="Arial" w:eastAsia="Arial" w:hAnsi="Arial" w:cs="Arial"/>
          <w:highlight w:val="red"/>
          <w:lang w:val="fr-FR"/>
        </w:rPr>
        <w:t>.</w:t>
      </w:r>
    </w:p>
    <w:p w:rsidR="00BB4F49" w:rsidRPr="00B808B8" w:rsidRDefault="00BB4F49">
      <w:pPr>
        <w:pBdr>
          <w:top w:val="nil"/>
          <w:left w:val="nil"/>
          <w:bottom w:val="nil"/>
          <w:right w:val="nil"/>
          <w:between w:val="nil"/>
        </w:pBdr>
        <w:rPr>
          <w:rFonts w:ascii="Arial" w:eastAsia="Arial" w:hAnsi="Arial" w:cs="Arial"/>
          <w:lang w:val="fr-FR"/>
        </w:rPr>
      </w:pPr>
    </w:p>
    <w:p w:rsidR="00BB4F49" w:rsidRDefault="009C23A8">
      <w:pPr>
        <w:pBdr>
          <w:top w:val="nil"/>
          <w:left w:val="nil"/>
          <w:bottom w:val="nil"/>
          <w:right w:val="nil"/>
          <w:between w:val="nil"/>
        </w:pBdr>
        <w:rPr>
          <w:rFonts w:ascii="Arial" w:eastAsia="Arial" w:hAnsi="Arial" w:cs="Arial"/>
        </w:rPr>
      </w:pPr>
      <w:r w:rsidRPr="009C23A8">
        <w:rPr>
          <w:rFonts w:ascii="Arial" w:eastAsia="Arial" w:hAnsi="Arial" w:cs="Arial"/>
          <w:lang w:val="fr-FR"/>
        </w:rPr>
        <w:t xml:space="preserve">Lin, T. K., Huang, J. Y., Pan, L. F., &amp; Jong, G. P. (2021). </w:t>
      </w:r>
      <w:proofErr w:type="spellStart"/>
      <w:r w:rsidRPr="009C23A8">
        <w:rPr>
          <w:rFonts w:ascii="Arial" w:eastAsia="Arial" w:hAnsi="Arial" w:cs="Arial"/>
          <w:lang w:val="fr-FR"/>
        </w:rPr>
        <w:t>Gender</w:t>
      </w:r>
      <w:proofErr w:type="spellEnd"/>
      <w:r w:rsidRPr="009C23A8">
        <w:rPr>
          <w:rFonts w:ascii="Arial" w:eastAsia="Arial" w:hAnsi="Arial" w:cs="Arial"/>
          <w:lang w:val="fr-FR"/>
        </w:rPr>
        <w:t xml:space="preserve">-and </w:t>
      </w:r>
      <w:proofErr w:type="spellStart"/>
      <w:r w:rsidRPr="009C23A8">
        <w:rPr>
          <w:rFonts w:ascii="Arial" w:eastAsia="Arial" w:hAnsi="Arial" w:cs="Arial"/>
          <w:lang w:val="fr-FR"/>
        </w:rPr>
        <w:t>age-related</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differences</w:t>
      </w:r>
      <w:proofErr w:type="spellEnd"/>
      <w:r w:rsidRPr="009C23A8">
        <w:rPr>
          <w:rFonts w:ascii="Arial" w:eastAsia="Arial" w:hAnsi="Arial" w:cs="Arial"/>
          <w:lang w:val="fr-FR"/>
        </w:rPr>
        <w:t xml:space="preserve"> of </w:t>
      </w:r>
      <w:proofErr w:type="spellStart"/>
      <w:r w:rsidRPr="009C23A8">
        <w:rPr>
          <w:rFonts w:ascii="Arial" w:eastAsia="Arial" w:hAnsi="Arial" w:cs="Arial"/>
          <w:lang w:val="fr-FR"/>
        </w:rPr>
        <w:t>statin</w:t>
      </w:r>
      <w:proofErr w:type="spellEnd"/>
      <w:r w:rsidRPr="009C23A8">
        <w:rPr>
          <w:rFonts w:ascii="Arial" w:eastAsia="Arial" w:hAnsi="Arial" w:cs="Arial"/>
          <w:lang w:val="fr-FR"/>
        </w:rPr>
        <w:t xml:space="preserve"> use on incident </w:t>
      </w:r>
      <w:proofErr w:type="spellStart"/>
      <w:r w:rsidRPr="009C23A8">
        <w:rPr>
          <w:rFonts w:ascii="Arial" w:eastAsia="Arial" w:hAnsi="Arial" w:cs="Arial"/>
          <w:lang w:val="fr-FR"/>
        </w:rPr>
        <w:t>dementia</w:t>
      </w:r>
      <w:proofErr w:type="spellEnd"/>
      <w:r w:rsidRPr="009C23A8">
        <w:rPr>
          <w:rFonts w:ascii="Arial" w:eastAsia="Arial" w:hAnsi="Arial" w:cs="Arial"/>
          <w:lang w:val="fr-FR"/>
        </w:rPr>
        <w:t xml:space="preserve"> in patients </w:t>
      </w:r>
      <w:proofErr w:type="spellStart"/>
      <w:r w:rsidRPr="009C23A8">
        <w:rPr>
          <w:rFonts w:ascii="Arial" w:eastAsia="Arial" w:hAnsi="Arial" w:cs="Arial"/>
          <w:lang w:val="fr-FR"/>
        </w:rPr>
        <w:t>with</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rheumatoid</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arthritis</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a</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Nationwide</w:t>
      </w:r>
      <w:proofErr w:type="spellEnd"/>
      <w:r w:rsidRPr="009C23A8">
        <w:rPr>
          <w:rFonts w:ascii="Arial" w:eastAsia="Arial" w:hAnsi="Arial" w:cs="Arial"/>
          <w:lang w:val="fr-FR"/>
        </w:rPr>
        <w:t xml:space="preserve"> population-</w:t>
      </w:r>
      <w:proofErr w:type="spellStart"/>
      <w:r w:rsidRPr="009C23A8">
        <w:rPr>
          <w:rFonts w:ascii="Arial" w:eastAsia="Arial" w:hAnsi="Arial" w:cs="Arial"/>
          <w:lang w:val="fr-FR"/>
        </w:rPr>
        <w:t>based</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cohort</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stud</w:t>
      </w:r>
      <w:bookmarkStart w:id="16" w:name="_GoBack"/>
      <w:bookmarkEnd w:id="16"/>
      <w:r w:rsidRPr="009C23A8">
        <w:rPr>
          <w:rFonts w:ascii="Arial" w:eastAsia="Arial" w:hAnsi="Arial" w:cs="Arial"/>
          <w:lang w:val="fr-FR"/>
        </w:rPr>
        <w:t>y</w:t>
      </w:r>
      <w:proofErr w:type="spellEnd"/>
      <w:r w:rsidRPr="009C23A8">
        <w:rPr>
          <w:rFonts w:ascii="Arial" w:eastAsia="Arial" w:hAnsi="Arial" w:cs="Arial"/>
          <w:lang w:val="fr-FR"/>
        </w:rPr>
        <w:t xml:space="preserve">. </w:t>
      </w:r>
      <w:proofErr w:type="spellStart"/>
      <w:r w:rsidRPr="009C23A8">
        <w:rPr>
          <w:rFonts w:ascii="Arial" w:eastAsia="Arial" w:hAnsi="Arial" w:cs="Arial"/>
          <w:lang w:val="fr-FR"/>
        </w:rPr>
        <w:t>Lipids</w:t>
      </w:r>
      <w:proofErr w:type="spellEnd"/>
      <w:r w:rsidRPr="009C23A8">
        <w:rPr>
          <w:rFonts w:ascii="Arial" w:eastAsia="Arial" w:hAnsi="Arial" w:cs="Arial"/>
          <w:lang w:val="fr-FR"/>
        </w:rPr>
        <w:t xml:space="preserve"> in </w:t>
      </w:r>
      <w:proofErr w:type="spellStart"/>
      <w:r w:rsidRPr="009C23A8">
        <w:rPr>
          <w:rFonts w:ascii="Arial" w:eastAsia="Arial" w:hAnsi="Arial" w:cs="Arial"/>
          <w:lang w:val="fr-FR"/>
        </w:rPr>
        <w:t>Health</w:t>
      </w:r>
      <w:proofErr w:type="spellEnd"/>
      <w:r w:rsidRPr="009C23A8">
        <w:rPr>
          <w:rFonts w:ascii="Arial" w:eastAsia="Arial" w:hAnsi="Arial" w:cs="Arial"/>
          <w:lang w:val="fr-FR"/>
        </w:rPr>
        <w:t xml:space="preserve"> and </w:t>
      </w:r>
      <w:proofErr w:type="spellStart"/>
      <w:r w:rsidRPr="009C23A8">
        <w:rPr>
          <w:rFonts w:ascii="Arial" w:eastAsia="Arial" w:hAnsi="Arial" w:cs="Arial"/>
          <w:lang w:val="fr-FR"/>
        </w:rPr>
        <w:t>Disease</w:t>
      </w:r>
      <w:proofErr w:type="spellEnd"/>
      <w:r w:rsidRPr="009C23A8">
        <w:rPr>
          <w:rFonts w:ascii="Arial" w:eastAsia="Arial" w:hAnsi="Arial" w:cs="Arial"/>
          <w:lang w:val="fr-FR"/>
        </w:rPr>
        <w:t>, 20(1), 37.</w:t>
      </w:r>
    </w:p>
    <w:p w:rsidR="00BB4F49" w:rsidRDefault="00BB4F49">
      <w:pPr>
        <w:pBdr>
          <w:top w:val="nil"/>
          <w:left w:val="nil"/>
          <w:bottom w:val="nil"/>
          <w:right w:val="nil"/>
          <w:between w:val="nil"/>
        </w:pBdr>
        <w:rPr>
          <w:rFonts w:ascii="Arial" w:eastAsia="Arial" w:hAnsi="Arial" w:cs="Arial"/>
        </w:rPr>
      </w:pPr>
    </w:p>
    <w:p w:rsidR="00BB4F49" w:rsidRDefault="0046303E">
      <w:pPr>
        <w:pBdr>
          <w:top w:val="nil"/>
          <w:left w:val="nil"/>
          <w:bottom w:val="nil"/>
          <w:right w:val="nil"/>
          <w:between w:val="nil"/>
        </w:pBdr>
        <w:rPr>
          <w:rFonts w:ascii="Arial" w:eastAsia="Arial" w:hAnsi="Arial" w:cs="Arial"/>
        </w:rPr>
      </w:pPr>
      <w:r w:rsidRPr="0046303E">
        <w:rPr>
          <w:rFonts w:ascii="Arial" w:eastAsia="Arial" w:hAnsi="Arial" w:cs="Arial"/>
        </w:rPr>
        <w:t xml:space="preserve">Zhou, Z., Ryan, J., Ernst, M. E., </w:t>
      </w:r>
      <w:proofErr w:type="spellStart"/>
      <w:r w:rsidRPr="0046303E">
        <w:rPr>
          <w:rFonts w:ascii="Arial" w:eastAsia="Arial" w:hAnsi="Arial" w:cs="Arial"/>
        </w:rPr>
        <w:t>Zoungas</w:t>
      </w:r>
      <w:proofErr w:type="spellEnd"/>
      <w:r w:rsidRPr="0046303E">
        <w:rPr>
          <w:rFonts w:ascii="Arial" w:eastAsia="Arial" w:hAnsi="Arial" w:cs="Arial"/>
        </w:rPr>
        <w:t>, S., Tonkin, A. M., Woods, R. L</w:t>
      </w:r>
      <w:proofErr w:type="gramStart"/>
      <w:r w:rsidRPr="0046303E">
        <w:rPr>
          <w:rFonts w:ascii="Arial" w:eastAsia="Arial" w:hAnsi="Arial" w:cs="Arial"/>
        </w:rPr>
        <w:t>., ...</w:t>
      </w:r>
      <w:proofErr w:type="gramEnd"/>
      <w:r w:rsidRPr="0046303E">
        <w:rPr>
          <w:rFonts w:ascii="Arial" w:eastAsia="Arial" w:hAnsi="Arial" w:cs="Arial"/>
        </w:rPr>
        <w:t xml:space="preserve"> &amp; ASPREE Investigator Group. (2021). Effect of statin therapy on cognitive decline and incident dementia in older adults. Journal of the American College o</w:t>
      </w:r>
      <w:r w:rsidR="00AB037C">
        <w:rPr>
          <w:rFonts w:ascii="Arial" w:eastAsia="Arial" w:hAnsi="Arial" w:cs="Arial"/>
        </w:rPr>
        <w:t>f Cardiology, 77(25), 3145-3156</w:t>
      </w:r>
      <w:r w:rsidR="00B26E32" w:rsidRPr="00B808B8">
        <w:rPr>
          <w:rFonts w:ascii="Arial" w:eastAsia="Arial" w:hAnsi="Arial" w:cs="Arial"/>
          <w:highlight w:val="red"/>
        </w:rPr>
        <w:t>.</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Zoungas</w:t>
      </w:r>
      <w:proofErr w:type="spellEnd"/>
      <w:r>
        <w:rPr>
          <w:rFonts w:ascii="Arial" w:eastAsia="Arial" w:hAnsi="Arial" w:cs="Arial"/>
        </w:rPr>
        <w:t xml:space="preserve"> S, Moran C, Curtis AJ, et al. Baseline characteristics of participants in STAREE: a randomized trial for primary prevention of cardiovascular disease events and prolongation of disability-free survival in older people. J Am Heart Assoc. 2024</w:t>
      </w:r>
      <w:proofErr w:type="gramStart"/>
      <w:r>
        <w:rPr>
          <w:rFonts w:ascii="Arial" w:eastAsia="Arial" w:hAnsi="Arial" w:cs="Arial"/>
        </w:rPr>
        <w:t>;13</w:t>
      </w:r>
      <w:proofErr w:type="gramEnd"/>
      <w:r>
        <w:rPr>
          <w:rFonts w:ascii="Arial" w:eastAsia="Arial" w:hAnsi="Arial" w:cs="Arial"/>
        </w:rPr>
        <w:t>(5):e036357.</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Joseph J, </w:t>
      </w:r>
      <w:proofErr w:type="spellStart"/>
      <w:r>
        <w:rPr>
          <w:rFonts w:ascii="Arial" w:eastAsia="Arial" w:hAnsi="Arial" w:cs="Arial"/>
        </w:rPr>
        <w:t>Pajewski</w:t>
      </w:r>
      <w:proofErr w:type="spellEnd"/>
      <w:r>
        <w:rPr>
          <w:rFonts w:ascii="Arial" w:eastAsia="Arial" w:hAnsi="Arial" w:cs="Arial"/>
        </w:rPr>
        <w:t xml:space="preserve"> NM, Dolor RJ, et al. Pragmatic evaluation of events and benefits of lipid lowering in older adults (PREVENTABLE): trial design and rationale. J Am </w:t>
      </w:r>
      <w:proofErr w:type="spellStart"/>
      <w:r>
        <w:rPr>
          <w:rFonts w:ascii="Arial" w:eastAsia="Arial" w:hAnsi="Arial" w:cs="Arial"/>
        </w:rPr>
        <w:t>Geriatr</w:t>
      </w:r>
      <w:proofErr w:type="spellEnd"/>
      <w:r>
        <w:rPr>
          <w:rFonts w:ascii="Arial" w:eastAsia="Arial" w:hAnsi="Arial" w:cs="Arial"/>
        </w:rPr>
        <w:t xml:space="preserve"> Soc. 2023;71(6):1701–1713.</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Muldoon MF, Ryan CM, </w:t>
      </w:r>
      <w:proofErr w:type="spellStart"/>
      <w:r>
        <w:rPr>
          <w:rFonts w:ascii="Arial" w:eastAsia="Arial" w:hAnsi="Arial" w:cs="Arial"/>
        </w:rPr>
        <w:t>Sereika</w:t>
      </w:r>
      <w:proofErr w:type="spellEnd"/>
      <w:r>
        <w:rPr>
          <w:rFonts w:ascii="Arial" w:eastAsia="Arial" w:hAnsi="Arial" w:cs="Arial"/>
        </w:rPr>
        <w:t xml:space="preserve"> SM, et al. Randomized trial of the effects of simvastatin on cognitive functioning in hypercholesterolemic adults. Am J Med. 2004;117(11):823–829.</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Farrall</w:t>
      </w:r>
      <w:proofErr w:type="spellEnd"/>
      <w:r>
        <w:rPr>
          <w:rFonts w:ascii="Arial" w:eastAsia="Arial" w:hAnsi="Arial" w:cs="Arial"/>
        </w:rPr>
        <w:t xml:space="preserve"> AJ, </w:t>
      </w:r>
      <w:proofErr w:type="spellStart"/>
      <w:r>
        <w:rPr>
          <w:rFonts w:ascii="Arial" w:eastAsia="Arial" w:hAnsi="Arial" w:cs="Arial"/>
        </w:rPr>
        <w:t>Wardlaw</w:t>
      </w:r>
      <w:proofErr w:type="spellEnd"/>
      <w:r>
        <w:rPr>
          <w:rFonts w:ascii="Arial" w:eastAsia="Arial" w:hAnsi="Arial" w:cs="Arial"/>
        </w:rPr>
        <w:t xml:space="preserve"> JM. Blood–brain barrier: ageing and microvascular disease – systematic review and meta-analysis. </w:t>
      </w:r>
      <w:proofErr w:type="spellStart"/>
      <w:r>
        <w:rPr>
          <w:rFonts w:ascii="Arial" w:eastAsia="Arial" w:hAnsi="Arial" w:cs="Arial"/>
        </w:rPr>
        <w:t>Neurobiol</w:t>
      </w:r>
      <w:proofErr w:type="spellEnd"/>
      <w:r>
        <w:rPr>
          <w:rFonts w:ascii="Arial" w:eastAsia="Arial" w:hAnsi="Arial" w:cs="Arial"/>
        </w:rPr>
        <w:t xml:space="preserve"> Aging. 2009;30(3):337–352.</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Endo A. A historical perspective on the discovery of statins. </w:t>
      </w:r>
      <w:proofErr w:type="spellStart"/>
      <w:r>
        <w:rPr>
          <w:rFonts w:ascii="Arial" w:eastAsia="Arial" w:hAnsi="Arial" w:cs="Arial"/>
        </w:rPr>
        <w:t>Proc</w:t>
      </w:r>
      <w:proofErr w:type="spellEnd"/>
      <w:r>
        <w:rPr>
          <w:rFonts w:ascii="Arial" w:eastAsia="Arial" w:hAnsi="Arial" w:cs="Arial"/>
        </w:rPr>
        <w:t xml:space="preserve"> </w:t>
      </w:r>
      <w:proofErr w:type="spellStart"/>
      <w:r>
        <w:rPr>
          <w:rFonts w:ascii="Arial" w:eastAsia="Arial" w:hAnsi="Arial" w:cs="Arial"/>
        </w:rPr>
        <w:t>Jpn</w:t>
      </w:r>
      <w:proofErr w:type="spellEnd"/>
      <w:r>
        <w:rPr>
          <w:rFonts w:ascii="Arial" w:eastAsia="Arial" w:hAnsi="Arial" w:cs="Arial"/>
        </w:rPr>
        <w:t xml:space="preserve"> </w:t>
      </w:r>
      <w:proofErr w:type="spellStart"/>
      <w:r>
        <w:rPr>
          <w:rFonts w:ascii="Arial" w:eastAsia="Arial" w:hAnsi="Arial" w:cs="Arial"/>
        </w:rPr>
        <w:t>Acad</w:t>
      </w:r>
      <w:proofErr w:type="spellEnd"/>
      <w:r>
        <w:rPr>
          <w:rFonts w:ascii="Arial" w:eastAsia="Arial" w:hAnsi="Arial" w:cs="Arial"/>
        </w:rPr>
        <w:t xml:space="preserve"> </w:t>
      </w:r>
      <w:proofErr w:type="spellStart"/>
      <w:r>
        <w:rPr>
          <w:rFonts w:ascii="Arial" w:eastAsia="Arial" w:hAnsi="Arial" w:cs="Arial"/>
        </w:rPr>
        <w:t>Ser</w:t>
      </w:r>
      <w:proofErr w:type="spellEnd"/>
      <w:r>
        <w:rPr>
          <w:rFonts w:ascii="Arial" w:eastAsia="Arial" w:hAnsi="Arial" w:cs="Arial"/>
        </w:rPr>
        <w:t xml:space="preserve"> B Phys Biol Sci. 2020;96(9):469–486.</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Wood WG, Eckert GP, </w:t>
      </w:r>
      <w:proofErr w:type="spellStart"/>
      <w:r>
        <w:rPr>
          <w:rFonts w:ascii="Arial" w:eastAsia="Arial" w:hAnsi="Arial" w:cs="Arial"/>
        </w:rPr>
        <w:t>Igbavboa</w:t>
      </w:r>
      <w:proofErr w:type="spellEnd"/>
      <w:r>
        <w:rPr>
          <w:rFonts w:ascii="Arial" w:eastAsia="Arial" w:hAnsi="Arial" w:cs="Arial"/>
        </w:rPr>
        <w:t xml:space="preserve"> U, Müller WE. Cholesterol as a causative factor in Alzheimer’s disease: a debatable hypothesis. J </w:t>
      </w:r>
      <w:proofErr w:type="spellStart"/>
      <w:r>
        <w:rPr>
          <w:rFonts w:ascii="Arial" w:eastAsia="Arial" w:hAnsi="Arial" w:cs="Arial"/>
        </w:rPr>
        <w:t>Alzheimers</w:t>
      </w:r>
      <w:proofErr w:type="spellEnd"/>
      <w:r>
        <w:rPr>
          <w:rFonts w:ascii="Arial" w:eastAsia="Arial" w:hAnsi="Arial" w:cs="Arial"/>
        </w:rPr>
        <w:t xml:space="preserve"> Dis. 2021;82(3):783–798.</w:t>
      </w:r>
    </w:p>
    <w:p w:rsidR="00BB4F49" w:rsidRDefault="00BB4F49">
      <w:pPr>
        <w:pBdr>
          <w:top w:val="nil"/>
          <w:left w:val="nil"/>
          <w:bottom w:val="nil"/>
          <w:right w:val="nil"/>
          <w:between w:val="nil"/>
        </w:pBdr>
        <w:rPr>
          <w:rFonts w:ascii="Arial" w:eastAsia="Arial" w:hAnsi="Arial" w:cs="Arial"/>
        </w:rPr>
      </w:pPr>
    </w:p>
    <w:p w:rsidR="00BB4F49" w:rsidRPr="00B808B8" w:rsidRDefault="00B26E32">
      <w:pPr>
        <w:pBdr>
          <w:top w:val="nil"/>
          <w:left w:val="nil"/>
          <w:bottom w:val="nil"/>
          <w:right w:val="nil"/>
          <w:between w:val="nil"/>
        </w:pBdr>
        <w:rPr>
          <w:rFonts w:ascii="Arial" w:eastAsia="Arial" w:hAnsi="Arial" w:cs="Arial"/>
          <w:lang w:val="fr-FR"/>
        </w:rPr>
      </w:pPr>
      <w:proofErr w:type="spellStart"/>
      <w:r>
        <w:rPr>
          <w:rFonts w:ascii="Arial" w:eastAsia="Arial" w:hAnsi="Arial" w:cs="Arial"/>
        </w:rPr>
        <w:lastRenderedPageBreak/>
        <w:t>Swiger</w:t>
      </w:r>
      <w:proofErr w:type="spellEnd"/>
      <w:r>
        <w:rPr>
          <w:rFonts w:ascii="Arial" w:eastAsia="Arial" w:hAnsi="Arial" w:cs="Arial"/>
        </w:rPr>
        <w:t xml:space="preserve"> KJ, </w:t>
      </w:r>
      <w:proofErr w:type="spellStart"/>
      <w:r>
        <w:rPr>
          <w:rFonts w:ascii="Arial" w:eastAsia="Arial" w:hAnsi="Arial" w:cs="Arial"/>
        </w:rPr>
        <w:t>Manalac</w:t>
      </w:r>
      <w:proofErr w:type="spellEnd"/>
      <w:r>
        <w:rPr>
          <w:rFonts w:ascii="Arial" w:eastAsia="Arial" w:hAnsi="Arial" w:cs="Arial"/>
        </w:rPr>
        <w:t xml:space="preserve"> RJ, Blumenthal RS, Blaha MJ, Martin SS. Statins and cognition: a systematic review and meta-analysis of short- and long-term cognitive effects. </w:t>
      </w:r>
      <w:r w:rsidRPr="00B808B8">
        <w:rPr>
          <w:rFonts w:ascii="Arial" w:eastAsia="Arial" w:hAnsi="Arial" w:cs="Arial"/>
          <w:lang w:val="fr-FR"/>
        </w:rPr>
        <w:t>Mayo Clin Proc. 2013;88(11):1213–1221.</w:t>
      </w:r>
    </w:p>
    <w:p w:rsidR="00BB4F49" w:rsidRPr="00B808B8" w:rsidRDefault="00BB4F49">
      <w:pPr>
        <w:pBdr>
          <w:top w:val="nil"/>
          <w:left w:val="nil"/>
          <w:bottom w:val="nil"/>
          <w:right w:val="nil"/>
          <w:between w:val="nil"/>
        </w:pBdr>
        <w:rPr>
          <w:rFonts w:ascii="Arial" w:eastAsia="Arial" w:hAnsi="Arial" w:cs="Arial"/>
          <w:lang w:val="fr-FR"/>
        </w:rPr>
      </w:pPr>
    </w:p>
    <w:p w:rsidR="00BB4F49" w:rsidRDefault="00B26E32">
      <w:pPr>
        <w:pBdr>
          <w:top w:val="nil"/>
          <w:left w:val="nil"/>
          <w:bottom w:val="nil"/>
          <w:right w:val="nil"/>
          <w:between w:val="nil"/>
        </w:pBdr>
        <w:rPr>
          <w:rFonts w:ascii="Arial" w:eastAsia="Arial" w:hAnsi="Arial" w:cs="Arial"/>
        </w:rPr>
      </w:pPr>
      <w:proofErr w:type="spellStart"/>
      <w:r w:rsidRPr="00B808B8">
        <w:rPr>
          <w:rFonts w:ascii="Arial" w:eastAsia="Arial" w:hAnsi="Arial" w:cs="Arial"/>
          <w:lang w:val="fr-FR"/>
        </w:rPr>
        <w:t>Ott</w:t>
      </w:r>
      <w:proofErr w:type="spellEnd"/>
      <w:r w:rsidRPr="00B808B8">
        <w:rPr>
          <w:rFonts w:ascii="Arial" w:eastAsia="Arial" w:hAnsi="Arial" w:cs="Arial"/>
          <w:lang w:val="fr-FR"/>
        </w:rPr>
        <w:t xml:space="preserve"> BR, </w:t>
      </w:r>
      <w:proofErr w:type="spellStart"/>
      <w:r w:rsidRPr="00B808B8">
        <w:rPr>
          <w:rFonts w:ascii="Arial" w:eastAsia="Arial" w:hAnsi="Arial" w:cs="Arial"/>
          <w:lang w:val="fr-FR"/>
        </w:rPr>
        <w:t>Daiello</w:t>
      </w:r>
      <w:proofErr w:type="spellEnd"/>
      <w:r w:rsidRPr="00B808B8">
        <w:rPr>
          <w:rFonts w:ascii="Arial" w:eastAsia="Arial" w:hAnsi="Arial" w:cs="Arial"/>
          <w:lang w:val="fr-FR"/>
        </w:rPr>
        <w:t xml:space="preserve"> LA, </w:t>
      </w:r>
      <w:proofErr w:type="spellStart"/>
      <w:r w:rsidRPr="00B808B8">
        <w:rPr>
          <w:rFonts w:ascii="Arial" w:eastAsia="Arial" w:hAnsi="Arial" w:cs="Arial"/>
          <w:lang w:val="fr-FR"/>
        </w:rPr>
        <w:t>Dahabreh</w:t>
      </w:r>
      <w:proofErr w:type="spellEnd"/>
      <w:r w:rsidRPr="00B808B8">
        <w:rPr>
          <w:rFonts w:ascii="Arial" w:eastAsia="Arial" w:hAnsi="Arial" w:cs="Arial"/>
          <w:lang w:val="fr-FR"/>
        </w:rPr>
        <w:t xml:space="preserve"> IJ, et al. </w:t>
      </w:r>
      <w:r>
        <w:rPr>
          <w:rFonts w:ascii="Arial" w:eastAsia="Arial" w:hAnsi="Arial" w:cs="Arial"/>
        </w:rPr>
        <w:t>Do statins impair cognition? A systematic review and meta-analysis of randomized controlled trials. J Gen Intern Med. 2015;30(3):348–358.</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Reddin</w:t>
      </w:r>
      <w:proofErr w:type="spellEnd"/>
      <w:r>
        <w:rPr>
          <w:rFonts w:ascii="Arial" w:eastAsia="Arial" w:hAnsi="Arial" w:cs="Arial"/>
        </w:rPr>
        <w:t xml:space="preserve"> C, </w:t>
      </w:r>
      <w:proofErr w:type="spellStart"/>
      <w:r>
        <w:rPr>
          <w:rFonts w:ascii="Arial" w:eastAsia="Arial" w:hAnsi="Arial" w:cs="Arial"/>
        </w:rPr>
        <w:t>Stankard</w:t>
      </w:r>
      <w:proofErr w:type="spellEnd"/>
      <w:r>
        <w:rPr>
          <w:rFonts w:ascii="Arial" w:eastAsia="Arial" w:hAnsi="Arial" w:cs="Arial"/>
        </w:rPr>
        <w:t xml:space="preserve"> A, Chan KY, et al. Association of lipid-lowering therapy with dementia and cognitive outcomes: a systematic review and meta-analysis. Age Ageing. 2025</w:t>
      </w:r>
      <w:proofErr w:type="gramStart"/>
      <w:r>
        <w:rPr>
          <w:rFonts w:ascii="Arial" w:eastAsia="Arial" w:hAnsi="Arial" w:cs="Arial"/>
        </w:rPr>
        <w:t>;54</w:t>
      </w:r>
      <w:proofErr w:type="gramEnd"/>
      <w:r>
        <w:rPr>
          <w:rFonts w:ascii="Arial" w:eastAsia="Arial" w:hAnsi="Arial" w:cs="Arial"/>
        </w:rPr>
        <w:t>(8):afaf219.</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Nabizadeh</w:t>
      </w:r>
      <w:proofErr w:type="spellEnd"/>
      <w:r>
        <w:rPr>
          <w:rFonts w:ascii="Arial" w:eastAsia="Arial" w:hAnsi="Arial" w:cs="Arial"/>
        </w:rPr>
        <w:t xml:space="preserve"> F, </w:t>
      </w:r>
      <w:proofErr w:type="spellStart"/>
      <w:r>
        <w:rPr>
          <w:rFonts w:ascii="Arial" w:eastAsia="Arial" w:hAnsi="Arial" w:cs="Arial"/>
        </w:rPr>
        <w:t>Valizadeh</w:t>
      </w:r>
      <w:proofErr w:type="spellEnd"/>
      <w:r>
        <w:rPr>
          <w:rFonts w:ascii="Arial" w:eastAsia="Arial" w:hAnsi="Arial" w:cs="Arial"/>
        </w:rPr>
        <w:t xml:space="preserve"> P, </w:t>
      </w:r>
      <w:proofErr w:type="spellStart"/>
      <w:r>
        <w:rPr>
          <w:rFonts w:ascii="Arial" w:eastAsia="Arial" w:hAnsi="Arial" w:cs="Arial"/>
        </w:rPr>
        <w:t>Balabandian</w:t>
      </w:r>
      <w:proofErr w:type="spellEnd"/>
      <w:r>
        <w:rPr>
          <w:rFonts w:ascii="Arial" w:eastAsia="Arial" w:hAnsi="Arial" w:cs="Arial"/>
        </w:rPr>
        <w:t xml:space="preserve"> M; ADNI Investigators. Does statin use affect amyloid beta deposition and brain metabolism? CNS </w:t>
      </w:r>
      <w:proofErr w:type="spellStart"/>
      <w:r>
        <w:rPr>
          <w:rFonts w:ascii="Arial" w:eastAsia="Arial" w:hAnsi="Arial" w:cs="Arial"/>
        </w:rPr>
        <w:t>Neurosci</w:t>
      </w:r>
      <w:proofErr w:type="spellEnd"/>
      <w:r>
        <w:rPr>
          <w:rFonts w:ascii="Arial" w:eastAsia="Arial" w:hAnsi="Arial" w:cs="Arial"/>
        </w:rPr>
        <w:t xml:space="preserve"> </w:t>
      </w:r>
      <w:proofErr w:type="spellStart"/>
      <w:r>
        <w:rPr>
          <w:rFonts w:ascii="Arial" w:eastAsia="Arial" w:hAnsi="Arial" w:cs="Arial"/>
        </w:rPr>
        <w:t>Ther</w:t>
      </w:r>
      <w:proofErr w:type="spellEnd"/>
      <w:r>
        <w:rPr>
          <w:rFonts w:ascii="Arial" w:eastAsia="Arial" w:hAnsi="Arial" w:cs="Arial"/>
        </w:rPr>
        <w:t>. 2023;29(5):1434–1443.</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Harding IH, et al. STAREE-Mind Imaging Study: a </w:t>
      </w:r>
      <w:proofErr w:type="spellStart"/>
      <w:r>
        <w:rPr>
          <w:rFonts w:ascii="Arial" w:eastAsia="Arial" w:hAnsi="Arial" w:cs="Arial"/>
        </w:rPr>
        <w:t>randomised</w:t>
      </w:r>
      <w:proofErr w:type="spellEnd"/>
      <w:r>
        <w:rPr>
          <w:rFonts w:ascii="Arial" w:eastAsia="Arial" w:hAnsi="Arial" w:cs="Arial"/>
        </w:rPr>
        <w:t xml:space="preserve"> placebo-controlled trial of statin therapy for preserving brain health in older people. Trials. 2023;24(1):1143.</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proofErr w:type="spellStart"/>
      <w:r>
        <w:rPr>
          <w:rFonts w:ascii="Arial" w:eastAsia="Arial" w:hAnsi="Arial" w:cs="Arial"/>
        </w:rPr>
        <w:t>Olmastroni</w:t>
      </w:r>
      <w:proofErr w:type="spellEnd"/>
      <w:r>
        <w:rPr>
          <w:rFonts w:ascii="Arial" w:eastAsia="Arial" w:hAnsi="Arial" w:cs="Arial"/>
        </w:rPr>
        <w:t xml:space="preserve"> E, et al. Statin use and risk of dementia or Alzheimer’s disease: Meta-analysis of observational studies. </w:t>
      </w:r>
      <w:proofErr w:type="spellStart"/>
      <w:r>
        <w:rPr>
          <w:rFonts w:ascii="Arial" w:eastAsia="Arial" w:hAnsi="Arial" w:cs="Arial"/>
        </w:rPr>
        <w:t>Eur</w:t>
      </w:r>
      <w:proofErr w:type="spellEnd"/>
      <w:r>
        <w:rPr>
          <w:rFonts w:ascii="Arial" w:eastAsia="Arial" w:hAnsi="Arial" w:cs="Arial"/>
        </w:rPr>
        <w:t xml:space="preserve"> J </w:t>
      </w:r>
      <w:proofErr w:type="spellStart"/>
      <w:r>
        <w:rPr>
          <w:rFonts w:ascii="Arial" w:eastAsia="Arial" w:hAnsi="Arial" w:cs="Arial"/>
        </w:rPr>
        <w:t>Prev</w:t>
      </w:r>
      <w:proofErr w:type="spellEnd"/>
      <w:r>
        <w:rPr>
          <w:rFonts w:ascii="Arial" w:eastAsia="Arial" w:hAnsi="Arial" w:cs="Arial"/>
        </w:rPr>
        <w:t xml:space="preserve"> </w:t>
      </w:r>
      <w:proofErr w:type="spellStart"/>
      <w:r>
        <w:rPr>
          <w:rFonts w:ascii="Arial" w:eastAsia="Arial" w:hAnsi="Arial" w:cs="Arial"/>
        </w:rPr>
        <w:t>Cardiol</w:t>
      </w:r>
      <w:proofErr w:type="spellEnd"/>
      <w:r>
        <w:rPr>
          <w:rFonts w:ascii="Arial" w:eastAsia="Arial" w:hAnsi="Arial" w:cs="Arial"/>
        </w:rPr>
        <w:t>. 2022;29(5):804–814.</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Westphal Filho FL, et al. Statin use and dementia risk: Updated systematic review and meta-analysis of 7 million participants. </w:t>
      </w:r>
      <w:proofErr w:type="spellStart"/>
      <w:r>
        <w:rPr>
          <w:rFonts w:ascii="Arial" w:eastAsia="Arial" w:hAnsi="Arial" w:cs="Arial"/>
        </w:rPr>
        <w:t>Clin</w:t>
      </w:r>
      <w:proofErr w:type="spellEnd"/>
      <w:r>
        <w:rPr>
          <w:rFonts w:ascii="Arial" w:eastAsia="Arial" w:hAnsi="Arial" w:cs="Arial"/>
        </w:rPr>
        <w:t xml:space="preserve"> </w:t>
      </w:r>
      <w:proofErr w:type="spellStart"/>
      <w:r>
        <w:rPr>
          <w:rFonts w:ascii="Arial" w:eastAsia="Arial" w:hAnsi="Arial" w:cs="Arial"/>
        </w:rPr>
        <w:t>Cardiol</w:t>
      </w:r>
      <w:proofErr w:type="spellEnd"/>
      <w:r>
        <w:rPr>
          <w:rFonts w:ascii="Arial" w:eastAsia="Arial" w:hAnsi="Arial" w:cs="Arial"/>
        </w:rPr>
        <w:t>. 2025</w:t>
      </w:r>
      <w:proofErr w:type="gramStart"/>
      <w:r>
        <w:rPr>
          <w:rFonts w:ascii="Arial" w:eastAsia="Arial" w:hAnsi="Arial" w:cs="Arial"/>
        </w:rPr>
        <w:t>;48:ePub</w:t>
      </w:r>
      <w:proofErr w:type="gramEnd"/>
      <w:r>
        <w:rPr>
          <w:rFonts w:ascii="Arial" w:eastAsia="Arial" w:hAnsi="Arial" w:cs="Arial"/>
        </w:rPr>
        <w:t xml:space="preserve"> ahead of print.</w:t>
      </w:r>
    </w:p>
    <w:p w:rsidR="00BB4F49" w:rsidRDefault="00BB4F49">
      <w:pPr>
        <w:pBdr>
          <w:top w:val="nil"/>
          <w:left w:val="nil"/>
          <w:bottom w:val="nil"/>
          <w:right w:val="nil"/>
          <w:between w:val="nil"/>
        </w:pBdr>
        <w:rPr>
          <w:rFonts w:ascii="Arial" w:eastAsia="Arial" w:hAnsi="Arial" w:cs="Arial"/>
        </w:rPr>
      </w:pPr>
    </w:p>
    <w:p w:rsidR="00BB4F49" w:rsidRDefault="001556B3">
      <w:pPr>
        <w:pBdr>
          <w:top w:val="nil"/>
          <w:left w:val="nil"/>
          <w:bottom w:val="nil"/>
          <w:right w:val="nil"/>
          <w:between w:val="nil"/>
        </w:pBdr>
        <w:rPr>
          <w:rFonts w:ascii="Arial" w:eastAsia="Arial" w:hAnsi="Arial" w:cs="Arial"/>
        </w:rPr>
      </w:pPr>
      <w:proofErr w:type="spellStart"/>
      <w:r w:rsidRPr="001556B3">
        <w:rPr>
          <w:rFonts w:ascii="Arial" w:eastAsia="Arial" w:hAnsi="Arial" w:cs="Arial"/>
        </w:rPr>
        <w:t>Zoungas</w:t>
      </w:r>
      <w:proofErr w:type="spellEnd"/>
      <w:r w:rsidRPr="001556B3">
        <w:rPr>
          <w:rFonts w:ascii="Arial" w:eastAsia="Arial" w:hAnsi="Arial" w:cs="Arial"/>
        </w:rPr>
        <w:t xml:space="preserve">, S., Curtis, A., Spark, S., Wolfe, R., McNeil, J. J., </w:t>
      </w:r>
      <w:proofErr w:type="spellStart"/>
      <w:r w:rsidRPr="001556B3">
        <w:rPr>
          <w:rFonts w:ascii="Arial" w:eastAsia="Arial" w:hAnsi="Arial" w:cs="Arial"/>
        </w:rPr>
        <w:t>Beilin</w:t>
      </w:r>
      <w:proofErr w:type="spellEnd"/>
      <w:r w:rsidRPr="001556B3">
        <w:rPr>
          <w:rFonts w:ascii="Arial" w:eastAsia="Arial" w:hAnsi="Arial" w:cs="Arial"/>
        </w:rPr>
        <w:t>, L</w:t>
      </w:r>
      <w:proofErr w:type="gramStart"/>
      <w:r w:rsidRPr="001556B3">
        <w:rPr>
          <w:rFonts w:ascii="Arial" w:eastAsia="Arial" w:hAnsi="Arial" w:cs="Arial"/>
        </w:rPr>
        <w:t>., ...</w:t>
      </w:r>
      <w:proofErr w:type="gramEnd"/>
      <w:r w:rsidRPr="001556B3">
        <w:rPr>
          <w:rFonts w:ascii="Arial" w:eastAsia="Arial" w:hAnsi="Arial" w:cs="Arial"/>
        </w:rPr>
        <w:t xml:space="preserve"> &amp; </w:t>
      </w:r>
      <w:proofErr w:type="spellStart"/>
      <w:r w:rsidRPr="001556B3">
        <w:rPr>
          <w:rFonts w:ascii="Arial" w:eastAsia="Arial" w:hAnsi="Arial" w:cs="Arial"/>
        </w:rPr>
        <w:t>Wierzbicki</w:t>
      </w:r>
      <w:proofErr w:type="spellEnd"/>
      <w:r w:rsidRPr="001556B3">
        <w:rPr>
          <w:rFonts w:ascii="Arial" w:eastAsia="Arial" w:hAnsi="Arial" w:cs="Arial"/>
        </w:rPr>
        <w:t xml:space="preserve">, A. (2023). Statins for extension of disability-free survival and primary prevention of cardiovascular events among older people: protocol for a </w:t>
      </w:r>
      <w:proofErr w:type="spellStart"/>
      <w:r w:rsidRPr="001556B3">
        <w:rPr>
          <w:rFonts w:ascii="Arial" w:eastAsia="Arial" w:hAnsi="Arial" w:cs="Arial"/>
        </w:rPr>
        <w:t>randomised</w:t>
      </w:r>
      <w:proofErr w:type="spellEnd"/>
      <w:r w:rsidRPr="001556B3">
        <w:rPr>
          <w:rFonts w:ascii="Arial" w:eastAsia="Arial" w:hAnsi="Arial" w:cs="Arial"/>
        </w:rPr>
        <w:t xml:space="preserve"> controlled trial in primary care (STAREE trial). </w:t>
      </w:r>
      <w:r>
        <w:rPr>
          <w:rFonts w:ascii="Arial" w:eastAsia="Arial" w:hAnsi="Arial" w:cs="Arial"/>
        </w:rPr>
        <w:t>BMJ open, 13(4), e069915</w:t>
      </w:r>
      <w:r w:rsidR="00B26E32" w:rsidRPr="00B808B8">
        <w:rPr>
          <w:rFonts w:ascii="Arial" w:eastAsia="Arial" w:hAnsi="Arial" w:cs="Arial"/>
          <w:highlight w:val="red"/>
        </w:rPr>
        <w:t>.</w:t>
      </w:r>
    </w:p>
    <w:p w:rsidR="00BB4F49" w:rsidRDefault="00BB4F49">
      <w:pPr>
        <w:pBdr>
          <w:top w:val="nil"/>
          <w:left w:val="nil"/>
          <w:bottom w:val="nil"/>
          <w:right w:val="nil"/>
          <w:between w:val="nil"/>
        </w:pBdr>
        <w:rPr>
          <w:rFonts w:ascii="Arial" w:eastAsia="Arial" w:hAnsi="Arial" w:cs="Arial"/>
        </w:rPr>
      </w:pPr>
    </w:p>
    <w:p w:rsidR="00BB4F49" w:rsidRDefault="001556B3">
      <w:pPr>
        <w:pBdr>
          <w:top w:val="nil"/>
          <w:left w:val="nil"/>
          <w:bottom w:val="nil"/>
          <w:right w:val="nil"/>
          <w:between w:val="nil"/>
        </w:pBdr>
        <w:rPr>
          <w:rFonts w:ascii="Arial" w:eastAsia="Arial" w:hAnsi="Arial" w:cs="Arial"/>
        </w:rPr>
      </w:pPr>
      <w:r w:rsidRPr="001556B3">
        <w:rPr>
          <w:rFonts w:ascii="Arial" w:eastAsia="Arial" w:hAnsi="Arial" w:cs="Arial"/>
        </w:rPr>
        <w:t xml:space="preserve">Joseph, J., </w:t>
      </w:r>
      <w:proofErr w:type="spellStart"/>
      <w:r w:rsidRPr="001556B3">
        <w:rPr>
          <w:rFonts w:ascii="Arial" w:eastAsia="Arial" w:hAnsi="Arial" w:cs="Arial"/>
        </w:rPr>
        <w:t>Pajewski</w:t>
      </w:r>
      <w:proofErr w:type="spellEnd"/>
      <w:r w:rsidRPr="001556B3">
        <w:rPr>
          <w:rFonts w:ascii="Arial" w:eastAsia="Arial" w:hAnsi="Arial" w:cs="Arial"/>
        </w:rPr>
        <w:t xml:space="preserve">, N. M., Dolor, R. J., Sellers, M. A., Perdue, L. H., </w:t>
      </w:r>
      <w:proofErr w:type="spellStart"/>
      <w:r w:rsidRPr="001556B3">
        <w:rPr>
          <w:rFonts w:ascii="Arial" w:eastAsia="Arial" w:hAnsi="Arial" w:cs="Arial"/>
        </w:rPr>
        <w:t>Peeples</w:t>
      </w:r>
      <w:proofErr w:type="spellEnd"/>
      <w:r w:rsidRPr="001556B3">
        <w:rPr>
          <w:rFonts w:ascii="Arial" w:eastAsia="Arial" w:hAnsi="Arial" w:cs="Arial"/>
        </w:rPr>
        <w:t>, S. R., ... &amp; Linder, J. (2023). Pragmatic evaluation of events and benefits of lipid lowering in older adults (PREVENTABLE): trial design and rationale. Journal of the American Geria</w:t>
      </w:r>
      <w:r w:rsidR="00E24AAD">
        <w:rPr>
          <w:rFonts w:ascii="Arial" w:eastAsia="Arial" w:hAnsi="Arial" w:cs="Arial"/>
        </w:rPr>
        <w:t>trics Society, 71(6), 1701-1713</w:t>
      </w:r>
      <w:r w:rsidR="00D57910">
        <w:rPr>
          <w:rFonts w:ascii="Arial" w:eastAsia="Arial" w:hAnsi="Arial" w:cs="Arial"/>
        </w:rPr>
        <w:t>.</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sidRPr="00BB72D2">
        <w:rPr>
          <w:rFonts w:ascii="Arial" w:eastAsia="Arial" w:hAnsi="Arial" w:cs="Arial"/>
        </w:rPr>
        <w:t>World Health Organization</w:t>
      </w:r>
      <w:r w:rsidR="00627479">
        <w:rPr>
          <w:rFonts w:ascii="Arial" w:eastAsia="Arial" w:hAnsi="Arial" w:cs="Arial"/>
        </w:rPr>
        <w:t xml:space="preserve"> (2023)</w:t>
      </w:r>
      <w:r w:rsidRPr="00BB72D2">
        <w:rPr>
          <w:rFonts w:ascii="Arial" w:eastAsia="Arial" w:hAnsi="Arial" w:cs="Arial"/>
        </w:rPr>
        <w:t>. Global status report on the public health response to dementia 2023. Geneva: WHO; 2023.</w:t>
      </w:r>
      <w:r w:rsidR="00CD1D5B" w:rsidRPr="00BB72D2">
        <w:rPr>
          <w:rFonts w:ascii="Arial" w:eastAsia="Arial" w:hAnsi="Arial" w:cs="Arial"/>
        </w:rPr>
        <w:t xml:space="preserve"> Available at:</w:t>
      </w:r>
      <w:r w:rsidR="00CD1D5B">
        <w:rPr>
          <w:rFonts w:ascii="Arial" w:eastAsia="Arial" w:hAnsi="Arial" w:cs="Arial"/>
        </w:rPr>
        <w:t xml:space="preserve"> </w:t>
      </w:r>
      <w:hyperlink r:id="rId24" w:history="1">
        <w:r w:rsidR="00BB72D2" w:rsidRPr="005F0F66">
          <w:rPr>
            <w:rStyle w:val="Hyperlink"/>
            <w:rFonts w:ascii="Arial" w:eastAsia="Arial" w:hAnsi="Arial" w:cs="Arial"/>
          </w:rPr>
          <w:t>https://www.who.int/publications/i/item/9789240033245</w:t>
        </w:r>
      </w:hyperlink>
      <w:r w:rsidR="00BB72D2">
        <w:rPr>
          <w:rFonts w:ascii="Arial" w:eastAsia="Arial" w:hAnsi="Arial" w:cs="Arial"/>
        </w:rPr>
        <w:t xml:space="preserve"> </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 xml:space="preserve">Livingston G, Huntley J, </w:t>
      </w:r>
      <w:proofErr w:type="spellStart"/>
      <w:r>
        <w:rPr>
          <w:rFonts w:ascii="Arial" w:eastAsia="Arial" w:hAnsi="Arial" w:cs="Arial"/>
        </w:rPr>
        <w:t>Sommerlad</w:t>
      </w:r>
      <w:proofErr w:type="spellEnd"/>
      <w:r>
        <w:rPr>
          <w:rFonts w:ascii="Arial" w:eastAsia="Arial" w:hAnsi="Arial" w:cs="Arial"/>
        </w:rPr>
        <w:t xml:space="preserve"> A, et al. Dementia prevention, intervention, and care: 2020 report of the Lancet Commission. Lancet. 2020;396(10248):413–446.</w:t>
      </w:r>
    </w:p>
    <w:p w:rsidR="00BB4F49" w:rsidRDefault="00BB4F49">
      <w:pPr>
        <w:pBdr>
          <w:top w:val="nil"/>
          <w:left w:val="nil"/>
          <w:bottom w:val="nil"/>
          <w:right w:val="nil"/>
          <w:between w:val="nil"/>
        </w:pBdr>
        <w:rPr>
          <w:rFonts w:ascii="Arial" w:eastAsia="Arial" w:hAnsi="Arial" w:cs="Arial"/>
        </w:rPr>
      </w:pPr>
    </w:p>
    <w:p w:rsidR="00BB4F49" w:rsidRDefault="00B26E32">
      <w:pPr>
        <w:pBdr>
          <w:top w:val="nil"/>
          <w:left w:val="nil"/>
          <w:bottom w:val="nil"/>
          <w:right w:val="nil"/>
          <w:between w:val="nil"/>
        </w:pBdr>
        <w:rPr>
          <w:rFonts w:ascii="Arial" w:eastAsia="Arial" w:hAnsi="Arial" w:cs="Arial"/>
        </w:rPr>
      </w:pPr>
      <w:r>
        <w:rPr>
          <w:rFonts w:ascii="Arial" w:eastAsia="Arial" w:hAnsi="Arial" w:cs="Arial"/>
        </w:rPr>
        <w:t>U.S. Food and Drug Administration. FDA Drug Safety Communication: Important safety label changes to statins. Silver Spring, MD; 2012.</w:t>
      </w:r>
    </w:p>
    <w:p w:rsidR="00BB4F49" w:rsidRDefault="00BB4F49">
      <w:pPr>
        <w:pBdr>
          <w:top w:val="nil"/>
          <w:left w:val="nil"/>
          <w:bottom w:val="nil"/>
          <w:right w:val="nil"/>
          <w:between w:val="nil"/>
        </w:pBdr>
        <w:jc w:val="both"/>
        <w:rPr>
          <w:rFonts w:ascii="Arial" w:eastAsia="Arial" w:hAnsi="Arial" w:cs="Arial"/>
        </w:rPr>
      </w:pPr>
    </w:p>
    <w:p w:rsidR="00BB4F49" w:rsidRDefault="00BB4F49">
      <w:pPr>
        <w:pBdr>
          <w:top w:val="nil"/>
          <w:left w:val="nil"/>
          <w:bottom w:val="nil"/>
          <w:right w:val="nil"/>
          <w:between w:val="nil"/>
        </w:pBdr>
        <w:jc w:val="both"/>
        <w:rPr>
          <w:rFonts w:ascii="Arial" w:eastAsia="Arial" w:hAnsi="Arial" w:cs="Arial"/>
          <w:color w:val="000000"/>
        </w:rPr>
        <w:sectPr w:rsidR="00BB4F49">
          <w:pgSz w:w="12240" w:h="15840"/>
          <w:pgMar w:top="1440" w:right="2016" w:bottom="2016" w:left="2016" w:header="720" w:footer="1123" w:gutter="0"/>
          <w:cols w:space="720"/>
        </w:sectPr>
      </w:pPr>
    </w:p>
    <w:p w:rsidR="00BB4F49" w:rsidRDefault="00332A7C">
      <w:pPr>
        <w:keepNext/>
        <w:spacing w:before="240" w:after="240"/>
        <w:jc w:val="both"/>
        <w:rPr>
          <w:rFonts w:ascii="Arial" w:eastAsia="Arial" w:hAnsi="Arial" w:cs="Arial"/>
          <w:b/>
          <w:smallCaps/>
        </w:rPr>
      </w:pPr>
      <w:r>
        <w:rPr>
          <w:rFonts w:ascii="Arial" w:eastAsia="Arial" w:hAnsi="Arial" w:cs="Arial"/>
          <w:b/>
          <w:smallCaps/>
        </w:rPr>
        <w:t>Chart 1. Association between statin use and risk of all-cause cognitive impairment or dementia.</w:t>
      </w:r>
    </w:p>
    <w:p w:rsidR="00BB4F49" w:rsidRDefault="00BB4F49">
      <w:pPr>
        <w:keepNext/>
        <w:spacing w:before="240" w:after="240"/>
        <w:jc w:val="both"/>
        <w:rPr>
          <w:rFonts w:ascii="Arial" w:eastAsia="Arial" w:hAnsi="Arial" w:cs="Arial"/>
          <w:b/>
          <w:smallCaps/>
        </w:rPr>
      </w:pPr>
    </w:p>
    <w:sdt>
      <w:sdtPr>
        <w:tag w:val="goog_rdk_10"/>
        <w:id w:val="1521816954"/>
        <w:lock w:val="contentLocked"/>
      </w:sdtPr>
      <w:sdtEndPr/>
      <w:sdtContent>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200"/>
            <w:gridCol w:w="1200"/>
            <w:gridCol w:w="1200"/>
            <w:gridCol w:w="1200"/>
            <w:gridCol w:w="1200"/>
            <w:gridCol w:w="1200"/>
            <w:gridCol w:w="1200"/>
            <w:gridCol w:w="1200"/>
          </w:tblGrid>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Study</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Statin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Control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OR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95% CI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Weight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b/>
                    <w:smallCaps/>
                    <w:sz w:val="24"/>
                    <w:szCs w:val="24"/>
                  </w:rPr>
                </w:pPr>
                <w:r>
                  <w:rPr>
                    <w:rFonts w:ascii="Arial" w:eastAsia="Arial" w:hAnsi="Arial" w:cs="Arial"/>
                    <w:b/>
                    <w:smallCaps/>
                    <w:sz w:val="24"/>
                    <w:szCs w:val="24"/>
                  </w:rPr>
                  <w:t>p-value</w:t>
                </w: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HPS 2002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31 / 10269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31 / 10267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0.607 - 1.646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14.44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lastRenderedPageBreak/>
                  <w:t>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JUPITER 2008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8901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 / 8901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0.143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0.007 - 2.765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0.65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AURORA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4 / 1389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1384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8.994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0.484 - 167.2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Zhang et al 2019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39 / 366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68 / 366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0.523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0.342 - 0.799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17.42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HOPE-3 2019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597 / 807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599 / 819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1.044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0.838 - 1.302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28.69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ASCOT-LLA 2021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238 / 2317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227 / 2288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1.039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0.858 - 1.259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30.47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Kim M-Y et al. (Biomedicines) 2020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 / 71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 / 71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0.437 - 2.286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6.94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Lin T-K et al. (Lipids Health Dis.) 2021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 / 25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 / 25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0.059 - 16.928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0.71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rPr>
                    <w:rFonts w:ascii="Arial" w:eastAsia="Arial" w:hAnsi="Arial" w:cs="Arial"/>
                    <w:smallCaps/>
                  </w:rPr>
                </w:pPr>
                <w:r>
                  <w:rPr>
                    <w:rFonts w:ascii="Arial" w:eastAsia="Arial" w:hAnsi="Arial" w:cs="Arial"/>
                    <w:smallCaps/>
                  </w:rPr>
                  <w:t>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Random effects model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924 / 24145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943 / 24121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0.917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0.72 - 1.167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99.99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rPr>
                    <w:rFonts w:ascii="Arial" w:eastAsia="Arial" w:hAnsi="Arial" w:cs="Arial"/>
                  </w:rPr>
                </w:pPr>
                <w:r>
                  <w:rPr>
                    <w:rFonts w:ascii="Arial" w:eastAsia="Arial" w:hAnsi="Arial" w:cs="Arial"/>
                  </w:rPr>
                  <w:t>-0.71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0.47993</w:t>
                </w:r>
              </w:p>
            </w:tc>
          </w:tr>
        </w:tbl>
      </w:sdtContent>
    </w:sdt>
    <w:p w:rsidR="00BB4F49" w:rsidRDefault="00BB4F49">
      <w:pPr>
        <w:keepNext/>
        <w:spacing w:before="240" w:after="240"/>
        <w:jc w:val="both"/>
        <w:rPr>
          <w:rFonts w:ascii="Arial" w:eastAsia="Arial" w:hAnsi="Arial" w:cs="Arial"/>
          <w:b/>
          <w:i/>
          <w:smallCaps/>
        </w:rPr>
      </w:pPr>
    </w:p>
    <w:p w:rsidR="00BB4F49" w:rsidRDefault="00B26E32">
      <w:pPr>
        <w:keepNext/>
        <w:spacing w:before="240" w:after="240"/>
        <w:jc w:val="both"/>
        <w:rPr>
          <w:rFonts w:ascii="Arial" w:eastAsia="Arial" w:hAnsi="Arial" w:cs="Arial"/>
          <w:b/>
          <w:i/>
          <w:smallCaps/>
        </w:rPr>
      </w:pPr>
      <w:r>
        <w:rPr>
          <w:rFonts w:ascii="Arial" w:eastAsia="Arial" w:hAnsi="Arial" w:cs="Arial"/>
          <w:b/>
          <w:i/>
          <w:smallCaps/>
        </w:rPr>
        <w:t>Model: random-effects (</w:t>
      </w:r>
      <w:proofErr w:type="spellStart"/>
      <w:r>
        <w:rPr>
          <w:rFonts w:ascii="Arial" w:eastAsia="Arial" w:hAnsi="Arial" w:cs="Arial"/>
          <w:b/>
          <w:i/>
          <w:smallCaps/>
        </w:rPr>
        <w:t>DerSimonian</w:t>
      </w:r>
      <w:proofErr w:type="spellEnd"/>
      <w:r>
        <w:rPr>
          <w:rFonts w:ascii="Arial" w:eastAsia="Arial" w:hAnsi="Arial" w:cs="Arial"/>
          <w:b/>
          <w:i/>
          <w:smallCaps/>
        </w:rPr>
        <w:t>–Laird). ORs compare statin therapy vs placebo/no statin. Outcome definitions followed each study’s adjudication or validated scales. Abbreviations: EHR, electronic health record; ICD, International Classification of Diseases.</w:t>
      </w:r>
    </w:p>
    <w:p w:rsidR="00BB4F49" w:rsidRDefault="00B26E32">
      <w:pPr>
        <w:pStyle w:val="Heading5"/>
        <w:keepLines w:val="0"/>
        <w:shd w:val="clear" w:color="auto" w:fill="FFFFFF"/>
        <w:spacing w:before="160" w:after="160" w:line="264" w:lineRule="auto"/>
        <w:jc w:val="both"/>
        <w:rPr>
          <w:smallCaps/>
          <w:sz w:val="20"/>
          <w:szCs w:val="20"/>
        </w:rPr>
      </w:pPr>
      <w:bookmarkStart w:id="17" w:name="_heading=h.yb2cefp2ex22" w:colFirst="0" w:colLast="0"/>
      <w:bookmarkEnd w:id="17"/>
      <w:r>
        <w:rPr>
          <w:smallCaps/>
          <w:sz w:val="20"/>
          <w:szCs w:val="20"/>
        </w:rPr>
        <w:t>Quantifying heterogeneity</w:t>
      </w:r>
    </w:p>
    <w:p w:rsidR="00BB4F49" w:rsidRDefault="00BB4F49"/>
    <w:sdt>
      <w:sdtPr>
        <w:tag w:val="goog_rdk_11"/>
        <w:id w:val="-1701662059"/>
        <w:lock w:val="contentLocked"/>
      </w:sdtPr>
      <w:sdtEndPr/>
      <w:sdtContent>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40"/>
            <w:gridCol w:w="2700"/>
            <w:gridCol w:w="2700"/>
          </w:tblGrid>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Bdr>
                    <w:top w:val="nil"/>
                    <w:left w:val="nil"/>
                    <w:bottom w:val="nil"/>
                    <w:right w:val="nil"/>
                    <w:between w:val="nil"/>
                  </w:pBdr>
                </w:pP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Parameter</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Value</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95% CI</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1</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tau^2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0.04</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0 - 1.261</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tau</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0 - 1.123</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3</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I2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0.46</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0 - 0.76</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Bdr>
                    <w:top w:val="nil"/>
                    <w:left w:val="nil"/>
                    <w:bottom w:val="nil"/>
                    <w:right w:val="nil"/>
                    <w:between w:val="nil"/>
                  </w:pBdr>
                </w:pPr>
                <w:r>
                  <w:t>4</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H</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1.361</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1 - 2.043</w:t>
                </w:r>
              </w:p>
            </w:tc>
          </w:tr>
        </w:tbl>
      </w:sdtContent>
    </w:sdt>
    <w:p w:rsidR="00BB4F49" w:rsidRDefault="00BB4F49"/>
    <w:p w:rsidR="00BB4F49" w:rsidRDefault="00332A7C">
      <w:pPr>
        <w:keepNext/>
        <w:spacing w:before="240" w:after="240"/>
        <w:jc w:val="both"/>
        <w:rPr>
          <w:rFonts w:ascii="Arial" w:eastAsia="Arial" w:hAnsi="Arial" w:cs="Arial"/>
          <w:b/>
          <w:smallCaps/>
        </w:rPr>
      </w:pPr>
      <w:r>
        <w:rPr>
          <w:rFonts w:ascii="Arial" w:eastAsia="Arial" w:hAnsi="Arial" w:cs="Arial"/>
          <w:b/>
          <w:smallCaps/>
        </w:rPr>
        <w:t>Chart  2. Association between statin use and risk of Alzheimer’s disease.</w:t>
      </w:r>
    </w:p>
    <w:sdt>
      <w:sdtPr>
        <w:tag w:val="goog_rdk_12"/>
        <w:id w:val="-2133122292"/>
        <w:lock w:val="contentLocked"/>
      </w:sdtPr>
      <w:sdtEndPr/>
      <w:sdtContent>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200"/>
            <w:gridCol w:w="1200"/>
            <w:gridCol w:w="1200"/>
            <w:gridCol w:w="1200"/>
            <w:gridCol w:w="1200"/>
            <w:gridCol w:w="1200"/>
            <w:gridCol w:w="1200"/>
            <w:gridCol w:w="1200"/>
          </w:tblGrid>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Study</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Statin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Control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OR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95% CI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Weight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p-value</w:t>
                </w: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JUPITER 2008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8901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 / 8901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0.01 - 4.166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7.6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ASCOT-</w:t>
                </w:r>
                <w:r>
                  <w:rPr>
                    <w:rFonts w:ascii="Arial" w:eastAsia="Arial" w:hAnsi="Arial" w:cs="Arial"/>
                    <w:smallCaps/>
                  </w:rPr>
                  <w:lastRenderedPageBreak/>
                  <w:t>LLA 2021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lastRenderedPageBreak/>
                  <w:t>448 / 2317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58 / 2288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9.216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 xml:space="preserve">6.963 - </w:t>
                </w:r>
                <w:r>
                  <w:rPr>
                    <w:rFonts w:ascii="Arial" w:eastAsia="Arial" w:hAnsi="Arial" w:cs="Arial"/>
                    <w:smallCaps/>
                  </w:rPr>
                  <w:lastRenderedPageBreak/>
                  <w:t>12.198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lastRenderedPageBreak/>
                  <w:t>16.54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HPS 2002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22 / 10269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24 / 10267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0.916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0.513 - 1.635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16.01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Zhang et al. 2019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7 / 366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 / 366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0.694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0.261 - 1.844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14.86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HOPE-3 2019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18 / 807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20 / 819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0.911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0.479 - 1.736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15.85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PROSPER 2002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32 / 2892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34 / 2912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0.947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0.583 - 1.539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16.21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AURORA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 / 1389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4 / 1384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0.747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0.167 - 3.343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12.93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NA - NA</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Random effects model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530 / 26941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152 / 26937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1.122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0.361 - 3.487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rPr>
                    <w:rFonts w:ascii="Arial" w:eastAsia="Arial" w:hAnsi="Arial" w:cs="Arial"/>
                  </w:rPr>
                </w:pPr>
                <w:r>
                  <w:rPr>
                    <w:rFonts w:ascii="Arial" w:eastAsia="Arial" w:hAnsi="Arial" w:cs="Arial"/>
                  </w:rPr>
                  <w:t>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0.84182</w:t>
                </w:r>
              </w:p>
            </w:tc>
          </w:tr>
        </w:tbl>
      </w:sdtContent>
    </w:sdt>
    <w:p w:rsidR="00BB4F49" w:rsidRDefault="00BB4F49">
      <w:pPr>
        <w:keepNext/>
        <w:spacing w:before="240" w:after="240"/>
        <w:jc w:val="both"/>
        <w:rPr>
          <w:rFonts w:ascii="Arial" w:eastAsia="Arial" w:hAnsi="Arial" w:cs="Arial"/>
          <w:b/>
          <w:smallCaps/>
        </w:rPr>
      </w:pPr>
    </w:p>
    <w:p w:rsidR="00BB4F49" w:rsidRDefault="00B26E32">
      <w:pPr>
        <w:keepNext/>
        <w:spacing w:before="240" w:after="240"/>
        <w:jc w:val="both"/>
        <w:rPr>
          <w:rFonts w:ascii="Arial" w:eastAsia="Arial" w:hAnsi="Arial" w:cs="Arial"/>
          <w:b/>
          <w:i/>
          <w:smallCaps/>
        </w:rPr>
      </w:pPr>
      <w:r>
        <w:rPr>
          <w:rFonts w:ascii="Arial" w:eastAsia="Arial" w:hAnsi="Arial" w:cs="Arial"/>
          <w:b/>
          <w:i/>
          <w:smallCaps/>
        </w:rPr>
        <w:t>Model: random-effects. Heterogeneity for overall estimate dominated by RCT variability. AD = Alzheimer’s disease; AE = adverse event.</w:t>
      </w:r>
    </w:p>
    <w:p w:rsidR="00BB4F49" w:rsidRDefault="00B26E32">
      <w:pPr>
        <w:pStyle w:val="Heading5"/>
        <w:keepLines w:val="0"/>
        <w:shd w:val="clear" w:color="auto" w:fill="FFFFFF"/>
        <w:spacing w:before="160" w:after="160" w:line="264" w:lineRule="auto"/>
        <w:jc w:val="both"/>
        <w:rPr>
          <w:smallCaps/>
          <w:sz w:val="20"/>
          <w:szCs w:val="20"/>
        </w:rPr>
      </w:pPr>
      <w:bookmarkStart w:id="18" w:name="_heading=h.l5am97zejvca" w:colFirst="0" w:colLast="0"/>
      <w:bookmarkEnd w:id="18"/>
      <w:r>
        <w:rPr>
          <w:smallCaps/>
          <w:sz w:val="20"/>
          <w:szCs w:val="20"/>
        </w:rPr>
        <w:t>Quantifying heterogeneity</w:t>
      </w:r>
    </w:p>
    <w:p w:rsidR="00BB4F49" w:rsidRDefault="00BB4F49"/>
    <w:sdt>
      <w:sdtPr>
        <w:tag w:val="goog_rdk_13"/>
        <w:id w:val="-1780876233"/>
        <w:lock w:val="contentLocked"/>
      </w:sdtPr>
      <w:sdtEndPr/>
      <w:sdtContent>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40"/>
            <w:gridCol w:w="2700"/>
            <w:gridCol w:w="2700"/>
          </w:tblGrid>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P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Parameter</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Value</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95% CI</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tau^2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2.003</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0.486 - 9.325</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tau</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1.415</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0.697 - 3.054</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3</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I2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0.953</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0.924 - 0.971</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4</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H</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4.608</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3.637 - 5.84</w:t>
                </w:r>
              </w:p>
            </w:tc>
          </w:tr>
        </w:tbl>
      </w:sdtContent>
    </w:sdt>
    <w:p w:rsidR="00BB4F49" w:rsidRDefault="00BB4F49">
      <w:pPr>
        <w:rPr>
          <w:rFonts w:ascii="Arial" w:eastAsia="Arial" w:hAnsi="Arial" w:cs="Arial"/>
          <w:b/>
          <w:i/>
          <w:smallCaps/>
        </w:rPr>
      </w:pPr>
    </w:p>
    <w:p w:rsidR="00BB4F49" w:rsidRDefault="00332A7C">
      <w:pPr>
        <w:keepNext/>
        <w:spacing w:before="240" w:after="240"/>
        <w:jc w:val="both"/>
        <w:rPr>
          <w:rFonts w:ascii="Arial" w:eastAsia="Arial" w:hAnsi="Arial" w:cs="Arial"/>
          <w:b/>
          <w:smallCaps/>
        </w:rPr>
      </w:pPr>
      <w:r>
        <w:rPr>
          <w:rFonts w:ascii="Arial" w:eastAsia="Arial" w:hAnsi="Arial" w:cs="Arial"/>
          <w:b/>
          <w:smallCaps/>
        </w:rPr>
        <w:t>Chart 3. Association between statin use and risk of vascular dementia.</w:t>
      </w:r>
    </w:p>
    <w:p w:rsidR="00BB4F49" w:rsidRDefault="00BB4F49">
      <w:pPr>
        <w:keepNext/>
        <w:spacing w:before="240" w:after="240"/>
        <w:jc w:val="both"/>
        <w:rPr>
          <w:rFonts w:ascii="Arial" w:eastAsia="Arial" w:hAnsi="Arial" w:cs="Arial"/>
          <w:b/>
          <w:smallCaps/>
        </w:rPr>
      </w:pPr>
    </w:p>
    <w:sdt>
      <w:sdtPr>
        <w:tag w:val="goog_rdk_14"/>
        <w:id w:val="-880791265"/>
        <w:lock w:val="contentLocked"/>
      </w:sdtPr>
      <w:sdtEndPr/>
      <w:sdtContent>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200"/>
            <w:gridCol w:w="1200"/>
            <w:gridCol w:w="1200"/>
            <w:gridCol w:w="1200"/>
            <w:gridCol w:w="1200"/>
            <w:gridCol w:w="1200"/>
            <w:gridCol w:w="1200"/>
            <w:gridCol w:w="1200"/>
          </w:tblGrid>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Study</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Statin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Control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OR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95% CI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Weight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b/>
                    <w:smallCaps/>
                    <w:sz w:val="24"/>
                    <w:szCs w:val="24"/>
                  </w:rPr>
                </w:pPr>
                <w:r>
                  <w:rPr>
                    <w:rFonts w:ascii="Arial" w:eastAsia="Arial" w:hAnsi="Arial" w:cs="Arial"/>
                    <w:b/>
                    <w:smallCaps/>
                    <w:sz w:val="24"/>
                    <w:szCs w:val="24"/>
                  </w:rPr>
                  <w:t>p-value</w:t>
                </w: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AURORA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 / 1389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1384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2.991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0.122 - 73.494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0.37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ASCOT-LLA 2021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96 / 2317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67 / 2288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1.433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1.043 - 1.968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19.77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HPS 2002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 / 10269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16 / 10267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0.875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0.427 - 1.793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6.28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lastRenderedPageBreak/>
                  <w:t>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PROSPER 2002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 / 2892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 / 2912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0.906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0.368 - 2.233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4.21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HOPE-3 2019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7 / 807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8 / 819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0.887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0.32 - 2.458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3.37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Kim M-Y et al. (Biomedicines) 2020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1153 / 71587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1297 / 71587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0.887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0.819 - 0.961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38.76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Lin T-K et al. (Lipids Health Dis) 2021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141 / 25764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188 / 25764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0.749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0.601 - 0.932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27.24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rPr>
                    <w:rFonts w:ascii="Arial" w:eastAsia="Arial" w:hAnsi="Arial" w:cs="Arial"/>
                    <w:smallCaps/>
                  </w:rPr>
                </w:pP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Random effects model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1421 / 115025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1586 / 115021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0.935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0.77 - 1.137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100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0.50299</w:t>
                </w:r>
              </w:p>
            </w:tc>
          </w:tr>
          <w:tr w:rsidR="00BB4F49">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AURORA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1 / 1389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 / 1384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2.991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0.122 - 73.494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rPr>
                    <w:rFonts w:ascii="Arial" w:eastAsia="Arial" w:hAnsi="Arial" w:cs="Arial"/>
                    <w:smallCaps/>
                  </w:rPr>
                </w:pPr>
                <w:r>
                  <w:rPr>
                    <w:rFonts w:ascii="Arial" w:eastAsia="Arial" w:hAnsi="Arial" w:cs="Arial"/>
                    <w:smallCaps/>
                  </w:rPr>
                  <w:t>0.37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rPr>
                    <w:rFonts w:ascii="Arial" w:eastAsia="Arial" w:hAnsi="Arial" w:cs="Arial"/>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7271B4">
                <w:pPr>
                  <w:widowControl w:val="0"/>
                  <w:rPr>
                    <w:rFonts w:ascii="Arial" w:eastAsia="Arial" w:hAnsi="Arial" w:cs="Arial"/>
                    <w:smallCaps/>
                  </w:rPr>
                </w:pPr>
              </w:p>
            </w:tc>
          </w:tr>
        </w:tbl>
      </w:sdtContent>
    </w:sdt>
    <w:p w:rsidR="00BB4F49" w:rsidRDefault="00BB4F49">
      <w:pPr>
        <w:keepNext/>
        <w:spacing w:before="240" w:after="240"/>
        <w:jc w:val="both"/>
        <w:rPr>
          <w:rFonts w:ascii="Arial" w:eastAsia="Arial" w:hAnsi="Arial" w:cs="Arial"/>
          <w:b/>
          <w:smallCaps/>
        </w:rPr>
      </w:pPr>
    </w:p>
    <w:p w:rsidR="00BB4F49" w:rsidRDefault="00B26E32">
      <w:pPr>
        <w:keepNext/>
        <w:spacing w:before="240" w:after="240"/>
        <w:jc w:val="both"/>
        <w:rPr>
          <w:rFonts w:ascii="Arial" w:eastAsia="Arial" w:hAnsi="Arial" w:cs="Arial"/>
          <w:b/>
          <w:i/>
          <w:smallCaps/>
        </w:rPr>
      </w:pPr>
      <w:r>
        <w:rPr>
          <w:rFonts w:ascii="Arial" w:eastAsia="Arial" w:hAnsi="Arial" w:cs="Arial"/>
          <w:b/>
          <w:i/>
          <w:smallCaps/>
        </w:rPr>
        <w:t>Model: random-effects. VD = vascular dementia. Ascertainment varied across studies (administrative codes vs clinical adjudication).</w:t>
      </w:r>
    </w:p>
    <w:p w:rsidR="00BB4F49" w:rsidRDefault="00B26E32">
      <w:pPr>
        <w:pStyle w:val="Heading5"/>
        <w:keepLines w:val="0"/>
        <w:shd w:val="clear" w:color="auto" w:fill="FFFFFF"/>
        <w:spacing w:before="160" w:after="160" w:line="264" w:lineRule="auto"/>
        <w:jc w:val="both"/>
        <w:rPr>
          <w:smallCaps/>
          <w:sz w:val="20"/>
          <w:szCs w:val="20"/>
        </w:rPr>
      </w:pPr>
      <w:bookmarkStart w:id="19" w:name="_heading=h.3wwo0pfd3s4v" w:colFirst="0" w:colLast="0"/>
      <w:bookmarkEnd w:id="19"/>
      <w:r>
        <w:rPr>
          <w:smallCaps/>
          <w:sz w:val="20"/>
          <w:szCs w:val="20"/>
        </w:rPr>
        <w:t>Quantifying heterogeneity</w:t>
      </w:r>
    </w:p>
    <w:p w:rsidR="00BB4F49" w:rsidRDefault="00BB4F49"/>
    <w:sdt>
      <w:sdtPr>
        <w:tag w:val="goog_rdk_15"/>
        <w:id w:val="881539309"/>
        <w:lock w:val="contentLocked"/>
      </w:sdtPr>
      <w:sdtEndPr/>
      <w:sdtContent>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40"/>
            <w:gridCol w:w="2700"/>
            <w:gridCol w:w="2700"/>
          </w:tblGrid>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B4F49">
                <w:pPr>
                  <w:widowControl w:val="0"/>
                </w:pP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Parameter</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Value</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95% CI</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tau^2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0.024</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0 - 0.335</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tau</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0.155</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0 - 0.579</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3</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I2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0.482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0 - 0.781</w:t>
                </w:r>
              </w:p>
            </w:tc>
          </w:tr>
          <w:tr w:rsidR="00BB4F49">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4</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H</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1.39</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B4F49" w:rsidRDefault="00B26E32">
                <w:pPr>
                  <w:widowControl w:val="0"/>
                </w:pPr>
                <w:r>
                  <w:t>1 - 2.138</w:t>
                </w:r>
              </w:p>
            </w:tc>
          </w:tr>
        </w:tbl>
      </w:sdtContent>
    </w:sdt>
    <w:p w:rsidR="00BB4F49" w:rsidRDefault="00BB4F49">
      <w:pPr>
        <w:keepNext/>
        <w:pBdr>
          <w:top w:val="nil"/>
          <w:left w:val="nil"/>
          <w:bottom w:val="nil"/>
          <w:right w:val="nil"/>
          <w:between w:val="nil"/>
        </w:pBdr>
        <w:jc w:val="both"/>
        <w:rPr>
          <w:rFonts w:ascii="Arial" w:eastAsia="Arial" w:hAnsi="Arial" w:cs="Arial"/>
          <w:smallCaps/>
          <w:sz w:val="22"/>
          <w:szCs w:val="22"/>
        </w:rPr>
      </w:pPr>
    </w:p>
    <w:sectPr w:rsidR="00BB4F49">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4D5" w:rsidRDefault="001E14D5">
      <w:r>
        <w:separator/>
      </w:r>
    </w:p>
  </w:endnote>
  <w:endnote w:type="continuationSeparator" w:id="0">
    <w:p w:rsidR="001E14D5" w:rsidRDefault="001E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BE0307FA-D139-47FF-8A36-9FF6DB481E3F}"/>
    <w:embedBold r:id="rId2" w:fontKey="{334A9405-2D74-4908-816A-FC29EF94DFA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AEC596DC-DDBF-42A6-A825-881F3B1DA66D}"/>
  </w:font>
  <w:font w:name="Helvetica">
    <w:altName w:val="Arial"/>
    <w:panose1 w:val="020B0604020202020204"/>
    <w:charset w:val="00"/>
    <w:family w:val="swiss"/>
    <w:pitch w:val="variable"/>
    <w:sig w:usb0="E0002EFF" w:usb1="C000785B" w:usb2="00000009" w:usb3="00000000" w:csb0="000001FF" w:csb1="00000000"/>
    <w:embedRegular r:id="rId4" w:fontKey="{E683FBAB-9B7E-44E1-A3BC-1107EB531020}"/>
  </w:font>
  <w:font w:name="Tahoma">
    <w:panose1 w:val="020B0604030504040204"/>
    <w:charset w:val="00"/>
    <w:family w:val="swiss"/>
    <w:pitch w:val="variable"/>
    <w:sig w:usb0="E1002EFF" w:usb1="C000605B" w:usb2="00000029" w:usb3="00000000" w:csb0="000101FF" w:csb1="00000000"/>
    <w:embedRegular r:id="rId5" w:fontKey="{9AD13380-3C7B-4ECB-8A51-84F8D829DEBB}"/>
  </w:font>
  <w:font w:name="Georgia">
    <w:panose1 w:val="02040502050405020303"/>
    <w:charset w:val="00"/>
    <w:family w:val="roman"/>
    <w:pitch w:val="variable"/>
    <w:sig w:usb0="00000287" w:usb1="00000000" w:usb2="00000000" w:usb3="00000000" w:csb0="0000009F" w:csb1="00000000"/>
    <w:embedRegular r:id="rId6" w:fontKey="{C6234A38-81A8-48B1-97F8-B8A44AEB6D0B}"/>
    <w:embedItalic r:id="rId7" w:fontKey="{39D7E04E-2445-429F-8400-65B18E8BAA17}"/>
  </w:font>
  <w:font w:name="Arial Unicode MS">
    <w:panose1 w:val="020B0604020202020204"/>
    <w:charset w:val="80"/>
    <w:family w:val="swiss"/>
    <w:pitch w:val="variable"/>
    <w:sig w:usb0="F7FFAFFF" w:usb1="E9DFFFFF" w:usb2="0000003F" w:usb3="00000000" w:csb0="003F01FF" w:csb1="00000000"/>
    <w:embedRegular r:id="rId8" w:subsetted="1" w:fontKey="{27D1FD6E-2545-4DD7-B4E9-26D1404700F5}"/>
  </w:font>
  <w:font w:name="Cambria">
    <w:panose1 w:val="02040503050406030204"/>
    <w:charset w:val="00"/>
    <w:family w:val="roman"/>
    <w:pitch w:val="variable"/>
    <w:sig w:usb0="E00006FF" w:usb1="420024FF" w:usb2="02000000" w:usb3="00000000" w:csb0="0000019F" w:csb1="00000000"/>
    <w:embedRegular r:id="rId9" w:fontKey="{597B6B19-871F-4F56-B917-47FEA95233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BB4F4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BB4F4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BB4F4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BB4F4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4D5" w:rsidRDefault="001E14D5">
      <w:r>
        <w:separator/>
      </w:r>
    </w:p>
  </w:footnote>
  <w:footnote w:type="continuationSeparator" w:id="0">
    <w:p w:rsidR="001E14D5" w:rsidRDefault="001E1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7271B4">
    <w:pPr>
      <w:pBdr>
        <w:top w:val="nil"/>
        <w:left w:val="nil"/>
        <w:bottom w:val="nil"/>
        <w:right w:val="nil"/>
        <w:between w:val="nil"/>
      </w:pBdr>
      <w:tabs>
        <w:tab w:val="center" w:pos="4320"/>
        <w:tab w:val="right" w:pos="8640"/>
      </w:tabs>
      <w:rPr>
        <w:color w:val="000000"/>
      </w:rPr>
    </w:pPr>
    <w:r>
      <w:pict w14:anchorId="6221A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7271B4">
    <w:pPr>
      <w:pBdr>
        <w:top w:val="nil"/>
        <w:left w:val="nil"/>
        <w:bottom w:val="nil"/>
        <w:right w:val="nil"/>
        <w:between w:val="nil"/>
      </w:pBdr>
      <w:tabs>
        <w:tab w:val="center" w:pos="4320"/>
        <w:tab w:val="right" w:pos="8640"/>
      </w:tabs>
      <w:rPr>
        <w:color w:val="000000"/>
      </w:rPr>
    </w:pPr>
    <w:r>
      <w:pict w14:anchorId="52C55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7271B4">
    <w:pPr>
      <w:ind w:left="2160"/>
      <w:jc w:val="center"/>
      <w:rPr>
        <w:rFonts w:ascii="Times New Roman" w:eastAsia="Times New Roman" w:hAnsi="Times New Roman" w:cs="Times New Roman"/>
        <w:i/>
        <w:sz w:val="18"/>
        <w:szCs w:val="18"/>
      </w:rPr>
    </w:pPr>
    <w:r>
      <w:pict w14:anchorId="7867D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BB4F49" w:rsidRDefault="00B26E32">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BB4F49" w:rsidRDefault="00B26E3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BB4F49" w:rsidRDefault="00B26E32">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BB4F49" w:rsidRDefault="00B26E3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BB4F49" w:rsidRDefault="00B26E32">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BB4F49" w:rsidRDefault="00B26E32">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7271B4">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7271B4">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49" w:rsidRDefault="007271B4">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F245C"/>
    <w:multiLevelType w:val="multilevel"/>
    <w:tmpl w:val="4F9ECDA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cwNzSxtDQyMDICspR0lIJTi4sz8/NACoxqAWmVriMsAAAA"/>
  </w:docVars>
  <w:rsids>
    <w:rsidRoot w:val="00BB4F49"/>
    <w:rsid w:val="001556B3"/>
    <w:rsid w:val="001E14D5"/>
    <w:rsid w:val="00332A7C"/>
    <w:rsid w:val="00397AD8"/>
    <w:rsid w:val="0046303E"/>
    <w:rsid w:val="004E6439"/>
    <w:rsid w:val="00627479"/>
    <w:rsid w:val="00643CEE"/>
    <w:rsid w:val="00656DC7"/>
    <w:rsid w:val="00661B43"/>
    <w:rsid w:val="007271B4"/>
    <w:rsid w:val="007D22C0"/>
    <w:rsid w:val="009C23A8"/>
    <w:rsid w:val="009D2AAF"/>
    <w:rsid w:val="00A41F60"/>
    <w:rsid w:val="00AB037C"/>
    <w:rsid w:val="00B26E32"/>
    <w:rsid w:val="00B61EBB"/>
    <w:rsid w:val="00B808B8"/>
    <w:rsid w:val="00BB4F49"/>
    <w:rsid w:val="00BB72D2"/>
    <w:rsid w:val="00CD1D5B"/>
    <w:rsid w:val="00D57910"/>
    <w:rsid w:val="00D62182"/>
    <w:rsid w:val="00E24AAD"/>
    <w:rsid w:val="00EB6C86"/>
    <w:rsid w:val="00F01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2FADF23"/>
  <w15:docId w15:val="{523CA07C-6DF0-4709-ABEB-AD5F3C60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DB499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ho.int/publications/i/item/9789240033245"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QfHFnB1wxDgeZU2hSGWdrrSRQ==">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5904</Words>
  <Characters>33659</Characters>
  <Application>Microsoft Office Word</Application>
  <DocSecurity>0</DocSecurity>
  <Lines>280</Lines>
  <Paragraphs>78</Paragraphs>
  <ScaleCrop>false</ScaleCrop>
  <Company/>
  <LinksUpToDate>false</LinksUpToDate>
  <CharactersWithSpaces>39485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CPU 1023</cp:lastModifiedBy>
  <cp:revision>24</cp:revision>
  <dcterms:created xsi:type="dcterms:W3CDTF">2014-10-25T14:34:00Z</dcterms:created>
  <dcterms:modified xsi:type="dcterms:W3CDTF">2025-11-08T10:55:00Z</dcterms:modified>
</cp:coreProperties>
</file>