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A76A8" w14:textId="77777777" w:rsidR="00FF2FCD" w:rsidRDefault="00FF2FCD" w:rsidP="00FF2FCD">
      <w:pPr>
        <w:jc w:val="center"/>
        <w:rPr>
          <w:rFonts w:ascii="Times New Roman" w:hAnsi="Times New Roman" w:cs="Times New Roman"/>
          <w:b/>
          <w:bCs/>
          <w:sz w:val="28"/>
          <w:szCs w:val="28"/>
        </w:rPr>
      </w:pPr>
      <w:r>
        <w:rPr>
          <w:rFonts w:ascii="Times New Roman" w:hAnsi="Times New Roman" w:cs="Times New Roman"/>
          <w:b/>
          <w:bCs/>
          <w:sz w:val="28"/>
          <w:szCs w:val="28"/>
        </w:rPr>
        <w:t>Effect of Storage P</w:t>
      </w:r>
      <w:r w:rsidRPr="00FF2FCD">
        <w:rPr>
          <w:rFonts w:ascii="Times New Roman" w:hAnsi="Times New Roman" w:cs="Times New Roman"/>
          <w:b/>
          <w:bCs/>
          <w:sz w:val="28"/>
          <w:szCs w:val="28"/>
        </w:rPr>
        <w:t>eriod</w:t>
      </w:r>
      <w:r>
        <w:rPr>
          <w:rFonts w:ascii="Times New Roman" w:hAnsi="Times New Roman" w:cs="Times New Roman"/>
          <w:b/>
          <w:bCs/>
          <w:sz w:val="28"/>
          <w:szCs w:val="28"/>
        </w:rPr>
        <w:t xml:space="preserve"> on Sensory A</w:t>
      </w:r>
      <w:r w:rsidRPr="00FF2FCD">
        <w:rPr>
          <w:rFonts w:ascii="Times New Roman" w:hAnsi="Times New Roman" w:cs="Times New Roman"/>
          <w:b/>
          <w:bCs/>
          <w:sz w:val="28"/>
          <w:szCs w:val="28"/>
        </w:rPr>
        <w:t xml:space="preserve">ttributes </w:t>
      </w:r>
      <w:r>
        <w:rPr>
          <w:rFonts w:ascii="Times New Roman" w:hAnsi="Times New Roman" w:cs="Times New Roman"/>
          <w:b/>
          <w:bCs/>
          <w:sz w:val="28"/>
          <w:szCs w:val="28"/>
        </w:rPr>
        <w:t>of Millet based Fortified Spread to Mitigate Hidden H</w:t>
      </w:r>
      <w:r w:rsidRPr="00FF2FCD">
        <w:rPr>
          <w:rFonts w:ascii="Times New Roman" w:hAnsi="Times New Roman" w:cs="Times New Roman"/>
          <w:b/>
          <w:bCs/>
          <w:sz w:val="28"/>
          <w:szCs w:val="28"/>
        </w:rPr>
        <w:t>unger</w:t>
      </w:r>
    </w:p>
    <w:p w14:paraId="3E5E7F3D" w14:textId="77777777" w:rsidR="00430A02" w:rsidRDefault="00430A02" w:rsidP="00FF2FCD">
      <w:pPr>
        <w:pStyle w:val="NormalWeb"/>
        <w:spacing w:before="0" w:beforeAutospacing="0" w:after="0" w:afterAutospacing="0" w:line="360" w:lineRule="auto"/>
        <w:jc w:val="center"/>
        <w:rPr>
          <w:rFonts w:hAnsi="Symbol"/>
        </w:rPr>
      </w:pPr>
    </w:p>
    <w:p w14:paraId="6BC4B740" w14:textId="016FF033" w:rsidR="009E21FA" w:rsidRDefault="009E21FA" w:rsidP="00FF2FCD">
      <w:pPr>
        <w:pStyle w:val="NormalWeb"/>
        <w:spacing w:before="0" w:beforeAutospacing="0" w:after="0" w:afterAutospacing="0" w:line="360" w:lineRule="auto"/>
        <w:jc w:val="center"/>
        <w:rPr>
          <w:rFonts w:hAnsi="Symbol"/>
        </w:rPr>
      </w:pPr>
      <w:r>
        <w:rPr>
          <w:rFonts w:hAnsi="Symbol"/>
        </w:rPr>
        <w:t xml:space="preserve"> </w:t>
      </w:r>
    </w:p>
    <w:p w14:paraId="5C791235" w14:textId="77777777" w:rsidR="00FF2FCD" w:rsidRDefault="00FF2FCD" w:rsidP="00FF2FCD">
      <w:pPr>
        <w:jc w:val="both"/>
        <w:rPr>
          <w:rFonts w:ascii="Times New Roman" w:hAnsi="Times New Roman" w:cs="Times New Roman"/>
          <w:b/>
          <w:bCs/>
          <w:sz w:val="24"/>
          <w:szCs w:val="24"/>
        </w:rPr>
      </w:pPr>
      <w:r w:rsidRPr="00FF2FCD">
        <w:rPr>
          <w:rFonts w:ascii="Times New Roman" w:hAnsi="Times New Roman" w:cs="Times New Roman"/>
          <w:b/>
          <w:bCs/>
          <w:sz w:val="24"/>
          <w:szCs w:val="24"/>
        </w:rPr>
        <w:t>Abstract</w:t>
      </w:r>
    </w:p>
    <w:p w14:paraId="2BBC54B8" w14:textId="17EB0884" w:rsidR="0099251B" w:rsidRDefault="0099251B" w:rsidP="00FA236C">
      <w:pPr>
        <w:autoSpaceDE w:val="0"/>
        <w:autoSpaceDN w:val="0"/>
        <w:adjustRightInd w:val="0"/>
        <w:spacing w:line="360" w:lineRule="auto"/>
        <w:jc w:val="both"/>
        <w:rPr>
          <w:rFonts w:ascii="Times New Roman" w:hAnsi="Times New Roman" w:cs="Times New Roman"/>
          <w:sz w:val="24"/>
          <w:szCs w:val="24"/>
        </w:rPr>
      </w:pPr>
      <w:r w:rsidRPr="00FA236C">
        <w:rPr>
          <w:rFonts w:ascii="Times New Roman" w:hAnsi="Times New Roman" w:cs="Times New Roman"/>
          <w:sz w:val="24"/>
          <w:szCs w:val="24"/>
        </w:rPr>
        <w:t xml:space="preserve">The study was carried out for determining of the effect of storage period on sensory characteristics of spread formulated by millets </w:t>
      </w:r>
      <w:r w:rsidR="002D3A80" w:rsidRPr="00FA236C">
        <w:rPr>
          <w:rFonts w:ascii="Times New Roman" w:hAnsi="Times New Roman" w:cs="Times New Roman"/>
          <w:sz w:val="24"/>
          <w:szCs w:val="24"/>
        </w:rPr>
        <w:t xml:space="preserve">(finger and barnyard) </w:t>
      </w:r>
      <w:r w:rsidRPr="00FA236C">
        <w:rPr>
          <w:rFonts w:ascii="Times New Roman" w:hAnsi="Times New Roman" w:cs="Times New Roman"/>
          <w:sz w:val="24"/>
          <w:szCs w:val="24"/>
        </w:rPr>
        <w:t>and other ingredients</w:t>
      </w:r>
      <w:r w:rsidR="002D3A80" w:rsidRPr="00FA236C">
        <w:rPr>
          <w:rFonts w:ascii="Times New Roman" w:hAnsi="Times New Roman" w:cs="Times New Roman"/>
          <w:sz w:val="24"/>
          <w:szCs w:val="24"/>
        </w:rPr>
        <w:t xml:space="preserve"> (</w:t>
      </w:r>
      <w:r w:rsidR="003D2B3D" w:rsidRPr="00FA236C">
        <w:rPr>
          <w:rFonts w:ascii="Times New Roman" w:hAnsi="Times New Roman" w:cs="Times New Roman"/>
          <w:sz w:val="24"/>
          <w:szCs w:val="24"/>
        </w:rPr>
        <w:t xml:space="preserve">sweet potato, </w:t>
      </w:r>
      <w:r w:rsidR="002D3A80" w:rsidRPr="00FA236C">
        <w:rPr>
          <w:rFonts w:ascii="Times New Roman" w:hAnsi="Times New Roman" w:cs="Times New Roman"/>
          <w:sz w:val="24"/>
          <w:szCs w:val="24"/>
        </w:rPr>
        <w:t xml:space="preserve">sesame seeds and </w:t>
      </w:r>
      <w:proofErr w:type="spellStart"/>
      <w:r w:rsidR="002D3A80" w:rsidRPr="00FA236C">
        <w:rPr>
          <w:rFonts w:ascii="Times New Roman" w:hAnsi="Times New Roman" w:cs="Times New Roman"/>
          <w:sz w:val="24"/>
          <w:szCs w:val="24"/>
        </w:rPr>
        <w:t>anjeer</w:t>
      </w:r>
      <w:proofErr w:type="spellEnd"/>
      <w:r w:rsidR="002D3A80" w:rsidRPr="00FA236C">
        <w:rPr>
          <w:rFonts w:ascii="Times New Roman" w:hAnsi="Times New Roman" w:cs="Times New Roman"/>
          <w:sz w:val="24"/>
          <w:szCs w:val="24"/>
        </w:rPr>
        <w:t>)</w:t>
      </w:r>
      <w:r w:rsidRPr="00FA236C">
        <w:rPr>
          <w:rFonts w:ascii="Times New Roman" w:hAnsi="Times New Roman" w:cs="Times New Roman"/>
          <w:sz w:val="24"/>
          <w:szCs w:val="24"/>
        </w:rPr>
        <w:t>.</w:t>
      </w:r>
      <w:r w:rsidR="003D2B3D" w:rsidRPr="00FA236C">
        <w:rPr>
          <w:rFonts w:ascii="Times New Roman" w:hAnsi="Times New Roman" w:cs="Times New Roman"/>
          <w:sz w:val="24"/>
          <w:szCs w:val="24"/>
        </w:rPr>
        <w:t xml:space="preserve"> </w:t>
      </w:r>
      <w:r w:rsidR="00FA236C" w:rsidRPr="00FA236C">
        <w:rPr>
          <w:rFonts w:ascii="Times New Roman" w:eastAsia="Calibri" w:hAnsi="Times New Roman" w:cs="Times New Roman"/>
          <w:color w:val="000000"/>
          <w:sz w:val="24"/>
          <w:szCs w:val="24"/>
          <w:lang w:val="en-IN" w:eastAsia="en-IN"/>
        </w:rPr>
        <w:t xml:space="preserve">Among the tested formulations, the spread containing 50 g finger millet, 38 g barnyard millet, 5 g sweet potato, 2 g sesame seeds, and 5 g </w:t>
      </w:r>
      <w:proofErr w:type="spellStart"/>
      <w:r w:rsidR="00FA236C" w:rsidRPr="00FA236C">
        <w:rPr>
          <w:rFonts w:ascii="Times New Roman" w:eastAsia="Calibri" w:hAnsi="Times New Roman" w:cs="Times New Roman"/>
          <w:color w:val="000000"/>
          <w:sz w:val="24"/>
          <w:szCs w:val="24"/>
          <w:lang w:val="en-IN" w:eastAsia="en-IN"/>
        </w:rPr>
        <w:t>anjeer</w:t>
      </w:r>
      <w:proofErr w:type="spellEnd"/>
      <w:r w:rsidR="00FA236C" w:rsidRPr="00FA236C">
        <w:rPr>
          <w:rFonts w:ascii="Times New Roman" w:eastAsia="Calibri" w:hAnsi="Times New Roman" w:cs="Times New Roman"/>
          <w:color w:val="000000"/>
          <w:sz w:val="24"/>
          <w:szCs w:val="24"/>
          <w:lang w:val="en-IN" w:eastAsia="en-IN"/>
        </w:rPr>
        <w:t xml:space="preserve"> received the highest overall</w:t>
      </w:r>
      <w:r w:rsidR="00FA236C">
        <w:rPr>
          <w:rFonts w:ascii="Times New Roman" w:eastAsia="Calibri" w:hAnsi="Times New Roman" w:cs="Times New Roman"/>
          <w:color w:val="000000"/>
          <w:sz w:val="24"/>
          <w:szCs w:val="24"/>
          <w:lang w:val="en-IN" w:eastAsia="en-IN"/>
        </w:rPr>
        <w:t xml:space="preserve"> acceptability from panellists. </w:t>
      </w:r>
      <w:r w:rsidR="00FA236C" w:rsidRPr="00FA236C">
        <w:rPr>
          <w:rFonts w:ascii="Times New Roman" w:eastAsia="Calibri" w:hAnsi="Times New Roman" w:cs="Times New Roman"/>
          <w:color w:val="000000"/>
          <w:sz w:val="24"/>
          <w:szCs w:val="24"/>
          <w:lang w:val="en-IN" w:eastAsia="en-IN"/>
        </w:rPr>
        <w:t>Samples were packed in airtight containers and analysed at 0, 3, 6, and 9 days of storage to assess changes in quality parameters. By day 9 of storage, a slight increase in moisture content was observed in all millet spreads. The control sample exhibited the highest moisture content (58.85–62.00%), whereas treatment T2 showed the lowest (50.07–53.99%). The total bacterial count (TBC) increased from 0.53 × 10² CFU/g on day 3 to 2.46 × 10</w:t>
      </w:r>
      <w:r w:rsidR="00FA236C" w:rsidRPr="00FA236C">
        <w:rPr>
          <w:rFonts w:ascii="Times New Roman" w:eastAsia="Calibri" w:hAnsi="Times New Roman" w:cs="Times New Roman"/>
          <w:color w:val="000000"/>
          <w:sz w:val="24"/>
          <w:szCs w:val="24"/>
          <w:vertAlign w:val="superscript"/>
          <w:lang w:val="en-IN" w:eastAsia="en-IN"/>
        </w:rPr>
        <w:t>4</w:t>
      </w:r>
      <w:r w:rsidR="00FA236C" w:rsidRPr="00FA236C">
        <w:rPr>
          <w:rFonts w:ascii="Times New Roman" w:eastAsia="Calibri" w:hAnsi="Times New Roman" w:cs="Times New Roman"/>
          <w:color w:val="000000"/>
          <w:sz w:val="24"/>
          <w:szCs w:val="24"/>
          <w:lang w:val="en-IN" w:eastAsia="en-IN"/>
        </w:rPr>
        <w:t xml:space="preserve"> CFU/g by day 9. The total </w:t>
      </w:r>
      <w:proofErr w:type="spellStart"/>
      <w:r w:rsidR="00FA236C" w:rsidRPr="00FA236C">
        <w:rPr>
          <w:rFonts w:ascii="Times New Roman" w:eastAsia="Calibri" w:hAnsi="Times New Roman" w:cs="Times New Roman"/>
          <w:color w:val="000000"/>
          <w:sz w:val="24"/>
          <w:szCs w:val="24"/>
          <w:lang w:val="en-IN" w:eastAsia="en-IN"/>
        </w:rPr>
        <w:t>mold</w:t>
      </w:r>
      <w:proofErr w:type="spellEnd"/>
      <w:r w:rsidR="00FA236C" w:rsidRPr="00FA236C">
        <w:rPr>
          <w:rFonts w:ascii="Times New Roman" w:eastAsia="Calibri" w:hAnsi="Times New Roman" w:cs="Times New Roman"/>
          <w:color w:val="000000"/>
          <w:sz w:val="24"/>
          <w:szCs w:val="24"/>
          <w:lang w:val="en-IN" w:eastAsia="en-IN"/>
        </w:rPr>
        <w:t xml:space="preserve"> count (TMC) remained below detectable levels throughout the storage period. </w:t>
      </w:r>
      <w:r w:rsidR="00C33FB3" w:rsidRPr="00FA236C">
        <w:rPr>
          <w:rFonts w:ascii="Times New Roman" w:hAnsi="Times New Roman" w:cs="Times New Roman"/>
          <w:sz w:val="24"/>
          <w:szCs w:val="24"/>
        </w:rPr>
        <w:t xml:space="preserve">The result of present investigation suggested that millet spread could be kept in glass jar air tight container at room temperature for a period of 9 days without experience and quality deterioration.  </w:t>
      </w:r>
    </w:p>
    <w:p w14:paraId="2EB261A2" w14:textId="5174D2FE" w:rsidR="00C76E22" w:rsidRPr="00FA236C" w:rsidRDefault="00C76E22" w:rsidP="00FA236C">
      <w:pPr>
        <w:autoSpaceDE w:val="0"/>
        <w:autoSpaceDN w:val="0"/>
        <w:adjustRightInd w:val="0"/>
        <w:spacing w:line="360" w:lineRule="auto"/>
        <w:jc w:val="both"/>
        <w:rPr>
          <w:rFonts w:ascii="Times New Roman" w:eastAsia="Calibri" w:hAnsi="Times New Roman" w:cs="Times New Roman"/>
          <w:color w:val="000000"/>
          <w:sz w:val="24"/>
          <w:szCs w:val="24"/>
          <w:lang w:val="en-IN" w:eastAsia="en-IN"/>
        </w:rPr>
      </w:pPr>
      <w:r>
        <w:rPr>
          <w:rFonts w:ascii="Times New Roman" w:eastAsia="Calibri" w:hAnsi="Times New Roman" w:cs="Times New Roman"/>
          <w:color w:val="000000"/>
          <w:sz w:val="24"/>
          <w:szCs w:val="24"/>
          <w:lang w:val="en-IN" w:eastAsia="en-IN"/>
        </w:rPr>
        <w:t>Keywords: Millet, T</w:t>
      </w:r>
      <w:r w:rsidRPr="00C76E22">
        <w:rPr>
          <w:rFonts w:ascii="Times New Roman" w:eastAsia="Calibri" w:hAnsi="Times New Roman" w:cs="Times New Roman"/>
          <w:color w:val="000000"/>
          <w:sz w:val="24"/>
          <w:szCs w:val="24"/>
          <w:lang w:val="en-IN" w:eastAsia="en-IN"/>
        </w:rPr>
        <w:t>otal bacterial count</w:t>
      </w:r>
      <w:r>
        <w:t xml:space="preserve">, </w:t>
      </w:r>
      <w:r w:rsidRPr="00C76E22">
        <w:rPr>
          <w:rFonts w:ascii="Times New Roman" w:eastAsia="Calibri" w:hAnsi="Times New Roman" w:cs="Times New Roman"/>
          <w:color w:val="000000"/>
          <w:sz w:val="24"/>
          <w:szCs w:val="24"/>
          <w:lang w:val="en-IN" w:eastAsia="en-IN"/>
        </w:rPr>
        <w:t>quality deterioration</w:t>
      </w:r>
      <w:r>
        <w:rPr>
          <w:rFonts w:ascii="Times New Roman" w:eastAsia="Calibri" w:hAnsi="Times New Roman" w:cs="Times New Roman"/>
          <w:color w:val="000000"/>
          <w:sz w:val="24"/>
          <w:szCs w:val="24"/>
          <w:lang w:val="en-IN" w:eastAsia="en-IN"/>
        </w:rPr>
        <w:t xml:space="preserve">, </w:t>
      </w:r>
      <w:r w:rsidRPr="00C76E22">
        <w:rPr>
          <w:rFonts w:ascii="Times New Roman" w:eastAsia="Calibri" w:hAnsi="Times New Roman" w:cs="Times New Roman"/>
          <w:color w:val="000000"/>
          <w:sz w:val="24"/>
          <w:szCs w:val="24"/>
          <w:lang w:val="en-IN" w:eastAsia="en-IN"/>
        </w:rPr>
        <w:t>Storage</w:t>
      </w:r>
      <w:r>
        <w:rPr>
          <w:rFonts w:ascii="Times New Roman" w:eastAsia="Calibri" w:hAnsi="Times New Roman" w:cs="Times New Roman"/>
          <w:color w:val="000000"/>
          <w:sz w:val="24"/>
          <w:szCs w:val="24"/>
          <w:lang w:val="en-IN" w:eastAsia="en-IN"/>
        </w:rPr>
        <w:t xml:space="preserve">, </w:t>
      </w:r>
      <w:r w:rsidRPr="00C76E22">
        <w:rPr>
          <w:rFonts w:ascii="Times New Roman" w:eastAsia="Calibri" w:hAnsi="Times New Roman" w:cs="Times New Roman"/>
          <w:color w:val="000000"/>
          <w:sz w:val="24"/>
          <w:szCs w:val="24"/>
          <w:lang w:val="en-IN" w:eastAsia="en-IN"/>
        </w:rPr>
        <w:t>millet spread</w:t>
      </w:r>
    </w:p>
    <w:p w14:paraId="050E0345" w14:textId="77777777" w:rsidR="00FF2FCD" w:rsidRPr="002446AE" w:rsidRDefault="00FF2FCD" w:rsidP="002446AE">
      <w:pPr>
        <w:pStyle w:val="ListParagraph"/>
        <w:numPr>
          <w:ilvl w:val="0"/>
          <w:numId w:val="1"/>
        </w:numPr>
        <w:jc w:val="both"/>
        <w:rPr>
          <w:rFonts w:ascii="Times New Roman" w:hAnsi="Times New Roman" w:cs="Times New Roman"/>
          <w:b/>
          <w:bCs/>
          <w:sz w:val="24"/>
          <w:szCs w:val="24"/>
        </w:rPr>
      </w:pPr>
      <w:r w:rsidRPr="002446AE">
        <w:rPr>
          <w:rFonts w:ascii="Times New Roman" w:hAnsi="Times New Roman" w:cs="Times New Roman"/>
          <w:b/>
          <w:bCs/>
          <w:sz w:val="24"/>
          <w:szCs w:val="24"/>
        </w:rPr>
        <w:t>Introduction</w:t>
      </w:r>
    </w:p>
    <w:p w14:paraId="05A0140F" w14:textId="77777777" w:rsidR="003A7884" w:rsidRDefault="00A12AE1" w:rsidP="002C71B4">
      <w:pPr>
        <w:pStyle w:val="NormalWeb"/>
        <w:spacing w:line="360" w:lineRule="auto"/>
        <w:jc w:val="both"/>
      </w:pPr>
      <w:r w:rsidRPr="00497AE3">
        <w:t>Hidden hunger refers to a state of micronutrient malnutrition in which an individual’s intake and/or absorption of essential vitamins and minerals (micronutrients) is insufficient to sustain normal physiological function, growth and development, despite having an apparently adequate energy intake (</w:t>
      </w:r>
      <w:proofErr w:type="spellStart"/>
      <w:r w:rsidRPr="00497AE3">
        <w:t>EuroFIR</w:t>
      </w:r>
      <w:proofErr w:type="spellEnd"/>
      <w:r w:rsidRPr="00497AE3">
        <w:t>). This phenomenon differs from overt undernutrition in that the signs may not be immediately visible—there may be no obvious wasting or underweight status—but the consequences are nevertheless substantial, affecting immune competence, cognitive development, reproductive health and long-term productivity (</w:t>
      </w:r>
      <w:proofErr w:type="spellStart"/>
      <w:r w:rsidRPr="00497AE3">
        <w:t>Koshyb</w:t>
      </w:r>
      <w:proofErr w:type="spellEnd"/>
      <w:r w:rsidRPr="00497AE3">
        <w:t>, 2024). The term underscores that although energy needs may be met, the quality of the diet remains inadequate in terms of micronutrient density, often due to limited dietary diversity, reliance on staple foods, poor bioavailability of nutrients, or increased physiological demands (e.g., in pregnancy, infancy)</w:t>
      </w:r>
      <w:r w:rsidR="00497AE3" w:rsidRPr="00497AE3">
        <w:t xml:space="preserve"> (</w:t>
      </w:r>
      <w:proofErr w:type="spellStart"/>
      <w:r w:rsidR="00497AE3" w:rsidRPr="00497AE3">
        <w:rPr>
          <w:color w:val="222222"/>
          <w:shd w:val="clear" w:color="auto" w:fill="FFFFFF"/>
        </w:rPr>
        <w:t>Gousia</w:t>
      </w:r>
      <w:proofErr w:type="spellEnd"/>
      <w:r w:rsidR="00497AE3" w:rsidRPr="00497AE3">
        <w:rPr>
          <w:color w:val="222222"/>
          <w:shd w:val="clear" w:color="auto" w:fill="FFFFFF"/>
        </w:rPr>
        <w:t xml:space="preserve"> </w:t>
      </w:r>
      <w:proofErr w:type="spellStart"/>
      <w:r w:rsidR="00497AE3" w:rsidRPr="00497AE3">
        <w:rPr>
          <w:color w:val="222222"/>
          <w:shd w:val="clear" w:color="auto" w:fill="FFFFFF"/>
        </w:rPr>
        <w:t>Gani</w:t>
      </w:r>
      <w:proofErr w:type="spellEnd"/>
      <w:r w:rsidR="00497AE3" w:rsidRPr="00497AE3">
        <w:rPr>
          <w:color w:val="222222"/>
          <w:shd w:val="clear" w:color="auto" w:fill="FFFFFF"/>
        </w:rPr>
        <w:t xml:space="preserve"> </w:t>
      </w:r>
      <w:r w:rsidR="00497AE3" w:rsidRPr="00497AE3">
        <w:rPr>
          <w:i/>
          <w:iCs/>
          <w:color w:val="222222"/>
          <w:shd w:val="clear" w:color="auto" w:fill="FFFFFF"/>
        </w:rPr>
        <w:t>et al.,</w:t>
      </w:r>
      <w:r w:rsidR="00497AE3" w:rsidRPr="00497AE3">
        <w:rPr>
          <w:color w:val="222222"/>
          <w:shd w:val="clear" w:color="auto" w:fill="FFFFFF"/>
        </w:rPr>
        <w:t xml:space="preserve"> 2018)</w:t>
      </w:r>
      <w:r w:rsidRPr="00497AE3">
        <w:t>.</w:t>
      </w:r>
      <w:r w:rsidR="00497AE3" w:rsidRPr="00497AE3">
        <w:t xml:space="preserve"> From a policy and research standpoint, hidden hunger presents a critical challenge because its “hidden” nature means that many affected </w:t>
      </w:r>
      <w:r w:rsidR="00497AE3" w:rsidRPr="00497AE3">
        <w:lastRenderedPageBreak/>
        <w:t>individuals and populations may not be identified or targeted by conventional nutrition monitoring systems which focus primarily on macronutrient deficiency (energy, protein) or anthropometric indicators (Lowe, 2021).</w:t>
      </w:r>
      <w:r w:rsidR="00497AE3">
        <w:t xml:space="preserve"> </w:t>
      </w:r>
      <w:r w:rsidR="00497AE3" w:rsidRPr="002C71B4">
        <w:t xml:space="preserve">Millets are recognized as </w:t>
      </w:r>
      <w:proofErr w:type="spellStart"/>
      <w:r w:rsidR="00497AE3" w:rsidRPr="002C71B4">
        <w:rPr>
          <w:rStyle w:val="Strong"/>
          <w:b w:val="0"/>
          <w:bCs w:val="0"/>
        </w:rPr>
        <w:t>nutri</w:t>
      </w:r>
      <w:proofErr w:type="spellEnd"/>
      <w:r w:rsidR="00497AE3" w:rsidRPr="002C71B4">
        <w:rPr>
          <w:rStyle w:val="Strong"/>
          <w:b w:val="0"/>
          <w:bCs w:val="0"/>
        </w:rPr>
        <w:t>-cereals</w:t>
      </w:r>
      <w:r w:rsidR="00497AE3" w:rsidRPr="002C71B4">
        <w:t xml:space="preserve"> due to their superior nutritional profile compared to major staple cereals such as rice and wheat. They are rich sources of </w:t>
      </w:r>
      <w:r w:rsidR="00497AE3" w:rsidRPr="002C71B4">
        <w:rPr>
          <w:rStyle w:val="Strong"/>
          <w:b w:val="0"/>
          <w:bCs w:val="0"/>
        </w:rPr>
        <w:t>complex carbohydrates, dietary fiber, essential amino acids, vitamins, and minerals</w:t>
      </w:r>
      <w:r w:rsidR="00497AE3" w:rsidRPr="002C71B4">
        <w:t xml:space="preserve">, making them a valuable component in promoting nutritional security, particularly in developing regions (Devi </w:t>
      </w:r>
      <w:r w:rsidR="00497AE3" w:rsidRPr="002C71B4">
        <w:rPr>
          <w:i/>
          <w:iCs/>
        </w:rPr>
        <w:t>et al.,</w:t>
      </w:r>
      <w:r w:rsidR="00497AE3" w:rsidRPr="002C71B4">
        <w:t xml:space="preserve"> 2014; Saleh </w:t>
      </w:r>
      <w:r w:rsidR="00497AE3" w:rsidRPr="002C71B4">
        <w:rPr>
          <w:i/>
          <w:iCs/>
        </w:rPr>
        <w:t>et al.,</w:t>
      </w:r>
      <w:r w:rsidR="00497AE3" w:rsidRPr="002C71B4">
        <w:t xml:space="preserve"> 2013). Millets are notably rich in </w:t>
      </w:r>
      <w:r w:rsidR="00497AE3" w:rsidRPr="002C71B4">
        <w:rPr>
          <w:rStyle w:val="Strong"/>
          <w:b w:val="0"/>
          <w:bCs w:val="0"/>
        </w:rPr>
        <w:t>dietary fiber</w:t>
      </w:r>
      <w:r w:rsidR="00497AE3" w:rsidRPr="002C71B4">
        <w:rPr>
          <w:b/>
          <w:bCs/>
        </w:rPr>
        <w:t xml:space="preserve"> </w:t>
      </w:r>
      <w:r w:rsidR="00497AE3" w:rsidRPr="002C71B4">
        <w:t xml:space="preserve">(7–12%), both soluble and insoluble, which aids in </w:t>
      </w:r>
      <w:r w:rsidR="00497AE3" w:rsidRPr="002C71B4">
        <w:rPr>
          <w:rStyle w:val="Strong"/>
          <w:b w:val="0"/>
          <w:bCs w:val="0"/>
        </w:rPr>
        <w:t>digestive health, cholesterol reduction, and prevention of cardiovascular diseases</w:t>
      </w:r>
      <w:r w:rsidR="00497AE3" w:rsidRPr="002C71B4">
        <w:t xml:space="preserve"> (</w:t>
      </w:r>
      <w:proofErr w:type="spellStart"/>
      <w:r w:rsidR="00497AE3" w:rsidRPr="002C71B4">
        <w:t>Chandrasekara</w:t>
      </w:r>
      <w:proofErr w:type="spellEnd"/>
      <w:r w:rsidR="00497AE3" w:rsidRPr="002C71B4">
        <w:t xml:space="preserve"> &amp; Shahidi, 2010). The </w:t>
      </w:r>
      <w:r w:rsidR="00497AE3" w:rsidRPr="002C71B4">
        <w:rPr>
          <w:rStyle w:val="Strong"/>
          <w:b w:val="0"/>
          <w:bCs w:val="0"/>
        </w:rPr>
        <w:t>protein quality</w:t>
      </w:r>
      <w:r w:rsidR="00497AE3" w:rsidRPr="002C71B4">
        <w:rPr>
          <w:b/>
          <w:bCs/>
        </w:rPr>
        <w:t xml:space="preserve"> </w:t>
      </w:r>
      <w:r w:rsidR="00497AE3" w:rsidRPr="002C71B4">
        <w:t xml:space="preserve">of millets is relatively high due to the presence of essential amino acids such as </w:t>
      </w:r>
      <w:r w:rsidR="00497AE3" w:rsidRPr="002C71B4">
        <w:rPr>
          <w:rStyle w:val="Strong"/>
          <w:b w:val="0"/>
          <w:bCs w:val="0"/>
        </w:rPr>
        <w:t>methionine, cysteine, and lysine</w:t>
      </w:r>
      <w:r w:rsidR="00497AE3" w:rsidRPr="002C71B4">
        <w:t xml:space="preserve">, which are often limited in other cereal grains (Adekunle </w:t>
      </w:r>
      <w:r w:rsidR="00497AE3" w:rsidRPr="002C71B4">
        <w:rPr>
          <w:i/>
          <w:iCs/>
        </w:rPr>
        <w:t>et al.,</w:t>
      </w:r>
      <w:r w:rsidR="00497AE3" w:rsidRPr="002C71B4">
        <w:t xml:space="preserve"> 2020).</w:t>
      </w:r>
      <w:r w:rsidR="002C71B4">
        <w:t xml:space="preserve"> </w:t>
      </w:r>
      <w:r w:rsidR="002C71B4" w:rsidRPr="002C71B4">
        <w:t xml:space="preserve">Micronutrient-wise, millets are excellent sources of iron (2–8 mg/100 g), calcium (100–350 mg/100 g), magnesium, phosphorus, zinc, and B-complex vitamins, all of which are crucial for metabolic and physiological functions (Singh </w:t>
      </w:r>
      <w:r w:rsidR="002C71B4" w:rsidRPr="002C71B4">
        <w:rPr>
          <w:i/>
          <w:iCs/>
        </w:rPr>
        <w:t>et al.,</w:t>
      </w:r>
      <w:r w:rsidR="002C71B4" w:rsidRPr="002C71B4">
        <w:t xml:space="preserve"> 2021). Finger millet, in particular, is among the richest natural sources of calcium, which is essential for bone health and prevention of osteoporosis (Devi </w:t>
      </w:r>
      <w:r w:rsidR="002C71B4" w:rsidRPr="002C71B4">
        <w:rPr>
          <w:i/>
          <w:iCs/>
        </w:rPr>
        <w:t>et al.,</w:t>
      </w:r>
      <w:r w:rsidR="002C71B4" w:rsidRPr="002C71B4">
        <w:t xml:space="preserve"> 2014). </w:t>
      </w:r>
    </w:p>
    <w:p w14:paraId="692E3A72" w14:textId="77777777" w:rsidR="002C71B4" w:rsidRDefault="002C71B4" w:rsidP="002C71B4">
      <w:pPr>
        <w:pStyle w:val="NormalWeb"/>
        <w:spacing w:line="360" w:lineRule="auto"/>
        <w:jc w:val="both"/>
      </w:pPr>
      <w:r>
        <w:t>Barnyard millet (</w:t>
      </w:r>
      <w:proofErr w:type="spellStart"/>
      <w:r>
        <w:rPr>
          <w:rStyle w:val="Emphasis"/>
        </w:rPr>
        <w:t>Echinochloa</w:t>
      </w:r>
      <w:proofErr w:type="spellEnd"/>
      <w:r>
        <w:rPr>
          <w:rStyle w:val="Emphasis"/>
        </w:rPr>
        <w:t xml:space="preserve"> </w:t>
      </w:r>
      <w:proofErr w:type="spellStart"/>
      <w:r>
        <w:rPr>
          <w:rStyle w:val="Emphasis"/>
        </w:rPr>
        <w:t>frumentacea</w:t>
      </w:r>
      <w:proofErr w:type="spellEnd"/>
      <w:r>
        <w:t xml:space="preserve"> and </w:t>
      </w:r>
      <w:proofErr w:type="spellStart"/>
      <w:r>
        <w:rPr>
          <w:rStyle w:val="Emphasis"/>
        </w:rPr>
        <w:t>Echinochloa</w:t>
      </w:r>
      <w:proofErr w:type="spellEnd"/>
      <w:r>
        <w:rPr>
          <w:rStyle w:val="Emphasis"/>
        </w:rPr>
        <w:t xml:space="preserve"> esculenta</w:t>
      </w:r>
      <w:r>
        <w:t xml:space="preserve">) is one of the most nutritious among the small millets, known for its </w:t>
      </w:r>
      <w:r w:rsidRPr="003A7884">
        <w:rPr>
          <w:rStyle w:val="Strong"/>
          <w:b w:val="0"/>
          <w:bCs w:val="0"/>
        </w:rPr>
        <w:t>high nutrient density, low glycemic index, and superior dietary fiber content</w:t>
      </w:r>
      <w:r>
        <w:t xml:space="preserve">. It is often termed a </w:t>
      </w:r>
      <w:r w:rsidRPr="003A7884">
        <w:rPr>
          <w:rStyle w:val="Strong"/>
          <w:b w:val="0"/>
          <w:bCs w:val="0"/>
        </w:rPr>
        <w:t>“</w:t>
      </w:r>
      <w:proofErr w:type="spellStart"/>
      <w:r w:rsidRPr="003A7884">
        <w:rPr>
          <w:rStyle w:val="Strong"/>
          <w:b w:val="0"/>
          <w:bCs w:val="0"/>
        </w:rPr>
        <w:t>nutri</w:t>
      </w:r>
      <w:proofErr w:type="spellEnd"/>
      <w:r w:rsidRPr="003A7884">
        <w:rPr>
          <w:rStyle w:val="Strong"/>
          <w:b w:val="0"/>
          <w:bCs w:val="0"/>
        </w:rPr>
        <w:t>-cereal”</w:t>
      </w:r>
      <w:r>
        <w:t xml:space="preserve"> due to its balanced macronutrient composition and rich micronutrient and phytochemical profile (Veena </w:t>
      </w:r>
      <w:r w:rsidRPr="003A7884">
        <w:rPr>
          <w:i/>
          <w:iCs/>
        </w:rPr>
        <w:t>et al.,</w:t>
      </w:r>
      <w:r>
        <w:t xml:space="preserve"> 2005; Sridhar &amp; </w:t>
      </w:r>
      <w:proofErr w:type="spellStart"/>
      <w:r>
        <w:t>Lakshminarayana</w:t>
      </w:r>
      <w:proofErr w:type="spellEnd"/>
      <w:r>
        <w:t>, 1994).</w:t>
      </w:r>
      <w:r w:rsidR="003A7884" w:rsidRPr="003A7884">
        <w:t xml:space="preserve"> </w:t>
      </w:r>
      <w:r w:rsidR="003A7884">
        <w:t xml:space="preserve">Nutritionally, barnyard millet is an excellent source of </w:t>
      </w:r>
      <w:r w:rsidR="003A7884" w:rsidRPr="003A7884">
        <w:rPr>
          <w:rStyle w:val="Strong"/>
          <w:b w:val="0"/>
          <w:bCs w:val="0"/>
        </w:rPr>
        <w:t>iron (4.0–18.6 mg/100 g)</w:t>
      </w:r>
      <w:r w:rsidR="003A7884" w:rsidRPr="003A7884">
        <w:rPr>
          <w:b/>
          <w:bCs/>
        </w:rPr>
        <w:t xml:space="preserve"> </w:t>
      </w:r>
      <w:r w:rsidR="003A7884">
        <w:t xml:space="preserve">and </w:t>
      </w:r>
      <w:r w:rsidR="003A7884" w:rsidRPr="003A7884">
        <w:rPr>
          <w:rStyle w:val="Strong"/>
          <w:b w:val="0"/>
          <w:bCs w:val="0"/>
        </w:rPr>
        <w:t>calcium (11–15 mg/100 g)</w:t>
      </w:r>
      <w:r w:rsidR="003A7884">
        <w:t xml:space="preserve">, which are vital for hemoglobin synthesis and bone health, respectively (Devi </w:t>
      </w:r>
      <w:r w:rsidR="003A7884" w:rsidRPr="007D775A">
        <w:rPr>
          <w:i/>
          <w:iCs/>
        </w:rPr>
        <w:t>et al.,</w:t>
      </w:r>
      <w:r w:rsidR="003A7884">
        <w:t xml:space="preserve"> 2011). It also provides substantial amounts of </w:t>
      </w:r>
      <w:r w:rsidR="003A7884" w:rsidRPr="003A7884">
        <w:rPr>
          <w:rStyle w:val="Strong"/>
          <w:b w:val="0"/>
          <w:bCs w:val="0"/>
        </w:rPr>
        <w:t>magnesium, zinc, and phosphorus</w:t>
      </w:r>
      <w:r w:rsidR="003A7884">
        <w:t xml:space="preserve">, along with </w:t>
      </w:r>
      <w:r w:rsidR="003A7884" w:rsidRPr="003A7884">
        <w:rPr>
          <w:rStyle w:val="Strong"/>
          <w:b w:val="0"/>
          <w:bCs w:val="0"/>
        </w:rPr>
        <w:t>B-complex vitamins</w:t>
      </w:r>
      <w:r w:rsidR="003A7884" w:rsidRPr="003A7884">
        <w:rPr>
          <w:b/>
          <w:bCs/>
        </w:rPr>
        <w:t xml:space="preserve"> </w:t>
      </w:r>
      <w:r w:rsidR="003A7884">
        <w:t>such as niacin, thiamine, and riboflavin (</w:t>
      </w:r>
      <w:proofErr w:type="spellStart"/>
      <w:r w:rsidR="003A7884">
        <w:t>Chandel</w:t>
      </w:r>
      <w:proofErr w:type="spellEnd"/>
      <w:r w:rsidR="003A7884">
        <w:t xml:space="preserve"> </w:t>
      </w:r>
      <w:r w:rsidR="003A7884" w:rsidRPr="003A7884">
        <w:rPr>
          <w:i/>
          <w:iCs/>
        </w:rPr>
        <w:t>et al.,</w:t>
      </w:r>
      <w:r w:rsidR="003A7884">
        <w:t xml:space="preserve"> 2014). The </w:t>
      </w:r>
      <w:r w:rsidR="003A7884" w:rsidRPr="003A7884">
        <w:rPr>
          <w:rStyle w:val="Strong"/>
          <w:b w:val="0"/>
          <w:bCs w:val="0"/>
        </w:rPr>
        <w:t>protein quality</w:t>
      </w:r>
      <w:r w:rsidR="003A7884">
        <w:t xml:space="preserve"> of barnyard millet is notable, with a good balance of essential amino acids, particularly </w:t>
      </w:r>
      <w:r w:rsidR="003A7884" w:rsidRPr="003A7884">
        <w:rPr>
          <w:rStyle w:val="Strong"/>
          <w:b w:val="0"/>
          <w:bCs w:val="0"/>
        </w:rPr>
        <w:t>methionine and lysine</w:t>
      </w:r>
      <w:r w:rsidR="003A7884">
        <w:t xml:space="preserve">, which complement the deficiencies of other major cereals (Devi </w:t>
      </w:r>
      <w:r w:rsidR="003A7884" w:rsidRPr="00D1623E">
        <w:rPr>
          <w:i/>
          <w:iCs/>
        </w:rPr>
        <w:t>et al.,</w:t>
      </w:r>
      <w:r w:rsidR="003A7884">
        <w:t xml:space="preserve"> 2011).</w:t>
      </w:r>
      <w:r w:rsidR="003A7884" w:rsidRPr="003A7884">
        <w:t xml:space="preserve"> </w:t>
      </w:r>
      <w:r w:rsidR="003A7884">
        <w:t xml:space="preserve">Moreover, due to its </w:t>
      </w:r>
      <w:r w:rsidR="003A7884" w:rsidRPr="003A7884">
        <w:rPr>
          <w:rStyle w:val="Strong"/>
          <w:b w:val="0"/>
          <w:bCs w:val="0"/>
        </w:rPr>
        <w:t>high fiber and low-calorie density</w:t>
      </w:r>
      <w:r w:rsidR="003A7884">
        <w:t xml:space="preserve">, barnyard millet supports </w:t>
      </w:r>
      <w:r w:rsidR="003A7884" w:rsidRPr="003A7884">
        <w:rPr>
          <w:rStyle w:val="Strong"/>
          <w:b w:val="0"/>
          <w:bCs w:val="0"/>
        </w:rPr>
        <w:t>weight management</w:t>
      </w:r>
      <w:r w:rsidR="003A7884">
        <w:t xml:space="preserve"> and </w:t>
      </w:r>
      <w:r w:rsidR="003A7884" w:rsidRPr="003A7884">
        <w:rPr>
          <w:rStyle w:val="Strong"/>
          <w:b w:val="0"/>
          <w:bCs w:val="0"/>
        </w:rPr>
        <w:t>gut health</w:t>
      </w:r>
      <w:r w:rsidR="003A7884">
        <w:t xml:space="preserve">, while its mineral and antioxidant profile make it an effective dietary component for mitigating </w:t>
      </w:r>
      <w:r w:rsidR="003A7884" w:rsidRPr="003A7884">
        <w:rPr>
          <w:rStyle w:val="Strong"/>
          <w:b w:val="0"/>
          <w:bCs w:val="0"/>
        </w:rPr>
        <w:t>hidden hunger and micronutrient deficiencies</w:t>
      </w:r>
      <w:r w:rsidR="003A7884">
        <w:t xml:space="preserve"> in developing populations (FAO, 2021).</w:t>
      </w:r>
    </w:p>
    <w:p w14:paraId="2D850DB1" w14:textId="77777777" w:rsidR="003A7884" w:rsidRPr="003A7884" w:rsidRDefault="003A7884" w:rsidP="003A7884">
      <w:pPr>
        <w:pStyle w:val="NormalWeb"/>
        <w:spacing w:line="360" w:lineRule="auto"/>
        <w:jc w:val="both"/>
      </w:pPr>
      <w:r>
        <w:t xml:space="preserve">Nutritionally, finger millet contains about </w:t>
      </w:r>
      <w:r w:rsidRPr="003A7884">
        <w:rPr>
          <w:rStyle w:val="Strong"/>
          <w:b w:val="0"/>
          <w:bCs w:val="0"/>
        </w:rPr>
        <w:t>65–75% carbohydrates, 7–12% protein, 1.3% fat, and 15–20% dietary fiber</w:t>
      </w:r>
      <w:r>
        <w:t xml:space="preserve"> (</w:t>
      </w:r>
      <w:proofErr w:type="spellStart"/>
      <w:r>
        <w:t>Obilana</w:t>
      </w:r>
      <w:proofErr w:type="spellEnd"/>
      <w:r>
        <w:t xml:space="preserve"> &amp; </w:t>
      </w:r>
      <w:proofErr w:type="spellStart"/>
      <w:r>
        <w:t>Manyasa</w:t>
      </w:r>
      <w:proofErr w:type="spellEnd"/>
      <w:r>
        <w:t xml:space="preserve">, 2002). It is one of the richest natural sources of </w:t>
      </w:r>
      <w:r w:rsidRPr="003A7884">
        <w:rPr>
          <w:rStyle w:val="Strong"/>
          <w:b w:val="0"/>
          <w:bCs w:val="0"/>
        </w:rPr>
        <w:lastRenderedPageBreak/>
        <w:t>calcium (344 mg/100 g)</w:t>
      </w:r>
      <w:r>
        <w:t xml:space="preserve">, making it particularly beneficial for </w:t>
      </w:r>
      <w:r w:rsidRPr="003A7884">
        <w:rPr>
          <w:rStyle w:val="Strong"/>
          <w:b w:val="0"/>
          <w:bCs w:val="0"/>
        </w:rPr>
        <w:t>bone health, growth, and prevention of osteoporosis</w:t>
      </w:r>
      <w:r>
        <w:t xml:space="preserve"> (</w:t>
      </w:r>
      <w:proofErr w:type="spellStart"/>
      <w:r>
        <w:t>Shobana</w:t>
      </w:r>
      <w:proofErr w:type="spellEnd"/>
      <w:r>
        <w:t xml:space="preserve"> </w:t>
      </w:r>
      <w:r w:rsidRPr="00F7512D">
        <w:rPr>
          <w:i/>
          <w:iCs/>
        </w:rPr>
        <w:t>et al.,</w:t>
      </w:r>
      <w:r>
        <w:t xml:space="preserve"> 2013). Additionally, finger millet provides substantial amounts of </w:t>
      </w:r>
      <w:r w:rsidRPr="003A7884">
        <w:rPr>
          <w:rStyle w:val="Strong"/>
          <w:b w:val="0"/>
          <w:bCs w:val="0"/>
        </w:rPr>
        <w:t>iron (3.9 mg/100 g)</w:t>
      </w:r>
      <w:r w:rsidRPr="003A7884">
        <w:rPr>
          <w:b/>
          <w:bCs/>
        </w:rPr>
        <w:t xml:space="preserve">, </w:t>
      </w:r>
      <w:r w:rsidRPr="003A7884">
        <w:rPr>
          <w:rStyle w:val="Strong"/>
          <w:b w:val="0"/>
          <w:bCs w:val="0"/>
        </w:rPr>
        <w:t>phosphorus (283 mg/100 g)</w:t>
      </w:r>
      <w:r w:rsidRPr="003A7884">
        <w:rPr>
          <w:b/>
          <w:bCs/>
        </w:rPr>
        <w:t xml:space="preserve">, </w:t>
      </w:r>
      <w:r w:rsidRPr="003A7884">
        <w:rPr>
          <w:rStyle w:val="Strong"/>
          <w:b w:val="0"/>
          <w:bCs w:val="0"/>
        </w:rPr>
        <w:t>magnesium</w:t>
      </w:r>
      <w:r>
        <w:t xml:space="preserve">, and </w:t>
      </w:r>
      <w:r w:rsidRPr="003A7884">
        <w:rPr>
          <w:rStyle w:val="Strong"/>
          <w:b w:val="0"/>
          <w:bCs w:val="0"/>
        </w:rPr>
        <w:t>potassium</w:t>
      </w:r>
      <w:r>
        <w:t xml:space="preserve">, contributing to the alleviation of </w:t>
      </w:r>
      <w:r w:rsidRPr="003A7884">
        <w:rPr>
          <w:rStyle w:val="Strong"/>
          <w:b w:val="0"/>
          <w:bCs w:val="0"/>
        </w:rPr>
        <w:t>micronutrient deficiencies and hidden hunger</w:t>
      </w:r>
      <w:r>
        <w:t xml:space="preserve"> (Devi </w:t>
      </w:r>
      <w:r w:rsidRPr="003A7884">
        <w:rPr>
          <w:i/>
          <w:iCs/>
        </w:rPr>
        <w:t>et al.,</w:t>
      </w:r>
      <w:r>
        <w:t xml:space="preserve"> 2014).</w:t>
      </w:r>
      <w:r w:rsidRPr="003A7884">
        <w:t xml:space="preserve"> The protein quality of finger millet is noteworthy due to the presence of essential amino acids such as methionine, cysteine, tryptophan, and lysine, which are often deficient in other major cereals like rice and maize (</w:t>
      </w:r>
      <w:proofErr w:type="spellStart"/>
      <w:r w:rsidRPr="003A7884">
        <w:t>Shobana</w:t>
      </w:r>
      <w:proofErr w:type="spellEnd"/>
      <w:r w:rsidRPr="003A7884">
        <w:t xml:space="preserve"> </w:t>
      </w:r>
      <w:r w:rsidRPr="00D1623E">
        <w:rPr>
          <w:i/>
          <w:iCs/>
        </w:rPr>
        <w:t>et al.,</w:t>
      </w:r>
      <w:r w:rsidRPr="003A7884">
        <w:t xml:space="preserve"> 2013). Its high dietary fiber and low glycemic index (GI) make it suitable for individuals with diabetes mellitus, obesity, and cardiovascular diseases, as it helps regulate blood glucose and lipid levels (Shukla &amp; Srivastava, 2011).</w:t>
      </w:r>
    </w:p>
    <w:p w14:paraId="646B16D1" w14:textId="77777777" w:rsidR="003A7884" w:rsidRDefault="003A7884" w:rsidP="003A7884">
      <w:pPr>
        <w:spacing w:before="100" w:beforeAutospacing="1" w:after="100" w:afterAutospacing="1" w:line="360" w:lineRule="auto"/>
        <w:jc w:val="both"/>
        <w:rPr>
          <w:rFonts w:ascii="Times New Roman" w:eastAsia="Times New Roman" w:hAnsi="Times New Roman" w:cs="Times New Roman"/>
          <w:sz w:val="24"/>
          <w:szCs w:val="24"/>
          <w:lang w:bidi="hi-IN"/>
        </w:rPr>
      </w:pPr>
      <w:r w:rsidRPr="003A7884">
        <w:rPr>
          <w:rFonts w:ascii="Times New Roman" w:eastAsia="Times New Roman" w:hAnsi="Times New Roman" w:cs="Times New Roman"/>
          <w:sz w:val="24"/>
          <w:szCs w:val="24"/>
          <w:lang w:bidi="hi-IN"/>
        </w:rPr>
        <w:t>Finger millet is also rich in phytochemicals such as polyphenols, flavonoids, and tannins, which exhibit antioxidant, anti-inflammatory, and antimicrobial properties (</w:t>
      </w:r>
      <w:proofErr w:type="spellStart"/>
      <w:r w:rsidRPr="003A7884">
        <w:rPr>
          <w:rFonts w:ascii="Times New Roman" w:eastAsia="Times New Roman" w:hAnsi="Times New Roman" w:cs="Times New Roman"/>
          <w:sz w:val="24"/>
          <w:szCs w:val="24"/>
          <w:lang w:bidi="hi-IN"/>
        </w:rPr>
        <w:t>Chandrasekara</w:t>
      </w:r>
      <w:proofErr w:type="spellEnd"/>
      <w:r w:rsidRPr="003A7884">
        <w:rPr>
          <w:rFonts w:ascii="Times New Roman" w:eastAsia="Times New Roman" w:hAnsi="Times New Roman" w:cs="Times New Roman"/>
          <w:sz w:val="24"/>
          <w:szCs w:val="24"/>
          <w:lang w:bidi="hi-IN"/>
        </w:rPr>
        <w:t xml:space="preserve"> &amp; Shahidi, 2010). These bioactive compounds play a crucial role in mitigating oxidative stress and preventing chronic non-communicable diseases, including cancer and hypertension (Chandra </w:t>
      </w:r>
      <w:r w:rsidRPr="00F7512D">
        <w:rPr>
          <w:rFonts w:ascii="Times New Roman" w:eastAsia="Times New Roman" w:hAnsi="Times New Roman" w:cs="Times New Roman"/>
          <w:i/>
          <w:iCs/>
          <w:sz w:val="24"/>
          <w:szCs w:val="24"/>
          <w:lang w:bidi="hi-IN"/>
        </w:rPr>
        <w:t>et al.,</w:t>
      </w:r>
      <w:r w:rsidRPr="003A7884">
        <w:rPr>
          <w:rFonts w:ascii="Times New Roman" w:eastAsia="Times New Roman" w:hAnsi="Times New Roman" w:cs="Times New Roman"/>
          <w:sz w:val="24"/>
          <w:szCs w:val="24"/>
          <w:lang w:bidi="hi-IN"/>
        </w:rPr>
        <w:t xml:space="preserve"> 2016).</w:t>
      </w:r>
    </w:p>
    <w:p w14:paraId="7B572FC1" w14:textId="77777777" w:rsidR="00F7512D" w:rsidRPr="00F7512D" w:rsidRDefault="00F7512D" w:rsidP="00F7512D">
      <w:pPr>
        <w:pStyle w:val="NoSpacing"/>
        <w:spacing w:line="360" w:lineRule="auto"/>
        <w:jc w:val="both"/>
        <w:rPr>
          <w:rFonts w:ascii="Times New Roman" w:hAnsi="Times New Roman" w:cs="Times New Roman"/>
          <w:sz w:val="24"/>
          <w:szCs w:val="24"/>
        </w:rPr>
      </w:pPr>
      <w:r w:rsidRPr="00F7512D">
        <w:rPr>
          <w:rFonts w:ascii="Times New Roman" w:hAnsi="Times New Roman" w:cs="Times New Roman"/>
          <w:sz w:val="24"/>
          <w:szCs w:val="24"/>
        </w:rPr>
        <w:t xml:space="preserve">A </w:t>
      </w:r>
      <w:r w:rsidRPr="00F7512D">
        <w:rPr>
          <w:rStyle w:val="Strong"/>
          <w:rFonts w:ascii="Times New Roman" w:hAnsi="Times New Roman" w:cs="Times New Roman"/>
          <w:b w:val="0"/>
          <w:bCs w:val="0"/>
          <w:sz w:val="24"/>
          <w:szCs w:val="24"/>
        </w:rPr>
        <w:t>spread</w:t>
      </w:r>
      <w:r w:rsidRPr="00F7512D">
        <w:rPr>
          <w:rFonts w:ascii="Times New Roman" w:hAnsi="Times New Roman" w:cs="Times New Roman"/>
          <w:sz w:val="24"/>
          <w:szCs w:val="24"/>
        </w:rPr>
        <w:t xml:space="preserve"> is a </w:t>
      </w:r>
      <w:r w:rsidRPr="00F7512D">
        <w:rPr>
          <w:rStyle w:val="Strong"/>
          <w:rFonts w:ascii="Times New Roman" w:hAnsi="Times New Roman" w:cs="Times New Roman"/>
          <w:b w:val="0"/>
          <w:bCs w:val="0"/>
          <w:sz w:val="24"/>
          <w:szCs w:val="24"/>
        </w:rPr>
        <w:t>semisolid or soft-textured food product</w:t>
      </w:r>
      <w:r w:rsidRPr="00F7512D">
        <w:rPr>
          <w:rFonts w:ascii="Times New Roman" w:hAnsi="Times New Roman" w:cs="Times New Roman"/>
          <w:b/>
          <w:bCs/>
          <w:sz w:val="24"/>
          <w:szCs w:val="24"/>
        </w:rPr>
        <w:t xml:space="preserve"> </w:t>
      </w:r>
      <w:r w:rsidRPr="00F7512D">
        <w:rPr>
          <w:rFonts w:ascii="Times New Roman" w:hAnsi="Times New Roman" w:cs="Times New Roman"/>
          <w:sz w:val="24"/>
          <w:szCs w:val="24"/>
        </w:rPr>
        <w:t xml:space="preserve">formulated for </w:t>
      </w:r>
      <w:r w:rsidRPr="00F7512D">
        <w:rPr>
          <w:rStyle w:val="Strong"/>
          <w:rFonts w:ascii="Times New Roman" w:hAnsi="Times New Roman" w:cs="Times New Roman"/>
          <w:b w:val="0"/>
          <w:bCs w:val="0"/>
          <w:sz w:val="24"/>
          <w:szCs w:val="24"/>
        </w:rPr>
        <w:t>direct consumption</w:t>
      </w:r>
      <w:r w:rsidRPr="00F7512D">
        <w:rPr>
          <w:rFonts w:ascii="Times New Roman" w:hAnsi="Times New Roman" w:cs="Times New Roman"/>
          <w:sz w:val="24"/>
          <w:szCs w:val="24"/>
        </w:rPr>
        <w:t xml:space="preserve">, typically applied to bread, crackers, or similar food carriers. Spreads are designed to provide </w:t>
      </w:r>
      <w:r w:rsidRPr="00F7512D">
        <w:rPr>
          <w:rStyle w:val="Strong"/>
          <w:rFonts w:ascii="Times New Roman" w:hAnsi="Times New Roman" w:cs="Times New Roman"/>
          <w:b w:val="0"/>
          <w:bCs w:val="0"/>
          <w:sz w:val="24"/>
          <w:szCs w:val="24"/>
        </w:rPr>
        <w:t>palatability, flavor, texture, and nutritional value</w:t>
      </w:r>
      <w:r w:rsidRPr="00F7512D">
        <w:rPr>
          <w:rFonts w:ascii="Times New Roman" w:hAnsi="Times New Roman" w:cs="Times New Roman"/>
          <w:sz w:val="24"/>
          <w:szCs w:val="24"/>
        </w:rPr>
        <w:t xml:space="preserve"> and can be </w:t>
      </w:r>
      <w:r w:rsidRPr="00F7512D">
        <w:rPr>
          <w:rStyle w:val="Strong"/>
          <w:rFonts w:ascii="Times New Roman" w:hAnsi="Times New Roman" w:cs="Times New Roman"/>
          <w:b w:val="0"/>
          <w:bCs w:val="0"/>
          <w:sz w:val="24"/>
          <w:szCs w:val="24"/>
        </w:rPr>
        <w:t>fat-based, protein-based, or carbohydrate-based</w:t>
      </w:r>
      <w:r w:rsidRPr="00F7512D">
        <w:rPr>
          <w:rFonts w:ascii="Times New Roman" w:hAnsi="Times New Roman" w:cs="Times New Roman"/>
          <w:sz w:val="24"/>
          <w:szCs w:val="24"/>
        </w:rPr>
        <w:t xml:space="preserve">, depending on their composition and intended function (Ghoshal </w:t>
      </w:r>
      <w:r w:rsidRPr="00F7512D">
        <w:rPr>
          <w:rFonts w:ascii="Times New Roman" w:hAnsi="Times New Roman" w:cs="Times New Roman"/>
          <w:i/>
          <w:iCs/>
          <w:sz w:val="24"/>
          <w:szCs w:val="24"/>
        </w:rPr>
        <w:t>et al.,</w:t>
      </w:r>
      <w:r w:rsidRPr="00F7512D">
        <w:rPr>
          <w:rFonts w:ascii="Times New Roman" w:hAnsi="Times New Roman" w:cs="Times New Roman"/>
          <w:sz w:val="24"/>
          <w:szCs w:val="24"/>
        </w:rPr>
        <w:t xml:space="preserve"> 2017). Fortified spreads, particularly those developed using </w:t>
      </w:r>
      <w:r w:rsidRPr="00F7512D">
        <w:rPr>
          <w:rStyle w:val="Strong"/>
          <w:rFonts w:ascii="Times New Roman" w:hAnsi="Times New Roman" w:cs="Times New Roman"/>
          <w:b w:val="0"/>
          <w:bCs w:val="0"/>
          <w:sz w:val="24"/>
          <w:szCs w:val="24"/>
        </w:rPr>
        <w:t>millets, legumes, and oilseeds</w:t>
      </w:r>
      <w:r w:rsidRPr="00F7512D">
        <w:rPr>
          <w:rFonts w:ascii="Times New Roman" w:hAnsi="Times New Roman" w:cs="Times New Roman"/>
          <w:sz w:val="24"/>
          <w:szCs w:val="24"/>
        </w:rPr>
        <w:t xml:space="preserve">, serve as excellent </w:t>
      </w:r>
      <w:r w:rsidRPr="00F7512D">
        <w:rPr>
          <w:rStyle w:val="Strong"/>
          <w:rFonts w:ascii="Times New Roman" w:hAnsi="Times New Roman" w:cs="Times New Roman"/>
          <w:b w:val="0"/>
          <w:bCs w:val="0"/>
          <w:sz w:val="24"/>
          <w:szCs w:val="24"/>
        </w:rPr>
        <w:t>vehicles for micronutrient delivery</w:t>
      </w:r>
      <w:r w:rsidRPr="00F7512D">
        <w:rPr>
          <w:rFonts w:ascii="Times New Roman" w:hAnsi="Times New Roman" w:cs="Times New Roman"/>
          <w:sz w:val="24"/>
          <w:szCs w:val="24"/>
        </w:rPr>
        <w:t xml:space="preserve"> due to their </w:t>
      </w:r>
      <w:r w:rsidRPr="00F7512D">
        <w:rPr>
          <w:rStyle w:val="Strong"/>
          <w:rFonts w:ascii="Times New Roman" w:hAnsi="Times New Roman" w:cs="Times New Roman"/>
          <w:b w:val="0"/>
          <w:bCs w:val="0"/>
          <w:sz w:val="24"/>
          <w:szCs w:val="24"/>
        </w:rPr>
        <w:t>high nutrient bioavailability and sensory appeal</w:t>
      </w:r>
      <w:r w:rsidRPr="00F7512D">
        <w:rPr>
          <w:rFonts w:ascii="Times New Roman" w:hAnsi="Times New Roman" w:cs="Times New Roman"/>
          <w:sz w:val="24"/>
          <w:szCs w:val="24"/>
        </w:rPr>
        <w:t xml:space="preserve">. Such spreads can be enriched with </w:t>
      </w:r>
      <w:r w:rsidRPr="00F7512D">
        <w:rPr>
          <w:rStyle w:val="Strong"/>
          <w:rFonts w:ascii="Times New Roman" w:hAnsi="Times New Roman" w:cs="Times New Roman"/>
          <w:b w:val="0"/>
          <w:bCs w:val="0"/>
          <w:sz w:val="24"/>
          <w:szCs w:val="24"/>
        </w:rPr>
        <w:t>iron, zinc, calcium, and vitamins</w:t>
      </w:r>
      <w:r w:rsidRPr="00F7512D">
        <w:rPr>
          <w:rFonts w:ascii="Times New Roman" w:hAnsi="Times New Roman" w:cs="Times New Roman"/>
          <w:sz w:val="24"/>
          <w:szCs w:val="24"/>
        </w:rPr>
        <w:t xml:space="preserve">, helping to mitigate </w:t>
      </w:r>
      <w:r w:rsidRPr="00F7512D">
        <w:rPr>
          <w:rStyle w:val="Strong"/>
          <w:rFonts w:ascii="Times New Roman" w:hAnsi="Times New Roman" w:cs="Times New Roman"/>
          <w:b w:val="0"/>
          <w:bCs w:val="0"/>
          <w:sz w:val="24"/>
          <w:szCs w:val="24"/>
        </w:rPr>
        <w:t>micronutrient deficiencies</w:t>
      </w:r>
      <w:r w:rsidRPr="00F7512D">
        <w:rPr>
          <w:rFonts w:ascii="Times New Roman" w:hAnsi="Times New Roman" w:cs="Times New Roman"/>
          <w:sz w:val="24"/>
          <w:szCs w:val="24"/>
        </w:rPr>
        <w:t xml:space="preserve"> in vulnerable populations, especially in developing countries (WHO, 2018).</w:t>
      </w:r>
    </w:p>
    <w:p w14:paraId="5AD00B87" w14:textId="77777777" w:rsidR="00FF2FCD" w:rsidRDefault="00FF2FCD" w:rsidP="002446AE">
      <w:pPr>
        <w:pStyle w:val="NoSpacing"/>
        <w:numPr>
          <w:ilvl w:val="0"/>
          <w:numId w:val="1"/>
        </w:numPr>
        <w:spacing w:line="360" w:lineRule="auto"/>
        <w:jc w:val="both"/>
        <w:rPr>
          <w:rFonts w:ascii="Times New Roman" w:hAnsi="Times New Roman" w:cs="Times New Roman"/>
          <w:b/>
          <w:bCs/>
          <w:sz w:val="24"/>
          <w:szCs w:val="24"/>
        </w:rPr>
      </w:pPr>
      <w:r w:rsidRPr="00F7512D">
        <w:rPr>
          <w:rFonts w:ascii="Times New Roman" w:hAnsi="Times New Roman" w:cs="Times New Roman"/>
          <w:b/>
          <w:bCs/>
          <w:sz w:val="24"/>
          <w:szCs w:val="24"/>
        </w:rPr>
        <w:t>Material and Methods</w:t>
      </w:r>
    </w:p>
    <w:p w14:paraId="7A57232A" w14:textId="77777777" w:rsidR="00F7512D" w:rsidRPr="00F7512D" w:rsidRDefault="008B39D6"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Millets (finger and barnyard) were collected from local market of Kanpur, Uttar Pradesh. Sweet potato were procured from </w:t>
      </w:r>
      <w:r w:rsidR="00416863">
        <w:rPr>
          <w:rFonts w:ascii="Times New Roman" w:hAnsi="Times New Roman" w:cs="Times New Roman"/>
          <w:sz w:val="24"/>
          <w:szCs w:val="24"/>
          <w:lang w:bidi="hi-IN"/>
        </w:rPr>
        <w:t xml:space="preserve">local farmers of Kanpur moreover, other ingredients used for the development of spread like </w:t>
      </w:r>
      <w:proofErr w:type="spellStart"/>
      <w:r w:rsidR="00416863">
        <w:rPr>
          <w:rFonts w:ascii="Times New Roman" w:hAnsi="Times New Roman" w:cs="Times New Roman"/>
          <w:sz w:val="24"/>
          <w:szCs w:val="24"/>
          <w:lang w:bidi="hi-IN"/>
        </w:rPr>
        <w:t>anjeer</w:t>
      </w:r>
      <w:proofErr w:type="spellEnd"/>
      <w:r w:rsidR="00416863">
        <w:rPr>
          <w:rFonts w:ascii="Times New Roman" w:hAnsi="Times New Roman" w:cs="Times New Roman"/>
          <w:sz w:val="24"/>
          <w:szCs w:val="24"/>
          <w:lang w:bidi="hi-IN"/>
        </w:rPr>
        <w:t xml:space="preserve"> and sesame seeds also collected from local market of Kanpur.</w:t>
      </w:r>
    </w:p>
    <w:p w14:paraId="7BECFC63" w14:textId="77777777" w:rsidR="00416863" w:rsidRDefault="003207A8" w:rsidP="00F7512D">
      <w:pPr>
        <w:pStyle w:val="NoSpacing"/>
        <w:spacing w:line="36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2.1 </w:t>
      </w:r>
      <w:r w:rsidR="00416863" w:rsidRPr="00416863">
        <w:rPr>
          <w:rFonts w:ascii="Times New Roman" w:hAnsi="Times New Roman" w:cs="Times New Roman"/>
          <w:b/>
          <w:bCs/>
          <w:sz w:val="24"/>
          <w:szCs w:val="24"/>
          <w:lang w:bidi="hi-IN"/>
        </w:rPr>
        <w:t>Development of Millet Spread</w:t>
      </w:r>
    </w:p>
    <w:p w14:paraId="4D9B652A" w14:textId="77777777" w:rsidR="00416863" w:rsidRDefault="00BA3DBB"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Total five treatments (T</w:t>
      </w:r>
      <w:r>
        <w:rPr>
          <w:rFonts w:ascii="Times New Roman" w:hAnsi="Times New Roman" w:cs="Times New Roman"/>
          <w:sz w:val="24"/>
          <w:szCs w:val="24"/>
          <w:vertAlign w:val="subscript"/>
          <w:lang w:bidi="hi-IN"/>
        </w:rPr>
        <w:t>0</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1</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2</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3</w:t>
      </w:r>
      <w:r>
        <w:rPr>
          <w:rFonts w:ascii="Times New Roman" w:hAnsi="Times New Roman" w:cs="Times New Roman"/>
          <w:sz w:val="24"/>
          <w:szCs w:val="24"/>
          <w:lang w:bidi="hi-IN"/>
        </w:rPr>
        <w:t>, T</w:t>
      </w:r>
      <w:r>
        <w:rPr>
          <w:rFonts w:ascii="Times New Roman" w:hAnsi="Times New Roman" w:cs="Times New Roman"/>
          <w:sz w:val="24"/>
          <w:szCs w:val="24"/>
          <w:vertAlign w:val="subscript"/>
          <w:lang w:bidi="hi-IN"/>
        </w:rPr>
        <w:t>4</w:t>
      </w:r>
      <w:r>
        <w:rPr>
          <w:rFonts w:ascii="Times New Roman" w:hAnsi="Times New Roman" w:cs="Times New Roman"/>
          <w:sz w:val="24"/>
          <w:szCs w:val="24"/>
          <w:lang w:bidi="hi-IN"/>
        </w:rPr>
        <w:t xml:space="preserve">) were designed at different level of proportions of finger millet at 40g, 50g, 60g and 70g; barnyard millet at 48g, 38g, 28g and 18g; sweet potato </w:t>
      </w:r>
      <w:r>
        <w:rPr>
          <w:rFonts w:ascii="Times New Roman" w:hAnsi="Times New Roman" w:cs="Times New Roman"/>
          <w:sz w:val="24"/>
          <w:szCs w:val="24"/>
          <w:lang w:bidi="hi-IN"/>
        </w:rPr>
        <w:lastRenderedPageBreak/>
        <w:t xml:space="preserve">flour, sesame seeds and fig was added same amount in same amount among all treatments i.e. 5g, 2g and 5g respectively. Millet spread was prepared by overnight soaking of finger and barnyard millet; next day water was drained; grains and fresh water were added into jar and grinded; strained with muslin cloth; extract was collected and residue was discarded. While, in a hot pan sesame seeds was added and then extract; continuously stirred so that lumps were not formed; </w:t>
      </w:r>
      <w:proofErr w:type="spellStart"/>
      <w:r>
        <w:rPr>
          <w:rFonts w:ascii="Times New Roman" w:hAnsi="Times New Roman" w:cs="Times New Roman"/>
          <w:sz w:val="24"/>
          <w:szCs w:val="24"/>
          <w:lang w:bidi="hi-IN"/>
        </w:rPr>
        <w:t>anjeer</w:t>
      </w:r>
      <w:proofErr w:type="spellEnd"/>
      <w:r>
        <w:rPr>
          <w:rFonts w:ascii="Times New Roman" w:hAnsi="Times New Roman" w:cs="Times New Roman"/>
          <w:sz w:val="24"/>
          <w:szCs w:val="24"/>
          <w:lang w:bidi="hi-IN"/>
        </w:rPr>
        <w:t xml:space="preserve"> and sweet potato was added lastly. </w:t>
      </w:r>
      <w:r w:rsidR="002446AE">
        <w:rPr>
          <w:rFonts w:ascii="Times New Roman" w:hAnsi="Times New Roman" w:cs="Times New Roman"/>
          <w:sz w:val="24"/>
          <w:szCs w:val="24"/>
          <w:lang w:bidi="hi-IN"/>
        </w:rPr>
        <w:t>The prepared millet spread was used in chapatti or bread which makes healthy choices instead of other spread.</w:t>
      </w:r>
    </w:p>
    <w:p w14:paraId="5D84D831" w14:textId="77777777" w:rsidR="002446AE" w:rsidRDefault="002446AE" w:rsidP="00F7512D">
      <w:pPr>
        <w:pStyle w:val="NoSpacing"/>
        <w:spacing w:line="360" w:lineRule="auto"/>
        <w:jc w:val="both"/>
        <w:rPr>
          <w:rFonts w:ascii="Times New Roman" w:hAnsi="Times New Roman" w:cs="Times New Roman"/>
          <w:b/>
          <w:bCs/>
          <w:sz w:val="24"/>
          <w:szCs w:val="24"/>
          <w:lang w:bidi="hi-IN"/>
        </w:rPr>
      </w:pPr>
      <w:r w:rsidRPr="002446AE">
        <w:rPr>
          <w:rFonts w:ascii="Times New Roman" w:hAnsi="Times New Roman" w:cs="Times New Roman"/>
          <w:b/>
          <w:bCs/>
          <w:sz w:val="24"/>
          <w:szCs w:val="24"/>
          <w:lang w:bidi="hi-IN"/>
        </w:rPr>
        <w:t>2.2 Storage Studies</w:t>
      </w:r>
    </w:p>
    <w:p w14:paraId="4C66CB22" w14:textId="77777777" w:rsidR="002446AE" w:rsidRDefault="002446AE" w:rsidP="00F7512D">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The five treatments of millet spread formulated at varied level of proportions were packed in air tight glass jar container at ambient temperature for nine days. The sample was withdrawn at 6</w:t>
      </w:r>
      <w:r w:rsidRPr="002446AE">
        <w:rPr>
          <w:rFonts w:ascii="Times New Roman" w:hAnsi="Times New Roman" w:cs="Times New Roman"/>
          <w:sz w:val="24"/>
          <w:szCs w:val="24"/>
          <w:vertAlign w:val="superscript"/>
          <w:lang w:bidi="hi-IN"/>
        </w:rPr>
        <w:t>th</w:t>
      </w:r>
      <w:r>
        <w:rPr>
          <w:rFonts w:ascii="Times New Roman" w:hAnsi="Times New Roman" w:cs="Times New Roman"/>
          <w:sz w:val="24"/>
          <w:szCs w:val="24"/>
          <w:lang w:bidi="hi-IN"/>
        </w:rPr>
        <w:t xml:space="preserve"> and 9</w:t>
      </w:r>
      <w:r w:rsidRPr="002446AE">
        <w:rPr>
          <w:rFonts w:ascii="Times New Roman" w:hAnsi="Times New Roman" w:cs="Times New Roman"/>
          <w:sz w:val="24"/>
          <w:szCs w:val="24"/>
          <w:vertAlign w:val="superscript"/>
          <w:lang w:bidi="hi-IN"/>
        </w:rPr>
        <w:t>th</w:t>
      </w:r>
      <w:r>
        <w:rPr>
          <w:rFonts w:ascii="Times New Roman" w:hAnsi="Times New Roman" w:cs="Times New Roman"/>
          <w:sz w:val="24"/>
          <w:szCs w:val="24"/>
          <w:lang w:bidi="hi-IN"/>
        </w:rPr>
        <w:t xml:space="preserve"> day because they were analyzed for parameters such as moisture, sensory evaluation as well as microbial quality.</w:t>
      </w:r>
    </w:p>
    <w:p w14:paraId="1E8BB072" w14:textId="77777777" w:rsidR="002446AE" w:rsidRPr="002446AE" w:rsidRDefault="002446AE" w:rsidP="002446AE">
      <w:pPr>
        <w:pStyle w:val="NoSpacing"/>
        <w:numPr>
          <w:ilvl w:val="2"/>
          <w:numId w:val="1"/>
        </w:numPr>
        <w:spacing w:line="360" w:lineRule="auto"/>
        <w:jc w:val="both"/>
        <w:rPr>
          <w:rFonts w:ascii="Times New Roman" w:hAnsi="Times New Roman" w:cs="Times New Roman"/>
          <w:b/>
          <w:bCs/>
          <w:sz w:val="24"/>
          <w:szCs w:val="24"/>
          <w:lang w:bidi="hi-IN"/>
        </w:rPr>
      </w:pPr>
      <w:r w:rsidRPr="002446AE">
        <w:rPr>
          <w:rFonts w:ascii="Times New Roman" w:hAnsi="Times New Roman" w:cs="Times New Roman"/>
          <w:b/>
          <w:bCs/>
          <w:sz w:val="24"/>
          <w:szCs w:val="24"/>
          <w:lang w:bidi="hi-IN"/>
        </w:rPr>
        <w:t>Sensory evaluation</w:t>
      </w:r>
    </w:p>
    <w:p w14:paraId="6FFCB7C3" w14:textId="77777777" w:rsidR="002446AE" w:rsidRDefault="002446AE" w:rsidP="002446AE">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sensory attributes (appearance, </w:t>
      </w:r>
      <w:proofErr w:type="spellStart"/>
      <w:r>
        <w:rPr>
          <w:rFonts w:ascii="Times New Roman" w:hAnsi="Times New Roman" w:cs="Times New Roman"/>
          <w:sz w:val="24"/>
          <w:szCs w:val="24"/>
          <w:lang w:bidi="hi-IN"/>
        </w:rPr>
        <w:t>colour</w:t>
      </w:r>
      <w:proofErr w:type="spellEnd"/>
      <w:r>
        <w:rPr>
          <w:rFonts w:ascii="Times New Roman" w:hAnsi="Times New Roman" w:cs="Times New Roman"/>
          <w:sz w:val="24"/>
          <w:szCs w:val="24"/>
          <w:lang w:bidi="hi-IN"/>
        </w:rPr>
        <w:t xml:space="preserve">, taste, texture, </w:t>
      </w:r>
      <w:proofErr w:type="spellStart"/>
      <w:r>
        <w:rPr>
          <w:rFonts w:ascii="Times New Roman" w:hAnsi="Times New Roman" w:cs="Times New Roman"/>
          <w:sz w:val="24"/>
          <w:szCs w:val="24"/>
          <w:lang w:bidi="hi-IN"/>
        </w:rPr>
        <w:t>flavour</w:t>
      </w:r>
      <w:proofErr w:type="spellEnd"/>
      <w:r>
        <w:rPr>
          <w:rFonts w:ascii="Times New Roman" w:hAnsi="Times New Roman" w:cs="Times New Roman"/>
          <w:sz w:val="24"/>
          <w:szCs w:val="24"/>
          <w:lang w:bidi="hi-IN"/>
        </w:rPr>
        <w:t xml:space="preserve"> and overall acceptability) of developed millet based fortified spread was evaluated by using 9-point hedonic rating scale.</w:t>
      </w:r>
    </w:p>
    <w:p w14:paraId="4D22B670" w14:textId="77777777" w:rsidR="002446AE" w:rsidRPr="00E65DE2" w:rsidRDefault="002446AE" w:rsidP="002446AE">
      <w:pPr>
        <w:pStyle w:val="NoSpacing"/>
        <w:numPr>
          <w:ilvl w:val="2"/>
          <w:numId w:val="1"/>
        </w:numPr>
        <w:spacing w:line="360" w:lineRule="auto"/>
        <w:jc w:val="both"/>
        <w:rPr>
          <w:rFonts w:ascii="Times New Roman" w:hAnsi="Times New Roman" w:cs="Times New Roman"/>
          <w:b/>
          <w:bCs/>
          <w:sz w:val="24"/>
          <w:szCs w:val="24"/>
          <w:lang w:bidi="hi-IN"/>
        </w:rPr>
      </w:pPr>
      <w:r w:rsidRPr="00E65DE2">
        <w:rPr>
          <w:rFonts w:ascii="Times New Roman" w:hAnsi="Times New Roman" w:cs="Times New Roman"/>
          <w:b/>
          <w:bCs/>
          <w:sz w:val="24"/>
          <w:szCs w:val="24"/>
          <w:lang w:bidi="hi-IN"/>
        </w:rPr>
        <w:t>Moisture analysis</w:t>
      </w:r>
    </w:p>
    <w:p w14:paraId="47BDD79B" w14:textId="77777777" w:rsidR="002446AE" w:rsidRDefault="002446AE" w:rsidP="002446AE">
      <w:pPr>
        <w:pStyle w:val="NoSpacing"/>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w:t>
      </w:r>
      <w:r w:rsidR="00E65DE2">
        <w:rPr>
          <w:rFonts w:ascii="Times New Roman" w:hAnsi="Times New Roman" w:cs="Times New Roman"/>
          <w:sz w:val="24"/>
          <w:szCs w:val="24"/>
          <w:lang w:bidi="hi-IN"/>
        </w:rPr>
        <w:t>moisture content of stored spread was estimated in triplicates by AOAC (2000) method.</w:t>
      </w:r>
    </w:p>
    <w:p w14:paraId="590524E2" w14:textId="77777777" w:rsidR="00BC1BCA" w:rsidRDefault="00E65DE2" w:rsidP="00BC1BCA">
      <w:pPr>
        <w:pStyle w:val="NoSpacing"/>
        <w:numPr>
          <w:ilvl w:val="2"/>
          <w:numId w:val="1"/>
        </w:numPr>
        <w:spacing w:line="360" w:lineRule="auto"/>
        <w:jc w:val="both"/>
        <w:rPr>
          <w:rFonts w:ascii="Times New Roman" w:hAnsi="Times New Roman" w:cs="Times New Roman"/>
          <w:b/>
          <w:bCs/>
          <w:sz w:val="24"/>
          <w:szCs w:val="24"/>
          <w:lang w:bidi="hi-IN"/>
        </w:rPr>
      </w:pPr>
      <w:r w:rsidRPr="00E65DE2">
        <w:rPr>
          <w:rFonts w:ascii="Times New Roman" w:hAnsi="Times New Roman" w:cs="Times New Roman"/>
          <w:b/>
          <w:bCs/>
          <w:sz w:val="24"/>
          <w:szCs w:val="24"/>
          <w:lang w:bidi="hi-IN"/>
        </w:rPr>
        <w:t>Microbiological quality</w:t>
      </w:r>
    </w:p>
    <w:p w14:paraId="3564C832" w14:textId="77777777" w:rsidR="00BC1BCA" w:rsidRDefault="00BC1BCA" w:rsidP="00BC1BCA">
      <w:pPr>
        <w:pStyle w:val="NoSpacing"/>
        <w:spacing w:line="360" w:lineRule="auto"/>
        <w:jc w:val="both"/>
        <w:rPr>
          <w:rFonts w:ascii="Times New Roman" w:eastAsia="Times New Roman" w:hAnsi="Times New Roman" w:cs="Times New Roman"/>
          <w:sz w:val="24"/>
          <w:szCs w:val="24"/>
          <w:lang w:eastAsia="en-IN"/>
        </w:rPr>
      </w:pPr>
      <w:r w:rsidRPr="00BC1BCA">
        <w:rPr>
          <w:rFonts w:ascii="Times New Roman" w:eastAsia="Times New Roman" w:hAnsi="Times New Roman" w:cs="Times New Roman"/>
          <w:sz w:val="24"/>
          <w:szCs w:val="24"/>
          <w:lang w:eastAsia="en-IN"/>
        </w:rPr>
        <w:t>The nu</w:t>
      </w:r>
      <w:r w:rsidR="00FE0D10">
        <w:rPr>
          <w:rFonts w:ascii="Times New Roman" w:eastAsia="Times New Roman" w:hAnsi="Times New Roman" w:cs="Times New Roman"/>
          <w:sz w:val="24"/>
          <w:szCs w:val="24"/>
          <w:lang w:eastAsia="en-IN"/>
        </w:rPr>
        <w:t>mber of bacteria and mold present in developed millet based fortified food products</w:t>
      </w:r>
      <w:r w:rsidR="00FE0D10" w:rsidRPr="00BC1BCA">
        <w:rPr>
          <w:rFonts w:ascii="Times New Roman" w:eastAsia="Times New Roman" w:hAnsi="Times New Roman" w:cs="Times New Roman"/>
          <w:sz w:val="24"/>
          <w:szCs w:val="24"/>
          <w:lang w:eastAsia="en-IN"/>
        </w:rPr>
        <w:t xml:space="preserve"> during storage were</w:t>
      </w:r>
      <w:r w:rsidRPr="00BC1BCA">
        <w:rPr>
          <w:rFonts w:ascii="Times New Roman" w:eastAsia="Times New Roman" w:hAnsi="Times New Roman" w:cs="Times New Roman"/>
          <w:sz w:val="24"/>
          <w:szCs w:val="24"/>
          <w:lang w:eastAsia="en-IN"/>
        </w:rPr>
        <w:t xml:space="preserve"> determined using the method described by </w:t>
      </w:r>
      <w:proofErr w:type="spellStart"/>
      <w:r w:rsidRPr="00BC1BCA">
        <w:rPr>
          <w:rFonts w:ascii="Times New Roman" w:eastAsia="Times New Roman" w:hAnsi="Times New Roman" w:cs="Times New Roman"/>
          <w:sz w:val="24"/>
          <w:szCs w:val="24"/>
          <w:lang w:eastAsia="en-IN"/>
        </w:rPr>
        <w:t>Thambekar</w:t>
      </w:r>
      <w:proofErr w:type="spellEnd"/>
      <w:r w:rsidRPr="00BC1BCA">
        <w:rPr>
          <w:rFonts w:ascii="Times New Roman" w:eastAsia="Times New Roman" w:hAnsi="Times New Roman" w:cs="Times New Roman"/>
          <w:sz w:val="24"/>
          <w:szCs w:val="24"/>
          <w:lang w:eastAsia="en-IN"/>
        </w:rPr>
        <w:t xml:space="preserve"> </w:t>
      </w:r>
      <w:r w:rsidRPr="00BC1BCA">
        <w:rPr>
          <w:rFonts w:ascii="Times New Roman" w:eastAsia="Times New Roman" w:hAnsi="Times New Roman" w:cs="Times New Roman"/>
          <w:i/>
          <w:iCs/>
          <w:sz w:val="24"/>
          <w:szCs w:val="24"/>
          <w:lang w:eastAsia="en-IN"/>
        </w:rPr>
        <w:t>et al.</w:t>
      </w:r>
      <w:r w:rsidRPr="00BC1BCA">
        <w:rPr>
          <w:rFonts w:ascii="Times New Roman" w:eastAsia="Times New Roman" w:hAnsi="Times New Roman" w:cs="Times New Roman"/>
          <w:sz w:val="24"/>
          <w:szCs w:val="24"/>
          <w:lang w:eastAsia="en-IN"/>
        </w:rPr>
        <w:t xml:space="preserve"> (2009).</w:t>
      </w:r>
    </w:p>
    <w:p w14:paraId="7660F4B0"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 xml:space="preserve">The </w:t>
      </w:r>
      <w:r w:rsidRPr="00BC1BCA">
        <w:rPr>
          <w:rFonts w:ascii="Times New Roman" w:eastAsia="Times New Roman" w:hAnsi="Times New Roman" w:cs="Times New Roman"/>
          <w:sz w:val="24"/>
          <w:szCs w:val="24"/>
          <w:lang w:eastAsia="en-IN"/>
        </w:rPr>
        <w:t>Total Bacterial Count (TBC)</w:t>
      </w:r>
      <w:r w:rsidRPr="00253D19">
        <w:rPr>
          <w:rFonts w:ascii="Times New Roman" w:eastAsia="Times New Roman" w:hAnsi="Times New Roman" w:cs="Times New Roman"/>
          <w:sz w:val="24"/>
          <w:szCs w:val="24"/>
          <w:lang w:eastAsia="en-IN"/>
        </w:rPr>
        <w:t xml:space="preserve"> was calculated using the following formula:</w:t>
      </w:r>
    </w:p>
    <w:p w14:paraId="0097EB91" w14:textId="77777777" w:rsidR="00BC1BCA" w:rsidRPr="00BC1BCA" w:rsidRDefault="00BC1BCA" w:rsidP="00BC1BCA">
      <w:pPr>
        <w:spacing w:before="100" w:beforeAutospacing="1" w:after="100" w:afterAutospacing="1" w:line="360" w:lineRule="auto"/>
        <w:jc w:val="both"/>
        <w:rPr>
          <w:rFonts w:ascii="Times New Roman" w:eastAsia="Times New Roman" w:hAnsi="Times New Roman" w:cs="Times New Roman"/>
          <w:b/>
          <w:sz w:val="24"/>
          <w:szCs w:val="24"/>
          <w:lang w:eastAsia="en-IN"/>
        </w:rPr>
      </w:pPr>
      <m:oMathPara>
        <m:oMath>
          <m:r>
            <m:rPr>
              <m:sty m:val="b"/>
            </m:rPr>
            <w:rPr>
              <w:rFonts w:ascii="Cambria Math" w:eastAsia="Times New Roman" w:hAnsi="Cambria Math" w:cs="Times New Roman"/>
              <w:sz w:val="24"/>
              <w:szCs w:val="24"/>
              <w:lang w:eastAsia="en-IN"/>
            </w:rPr>
            <m:t>TBC</m:t>
          </m:r>
          <m:d>
            <m:dPr>
              <m:ctrlPr>
                <w:rPr>
                  <w:rFonts w:ascii="Cambria Math" w:eastAsia="Times New Roman" w:hAnsi="Cambria Math" w:cs="Times New Roman"/>
                  <w:b/>
                  <w:sz w:val="24"/>
                  <w:szCs w:val="24"/>
                  <w:lang w:eastAsia="en-IN"/>
                </w:rPr>
              </m:ctrlPr>
            </m:dPr>
            <m:e>
              <m:r>
                <m:rPr>
                  <m:sty m:val="b"/>
                </m:rPr>
                <w:rPr>
                  <w:rFonts w:ascii="Cambria Math" w:eastAsia="Times New Roman" w:hAnsi="Cambria Math" w:cs="Times New Roman"/>
                  <w:sz w:val="24"/>
                  <w:szCs w:val="24"/>
                  <w:lang w:eastAsia="en-IN"/>
                </w:rPr>
                <m:t>n</m:t>
              </m:r>
            </m:e>
          </m:d>
          <m:r>
            <m:rPr>
              <m:sty m:val="b"/>
            </m:rPr>
            <w:rPr>
              <w:rFonts w:ascii="Cambria Math" w:eastAsia="Times New Roman" w:hAnsi="Cambria Math" w:cs="Times New Roman"/>
              <w:sz w:val="24"/>
              <w:szCs w:val="24"/>
              <w:lang w:eastAsia="en-IN"/>
            </w:rPr>
            <m:t>=</m:t>
          </m:r>
          <m:f>
            <m:fPr>
              <m:ctrlPr>
                <w:rPr>
                  <w:rFonts w:ascii="Cambria Math" w:eastAsia="Times New Roman" w:hAnsi="Cambria Math" w:cs="Times New Roman"/>
                  <w:b/>
                  <w:sz w:val="24"/>
                  <w:szCs w:val="24"/>
                  <w:lang w:eastAsia="en-IN"/>
                </w:rPr>
              </m:ctrlPr>
            </m:fPr>
            <m:num>
              <m:r>
                <m:rPr>
                  <m:sty m:val="b"/>
                </m:rPr>
                <w:rPr>
                  <w:rFonts w:ascii="Cambria Math" w:eastAsia="Times New Roman" w:hAnsi="Cambria Math" w:cs="Times New Roman"/>
                  <w:sz w:val="24"/>
                  <w:szCs w:val="24"/>
                  <w:lang w:eastAsia="en-IN"/>
                </w:rPr>
                <m:t>y</m:t>
              </m:r>
            </m:num>
            <m:den>
              <m:r>
                <m:rPr>
                  <m:sty m:val="b"/>
                </m:rPr>
                <w:rPr>
                  <w:rFonts w:ascii="Cambria Math" w:eastAsia="Times New Roman" w:hAnsi="Cambria Math" w:cs="Times New Roman"/>
                  <w:sz w:val="24"/>
                  <w:szCs w:val="24"/>
                  <w:lang w:eastAsia="en-IN"/>
                </w:rPr>
                <m:t>d×v</m:t>
              </m:r>
            </m:den>
          </m:f>
        </m:oMath>
      </m:oMathPara>
    </w:p>
    <w:p w14:paraId="5F34D53E"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Where:</w:t>
      </w:r>
    </w:p>
    <w:p w14:paraId="08E594E1"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n = Total bacterial count (CFU/ml or CFU/g)</w:t>
      </w:r>
    </w:p>
    <w:p w14:paraId="6A8D2326"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y = Number of colonies counted</w:t>
      </w:r>
    </w:p>
    <w:p w14:paraId="438A5779" w14:textId="77777777" w:rsidR="00BC1BCA" w:rsidRPr="00253D19"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d = Dilution factor</w:t>
      </w:r>
    </w:p>
    <w:p w14:paraId="2D4AA1AA"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53D19">
        <w:rPr>
          <w:rFonts w:ascii="Times New Roman" w:eastAsia="Times New Roman" w:hAnsi="Times New Roman" w:cs="Times New Roman"/>
          <w:sz w:val="24"/>
          <w:szCs w:val="24"/>
          <w:lang w:eastAsia="en-IN"/>
        </w:rPr>
        <w:t>v = Volume of diluted sample plated (ml)</w:t>
      </w:r>
    </w:p>
    <w:p w14:paraId="2328AF08" w14:textId="77777777" w:rsidR="00BC1BCA" w:rsidRPr="00FE0D10" w:rsidRDefault="00FE0D10" w:rsidP="00FE0D10">
      <w:pPr>
        <w:spacing w:after="0" w:line="360" w:lineRule="auto"/>
        <w:jc w:val="both"/>
        <w:rPr>
          <w:rFonts w:ascii="Times New Roman" w:eastAsia="Times New Roman" w:hAnsi="Times New Roman" w:cs="Times New Roman"/>
          <w:sz w:val="24"/>
          <w:szCs w:val="24"/>
          <w:lang w:bidi="hi-IN"/>
        </w:rPr>
      </w:pPr>
      <w:r w:rsidRPr="005315D7">
        <w:rPr>
          <w:rFonts w:ascii="Times New Roman" w:eastAsia="Times New Roman" w:hAnsi="Times New Roman" w:cs="Times New Roman"/>
          <w:sz w:val="24"/>
          <w:szCs w:val="24"/>
          <w:lang w:eastAsia="en-IN"/>
        </w:rPr>
        <w:t xml:space="preserve">The </w:t>
      </w:r>
      <w:r w:rsidRPr="00700C18">
        <w:rPr>
          <w:rFonts w:ascii="Times New Roman" w:eastAsia="Times New Roman" w:hAnsi="Times New Roman" w:cs="Times New Roman"/>
          <w:sz w:val="24"/>
          <w:szCs w:val="24"/>
          <w:lang w:eastAsia="en-IN"/>
        </w:rPr>
        <w:t>Total Mold Count (TMC)</w:t>
      </w:r>
      <w:r w:rsidRPr="005315D7">
        <w:rPr>
          <w:rFonts w:ascii="Times New Roman" w:eastAsia="Times New Roman" w:hAnsi="Times New Roman" w:cs="Times New Roman"/>
          <w:sz w:val="24"/>
          <w:szCs w:val="24"/>
          <w:lang w:eastAsia="en-IN"/>
        </w:rPr>
        <w:t xml:space="preserve"> was calculated using the following formula:</w:t>
      </w:r>
    </w:p>
    <w:p w14:paraId="6ACF8931" w14:textId="77777777" w:rsidR="00BC1BCA" w:rsidRDefault="00BC1BCA" w:rsidP="00BC1BCA">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                                 Total mold count, (n) = y/ </w:t>
      </w:r>
      <w:proofErr w:type="spellStart"/>
      <w:r>
        <w:rPr>
          <w:rFonts w:ascii="Times New Roman" w:eastAsia="Times New Roman" w:hAnsi="Times New Roman" w:cs="Times New Roman"/>
          <w:b/>
          <w:sz w:val="24"/>
          <w:szCs w:val="24"/>
          <w:lang w:eastAsia="en-IN"/>
        </w:rPr>
        <w:t>Dv</w:t>
      </w:r>
      <w:proofErr w:type="spellEnd"/>
    </w:p>
    <w:p w14:paraId="36CEFAFD" w14:textId="77777777" w:rsidR="00BC1BCA" w:rsidRPr="006A7E10" w:rsidRDefault="00BC1BCA" w:rsidP="00BC1BCA">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5315D7">
        <w:rPr>
          <w:rFonts w:ascii="Times New Roman" w:eastAsia="Times New Roman" w:hAnsi="Times New Roman" w:cs="Times New Roman"/>
          <w:sz w:val="24"/>
          <w:szCs w:val="24"/>
          <w:lang w:eastAsia="en-IN"/>
        </w:rPr>
        <w:t>n = Number of CFU/ml or g</w:t>
      </w:r>
    </w:p>
    <w:p w14:paraId="3D7F7BD3" w14:textId="77777777" w:rsidR="00BC1BCA" w:rsidRDefault="00BC1BCA" w:rsidP="00BC1BCA">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5315D7">
        <w:rPr>
          <w:rFonts w:ascii="Times New Roman" w:eastAsia="Times New Roman" w:hAnsi="Times New Roman" w:cs="Times New Roman"/>
          <w:sz w:val="24"/>
          <w:szCs w:val="24"/>
          <w:lang w:eastAsia="en-IN"/>
        </w:rPr>
        <w:t>Dv</w:t>
      </w:r>
      <w:proofErr w:type="spellEnd"/>
      <w:r w:rsidRPr="005315D7">
        <w:rPr>
          <w:rFonts w:ascii="Times New Roman" w:eastAsia="Times New Roman" w:hAnsi="Times New Roman" w:cs="Times New Roman"/>
          <w:sz w:val="24"/>
          <w:szCs w:val="24"/>
          <w:lang w:eastAsia="en-IN"/>
        </w:rPr>
        <w:t>= Dilution used</w:t>
      </w:r>
    </w:p>
    <w:p w14:paraId="5EBE252B" w14:textId="77777777" w:rsidR="00BC1BCA" w:rsidRDefault="00FE0D10" w:rsidP="00FE0D10">
      <w:pPr>
        <w:pStyle w:val="ListParagraph"/>
        <w:numPr>
          <w:ilvl w:val="2"/>
          <w:numId w:val="1"/>
        </w:numPr>
        <w:spacing w:before="100" w:beforeAutospacing="1" w:after="100" w:afterAutospacing="1" w:line="360" w:lineRule="auto"/>
        <w:jc w:val="both"/>
        <w:rPr>
          <w:rFonts w:ascii="Times New Roman" w:eastAsia="Times New Roman" w:hAnsi="Times New Roman" w:cs="Times New Roman"/>
          <w:b/>
          <w:sz w:val="24"/>
          <w:szCs w:val="24"/>
          <w:lang w:eastAsia="en-IN"/>
        </w:rPr>
      </w:pPr>
      <w:r w:rsidRPr="00FE0D10">
        <w:rPr>
          <w:rFonts w:ascii="Times New Roman" w:eastAsia="Times New Roman" w:hAnsi="Times New Roman" w:cs="Times New Roman"/>
          <w:b/>
          <w:sz w:val="24"/>
          <w:szCs w:val="24"/>
          <w:lang w:eastAsia="en-IN"/>
        </w:rPr>
        <w:t>Statistical Analysis</w:t>
      </w:r>
    </w:p>
    <w:p w14:paraId="3FA4C274" w14:textId="77777777" w:rsidR="00FE0D10" w:rsidRPr="00FE0D10" w:rsidRDefault="00FE0D10" w:rsidP="00FE0D10">
      <w:pPr>
        <w:spacing w:before="100" w:beforeAutospacing="1" w:after="100" w:afterAutospacing="1" w:line="360" w:lineRule="auto"/>
        <w:jc w:val="both"/>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The experiments were conducted in three independent trials, and the data is presented in mean ± standard deviation. A complete randomized design (CRD) was adopted for statistical analysis of data. </w:t>
      </w:r>
      <w:r w:rsidR="00D1623E">
        <w:rPr>
          <w:rFonts w:ascii="Times New Roman" w:eastAsia="Times New Roman" w:hAnsi="Times New Roman" w:cs="Times New Roman"/>
          <w:bCs/>
          <w:sz w:val="24"/>
          <w:szCs w:val="24"/>
          <w:lang w:eastAsia="en-IN"/>
        </w:rPr>
        <w:t xml:space="preserve">Sensory characteristics and moisture content were compared using analysis of variance and critical difference with the help of SPSS software. </w:t>
      </w:r>
    </w:p>
    <w:p w14:paraId="2EC4C232" w14:textId="77777777" w:rsidR="00FF2FCD" w:rsidRDefault="00FF2FCD" w:rsidP="00F7512D">
      <w:pPr>
        <w:pStyle w:val="NoSpacing"/>
        <w:spacing w:line="360" w:lineRule="auto"/>
        <w:jc w:val="both"/>
        <w:rPr>
          <w:rFonts w:ascii="Times New Roman" w:hAnsi="Times New Roman" w:cs="Times New Roman"/>
          <w:b/>
          <w:bCs/>
          <w:sz w:val="24"/>
          <w:szCs w:val="24"/>
        </w:rPr>
      </w:pPr>
      <w:r w:rsidRPr="00F7512D">
        <w:rPr>
          <w:rFonts w:ascii="Times New Roman" w:hAnsi="Times New Roman" w:cs="Times New Roman"/>
          <w:b/>
          <w:bCs/>
          <w:sz w:val="24"/>
          <w:szCs w:val="24"/>
        </w:rPr>
        <w:t>Results and Discussion</w:t>
      </w:r>
    </w:p>
    <w:p w14:paraId="4D5ABAC6" w14:textId="77777777" w:rsidR="00160418" w:rsidRPr="00F7512D" w:rsidRDefault="00160418" w:rsidP="00F7512D">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Sensory quality</w:t>
      </w:r>
    </w:p>
    <w:p w14:paraId="2CBC2A21" w14:textId="77777777" w:rsidR="003A7884" w:rsidRPr="00F7512D" w:rsidRDefault="003A7884" w:rsidP="00F7512D">
      <w:pPr>
        <w:pStyle w:val="NoSpacing"/>
        <w:spacing w:line="360" w:lineRule="auto"/>
        <w:jc w:val="both"/>
        <w:rPr>
          <w:rFonts w:ascii="Times New Roman" w:hAnsi="Times New Roman" w:cs="Times New Roman"/>
          <w:sz w:val="24"/>
          <w:szCs w:val="24"/>
          <w:lang w:bidi="hi-IN"/>
        </w:rPr>
      </w:pPr>
      <w:r w:rsidRPr="00F7512D">
        <w:rPr>
          <w:rFonts w:ascii="Times New Roman" w:hAnsi="Times New Roman" w:cs="Times New Roman"/>
          <w:sz w:val="24"/>
          <w:szCs w:val="24"/>
          <w:lang w:bidi="hi-IN"/>
        </w:rPr>
        <w:t xml:space="preserve">The sensory attributes of millet spread were evaluated at regular intervals (0, 3, 6, and 9 days) to assess changes in quality during storage. The evaluated parameters included appearance, </w:t>
      </w:r>
      <w:proofErr w:type="spellStart"/>
      <w:r w:rsidRPr="00F7512D">
        <w:rPr>
          <w:rFonts w:ascii="Times New Roman" w:hAnsi="Times New Roman" w:cs="Times New Roman"/>
          <w:sz w:val="24"/>
          <w:szCs w:val="24"/>
          <w:lang w:bidi="hi-IN"/>
        </w:rPr>
        <w:t>colour</w:t>
      </w:r>
      <w:proofErr w:type="spellEnd"/>
      <w:r w:rsidRPr="00F7512D">
        <w:rPr>
          <w:rFonts w:ascii="Times New Roman" w:hAnsi="Times New Roman" w:cs="Times New Roman"/>
          <w:sz w:val="24"/>
          <w:szCs w:val="24"/>
          <w:lang w:bidi="hi-IN"/>
        </w:rPr>
        <w:t xml:space="preserve">, taste, texture, </w:t>
      </w:r>
      <w:proofErr w:type="spellStart"/>
      <w:r w:rsidRPr="00F7512D">
        <w:rPr>
          <w:rFonts w:ascii="Times New Roman" w:hAnsi="Times New Roman" w:cs="Times New Roman"/>
          <w:sz w:val="24"/>
          <w:szCs w:val="24"/>
          <w:lang w:bidi="hi-IN"/>
        </w:rPr>
        <w:t>flavour</w:t>
      </w:r>
      <w:proofErr w:type="spellEnd"/>
      <w:r w:rsidRPr="00F7512D">
        <w:rPr>
          <w:rFonts w:ascii="Times New Roman" w:hAnsi="Times New Roman" w:cs="Times New Roman"/>
          <w:sz w:val="24"/>
          <w:szCs w:val="24"/>
          <w:lang w:bidi="hi-IN"/>
        </w:rPr>
        <w:t>, and o</w:t>
      </w:r>
      <w:r w:rsidR="00160418">
        <w:rPr>
          <w:rFonts w:ascii="Times New Roman" w:hAnsi="Times New Roman" w:cs="Times New Roman"/>
          <w:sz w:val="24"/>
          <w:szCs w:val="24"/>
          <w:lang w:bidi="hi-IN"/>
        </w:rPr>
        <w:t>verall acceptability (Table 1</w:t>
      </w:r>
      <w:r w:rsidRPr="00F7512D">
        <w:rPr>
          <w:rFonts w:ascii="Times New Roman" w:hAnsi="Times New Roman" w:cs="Times New Roman"/>
          <w:sz w:val="24"/>
          <w:szCs w:val="24"/>
          <w:lang w:bidi="hi-IN"/>
        </w:rPr>
        <w:t xml:space="preserve">). </w:t>
      </w:r>
    </w:p>
    <w:p w14:paraId="49A8F28E"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Relating to appearance, the scores showed a significant (p &lt; 0.05) decline during storage across all treatments. Initially, T</w:t>
      </w:r>
      <w:r w:rsidRPr="009062AE">
        <w:rPr>
          <w:rFonts w:ascii="Times New Roman" w:hAnsi="Times New Roman" w:cs="Times New Roman"/>
          <w:sz w:val="24"/>
          <w:szCs w:val="24"/>
          <w:vertAlign w:val="subscript"/>
        </w:rPr>
        <w:t xml:space="preserve">2 </w:t>
      </w:r>
      <w:r w:rsidRPr="00F7512D">
        <w:rPr>
          <w:rFonts w:ascii="Times New Roman" w:hAnsi="Times New Roman" w:cs="Times New Roman"/>
          <w:sz w:val="24"/>
          <w:szCs w:val="24"/>
        </w:rPr>
        <w:t>(8.96 ± 0.35)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(8.83 ± 1.01) exhibited superior visual quality compared to the control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6.01 ± 0.30). A gradual reduction was observed over 9 days, with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decreasing to 5.10 ± 0.10, while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maintained higher scores (7.93–8.06). High F-values (24.77–386.10) confirmed significant treatment effects. The results indicate that treatments effectively delayed surface dullness and visual deterioration during storage.</w:t>
      </w:r>
    </w:p>
    <w:p w14:paraId="716DFEC2"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 xml:space="preserve">However, </w:t>
      </w:r>
      <w:proofErr w:type="spellStart"/>
      <w:r w:rsidRPr="00F7512D">
        <w:rPr>
          <w:rFonts w:ascii="Times New Roman" w:hAnsi="Times New Roman" w:cs="Times New Roman"/>
          <w:sz w:val="24"/>
          <w:szCs w:val="24"/>
        </w:rPr>
        <w:t>colour</w:t>
      </w:r>
      <w:proofErr w:type="spellEnd"/>
      <w:r w:rsidRPr="00F7512D">
        <w:rPr>
          <w:rFonts w:ascii="Times New Roman" w:hAnsi="Times New Roman" w:cs="Times New Roman"/>
          <w:sz w:val="24"/>
          <w:szCs w:val="24"/>
        </w:rPr>
        <w:t xml:space="preserve"> scores were highest in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at day 0 (8.92 ± 0.53) and declined progressively during storage. By day 9,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recorded 6.04 ± 0.14, whereas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retained higher scores (~8.0). Variance remained low, indicating consistent panel ratings. Significant F-values (18.77–258.02) revealed that treatments minimized enzymatic browning and pigment degradation, thereby preserving </w:t>
      </w:r>
      <w:proofErr w:type="spellStart"/>
      <w:r w:rsidRPr="00F7512D">
        <w:rPr>
          <w:rFonts w:ascii="Times New Roman" w:hAnsi="Times New Roman" w:cs="Times New Roman"/>
          <w:sz w:val="24"/>
          <w:szCs w:val="24"/>
        </w:rPr>
        <w:t>colour</w:t>
      </w:r>
      <w:proofErr w:type="spellEnd"/>
      <w:r w:rsidRPr="00F7512D">
        <w:rPr>
          <w:rFonts w:ascii="Times New Roman" w:hAnsi="Times New Roman" w:cs="Times New Roman"/>
          <w:sz w:val="24"/>
          <w:szCs w:val="24"/>
        </w:rPr>
        <w:t xml:space="preserve"> better than the control.</w:t>
      </w:r>
    </w:p>
    <w:p w14:paraId="23D35C21"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As regards taste, evaluation showed significant (p &lt; 0.05) differences among treatments and storage periods.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(8.88 ± 0.81) 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exhibited superior taste initially, while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showed the lowest scores. Over storage, taste scores decreased in all samples, with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reaching 5.55 ± 0.17 by day 9, compared to ~7.8–8.0 in treated samples. High F-values (23.09–225.10) </w:t>
      </w:r>
      <w:r w:rsidRPr="00F7512D">
        <w:rPr>
          <w:rFonts w:ascii="Times New Roman" w:hAnsi="Times New Roman" w:cs="Times New Roman"/>
          <w:sz w:val="24"/>
          <w:szCs w:val="24"/>
        </w:rPr>
        <w:lastRenderedPageBreak/>
        <w:t>confirmed treatment efficacy in preserving taste, likely due to delayed biochemical deterioration and off-</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xml:space="preserve"> development.</w:t>
      </w:r>
    </w:p>
    <w:p w14:paraId="7E821701"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On the subject of texture, scores were highest in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(8.66 ± 0.80) initially, indicating desirable firmness. A significant decline occurred during storage, especially in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(down to 6.03 ± 0.22 on day 9), due to moisture loss and tissue softening. Treated samples maintained firmer textures (7.89–7.97), with significant F-values (10.07–157.75) supporting treatment effects on structural integrity retention.</w:t>
      </w:r>
    </w:p>
    <w:p w14:paraId="5FB98A55"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rPr>
      </w:pPr>
      <w:r w:rsidRPr="00F7512D">
        <w:rPr>
          <w:rFonts w:ascii="Times New Roman" w:hAnsi="Times New Roman" w:cs="Times New Roman"/>
          <w:sz w:val="24"/>
          <w:szCs w:val="24"/>
        </w:rPr>
        <w:t xml:space="preserve">In terms of </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scores followed a similar trend, with T</w:t>
      </w:r>
      <w:r w:rsidRPr="009062AE">
        <w:rPr>
          <w:rFonts w:ascii="Times New Roman" w:hAnsi="Times New Roman" w:cs="Times New Roman"/>
          <w:sz w:val="24"/>
          <w:szCs w:val="24"/>
          <w:vertAlign w:val="subscript"/>
        </w:rPr>
        <w:t xml:space="preserve">2 </w:t>
      </w:r>
      <w:r w:rsidRPr="00F7512D">
        <w:rPr>
          <w:rFonts w:ascii="Times New Roman" w:hAnsi="Times New Roman" w:cs="Times New Roman"/>
          <w:sz w:val="24"/>
          <w:szCs w:val="24"/>
        </w:rPr>
        <w:t>and T</w:t>
      </w:r>
      <w:r w:rsidRPr="009062AE">
        <w:rPr>
          <w:rFonts w:ascii="Times New Roman" w:hAnsi="Times New Roman" w:cs="Times New Roman"/>
          <w:sz w:val="24"/>
          <w:szCs w:val="24"/>
          <w:vertAlign w:val="subscript"/>
        </w:rPr>
        <w:t>3</w:t>
      </w:r>
      <w:r w:rsidRPr="00F7512D">
        <w:rPr>
          <w:rFonts w:ascii="Times New Roman" w:hAnsi="Times New Roman" w:cs="Times New Roman"/>
          <w:sz w:val="24"/>
          <w:szCs w:val="24"/>
        </w:rPr>
        <w:t xml:space="preserve"> maintaining significantly higher scores throughout storage. Initial values were 8.72 ± 0.84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vs. 6.10 ± 1.63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decreasing over time but remaining higher in treated samples (~8.0 on day 9). High F-values (16.51–211.39) indicate that treatments effectively slowed </w:t>
      </w:r>
      <w:proofErr w:type="spellStart"/>
      <w:r w:rsidRPr="00F7512D">
        <w:rPr>
          <w:rFonts w:ascii="Times New Roman" w:hAnsi="Times New Roman" w:cs="Times New Roman"/>
          <w:sz w:val="24"/>
          <w:szCs w:val="24"/>
        </w:rPr>
        <w:t>flavour</w:t>
      </w:r>
      <w:proofErr w:type="spellEnd"/>
      <w:r w:rsidRPr="00F7512D">
        <w:rPr>
          <w:rFonts w:ascii="Times New Roman" w:hAnsi="Times New Roman" w:cs="Times New Roman"/>
          <w:sz w:val="24"/>
          <w:szCs w:val="24"/>
        </w:rPr>
        <w:t xml:space="preserve"> deterioration by minimizing microbial and oxidative changes.</w:t>
      </w:r>
    </w:p>
    <w:p w14:paraId="6BFCBA37" w14:textId="77777777" w:rsidR="003A7884" w:rsidRPr="00F7512D" w:rsidRDefault="003A7884" w:rsidP="00F7512D">
      <w:pPr>
        <w:pStyle w:val="NoSpacing"/>
        <w:spacing w:line="360" w:lineRule="auto"/>
        <w:ind w:firstLine="720"/>
        <w:jc w:val="both"/>
        <w:rPr>
          <w:rFonts w:ascii="Times New Roman" w:hAnsi="Times New Roman" w:cs="Times New Roman"/>
          <w:sz w:val="24"/>
          <w:szCs w:val="24"/>
          <w:lang w:bidi="hi-IN"/>
        </w:rPr>
      </w:pPr>
      <w:r w:rsidRPr="00F7512D">
        <w:rPr>
          <w:rFonts w:ascii="Times New Roman" w:hAnsi="Times New Roman" w:cs="Times New Roman"/>
          <w:sz w:val="24"/>
          <w:szCs w:val="24"/>
        </w:rPr>
        <w:t>Therefore, overall acceptability integrated all sensory parameters and showed significant differences (p &lt; 0.05) across treatments and storage periods. T</w:t>
      </w:r>
      <w:r w:rsidRPr="009062AE">
        <w:rPr>
          <w:rFonts w:ascii="Times New Roman" w:hAnsi="Times New Roman" w:cs="Times New Roman"/>
          <w:sz w:val="24"/>
          <w:szCs w:val="24"/>
          <w:vertAlign w:val="subscript"/>
        </w:rPr>
        <w:t>2</w:t>
      </w:r>
      <w:r w:rsidRPr="00F7512D">
        <w:rPr>
          <w:rFonts w:ascii="Times New Roman" w:hAnsi="Times New Roman" w:cs="Times New Roman"/>
          <w:sz w:val="24"/>
          <w:szCs w:val="24"/>
        </w:rPr>
        <w:t xml:space="preserve"> and T</w:t>
      </w:r>
      <w:r w:rsidRPr="009062AE">
        <w:rPr>
          <w:rFonts w:ascii="Times New Roman" w:hAnsi="Times New Roman" w:cs="Times New Roman"/>
          <w:sz w:val="24"/>
          <w:szCs w:val="24"/>
          <w:vertAlign w:val="subscript"/>
        </w:rPr>
        <w:t xml:space="preserve">3 </w:t>
      </w:r>
      <w:r w:rsidRPr="00F7512D">
        <w:rPr>
          <w:rFonts w:ascii="Times New Roman" w:hAnsi="Times New Roman" w:cs="Times New Roman"/>
          <w:sz w:val="24"/>
          <w:szCs w:val="24"/>
        </w:rPr>
        <w:t>consistently received the highest scores (8.80 ± 0.72 initially; 7.83–8.01 by day 9), while T</w:t>
      </w:r>
      <w:r w:rsidRPr="009062AE">
        <w:rPr>
          <w:rFonts w:ascii="Times New Roman" w:hAnsi="Times New Roman" w:cs="Times New Roman"/>
          <w:sz w:val="24"/>
          <w:szCs w:val="24"/>
          <w:vertAlign w:val="subscript"/>
        </w:rPr>
        <w:t>0</w:t>
      </w:r>
      <w:r w:rsidRPr="00F7512D">
        <w:rPr>
          <w:rFonts w:ascii="Times New Roman" w:hAnsi="Times New Roman" w:cs="Times New Roman"/>
          <w:sz w:val="24"/>
          <w:szCs w:val="24"/>
        </w:rPr>
        <w:t xml:space="preserve"> declined to 5.87 ± 0.32. Significant F-values (18.91–192.95) reflect the strong influence of treatments on maintaining sensory quality during storage.</w:t>
      </w:r>
    </w:p>
    <w:p w14:paraId="5980B9EE" w14:textId="77777777" w:rsidR="00A12AE1" w:rsidRPr="00A12AE1" w:rsidRDefault="00A12AE1" w:rsidP="00A12AE1">
      <w:pPr>
        <w:pStyle w:val="NoSpacing"/>
        <w:rPr>
          <w:rFonts w:ascii="Segoe UI" w:hAnsi="Segoe UI" w:cs="Segoe UI"/>
          <w:sz w:val="27"/>
          <w:szCs w:val="27"/>
        </w:rPr>
      </w:pPr>
    </w:p>
    <w:p w14:paraId="3D31149E" w14:textId="77777777" w:rsidR="00160418" w:rsidRDefault="00160418" w:rsidP="00160418">
      <w:pPr>
        <w:spacing w:line="360" w:lineRule="auto"/>
        <w:jc w:val="center"/>
        <w:rPr>
          <w:rFonts w:ascii="Times New Roman" w:hAnsi="Times New Roman" w:cs="Times New Roman"/>
          <w:b/>
          <w:bCs/>
          <w:sz w:val="24"/>
          <w:szCs w:val="24"/>
        </w:rPr>
        <w:sectPr w:rsidR="00160418" w:rsidSect="003A7884">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008" w:bottom="1440" w:left="1728" w:header="720" w:footer="864" w:gutter="0"/>
          <w:cols w:space="720"/>
          <w:titlePg/>
          <w:docGrid w:linePitch="360"/>
        </w:sectPr>
      </w:pPr>
    </w:p>
    <w:p w14:paraId="1EF0D74E" w14:textId="77777777" w:rsidR="003A7884" w:rsidRPr="00403A19" w:rsidRDefault="00160418" w:rsidP="003A78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3A7884" w:rsidRPr="00403A19">
        <w:rPr>
          <w:rFonts w:ascii="Times New Roman" w:hAnsi="Times New Roman" w:cs="Times New Roman"/>
          <w:b/>
          <w:bCs/>
          <w:sz w:val="24"/>
          <w:szCs w:val="24"/>
        </w:rPr>
        <w:t xml:space="preserve"> Effe</w:t>
      </w:r>
      <w:r w:rsidR="003A7884">
        <w:rPr>
          <w:rFonts w:ascii="Times New Roman" w:hAnsi="Times New Roman" w:cs="Times New Roman"/>
          <w:b/>
          <w:bCs/>
          <w:sz w:val="24"/>
          <w:szCs w:val="24"/>
        </w:rPr>
        <w:t xml:space="preserve">ct of sensory evaluation of millet based fortified spread </w:t>
      </w:r>
      <w:r w:rsidR="003A7884" w:rsidRPr="00403A19">
        <w:rPr>
          <w:rFonts w:ascii="Times New Roman" w:hAnsi="Times New Roman" w:cs="Times New Roman"/>
          <w:b/>
          <w:bCs/>
          <w:sz w:val="24"/>
          <w:szCs w:val="24"/>
        </w:rPr>
        <w:t>during storage</w:t>
      </w:r>
    </w:p>
    <w:tbl>
      <w:tblPr>
        <w:tblStyle w:val="TableGrid"/>
        <w:tblW w:w="14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003"/>
        <w:gridCol w:w="1188"/>
        <w:gridCol w:w="1188"/>
        <w:gridCol w:w="1188"/>
        <w:gridCol w:w="1188"/>
        <w:gridCol w:w="1188"/>
        <w:gridCol w:w="803"/>
        <w:gridCol w:w="1150"/>
        <w:gridCol w:w="733"/>
        <w:gridCol w:w="731"/>
        <w:gridCol w:w="910"/>
        <w:gridCol w:w="1323"/>
      </w:tblGrid>
      <w:tr w:rsidR="003A7884" w14:paraId="34863923" w14:textId="77777777" w:rsidTr="003A7884">
        <w:trPr>
          <w:jc w:val="center"/>
        </w:trPr>
        <w:tc>
          <w:tcPr>
            <w:tcW w:w="1577" w:type="dxa"/>
            <w:tcBorders>
              <w:top w:val="single" w:sz="4" w:space="0" w:color="auto"/>
              <w:bottom w:val="single" w:sz="4" w:space="0" w:color="auto"/>
            </w:tcBorders>
          </w:tcPr>
          <w:p w14:paraId="18808003"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Sensory Attributes</w:t>
            </w:r>
          </w:p>
        </w:tc>
        <w:tc>
          <w:tcPr>
            <w:tcW w:w="1003" w:type="dxa"/>
            <w:vMerge w:val="restart"/>
            <w:tcBorders>
              <w:top w:val="single" w:sz="4" w:space="0" w:color="auto"/>
              <w:bottom w:val="single" w:sz="4" w:space="0" w:color="auto"/>
            </w:tcBorders>
          </w:tcPr>
          <w:p w14:paraId="14BBC12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Storage period</w:t>
            </w:r>
          </w:p>
        </w:tc>
        <w:tc>
          <w:tcPr>
            <w:tcW w:w="5940" w:type="dxa"/>
            <w:gridSpan w:val="5"/>
            <w:tcBorders>
              <w:top w:val="single" w:sz="4" w:space="0" w:color="auto"/>
              <w:bottom w:val="single" w:sz="4" w:space="0" w:color="auto"/>
            </w:tcBorders>
          </w:tcPr>
          <w:p w14:paraId="01EE4C71"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Treatments</w:t>
            </w:r>
          </w:p>
        </w:tc>
        <w:tc>
          <w:tcPr>
            <w:tcW w:w="803" w:type="dxa"/>
            <w:tcBorders>
              <w:top w:val="single" w:sz="4" w:space="0" w:color="auto"/>
              <w:bottom w:val="single" w:sz="4" w:space="0" w:color="auto"/>
            </w:tcBorders>
          </w:tcPr>
          <w:p w14:paraId="2DF738E9" w14:textId="77777777" w:rsidR="003A7884" w:rsidRPr="000A4AA1" w:rsidRDefault="003A7884" w:rsidP="003A7884">
            <w:pPr>
              <w:jc w:val="center"/>
              <w:rPr>
                <w:rFonts w:ascii="Times New Roman" w:hAnsi="Times New Roman" w:cs="Times New Roman"/>
                <w:b/>
                <w:bCs/>
                <w:sz w:val="24"/>
                <w:szCs w:val="24"/>
              </w:rPr>
            </w:pPr>
          </w:p>
        </w:tc>
        <w:tc>
          <w:tcPr>
            <w:tcW w:w="1150" w:type="dxa"/>
            <w:tcBorders>
              <w:top w:val="single" w:sz="4" w:space="0" w:color="auto"/>
              <w:bottom w:val="single" w:sz="4" w:space="0" w:color="auto"/>
            </w:tcBorders>
          </w:tcPr>
          <w:p w14:paraId="004EFC6C" w14:textId="77777777" w:rsidR="003A7884" w:rsidRPr="000A4AA1" w:rsidRDefault="003A7884" w:rsidP="003A7884">
            <w:pPr>
              <w:jc w:val="center"/>
              <w:rPr>
                <w:rFonts w:ascii="Times New Roman" w:hAnsi="Times New Roman" w:cs="Times New Roman"/>
                <w:b/>
                <w:bCs/>
                <w:sz w:val="24"/>
                <w:szCs w:val="24"/>
              </w:rPr>
            </w:pPr>
          </w:p>
        </w:tc>
        <w:tc>
          <w:tcPr>
            <w:tcW w:w="733" w:type="dxa"/>
            <w:tcBorders>
              <w:top w:val="single" w:sz="4" w:space="0" w:color="auto"/>
              <w:bottom w:val="single" w:sz="4" w:space="0" w:color="auto"/>
            </w:tcBorders>
          </w:tcPr>
          <w:p w14:paraId="71366112" w14:textId="77777777" w:rsidR="003A7884" w:rsidRPr="000A4AA1" w:rsidRDefault="003A7884" w:rsidP="003A7884">
            <w:pPr>
              <w:jc w:val="center"/>
              <w:rPr>
                <w:rFonts w:ascii="Times New Roman" w:hAnsi="Times New Roman" w:cs="Times New Roman"/>
                <w:b/>
                <w:bCs/>
                <w:sz w:val="24"/>
                <w:szCs w:val="24"/>
              </w:rPr>
            </w:pPr>
          </w:p>
        </w:tc>
        <w:tc>
          <w:tcPr>
            <w:tcW w:w="731" w:type="dxa"/>
            <w:tcBorders>
              <w:top w:val="single" w:sz="4" w:space="0" w:color="auto"/>
              <w:bottom w:val="single" w:sz="4" w:space="0" w:color="auto"/>
            </w:tcBorders>
          </w:tcPr>
          <w:p w14:paraId="4E36E554" w14:textId="77777777" w:rsidR="003A7884" w:rsidRPr="000A4AA1" w:rsidRDefault="003A7884" w:rsidP="003A7884">
            <w:pPr>
              <w:jc w:val="center"/>
              <w:rPr>
                <w:rFonts w:ascii="Times New Roman" w:hAnsi="Times New Roman" w:cs="Times New Roman"/>
                <w:b/>
                <w:bCs/>
                <w:sz w:val="24"/>
                <w:szCs w:val="24"/>
              </w:rPr>
            </w:pPr>
          </w:p>
        </w:tc>
        <w:tc>
          <w:tcPr>
            <w:tcW w:w="910" w:type="dxa"/>
            <w:tcBorders>
              <w:top w:val="single" w:sz="4" w:space="0" w:color="auto"/>
              <w:bottom w:val="single" w:sz="4" w:space="0" w:color="auto"/>
            </w:tcBorders>
          </w:tcPr>
          <w:p w14:paraId="2B089E0F" w14:textId="77777777" w:rsidR="003A7884" w:rsidRPr="000A4AA1" w:rsidRDefault="003A7884" w:rsidP="003A7884">
            <w:pPr>
              <w:jc w:val="center"/>
              <w:rPr>
                <w:rFonts w:ascii="Times New Roman" w:hAnsi="Times New Roman" w:cs="Times New Roman"/>
                <w:b/>
                <w:bCs/>
                <w:sz w:val="24"/>
                <w:szCs w:val="24"/>
              </w:rPr>
            </w:pPr>
          </w:p>
        </w:tc>
        <w:tc>
          <w:tcPr>
            <w:tcW w:w="1323" w:type="dxa"/>
            <w:tcBorders>
              <w:top w:val="single" w:sz="4" w:space="0" w:color="auto"/>
              <w:bottom w:val="single" w:sz="4" w:space="0" w:color="auto"/>
            </w:tcBorders>
          </w:tcPr>
          <w:p w14:paraId="04A4776D" w14:textId="77777777" w:rsidR="003A7884" w:rsidRDefault="003A7884" w:rsidP="003A7884">
            <w:pPr>
              <w:jc w:val="center"/>
              <w:rPr>
                <w:rFonts w:ascii="Times New Roman" w:hAnsi="Times New Roman" w:cs="Times New Roman"/>
                <w:sz w:val="24"/>
                <w:szCs w:val="24"/>
              </w:rPr>
            </w:pPr>
          </w:p>
        </w:tc>
      </w:tr>
      <w:tr w:rsidR="003A7884" w14:paraId="6A2466BA" w14:textId="77777777" w:rsidTr="003A7884">
        <w:trPr>
          <w:jc w:val="center"/>
        </w:trPr>
        <w:tc>
          <w:tcPr>
            <w:tcW w:w="1577" w:type="dxa"/>
            <w:vMerge w:val="restart"/>
            <w:tcBorders>
              <w:top w:val="single" w:sz="4" w:space="0" w:color="auto"/>
            </w:tcBorders>
          </w:tcPr>
          <w:p w14:paraId="1C4AB175"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Appearance</w:t>
            </w:r>
          </w:p>
        </w:tc>
        <w:tc>
          <w:tcPr>
            <w:tcW w:w="1003" w:type="dxa"/>
            <w:vMerge/>
            <w:tcBorders>
              <w:top w:val="single" w:sz="4" w:space="0" w:color="auto"/>
            </w:tcBorders>
          </w:tcPr>
          <w:p w14:paraId="7886A2C0" w14:textId="77777777" w:rsidR="003A7884" w:rsidRPr="000A4AA1" w:rsidRDefault="003A7884" w:rsidP="003A7884">
            <w:pPr>
              <w:jc w:val="center"/>
              <w:rPr>
                <w:rFonts w:ascii="Times New Roman" w:hAnsi="Times New Roman" w:cs="Times New Roman"/>
                <w:b/>
                <w:bCs/>
                <w:sz w:val="24"/>
                <w:szCs w:val="24"/>
              </w:rPr>
            </w:pPr>
          </w:p>
        </w:tc>
        <w:tc>
          <w:tcPr>
            <w:tcW w:w="1188" w:type="dxa"/>
            <w:tcBorders>
              <w:top w:val="single" w:sz="4" w:space="0" w:color="auto"/>
            </w:tcBorders>
          </w:tcPr>
          <w:p w14:paraId="601EAA5E"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T0</w:t>
            </w:r>
          </w:p>
        </w:tc>
        <w:tc>
          <w:tcPr>
            <w:tcW w:w="1188" w:type="dxa"/>
            <w:tcBorders>
              <w:top w:val="single" w:sz="4" w:space="0" w:color="auto"/>
            </w:tcBorders>
          </w:tcPr>
          <w:p w14:paraId="137AB37D"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T1</w:t>
            </w:r>
          </w:p>
        </w:tc>
        <w:tc>
          <w:tcPr>
            <w:tcW w:w="1188" w:type="dxa"/>
            <w:tcBorders>
              <w:top w:val="single" w:sz="4" w:space="0" w:color="auto"/>
            </w:tcBorders>
          </w:tcPr>
          <w:p w14:paraId="654485FE"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T2</w:t>
            </w:r>
          </w:p>
        </w:tc>
        <w:tc>
          <w:tcPr>
            <w:tcW w:w="1188" w:type="dxa"/>
            <w:tcBorders>
              <w:top w:val="single" w:sz="4" w:space="0" w:color="auto"/>
            </w:tcBorders>
          </w:tcPr>
          <w:p w14:paraId="10D55B56"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T3</w:t>
            </w:r>
          </w:p>
        </w:tc>
        <w:tc>
          <w:tcPr>
            <w:tcW w:w="1188" w:type="dxa"/>
            <w:tcBorders>
              <w:top w:val="single" w:sz="4" w:space="0" w:color="auto"/>
            </w:tcBorders>
          </w:tcPr>
          <w:p w14:paraId="641DA198"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T4</w:t>
            </w:r>
          </w:p>
        </w:tc>
        <w:tc>
          <w:tcPr>
            <w:tcW w:w="803" w:type="dxa"/>
            <w:tcBorders>
              <w:top w:val="single" w:sz="4" w:space="0" w:color="auto"/>
              <w:bottom w:val="single" w:sz="4" w:space="0" w:color="auto"/>
            </w:tcBorders>
          </w:tcPr>
          <w:p w14:paraId="5FCD3CA0"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Mean</w:t>
            </w:r>
          </w:p>
        </w:tc>
        <w:tc>
          <w:tcPr>
            <w:tcW w:w="1150" w:type="dxa"/>
            <w:tcBorders>
              <w:top w:val="single" w:sz="4" w:space="0" w:color="auto"/>
              <w:bottom w:val="single" w:sz="4" w:space="0" w:color="auto"/>
            </w:tcBorders>
          </w:tcPr>
          <w:p w14:paraId="5F9BC25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Variance</w:t>
            </w:r>
          </w:p>
        </w:tc>
        <w:tc>
          <w:tcPr>
            <w:tcW w:w="733" w:type="dxa"/>
            <w:tcBorders>
              <w:top w:val="single" w:sz="4" w:space="0" w:color="auto"/>
              <w:bottom w:val="single" w:sz="4" w:space="0" w:color="auto"/>
            </w:tcBorders>
          </w:tcPr>
          <w:p w14:paraId="757BFD0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SD</w:t>
            </w:r>
          </w:p>
        </w:tc>
        <w:tc>
          <w:tcPr>
            <w:tcW w:w="731" w:type="dxa"/>
            <w:tcBorders>
              <w:top w:val="single" w:sz="4" w:space="0" w:color="auto"/>
              <w:bottom w:val="single" w:sz="4" w:space="0" w:color="auto"/>
            </w:tcBorders>
          </w:tcPr>
          <w:p w14:paraId="30A75CA0"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SE</w:t>
            </w:r>
          </w:p>
        </w:tc>
        <w:tc>
          <w:tcPr>
            <w:tcW w:w="910" w:type="dxa"/>
            <w:tcBorders>
              <w:top w:val="single" w:sz="4" w:space="0" w:color="auto"/>
              <w:bottom w:val="single" w:sz="4" w:space="0" w:color="auto"/>
            </w:tcBorders>
          </w:tcPr>
          <w:p w14:paraId="1F99207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F value</w:t>
            </w:r>
          </w:p>
        </w:tc>
        <w:tc>
          <w:tcPr>
            <w:tcW w:w="1323" w:type="dxa"/>
            <w:tcBorders>
              <w:top w:val="single" w:sz="4" w:space="0" w:color="auto"/>
              <w:bottom w:val="single" w:sz="4" w:space="0" w:color="auto"/>
            </w:tcBorders>
          </w:tcPr>
          <w:p w14:paraId="50806EB8" w14:textId="77777777" w:rsidR="003A7884" w:rsidRDefault="003A7884" w:rsidP="003A7884">
            <w:pPr>
              <w:jc w:val="center"/>
              <w:rPr>
                <w:rFonts w:ascii="Times New Roman" w:hAnsi="Times New Roman" w:cs="Times New Roman"/>
                <w:sz w:val="24"/>
                <w:szCs w:val="24"/>
              </w:rPr>
            </w:pPr>
            <w:r w:rsidRPr="003E37C8">
              <w:rPr>
                <w:rFonts w:ascii="Times New Roman" w:hAnsi="Times New Roman" w:cs="Times New Roman"/>
                <w:b/>
                <w:bCs/>
                <w:sz w:val="24"/>
                <w:szCs w:val="24"/>
              </w:rPr>
              <w:t>Significant (Sig.) p</w:t>
            </w:r>
          </w:p>
        </w:tc>
      </w:tr>
      <w:tr w:rsidR="003A7884" w14:paraId="4B18A7C0" w14:textId="77777777" w:rsidTr="003A7884">
        <w:trPr>
          <w:jc w:val="center"/>
        </w:trPr>
        <w:tc>
          <w:tcPr>
            <w:tcW w:w="1577" w:type="dxa"/>
            <w:vMerge/>
          </w:tcPr>
          <w:p w14:paraId="1185DE44"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7AC915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vAlign w:val="bottom"/>
          </w:tcPr>
          <w:p w14:paraId="1251CBF8"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6.01±0.30</w:t>
            </w:r>
          </w:p>
        </w:tc>
        <w:tc>
          <w:tcPr>
            <w:tcW w:w="1188" w:type="dxa"/>
            <w:tcBorders>
              <w:top w:val="single" w:sz="4" w:space="0" w:color="auto"/>
            </w:tcBorders>
            <w:vAlign w:val="bottom"/>
          </w:tcPr>
          <w:p w14:paraId="670AB67E"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8.51±0.70</w:t>
            </w:r>
          </w:p>
        </w:tc>
        <w:tc>
          <w:tcPr>
            <w:tcW w:w="1188" w:type="dxa"/>
            <w:tcBorders>
              <w:top w:val="single" w:sz="4" w:space="0" w:color="auto"/>
            </w:tcBorders>
            <w:vAlign w:val="bottom"/>
          </w:tcPr>
          <w:p w14:paraId="2107F1F7"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8.96±0.35</w:t>
            </w:r>
          </w:p>
        </w:tc>
        <w:tc>
          <w:tcPr>
            <w:tcW w:w="1188" w:type="dxa"/>
            <w:tcBorders>
              <w:top w:val="single" w:sz="4" w:space="0" w:color="auto"/>
            </w:tcBorders>
            <w:vAlign w:val="bottom"/>
          </w:tcPr>
          <w:p w14:paraId="48DA63A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8.83±1.01</w:t>
            </w:r>
          </w:p>
        </w:tc>
        <w:tc>
          <w:tcPr>
            <w:tcW w:w="1188" w:type="dxa"/>
            <w:tcBorders>
              <w:top w:val="single" w:sz="4" w:space="0" w:color="auto"/>
            </w:tcBorders>
            <w:vAlign w:val="bottom"/>
          </w:tcPr>
          <w:p w14:paraId="7D2EC09B"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7.50±0.83</w:t>
            </w:r>
          </w:p>
        </w:tc>
        <w:tc>
          <w:tcPr>
            <w:tcW w:w="803" w:type="dxa"/>
            <w:tcBorders>
              <w:top w:val="single" w:sz="4" w:space="0" w:color="auto"/>
            </w:tcBorders>
            <w:vAlign w:val="bottom"/>
          </w:tcPr>
          <w:p w14:paraId="059FF59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7.74</w:t>
            </w:r>
          </w:p>
        </w:tc>
        <w:tc>
          <w:tcPr>
            <w:tcW w:w="1150" w:type="dxa"/>
            <w:tcBorders>
              <w:top w:val="single" w:sz="4" w:space="0" w:color="auto"/>
            </w:tcBorders>
            <w:vAlign w:val="bottom"/>
          </w:tcPr>
          <w:p w14:paraId="649C8DD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1.54</w:t>
            </w:r>
          </w:p>
        </w:tc>
        <w:tc>
          <w:tcPr>
            <w:tcW w:w="733" w:type="dxa"/>
            <w:tcBorders>
              <w:top w:val="single" w:sz="4" w:space="0" w:color="auto"/>
            </w:tcBorders>
            <w:vAlign w:val="bottom"/>
          </w:tcPr>
          <w:p w14:paraId="64FB87D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1.24</w:t>
            </w:r>
          </w:p>
        </w:tc>
        <w:tc>
          <w:tcPr>
            <w:tcW w:w="731" w:type="dxa"/>
            <w:tcBorders>
              <w:top w:val="single" w:sz="4" w:space="0" w:color="auto"/>
            </w:tcBorders>
            <w:vAlign w:val="bottom"/>
          </w:tcPr>
          <w:p w14:paraId="209634A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center"/>
          </w:tcPr>
          <w:p w14:paraId="3D6F527F"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24.77</w:t>
            </w:r>
          </w:p>
        </w:tc>
        <w:tc>
          <w:tcPr>
            <w:tcW w:w="1323" w:type="dxa"/>
            <w:tcBorders>
              <w:top w:val="single" w:sz="4" w:space="0" w:color="auto"/>
            </w:tcBorders>
            <w:vAlign w:val="center"/>
          </w:tcPr>
          <w:p w14:paraId="72BCABD3" w14:textId="77777777" w:rsidR="003A7884" w:rsidRPr="00891761" w:rsidRDefault="003A7884" w:rsidP="003A7884">
            <w:pPr>
              <w:pStyle w:val="NoSpacing"/>
              <w:jc w:val="center"/>
              <w:rPr>
                <w:rFonts w:ascii="Times New Roman" w:hAnsi="Times New Roman" w:cs="Times New Roman"/>
                <w:b/>
                <w:bCs/>
                <w:sz w:val="24"/>
                <w:szCs w:val="24"/>
                <w:vertAlign w:val="superscript"/>
              </w:rPr>
            </w:pPr>
            <w:r>
              <w:rPr>
                <w:rFonts w:ascii="Times New Roman" w:hAnsi="Times New Roman" w:cs="Times New Roman"/>
                <w:b/>
                <w:bCs/>
                <w:sz w:val="24"/>
                <w:szCs w:val="24"/>
              </w:rPr>
              <w:t>0.0</w:t>
            </w:r>
            <w:r>
              <w:rPr>
                <w:rFonts w:ascii="Times New Roman" w:hAnsi="Times New Roman" w:cs="Times New Roman"/>
                <w:b/>
                <w:bCs/>
                <w:sz w:val="24"/>
                <w:szCs w:val="24"/>
                <w:vertAlign w:val="superscript"/>
              </w:rPr>
              <w:t>S</w:t>
            </w:r>
          </w:p>
        </w:tc>
      </w:tr>
      <w:tr w:rsidR="003A7884" w14:paraId="6FABE689" w14:textId="77777777" w:rsidTr="003A7884">
        <w:trPr>
          <w:jc w:val="center"/>
        </w:trPr>
        <w:tc>
          <w:tcPr>
            <w:tcW w:w="1577" w:type="dxa"/>
            <w:vMerge/>
          </w:tcPr>
          <w:p w14:paraId="0BE85263"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6AAD4713"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148C9D10"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5.93±0.20</w:t>
            </w:r>
          </w:p>
        </w:tc>
        <w:tc>
          <w:tcPr>
            <w:tcW w:w="1188" w:type="dxa"/>
            <w:vAlign w:val="bottom"/>
          </w:tcPr>
          <w:p w14:paraId="71723DA2"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8.51±0.17</w:t>
            </w:r>
          </w:p>
        </w:tc>
        <w:tc>
          <w:tcPr>
            <w:tcW w:w="1188" w:type="dxa"/>
            <w:vAlign w:val="bottom"/>
          </w:tcPr>
          <w:p w14:paraId="46B3735A"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8.35±0.22</w:t>
            </w:r>
          </w:p>
        </w:tc>
        <w:tc>
          <w:tcPr>
            <w:tcW w:w="1188" w:type="dxa"/>
            <w:vAlign w:val="bottom"/>
          </w:tcPr>
          <w:p w14:paraId="6D5D1524"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8.44±24</w:t>
            </w:r>
          </w:p>
        </w:tc>
        <w:tc>
          <w:tcPr>
            <w:tcW w:w="1188" w:type="dxa"/>
            <w:vAlign w:val="bottom"/>
          </w:tcPr>
          <w:p w14:paraId="2700F0E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7.38±0.08</w:t>
            </w:r>
          </w:p>
        </w:tc>
        <w:tc>
          <w:tcPr>
            <w:tcW w:w="803" w:type="dxa"/>
            <w:vAlign w:val="bottom"/>
          </w:tcPr>
          <w:p w14:paraId="6A278ED5"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w:t>
            </w:r>
          </w:p>
        </w:tc>
        <w:tc>
          <w:tcPr>
            <w:tcW w:w="1150" w:type="dxa"/>
          </w:tcPr>
          <w:p w14:paraId="0A9F805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1.33</w:t>
            </w:r>
          </w:p>
        </w:tc>
        <w:tc>
          <w:tcPr>
            <w:tcW w:w="733" w:type="dxa"/>
          </w:tcPr>
          <w:p w14:paraId="240A250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1.15</w:t>
            </w:r>
          </w:p>
        </w:tc>
        <w:tc>
          <w:tcPr>
            <w:tcW w:w="731" w:type="dxa"/>
          </w:tcPr>
          <w:p w14:paraId="343A43B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A44D81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386.10</w:t>
            </w:r>
          </w:p>
        </w:tc>
        <w:tc>
          <w:tcPr>
            <w:tcW w:w="1323" w:type="dxa"/>
          </w:tcPr>
          <w:p w14:paraId="7E21BF1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1D72E4FF" w14:textId="77777777" w:rsidTr="003A7884">
        <w:trPr>
          <w:jc w:val="center"/>
        </w:trPr>
        <w:tc>
          <w:tcPr>
            <w:tcW w:w="1577" w:type="dxa"/>
            <w:vMerge/>
          </w:tcPr>
          <w:p w14:paraId="30B7FD3F"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1D7B2DE2"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199C0255"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5.57±0.25</w:t>
            </w:r>
          </w:p>
        </w:tc>
        <w:tc>
          <w:tcPr>
            <w:tcW w:w="1188" w:type="dxa"/>
            <w:vAlign w:val="bottom"/>
          </w:tcPr>
          <w:p w14:paraId="11123872"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8.44±0.19</w:t>
            </w:r>
          </w:p>
        </w:tc>
        <w:tc>
          <w:tcPr>
            <w:tcW w:w="1188" w:type="dxa"/>
            <w:vAlign w:val="bottom"/>
          </w:tcPr>
          <w:p w14:paraId="030C1E6C"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8.12±0.31</w:t>
            </w:r>
          </w:p>
        </w:tc>
        <w:tc>
          <w:tcPr>
            <w:tcW w:w="1188" w:type="dxa"/>
            <w:vAlign w:val="bottom"/>
          </w:tcPr>
          <w:p w14:paraId="02F7C0C6"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8.29±26</w:t>
            </w:r>
          </w:p>
        </w:tc>
        <w:tc>
          <w:tcPr>
            <w:tcW w:w="1188" w:type="dxa"/>
            <w:vAlign w:val="bottom"/>
          </w:tcPr>
          <w:p w14:paraId="75AB0D7F"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7.19±0.27</w:t>
            </w:r>
          </w:p>
        </w:tc>
        <w:tc>
          <w:tcPr>
            <w:tcW w:w="803" w:type="dxa"/>
            <w:vAlign w:val="bottom"/>
          </w:tcPr>
          <w:p w14:paraId="3E31C05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7.72</w:t>
            </w:r>
          </w:p>
        </w:tc>
        <w:tc>
          <w:tcPr>
            <w:tcW w:w="1150" w:type="dxa"/>
          </w:tcPr>
          <w:p w14:paraId="15AD6C1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1.41</w:t>
            </w:r>
          </w:p>
        </w:tc>
        <w:tc>
          <w:tcPr>
            <w:tcW w:w="733" w:type="dxa"/>
          </w:tcPr>
          <w:p w14:paraId="391903C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1.19</w:t>
            </w:r>
          </w:p>
        </w:tc>
        <w:tc>
          <w:tcPr>
            <w:tcW w:w="731" w:type="dxa"/>
          </w:tcPr>
          <w:p w14:paraId="0FB1C29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1827B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213.83</w:t>
            </w:r>
          </w:p>
        </w:tc>
        <w:tc>
          <w:tcPr>
            <w:tcW w:w="1323" w:type="dxa"/>
          </w:tcPr>
          <w:p w14:paraId="75D592F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5B5487C" w14:textId="77777777" w:rsidTr="003A7884">
        <w:trPr>
          <w:jc w:val="center"/>
        </w:trPr>
        <w:tc>
          <w:tcPr>
            <w:tcW w:w="1577" w:type="dxa"/>
            <w:vMerge/>
            <w:tcBorders>
              <w:bottom w:val="single" w:sz="4" w:space="0" w:color="auto"/>
            </w:tcBorders>
          </w:tcPr>
          <w:p w14:paraId="5BC7BC03"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1884B3D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35F3A5B5"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5.10±0.10</w:t>
            </w:r>
          </w:p>
        </w:tc>
        <w:tc>
          <w:tcPr>
            <w:tcW w:w="1188" w:type="dxa"/>
            <w:tcBorders>
              <w:bottom w:val="single" w:sz="4" w:space="0" w:color="auto"/>
            </w:tcBorders>
            <w:vAlign w:val="bottom"/>
          </w:tcPr>
          <w:p w14:paraId="5F28D47D"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8.17±0.30</w:t>
            </w:r>
          </w:p>
        </w:tc>
        <w:tc>
          <w:tcPr>
            <w:tcW w:w="1188" w:type="dxa"/>
            <w:tcBorders>
              <w:bottom w:val="single" w:sz="4" w:space="0" w:color="auto"/>
            </w:tcBorders>
            <w:vAlign w:val="bottom"/>
          </w:tcPr>
          <w:p w14:paraId="3C6CA10B"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7.93±0.11</w:t>
            </w:r>
          </w:p>
        </w:tc>
        <w:tc>
          <w:tcPr>
            <w:tcW w:w="1188" w:type="dxa"/>
            <w:tcBorders>
              <w:bottom w:val="single" w:sz="4" w:space="0" w:color="auto"/>
            </w:tcBorders>
            <w:vAlign w:val="bottom"/>
          </w:tcPr>
          <w:p w14:paraId="2E6AF079"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8.06±21</w:t>
            </w:r>
          </w:p>
        </w:tc>
        <w:tc>
          <w:tcPr>
            <w:tcW w:w="1188" w:type="dxa"/>
            <w:tcBorders>
              <w:bottom w:val="single" w:sz="4" w:space="0" w:color="auto"/>
            </w:tcBorders>
            <w:vAlign w:val="bottom"/>
          </w:tcPr>
          <w:p w14:paraId="579824C0" w14:textId="77777777" w:rsidR="003A7884" w:rsidRPr="00371E9B"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7.02±0.20</w:t>
            </w:r>
          </w:p>
        </w:tc>
        <w:tc>
          <w:tcPr>
            <w:tcW w:w="803" w:type="dxa"/>
            <w:tcBorders>
              <w:bottom w:val="single" w:sz="4" w:space="0" w:color="auto"/>
            </w:tcBorders>
            <w:vAlign w:val="bottom"/>
          </w:tcPr>
          <w:p w14:paraId="02C6CEF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7.19</w:t>
            </w:r>
          </w:p>
        </w:tc>
        <w:tc>
          <w:tcPr>
            <w:tcW w:w="1150" w:type="dxa"/>
            <w:tcBorders>
              <w:bottom w:val="single" w:sz="4" w:space="0" w:color="auto"/>
            </w:tcBorders>
          </w:tcPr>
          <w:p w14:paraId="1FFDAA5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1.31</w:t>
            </w:r>
          </w:p>
        </w:tc>
        <w:tc>
          <w:tcPr>
            <w:tcW w:w="733" w:type="dxa"/>
            <w:tcBorders>
              <w:bottom w:val="single" w:sz="4" w:space="0" w:color="auto"/>
            </w:tcBorders>
          </w:tcPr>
          <w:p w14:paraId="617C038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1.14</w:t>
            </w:r>
          </w:p>
        </w:tc>
        <w:tc>
          <w:tcPr>
            <w:tcW w:w="731" w:type="dxa"/>
            <w:tcBorders>
              <w:bottom w:val="single" w:sz="4" w:space="0" w:color="auto"/>
            </w:tcBorders>
          </w:tcPr>
          <w:p w14:paraId="6DA0268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33F437F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312.64</w:t>
            </w:r>
          </w:p>
        </w:tc>
        <w:tc>
          <w:tcPr>
            <w:tcW w:w="1323" w:type="dxa"/>
            <w:tcBorders>
              <w:bottom w:val="single" w:sz="4" w:space="0" w:color="auto"/>
            </w:tcBorders>
          </w:tcPr>
          <w:p w14:paraId="3B137D28"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34A8336" w14:textId="77777777" w:rsidTr="003A7884">
        <w:trPr>
          <w:jc w:val="center"/>
        </w:trPr>
        <w:tc>
          <w:tcPr>
            <w:tcW w:w="1577" w:type="dxa"/>
            <w:vMerge w:val="restart"/>
            <w:tcBorders>
              <w:top w:val="single" w:sz="4" w:space="0" w:color="auto"/>
            </w:tcBorders>
          </w:tcPr>
          <w:p w14:paraId="46AABEE6" w14:textId="77777777" w:rsidR="003A7884" w:rsidRPr="000A4AA1" w:rsidRDefault="003A7884" w:rsidP="003A7884">
            <w:pPr>
              <w:jc w:val="center"/>
              <w:rPr>
                <w:rFonts w:ascii="Times New Roman" w:hAnsi="Times New Roman" w:cs="Times New Roman"/>
                <w:b/>
                <w:bCs/>
                <w:sz w:val="24"/>
                <w:szCs w:val="24"/>
              </w:rPr>
            </w:pPr>
            <w:proofErr w:type="spellStart"/>
            <w:r w:rsidRPr="000A4AA1">
              <w:rPr>
                <w:rFonts w:ascii="Times New Roman" w:hAnsi="Times New Roman" w:cs="Times New Roman"/>
                <w:b/>
                <w:bCs/>
                <w:sz w:val="24"/>
                <w:szCs w:val="24"/>
              </w:rPr>
              <w:t>Colour</w:t>
            </w:r>
            <w:proofErr w:type="spellEnd"/>
          </w:p>
        </w:tc>
        <w:tc>
          <w:tcPr>
            <w:tcW w:w="1003" w:type="dxa"/>
            <w:tcBorders>
              <w:top w:val="single" w:sz="4" w:space="0" w:color="auto"/>
            </w:tcBorders>
          </w:tcPr>
          <w:p w14:paraId="1F6A4F27"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4C6B5D9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6.52±0.60</w:t>
            </w:r>
          </w:p>
        </w:tc>
        <w:tc>
          <w:tcPr>
            <w:tcW w:w="1188" w:type="dxa"/>
            <w:tcBorders>
              <w:top w:val="single" w:sz="4" w:space="0" w:color="auto"/>
            </w:tcBorders>
            <w:vAlign w:val="bottom"/>
          </w:tcPr>
          <w:p w14:paraId="4DF23C3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8.29±1.09</w:t>
            </w:r>
          </w:p>
        </w:tc>
        <w:tc>
          <w:tcPr>
            <w:tcW w:w="1188" w:type="dxa"/>
            <w:tcBorders>
              <w:top w:val="single" w:sz="4" w:space="0" w:color="auto"/>
            </w:tcBorders>
            <w:vAlign w:val="bottom"/>
          </w:tcPr>
          <w:p w14:paraId="60FC624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8.92±0.53</w:t>
            </w:r>
          </w:p>
        </w:tc>
        <w:tc>
          <w:tcPr>
            <w:tcW w:w="1188" w:type="dxa"/>
            <w:tcBorders>
              <w:top w:val="single" w:sz="4" w:space="0" w:color="auto"/>
            </w:tcBorders>
            <w:vAlign w:val="bottom"/>
          </w:tcPr>
          <w:p w14:paraId="4D52C09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8.42±0.68</w:t>
            </w:r>
          </w:p>
        </w:tc>
        <w:tc>
          <w:tcPr>
            <w:tcW w:w="1188" w:type="dxa"/>
            <w:tcBorders>
              <w:top w:val="single" w:sz="4" w:space="0" w:color="auto"/>
            </w:tcBorders>
            <w:vAlign w:val="bottom"/>
          </w:tcPr>
          <w:p w14:paraId="7AB249C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8.12±0.71</w:t>
            </w:r>
          </w:p>
        </w:tc>
        <w:tc>
          <w:tcPr>
            <w:tcW w:w="803" w:type="dxa"/>
            <w:tcBorders>
              <w:top w:val="single" w:sz="4" w:space="0" w:color="auto"/>
            </w:tcBorders>
            <w:vAlign w:val="bottom"/>
          </w:tcPr>
          <w:p w14:paraId="24C6101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8.74</w:t>
            </w:r>
          </w:p>
        </w:tc>
        <w:tc>
          <w:tcPr>
            <w:tcW w:w="1150" w:type="dxa"/>
            <w:tcBorders>
              <w:top w:val="single" w:sz="4" w:space="0" w:color="auto"/>
            </w:tcBorders>
            <w:vAlign w:val="bottom"/>
          </w:tcPr>
          <w:p w14:paraId="5D65363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1.50</w:t>
            </w:r>
          </w:p>
        </w:tc>
        <w:tc>
          <w:tcPr>
            <w:tcW w:w="733" w:type="dxa"/>
            <w:tcBorders>
              <w:top w:val="single" w:sz="4" w:space="0" w:color="auto"/>
            </w:tcBorders>
            <w:vAlign w:val="bottom"/>
          </w:tcPr>
          <w:p w14:paraId="0EDE150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1.22</w:t>
            </w:r>
          </w:p>
        </w:tc>
        <w:tc>
          <w:tcPr>
            <w:tcW w:w="731" w:type="dxa"/>
            <w:tcBorders>
              <w:top w:val="single" w:sz="4" w:space="0" w:color="auto"/>
            </w:tcBorders>
            <w:vAlign w:val="bottom"/>
          </w:tcPr>
          <w:p w14:paraId="78DA869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center"/>
          </w:tcPr>
          <w:p w14:paraId="726A13C9"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18.77</w:t>
            </w:r>
          </w:p>
        </w:tc>
        <w:tc>
          <w:tcPr>
            <w:tcW w:w="1323" w:type="dxa"/>
            <w:tcBorders>
              <w:top w:val="single" w:sz="4" w:space="0" w:color="auto"/>
            </w:tcBorders>
            <w:vAlign w:val="bottom"/>
          </w:tcPr>
          <w:p w14:paraId="6A860A6A"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68632FFB" w14:textId="77777777" w:rsidTr="003A7884">
        <w:trPr>
          <w:jc w:val="center"/>
        </w:trPr>
        <w:tc>
          <w:tcPr>
            <w:tcW w:w="1577" w:type="dxa"/>
            <w:vMerge/>
          </w:tcPr>
          <w:p w14:paraId="4C988E60"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139AD7F6"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365BBF1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6.35±0.30</w:t>
            </w:r>
          </w:p>
        </w:tc>
        <w:tc>
          <w:tcPr>
            <w:tcW w:w="1188" w:type="dxa"/>
            <w:vAlign w:val="bottom"/>
          </w:tcPr>
          <w:p w14:paraId="78BF0DE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8.14±0.16</w:t>
            </w:r>
          </w:p>
        </w:tc>
        <w:tc>
          <w:tcPr>
            <w:tcW w:w="1188" w:type="dxa"/>
            <w:vAlign w:val="bottom"/>
          </w:tcPr>
          <w:p w14:paraId="54853F5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8.61±0.07</w:t>
            </w:r>
          </w:p>
        </w:tc>
        <w:tc>
          <w:tcPr>
            <w:tcW w:w="1188" w:type="dxa"/>
            <w:vAlign w:val="bottom"/>
          </w:tcPr>
          <w:p w14:paraId="16DCDB15"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8.23±0.11</w:t>
            </w:r>
          </w:p>
        </w:tc>
        <w:tc>
          <w:tcPr>
            <w:tcW w:w="1188" w:type="dxa"/>
            <w:vAlign w:val="bottom"/>
          </w:tcPr>
          <w:p w14:paraId="31CD779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8.05±0.23</w:t>
            </w:r>
          </w:p>
        </w:tc>
        <w:tc>
          <w:tcPr>
            <w:tcW w:w="803" w:type="dxa"/>
            <w:vAlign w:val="bottom"/>
          </w:tcPr>
          <w:p w14:paraId="3272AAB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8.27</w:t>
            </w:r>
          </w:p>
        </w:tc>
        <w:tc>
          <w:tcPr>
            <w:tcW w:w="1150" w:type="dxa"/>
          </w:tcPr>
          <w:p w14:paraId="740BD87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0.71</w:t>
            </w:r>
          </w:p>
        </w:tc>
        <w:tc>
          <w:tcPr>
            <w:tcW w:w="733" w:type="dxa"/>
          </w:tcPr>
          <w:p w14:paraId="057B361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0.84</w:t>
            </w:r>
          </w:p>
        </w:tc>
        <w:tc>
          <w:tcPr>
            <w:tcW w:w="731" w:type="dxa"/>
          </w:tcPr>
          <w:p w14:paraId="62D74F3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7906238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193.94</w:t>
            </w:r>
          </w:p>
        </w:tc>
        <w:tc>
          <w:tcPr>
            <w:tcW w:w="1323" w:type="dxa"/>
          </w:tcPr>
          <w:p w14:paraId="7B8CECBE"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1CEA14D3" w14:textId="77777777" w:rsidTr="003A7884">
        <w:trPr>
          <w:jc w:val="center"/>
        </w:trPr>
        <w:tc>
          <w:tcPr>
            <w:tcW w:w="1577" w:type="dxa"/>
            <w:vMerge/>
          </w:tcPr>
          <w:p w14:paraId="40348CDF"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3B0D14F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7FE9116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6.22±0.30</w:t>
            </w:r>
          </w:p>
        </w:tc>
        <w:tc>
          <w:tcPr>
            <w:tcW w:w="1188" w:type="dxa"/>
            <w:vAlign w:val="bottom"/>
          </w:tcPr>
          <w:p w14:paraId="2B4E856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8.01±0.35</w:t>
            </w:r>
          </w:p>
        </w:tc>
        <w:tc>
          <w:tcPr>
            <w:tcW w:w="1188" w:type="dxa"/>
            <w:vAlign w:val="bottom"/>
          </w:tcPr>
          <w:p w14:paraId="7E615FC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8.22±0.18</w:t>
            </w:r>
          </w:p>
        </w:tc>
        <w:tc>
          <w:tcPr>
            <w:tcW w:w="1188" w:type="dxa"/>
            <w:vAlign w:val="bottom"/>
          </w:tcPr>
          <w:p w14:paraId="78A3D2B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8.14±0.22</w:t>
            </w:r>
          </w:p>
        </w:tc>
        <w:tc>
          <w:tcPr>
            <w:tcW w:w="1188" w:type="dxa"/>
            <w:vAlign w:val="bottom"/>
          </w:tcPr>
          <w:p w14:paraId="3FD8BCA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7.95±0.45</w:t>
            </w:r>
          </w:p>
        </w:tc>
        <w:tc>
          <w:tcPr>
            <w:tcW w:w="803" w:type="dxa"/>
            <w:vAlign w:val="bottom"/>
          </w:tcPr>
          <w:p w14:paraId="78C9653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7.94</w:t>
            </w:r>
          </w:p>
        </w:tc>
        <w:tc>
          <w:tcPr>
            <w:tcW w:w="1150" w:type="dxa"/>
          </w:tcPr>
          <w:p w14:paraId="613C20E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0.69</w:t>
            </w:r>
          </w:p>
        </w:tc>
        <w:tc>
          <w:tcPr>
            <w:tcW w:w="733" w:type="dxa"/>
          </w:tcPr>
          <w:p w14:paraId="5AC733E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0.83</w:t>
            </w:r>
          </w:p>
        </w:tc>
        <w:tc>
          <w:tcPr>
            <w:tcW w:w="731" w:type="dxa"/>
          </w:tcPr>
          <w:p w14:paraId="27200E8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3D9F51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65.67</w:t>
            </w:r>
          </w:p>
        </w:tc>
        <w:tc>
          <w:tcPr>
            <w:tcW w:w="1323" w:type="dxa"/>
          </w:tcPr>
          <w:p w14:paraId="2B9C0EA2"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034338D" w14:textId="77777777" w:rsidTr="003A7884">
        <w:trPr>
          <w:jc w:val="center"/>
        </w:trPr>
        <w:tc>
          <w:tcPr>
            <w:tcW w:w="1577" w:type="dxa"/>
            <w:vMerge/>
            <w:tcBorders>
              <w:bottom w:val="single" w:sz="4" w:space="0" w:color="auto"/>
            </w:tcBorders>
          </w:tcPr>
          <w:p w14:paraId="5B2DB06D"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02D6344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6E9FF96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6.04±0.14</w:t>
            </w:r>
          </w:p>
        </w:tc>
        <w:tc>
          <w:tcPr>
            <w:tcW w:w="1188" w:type="dxa"/>
            <w:tcBorders>
              <w:bottom w:val="single" w:sz="4" w:space="0" w:color="auto"/>
            </w:tcBorders>
            <w:vAlign w:val="bottom"/>
          </w:tcPr>
          <w:p w14:paraId="0A2FE96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7.93±0.09</w:t>
            </w:r>
          </w:p>
        </w:tc>
        <w:tc>
          <w:tcPr>
            <w:tcW w:w="1188" w:type="dxa"/>
            <w:tcBorders>
              <w:bottom w:val="single" w:sz="4" w:space="0" w:color="auto"/>
            </w:tcBorders>
            <w:vAlign w:val="bottom"/>
          </w:tcPr>
          <w:p w14:paraId="6B1A882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8.00±0.22</w:t>
            </w:r>
          </w:p>
        </w:tc>
        <w:tc>
          <w:tcPr>
            <w:tcW w:w="1188" w:type="dxa"/>
            <w:tcBorders>
              <w:bottom w:val="single" w:sz="4" w:space="0" w:color="auto"/>
            </w:tcBorders>
            <w:vAlign w:val="bottom"/>
          </w:tcPr>
          <w:p w14:paraId="73E6620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8.01±0.13</w:t>
            </w:r>
          </w:p>
        </w:tc>
        <w:tc>
          <w:tcPr>
            <w:tcW w:w="1188" w:type="dxa"/>
            <w:tcBorders>
              <w:bottom w:val="single" w:sz="4" w:space="0" w:color="auto"/>
            </w:tcBorders>
            <w:vAlign w:val="bottom"/>
          </w:tcPr>
          <w:p w14:paraId="684AF41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7.44±0.20</w:t>
            </w:r>
          </w:p>
        </w:tc>
        <w:tc>
          <w:tcPr>
            <w:tcW w:w="803" w:type="dxa"/>
            <w:tcBorders>
              <w:bottom w:val="single" w:sz="4" w:space="0" w:color="auto"/>
            </w:tcBorders>
            <w:vAlign w:val="bottom"/>
          </w:tcPr>
          <w:p w14:paraId="1E83F37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7.68</w:t>
            </w:r>
          </w:p>
        </w:tc>
        <w:tc>
          <w:tcPr>
            <w:tcW w:w="1150" w:type="dxa"/>
            <w:tcBorders>
              <w:bottom w:val="single" w:sz="4" w:space="0" w:color="auto"/>
            </w:tcBorders>
          </w:tcPr>
          <w:p w14:paraId="471F405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0.67</w:t>
            </w:r>
          </w:p>
        </w:tc>
        <w:tc>
          <w:tcPr>
            <w:tcW w:w="733" w:type="dxa"/>
            <w:tcBorders>
              <w:bottom w:val="single" w:sz="4" w:space="0" w:color="auto"/>
            </w:tcBorders>
          </w:tcPr>
          <w:p w14:paraId="14F53BD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0.82</w:t>
            </w:r>
          </w:p>
        </w:tc>
        <w:tc>
          <w:tcPr>
            <w:tcW w:w="731" w:type="dxa"/>
            <w:tcBorders>
              <w:bottom w:val="single" w:sz="4" w:space="0" w:color="auto"/>
            </w:tcBorders>
          </w:tcPr>
          <w:p w14:paraId="1F04FA2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1CFD5E3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258.02</w:t>
            </w:r>
          </w:p>
        </w:tc>
        <w:tc>
          <w:tcPr>
            <w:tcW w:w="1323" w:type="dxa"/>
            <w:tcBorders>
              <w:bottom w:val="single" w:sz="4" w:space="0" w:color="auto"/>
            </w:tcBorders>
          </w:tcPr>
          <w:p w14:paraId="3F155394"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0.02</w:t>
            </w:r>
            <w:r>
              <w:rPr>
                <w:rFonts w:ascii="Times New Roman" w:hAnsi="Times New Roman" w:cs="Times New Roman"/>
                <w:b/>
                <w:bCs/>
                <w:sz w:val="24"/>
                <w:szCs w:val="24"/>
                <w:vertAlign w:val="superscript"/>
              </w:rPr>
              <w:t>S</w:t>
            </w:r>
          </w:p>
        </w:tc>
      </w:tr>
      <w:tr w:rsidR="003A7884" w14:paraId="684B546F" w14:textId="77777777" w:rsidTr="003A7884">
        <w:trPr>
          <w:jc w:val="center"/>
        </w:trPr>
        <w:tc>
          <w:tcPr>
            <w:tcW w:w="1577" w:type="dxa"/>
            <w:vMerge w:val="restart"/>
            <w:tcBorders>
              <w:top w:val="single" w:sz="4" w:space="0" w:color="auto"/>
            </w:tcBorders>
          </w:tcPr>
          <w:p w14:paraId="5DAA7972"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Taste</w:t>
            </w:r>
          </w:p>
        </w:tc>
        <w:tc>
          <w:tcPr>
            <w:tcW w:w="1003" w:type="dxa"/>
            <w:tcBorders>
              <w:top w:val="single" w:sz="4" w:space="0" w:color="auto"/>
            </w:tcBorders>
          </w:tcPr>
          <w:p w14:paraId="7001E05B"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1308EA0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6.22±0.77</w:t>
            </w:r>
          </w:p>
        </w:tc>
        <w:tc>
          <w:tcPr>
            <w:tcW w:w="1188" w:type="dxa"/>
            <w:tcBorders>
              <w:top w:val="single" w:sz="4" w:space="0" w:color="auto"/>
            </w:tcBorders>
            <w:vAlign w:val="bottom"/>
          </w:tcPr>
          <w:p w14:paraId="58063EB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8.42±0.75</w:t>
            </w:r>
          </w:p>
        </w:tc>
        <w:tc>
          <w:tcPr>
            <w:tcW w:w="1188" w:type="dxa"/>
            <w:tcBorders>
              <w:top w:val="single" w:sz="4" w:space="0" w:color="auto"/>
            </w:tcBorders>
            <w:vAlign w:val="bottom"/>
          </w:tcPr>
          <w:p w14:paraId="02A1EE1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8.88±0.81</w:t>
            </w:r>
          </w:p>
        </w:tc>
        <w:tc>
          <w:tcPr>
            <w:tcW w:w="1188" w:type="dxa"/>
            <w:tcBorders>
              <w:top w:val="single" w:sz="4" w:space="0" w:color="auto"/>
            </w:tcBorders>
            <w:vAlign w:val="bottom"/>
          </w:tcPr>
          <w:p w14:paraId="1936E35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8.69±0.50</w:t>
            </w:r>
          </w:p>
        </w:tc>
        <w:tc>
          <w:tcPr>
            <w:tcW w:w="1188" w:type="dxa"/>
            <w:tcBorders>
              <w:top w:val="single" w:sz="4" w:space="0" w:color="auto"/>
            </w:tcBorders>
            <w:vAlign w:val="bottom"/>
          </w:tcPr>
          <w:p w14:paraId="69BD0A7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8.33±0.56</w:t>
            </w:r>
          </w:p>
        </w:tc>
        <w:tc>
          <w:tcPr>
            <w:tcW w:w="803" w:type="dxa"/>
            <w:tcBorders>
              <w:top w:val="single" w:sz="4" w:space="0" w:color="auto"/>
            </w:tcBorders>
            <w:vAlign w:val="bottom"/>
          </w:tcPr>
          <w:p w14:paraId="1446E04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7.87</w:t>
            </w:r>
          </w:p>
        </w:tc>
        <w:tc>
          <w:tcPr>
            <w:tcW w:w="1150" w:type="dxa"/>
            <w:tcBorders>
              <w:top w:val="single" w:sz="4" w:space="0" w:color="auto"/>
            </w:tcBorders>
            <w:vAlign w:val="bottom"/>
          </w:tcPr>
          <w:p w14:paraId="7E17D3D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1.49</w:t>
            </w:r>
          </w:p>
        </w:tc>
        <w:tc>
          <w:tcPr>
            <w:tcW w:w="733" w:type="dxa"/>
            <w:tcBorders>
              <w:top w:val="single" w:sz="4" w:space="0" w:color="auto"/>
            </w:tcBorders>
            <w:vAlign w:val="bottom"/>
          </w:tcPr>
          <w:p w14:paraId="7326F88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1.22</w:t>
            </w:r>
          </w:p>
        </w:tc>
        <w:tc>
          <w:tcPr>
            <w:tcW w:w="731" w:type="dxa"/>
            <w:tcBorders>
              <w:top w:val="single" w:sz="4" w:space="0" w:color="auto"/>
            </w:tcBorders>
            <w:vAlign w:val="bottom"/>
          </w:tcPr>
          <w:p w14:paraId="391A5FC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bottom"/>
          </w:tcPr>
          <w:p w14:paraId="43D99A21"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23.09</w:t>
            </w:r>
          </w:p>
        </w:tc>
        <w:tc>
          <w:tcPr>
            <w:tcW w:w="1323" w:type="dxa"/>
            <w:tcBorders>
              <w:top w:val="single" w:sz="4" w:space="0" w:color="auto"/>
            </w:tcBorders>
            <w:vAlign w:val="bottom"/>
          </w:tcPr>
          <w:p w14:paraId="0DFAC459"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20A7AAE9" w14:textId="77777777" w:rsidTr="003A7884">
        <w:trPr>
          <w:jc w:val="center"/>
        </w:trPr>
        <w:tc>
          <w:tcPr>
            <w:tcW w:w="1577" w:type="dxa"/>
            <w:vMerge/>
          </w:tcPr>
          <w:p w14:paraId="2CF318D1"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050BD263"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3192C5E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6.15±0.29</w:t>
            </w:r>
          </w:p>
        </w:tc>
        <w:tc>
          <w:tcPr>
            <w:tcW w:w="1188" w:type="dxa"/>
            <w:vAlign w:val="bottom"/>
          </w:tcPr>
          <w:p w14:paraId="66BE1F2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8.63±0.22</w:t>
            </w:r>
          </w:p>
        </w:tc>
        <w:tc>
          <w:tcPr>
            <w:tcW w:w="1188" w:type="dxa"/>
            <w:vAlign w:val="bottom"/>
          </w:tcPr>
          <w:p w14:paraId="26BD1F63"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8.54±0.31</w:t>
            </w:r>
          </w:p>
        </w:tc>
        <w:tc>
          <w:tcPr>
            <w:tcW w:w="1188" w:type="dxa"/>
            <w:vAlign w:val="bottom"/>
          </w:tcPr>
          <w:p w14:paraId="4069F01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8.31±0.08</w:t>
            </w:r>
          </w:p>
        </w:tc>
        <w:tc>
          <w:tcPr>
            <w:tcW w:w="1188" w:type="dxa"/>
            <w:vAlign w:val="bottom"/>
          </w:tcPr>
          <w:p w14:paraId="3B2D1F2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8.27±0.08</w:t>
            </w:r>
          </w:p>
        </w:tc>
        <w:tc>
          <w:tcPr>
            <w:tcW w:w="803" w:type="dxa"/>
            <w:vAlign w:val="bottom"/>
          </w:tcPr>
          <w:p w14:paraId="4D11628D"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8.17</w:t>
            </w:r>
          </w:p>
        </w:tc>
        <w:tc>
          <w:tcPr>
            <w:tcW w:w="1150" w:type="dxa"/>
          </w:tcPr>
          <w:p w14:paraId="2EFEA25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0.70</w:t>
            </w:r>
          </w:p>
        </w:tc>
        <w:tc>
          <w:tcPr>
            <w:tcW w:w="733" w:type="dxa"/>
          </w:tcPr>
          <w:p w14:paraId="79A6219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0.84</w:t>
            </w:r>
          </w:p>
        </w:tc>
        <w:tc>
          <w:tcPr>
            <w:tcW w:w="731" w:type="dxa"/>
          </w:tcPr>
          <w:p w14:paraId="75639D1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098E18F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185.28</w:t>
            </w:r>
          </w:p>
        </w:tc>
        <w:tc>
          <w:tcPr>
            <w:tcW w:w="1323" w:type="dxa"/>
          </w:tcPr>
          <w:p w14:paraId="2B6018E4"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3C5752E" w14:textId="77777777" w:rsidTr="003A7884">
        <w:trPr>
          <w:jc w:val="center"/>
        </w:trPr>
        <w:tc>
          <w:tcPr>
            <w:tcW w:w="1577" w:type="dxa"/>
            <w:vMerge/>
          </w:tcPr>
          <w:p w14:paraId="5B547C71"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336E60C"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7C2442E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6.00±0.31</w:t>
            </w:r>
          </w:p>
        </w:tc>
        <w:tc>
          <w:tcPr>
            <w:tcW w:w="1188" w:type="dxa"/>
            <w:vAlign w:val="bottom"/>
          </w:tcPr>
          <w:p w14:paraId="1626C0D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8.22±0.31</w:t>
            </w:r>
          </w:p>
        </w:tc>
        <w:tc>
          <w:tcPr>
            <w:tcW w:w="1188" w:type="dxa"/>
            <w:vAlign w:val="bottom"/>
          </w:tcPr>
          <w:p w14:paraId="67C142A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8.12±0.19</w:t>
            </w:r>
          </w:p>
        </w:tc>
        <w:tc>
          <w:tcPr>
            <w:tcW w:w="1188" w:type="dxa"/>
            <w:vAlign w:val="bottom"/>
          </w:tcPr>
          <w:p w14:paraId="7C26401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8.00±0.22</w:t>
            </w:r>
          </w:p>
        </w:tc>
        <w:tc>
          <w:tcPr>
            <w:tcW w:w="1188" w:type="dxa"/>
            <w:vAlign w:val="bottom"/>
          </w:tcPr>
          <w:p w14:paraId="6275297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8.04±0.39</w:t>
            </w:r>
          </w:p>
        </w:tc>
        <w:tc>
          <w:tcPr>
            <w:tcW w:w="803" w:type="dxa"/>
            <w:vAlign w:val="bottom"/>
          </w:tcPr>
          <w:p w14:paraId="43C3965D"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w:t>
            </w:r>
          </w:p>
        </w:tc>
        <w:tc>
          <w:tcPr>
            <w:tcW w:w="1150" w:type="dxa"/>
          </w:tcPr>
          <w:p w14:paraId="416C3E1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0.80</w:t>
            </w:r>
          </w:p>
        </w:tc>
        <w:tc>
          <w:tcPr>
            <w:tcW w:w="733" w:type="dxa"/>
          </w:tcPr>
          <w:p w14:paraId="70978738"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0.90</w:t>
            </w:r>
          </w:p>
        </w:tc>
        <w:tc>
          <w:tcPr>
            <w:tcW w:w="731" w:type="dxa"/>
          </w:tcPr>
          <w:p w14:paraId="002B616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B43D82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89.66</w:t>
            </w:r>
          </w:p>
        </w:tc>
        <w:tc>
          <w:tcPr>
            <w:tcW w:w="1323" w:type="dxa"/>
          </w:tcPr>
          <w:p w14:paraId="14C71035"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EA18C67" w14:textId="77777777" w:rsidTr="003A7884">
        <w:trPr>
          <w:jc w:val="center"/>
        </w:trPr>
        <w:tc>
          <w:tcPr>
            <w:tcW w:w="1577" w:type="dxa"/>
            <w:vMerge/>
            <w:tcBorders>
              <w:bottom w:val="single" w:sz="4" w:space="0" w:color="auto"/>
            </w:tcBorders>
          </w:tcPr>
          <w:p w14:paraId="392D3AD5"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1736BE0B"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2A257C7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5.55±0.17</w:t>
            </w:r>
          </w:p>
        </w:tc>
        <w:tc>
          <w:tcPr>
            <w:tcW w:w="1188" w:type="dxa"/>
            <w:tcBorders>
              <w:bottom w:val="single" w:sz="4" w:space="0" w:color="auto"/>
            </w:tcBorders>
            <w:vAlign w:val="bottom"/>
          </w:tcPr>
          <w:p w14:paraId="7B24E494"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8.00±0.16</w:t>
            </w:r>
          </w:p>
        </w:tc>
        <w:tc>
          <w:tcPr>
            <w:tcW w:w="1188" w:type="dxa"/>
            <w:tcBorders>
              <w:bottom w:val="single" w:sz="4" w:space="0" w:color="auto"/>
            </w:tcBorders>
            <w:vAlign w:val="bottom"/>
          </w:tcPr>
          <w:p w14:paraId="5161EB90"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7.89±0.17</w:t>
            </w:r>
          </w:p>
        </w:tc>
        <w:tc>
          <w:tcPr>
            <w:tcW w:w="1188" w:type="dxa"/>
            <w:tcBorders>
              <w:bottom w:val="single" w:sz="4" w:space="0" w:color="auto"/>
            </w:tcBorders>
            <w:vAlign w:val="bottom"/>
          </w:tcPr>
          <w:p w14:paraId="3496DF6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7.77±0.13</w:t>
            </w:r>
          </w:p>
        </w:tc>
        <w:tc>
          <w:tcPr>
            <w:tcW w:w="1188" w:type="dxa"/>
            <w:tcBorders>
              <w:bottom w:val="single" w:sz="4" w:space="0" w:color="auto"/>
            </w:tcBorders>
            <w:vAlign w:val="bottom"/>
          </w:tcPr>
          <w:p w14:paraId="1B06834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7.81±0.21</w:t>
            </w:r>
          </w:p>
        </w:tc>
        <w:tc>
          <w:tcPr>
            <w:tcW w:w="803" w:type="dxa"/>
            <w:tcBorders>
              <w:bottom w:val="single" w:sz="4" w:space="0" w:color="auto"/>
            </w:tcBorders>
            <w:vAlign w:val="bottom"/>
          </w:tcPr>
          <w:p w14:paraId="63E758D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7.25</w:t>
            </w:r>
          </w:p>
        </w:tc>
        <w:tc>
          <w:tcPr>
            <w:tcW w:w="1150" w:type="dxa"/>
            <w:tcBorders>
              <w:bottom w:val="single" w:sz="4" w:space="0" w:color="auto"/>
            </w:tcBorders>
          </w:tcPr>
          <w:p w14:paraId="3D4726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0.63</w:t>
            </w:r>
          </w:p>
        </w:tc>
        <w:tc>
          <w:tcPr>
            <w:tcW w:w="733" w:type="dxa"/>
            <w:tcBorders>
              <w:bottom w:val="single" w:sz="4" w:space="0" w:color="auto"/>
            </w:tcBorders>
          </w:tcPr>
          <w:p w14:paraId="6DA9C29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0.80</w:t>
            </w:r>
          </w:p>
        </w:tc>
        <w:tc>
          <w:tcPr>
            <w:tcW w:w="731" w:type="dxa"/>
            <w:tcBorders>
              <w:bottom w:val="single" w:sz="4" w:space="0" w:color="auto"/>
            </w:tcBorders>
          </w:tcPr>
          <w:p w14:paraId="249A4B4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4E46E6E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225.10</w:t>
            </w:r>
          </w:p>
        </w:tc>
        <w:tc>
          <w:tcPr>
            <w:tcW w:w="1323" w:type="dxa"/>
            <w:tcBorders>
              <w:bottom w:val="single" w:sz="4" w:space="0" w:color="auto"/>
            </w:tcBorders>
          </w:tcPr>
          <w:p w14:paraId="11149B96"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C9C2669" w14:textId="77777777" w:rsidTr="003A7884">
        <w:trPr>
          <w:jc w:val="center"/>
        </w:trPr>
        <w:tc>
          <w:tcPr>
            <w:tcW w:w="1577" w:type="dxa"/>
            <w:vMerge w:val="restart"/>
            <w:tcBorders>
              <w:top w:val="single" w:sz="4" w:space="0" w:color="auto"/>
            </w:tcBorders>
          </w:tcPr>
          <w:p w14:paraId="76942D1F"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Texture</w:t>
            </w:r>
          </w:p>
        </w:tc>
        <w:tc>
          <w:tcPr>
            <w:tcW w:w="1003" w:type="dxa"/>
            <w:tcBorders>
              <w:top w:val="single" w:sz="4" w:space="0" w:color="auto"/>
            </w:tcBorders>
          </w:tcPr>
          <w:p w14:paraId="2D93F912"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vAlign w:val="bottom"/>
          </w:tcPr>
          <w:p w14:paraId="20C6F64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6.93±1.23</w:t>
            </w:r>
          </w:p>
        </w:tc>
        <w:tc>
          <w:tcPr>
            <w:tcW w:w="1188" w:type="dxa"/>
            <w:tcBorders>
              <w:top w:val="single" w:sz="4" w:space="0" w:color="auto"/>
            </w:tcBorders>
            <w:vAlign w:val="bottom"/>
          </w:tcPr>
          <w:p w14:paraId="0BE34B0E"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8.03±0.85</w:t>
            </w:r>
          </w:p>
        </w:tc>
        <w:tc>
          <w:tcPr>
            <w:tcW w:w="1188" w:type="dxa"/>
            <w:tcBorders>
              <w:top w:val="single" w:sz="4" w:space="0" w:color="auto"/>
            </w:tcBorders>
            <w:vAlign w:val="bottom"/>
          </w:tcPr>
          <w:p w14:paraId="29C3073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8.66±0.80</w:t>
            </w:r>
          </w:p>
        </w:tc>
        <w:tc>
          <w:tcPr>
            <w:tcW w:w="1188" w:type="dxa"/>
            <w:tcBorders>
              <w:top w:val="single" w:sz="4" w:space="0" w:color="auto"/>
            </w:tcBorders>
            <w:vAlign w:val="bottom"/>
          </w:tcPr>
          <w:p w14:paraId="39F8AC7C"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8.53±0.64</w:t>
            </w:r>
          </w:p>
        </w:tc>
        <w:tc>
          <w:tcPr>
            <w:tcW w:w="1188" w:type="dxa"/>
            <w:tcBorders>
              <w:top w:val="single" w:sz="4" w:space="0" w:color="auto"/>
            </w:tcBorders>
            <w:vAlign w:val="bottom"/>
          </w:tcPr>
          <w:p w14:paraId="13FDF34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8.19±0.95</w:t>
            </w:r>
          </w:p>
        </w:tc>
        <w:tc>
          <w:tcPr>
            <w:tcW w:w="803" w:type="dxa"/>
            <w:tcBorders>
              <w:top w:val="single" w:sz="4" w:space="0" w:color="auto"/>
            </w:tcBorders>
            <w:vAlign w:val="bottom"/>
          </w:tcPr>
          <w:p w14:paraId="106AC9A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7.97</w:t>
            </w:r>
          </w:p>
        </w:tc>
        <w:tc>
          <w:tcPr>
            <w:tcW w:w="1150" w:type="dxa"/>
            <w:tcBorders>
              <w:top w:val="single" w:sz="4" w:space="0" w:color="auto"/>
            </w:tcBorders>
            <w:vAlign w:val="bottom"/>
          </w:tcPr>
          <w:p w14:paraId="6BC6E3DB"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1.59</w:t>
            </w:r>
          </w:p>
        </w:tc>
        <w:tc>
          <w:tcPr>
            <w:tcW w:w="733" w:type="dxa"/>
            <w:tcBorders>
              <w:top w:val="single" w:sz="4" w:space="0" w:color="auto"/>
            </w:tcBorders>
            <w:vAlign w:val="bottom"/>
          </w:tcPr>
          <w:p w14:paraId="482040BE"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1.26</w:t>
            </w:r>
          </w:p>
        </w:tc>
        <w:tc>
          <w:tcPr>
            <w:tcW w:w="731" w:type="dxa"/>
            <w:tcBorders>
              <w:top w:val="single" w:sz="4" w:space="0" w:color="auto"/>
            </w:tcBorders>
            <w:vAlign w:val="bottom"/>
          </w:tcPr>
          <w:p w14:paraId="1860A05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bottom"/>
          </w:tcPr>
          <w:p w14:paraId="4DF462AE"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10.07</w:t>
            </w:r>
          </w:p>
        </w:tc>
        <w:tc>
          <w:tcPr>
            <w:tcW w:w="1323" w:type="dxa"/>
            <w:tcBorders>
              <w:top w:val="single" w:sz="4" w:space="0" w:color="auto"/>
            </w:tcBorders>
            <w:vAlign w:val="bottom"/>
          </w:tcPr>
          <w:p w14:paraId="337A79B7"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33C9EB3D" w14:textId="77777777" w:rsidTr="003A7884">
        <w:trPr>
          <w:jc w:val="center"/>
        </w:trPr>
        <w:tc>
          <w:tcPr>
            <w:tcW w:w="1577" w:type="dxa"/>
            <w:vMerge/>
          </w:tcPr>
          <w:p w14:paraId="0D7A8E8C"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31BB42D6"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vAlign w:val="bottom"/>
          </w:tcPr>
          <w:p w14:paraId="77FFEB7F"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6.57±0.22</w:t>
            </w:r>
          </w:p>
        </w:tc>
        <w:tc>
          <w:tcPr>
            <w:tcW w:w="1188" w:type="dxa"/>
            <w:vAlign w:val="bottom"/>
          </w:tcPr>
          <w:p w14:paraId="2FFA6C9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7.93±0.23</w:t>
            </w:r>
          </w:p>
        </w:tc>
        <w:tc>
          <w:tcPr>
            <w:tcW w:w="1188" w:type="dxa"/>
            <w:vAlign w:val="bottom"/>
          </w:tcPr>
          <w:p w14:paraId="35247D4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8.37±0.07</w:t>
            </w:r>
          </w:p>
        </w:tc>
        <w:tc>
          <w:tcPr>
            <w:tcW w:w="1188" w:type="dxa"/>
            <w:vAlign w:val="bottom"/>
          </w:tcPr>
          <w:p w14:paraId="53E7BF66"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8.35±0.25</w:t>
            </w:r>
          </w:p>
        </w:tc>
        <w:tc>
          <w:tcPr>
            <w:tcW w:w="1188" w:type="dxa"/>
            <w:vAlign w:val="bottom"/>
          </w:tcPr>
          <w:p w14:paraId="7CA6906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8.08±0.95</w:t>
            </w:r>
          </w:p>
        </w:tc>
        <w:tc>
          <w:tcPr>
            <w:tcW w:w="803" w:type="dxa"/>
            <w:vAlign w:val="bottom"/>
          </w:tcPr>
          <w:p w14:paraId="1CFDE1C3"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8.21</w:t>
            </w:r>
          </w:p>
        </w:tc>
        <w:tc>
          <w:tcPr>
            <w:tcW w:w="1150" w:type="dxa"/>
          </w:tcPr>
          <w:p w14:paraId="52CAA78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0.56</w:t>
            </w:r>
          </w:p>
        </w:tc>
        <w:tc>
          <w:tcPr>
            <w:tcW w:w="733" w:type="dxa"/>
          </w:tcPr>
          <w:p w14:paraId="43895D3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0.75</w:t>
            </w:r>
          </w:p>
        </w:tc>
        <w:tc>
          <w:tcPr>
            <w:tcW w:w="731" w:type="dxa"/>
          </w:tcPr>
          <w:p w14:paraId="07C95D1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53054D5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125.72</w:t>
            </w:r>
          </w:p>
        </w:tc>
        <w:tc>
          <w:tcPr>
            <w:tcW w:w="1323" w:type="dxa"/>
          </w:tcPr>
          <w:p w14:paraId="0D73EFF9"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1D49D459" w14:textId="77777777" w:rsidTr="003A7884">
        <w:trPr>
          <w:jc w:val="center"/>
        </w:trPr>
        <w:tc>
          <w:tcPr>
            <w:tcW w:w="1577" w:type="dxa"/>
            <w:vMerge/>
          </w:tcPr>
          <w:p w14:paraId="64525D72"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46D7D9E5"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vAlign w:val="bottom"/>
          </w:tcPr>
          <w:p w14:paraId="61CF0D37"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6.37±0.25</w:t>
            </w:r>
          </w:p>
        </w:tc>
        <w:tc>
          <w:tcPr>
            <w:tcW w:w="1188" w:type="dxa"/>
            <w:vAlign w:val="bottom"/>
          </w:tcPr>
          <w:p w14:paraId="5F3AEDD1"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7.76±0.17</w:t>
            </w:r>
          </w:p>
        </w:tc>
        <w:tc>
          <w:tcPr>
            <w:tcW w:w="1188" w:type="dxa"/>
            <w:vAlign w:val="bottom"/>
          </w:tcPr>
          <w:p w14:paraId="72C247E9"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8.23±0.27</w:t>
            </w:r>
          </w:p>
        </w:tc>
        <w:tc>
          <w:tcPr>
            <w:tcW w:w="1188" w:type="dxa"/>
            <w:vAlign w:val="bottom"/>
          </w:tcPr>
          <w:p w14:paraId="224D9F7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8.18±0.09</w:t>
            </w:r>
          </w:p>
        </w:tc>
        <w:tc>
          <w:tcPr>
            <w:tcW w:w="1188" w:type="dxa"/>
            <w:vAlign w:val="bottom"/>
          </w:tcPr>
          <w:p w14:paraId="16EA9E2D"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8.03±0.15</w:t>
            </w:r>
          </w:p>
        </w:tc>
        <w:tc>
          <w:tcPr>
            <w:tcW w:w="803" w:type="dxa"/>
            <w:vAlign w:val="bottom"/>
          </w:tcPr>
          <w:p w14:paraId="41C2DBF2"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w:t>
            </w:r>
          </w:p>
        </w:tc>
        <w:tc>
          <w:tcPr>
            <w:tcW w:w="1150" w:type="dxa"/>
          </w:tcPr>
          <w:p w14:paraId="6B7CA435"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0.62</w:t>
            </w:r>
          </w:p>
        </w:tc>
        <w:tc>
          <w:tcPr>
            <w:tcW w:w="733" w:type="dxa"/>
          </w:tcPr>
          <w:p w14:paraId="27B48888"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0.79</w:t>
            </w:r>
          </w:p>
        </w:tc>
        <w:tc>
          <w:tcPr>
            <w:tcW w:w="731" w:type="dxa"/>
          </w:tcPr>
          <w:p w14:paraId="53E685D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4DAAAC41"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157.75</w:t>
            </w:r>
          </w:p>
        </w:tc>
        <w:tc>
          <w:tcPr>
            <w:tcW w:w="1323" w:type="dxa"/>
          </w:tcPr>
          <w:p w14:paraId="279F1733"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0.03</w:t>
            </w:r>
            <w:r>
              <w:rPr>
                <w:rFonts w:ascii="Times New Roman" w:hAnsi="Times New Roman" w:cs="Times New Roman"/>
                <w:b/>
                <w:bCs/>
                <w:sz w:val="24"/>
                <w:szCs w:val="24"/>
                <w:vertAlign w:val="superscript"/>
              </w:rPr>
              <w:t>S</w:t>
            </w:r>
          </w:p>
        </w:tc>
      </w:tr>
      <w:tr w:rsidR="003A7884" w14:paraId="41A0FF74" w14:textId="77777777" w:rsidTr="003A7884">
        <w:trPr>
          <w:jc w:val="center"/>
        </w:trPr>
        <w:tc>
          <w:tcPr>
            <w:tcW w:w="1577" w:type="dxa"/>
            <w:vMerge/>
            <w:tcBorders>
              <w:bottom w:val="single" w:sz="4" w:space="0" w:color="auto"/>
            </w:tcBorders>
          </w:tcPr>
          <w:p w14:paraId="3464257C"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00FEE702"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vAlign w:val="bottom"/>
          </w:tcPr>
          <w:p w14:paraId="4DF0ECDA"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6.03±0.22</w:t>
            </w:r>
          </w:p>
        </w:tc>
        <w:tc>
          <w:tcPr>
            <w:tcW w:w="1188" w:type="dxa"/>
            <w:tcBorders>
              <w:bottom w:val="single" w:sz="4" w:space="0" w:color="auto"/>
            </w:tcBorders>
            <w:vAlign w:val="bottom"/>
          </w:tcPr>
          <w:p w14:paraId="2EBB38B8"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7.55±0.09</w:t>
            </w:r>
          </w:p>
        </w:tc>
        <w:tc>
          <w:tcPr>
            <w:tcW w:w="1188" w:type="dxa"/>
            <w:tcBorders>
              <w:bottom w:val="single" w:sz="4" w:space="0" w:color="auto"/>
            </w:tcBorders>
            <w:vAlign w:val="bottom"/>
          </w:tcPr>
          <w:p w14:paraId="5F7BC1C2"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7.97±0.30</w:t>
            </w:r>
          </w:p>
        </w:tc>
        <w:tc>
          <w:tcPr>
            <w:tcW w:w="1188" w:type="dxa"/>
            <w:tcBorders>
              <w:bottom w:val="single" w:sz="4" w:space="0" w:color="auto"/>
            </w:tcBorders>
            <w:vAlign w:val="bottom"/>
          </w:tcPr>
          <w:p w14:paraId="29C5244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7.93±0.21</w:t>
            </w:r>
          </w:p>
        </w:tc>
        <w:tc>
          <w:tcPr>
            <w:tcW w:w="1188" w:type="dxa"/>
            <w:tcBorders>
              <w:bottom w:val="single" w:sz="4" w:space="0" w:color="auto"/>
            </w:tcBorders>
            <w:vAlign w:val="bottom"/>
          </w:tcPr>
          <w:p w14:paraId="0B0E0B8B" w14:textId="77777777" w:rsidR="003A7884" w:rsidRPr="00D84576"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7.89±0.15</w:t>
            </w:r>
          </w:p>
        </w:tc>
        <w:tc>
          <w:tcPr>
            <w:tcW w:w="803" w:type="dxa"/>
            <w:tcBorders>
              <w:bottom w:val="single" w:sz="4" w:space="0" w:color="auto"/>
            </w:tcBorders>
            <w:vAlign w:val="bottom"/>
          </w:tcPr>
          <w:p w14:paraId="34DD931C"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7.79</w:t>
            </w:r>
          </w:p>
        </w:tc>
        <w:tc>
          <w:tcPr>
            <w:tcW w:w="1150" w:type="dxa"/>
            <w:tcBorders>
              <w:bottom w:val="single" w:sz="4" w:space="0" w:color="auto"/>
            </w:tcBorders>
          </w:tcPr>
          <w:p w14:paraId="33617B2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0.51</w:t>
            </w:r>
          </w:p>
        </w:tc>
        <w:tc>
          <w:tcPr>
            <w:tcW w:w="733" w:type="dxa"/>
            <w:tcBorders>
              <w:bottom w:val="single" w:sz="4" w:space="0" w:color="auto"/>
            </w:tcBorders>
          </w:tcPr>
          <w:p w14:paraId="3DBF5DAA"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0.71</w:t>
            </w:r>
          </w:p>
        </w:tc>
        <w:tc>
          <w:tcPr>
            <w:tcW w:w="731" w:type="dxa"/>
            <w:tcBorders>
              <w:bottom w:val="single" w:sz="4" w:space="0" w:color="auto"/>
            </w:tcBorders>
          </w:tcPr>
          <w:p w14:paraId="7179274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4FE5F8C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111.89</w:t>
            </w:r>
          </w:p>
        </w:tc>
        <w:tc>
          <w:tcPr>
            <w:tcW w:w="1323" w:type="dxa"/>
            <w:tcBorders>
              <w:bottom w:val="single" w:sz="4" w:space="0" w:color="auto"/>
            </w:tcBorders>
          </w:tcPr>
          <w:p w14:paraId="44851C7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BBBA84C" w14:textId="77777777" w:rsidTr="003A7884">
        <w:trPr>
          <w:jc w:val="center"/>
        </w:trPr>
        <w:tc>
          <w:tcPr>
            <w:tcW w:w="1577" w:type="dxa"/>
            <w:vMerge w:val="restart"/>
            <w:tcBorders>
              <w:top w:val="single" w:sz="4" w:space="0" w:color="auto"/>
            </w:tcBorders>
          </w:tcPr>
          <w:p w14:paraId="5874EE44" w14:textId="77777777" w:rsidR="003A7884" w:rsidRPr="000A4AA1" w:rsidRDefault="003A7884" w:rsidP="003A7884">
            <w:pPr>
              <w:jc w:val="center"/>
              <w:rPr>
                <w:rFonts w:ascii="Times New Roman" w:hAnsi="Times New Roman" w:cs="Times New Roman"/>
                <w:b/>
                <w:bCs/>
                <w:sz w:val="24"/>
                <w:szCs w:val="24"/>
              </w:rPr>
            </w:pPr>
            <w:proofErr w:type="spellStart"/>
            <w:r w:rsidRPr="000A4AA1">
              <w:rPr>
                <w:rFonts w:ascii="Times New Roman" w:hAnsi="Times New Roman" w:cs="Times New Roman"/>
                <w:b/>
                <w:bCs/>
                <w:sz w:val="24"/>
                <w:szCs w:val="24"/>
              </w:rPr>
              <w:t>Flavour</w:t>
            </w:r>
            <w:proofErr w:type="spellEnd"/>
          </w:p>
        </w:tc>
        <w:tc>
          <w:tcPr>
            <w:tcW w:w="1003" w:type="dxa"/>
            <w:tcBorders>
              <w:top w:val="single" w:sz="4" w:space="0" w:color="auto"/>
            </w:tcBorders>
          </w:tcPr>
          <w:p w14:paraId="18E57A7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tcPr>
          <w:p w14:paraId="369850A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6.10±1.63</w:t>
            </w:r>
          </w:p>
        </w:tc>
        <w:tc>
          <w:tcPr>
            <w:tcW w:w="1188" w:type="dxa"/>
            <w:tcBorders>
              <w:top w:val="single" w:sz="4" w:space="0" w:color="auto"/>
            </w:tcBorders>
          </w:tcPr>
          <w:p w14:paraId="0C5A97DF"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8.43±0.90</w:t>
            </w:r>
          </w:p>
        </w:tc>
        <w:tc>
          <w:tcPr>
            <w:tcW w:w="1188" w:type="dxa"/>
            <w:tcBorders>
              <w:top w:val="single" w:sz="4" w:space="0" w:color="auto"/>
            </w:tcBorders>
          </w:tcPr>
          <w:p w14:paraId="0A80F5E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8.72±0.84</w:t>
            </w:r>
          </w:p>
        </w:tc>
        <w:tc>
          <w:tcPr>
            <w:tcW w:w="1188" w:type="dxa"/>
            <w:tcBorders>
              <w:top w:val="single" w:sz="4" w:space="0" w:color="auto"/>
            </w:tcBorders>
          </w:tcPr>
          <w:p w14:paraId="1066084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8.61±0.76</w:t>
            </w:r>
          </w:p>
        </w:tc>
        <w:tc>
          <w:tcPr>
            <w:tcW w:w="1188" w:type="dxa"/>
            <w:tcBorders>
              <w:top w:val="single" w:sz="4" w:space="0" w:color="auto"/>
            </w:tcBorders>
          </w:tcPr>
          <w:p w14:paraId="3558DE4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8.36±0.96</w:t>
            </w:r>
          </w:p>
        </w:tc>
        <w:tc>
          <w:tcPr>
            <w:tcW w:w="803" w:type="dxa"/>
            <w:tcBorders>
              <w:top w:val="single" w:sz="4" w:space="0" w:color="auto"/>
            </w:tcBorders>
            <w:vAlign w:val="bottom"/>
          </w:tcPr>
          <w:p w14:paraId="2D53B94F"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w:t>
            </w:r>
          </w:p>
        </w:tc>
        <w:tc>
          <w:tcPr>
            <w:tcW w:w="1150" w:type="dxa"/>
            <w:tcBorders>
              <w:top w:val="single" w:sz="4" w:space="0" w:color="auto"/>
            </w:tcBorders>
            <w:vAlign w:val="bottom"/>
          </w:tcPr>
          <w:p w14:paraId="7FF8E709"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1.74</w:t>
            </w:r>
          </w:p>
        </w:tc>
        <w:tc>
          <w:tcPr>
            <w:tcW w:w="733" w:type="dxa"/>
            <w:tcBorders>
              <w:top w:val="single" w:sz="4" w:space="0" w:color="auto"/>
            </w:tcBorders>
            <w:vAlign w:val="bottom"/>
          </w:tcPr>
          <w:p w14:paraId="0AC42E39"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1.32</w:t>
            </w:r>
          </w:p>
        </w:tc>
        <w:tc>
          <w:tcPr>
            <w:tcW w:w="731" w:type="dxa"/>
            <w:tcBorders>
              <w:top w:val="single" w:sz="4" w:space="0" w:color="auto"/>
            </w:tcBorders>
            <w:vAlign w:val="bottom"/>
          </w:tcPr>
          <w:p w14:paraId="232DEE3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0.02</w:t>
            </w:r>
          </w:p>
        </w:tc>
        <w:tc>
          <w:tcPr>
            <w:tcW w:w="910" w:type="dxa"/>
            <w:tcBorders>
              <w:top w:val="single" w:sz="4" w:space="0" w:color="auto"/>
            </w:tcBorders>
            <w:vAlign w:val="bottom"/>
          </w:tcPr>
          <w:p w14:paraId="34178B18"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16.51</w:t>
            </w:r>
          </w:p>
        </w:tc>
        <w:tc>
          <w:tcPr>
            <w:tcW w:w="1323" w:type="dxa"/>
            <w:tcBorders>
              <w:top w:val="single" w:sz="4" w:space="0" w:color="auto"/>
            </w:tcBorders>
            <w:vAlign w:val="bottom"/>
          </w:tcPr>
          <w:p w14:paraId="063FE187"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F04C8A9" w14:textId="77777777" w:rsidTr="003A7884">
        <w:trPr>
          <w:jc w:val="center"/>
        </w:trPr>
        <w:tc>
          <w:tcPr>
            <w:tcW w:w="1577" w:type="dxa"/>
            <w:vMerge/>
          </w:tcPr>
          <w:p w14:paraId="4934448D"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7536A00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tcPr>
          <w:p w14:paraId="4BA5047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6.00±0.30</w:t>
            </w:r>
          </w:p>
        </w:tc>
        <w:tc>
          <w:tcPr>
            <w:tcW w:w="1188" w:type="dxa"/>
          </w:tcPr>
          <w:p w14:paraId="14A9AC7E"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8.57±0.33</w:t>
            </w:r>
          </w:p>
        </w:tc>
        <w:tc>
          <w:tcPr>
            <w:tcW w:w="1188" w:type="dxa"/>
          </w:tcPr>
          <w:p w14:paraId="4C4B0E0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8.53±0.21</w:t>
            </w:r>
          </w:p>
        </w:tc>
        <w:tc>
          <w:tcPr>
            <w:tcW w:w="1188" w:type="dxa"/>
          </w:tcPr>
          <w:p w14:paraId="7665FB7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8.47±0.13</w:t>
            </w:r>
          </w:p>
        </w:tc>
        <w:tc>
          <w:tcPr>
            <w:tcW w:w="1188" w:type="dxa"/>
          </w:tcPr>
          <w:p w14:paraId="416D8ED3"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8.23±0.06</w:t>
            </w:r>
          </w:p>
        </w:tc>
        <w:tc>
          <w:tcPr>
            <w:tcW w:w="803" w:type="dxa"/>
            <w:vAlign w:val="bottom"/>
          </w:tcPr>
          <w:p w14:paraId="230D194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7.89</w:t>
            </w:r>
          </w:p>
        </w:tc>
        <w:tc>
          <w:tcPr>
            <w:tcW w:w="1150" w:type="dxa"/>
          </w:tcPr>
          <w:p w14:paraId="488FB6D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1.06</w:t>
            </w:r>
          </w:p>
        </w:tc>
        <w:tc>
          <w:tcPr>
            <w:tcW w:w="733" w:type="dxa"/>
          </w:tcPr>
          <w:p w14:paraId="4C65840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1.03</w:t>
            </w:r>
          </w:p>
        </w:tc>
        <w:tc>
          <w:tcPr>
            <w:tcW w:w="731" w:type="dxa"/>
          </w:tcPr>
          <w:p w14:paraId="6D88114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80AFAB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211.39</w:t>
            </w:r>
          </w:p>
        </w:tc>
        <w:tc>
          <w:tcPr>
            <w:tcW w:w="1323" w:type="dxa"/>
          </w:tcPr>
          <w:p w14:paraId="78408A41"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2C2F0C82" w14:textId="77777777" w:rsidTr="003A7884">
        <w:trPr>
          <w:jc w:val="center"/>
        </w:trPr>
        <w:tc>
          <w:tcPr>
            <w:tcW w:w="1577" w:type="dxa"/>
            <w:vMerge/>
          </w:tcPr>
          <w:p w14:paraId="5592EEB5"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00DC8481"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tcPr>
          <w:p w14:paraId="26D3E7CF"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5.93±0.14</w:t>
            </w:r>
          </w:p>
        </w:tc>
        <w:tc>
          <w:tcPr>
            <w:tcW w:w="1188" w:type="dxa"/>
          </w:tcPr>
          <w:p w14:paraId="2A70CAB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8.34±0.19</w:t>
            </w:r>
          </w:p>
        </w:tc>
        <w:tc>
          <w:tcPr>
            <w:tcW w:w="1188" w:type="dxa"/>
          </w:tcPr>
          <w:p w14:paraId="441D9DA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8.19±0.18</w:t>
            </w:r>
          </w:p>
        </w:tc>
        <w:tc>
          <w:tcPr>
            <w:tcW w:w="1188" w:type="dxa"/>
          </w:tcPr>
          <w:p w14:paraId="3F3585E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8.39±0.37</w:t>
            </w:r>
          </w:p>
        </w:tc>
        <w:tc>
          <w:tcPr>
            <w:tcW w:w="1188" w:type="dxa"/>
          </w:tcPr>
          <w:p w14:paraId="035E4DCE"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8.09±0.18</w:t>
            </w:r>
          </w:p>
        </w:tc>
        <w:tc>
          <w:tcPr>
            <w:tcW w:w="803" w:type="dxa"/>
            <w:vAlign w:val="bottom"/>
          </w:tcPr>
          <w:p w14:paraId="53DB805F"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7.66</w:t>
            </w:r>
          </w:p>
        </w:tc>
        <w:tc>
          <w:tcPr>
            <w:tcW w:w="1150" w:type="dxa"/>
          </w:tcPr>
          <w:p w14:paraId="26D8A09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0.83</w:t>
            </w:r>
          </w:p>
        </w:tc>
        <w:tc>
          <w:tcPr>
            <w:tcW w:w="733" w:type="dxa"/>
          </w:tcPr>
          <w:p w14:paraId="5F969AA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0.91</w:t>
            </w:r>
          </w:p>
        </w:tc>
        <w:tc>
          <w:tcPr>
            <w:tcW w:w="731" w:type="dxa"/>
          </w:tcPr>
          <w:p w14:paraId="2FB7B68F"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35E3672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149.76</w:t>
            </w:r>
          </w:p>
        </w:tc>
        <w:tc>
          <w:tcPr>
            <w:tcW w:w="1323" w:type="dxa"/>
          </w:tcPr>
          <w:p w14:paraId="6FF885B9"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854C343" w14:textId="77777777" w:rsidTr="003A7884">
        <w:trPr>
          <w:jc w:val="center"/>
        </w:trPr>
        <w:tc>
          <w:tcPr>
            <w:tcW w:w="1577" w:type="dxa"/>
            <w:vMerge/>
            <w:tcBorders>
              <w:bottom w:val="single" w:sz="4" w:space="0" w:color="auto"/>
            </w:tcBorders>
          </w:tcPr>
          <w:p w14:paraId="23FFAC46"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2280B320"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tcPr>
          <w:p w14:paraId="3E64A73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5.52±0.36</w:t>
            </w:r>
          </w:p>
        </w:tc>
        <w:tc>
          <w:tcPr>
            <w:tcW w:w="1188" w:type="dxa"/>
            <w:tcBorders>
              <w:bottom w:val="single" w:sz="4" w:space="0" w:color="auto"/>
            </w:tcBorders>
          </w:tcPr>
          <w:p w14:paraId="366FEBF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8.03±0.15</w:t>
            </w:r>
          </w:p>
        </w:tc>
        <w:tc>
          <w:tcPr>
            <w:tcW w:w="1188" w:type="dxa"/>
            <w:tcBorders>
              <w:bottom w:val="single" w:sz="4" w:space="0" w:color="auto"/>
            </w:tcBorders>
          </w:tcPr>
          <w:p w14:paraId="7EBBDCF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8.05±0.24</w:t>
            </w:r>
          </w:p>
        </w:tc>
        <w:tc>
          <w:tcPr>
            <w:tcW w:w="1188" w:type="dxa"/>
            <w:tcBorders>
              <w:bottom w:val="single" w:sz="4" w:space="0" w:color="auto"/>
            </w:tcBorders>
          </w:tcPr>
          <w:p w14:paraId="0818A3B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8.11±0.14</w:t>
            </w:r>
          </w:p>
        </w:tc>
        <w:tc>
          <w:tcPr>
            <w:tcW w:w="1188" w:type="dxa"/>
            <w:tcBorders>
              <w:bottom w:val="single" w:sz="4" w:space="0" w:color="auto"/>
            </w:tcBorders>
          </w:tcPr>
          <w:p w14:paraId="344E192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7.95±0.14</w:t>
            </w:r>
          </w:p>
        </w:tc>
        <w:tc>
          <w:tcPr>
            <w:tcW w:w="803" w:type="dxa"/>
            <w:tcBorders>
              <w:bottom w:val="single" w:sz="4" w:space="0" w:color="auto"/>
            </w:tcBorders>
            <w:vAlign w:val="bottom"/>
          </w:tcPr>
          <w:p w14:paraId="33287777"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7.83</w:t>
            </w:r>
          </w:p>
        </w:tc>
        <w:tc>
          <w:tcPr>
            <w:tcW w:w="1150" w:type="dxa"/>
            <w:tcBorders>
              <w:bottom w:val="single" w:sz="4" w:space="0" w:color="auto"/>
            </w:tcBorders>
          </w:tcPr>
          <w:p w14:paraId="327BD8D6"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0.74</w:t>
            </w:r>
          </w:p>
        </w:tc>
        <w:tc>
          <w:tcPr>
            <w:tcW w:w="733" w:type="dxa"/>
            <w:tcBorders>
              <w:bottom w:val="single" w:sz="4" w:space="0" w:color="auto"/>
            </w:tcBorders>
          </w:tcPr>
          <w:p w14:paraId="543A63F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0.86</w:t>
            </w:r>
          </w:p>
        </w:tc>
        <w:tc>
          <w:tcPr>
            <w:tcW w:w="731" w:type="dxa"/>
            <w:tcBorders>
              <w:bottom w:val="single" w:sz="4" w:space="0" w:color="auto"/>
            </w:tcBorders>
          </w:tcPr>
          <w:p w14:paraId="5F197C27"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6FBCCF50"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147.67</w:t>
            </w:r>
          </w:p>
        </w:tc>
        <w:tc>
          <w:tcPr>
            <w:tcW w:w="1323" w:type="dxa"/>
            <w:tcBorders>
              <w:bottom w:val="single" w:sz="4" w:space="0" w:color="auto"/>
            </w:tcBorders>
          </w:tcPr>
          <w:p w14:paraId="396A2686"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3D95C2AA" w14:textId="77777777" w:rsidTr="003A7884">
        <w:trPr>
          <w:jc w:val="center"/>
        </w:trPr>
        <w:tc>
          <w:tcPr>
            <w:tcW w:w="1577" w:type="dxa"/>
            <w:vMerge w:val="restart"/>
            <w:tcBorders>
              <w:top w:val="single" w:sz="4" w:space="0" w:color="auto"/>
              <w:bottom w:val="single" w:sz="4" w:space="0" w:color="auto"/>
            </w:tcBorders>
          </w:tcPr>
          <w:p w14:paraId="26D3C05A"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Overall Acceptability</w:t>
            </w:r>
          </w:p>
        </w:tc>
        <w:tc>
          <w:tcPr>
            <w:tcW w:w="1003" w:type="dxa"/>
            <w:tcBorders>
              <w:top w:val="single" w:sz="4" w:space="0" w:color="auto"/>
            </w:tcBorders>
          </w:tcPr>
          <w:p w14:paraId="2486FC76" w14:textId="77777777" w:rsidR="003A7884" w:rsidRPr="000A4AA1" w:rsidRDefault="003A7884" w:rsidP="003A7884">
            <w:pPr>
              <w:jc w:val="center"/>
              <w:rPr>
                <w:rFonts w:ascii="Times New Roman" w:hAnsi="Times New Roman" w:cs="Times New Roman"/>
                <w:b/>
                <w:bCs/>
                <w:sz w:val="24"/>
                <w:szCs w:val="24"/>
              </w:rPr>
            </w:pPr>
            <w:r w:rsidRPr="000A4AA1">
              <w:rPr>
                <w:rFonts w:ascii="Times New Roman" w:hAnsi="Times New Roman" w:cs="Times New Roman"/>
                <w:b/>
                <w:bCs/>
                <w:sz w:val="24"/>
                <w:szCs w:val="24"/>
              </w:rPr>
              <w:t>0</w:t>
            </w:r>
            <w:r w:rsidRPr="000A4AA1">
              <w:rPr>
                <w:rFonts w:ascii="Times New Roman" w:hAnsi="Times New Roman" w:cs="Times New Roman"/>
                <w:b/>
                <w:bCs/>
                <w:sz w:val="24"/>
                <w:szCs w:val="24"/>
                <w:vertAlign w:val="superscript"/>
              </w:rPr>
              <w:t>th</w:t>
            </w:r>
          </w:p>
        </w:tc>
        <w:tc>
          <w:tcPr>
            <w:tcW w:w="1188" w:type="dxa"/>
            <w:tcBorders>
              <w:top w:val="single" w:sz="4" w:space="0" w:color="auto"/>
            </w:tcBorders>
          </w:tcPr>
          <w:p w14:paraId="69900472"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6.35±1.48</w:t>
            </w:r>
          </w:p>
        </w:tc>
        <w:tc>
          <w:tcPr>
            <w:tcW w:w="1188" w:type="dxa"/>
            <w:tcBorders>
              <w:top w:val="single" w:sz="4" w:space="0" w:color="auto"/>
            </w:tcBorders>
          </w:tcPr>
          <w:p w14:paraId="5507717D"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8.18±0.64</w:t>
            </w:r>
          </w:p>
        </w:tc>
        <w:tc>
          <w:tcPr>
            <w:tcW w:w="1188" w:type="dxa"/>
            <w:tcBorders>
              <w:top w:val="single" w:sz="4" w:space="0" w:color="auto"/>
            </w:tcBorders>
          </w:tcPr>
          <w:p w14:paraId="1999ADB7"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8.80±0.72</w:t>
            </w:r>
          </w:p>
        </w:tc>
        <w:tc>
          <w:tcPr>
            <w:tcW w:w="1188" w:type="dxa"/>
            <w:tcBorders>
              <w:top w:val="single" w:sz="4" w:space="0" w:color="auto"/>
            </w:tcBorders>
          </w:tcPr>
          <w:p w14:paraId="37AA0F23"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8.55±0.45</w:t>
            </w:r>
          </w:p>
        </w:tc>
        <w:tc>
          <w:tcPr>
            <w:tcW w:w="1188" w:type="dxa"/>
            <w:tcBorders>
              <w:top w:val="single" w:sz="4" w:space="0" w:color="auto"/>
            </w:tcBorders>
          </w:tcPr>
          <w:p w14:paraId="12137A66"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8.01±0.74</w:t>
            </w:r>
          </w:p>
        </w:tc>
        <w:tc>
          <w:tcPr>
            <w:tcW w:w="803" w:type="dxa"/>
            <w:tcBorders>
              <w:top w:val="single" w:sz="4" w:space="0" w:color="auto"/>
            </w:tcBorders>
            <w:vAlign w:val="bottom"/>
          </w:tcPr>
          <w:p w14:paraId="104B55E0"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8.33</w:t>
            </w:r>
          </w:p>
        </w:tc>
        <w:tc>
          <w:tcPr>
            <w:tcW w:w="1150" w:type="dxa"/>
            <w:tcBorders>
              <w:top w:val="single" w:sz="4" w:space="0" w:color="auto"/>
            </w:tcBorders>
            <w:vAlign w:val="bottom"/>
          </w:tcPr>
          <w:p w14:paraId="352A3C68"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1.08</w:t>
            </w:r>
          </w:p>
        </w:tc>
        <w:tc>
          <w:tcPr>
            <w:tcW w:w="733" w:type="dxa"/>
            <w:tcBorders>
              <w:top w:val="single" w:sz="4" w:space="0" w:color="auto"/>
            </w:tcBorders>
            <w:vAlign w:val="bottom"/>
          </w:tcPr>
          <w:p w14:paraId="305C26F1"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1.04</w:t>
            </w:r>
          </w:p>
        </w:tc>
        <w:tc>
          <w:tcPr>
            <w:tcW w:w="731" w:type="dxa"/>
            <w:tcBorders>
              <w:top w:val="single" w:sz="4" w:space="0" w:color="auto"/>
            </w:tcBorders>
            <w:vAlign w:val="bottom"/>
          </w:tcPr>
          <w:p w14:paraId="5A4EB820"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0.01</w:t>
            </w:r>
          </w:p>
        </w:tc>
        <w:tc>
          <w:tcPr>
            <w:tcW w:w="910" w:type="dxa"/>
            <w:tcBorders>
              <w:top w:val="single" w:sz="4" w:space="0" w:color="auto"/>
            </w:tcBorders>
            <w:vAlign w:val="bottom"/>
          </w:tcPr>
          <w:p w14:paraId="18FA95E5" w14:textId="77777777" w:rsidR="003A7884" w:rsidRPr="00BA382B" w:rsidRDefault="003A7884" w:rsidP="003A7884">
            <w:pPr>
              <w:jc w:val="center"/>
              <w:rPr>
                <w:rFonts w:ascii="Times New Roman" w:eastAsia="Times New Roman" w:hAnsi="Times New Roman" w:cs="Times New Roman"/>
                <w:sz w:val="24"/>
                <w:szCs w:val="24"/>
                <w:lang w:bidi="hi-IN"/>
              </w:rPr>
            </w:pPr>
            <w:r w:rsidRPr="00BA382B">
              <w:rPr>
                <w:rFonts w:ascii="Times New Roman" w:eastAsia="Times New Roman" w:hAnsi="Times New Roman" w:cs="Times New Roman"/>
                <w:sz w:val="24"/>
                <w:szCs w:val="24"/>
                <w:lang w:bidi="hi-IN"/>
              </w:rPr>
              <w:t>18.91</w:t>
            </w:r>
          </w:p>
        </w:tc>
        <w:tc>
          <w:tcPr>
            <w:tcW w:w="1323" w:type="dxa"/>
            <w:tcBorders>
              <w:top w:val="single" w:sz="4" w:space="0" w:color="auto"/>
            </w:tcBorders>
            <w:vAlign w:val="bottom"/>
          </w:tcPr>
          <w:p w14:paraId="605525BE" w14:textId="77777777" w:rsidR="003A7884" w:rsidRPr="00AD6B70" w:rsidRDefault="003A7884" w:rsidP="003A78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795F1966" w14:textId="77777777" w:rsidTr="003A7884">
        <w:trPr>
          <w:jc w:val="center"/>
        </w:trPr>
        <w:tc>
          <w:tcPr>
            <w:tcW w:w="1577" w:type="dxa"/>
            <w:vMerge/>
            <w:tcBorders>
              <w:bottom w:val="single" w:sz="4" w:space="0" w:color="auto"/>
            </w:tcBorders>
          </w:tcPr>
          <w:p w14:paraId="3559C907"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5081E024"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188" w:type="dxa"/>
          </w:tcPr>
          <w:p w14:paraId="2180B3AD"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6.27±0.16</w:t>
            </w:r>
          </w:p>
        </w:tc>
        <w:tc>
          <w:tcPr>
            <w:tcW w:w="1188" w:type="dxa"/>
          </w:tcPr>
          <w:p w14:paraId="6179AB3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8.10±0.26</w:t>
            </w:r>
          </w:p>
        </w:tc>
        <w:tc>
          <w:tcPr>
            <w:tcW w:w="1188" w:type="dxa"/>
          </w:tcPr>
          <w:p w14:paraId="13AA661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8.43±0.13</w:t>
            </w:r>
          </w:p>
        </w:tc>
        <w:tc>
          <w:tcPr>
            <w:tcW w:w="1188" w:type="dxa"/>
          </w:tcPr>
          <w:p w14:paraId="0B1BB65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8.37±0.08</w:t>
            </w:r>
          </w:p>
        </w:tc>
        <w:tc>
          <w:tcPr>
            <w:tcW w:w="1188" w:type="dxa"/>
          </w:tcPr>
          <w:p w14:paraId="412FA2C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7.94±0.32</w:t>
            </w:r>
          </w:p>
        </w:tc>
        <w:tc>
          <w:tcPr>
            <w:tcW w:w="803" w:type="dxa"/>
            <w:vAlign w:val="bottom"/>
          </w:tcPr>
          <w:p w14:paraId="5B840DA5"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7.75</w:t>
            </w:r>
          </w:p>
        </w:tc>
        <w:tc>
          <w:tcPr>
            <w:tcW w:w="1150" w:type="dxa"/>
          </w:tcPr>
          <w:p w14:paraId="740C67FA"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0.67</w:t>
            </w:r>
          </w:p>
        </w:tc>
        <w:tc>
          <w:tcPr>
            <w:tcW w:w="733" w:type="dxa"/>
          </w:tcPr>
          <w:p w14:paraId="1AFDD76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0.82</w:t>
            </w:r>
          </w:p>
        </w:tc>
        <w:tc>
          <w:tcPr>
            <w:tcW w:w="731" w:type="dxa"/>
          </w:tcPr>
          <w:p w14:paraId="173CA44B"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0C7794F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192.95</w:t>
            </w:r>
          </w:p>
        </w:tc>
        <w:tc>
          <w:tcPr>
            <w:tcW w:w="1323" w:type="dxa"/>
          </w:tcPr>
          <w:p w14:paraId="629B42D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0.01</w:t>
            </w:r>
            <w:r>
              <w:rPr>
                <w:rFonts w:ascii="Times New Roman" w:hAnsi="Times New Roman" w:cs="Times New Roman"/>
                <w:b/>
                <w:bCs/>
                <w:sz w:val="24"/>
                <w:szCs w:val="24"/>
                <w:vertAlign w:val="superscript"/>
              </w:rPr>
              <w:t>S</w:t>
            </w:r>
          </w:p>
        </w:tc>
      </w:tr>
      <w:tr w:rsidR="003A7884" w14:paraId="08611536" w14:textId="77777777" w:rsidTr="003A7884">
        <w:trPr>
          <w:jc w:val="center"/>
        </w:trPr>
        <w:tc>
          <w:tcPr>
            <w:tcW w:w="1577" w:type="dxa"/>
            <w:vMerge/>
            <w:tcBorders>
              <w:bottom w:val="single" w:sz="4" w:space="0" w:color="auto"/>
            </w:tcBorders>
          </w:tcPr>
          <w:p w14:paraId="505E5737" w14:textId="77777777" w:rsidR="003A7884" w:rsidRPr="000A4AA1" w:rsidRDefault="003A7884" w:rsidP="003A7884">
            <w:pPr>
              <w:jc w:val="center"/>
              <w:rPr>
                <w:rFonts w:ascii="Times New Roman" w:hAnsi="Times New Roman" w:cs="Times New Roman"/>
                <w:b/>
                <w:bCs/>
                <w:sz w:val="24"/>
                <w:szCs w:val="24"/>
              </w:rPr>
            </w:pPr>
          </w:p>
        </w:tc>
        <w:tc>
          <w:tcPr>
            <w:tcW w:w="1003" w:type="dxa"/>
          </w:tcPr>
          <w:p w14:paraId="4E44A7E1"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6</w:t>
            </w:r>
            <w:r w:rsidRPr="000A4AA1">
              <w:rPr>
                <w:rFonts w:ascii="Times New Roman" w:hAnsi="Times New Roman" w:cs="Times New Roman"/>
                <w:b/>
                <w:bCs/>
                <w:sz w:val="24"/>
                <w:szCs w:val="24"/>
                <w:vertAlign w:val="superscript"/>
              </w:rPr>
              <w:t>th</w:t>
            </w:r>
          </w:p>
        </w:tc>
        <w:tc>
          <w:tcPr>
            <w:tcW w:w="1188" w:type="dxa"/>
          </w:tcPr>
          <w:p w14:paraId="3AE946D8"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6.06±0.20</w:t>
            </w:r>
          </w:p>
        </w:tc>
        <w:tc>
          <w:tcPr>
            <w:tcW w:w="1188" w:type="dxa"/>
          </w:tcPr>
          <w:p w14:paraId="224F99B9"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8.00±0.21</w:t>
            </w:r>
          </w:p>
        </w:tc>
        <w:tc>
          <w:tcPr>
            <w:tcW w:w="1188" w:type="dxa"/>
          </w:tcPr>
          <w:p w14:paraId="62C90C19"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8.12±0.40</w:t>
            </w:r>
          </w:p>
        </w:tc>
        <w:tc>
          <w:tcPr>
            <w:tcW w:w="1188" w:type="dxa"/>
          </w:tcPr>
          <w:p w14:paraId="55E1F645"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8.16±0.10</w:t>
            </w:r>
          </w:p>
        </w:tc>
        <w:tc>
          <w:tcPr>
            <w:tcW w:w="1188" w:type="dxa"/>
          </w:tcPr>
          <w:p w14:paraId="58B1911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7.85±0.15</w:t>
            </w:r>
          </w:p>
        </w:tc>
        <w:tc>
          <w:tcPr>
            <w:tcW w:w="803" w:type="dxa"/>
            <w:vAlign w:val="bottom"/>
          </w:tcPr>
          <w:p w14:paraId="2F178834"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7.53</w:t>
            </w:r>
          </w:p>
        </w:tc>
        <w:tc>
          <w:tcPr>
            <w:tcW w:w="1150" w:type="dxa"/>
          </w:tcPr>
          <w:p w14:paraId="34D107DC"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0.92</w:t>
            </w:r>
          </w:p>
        </w:tc>
        <w:tc>
          <w:tcPr>
            <w:tcW w:w="733" w:type="dxa"/>
          </w:tcPr>
          <w:p w14:paraId="52275C0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0.96</w:t>
            </w:r>
          </w:p>
        </w:tc>
        <w:tc>
          <w:tcPr>
            <w:tcW w:w="731" w:type="dxa"/>
          </w:tcPr>
          <w:p w14:paraId="4B01B7CE"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Pr>
          <w:p w14:paraId="1BF5361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168.23</w:t>
            </w:r>
          </w:p>
        </w:tc>
        <w:tc>
          <w:tcPr>
            <w:tcW w:w="1323" w:type="dxa"/>
          </w:tcPr>
          <w:p w14:paraId="29284162"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0.00</w:t>
            </w:r>
            <w:r>
              <w:rPr>
                <w:rFonts w:ascii="Times New Roman" w:hAnsi="Times New Roman" w:cs="Times New Roman"/>
                <w:b/>
                <w:bCs/>
                <w:sz w:val="24"/>
                <w:szCs w:val="24"/>
                <w:vertAlign w:val="superscript"/>
              </w:rPr>
              <w:t>S</w:t>
            </w:r>
          </w:p>
        </w:tc>
      </w:tr>
      <w:tr w:rsidR="003A7884" w14:paraId="5C0F4EE7" w14:textId="77777777" w:rsidTr="003A7884">
        <w:trPr>
          <w:jc w:val="center"/>
        </w:trPr>
        <w:tc>
          <w:tcPr>
            <w:tcW w:w="1577" w:type="dxa"/>
            <w:vMerge/>
            <w:tcBorders>
              <w:bottom w:val="single" w:sz="4" w:space="0" w:color="auto"/>
            </w:tcBorders>
          </w:tcPr>
          <w:p w14:paraId="0F776C79" w14:textId="77777777" w:rsidR="003A7884" w:rsidRPr="000A4AA1" w:rsidRDefault="003A7884" w:rsidP="003A7884">
            <w:pPr>
              <w:jc w:val="center"/>
              <w:rPr>
                <w:rFonts w:ascii="Times New Roman" w:hAnsi="Times New Roman" w:cs="Times New Roman"/>
                <w:b/>
                <w:bCs/>
                <w:sz w:val="24"/>
                <w:szCs w:val="24"/>
              </w:rPr>
            </w:pPr>
          </w:p>
        </w:tc>
        <w:tc>
          <w:tcPr>
            <w:tcW w:w="1003" w:type="dxa"/>
            <w:tcBorders>
              <w:bottom w:val="single" w:sz="4" w:space="0" w:color="auto"/>
            </w:tcBorders>
          </w:tcPr>
          <w:p w14:paraId="738905BE" w14:textId="77777777" w:rsidR="003A7884" w:rsidRPr="000A4AA1"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9</w:t>
            </w:r>
            <w:r w:rsidRPr="000A4AA1">
              <w:rPr>
                <w:rFonts w:ascii="Times New Roman" w:hAnsi="Times New Roman" w:cs="Times New Roman"/>
                <w:b/>
                <w:bCs/>
                <w:sz w:val="24"/>
                <w:szCs w:val="24"/>
                <w:vertAlign w:val="superscript"/>
              </w:rPr>
              <w:t>th</w:t>
            </w:r>
          </w:p>
        </w:tc>
        <w:tc>
          <w:tcPr>
            <w:tcW w:w="1188" w:type="dxa"/>
            <w:tcBorders>
              <w:bottom w:val="single" w:sz="4" w:space="0" w:color="auto"/>
            </w:tcBorders>
          </w:tcPr>
          <w:p w14:paraId="6AAE352B"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5.87±0.32</w:t>
            </w:r>
          </w:p>
        </w:tc>
        <w:tc>
          <w:tcPr>
            <w:tcW w:w="1188" w:type="dxa"/>
            <w:tcBorders>
              <w:bottom w:val="single" w:sz="4" w:space="0" w:color="auto"/>
            </w:tcBorders>
          </w:tcPr>
          <w:p w14:paraId="383AA93C"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7.83±0.11</w:t>
            </w:r>
          </w:p>
        </w:tc>
        <w:tc>
          <w:tcPr>
            <w:tcW w:w="1188" w:type="dxa"/>
            <w:tcBorders>
              <w:bottom w:val="single" w:sz="4" w:space="0" w:color="auto"/>
            </w:tcBorders>
          </w:tcPr>
          <w:p w14:paraId="3D7B2AE1"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7.91±0.24</w:t>
            </w:r>
          </w:p>
        </w:tc>
        <w:tc>
          <w:tcPr>
            <w:tcW w:w="1188" w:type="dxa"/>
            <w:tcBorders>
              <w:bottom w:val="single" w:sz="4" w:space="0" w:color="auto"/>
            </w:tcBorders>
          </w:tcPr>
          <w:p w14:paraId="3928C98A"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8.01±0.25</w:t>
            </w:r>
          </w:p>
        </w:tc>
        <w:tc>
          <w:tcPr>
            <w:tcW w:w="1188" w:type="dxa"/>
            <w:tcBorders>
              <w:bottom w:val="single" w:sz="4" w:space="0" w:color="auto"/>
            </w:tcBorders>
          </w:tcPr>
          <w:p w14:paraId="6CC877C4" w14:textId="77777777" w:rsidR="003A7884" w:rsidRPr="00280B9F"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7.62±0.16</w:t>
            </w:r>
          </w:p>
        </w:tc>
        <w:tc>
          <w:tcPr>
            <w:tcW w:w="803" w:type="dxa"/>
            <w:tcBorders>
              <w:bottom w:val="single" w:sz="4" w:space="0" w:color="auto"/>
            </w:tcBorders>
            <w:vAlign w:val="bottom"/>
          </w:tcPr>
          <w:p w14:paraId="61A782BA" w14:textId="77777777" w:rsidR="003A7884" w:rsidRPr="0020494E" w:rsidRDefault="003A7884" w:rsidP="003A7884">
            <w:pPr>
              <w:jc w:val="center"/>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7.77</w:t>
            </w:r>
          </w:p>
        </w:tc>
        <w:tc>
          <w:tcPr>
            <w:tcW w:w="1150" w:type="dxa"/>
            <w:tcBorders>
              <w:bottom w:val="single" w:sz="4" w:space="0" w:color="auto"/>
            </w:tcBorders>
          </w:tcPr>
          <w:p w14:paraId="724F0264"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0.66</w:t>
            </w:r>
          </w:p>
        </w:tc>
        <w:tc>
          <w:tcPr>
            <w:tcW w:w="733" w:type="dxa"/>
            <w:tcBorders>
              <w:bottom w:val="single" w:sz="4" w:space="0" w:color="auto"/>
            </w:tcBorders>
          </w:tcPr>
          <w:p w14:paraId="5C1BBAF3"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0.81</w:t>
            </w:r>
          </w:p>
        </w:tc>
        <w:tc>
          <w:tcPr>
            <w:tcW w:w="731" w:type="dxa"/>
            <w:tcBorders>
              <w:bottom w:val="single" w:sz="4" w:space="0" w:color="auto"/>
            </w:tcBorders>
          </w:tcPr>
          <w:p w14:paraId="2EDFE999"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0.01</w:t>
            </w:r>
          </w:p>
        </w:tc>
        <w:tc>
          <w:tcPr>
            <w:tcW w:w="910" w:type="dxa"/>
            <w:tcBorders>
              <w:bottom w:val="single" w:sz="4" w:space="0" w:color="auto"/>
            </w:tcBorders>
          </w:tcPr>
          <w:p w14:paraId="5F116CF2" w14:textId="77777777" w:rsidR="003A7884" w:rsidRDefault="003A7884" w:rsidP="003A7884">
            <w:pPr>
              <w:jc w:val="center"/>
              <w:rPr>
                <w:rFonts w:ascii="Times New Roman" w:hAnsi="Times New Roman" w:cs="Times New Roman"/>
                <w:sz w:val="24"/>
                <w:szCs w:val="24"/>
              </w:rPr>
            </w:pPr>
            <w:r>
              <w:rPr>
                <w:rFonts w:ascii="Times New Roman" w:hAnsi="Times New Roman" w:cs="Times New Roman"/>
                <w:sz w:val="24"/>
                <w:szCs w:val="24"/>
              </w:rPr>
              <w:t>123.88</w:t>
            </w:r>
          </w:p>
        </w:tc>
        <w:tc>
          <w:tcPr>
            <w:tcW w:w="1323" w:type="dxa"/>
            <w:tcBorders>
              <w:bottom w:val="single" w:sz="4" w:space="0" w:color="auto"/>
            </w:tcBorders>
          </w:tcPr>
          <w:p w14:paraId="3A8D5C00" w14:textId="77777777" w:rsidR="003A7884" w:rsidRPr="00803797" w:rsidRDefault="003A7884" w:rsidP="003A7884">
            <w:pPr>
              <w:jc w:val="center"/>
              <w:rPr>
                <w:rFonts w:ascii="Times New Roman" w:hAnsi="Times New Roman" w:cs="Times New Roman"/>
                <w:b/>
                <w:bCs/>
                <w:sz w:val="24"/>
                <w:szCs w:val="24"/>
              </w:rPr>
            </w:pPr>
            <w:r>
              <w:rPr>
                <w:rFonts w:ascii="Times New Roman" w:hAnsi="Times New Roman" w:cs="Times New Roman"/>
                <w:b/>
                <w:bCs/>
                <w:sz w:val="24"/>
                <w:szCs w:val="24"/>
              </w:rPr>
              <w:t>0.03</w:t>
            </w:r>
            <w:r>
              <w:rPr>
                <w:rFonts w:ascii="Times New Roman" w:hAnsi="Times New Roman" w:cs="Times New Roman"/>
                <w:b/>
                <w:bCs/>
                <w:sz w:val="24"/>
                <w:szCs w:val="24"/>
                <w:vertAlign w:val="superscript"/>
              </w:rPr>
              <w:t>S</w:t>
            </w:r>
          </w:p>
        </w:tc>
      </w:tr>
    </w:tbl>
    <w:p w14:paraId="5252EB21" w14:textId="77777777" w:rsidR="003A7884" w:rsidRDefault="003A7884" w:rsidP="003A7884">
      <w:pPr>
        <w:spacing w:before="100" w:beforeAutospacing="1" w:after="100" w:afterAutospacing="1" w:line="360" w:lineRule="auto"/>
        <w:jc w:val="both"/>
        <w:rPr>
          <w:rFonts w:ascii="Times New Roman" w:hAnsi="Times New Roman" w:cs="Times New Roman"/>
          <w:sz w:val="24"/>
          <w:szCs w:val="24"/>
        </w:rPr>
        <w:sectPr w:rsidR="003A7884" w:rsidSect="00160418">
          <w:pgSz w:w="16834" w:h="11909" w:orient="landscape" w:code="9"/>
          <w:pgMar w:top="1728" w:right="1440" w:bottom="1008" w:left="1440" w:header="720" w:footer="864" w:gutter="0"/>
          <w:cols w:space="720"/>
          <w:titlePg/>
          <w:docGrid w:linePitch="360"/>
        </w:sectPr>
      </w:pPr>
    </w:p>
    <w:p w14:paraId="52132A74" w14:textId="77777777" w:rsidR="003A7884" w:rsidRPr="00651645" w:rsidRDefault="00160418" w:rsidP="003A788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 Moisture content</w:t>
      </w:r>
    </w:p>
    <w:p w14:paraId="44507956" w14:textId="451B0A16" w:rsidR="003A7884" w:rsidRDefault="003A7884" w:rsidP="00160418">
      <w:pPr>
        <w:pStyle w:val="NoSpacing"/>
        <w:spacing w:line="360" w:lineRule="auto"/>
        <w:jc w:val="both"/>
        <w:rPr>
          <w:rFonts w:ascii="Times New Roman" w:hAnsi="Times New Roman" w:cs="Times New Roman"/>
          <w:sz w:val="24"/>
          <w:szCs w:val="24"/>
        </w:rPr>
      </w:pPr>
      <w:r w:rsidRPr="00651645">
        <w:rPr>
          <w:rFonts w:ascii="Times New Roman" w:hAnsi="Times New Roman" w:cs="Times New Roman"/>
          <w:sz w:val="24"/>
          <w:szCs w:val="24"/>
        </w:rPr>
        <w:t xml:space="preserve">With regards to moisture content of millet-based fortified spread </w:t>
      </w:r>
      <w:r w:rsidR="00160418">
        <w:rPr>
          <w:rFonts w:ascii="Times New Roman" w:hAnsi="Times New Roman" w:cs="Times New Roman"/>
          <w:sz w:val="24"/>
          <w:szCs w:val="24"/>
        </w:rPr>
        <w:t>(Table 2</w:t>
      </w:r>
      <w:r w:rsidRPr="00651645">
        <w:rPr>
          <w:rFonts w:ascii="Times New Roman" w:hAnsi="Times New Roman" w:cs="Times New Roman"/>
          <w:sz w:val="24"/>
          <w:szCs w:val="24"/>
        </w:rPr>
        <w:t xml:space="preserve">), exhibited a </w:t>
      </w:r>
      <w:r w:rsidRPr="009062AE">
        <w:rPr>
          <w:rStyle w:val="Strong"/>
          <w:rFonts w:ascii="Times New Roman" w:hAnsi="Times New Roman" w:cs="Times New Roman"/>
          <w:b w:val="0"/>
          <w:bCs w:val="0"/>
          <w:sz w:val="24"/>
          <w:szCs w:val="24"/>
        </w:rPr>
        <w:t>gradual and significant increase</w:t>
      </w:r>
      <w:r w:rsidRPr="00651645">
        <w:rPr>
          <w:rFonts w:ascii="Times New Roman" w:hAnsi="Times New Roman" w:cs="Times New Roman"/>
          <w:sz w:val="24"/>
          <w:szCs w:val="24"/>
        </w:rPr>
        <w:t xml:space="preserve"> throughout the storage period across all treatments. At </w:t>
      </w:r>
      <w:r w:rsidRPr="009062AE">
        <w:rPr>
          <w:rStyle w:val="Strong"/>
          <w:rFonts w:ascii="Times New Roman" w:hAnsi="Times New Roman" w:cs="Times New Roman"/>
          <w:b w:val="0"/>
          <w:bCs w:val="0"/>
          <w:sz w:val="24"/>
          <w:szCs w:val="24"/>
        </w:rPr>
        <w:t>0</w:t>
      </w:r>
      <w:r w:rsidRPr="009062AE">
        <w:rPr>
          <w:rStyle w:val="Strong"/>
          <w:rFonts w:ascii="Times New Roman" w:hAnsi="Times New Roman" w:cs="Times New Roman"/>
          <w:b w:val="0"/>
          <w:bCs w:val="0"/>
          <w:sz w:val="24"/>
          <w:szCs w:val="24"/>
          <w:vertAlign w:val="superscript"/>
        </w:rPr>
        <w:t>th</w:t>
      </w:r>
      <w:r w:rsidRPr="009062AE">
        <w:rPr>
          <w:rStyle w:val="Strong"/>
          <w:rFonts w:ascii="Times New Roman" w:hAnsi="Times New Roman" w:cs="Times New Roman"/>
          <w:b w:val="0"/>
          <w:bCs w:val="0"/>
          <w:sz w:val="24"/>
          <w:szCs w:val="24"/>
        </w:rPr>
        <w:t xml:space="preserve"> day</w:t>
      </w:r>
      <w:r w:rsidRPr="00651645">
        <w:rPr>
          <w:rFonts w:ascii="Times New Roman" w:hAnsi="Times New Roman" w:cs="Times New Roman"/>
          <w:sz w:val="24"/>
          <w:szCs w:val="24"/>
        </w:rPr>
        <w:t xml:space="preserve">, moisture ranged from </w:t>
      </w:r>
      <w:r w:rsidRPr="009062AE">
        <w:rPr>
          <w:rStyle w:val="Strong"/>
          <w:rFonts w:ascii="Times New Roman" w:hAnsi="Times New Roman" w:cs="Times New Roman"/>
          <w:b w:val="0"/>
          <w:bCs w:val="0"/>
          <w:sz w:val="24"/>
          <w:szCs w:val="24"/>
        </w:rPr>
        <w:t>47.76% (T</w:t>
      </w:r>
      <w:r w:rsidRPr="009062AE">
        <w:rPr>
          <w:rStyle w:val="Strong"/>
          <w:rFonts w:ascii="Times New Roman" w:hAnsi="Times New Roman" w:cs="Times New Roman"/>
          <w:b w:val="0"/>
          <w:bCs w:val="0"/>
          <w:sz w:val="24"/>
          <w:szCs w:val="24"/>
          <w:vertAlign w:val="subscript"/>
        </w:rPr>
        <w:t>4</w:t>
      </w:r>
      <w:r w:rsidRPr="009062AE">
        <w:rPr>
          <w:rStyle w:val="Strong"/>
          <w:rFonts w:ascii="Times New Roman" w:hAnsi="Times New Roman" w:cs="Times New Roman"/>
          <w:b w:val="0"/>
          <w:bCs w:val="0"/>
          <w:sz w:val="24"/>
          <w:szCs w:val="24"/>
        </w:rPr>
        <w:t>)</w:t>
      </w:r>
      <w:r w:rsidRPr="00651645">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to </w:t>
      </w:r>
      <w:r w:rsidRPr="009062AE">
        <w:rPr>
          <w:rStyle w:val="Strong"/>
          <w:rFonts w:ascii="Times New Roman" w:hAnsi="Times New Roman" w:cs="Times New Roman"/>
          <w:b w:val="0"/>
          <w:bCs w:val="0"/>
          <w:sz w:val="24"/>
          <w:szCs w:val="24"/>
        </w:rPr>
        <w:t>58.85% (T</w:t>
      </w:r>
      <w:r w:rsidRPr="009062AE">
        <w:rPr>
          <w:rStyle w:val="Strong"/>
          <w:rFonts w:ascii="Times New Roman" w:hAnsi="Times New Roman" w:cs="Times New Roman"/>
          <w:b w:val="0"/>
          <w:bCs w:val="0"/>
          <w:sz w:val="24"/>
          <w:szCs w:val="24"/>
          <w:vertAlign w:val="subscript"/>
        </w:rPr>
        <w:t>0</w:t>
      </w:r>
      <w:r w:rsidRPr="009062AE">
        <w:rPr>
          <w:rStyle w:val="Strong"/>
          <w:rFonts w:ascii="Times New Roman" w:hAnsi="Times New Roman" w:cs="Times New Roman"/>
          <w:b w:val="0"/>
          <w:bCs w:val="0"/>
          <w:sz w:val="24"/>
          <w:szCs w:val="24"/>
        </w:rPr>
        <w:t>)</w:t>
      </w:r>
      <w:r w:rsidRPr="00651645">
        <w:rPr>
          <w:rFonts w:ascii="Times New Roman" w:hAnsi="Times New Roman" w:cs="Times New Roman"/>
          <w:sz w:val="24"/>
          <w:szCs w:val="24"/>
        </w:rPr>
        <w:t xml:space="preserve">, reflecting formulation differences. By the </w:t>
      </w:r>
      <w:r w:rsidR="00B54A65">
        <w:rPr>
          <w:rStyle w:val="Strong"/>
          <w:rFonts w:ascii="Times New Roman" w:hAnsi="Times New Roman" w:cs="Times New Roman"/>
          <w:b w:val="0"/>
          <w:bCs w:val="0"/>
          <w:sz w:val="24"/>
          <w:szCs w:val="24"/>
        </w:rPr>
        <w:t>9</w:t>
      </w:r>
      <w:r w:rsidRPr="009062AE">
        <w:rPr>
          <w:rStyle w:val="Strong"/>
          <w:rFonts w:ascii="Times New Roman" w:hAnsi="Times New Roman" w:cs="Times New Roman"/>
          <w:b w:val="0"/>
          <w:bCs w:val="0"/>
          <w:sz w:val="24"/>
          <w:szCs w:val="24"/>
          <w:vertAlign w:val="superscript"/>
        </w:rPr>
        <w:t>th</w:t>
      </w:r>
      <w:r w:rsidRPr="009062AE">
        <w:rPr>
          <w:rStyle w:val="Strong"/>
          <w:rFonts w:ascii="Times New Roman" w:hAnsi="Times New Roman" w:cs="Times New Roman"/>
          <w:b w:val="0"/>
          <w:bCs w:val="0"/>
          <w:sz w:val="24"/>
          <w:szCs w:val="24"/>
        </w:rPr>
        <w:t xml:space="preserve"> day</w:t>
      </w:r>
      <w:r w:rsidRPr="00651645">
        <w:rPr>
          <w:rFonts w:ascii="Times New Roman" w:hAnsi="Times New Roman" w:cs="Times New Roman"/>
          <w:sz w:val="24"/>
          <w:szCs w:val="24"/>
        </w:rPr>
        <w:t xml:space="preserve">, moisture values increased to </w:t>
      </w:r>
      <w:r w:rsidRPr="009062AE">
        <w:rPr>
          <w:rStyle w:val="Strong"/>
          <w:rFonts w:ascii="Times New Roman" w:hAnsi="Times New Roman" w:cs="Times New Roman"/>
          <w:b w:val="0"/>
          <w:bCs w:val="0"/>
          <w:sz w:val="24"/>
          <w:szCs w:val="24"/>
        </w:rPr>
        <w:t>51.92–62.00%</w:t>
      </w:r>
      <w:r w:rsidRPr="00651645">
        <w:rPr>
          <w:rFonts w:ascii="Times New Roman" w:hAnsi="Times New Roman" w:cs="Times New Roman"/>
          <w:sz w:val="24"/>
          <w:szCs w:val="24"/>
        </w:rPr>
        <w:t xml:space="preserve">, with the </w:t>
      </w:r>
      <w:r w:rsidRPr="009062AE">
        <w:rPr>
          <w:rStyle w:val="Strong"/>
          <w:rFonts w:ascii="Times New Roman" w:hAnsi="Times New Roman" w:cs="Times New Roman"/>
          <w:b w:val="0"/>
          <w:bCs w:val="0"/>
          <w:sz w:val="24"/>
          <w:szCs w:val="24"/>
        </w:rPr>
        <w:t>mean rising from 51.04% to 54.42%</w:t>
      </w:r>
      <w:r w:rsidRPr="00651645">
        <w:rPr>
          <w:rFonts w:ascii="Times New Roman" w:hAnsi="Times New Roman" w:cs="Times New Roman"/>
          <w:sz w:val="24"/>
          <w:szCs w:val="24"/>
        </w:rPr>
        <w:t xml:space="preserve">, indicating </w:t>
      </w:r>
      <w:r w:rsidRPr="009062AE">
        <w:rPr>
          <w:rStyle w:val="Strong"/>
          <w:rFonts w:ascii="Times New Roman" w:hAnsi="Times New Roman" w:cs="Times New Roman"/>
          <w:b w:val="0"/>
          <w:bCs w:val="0"/>
          <w:sz w:val="24"/>
          <w:szCs w:val="24"/>
        </w:rPr>
        <w:t>progressive moisture uptake</w:t>
      </w:r>
      <w:r w:rsidRPr="00651645">
        <w:rPr>
          <w:rFonts w:ascii="Times New Roman" w:hAnsi="Times New Roman" w:cs="Times New Roman"/>
          <w:sz w:val="24"/>
          <w:szCs w:val="24"/>
        </w:rPr>
        <w:t xml:space="preserve"> during storage. </w:t>
      </w:r>
    </w:p>
    <w:p w14:paraId="5E4B9FDF" w14:textId="77777777" w:rsidR="003A7884" w:rsidRPr="00403A19" w:rsidRDefault="00160418" w:rsidP="003A78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3A7884">
        <w:rPr>
          <w:rFonts w:ascii="Times New Roman" w:hAnsi="Times New Roman" w:cs="Times New Roman"/>
          <w:b/>
          <w:bCs/>
          <w:sz w:val="24"/>
          <w:szCs w:val="24"/>
        </w:rPr>
        <w:t xml:space="preserve"> </w:t>
      </w:r>
      <w:r w:rsidR="003A7884" w:rsidRPr="00403A19">
        <w:rPr>
          <w:rFonts w:ascii="Times New Roman" w:hAnsi="Times New Roman" w:cs="Times New Roman"/>
          <w:b/>
          <w:bCs/>
          <w:sz w:val="24"/>
          <w:szCs w:val="24"/>
        </w:rPr>
        <w:t xml:space="preserve">Moisture content of millet based fortified </w:t>
      </w:r>
      <w:r w:rsidR="003A7884">
        <w:rPr>
          <w:rFonts w:ascii="Times New Roman" w:hAnsi="Times New Roman" w:cs="Times New Roman"/>
          <w:b/>
          <w:bCs/>
          <w:sz w:val="24"/>
          <w:szCs w:val="24"/>
        </w:rPr>
        <w:t xml:space="preserve">spread </w:t>
      </w:r>
      <w:r w:rsidR="003A7884" w:rsidRPr="00403A19">
        <w:rPr>
          <w:rFonts w:ascii="Times New Roman" w:hAnsi="Times New Roman" w:cs="Times New Roman"/>
          <w:b/>
          <w:bCs/>
          <w:sz w:val="24"/>
          <w:szCs w:val="24"/>
        </w:rPr>
        <w:t>during storage period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690"/>
        <w:gridCol w:w="1792"/>
        <w:gridCol w:w="1792"/>
        <w:gridCol w:w="1703"/>
      </w:tblGrid>
      <w:tr w:rsidR="003A7884" w14:paraId="0B3AB62E" w14:textId="77777777" w:rsidTr="003A7884">
        <w:tc>
          <w:tcPr>
            <w:tcW w:w="2268" w:type="dxa"/>
            <w:vMerge w:val="restart"/>
            <w:tcBorders>
              <w:top w:val="single" w:sz="4" w:space="0" w:color="auto"/>
            </w:tcBorders>
          </w:tcPr>
          <w:p w14:paraId="164120BB" w14:textId="77777777" w:rsidR="003A7884" w:rsidRDefault="003A7884" w:rsidP="003A7884">
            <w:pPr>
              <w:spacing w:line="360" w:lineRule="auto"/>
              <w:jc w:val="center"/>
              <w:rPr>
                <w:rFonts w:ascii="Times New Roman" w:hAnsi="Times New Roman" w:cs="Times New Roman"/>
                <w:b/>
                <w:bCs/>
                <w:sz w:val="24"/>
                <w:szCs w:val="24"/>
              </w:rPr>
            </w:pPr>
          </w:p>
          <w:p w14:paraId="5B915CEE"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Treatments</w:t>
            </w:r>
          </w:p>
        </w:tc>
        <w:tc>
          <w:tcPr>
            <w:tcW w:w="6977" w:type="dxa"/>
            <w:gridSpan w:val="4"/>
            <w:tcBorders>
              <w:top w:val="single" w:sz="4" w:space="0" w:color="auto"/>
              <w:bottom w:val="single" w:sz="4" w:space="0" w:color="auto"/>
            </w:tcBorders>
          </w:tcPr>
          <w:p w14:paraId="72A6FCBC"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Days of storage</w:t>
            </w:r>
          </w:p>
        </w:tc>
      </w:tr>
      <w:tr w:rsidR="003A7884" w14:paraId="6D73C808" w14:textId="77777777" w:rsidTr="003A7884">
        <w:tc>
          <w:tcPr>
            <w:tcW w:w="2268" w:type="dxa"/>
            <w:vMerge/>
            <w:tcBorders>
              <w:bottom w:val="single" w:sz="4" w:space="0" w:color="auto"/>
            </w:tcBorders>
          </w:tcPr>
          <w:p w14:paraId="666BBC2E" w14:textId="77777777" w:rsidR="003A7884" w:rsidRPr="004B0D75" w:rsidRDefault="003A7884" w:rsidP="003A7884">
            <w:pPr>
              <w:spacing w:line="360" w:lineRule="auto"/>
              <w:jc w:val="center"/>
              <w:rPr>
                <w:rFonts w:ascii="Times New Roman" w:hAnsi="Times New Roman" w:cs="Times New Roman"/>
                <w:b/>
                <w:bCs/>
                <w:sz w:val="24"/>
                <w:szCs w:val="24"/>
              </w:rPr>
            </w:pPr>
          </w:p>
        </w:tc>
        <w:tc>
          <w:tcPr>
            <w:tcW w:w="1690" w:type="dxa"/>
            <w:tcBorders>
              <w:top w:val="single" w:sz="4" w:space="0" w:color="auto"/>
              <w:bottom w:val="single" w:sz="4" w:space="0" w:color="auto"/>
            </w:tcBorders>
          </w:tcPr>
          <w:p w14:paraId="4E1F16C3" w14:textId="77777777" w:rsidR="003A7884" w:rsidRPr="004B0D75" w:rsidRDefault="003A7884" w:rsidP="003A7884">
            <w:pPr>
              <w:spacing w:line="360" w:lineRule="auto"/>
              <w:jc w:val="center"/>
              <w:rPr>
                <w:rFonts w:ascii="Times New Roman" w:hAnsi="Times New Roman" w:cs="Times New Roman"/>
                <w:b/>
                <w:bCs/>
                <w:sz w:val="24"/>
                <w:szCs w:val="24"/>
              </w:rPr>
            </w:pPr>
            <w:r w:rsidRPr="004B0D75">
              <w:rPr>
                <w:rFonts w:ascii="Times New Roman" w:hAnsi="Times New Roman" w:cs="Times New Roman"/>
                <w:b/>
                <w:bCs/>
                <w:sz w:val="24"/>
                <w:szCs w:val="24"/>
              </w:rPr>
              <w:t>0</w:t>
            </w:r>
            <w:r w:rsidRPr="004B0D75">
              <w:rPr>
                <w:rFonts w:ascii="Times New Roman" w:hAnsi="Times New Roman" w:cs="Times New Roman"/>
                <w:b/>
                <w:bCs/>
                <w:sz w:val="24"/>
                <w:szCs w:val="24"/>
                <w:vertAlign w:val="superscript"/>
              </w:rPr>
              <w:t>th</w:t>
            </w:r>
          </w:p>
        </w:tc>
        <w:tc>
          <w:tcPr>
            <w:tcW w:w="1792" w:type="dxa"/>
            <w:tcBorders>
              <w:top w:val="single" w:sz="4" w:space="0" w:color="auto"/>
              <w:bottom w:val="single" w:sz="4" w:space="0" w:color="auto"/>
            </w:tcBorders>
          </w:tcPr>
          <w:p w14:paraId="19B91FD1" w14:textId="0E28022D" w:rsidR="003A7884" w:rsidRPr="004B0D75" w:rsidRDefault="00B54A65" w:rsidP="003A78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vertAlign w:val="superscript"/>
              </w:rPr>
              <w:t>rd</w:t>
            </w:r>
          </w:p>
        </w:tc>
        <w:tc>
          <w:tcPr>
            <w:tcW w:w="1792" w:type="dxa"/>
            <w:tcBorders>
              <w:top w:val="single" w:sz="4" w:space="0" w:color="auto"/>
              <w:bottom w:val="single" w:sz="4" w:space="0" w:color="auto"/>
            </w:tcBorders>
          </w:tcPr>
          <w:p w14:paraId="6E065AC2" w14:textId="78B53185" w:rsidR="003A7884" w:rsidRPr="004B0D75" w:rsidRDefault="00B54A65" w:rsidP="003A78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w:t>
            </w:r>
            <w:r w:rsidR="003A7884" w:rsidRPr="004B0D75">
              <w:rPr>
                <w:rFonts w:ascii="Times New Roman" w:hAnsi="Times New Roman" w:cs="Times New Roman"/>
                <w:b/>
                <w:bCs/>
                <w:sz w:val="24"/>
                <w:szCs w:val="24"/>
                <w:vertAlign w:val="superscript"/>
              </w:rPr>
              <w:t>th</w:t>
            </w:r>
          </w:p>
        </w:tc>
        <w:tc>
          <w:tcPr>
            <w:tcW w:w="1703" w:type="dxa"/>
            <w:tcBorders>
              <w:top w:val="single" w:sz="4" w:space="0" w:color="auto"/>
              <w:bottom w:val="single" w:sz="4" w:space="0" w:color="auto"/>
            </w:tcBorders>
          </w:tcPr>
          <w:p w14:paraId="04D4A969" w14:textId="72CA9B45" w:rsidR="003A7884" w:rsidRPr="004B0D75" w:rsidRDefault="00B54A65" w:rsidP="003A78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3A7884" w:rsidRPr="004B0D75">
              <w:rPr>
                <w:rFonts w:ascii="Times New Roman" w:hAnsi="Times New Roman" w:cs="Times New Roman"/>
                <w:b/>
                <w:bCs/>
                <w:sz w:val="24"/>
                <w:szCs w:val="24"/>
                <w:vertAlign w:val="superscript"/>
              </w:rPr>
              <w:t>th</w:t>
            </w:r>
          </w:p>
        </w:tc>
      </w:tr>
      <w:tr w:rsidR="003A7884" w14:paraId="6B229C06" w14:textId="77777777" w:rsidTr="003A7884">
        <w:tc>
          <w:tcPr>
            <w:tcW w:w="2268" w:type="dxa"/>
            <w:tcBorders>
              <w:top w:val="single" w:sz="4" w:space="0" w:color="auto"/>
            </w:tcBorders>
          </w:tcPr>
          <w:p w14:paraId="0DCDBF2A"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0</w:t>
            </w:r>
          </w:p>
        </w:tc>
        <w:tc>
          <w:tcPr>
            <w:tcW w:w="1690" w:type="dxa"/>
            <w:tcBorders>
              <w:top w:val="single" w:sz="4" w:space="0" w:color="auto"/>
            </w:tcBorders>
          </w:tcPr>
          <w:p w14:paraId="292B633C"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58.85±0.54</w:t>
            </w:r>
          </w:p>
        </w:tc>
        <w:tc>
          <w:tcPr>
            <w:tcW w:w="1792" w:type="dxa"/>
            <w:tcBorders>
              <w:top w:val="single" w:sz="4" w:space="0" w:color="auto"/>
            </w:tcBorders>
          </w:tcPr>
          <w:p w14:paraId="008AB863"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59.20±0.14</w:t>
            </w:r>
          </w:p>
        </w:tc>
        <w:tc>
          <w:tcPr>
            <w:tcW w:w="1792" w:type="dxa"/>
            <w:tcBorders>
              <w:top w:val="single" w:sz="4" w:space="0" w:color="auto"/>
            </w:tcBorders>
          </w:tcPr>
          <w:p w14:paraId="64D05B4B"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60.42±0.4</w:t>
            </w:r>
            <w:r w:rsidRPr="00A72957">
              <w:rPr>
                <w:rFonts w:ascii="Times New Roman" w:hAnsi="Times New Roman" w:cs="Times New Roman"/>
                <w:sz w:val="24"/>
                <w:szCs w:val="24"/>
              </w:rPr>
              <w:t>4</w:t>
            </w:r>
          </w:p>
        </w:tc>
        <w:tc>
          <w:tcPr>
            <w:tcW w:w="1703" w:type="dxa"/>
            <w:tcBorders>
              <w:top w:val="single" w:sz="4" w:space="0" w:color="auto"/>
            </w:tcBorders>
          </w:tcPr>
          <w:p w14:paraId="284B4855"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62.00±0.11</w:t>
            </w:r>
          </w:p>
        </w:tc>
      </w:tr>
      <w:tr w:rsidR="003A7884" w14:paraId="7EE15803" w14:textId="77777777" w:rsidTr="003A7884">
        <w:tc>
          <w:tcPr>
            <w:tcW w:w="2268" w:type="dxa"/>
          </w:tcPr>
          <w:p w14:paraId="29C88665"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1</w:t>
            </w:r>
          </w:p>
        </w:tc>
        <w:tc>
          <w:tcPr>
            <w:tcW w:w="1690" w:type="dxa"/>
          </w:tcPr>
          <w:p w14:paraId="0CD8A00B"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49.00±0.74</w:t>
            </w:r>
          </w:p>
        </w:tc>
        <w:tc>
          <w:tcPr>
            <w:tcW w:w="1792" w:type="dxa"/>
          </w:tcPr>
          <w:p w14:paraId="6D80872E"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50.38±0.61</w:t>
            </w:r>
          </w:p>
        </w:tc>
        <w:tc>
          <w:tcPr>
            <w:tcW w:w="1792" w:type="dxa"/>
          </w:tcPr>
          <w:p w14:paraId="76CEF0F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51.18±0.38</w:t>
            </w:r>
          </w:p>
        </w:tc>
        <w:tc>
          <w:tcPr>
            <w:tcW w:w="1703" w:type="dxa"/>
          </w:tcPr>
          <w:p w14:paraId="7BFEF3F1"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52.16±0.26</w:t>
            </w:r>
          </w:p>
        </w:tc>
      </w:tr>
      <w:tr w:rsidR="003A7884" w14:paraId="69372F1C" w14:textId="77777777" w:rsidTr="003A7884">
        <w:tc>
          <w:tcPr>
            <w:tcW w:w="2268" w:type="dxa"/>
          </w:tcPr>
          <w:p w14:paraId="25FA67D9"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2</w:t>
            </w:r>
          </w:p>
        </w:tc>
        <w:tc>
          <w:tcPr>
            <w:tcW w:w="1690" w:type="dxa"/>
          </w:tcPr>
          <w:p w14:paraId="126EB3F2"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50.07±0.34</w:t>
            </w:r>
          </w:p>
        </w:tc>
        <w:tc>
          <w:tcPr>
            <w:tcW w:w="1792" w:type="dxa"/>
          </w:tcPr>
          <w:p w14:paraId="3BFA02A9"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51.76±0.38</w:t>
            </w:r>
          </w:p>
        </w:tc>
        <w:tc>
          <w:tcPr>
            <w:tcW w:w="1792" w:type="dxa"/>
          </w:tcPr>
          <w:p w14:paraId="0144ECA2"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52.64±0.21</w:t>
            </w:r>
          </w:p>
        </w:tc>
        <w:tc>
          <w:tcPr>
            <w:tcW w:w="1703" w:type="dxa"/>
          </w:tcPr>
          <w:p w14:paraId="4C36B128"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53.99±0.42</w:t>
            </w:r>
          </w:p>
        </w:tc>
      </w:tr>
      <w:tr w:rsidR="003A7884" w14:paraId="24956F4A" w14:textId="77777777" w:rsidTr="003A7884">
        <w:tc>
          <w:tcPr>
            <w:tcW w:w="2268" w:type="dxa"/>
          </w:tcPr>
          <w:p w14:paraId="051739D7"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3</w:t>
            </w:r>
          </w:p>
        </w:tc>
        <w:tc>
          <w:tcPr>
            <w:tcW w:w="1690" w:type="dxa"/>
          </w:tcPr>
          <w:p w14:paraId="67129976"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49.53±0.96</w:t>
            </w:r>
          </w:p>
        </w:tc>
        <w:tc>
          <w:tcPr>
            <w:tcW w:w="1792" w:type="dxa"/>
          </w:tcPr>
          <w:p w14:paraId="4F96321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49.98±0.13</w:t>
            </w:r>
          </w:p>
        </w:tc>
        <w:tc>
          <w:tcPr>
            <w:tcW w:w="1792" w:type="dxa"/>
          </w:tcPr>
          <w:p w14:paraId="500C5740"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50.82±0.41</w:t>
            </w:r>
          </w:p>
        </w:tc>
        <w:tc>
          <w:tcPr>
            <w:tcW w:w="1703" w:type="dxa"/>
          </w:tcPr>
          <w:p w14:paraId="047C0340"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52.53±0.19</w:t>
            </w:r>
          </w:p>
        </w:tc>
      </w:tr>
      <w:tr w:rsidR="003A7884" w14:paraId="211E8F5E" w14:textId="77777777" w:rsidTr="003A7884">
        <w:tc>
          <w:tcPr>
            <w:tcW w:w="2268" w:type="dxa"/>
          </w:tcPr>
          <w:p w14:paraId="13DB36D6" w14:textId="77777777" w:rsidR="003A7884" w:rsidRPr="004B0D75" w:rsidRDefault="003A7884" w:rsidP="003A7884">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690" w:type="dxa"/>
          </w:tcPr>
          <w:p w14:paraId="5BD3781F" w14:textId="77777777" w:rsidR="003A7884" w:rsidRPr="00A72957" w:rsidRDefault="003A7884" w:rsidP="003A7884">
            <w:pPr>
              <w:spacing w:line="360" w:lineRule="auto"/>
              <w:jc w:val="center"/>
              <w:rPr>
                <w:rFonts w:ascii="Times New Roman" w:hAnsi="Times New Roman" w:cs="Times New Roman"/>
                <w:sz w:val="24"/>
                <w:szCs w:val="24"/>
              </w:rPr>
            </w:pPr>
            <w:r w:rsidRPr="00A72957">
              <w:rPr>
                <w:rFonts w:ascii="Times New Roman" w:hAnsi="Times New Roman" w:cs="Times New Roman"/>
                <w:sz w:val="24"/>
                <w:szCs w:val="24"/>
              </w:rPr>
              <w:t>47.76±0.48</w:t>
            </w:r>
          </w:p>
        </w:tc>
        <w:tc>
          <w:tcPr>
            <w:tcW w:w="1792" w:type="dxa"/>
          </w:tcPr>
          <w:p w14:paraId="5AB428EF"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48.24±0.34</w:t>
            </w:r>
          </w:p>
        </w:tc>
        <w:tc>
          <w:tcPr>
            <w:tcW w:w="1792" w:type="dxa"/>
          </w:tcPr>
          <w:p w14:paraId="4C933356"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50.03±0.10</w:t>
            </w:r>
          </w:p>
        </w:tc>
        <w:tc>
          <w:tcPr>
            <w:tcW w:w="1703" w:type="dxa"/>
          </w:tcPr>
          <w:p w14:paraId="46255444" w14:textId="77777777" w:rsidR="003A7884" w:rsidRPr="00A72957"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51.92±0.3</w:t>
            </w:r>
            <w:r w:rsidRPr="00A72957">
              <w:rPr>
                <w:rFonts w:ascii="Times New Roman" w:hAnsi="Times New Roman" w:cs="Times New Roman"/>
                <w:sz w:val="24"/>
                <w:szCs w:val="24"/>
              </w:rPr>
              <w:t>8</w:t>
            </w:r>
          </w:p>
        </w:tc>
      </w:tr>
      <w:tr w:rsidR="003A7884" w14:paraId="57C0E542" w14:textId="77777777" w:rsidTr="003A7884">
        <w:tc>
          <w:tcPr>
            <w:tcW w:w="2268" w:type="dxa"/>
          </w:tcPr>
          <w:p w14:paraId="2C6EDABF"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Mean</w:t>
            </w:r>
          </w:p>
        </w:tc>
        <w:tc>
          <w:tcPr>
            <w:tcW w:w="1690" w:type="dxa"/>
          </w:tcPr>
          <w:p w14:paraId="33CAA3CF" w14:textId="77777777" w:rsidR="003A7884" w:rsidRPr="005C515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51.04</w:t>
            </w:r>
          </w:p>
        </w:tc>
        <w:tc>
          <w:tcPr>
            <w:tcW w:w="1792" w:type="dxa"/>
          </w:tcPr>
          <w:p w14:paraId="7FFB0E8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51.97</w:t>
            </w:r>
          </w:p>
        </w:tc>
        <w:tc>
          <w:tcPr>
            <w:tcW w:w="1792" w:type="dxa"/>
          </w:tcPr>
          <w:p w14:paraId="5D69DC3C"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53.02</w:t>
            </w:r>
          </w:p>
        </w:tc>
        <w:tc>
          <w:tcPr>
            <w:tcW w:w="1703" w:type="dxa"/>
          </w:tcPr>
          <w:p w14:paraId="4132DFCF"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54.42</w:t>
            </w:r>
          </w:p>
        </w:tc>
      </w:tr>
      <w:tr w:rsidR="003A7884" w14:paraId="0AB8BE04" w14:textId="77777777" w:rsidTr="003A7884">
        <w:tc>
          <w:tcPr>
            <w:tcW w:w="2268" w:type="dxa"/>
          </w:tcPr>
          <w:p w14:paraId="1E2805BF"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SD</w:t>
            </w:r>
          </w:p>
        </w:tc>
        <w:tc>
          <w:tcPr>
            <w:tcW w:w="1690" w:type="dxa"/>
            <w:vAlign w:val="bottom"/>
          </w:tcPr>
          <w:p w14:paraId="00713207"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16.26</w:t>
            </w:r>
          </w:p>
        </w:tc>
        <w:tc>
          <w:tcPr>
            <w:tcW w:w="1792" w:type="dxa"/>
          </w:tcPr>
          <w:p w14:paraId="1198EE84"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3.77</w:t>
            </w:r>
          </w:p>
        </w:tc>
        <w:tc>
          <w:tcPr>
            <w:tcW w:w="1792" w:type="dxa"/>
          </w:tcPr>
          <w:p w14:paraId="33030BB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3.81</w:t>
            </w:r>
          </w:p>
        </w:tc>
        <w:tc>
          <w:tcPr>
            <w:tcW w:w="1703" w:type="dxa"/>
          </w:tcPr>
          <w:p w14:paraId="16E5D8BE"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3.89</w:t>
            </w:r>
          </w:p>
        </w:tc>
      </w:tr>
      <w:tr w:rsidR="003A7884" w14:paraId="19093F55" w14:textId="77777777" w:rsidTr="003A7884">
        <w:tc>
          <w:tcPr>
            <w:tcW w:w="2268" w:type="dxa"/>
          </w:tcPr>
          <w:p w14:paraId="6C5E5822"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SE</w:t>
            </w:r>
          </w:p>
        </w:tc>
        <w:tc>
          <w:tcPr>
            <w:tcW w:w="1690" w:type="dxa"/>
            <w:vAlign w:val="bottom"/>
          </w:tcPr>
          <w:p w14:paraId="7A680D24"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4.03</w:t>
            </w:r>
          </w:p>
        </w:tc>
        <w:tc>
          <w:tcPr>
            <w:tcW w:w="1792" w:type="dxa"/>
          </w:tcPr>
          <w:p w14:paraId="04CD1F2F"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792" w:type="dxa"/>
          </w:tcPr>
          <w:p w14:paraId="4C32005A"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1703" w:type="dxa"/>
          </w:tcPr>
          <w:p w14:paraId="354451F7"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3A7884" w14:paraId="22063935" w14:textId="77777777" w:rsidTr="003A7884">
        <w:tc>
          <w:tcPr>
            <w:tcW w:w="2268" w:type="dxa"/>
          </w:tcPr>
          <w:p w14:paraId="12CF681D"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CV</w:t>
            </w:r>
          </w:p>
        </w:tc>
        <w:tc>
          <w:tcPr>
            <w:tcW w:w="1690" w:type="dxa"/>
            <w:vAlign w:val="bottom"/>
          </w:tcPr>
          <w:p w14:paraId="39D9D7E8"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sidRPr="007B6E9D">
              <w:rPr>
                <w:rFonts w:ascii="Times New Roman" w:eastAsia="Times New Roman" w:hAnsi="Times New Roman" w:cs="Times New Roman"/>
                <w:color w:val="000000"/>
                <w:sz w:val="24"/>
                <w:szCs w:val="24"/>
                <w:lang w:bidi="hi-IN"/>
              </w:rPr>
              <w:t>1.04</w:t>
            </w:r>
          </w:p>
        </w:tc>
        <w:tc>
          <w:tcPr>
            <w:tcW w:w="1792" w:type="dxa"/>
          </w:tcPr>
          <w:p w14:paraId="753CC209"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792" w:type="dxa"/>
          </w:tcPr>
          <w:p w14:paraId="36ECBC8B"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1703" w:type="dxa"/>
          </w:tcPr>
          <w:p w14:paraId="330A0247"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r>
      <w:tr w:rsidR="003A7884" w14:paraId="237FDA50" w14:textId="77777777" w:rsidTr="003A7884">
        <w:tc>
          <w:tcPr>
            <w:tcW w:w="2268" w:type="dxa"/>
          </w:tcPr>
          <w:p w14:paraId="63CD70CE" w14:textId="77777777" w:rsidR="003A7884" w:rsidRPr="006679C6" w:rsidRDefault="003A7884" w:rsidP="003A7884">
            <w:pPr>
              <w:spacing w:line="360" w:lineRule="auto"/>
              <w:jc w:val="center"/>
              <w:rPr>
                <w:rFonts w:ascii="Times New Roman" w:hAnsi="Times New Roman" w:cs="Times New Roman"/>
                <w:b/>
                <w:bCs/>
                <w:sz w:val="24"/>
                <w:szCs w:val="24"/>
              </w:rPr>
            </w:pPr>
            <w:r w:rsidRPr="006679C6">
              <w:rPr>
                <w:rFonts w:ascii="Times New Roman" w:hAnsi="Times New Roman" w:cs="Times New Roman"/>
                <w:b/>
                <w:bCs/>
                <w:sz w:val="24"/>
                <w:szCs w:val="24"/>
              </w:rPr>
              <w:t>F value</w:t>
            </w:r>
          </w:p>
        </w:tc>
        <w:tc>
          <w:tcPr>
            <w:tcW w:w="1690" w:type="dxa"/>
            <w:vAlign w:val="bottom"/>
          </w:tcPr>
          <w:p w14:paraId="5B6D84C6" w14:textId="77777777" w:rsidR="003A7884" w:rsidRPr="007B6E9D" w:rsidRDefault="003A7884" w:rsidP="003A7884">
            <w:pPr>
              <w:spacing w:line="360" w:lineRule="auto"/>
              <w:jc w:val="cente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94.34</w:t>
            </w:r>
          </w:p>
        </w:tc>
        <w:tc>
          <w:tcPr>
            <w:tcW w:w="1792" w:type="dxa"/>
          </w:tcPr>
          <w:p w14:paraId="138B7606"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290.50326.14</w:t>
            </w:r>
          </w:p>
        </w:tc>
        <w:tc>
          <w:tcPr>
            <w:tcW w:w="1792" w:type="dxa"/>
          </w:tcPr>
          <w:p w14:paraId="683B92B4"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326.14</w:t>
            </w:r>
          </w:p>
        </w:tc>
        <w:tc>
          <w:tcPr>
            <w:tcW w:w="1703" w:type="dxa"/>
          </w:tcPr>
          <w:p w14:paraId="5077EB04" w14:textId="77777777" w:rsidR="003A7884" w:rsidRPr="006679C6"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474.93</w:t>
            </w:r>
          </w:p>
        </w:tc>
      </w:tr>
      <w:tr w:rsidR="003A7884" w14:paraId="74CED218" w14:textId="77777777" w:rsidTr="003A7884">
        <w:tc>
          <w:tcPr>
            <w:tcW w:w="2268" w:type="dxa"/>
          </w:tcPr>
          <w:p w14:paraId="7AE6EB14" w14:textId="77777777" w:rsidR="003A7884" w:rsidRPr="006679C6" w:rsidRDefault="003A7884" w:rsidP="003A78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Significant (Sig.) p</w:t>
            </w:r>
          </w:p>
        </w:tc>
        <w:tc>
          <w:tcPr>
            <w:tcW w:w="1690" w:type="dxa"/>
          </w:tcPr>
          <w:p w14:paraId="07D54B11"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S</w:t>
            </w:r>
          </w:p>
        </w:tc>
        <w:tc>
          <w:tcPr>
            <w:tcW w:w="1792" w:type="dxa"/>
          </w:tcPr>
          <w:p w14:paraId="1CAD74C3"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S</w:t>
            </w:r>
          </w:p>
        </w:tc>
        <w:tc>
          <w:tcPr>
            <w:tcW w:w="1792" w:type="dxa"/>
          </w:tcPr>
          <w:p w14:paraId="45652F69"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S</w:t>
            </w:r>
          </w:p>
        </w:tc>
        <w:tc>
          <w:tcPr>
            <w:tcW w:w="1703" w:type="dxa"/>
          </w:tcPr>
          <w:p w14:paraId="55D8AF6D" w14:textId="77777777" w:rsidR="003A7884" w:rsidRDefault="003A7884" w:rsidP="003A7884">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S</w:t>
            </w:r>
          </w:p>
        </w:tc>
      </w:tr>
    </w:tbl>
    <w:p w14:paraId="3D5ED955" w14:textId="77777777" w:rsidR="003A7884" w:rsidRPr="00373356" w:rsidRDefault="003A7884" w:rsidP="00D61526">
      <w:pPr>
        <w:spacing w:after="0"/>
        <w:rPr>
          <w:rFonts w:ascii="Times New Roman" w:hAnsi="Times New Roman" w:cs="Times New Roman"/>
          <w:b/>
          <w:bCs/>
          <w:sz w:val="2"/>
          <w:szCs w:val="24"/>
        </w:rPr>
      </w:pPr>
    </w:p>
    <w:p w14:paraId="7AC45A08" w14:textId="77777777" w:rsidR="00D61526" w:rsidRPr="00D61526" w:rsidRDefault="00D61526" w:rsidP="00D61526">
      <w:pPr>
        <w:pStyle w:val="NoSpacing"/>
        <w:spacing w:line="360" w:lineRule="auto"/>
        <w:jc w:val="both"/>
        <w:rPr>
          <w:rFonts w:ascii="Times New Roman" w:hAnsi="Times New Roman" w:cs="Times New Roman"/>
          <w:b/>
          <w:bCs/>
          <w:sz w:val="24"/>
          <w:szCs w:val="24"/>
        </w:rPr>
      </w:pPr>
      <w:r w:rsidRPr="00D61526">
        <w:rPr>
          <w:rFonts w:ascii="Times New Roman" w:hAnsi="Times New Roman" w:cs="Times New Roman"/>
          <w:b/>
          <w:bCs/>
          <w:sz w:val="24"/>
          <w:szCs w:val="24"/>
        </w:rPr>
        <w:t>Values are expressed in mean ± SD, S- Significant</w:t>
      </w:r>
    </w:p>
    <w:p w14:paraId="59BEE209" w14:textId="77777777" w:rsidR="003A7884" w:rsidRPr="00E12FD4" w:rsidRDefault="003A7884" w:rsidP="003A7884">
      <w:pPr>
        <w:pStyle w:val="NoSpacing"/>
        <w:spacing w:line="360" w:lineRule="auto"/>
        <w:jc w:val="both"/>
        <w:rPr>
          <w:rFonts w:ascii="Times New Roman" w:hAnsi="Times New Roman" w:cs="Times New Roman"/>
          <w:sz w:val="24"/>
          <w:szCs w:val="24"/>
        </w:rPr>
      </w:pPr>
      <w:r w:rsidRPr="00651645">
        <w:rPr>
          <w:rFonts w:ascii="Times New Roman" w:hAnsi="Times New Roman" w:cs="Times New Roman"/>
          <w:sz w:val="24"/>
          <w:szCs w:val="24"/>
        </w:rPr>
        <w:t xml:space="preserve">The </w:t>
      </w:r>
      <w:r w:rsidRPr="009062AE">
        <w:rPr>
          <w:rStyle w:val="Strong"/>
          <w:rFonts w:ascii="Times New Roman" w:hAnsi="Times New Roman" w:cs="Times New Roman"/>
          <w:b w:val="0"/>
          <w:bCs w:val="0"/>
          <w:sz w:val="24"/>
          <w:szCs w:val="24"/>
        </w:rPr>
        <w:t>increase in moisture</w:t>
      </w:r>
      <w:r w:rsidRPr="00651645">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can be attributed to the </w:t>
      </w:r>
      <w:r w:rsidRPr="009062AE">
        <w:rPr>
          <w:rStyle w:val="Strong"/>
          <w:rFonts w:ascii="Times New Roman" w:hAnsi="Times New Roman" w:cs="Times New Roman"/>
          <w:b w:val="0"/>
          <w:bCs w:val="0"/>
          <w:sz w:val="24"/>
          <w:szCs w:val="24"/>
        </w:rPr>
        <w:t>hygroscopic nature of the ingredients</w:t>
      </w:r>
      <w:r w:rsidRPr="00651645">
        <w:rPr>
          <w:rFonts w:ascii="Times New Roman" w:hAnsi="Times New Roman" w:cs="Times New Roman"/>
          <w:sz w:val="24"/>
          <w:szCs w:val="24"/>
        </w:rPr>
        <w:t xml:space="preserve"> and </w:t>
      </w:r>
      <w:r w:rsidRPr="009062AE">
        <w:rPr>
          <w:rStyle w:val="Strong"/>
          <w:rFonts w:ascii="Times New Roman" w:hAnsi="Times New Roman" w:cs="Times New Roman"/>
          <w:b w:val="0"/>
          <w:bCs w:val="0"/>
          <w:sz w:val="24"/>
          <w:szCs w:val="24"/>
        </w:rPr>
        <w:t>moisture migration from the environment</w:t>
      </w:r>
      <w:r w:rsidRPr="00651645">
        <w:rPr>
          <w:rFonts w:ascii="Times New Roman" w:hAnsi="Times New Roman" w:cs="Times New Roman"/>
          <w:sz w:val="24"/>
          <w:szCs w:val="24"/>
        </w:rPr>
        <w:t xml:space="preserve">, even under controlled conditions. The </w:t>
      </w:r>
      <w:r w:rsidRPr="009062AE">
        <w:rPr>
          <w:rStyle w:val="Strong"/>
          <w:rFonts w:ascii="Times New Roman" w:hAnsi="Times New Roman" w:cs="Times New Roman"/>
          <w:b w:val="0"/>
          <w:bCs w:val="0"/>
          <w:sz w:val="24"/>
          <w:szCs w:val="24"/>
        </w:rPr>
        <w:t>high F values (94.34–474.93)</w:t>
      </w:r>
      <w:r w:rsidRPr="008C1A8C">
        <w:rPr>
          <w:rFonts w:ascii="Times New Roman" w:hAnsi="Times New Roman" w:cs="Times New Roman"/>
          <w:b/>
          <w:bCs/>
          <w:sz w:val="24"/>
          <w:szCs w:val="24"/>
        </w:rPr>
        <w:t xml:space="preserve"> </w:t>
      </w:r>
      <w:r w:rsidRPr="00651645">
        <w:rPr>
          <w:rFonts w:ascii="Times New Roman" w:hAnsi="Times New Roman" w:cs="Times New Roman"/>
          <w:sz w:val="24"/>
          <w:szCs w:val="24"/>
        </w:rPr>
        <w:t xml:space="preserve">and </w:t>
      </w:r>
      <w:r w:rsidRPr="009062AE">
        <w:rPr>
          <w:rStyle w:val="Strong"/>
          <w:rFonts w:ascii="Times New Roman" w:hAnsi="Times New Roman" w:cs="Times New Roman"/>
          <w:b w:val="0"/>
          <w:bCs w:val="0"/>
          <w:sz w:val="24"/>
          <w:szCs w:val="24"/>
        </w:rPr>
        <w:t>significant p-values (p &lt; 0.05)</w:t>
      </w:r>
      <w:r w:rsidRPr="00651645">
        <w:rPr>
          <w:rFonts w:ascii="Times New Roman" w:hAnsi="Times New Roman" w:cs="Times New Roman"/>
          <w:sz w:val="24"/>
          <w:szCs w:val="24"/>
        </w:rPr>
        <w:t xml:space="preserve"> confirm that the differences among treatments and storage intervals were </w:t>
      </w:r>
      <w:r w:rsidRPr="009062AE">
        <w:rPr>
          <w:rStyle w:val="Strong"/>
          <w:rFonts w:ascii="Times New Roman" w:hAnsi="Times New Roman" w:cs="Times New Roman"/>
          <w:b w:val="0"/>
          <w:bCs w:val="0"/>
          <w:sz w:val="24"/>
          <w:szCs w:val="24"/>
        </w:rPr>
        <w:t>statistically significant</w:t>
      </w:r>
      <w:r>
        <w:rPr>
          <w:rFonts w:ascii="Times New Roman" w:hAnsi="Times New Roman" w:cs="Times New Roman"/>
          <w:sz w:val="24"/>
          <w:szCs w:val="24"/>
        </w:rPr>
        <w:t>.</w:t>
      </w:r>
    </w:p>
    <w:p w14:paraId="0AF25A4D" w14:textId="77777777" w:rsidR="009062AE" w:rsidRDefault="00160418" w:rsidP="003A78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3.3 Microbiological quality</w:t>
      </w:r>
    </w:p>
    <w:p w14:paraId="0E7EE616" w14:textId="0BEC3783" w:rsidR="00D61526" w:rsidRPr="00FD3D72" w:rsidRDefault="00D61526" w:rsidP="003A78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total bacterial count (TBC) and total mold count (TMC) of millet based fortified spread and control are presented in Table 3. The formulated millet spread was analyzed at 0, 3</w:t>
      </w:r>
      <w:r w:rsidRPr="00D61526">
        <w:rPr>
          <w:rFonts w:ascii="Times New Roman" w:hAnsi="Times New Roman" w:cs="Times New Roman"/>
          <w:sz w:val="24"/>
          <w:szCs w:val="24"/>
          <w:vertAlign w:val="superscript"/>
        </w:rPr>
        <w:t>rd</w:t>
      </w:r>
      <w:r>
        <w:rPr>
          <w:rFonts w:ascii="Times New Roman" w:hAnsi="Times New Roman" w:cs="Times New Roman"/>
          <w:sz w:val="24"/>
          <w:szCs w:val="24"/>
        </w:rPr>
        <w:t>, 6</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and 9</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days. At 0</w:t>
      </w:r>
      <w:r w:rsidRPr="00D61526">
        <w:rPr>
          <w:rFonts w:ascii="Times New Roman" w:hAnsi="Times New Roman" w:cs="Times New Roman"/>
          <w:sz w:val="24"/>
          <w:szCs w:val="24"/>
          <w:vertAlign w:val="superscript"/>
        </w:rPr>
        <w:t>th</w:t>
      </w:r>
      <w:r>
        <w:rPr>
          <w:rFonts w:ascii="Times New Roman" w:hAnsi="Times New Roman" w:cs="Times New Roman"/>
          <w:sz w:val="24"/>
          <w:szCs w:val="24"/>
        </w:rPr>
        <w:t xml:space="preserve"> day of storage both total bacterial and mold count were not defined (ND) among all treatments including control. On 3</w:t>
      </w:r>
      <w:r w:rsidRPr="00D61526">
        <w:rPr>
          <w:rFonts w:ascii="Times New Roman" w:hAnsi="Times New Roman" w:cs="Times New Roman"/>
          <w:sz w:val="24"/>
          <w:szCs w:val="24"/>
          <w:vertAlign w:val="superscript"/>
        </w:rPr>
        <w:t>rd</w:t>
      </w:r>
      <w:r>
        <w:rPr>
          <w:rFonts w:ascii="Times New Roman" w:hAnsi="Times New Roman" w:cs="Times New Roman"/>
          <w:sz w:val="24"/>
          <w:szCs w:val="24"/>
        </w:rPr>
        <w:t xml:space="preserve"> days TBC ranges from </w:t>
      </w:r>
      <w:r>
        <w:rPr>
          <w:rFonts w:ascii="Times New Roman" w:hAnsi="Times New Roman" w:cs="Times New Roman"/>
          <w:color w:val="000000" w:themeColor="text1"/>
          <w:sz w:val="24"/>
          <w:szCs w:val="24"/>
        </w:rPr>
        <w:t>0.53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 xml:space="preserve">2 </w:t>
      </w:r>
      <w:r>
        <w:rPr>
          <w:rFonts w:ascii="Times New Roman" w:hAnsi="Times New Roman" w:cs="Times New Roman"/>
          <w:color w:val="000000" w:themeColor="text1"/>
          <w:sz w:val="24"/>
          <w:szCs w:val="24"/>
        </w:rPr>
        <w:t>(T0) to</w:t>
      </w:r>
      <w:r w:rsidR="009B2921">
        <w:rPr>
          <w:rFonts w:ascii="Times New Roman" w:hAnsi="Times New Roman" w:cs="Times New Roman"/>
          <w:color w:val="000000" w:themeColor="text1"/>
          <w:sz w:val="24"/>
          <w:szCs w:val="24"/>
        </w:rPr>
        <w:t xml:space="preserve"> </w:t>
      </w:r>
      <w:r w:rsidR="00FD3D72">
        <w:rPr>
          <w:rFonts w:ascii="Times New Roman" w:hAnsi="Times New Roman" w:cs="Times New Roman"/>
          <w:color w:val="000000" w:themeColor="text1"/>
          <w:sz w:val="24"/>
          <w:szCs w:val="24"/>
        </w:rPr>
        <w:t>0.33</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(T2)</w:t>
      </w:r>
      <w:r w:rsidR="00FD3D72">
        <w:rPr>
          <w:rFonts w:ascii="Times New Roman" w:hAnsi="Times New Roman" w:cs="Times New Roman"/>
          <w:color w:val="000000" w:themeColor="text1"/>
          <w:sz w:val="24"/>
          <w:szCs w:val="24"/>
        </w:rPr>
        <w:t xml:space="preserve"> while, on 6</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the range of TBC was 1.49</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 xml:space="preserve">4 </w:t>
      </w:r>
      <w:r w:rsidR="00FD3D72">
        <w:rPr>
          <w:rFonts w:ascii="Times New Roman" w:hAnsi="Times New Roman" w:cs="Times New Roman"/>
          <w:color w:val="000000" w:themeColor="text1"/>
          <w:sz w:val="24"/>
          <w:szCs w:val="24"/>
        </w:rPr>
        <w:t>(T0) to 1.33</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xml:space="preserve"> (T2) including 9</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control (2.59</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xml:space="preserve">) has more bacterial count than others moreover, among </w:t>
      </w:r>
      <w:r w:rsidR="00FD3D72">
        <w:rPr>
          <w:rFonts w:ascii="Times New Roman" w:hAnsi="Times New Roman" w:cs="Times New Roman"/>
          <w:color w:val="000000" w:themeColor="text1"/>
          <w:sz w:val="24"/>
          <w:szCs w:val="24"/>
        </w:rPr>
        <w:lastRenderedPageBreak/>
        <w:t>treatments T2 (2.36</w:t>
      </w:r>
      <w:r w:rsidR="00FD3D72" w:rsidRPr="00A326B6">
        <w:rPr>
          <w:rFonts w:ascii="Times New Roman" w:hAnsi="Times New Roman" w:cs="Times New Roman"/>
          <w:color w:val="000000" w:themeColor="text1"/>
          <w:sz w:val="24"/>
          <w:szCs w:val="24"/>
        </w:rPr>
        <w:t>×10</w:t>
      </w:r>
      <w:r w:rsidR="00FD3D72">
        <w:rPr>
          <w:rFonts w:ascii="Times New Roman" w:hAnsi="Times New Roman" w:cs="Times New Roman"/>
          <w:color w:val="000000" w:themeColor="text1"/>
          <w:sz w:val="24"/>
          <w:szCs w:val="24"/>
          <w:vertAlign w:val="superscript"/>
        </w:rPr>
        <w:t>4</w:t>
      </w:r>
      <w:r w:rsidR="00FD3D72">
        <w:rPr>
          <w:rFonts w:ascii="Times New Roman" w:hAnsi="Times New Roman" w:cs="Times New Roman"/>
          <w:color w:val="000000" w:themeColor="text1"/>
          <w:sz w:val="24"/>
          <w:szCs w:val="24"/>
        </w:rPr>
        <w:t>) has lowest count respectively. In case of total mold count (TMC) on 3</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 still not defined; though on 6</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and 9</w:t>
      </w:r>
      <w:r w:rsidR="00FD3D72" w:rsidRPr="00FD3D72">
        <w:rPr>
          <w:rFonts w:ascii="Times New Roman" w:hAnsi="Times New Roman" w:cs="Times New Roman"/>
          <w:color w:val="000000" w:themeColor="text1"/>
          <w:sz w:val="24"/>
          <w:szCs w:val="24"/>
          <w:vertAlign w:val="superscript"/>
        </w:rPr>
        <w:t>th</w:t>
      </w:r>
      <w:r w:rsidR="00FD3D72">
        <w:rPr>
          <w:rFonts w:ascii="Times New Roman" w:hAnsi="Times New Roman" w:cs="Times New Roman"/>
          <w:color w:val="000000" w:themeColor="text1"/>
          <w:sz w:val="24"/>
          <w:szCs w:val="24"/>
        </w:rPr>
        <w:t xml:space="preserve"> days mold count was too few to count (TFTC).</w:t>
      </w:r>
    </w:p>
    <w:p w14:paraId="354D909E" w14:textId="77777777" w:rsidR="003A7884" w:rsidRDefault="00D61526" w:rsidP="003A788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160418">
        <w:rPr>
          <w:rFonts w:ascii="Times New Roman" w:hAnsi="Times New Roman" w:cs="Times New Roman"/>
          <w:b/>
          <w:bCs/>
          <w:sz w:val="24"/>
          <w:szCs w:val="24"/>
        </w:rPr>
        <w:t>3.</w:t>
      </w:r>
      <w:r w:rsidR="003A7884">
        <w:rPr>
          <w:rFonts w:ascii="Times New Roman" w:hAnsi="Times New Roman" w:cs="Times New Roman"/>
          <w:b/>
          <w:bCs/>
          <w:sz w:val="24"/>
          <w:szCs w:val="24"/>
        </w:rPr>
        <w:t xml:space="preserve"> Total bacterial c</w:t>
      </w:r>
      <w:r w:rsidR="003A7884" w:rsidRPr="00FD6864">
        <w:rPr>
          <w:rFonts w:ascii="Times New Roman" w:hAnsi="Times New Roman" w:cs="Times New Roman"/>
          <w:b/>
          <w:bCs/>
          <w:sz w:val="24"/>
          <w:szCs w:val="24"/>
        </w:rPr>
        <w:t xml:space="preserve">ount </w:t>
      </w:r>
      <w:r w:rsidR="003A7884">
        <w:rPr>
          <w:rFonts w:ascii="Times New Roman" w:hAnsi="Times New Roman" w:cs="Times New Roman"/>
          <w:b/>
          <w:bCs/>
          <w:sz w:val="24"/>
          <w:szCs w:val="24"/>
        </w:rPr>
        <w:t>(TBC) and Total mold c</w:t>
      </w:r>
      <w:r w:rsidR="003A7884" w:rsidRPr="00FD6864">
        <w:rPr>
          <w:rFonts w:ascii="Times New Roman" w:hAnsi="Times New Roman" w:cs="Times New Roman"/>
          <w:b/>
          <w:bCs/>
          <w:sz w:val="24"/>
          <w:szCs w:val="24"/>
        </w:rPr>
        <w:t xml:space="preserve">ount </w:t>
      </w:r>
      <w:r w:rsidR="003A7884">
        <w:rPr>
          <w:rFonts w:ascii="Times New Roman" w:hAnsi="Times New Roman" w:cs="Times New Roman"/>
          <w:b/>
          <w:bCs/>
          <w:sz w:val="24"/>
          <w:szCs w:val="24"/>
        </w:rPr>
        <w:t xml:space="preserve">(TMC) </w:t>
      </w:r>
      <w:r w:rsidR="003A7884" w:rsidRPr="00FD6864">
        <w:rPr>
          <w:rFonts w:ascii="Times New Roman" w:hAnsi="Times New Roman" w:cs="Times New Roman"/>
          <w:b/>
          <w:bCs/>
          <w:sz w:val="24"/>
          <w:szCs w:val="24"/>
        </w:rPr>
        <w:t>of contr</w:t>
      </w:r>
      <w:r w:rsidR="003A7884">
        <w:rPr>
          <w:rFonts w:ascii="Times New Roman" w:hAnsi="Times New Roman" w:cs="Times New Roman"/>
          <w:b/>
          <w:bCs/>
          <w:sz w:val="24"/>
          <w:szCs w:val="24"/>
        </w:rPr>
        <w:t>ol and formulated millet spread during storage 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710"/>
        <w:gridCol w:w="2790"/>
        <w:gridCol w:w="2970"/>
      </w:tblGrid>
      <w:tr w:rsidR="003A7884" w14:paraId="18AC50EF" w14:textId="77777777" w:rsidTr="003A7884">
        <w:tc>
          <w:tcPr>
            <w:tcW w:w="1818" w:type="dxa"/>
            <w:tcBorders>
              <w:top w:val="single" w:sz="4" w:space="0" w:color="auto"/>
              <w:bottom w:val="single" w:sz="4" w:space="0" w:color="auto"/>
            </w:tcBorders>
          </w:tcPr>
          <w:p w14:paraId="7BB1C0D5"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Storage period</w:t>
            </w:r>
          </w:p>
        </w:tc>
        <w:tc>
          <w:tcPr>
            <w:tcW w:w="1710" w:type="dxa"/>
            <w:tcBorders>
              <w:top w:val="single" w:sz="4" w:space="0" w:color="auto"/>
              <w:bottom w:val="single" w:sz="4" w:space="0" w:color="auto"/>
            </w:tcBorders>
          </w:tcPr>
          <w:p w14:paraId="6D3F977F"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Sample details</w:t>
            </w:r>
          </w:p>
        </w:tc>
        <w:tc>
          <w:tcPr>
            <w:tcW w:w="2790" w:type="dxa"/>
            <w:tcBorders>
              <w:top w:val="single" w:sz="4" w:space="0" w:color="auto"/>
              <w:bottom w:val="single" w:sz="4" w:space="0" w:color="auto"/>
            </w:tcBorders>
          </w:tcPr>
          <w:p w14:paraId="3BA3E78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 Mold Count (</w:t>
            </w:r>
            <w:proofErr w:type="spellStart"/>
            <w:r>
              <w:rPr>
                <w:rFonts w:ascii="Times New Roman" w:hAnsi="Times New Roman" w:cs="Times New Roman"/>
                <w:b/>
                <w:bCs/>
                <w:color w:val="000000" w:themeColor="text1"/>
                <w:sz w:val="24"/>
                <w:szCs w:val="24"/>
              </w:rPr>
              <w:t>cfu</w:t>
            </w:r>
            <w:proofErr w:type="spellEnd"/>
            <w:r>
              <w:rPr>
                <w:rFonts w:ascii="Times New Roman" w:hAnsi="Times New Roman" w:cs="Times New Roman"/>
                <w:b/>
                <w:bCs/>
                <w:color w:val="000000" w:themeColor="text1"/>
                <w:sz w:val="24"/>
                <w:szCs w:val="24"/>
              </w:rPr>
              <w:t>/g)</w:t>
            </w:r>
          </w:p>
        </w:tc>
        <w:tc>
          <w:tcPr>
            <w:tcW w:w="2970" w:type="dxa"/>
            <w:tcBorders>
              <w:top w:val="single" w:sz="4" w:space="0" w:color="auto"/>
              <w:bottom w:val="single" w:sz="4" w:space="0" w:color="auto"/>
            </w:tcBorders>
          </w:tcPr>
          <w:p w14:paraId="19F64B1D"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 Bacteria Count (</w:t>
            </w:r>
            <w:proofErr w:type="spellStart"/>
            <w:r>
              <w:rPr>
                <w:rFonts w:ascii="Times New Roman" w:hAnsi="Times New Roman" w:cs="Times New Roman"/>
                <w:b/>
                <w:bCs/>
                <w:color w:val="000000" w:themeColor="text1"/>
                <w:sz w:val="24"/>
                <w:szCs w:val="24"/>
              </w:rPr>
              <w:t>cfu</w:t>
            </w:r>
            <w:proofErr w:type="spellEnd"/>
            <w:r>
              <w:rPr>
                <w:rFonts w:ascii="Times New Roman" w:hAnsi="Times New Roman" w:cs="Times New Roman"/>
                <w:b/>
                <w:bCs/>
                <w:color w:val="000000" w:themeColor="text1"/>
                <w:sz w:val="24"/>
                <w:szCs w:val="24"/>
              </w:rPr>
              <w:t>/g)</w:t>
            </w:r>
          </w:p>
        </w:tc>
      </w:tr>
      <w:tr w:rsidR="003A7884" w14:paraId="34DAEEC8" w14:textId="77777777" w:rsidTr="003A7884">
        <w:tc>
          <w:tcPr>
            <w:tcW w:w="1818" w:type="dxa"/>
            <w:vMerge w:val="restart"/>
            <w:tcBorders>
              <w:top w:val="single" w:sz="4" w:space="0" w:color="auto"/>
            </w:tcBorders>
          </w:tcPr>
          <w:p w14:paraId="25A9998C" w14:textId="77777777" w:rsidR="003A7884" w:rsidRDefault="003A7884" w:rsidP="003A7884">
            <w:pPr>
              <w:jc w:val="center"/>
              <w:rPr>
                <w:rFonts w:ascii="Times New Roman" w:hAnsi="Times New Roman" w:cs="Times New Roman"/>
                <w:b/>
                <w:bCs/>
                <w:color w:val="000000" w:themeColor="text1"/>
                <w:sz w:val="24"/>
                <w:szCs w:val="24"/>
              </w:rPr>
            </w:pPr>
          </w:p>
          <w:p w14:paraId="76745697" w14:textId="77777777" w:rsidR="003A7884" w:rsidRDefault="003A7884" w:rsidP="003A7884">
            <w:pPr>
              <w:jc w:val="center"/>
              <w:rPr>
                <w:rFonts w:ascii="Times New Roman" w:hAnsi="Times New Roman" w:cs="Times New Roman"/>
                <w:b/>
                <w:bCs/>
                <w:color w:val="000000" w:themeColor="text1"/>
                <w:sz w:val="24"/>
                <w:szCs w:val="24"/>
              </w:rPr>
            </w:pPr>
          </w:p>
          <w:p w14:paraId="682ACAAD" w14:textId="77777777" w:rsidR="003A7884" w:rsidRPr="00FD686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0</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4CAE375F"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528F2043"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top w:val="single" w:sz="4" w:space="0" w:color="auto"/>
            </w:tcBorders>
          </w:tcPr>
          <w:p w14:paraId="57D581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3636CB7D" w14:textId="77777777" w:rsidTr="003A7884">
        <w:tc>
          <w:tcPr>
            <w:tcW w:w="1818" w:type="dxa"/>
            <w:vMerge/>
          </w:tcPr>
          <w:p w14:paraId="4E073AB5"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0664199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49371FB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62C838C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6B8951B" w14:textId="77777777" w:rsidTr="003A7884">
        <w:tc>
          <w:tcPr>
            <w:tcW w:w="1818" w:type="dxa"/>
            <w:vMerge/>
          </w:tcPr>
          <w:p w14:paraId="6F293FC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C81303B"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2324070D"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382F395E"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A0380F5" w14:textId="77777777" w:rsidTr="003A7884">
        <w:tc>
          <w:tcPr>
            <w:tcW w:w="1818" w:type="dxa"/>
            <w:vMerge/>
          </w:tcPr>
          <w:p w14:paraId="723CEAFF"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26102FB3"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5602B1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406551E4"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08BD153B" w14:textId="77777777" w:rsidTr="003A7884">
        <w:tc>
          <w:tcPr>
            <w:tcW w:w="1818" w:type="dxa"/>
            <w:vMerge/>
            <w:tcBorders>
              <w:bottom w:val="single" w:sz="4" w:space="0" w:color="auto"/>
            </w:tcBorders>
          </w:tcPr>
          <w:p w14:paraId="4376E469"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43256CD5"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0DCCF54F"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bottom w:val="single" w:sz="4" w:space="0" w:color="auto"/>
            </w:tcBorders>
          </w:tcPr>
          <w:p w14:paraId="0AEB879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r>
      <w:tr w:rsidR="003A7884" w14:paraId="4DD52D6E" w14:textId="77777777" w:rsidTr="003A7884">
        <w:tc>
          <w:tcPr>
            <w:tcW w:w="1818" w:type="dxa"/>
            <w:vMerge w:val="restart"/>
            <w:tcBorders>
              <w:top w:val="single" w:sz="4" w:space="0" w:color="auto"/>
            </w:tcBorders>
          </w:tcPr>
          <w:p w14:paraId="58E43174" w14:textId="77777777" w:rsidR="003A7884" w:rsidRDefault="003A7884" w:rsidP="003A7884">
            <w:pPr>
              <w:jc w:val="center"/>
              <w:rPr>
                <w:rFonts w:ascii="Times New Roman" w:hAnsi="Times New Roman" w:cs="Times New Roman"/>
                <w:b/>
                <w:bCs/>
                <w:color w:val="000000" w:themeColor="text1"/>
                <w:sz w:val="24"/>
                <w:szCs w:val="24"/>
              </w:rPr>
            </w:pPr>
          </w:p>
          <w:p w14:paraId="454A11BF" w14:textId="77777777" w:rsidR="003A7884" w:rsidRDefault="003A7884" w:rsidP="003A7884">
            <w:pPr>
              <w:jc w:val="center"/>
              <w:rPr>
                <w:rFonts w:ascii="Times New Roman" w:hAnsi="Times New Roman" w:cs="Times New Roman"/>
                <w:b/>
                <w:bCs/>
                <w:color w:val="000000" w:themeColor="text1"/>
                <w:sz w:val="24"/>
                <w:szCs w:val="24"/>
              </w:rPr>
            </w:pPr>
          </w:p>
          <w:p w14:paraId="4597A7B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Pr>
                <w:rFonts w:ascii="Times New Roman" w:hAnsi="Times New Roman" w:cs="Times New Roman"/>
                <w:b/>
                <w:bCs/>
                <w:color w:val="000000" w:themeColor="text1"/>
                <w:sz w:val="24"/>
                <w:szCs w:val="24"/>
                <w:vertAlign w:val="superscript"/>
              </w:rPr>
              <w:t xml:space="preserve">rd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660A4E27"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3465283A"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top w:val="single" w:sz="4" w:space="0" w:color="auto"/>
            </w:tcBorders>
          </w:tcPr>
          <w:p w14:paraId="27C50ECA"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0.53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B06E881" w14:textId="77777777" w:rsidTr="003A7884">
        <w:tc>
          <w:tcPr>
            <w:tcW w:w="1818" w:type="dxa"/>
            <w:vMerge/>
          </w:tcPr>
          <w:p w14:paraId="063CAAD5"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607266FF"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1FE638A1"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5E1732DB"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0.40</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16971194" w14:textId="77777777" w:rsidTr="003A7884">
        <w:tc>
          <w:tcPr>
            <w:tcW w:w="1818" w:type="dxa"/>
            <w:vMerge/>
          </w:tcPr>
          <w:p w14:paraId="13127AC0"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46FBE214"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481CFA4C"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1ABB1811"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0.33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9B64C3D" w14:textId="77777777" w:rsidTr="003A7884">
        <w:tc>
          <w:tcPr>
            <w:tcW w:w="1818" w:type="dxa"/>
            <w:vMerge/>
          </w:tcPr>
          <w:p w14:paraId="3C8A2698"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AF7682B"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2063F005"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Pr>
          <w:p w14:paraId="34FBC4B6"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0.36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5530AF75" w14:textId="77777777" w:rsidTr="003A7884">
        <w:tc>
          <w:tcPr>
            <w:tcW w:w="1818" w:type="dxa"/>
            <w:vMerge/>
            <w:tcBorders>
              <w:bottom w:val="single" w:sz="4" w:space="0" w:color="auto"/>
            </w:tcBorders>
          </w:tcPr>
          <w:p w14:paraId="21979D00"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506EBE80"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438F0280" w14:textId="77777777" w:rsidR="003A7884" w:rsidRPr="00A217B0" w:rsidRDefault="003A7884" w:rsidP="003A7884">
            <w:pPr>
              <w:jc w:val="center"/>
              <w:rPr>
                <w:rFonts w:ascii="Times New Roman" w:hAnsi="Times New Roman" w:cs="Times New Roman"/>
                <w:color w:val="000000" w:themeColor="text1"/>
                <w:sz w:val="24"/>
                <w:szCs w:val="24"/>
              </w:rPr>
            </w:pPr>
            <w:r w:rsidRPr="00A217B0">
              <w:rPr>
                <w:rFonts w:ascii="Times New Roman" w:hAnsi="Times New Roman" w:cs="Times New Roman"/>
                <w:color w:val="000000" w:themeColor="text1"/>
                <w:sz w:val="24"/>
                <w:szCs w:val="24"/>
              </w:rPr>
              <w:t>ND</w:t>
            </w:r>
          </w:p>
        </w:tc>
        <w:tc>
          <w:tcPr>
            <w:tcW w:w="2970" w:type="dxa"/>
            <w:tcBorders>
              <w:bottom w:val="single" w:sz="4" w:space="0" w:color="auto"/>
            </w:tcBorders>
          </w:tcPr>
          <w:p w14:paraId="605FC5B6"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0.45</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2</w:t>
            </w:r>
          </w:p>
        </w:tc>
      </w:tr>
      <w:tr w:rsidR="003A7884" w14:paraId="37D0CA0B" w14:textId="77777777" w:rsidTr="003A7884">
        <w:tc>
          <w:tcPr>
            <w:tcW w:w="1818" w:type="dxa"/>
            <w:vMerge w:val="restart"/>
            <w:tcBorders>
              <w:top w:val="single" w:sz="4" w:space="0" w:color="auto"/>
            </w:tcBorders>
          </w:tcPr>
          <w:p w14:paraId="47C7FB43" w14:textId="77777777" w:rsidR="003A7884" w:rsidRDefault="003A7884" w:rsidP="003A7884">
            <w:pPr>
              <w:jc w:val="center"/>
              <w:rPr>
                <w:rFonts w:ascii="Times New Roman" w:hAnsi="Times New Roman" w:cs="Times New Roman"/>
                <w:b/>
                <w:bCs/>
                <w:color w:val="000000" w:themeColor="text1"/>
                <w:sz w:val="24"/>
                <w:szCs w:val="24"/>
              </w:rPr>
            </w:pPr>
          </w:p>
          <w:p w14:paraId="5DFF186C" w14:textId="77777777" w:rsidR="003A7884" w:rsidRDefault="003A7884" w:rsidP="003A7884">
            <w:pPr>
              <w:jc w:val="center"/>
              <w:rPr>
                <w:rFonts w:ascii="Times New Roman" w:hAnsi="Times New Roman" w:cs="Times New Roman"/>
                <w:b/>
                <w:bCs/>
                <w:color w:val="000000" w:themeColor="text1"/>
                <w:sz w:val="24"/>
                <w:szCs w:val="24"/>
              </w:rPr>
            </w:pPr>
          </w:p>
          <w:p w14:paraId="1E58D455"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50D68656"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50EC79B1"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top w:val="single" w:sz="4" w:space="0" w:color="auto"/>
            </w:tcBorders>
          </w:tcPr>
          <w:p w14:paraId="1B055D16"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1.49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06D12923" w14:textId="77777777" w:rsidTr="003A7884">
        <w:tc>
          <w:tcPr>
            <w:tcW w:w="1818" w:type="dxa"/>
            <w:vMerge/>
          </w:tcPr>
          <w:p w14:paraId="5FE3D28C"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42113AC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2A097A3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48A1EB6A"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7605B942" w14:textId="77777777" w:rsidTr="003A7884">
        <w:tc>
          <w:tcPr>
            <w:tcW w:w="1818" w:type="dxa"/>
            <w:vMerge/>
          </w:tcPr>
          <w:p w14:paraId="2123DF36"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7836D6A2"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6AD4F1A5"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06473D42"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1.33</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7D1BD9DB" w14:textId="77777777" w:rsidTr="003A7884">
        <w:tc>
          <w:tcPr>
            <w:tcW w:w="1818" w:type="dxa"/>
            <w:vMerge/>
          </w:tcPr>
          <w:p w14:paraId="54A1003A"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3F929699"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75A84A23"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543129C2"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1.35</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3171C412" w14:textId="77777777" w:rsidTr="003A7884">
        <w:tc>
          <w:tcPr>
            <w:tcW w:w="1818" w:type="dxa"/>
            <w:vMerge/>
            <w:tcBorders>
              <w:bottom w:val="single" w:sz="4" w:space="0" w:color="auto"/>
            </w:tcBorders>
          </w:tcPr>
          <w:p w14:paraId="3081935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75FEDA01"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4CFE514C"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bottom w:val="single" w:sz="4" w:space="0" w:color="auto"/>
            </w:tcBorders>
          </w:tcPr>
          <w:p w14:paraId="5381B10B"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1.44</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951FCF5" w14:textId="77777777" w:rsidTr="003A7884">
        <w:tc>
          <w:tcPr>
            <w:tcW w:w="1818" w:type="dxa"/>
            <w:vMerge w:val="restart"/>
            <w:tcBorders>
              <w:top w:val="single" w:sz="4" w:space="0" w:color="auto"/>
            </w:tcBorders>
          </w:tcPr>
          <w:p w14:paraId="747BAE8B" w14:textId="77777777" w:rsidR="003A7884" w:rsidRDefault="003A7884" w:rsidP="003A7884">
            <w:pPr>
              <w:jc w:val="center"/>
              <w:rPr>
                <w:rFonts w:ascii="Times New Roman" w:hAnsi="Times New Roman" w:cs="Times New Roman"/>
                <w:b/>
                <w:bCs/>
                <w:color w:val="000000" w:themeColor="text1"/>
                <w:sz w:val="24"/>
                <w:szCs w:val="24"/>
              </w:rPr>
            </w:pPr>
          </w:p>
          <w:p w14:paraId="47E3F9B1" w14:textId="77777777" w:rsidR="003A7884" w:rsidRDefault="003A7884" w:rsidP="003A7884">
            <w:pPr>
              <w:jc w:val="center"/>
              <w:rPr>
                <w:rFonts w:ascii="Times New Roman" w:hAnsi="Times New Roman" w:cs="Times New Roman"/>
                <w:b/>
                <w:bCs/>
                <w:color w:val="000000" w:themeColor="text1"/>
                <w:sz w:val="24"/>
                <w:szCs w:val="24"/>
              </w:rPr>
            </w:pPr>
          </w:p>
          <w:p w14:paraId="0FEEC40F"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Pr>
                <w:rFonts w:ascii="Times New Roman" w:hAnsi="Times New Roman" w:cs="Times New Roman"/>
                <w:b/>
                <w:bCs/>
                <w:color w:val="000000" w:themeColor="text1"/>
                <w:sz w:val="24"/>
                <w:szCs w:val="24"/>
                <w:vertAlign w:val="superscript"/>
              </w:rPr>
              <w:t xml:space="preserve">th </w:t>
            </w:r>
            <w:r>
              <w:rPr>
                <w:rFonts w:ascii="Times New Roman" w:hAnsi="Times New Roman" w:cs="Times New Roman"/>
                <w:b/>
                <w:bCs/>
                <w:color w:val="000000" w:themeColor="text1"/>
                <w:sz w:val="24"/>
                <w:szCs w:val="24"/>
              </w:rPr>
              <w:t>day</w:t>
            </w:r>
          </w:p>
        </w:tc>
        <w:tc>
          <w:tcPr>
            <w:tcW w:w="1710" w:type="dxa"/>
            <w:tcBorders>
              <w:top w:val="single" w:sz="4" w:space="0" w:color="auto"/>
            </w:tcBorders>
          </w:tcPr>
          <w:p w14:paraId="55E4353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0</w:t>
            </w:r>
          </w:p>
        </w:tc>
        <w:tc>
          <w:tcPr>
            <w:tcW w:w="2790" w:type="dxa"/>
            <w:tcBorders>
              <w:top w:val="single" w:sz="4" w:space="0" w:color="auto"/>
            </w:tcBorders>
          </w:tcPr>
          <w:p w14:paraId="2EDB2B12"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top w:val="single" w:sz="4" w:space="0" w:color="auto"/>
            </w:tcBorders>
          </w:tcPr>
          <w:p w14:paraId="29101713" w14:textId="77777777" w:rsidR="003A7884" w:rsidRPr="00A326B6" w:rsidRDefault="003A7884" w:rsidP="003A7884">
            <w:pPr>
              <w:jc w:val="center"/>
              <w:rPr>
                <w:rFonts w:ascii="Times New Roman" w:hAnsi="Times New Roman" w:cs="Times New Roman"/>
                <w:color w:val="000000" w:themeColor="text1"/>
                <w:sz w:val="24"/>
                <w:szCs w:val="24"/>
                <w:vertAlign w:val="superscript"/>
              </w:rPr>
            </w:pPr>
            <w:r>
              <w:rPr>
                <w:rFonts w:ascii="Times New Roman" w:hAnsi="Times New Roman" w:cs="Times New Roman"/>
                <w:color w:val="000000" w:themeColor="text1"/>
                <w:sz w:val="24"/>
                <w:szCs w:val="24"/>
              </w:rPr>
              <w:t>2.59</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5C13AADC" w14:textId="77777777" w:rsidTr="003A7884">
        <w:tc>
          <w:tcPr>
            <w:tcW w:w="1818" w:type="dxa"/>
            <w:vMerge/>
          </w:tcPr>
          <w:p w14:paraId="096220AB"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148BF58C"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1</w:t>
            </w:r>
          </w:p>
        </w:tc>
        <w:tc>
          <w:tcPr>
            <w:tcW w:w="2790" w:type="dxa"/>
          </w:tcPr>
          <w:p w14:paraId="5857C2E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39DC8629" w14:textId="77777777" w:rsidR="003A7884" w:rsidRPr="00A326B6" w:rsidRDefault="003A7884" w:rsidP="003A788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203B4643" w14:textId="77777777" w:rsidTr="003A7884">
        <w:tc>
          <w:tcPr>
            <w:tcW w:w="1818" w:type="dxa"/>
            <w:vMerge/>
          </w:tcPr>
          <w:p w14:paraId="798E9D33"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6F31A137"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2</w:t>
            </w:r>
          </w:p>
        </w:tc>
        <w:tc>
          <w:tcPr>
            <w:tcW w:w="2790" w:type="dxa"/>
          </w:tcPr>
          <w:p w14:paraId="5E02A63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26AEF009"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2.36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85CA6F2" w14:textId="77777777" w:rsidTr="003A7884">
        <w:tc>
          <w:tcPr>
            <w:tcW w:w="1818" w:type="dxa"/>
            <w:vMerge/>
          </w:tcPr>
          <w:p w14:paraId="1D034CA3"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Pr>
          <w:p w14:paraId="229FC9F4"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3</w:t>
            </w:r>
          </w:p>
        </w:tc>
        <w:tc>
          <w:tcPr>
            <w:tcW w:w="2790" w:type="dxa"/>
          </w:tcPr>
          <w:p w14:paraId="67136D14"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Pr>
          <w:p w14:paraId="6F4C977E"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2.38</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r w:rsidR="003A7884" w14:paraId="631D6145" w14:textId="77777777" w:rsidTr="003A7884">
        <w:tc>
          <w:tcPr>
            <w:tcW w:w="1818" w:type="dxa"/>
            <w:vMerge/>
            <w:tcBorders>
              <w:bottom w:val="single" w:sz="4" w:space="0" w:color="auto"/>
            </w:tcBorders>
          </w:tcPr>
          <w:p w14:paraId="457D7A97" w14:textId="77777777" w:rsidR="003A7884" w:rsidRDefault="003A7884" w:rsidP="003A7884">
            <w:pPr>
              <w:jc w:val="center"/>
              <w:rPr>
                <w:rFonts w:ascii="Times New Roman" w:hAnsi="Times New Roman" w:cs="Times New Roman"/>
                <w:b/>
                <w:bCs/>
                <w:color w:val="000000" w:themeColor="text1"/>
                <w:sz w:val="24"/>
                <w:szCs w:val="24"/>
              </w:rPr>
            </w:pPr>
          </w:p>
        </w:tc>
        <w:tc>
          <w:tcPr>
            <w:tcW w:w="1710" w:type="dxa"/>
            <w:tcBorders>
              <w:bottom w:val="single" w:sz="4" w:space="0" w:color="auto"/>
            </w:tcBorders>
          </w:tcPr>
          <w:p w14:paraId="79D4C32D" w14:textId="77777777" w:rsidR="003A7884" w:rsidRPr="00DC20B3" w:rsidRDefault="003A7884" w:rsidP="003A7884">
            <w:pPr>
              <w:jc w:val="center"/>
              <w:rPr>
                <w:rFonts w:ascii="Times New Roman" w:hAnsi="Times New Roman" w:cs="Times New Roman"/>
                <w:b/>
                <w:bCs/>
                <w:color w:val="000000" w:themeColor="text1"/>
                <w:sz w:val="24"/>
                <w:szCs w:val="24"/>
                <w:vertAlign w:val="subscript"/>
              </w:rPr>
            </w:pPr>
            <w:r w:rsidRPr="00DC20B3">
              <w:rPr>
                <w:rFonts w:ascii="Times New Roman" w:hAnsi="Times New Roman" w:cs="Times New Roman"/>
                <w:b/>
                <w:bCs/>
                <w:color w:val="000000" w:themeColor="text1"/>
                <w:sz w:val="24"/>
                <w:szCs w:val="24"/>
              </w:rPr>
              <w:t>T</w:t>
            </w:r>
            <w:r w:rsidRPr="00DC20B3">
              <w:rPr>
                <w:rFonts w:ascii="Times New Roman" w:hAnsi="Times New Roman" w:cs="Times New Roman"/>
                <w:b/>
                <w:bCs/>
                <w:color w:val="000000" w:themeColor="text1"/>
                <w:sz w:val="24"/>
                <w:szCs w:val="24"/>
                <w:vertAlign w:val="subscript"/>
              </w:rPr>
              <w:t>4</w:t>
            </w:r>
          </w:p>
        </w:tc>
        <w:tc>
          <w:tcPr>
            <w:tcW w:w="2790" w:type="dxa"/>
            <w:tcBorders>
              <w:bottom w:val="single" w:sz="4" w:space="0" w:color="auto"/>
            </w:tcBorders>
          </w:tcPr>
          <w:p w14:paraId="72508AC2" w14:textId="77777777" w:rsidR="003A7884" w:rsidRPr="00A321DC" w:rsidRDefault="003A7884" w:rsidP="003A7884">
            <w:pPr>
              <w:jc w:val="center"/>
              <w:rPr>
                <w:rFonts w:ascii="Times New Roman" w:hAnsi="Times New Roman" w:cs="Times New Roman"/>
                <w:color w:val="000000" w:themeColor="text1"/>
                <w:sz w:val="24"/>
                <w:szCs w:val="24"/>
              </w:rPr>
            </w:pPr>
            <w:r w:rsidRPr="00A321DC">
              <w:rPr>
                <w:rFonts w:ascii="Times New Roman" w:hAnsi="Times New Roman" w:cs="Times New Roman"/>
                <w:color w:val="000000" w:themeColor="text1"/>
                <w:sz w:val="24"/>
                <w:szCs w:val="24"/>
              </w:rPr>
              <w:t>TFTC</w:t>
            </w:r>
          </w:p>
        </w:tc>
        <w:tc>
          <w:tcPr>
            <w:tcW w:w="2970" w:type="dxa"/>
            <w:tcBorders>
              <w:bottom w:val="single" w:sz="4" w:space="0" w:color="auto"/>
            </w:tcBorders>
          </w:tcPr>
          <w:p w14:paraId="16E82698" w14:textId="77777777" w:rsidR="003A7884" w:rsidRDefault="003A7884" w:rsidP="003A788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2.46</w:t>
            </w:r>
            <w:r w:rsidRPr="00A326B6">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vertAlign w:val="superscript"/>
              </w:rPr>
              <w:t>4</w:t>
            </w:r>
          </w:p>
        </w:tc>
      </w:tr>
    </w:tbl>
    <w:p w14:paraId="79297BEA" w14:textId="77777777" w:rsidR="003A7884" w:rsidRDefault="00D61526" w:rsidP="00FF2FCD">
      <w:pPr>
        <w:jc w:val="both"/>
        <w:rPr>
          <w:rFonts w:ascii="Times New Roman" w:hAnsi="Times New Roman" w:cs="Times New Roman"/>
          <w:b/>
          <w:bCs/>
          <w:sz w:val="24"/>
          <w:szCs w:val="24"/>
        </w:rPr>
      </w:pPr>
      <w:r>
        <w:rPr>
          <w:rFonts w:ascii="Times New Roman" w:hAnsi="Times New Roman" w:cs="Times New Roman"/>
          <w:b/>
          <w:bCs/>
          <w:sz w:val="24"/>
          <w:szCs w:val="24"/>
        </w:rPr>
        <w:t>ND- Not Defined, TFTC- Too Few To Count</w:t>
      </w:r>
    </w:p>
    <w:p w14:paraId="4783B6C5" w14:textId="77777777" w:rsidR="00FF2FCD" w:rsidRDefault="00FF2FCD" w:rsidP="00FF2FCD">
      <w:pPr>
        <w:jc w:val="both"/>
        <w:rPr>
          <w:rFonts w:ascii="Times New Roman" w:hAnsi="Times New Roman" w:cs="Times New Roman"/>
          <w:b/>
          <w:bCs/>
          <w:sz w:val="24"/>
          <w:szCs w:val="24"/>
        </w:rPr>
      </w:pPr>
      <w:r w:rsidRPr="00FF2FCD">
        <w:rPr>
          <w:rFonts w:ascii="Times New Roman" w:hAnsi="Times New Roman" w:cs="Times New Roman"/>
          <w:b/>
          <w:bCs/>
          <w:sz w:val="24"/>
          <w:szCs w:val="24"/>
        </w:rPr>
        <w:t>Conclusion</w:t>
      </w:r>
    </w:p>
    <w:p w14:paraId="5704C95D" w14:textId="436410C2" w:rsidR="00FA236C" w:rsidRPr="00FA236C" w:rsidRDefault="00C33FB3" w:rsidP="00FA236C">
      <w:pPr>
        <w:autoSpaceDE w:val="0"/>
        <w:autoSpaceDN w:val="0"/>
        <w:adjustRightInd w:val="0"/>
        <w:spacing w:line="360" w:lineRule="auto"/>
        <w:jc w:val="both"/>
        <w:rPr>
          <w:rFonts w:ascii="Times New Roman" w:eastAsia="Calibri" w:hAnsi="Times New Roman" w:cs="Times New Roman"/>
          <w:color w:val="000000"/>
          <w:sz w:val="24"/>
          <w:szCs w:val="24"/>
          <w:lang w:val="en-IN" w:eastAsia="en-IN"/>
        </w:rPr>
      </w:pPr>
      <w:r w:rsidRPr="00FA236C">
        <w:rPr>
          <w:rFonts w:ascii="Times New Roman" w:hAnsi="Times New Roman" w:cs="Times New Roman"/>
          <w:sz w:val="24"/>
          <w:szCs w:val="24"/>
        </w:rPr>
        <w:t>From the above study, it is evident that the sensory attributes of millet based fortified spread was accepted by panel members. The formulated millet spread required 5-6 minutes for the preparation after collecting the extract by overnight soaked grains. Storage period slightly affected the moisture content of the stored samples including</w:t>
      </w:r>
      <w:r w:rsidR="00215515" w:rsidRPr="00FA236C">
        <w:rPr>
          <w:rFonts w:ascii="Times New Roman" w:hAnsi="Times New Roman" w:cs="Times New Roman"/>
          <w:sz w:val="24"/>
          <w:szCs w:val="24"/>
        </w:rPr>
        <w:t xml:space="preserve"> control. As storage period </w:t>
      </w:r>
      <w:r w:rsidRPr="00FA236C">
        <w:rPr>
          <w:rFonts w:ascii="Times New Roman" w:hAnsi="Times New Roman" w:cs="Times New Roman"/>
          <w:sz w:val="24"/>
          <w:szCs w:val="24"/>
        </w:rPr>
        <w:t>increased</w:t>
      </w:r>
      <w:r w:rsidR="00215515" w:rsidRPr="00FA236C">
        <w:rPr>
          <w:rFonts w:ascii="Times New Roman" w:hAnsi="Times New Roman" w:cs="Times New Roman"/>
          <w:sz w:val="24"/>
          <w:szCs w:val="24"/>
        </w:rPr>
        <w:t xml:space="preserve">, the sensory characteristics of spread were gradually decreased and moisture content slightly increased. The present study revealed that millet spread treatment labeled T2 (50g finger millet, 38g barnyard millet, 5g sweet potato, 2g sesame seeds and 5g </w:t>
      </w:r>
      <w:proofErr w:type="spellStart"/>
      <w:r w:rsidR="00215515" w:rsidRPr="00FA236C">
        <w:rPr>
          <w:rFonts w:ascii="Times New Roman" w:hAnsi="Times New Roman" w:cs="Times New Roman"/>
          <w:sz w:val="24"/>
          <w:szCs w:val="24"/>
        </w:rPr>
        <w:t>anjeer</w:t>
      </w:r>
      <w:proofErr w:type="spellEnd"/>
      <w:r w:rsidR="00215515" w:rsidRPr="00FA236C">
        <w:rPr>
          <w:rFonts w:ascii="Times New Roman" w:hAnsi="Times New Roman" w:cs="Times New Roman"/>
          <w:sz w:val="24"/>
          <w:szCs w:val="24"/>
        </w:rPr>
        <w:t xml:space="preserve">) was most preferred sample as compared to other treatments and control at the end of storage period. The microbial load also increased slightly at the end of storage period however, microbial load is within safe bounds and is not high. </w:t>
      </w:r>
      <w:r w:rsidR="00FA236C" w:rsidRPr="00FA236C">
        <w:rPr>
          <w:rFonts w:ascii="Times New Roman" w:eastAsia="Calibri" w:hAnsi="Times New Roman" w:cs="Times New Roman"/>
          <w:color w:val="000000"/>
          <w:sz w:val="24"/>
          <w:szCs w:val="24"/>
          <w:lang w:val="en-IN" w:eastAsia="en-IN"/>
        </w:rPr>
        <w:t xml:space="preserve">These </w:t>
      </w:r>
      <w:bookmarkStart w:id="0" w:name="_GoBack"/>
      <w:r w:rsidR="00FA236C" w:rsidRPr="00FA236C">
        <w:rPr>
          <w:rFonts w:ascii="Times New Roman" w:eastAsia="Calibri" w:hAnsi="Times New Roman" w:cs="Times New Roman"/>
          <w:color w:val="000000"/>
          <w:sz w:val="24"/>
          <w:szCs w:val="24"/>
          <w:lang w:val="en-IN" w:eastAsia="en-IN"/>
        </w:rPr>
        <w:t>result</w:t>
      </w:r>
      <w:bookmarkEnd w:id="0"/>
      <w:r w:rsidR="00FA236C" w:rsidRPr="00FA236C">
        <w:rPr>
          <w:rFonts w:ascii="Times New Roman" w:eastAsia="Calibri" w:hAnsi="Times New Roman" w:cs="Times New Roman"/>
          <w:color w:val="000000"/>
          <w:sz w:val="24"/>
          <w:szCs w:val="24"/>
          <w:lang w:val="en-IN" w:eastAsia="en-IN"/>
        </w:rPr>
        <w:t xml:space="preserve">s indicate that millet-based spread can be stored in airtight glass containers at room temperature for up to 9 days without significant deterioration. The section is well-structured and effectively presents the sensory evaluation of </w:t>
      </w:r>
      <w:r w:rsidR="00FA236C" w:rsidRPr="00FA236C">
        <w:rPr>
          <w:rFonts w:ascii="Times New Roman" w:eastAsia="Calibri" w:hAnsi="Times New Roman" w:cs="Times New Roman"/>
          <w:color w:val="000000"/>
          <w:sz w:val="24"/>
          <w:szCs w:val="24"/>
          <w:lang w:val="en-IN" w:eastAsia="en-IN"/>
        </w:rPr>
        <w:lastRenderedPageBreak/>
        <w:t xml:space="preserve">millet spreads during storage. Results indicate that treatments T2 and T3 consistently retained higher scores for appearance, colour, taste, texture, </w:t>
      </w:r>
      <w:proofErr w:type="spellStart"/>
      <w:r w:rsidR="00FA236C" w:rsidRPr="00FA236C">
        <w:rPr>
          <w:rFonts w:ascii="Times New Roman" w:eastAsia="Calibri" w:hAnsi="Times New Roman" w:cs="Times New Roman"/>
          <w:color w:val="000000"/>
          <w:sz w:val="24"/>
          <w:szCs w:val="24"/>
          <w:lang w:val="en-IN" w:eastAsia="en-IN"/>
        </w:rPr>
        <w:t>flavor</w:t>
      </w:r>
      <w:proofErr w:type="spellEnd"/>
      <w:r w:rsidR="00FA236C" w:rsidRPr="00FA236C">
        <w:rPr>
          <w:rFonts w:ascii="Times New Roman" w:eastAsia="Calibri" w:hAnsi="Times New Roman" w:cs="Times New Roman"/>
          <w:color w:val="000000"/>
          <w:sz w:val="24"/>
          <w:szCs w:val="24"/>
          <w:lang w:val="en-IN" w:eastAsia="en-IN"/>
        </w:rPr>
        <w:t xml:space="preserve">, and overall acceptability than the control (T0), with statistically significant differences (p &lt; 0.05) supported by high F-values. The trends are clearly explained, showing how the treatments helped slow visual, textural, and </w:t>
      </w:r>
      <w:proofErr w:type="spellStart"/>
      <w:r w:rsidR="00FA236C" w:rsidRPr="00FA236C">
        <w:rPr>
          <w:rFonts w:ascii="Times New Roman" w:eastAsia="Calibri" w:hAnsi="Times New Roman" w:cs="Times New Roman"/>
          <w:color w:val="000000"/>
          <w:sz w:val="24"/>
          <w:szCs w:val="24"/>
          <w:lang w:val="en-IN" w:eastAsia="en-IN"/>
        </w:rPr>
        <w:t>flavor</w:t>
      </w:r>
      <w:proofErr w:type="spellEnd"/>
      <w:r w:rsidR="00FA236C" w:rsidRPr="00FA236C">
        <w:rPr>
          <w:rFonts w:ascii="Times New Roman" w:eastAsia="Calibri" w:hAnsi="Times New Roman" w:cs="Times New Roman"/>
          <w:color w:val="000000"/>
          <w:sz w:val="24"/>
          <w:szCs w:val="24"/>
          <w:lang w:val="en-IN" w:eastAsia="en-IN"/>
        </w:rPr>
        <w:t xml:space="preserve"> deterioration.</w:t>
      </w:r>
    </w:p>
    <w:p w14:paraId="4BFF8EB6" w14:textId="77777777" w:rsidR="00480901" w:rsidRPr="00C76E22" w:rsidRDefault="00480901" w:rsidP="00480901">
      <w:pPr>
        <w:rPr>
          <w:b/>
          <w:highlight w:val="yellow"/>
        </w:rPr>
      </w:pPr>
      <w:r w:rsidRPr="00C76E22">
        <w:rPr>
          <w:b/>
          <w:highlight w:val="yellow"/>
        </w:rPr>
        <w:t>Disclaimer (Artificial intelligence)</w:t>
      </w:r>
    </w:p>
    <w:p w14:paraId="2612C8C4" w14:textId="77777777" w:rsidR="00480901" w:rsidRPr="00740879" w:rsidRDefault="00480901" w:rsidP="00480901">
      <w:pPr>
        <w:rPr>
          <w:highlight w:val="yellow"/>
        </w:rPr>
      </w:pPr>
      <w:r w:rsidRPr="00740879">
        <w:rPr>
          <w:highlight w:val="yellow"/>
        </w:rPr>
        <w:t xml:space="preserve">Option 1: </w:t>
      </w:r>
    </w:p>
    <w:p w14:paraId="39ACC937" w14:textId="77777777" w:rsidR="00480901" w:rsidRPr="00740879" w:rsidRDefault="00480901" w:rsidP="0048090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4B01DCB" w14:textId="77777777" w:rsidR="00480901" w:rsidRPr="00740879" w:rsidRDefault="00480901" w:rsidP="00480901">
      <w:pPr>
        <w:rPr>
          <w:highlight w:val="yellow"/>
        </w:rPr>
      </w:pPr>
      <w:r w:rsidRPr="00740879">
        <w:rPr>
          <w:highlight w:val="yellow"/>
        </w:rPr>
        <w:t xml:space="preserve">Option 2: </w:t>
      </w:r>
    </w:p>
    <w:p w14:paraId="6373D447" w14:textId="77777777" w:rsidR="00480901" w:rsidRPr="00740879" w:rsidRDefault="00480901" w:rsidP="0048090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A39855" w14:textId="77777777" w:rsidR="00480901" w:rsidRPr="00740879" w:rsidRDefault="00480901" w:rsidP="00480901">
      <w:pPr>
        <w:rPr>
          <w:highlight w:val="yellow"/>
        </w:rPr>
      </w:pPr>
      <w:r w:rsidRPr="00740879">
        <w:rPr>
          <w:highlight w:val="yellow"/>
        </w:rPr>
        <w:t>Details of the AI usage are given below:</w:t>
      </w:r>
    </w:p>
    <w:p w14:paraId="3817EE57" w14:textId="77777777" w:rsidR="00480901" w:rsidRPr="00740879" w:rsidRDefault="00480901" w:rsidP="00480901">
      <w:pPr>
        <w:rPr>
          <w:highlight w:val="yellow"/>
        </w:rPr>
      </w:pPr>
      <w:r w:rsidRPr="00740879">
        <w:rPr>
          <w:highlight w:val="yellow"/>
        </w:rPr>
        <w:t>1.</w:t>
      </w:r>
    </w:p>
    <w:p w14:paraId="091F4405" w14:textId="77777777" w:rsidR="00480901" w:rsidRPr="00740879" w:rsidRDefault="00480901" w:rsidP="00480901">
      <w:pPr>
        <w:rPr>
          <w:highlight w:val="yellow"/>
        </w:rPr>
      </w:pPr>
      <w:r w:rsidRPr="00740879">
        <w:rPr>
          <w:highlight w:val="yellow"/>
        </w:rPr>
        <w:t>2.</w:t>
      </w:r>
    </w:p>
    <w:p w14:paraId="0F812114" w14:textId="77777777" w:rsidR="00480901" w:rsidRPr="00D047BB" w:rsidRDefault="00480901" w:rsidP="00480901">
      <w:r w:rsidRPr="00740879">
        <w:rPr>
          <w:highlight w:val="yellow"/>
        </w:rPr>
        <w:t>3.</w:t>
      </w:r>
    </w:p>
    <w:p w14:paraId="13EC7A95" w14:textId="77777777" w:rsidR="00480901" w:rsidRDefault="00480901" w:rsidP="00215515">
      <w:pPr>
        <w:spacing w:line="360" w:lineRule="auto"/>
        <w:jc w:val="both"/>
        <w:rPr>
          <w:rFonts w:ascii="Times New Roman" w:hAnsi="Times New Roman" w:cs="Times New Roman"/>
          <w:sz w:val="24"/>
          <w:szCs w:val="24"/>
        </w:rPr>
      </w:pPr>
    </w:p>
    <w:p w14:paraId="70D316EB" w14:textId="77777777" w:rsidR="00BC1BCA" w:rsidRPr="00215515" w:rsidRDefault="00BC1BCA" w:rsidP="00215515">
      <w:pPr>
        <w:spacing w:line="360" w:lineRule="auto"/>
        <w:jc w:val="both"/>
        <w:rPr>
          <w:rFonts w:ascii="Times New Roman" w:hAnsi="Times New Roman" w:cs="Times New Roman"/>
          <w:sz w:val="24"/>
          <w:szCs w:val="24"/>
        </w:rPr>
      </w:pPr>
      <w:r w:rsidRPr="00BC1BCA">
        <w:rPr>
          <w:rFonts w:ascii="Times New Roman" w:hAnsi="Times New Roman" w:cs="Times New Roman"/>
          <w:b/>
          <w:bCs/>
          <w:sz w:val="24"/>
          <w:szCs w:val="24"/>
        </w:rPr>
        <w:t>References</w:t>
      </w:r>
    </w:p>
    <w:p w14:paraId="6D231CFF" w14:textId="77777777" w:rsidR="00BC1BCA" w:rsidRDefault="00BC1BCA"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AOAC. Official methods of analysis, 17th edition. Association of Official Analytical Chemists, Washington, DC, USA 2000.</w:t>
      </w:r>
    </w:p>
    <w:p w14:paraId="771C4491"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Adekunle, A. A., Oladipo, T. A., &amp; </w:t>
      </w:r>
      <w:proofErr w:type="spellStart"/>
      <w:r w:rsidRPr="00BC1BCA">
        <w:rPr>
          <w:rFonts w:ascii="Times New Roman" w:hAnsi="Times New Roman" w:cs="Times New Roman"/>
          <w:sz w:val="24"/>
          <w:szCs w:val="24"/>
        </w:rPr>
        <w:t>Olagunju</w:t>
      </w:r>
      <w:proofErr w:type="spellEnd"/>
      <w:r w:rsidRPr="00BC1BCA">
        <w:rPr>
          <w:rFonts w:ascii="Times New Roman" w:hAnsi="Times New Roman" w:cs="Times New Roman"/>
          <w:sz w:val="24"/>
          <w:szCs w:val="24"/>
        </w:rPr>
        <w:t xml:space="preserve">, I. A. (2020). </w:t>
      </w:r>
      <w:r w:rsidRPr="00BC1BCA">
        <w:rPr>
          <w:rStyle w:val="Emphasis"/>
          <w:rFonts w:ascii="Times New Roman" w:hAnsi="Times New Roman" w:cs="Times New Roman"/>
          <w:sz w:val="24"/>
          <w:szCs w:val="24"/>
        </w:rPr>
        <w:t>Nutritional and health-promoting potential of millets: A review.</w:t>
      </w:r>
      <w:r w:rsidRPr="00BC1BCA">
        <w:rPr>
          <w:rFonts w:ascii="Times New Roman" w:hAnsi="Times New Roman" w:cs="Times New Roman"/>
          <w:sz w:val="24"/>
          <w:szCs w:val="24"/>
        </w:rPr>
        <w:t xml:space="preserve"> Journal of Food Biochemistry, 44(10), e13409.</w:t>
      </w:r>
    </w:p>
    <w:p w14:paraId="127F581A"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proofErr w:type="spellStart"/>
      <w:r w:rsidRPr="00BC1BCA">
        <w:rPr>
          <w:rFonts w:ascii="Times New Roman" w:hAnsi="Times New Roman" w:cs="Times New Roman"/>
          <w:sz w:val="24"/>
          <w:szCs w:val="24"/>
        </w:rPr>
        <w:t>Chandel</w:t>
      </w:r>
      <w:proofErr w:type="spellEnd"/>
      <w:r w:rsidRPr="00BC1BCA">
        <w:rPr>
          <w:rFonts w:ascii="Times New Roman" w:hAnsi="Times New Roman" w:cs="Times New Roman"/>
          <w:sz w:val="24"/>
          <w:szCs w:val="24"/>
        </w:rPr>
        <w:t xml:space="preserve">, G., Meena, R. K., Dubey, M., &amp; Sharma, D. (2014). </w:t>
      </w:r>
      <w:r w:rsidRPr="00BC1BCA">
        <w:rPr>
          <w:rStyle w:val="Emphasis"/>
          <w:rFonts w:ascii="Times New Roman" w:hAnsi="Times New Roman" w:cs="Times New Roman"/>
          <w:sz w:val="24"/>
          <w:szCs w:val="24"/>
        </w:rPr>
        <w:t>Nutritional properties of minor millets: Neglected cereals with potential for sustainable food and nutritional security.</w:t>
      </w:r>
      <w:r w:rsidRPr="00BC1BCA">
        <w:rPr>
          <w:rFonts w:ascii="Times New Roman" w:hAnsi="Times New Roman" w:cs="Times New Roman"/>
          <w:sz w:val="24"/>
          <w:szCs w:val="24"/>
        </w:rPr>
        <w:t xml:space="preserve"> International Journal of Agricultural and Food Science, 4(2), 16–21.</w:t>
      </w:r>
    </w:p>
    <w:p w14:paraId="3A63A6CD"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proofErr w:type="spellStart"/>
      <w:r w:rsidRPr="00BC1BCA">
        <w:rPr>
          <w:rFonts w:ascii="Times New Roman" w:hAnsi="Times New Roman" w:cs="Times New Roman"/>
          <w:sz w:val="24"/>
          <w:szCs w:val="24"/>
        </w:rPr>
        <w:lastRenderedPageBreak/>
        <w:t>Chandrasekara</w:t>
      </w:r>
      <w:proofErr w:type="spellEnd"/>
      <w:r w:rsidRPr="00BC1BCA">
        <w:rPr>
          <w:rFonts w:ascii="Times New Roman" w:hAnsi="Times New Roman" w:cs="Times New Roman"/>
          <w:sz w:val="24"/>
          <w:szCs w:val="24"/>
        </w:rPr>
        <w:t xml:space="preserve">, A., &amp; Shahidi, F. (2010). </w:t>
      </w:r>
      <w:r w:rsidRPr="00BC1BCA">
        <w:rPr>
          <w:rStyle w:val="Emphasis"/>
          <w:rFonts w:ascii="Times New Roman" w:hAnsi="Times New Roman" w:cs="Times New Roman"/>
          <w:sz w:val="24"/>
          <w:szCs w:val="24"/>
        </w:rPr>
        <w:t>Content of insoluble bound phenolics in millets and their contribution to antioxidant capacity.</w:t>
      </w:r>
      <w:r w:rsidRPr="00BC1BCA">
        <w:rPr>
          <w:rFonts w:ascii="Times New Roman" w:hAnsi="Times New Roman" w:cs="Times New Roman"/>
          <w:sz w:val="24"/>
          <w:szCs w:val="24"/>
        </w:rPr>
        <w:t xml:space="preserve"> Journal of Agricultural and Foo</w:t>
      </w:r>
      <w:r>
        <w:rPr>
          <w:rFonts w:ascii="Times New Roman" w:hAnsi="Times New Roman" w:cs="Times New Roman"/>
          <w:sz w:val="24"/>
          <w:szCs w:val="24"/>
        </w:rPr>
        <w:t>d Chemistry, 58(11), 6706–6714.</w:t>
      </w:r>
    </w:p>
    <w:p w14:paraId="1C02D9A5"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Devi, P. B., </w:t>
      </w:r>
      <w:proofErr w:type="spellStart"/>
      <w:r w:rsidRPr="00BC1BCA">
        <w:rPr>
          <w:rFonts w:ascii="Times New Roman" w:hAnsi="Times New Roman" w:cs="Times New Roman"/>
          <w:sz w:val="24"/>
          <w:szCs w:val="24"/>
        </w:rPr>
        <w:t>Vijayabharathi</w:t>
      </w:r>
      <w:proofErr w:type="spellEnd"/>
      <w:r w:rsidRPr="00BC1BCA">
        <w:rPr>
          <w:rFonts w:ascii="Times New Roman" w:hAnsi="Times New Roman" w:cs="Times New Roman"/>
          <w:sz w:val="24"/>
          <w:szCs w:val="24"/>
        </w:rPr>
        <w:t xml:space="preserve">, R., </w:t>
      </w:r>
      <w:proofErr w:type="spellStart"/>
      <w:r w:rsidRPr="00BC1BCA">
        <w:rPr>
          <w:rFonts w:ascii="Times New Roman" w:hAnsi="Times New Roman" w:cs="Times New Roman"/>
          <w:sz w:val="24"/>
          <w:szCs w:val="24"/>
        </w:rPr>
        <w:t>Sathyabama</w:t>
      </w:r>
      <w:proofErr w:type="spellEnd"/>
      <w:r w:rsidRPr="00BC1BCA">
        <w:rPr>
          <w:rFonts w:ascii="Times New Roman" w:hAnsi="Times New Roman" w:cs="Times New Roman"/>
          <w:sz w:val="24"/>
          <w:szCs w:val="24"/>
        </w:rPr>
        <w:t xml:space="preserve">, S., </w:t>
      </w:r>
      <w:proofErr w:type="spellStart"/>
      <w:r w:rsidRPr="00BC1BCA">
        <w:rPr>
          <w:rFonts w:ascii="Times New Roman" w:hAnsi="Times New Roman" w:cs="Times New Roman"/>
          <w:sz w:val="24"/>
          <w:szCs w:val="24"/>
        </w:rPr>
        <w:t>Malleshi</w:t>
      </w:r>
      <w:proofErr w:type="spellEnd"/>
      <w:r w:rsidRPr="00BC1BCA">
        <w:rPr>
          <w:rFonts w:ascii="Times New Roman" w:hAnsi="Times New Roman" w:cs="Times New Roman"/>
          <w:sz w:val="24"/>
          <w:szCs w:val="24"/>
        </w:rPr>
        <w:t xml:space="preserve">, N. G., &amp; </w:t>
      </w:r>
      <w:proofErr w:type="spellStart"/>
      <w:r w:rsidRPr="00BC1BCA">
        <w:rPr>
          <w:rFonts w:ascii="Times New Roman" w:hAnsi="Times New Roman" w:cs="Times New Roman"/>
          <w:sz w:val="24"/>
          <w:szCs w:val="24"/>
        </w:rPr>
        <w:t>Priyadarisini</w:t>
      </w:r>
      <w:proofErr w:type="spellEnd"/>
      <w:r w:rsidRPr="00BC1BCA">
        <w:rPr>
          <w:rFonts w:ascii="Times New Roman" w:hAnsi="Times New Roman" w:cs="Times New Roman"/>
          <w:sz w:val="24"/>
          <w:szCs w:val="24"/>
        </w:rPr>
        <w:t xml:space="preserve">, V. B. (2014). </w:t>
      </w:r>
      <w:r w:rsidRPr="00BC1BCA">
        <w:rPr>
          <w:rStyle w:val="Emphasis"/>
          <w:rFonts w:ascii="Times New Roman" w:hAnsi="Times New Roman" w:cs="Times New Roman"/>
          <w:sz w:val="24"/>
          <w:szCs w:val="24"/>
        </w:rPr>
        <w:t>Health benefits of finger millet (</w:t>
      </w:r>
      <w:proofErr w:type="spellStart"/>
      <w:r w:rsidRPr="00BC1BCA">
        <w:rPr>
          <w:rStyle w:val="Emphasis"/>
          <w:rFonts w:ascii="Times New Roman" w:hAnsi="Times New Roman" w:cs="Times New Roman"/>
          <w:sz w:val="24"/>
          <w:szCs w:val="24"/>
        </w:rPr>
        <w:t>Eleusine</w:t>
      </w:r>
      <w:proofErr w:type="spellEnd"/>
      <w:r w:rsidRPr="00BC1BCA">
        <w:rPr>
          <w:rStyle w:val="Emphasis"/>
          <w:rFonts w:ascii="Times New Roman" w:hAnsi="Times New Roman" w:cs="Times New Roman"/>
          <w:sz w:val="24"/>
          <w:szCs w:val="24"/>
        </w:rPr>
        <w:t xml:space="preserve"> </w:t>
      </w:r>
      <w:proofErr w:type="spellStart"/>
      <w:r w:rsidRPr="00BC1BCA">
        <w:rPr>
          <w:rStyle w:val="Emphasis"/>
          <w:rFonts w:ascii="Times New Roman" w:hAnsi="Times New Roman" w:cs="Times New Roman"/>
          <w:sz w:val="24"/>
          <w:szCs w:val="24"/>
        </w:rPr>
        <w:t>coracana</w:t>
      </w:r>
      <w:proofErr w:type="spellEnd"/>
      <w:r w:rsidRPr="00BC1BCA">
        <w:rPr>
          <w:rStyle w:val="Emphasis"/>
          <w:rFonts w:ascii="Times New Roman" w:hAnsi="Times New Roman" w:cs="Times New Roman"/>
          <w:sz w:val="24"/>
          <w:szCs w:val="24"/>
        </w:rPr>
        <w:t xml:space="preserve"> L.) polyphenols and dietary fiber: A review.</w:t>
      </w:r>
      <w:r w:rsidRPr="00BC1BCA">
        <w:rPr>
          <w:rFonts w:ascii="Times New Roman" w:hAnsi="Times New Roman" w:cs="Times New Roman"/>
          <w:sz w:val="24"/>
          <w:szCs w:val="24"/>
        </w:rPr>
        <w:t xml:space="preserve"> Journal of Food Science and Technology, 51(6), 1021–1040.</w:t>
      </w:r>
    </w:p>
    <w:p w14:paraId="34645A3F" w14:textId="77777777" w:rsidR="00160418" w:rsidRDefault="00160418" w:rsidP="00160418">
      <w:pPr>
        <w:pStyle w:val="NoSpacing"/>
        <w:numPr>
          <w:ilvl w:val="0"/>
          <w:numId w:val="2"/>
        </w:numPr>
        <w:spacing w:line="360" w:lineRule="auto"/>
        <w:jc w:val="both"/>
        <w:rPr>
          <w:rFonts w:ascii="Times New Roman" w:hAnsi="Times New Roman" w:cs="Times New Roman"/>
          <w:sz w:val="24"/>
          <w:szCs w:val="24"/>
        </w:rPr>
      </w:pPr>
      <w:r w:rsidRPr="00BC1BCA">
        <w:rPr>
          <w:rFonts w:ascii="Times New Roman" w:hAnsi="Times New Roman" w:cs="Times New Roman"/>
          <w:sz w:val="24"/>
          <w:szCs w:val="24"/>
        </w:rPr>
        <w:t xml:space="preserve">FAO (2021). </w:t>
      </w:r>
      <w:r w:rsidRPr="00BC1BCA">
        <w:rPr>
          <w:rStyle w:val="Emphasis"/>
          <w:rFonts w:ascii="Times New Roman" w:hAnsi="Times New Roman" w:cs="Times New Roman"/>
          <w:sz w:val="24"/>
          <w:szCs w:val="24"/>
        </w:rPr>
        <w:t>Millets – Future Smart Food for Health and Nutrition.</w:t>
      </w:r>
      <w:r w:rsidRPr="00BC1BCA">
        <w:rPr>
          <w:rFonts w:ascii="Times New Roman" w:hAnsi="Times New Roman" w:cs="Times New Roman"/>
          <w:sz w:val="24"/>
          <w:szCs w:val="24"/>
        </w:rPr>
        <w:t xml:space="preserve"> Food and Agriculture Orga</w:t>
      </w:r>
      <w:r>
        <w:rPr>
          <w:rFonts w:ascii="Times New Roman" w:hAnsi="Times New Roman" w:cs="Times New Roman"/>
          <w:sz w:val="24"/>
          <w:szCs w:val="24"/>
        </w:rPr>
        <w:t>nization of the United Nations.</w:t>
      </w:r>
    </w:p>
    <w:p w14:paraId="08E6EB6C" w14:textId="77777777" w:rsidR="00160418" w:rsidRDefault="00160418" w:rsidP="00160418">
      <w:pPr>
        <w:pStyle w:val="NoSpacing"/>
        <w:numPr>
          <w:ilvl w:val="0"/>
          <w:numId w:val="2"/>
        </w:numPr>
        <w:spacing w:line="360" w:lineRule="auto"/>
        <w:jc w:val="both"/>
        <w:rPr>
          <w:rStyle w:val="Strong"/>
          <w:rFonts w:ascii="Times New Roman" w:hAnsi="Times New Roman" w:cs="Times New Roman"/>
          <w:b w:val="0"/>
          <w:bCs w:val="0"/>
          <w:sz w:val="24"/>
          <w:szCs w:val="24"/>
        </w:rPr>
      </w:pPr>
      <w:r w:rsidRPr="00BC1BCA">
        <w:rPr>
          <w:rFonts w:ascii="Times New Roman" w:hAnsi="Times New Roman" w:cs="Times New Roman"/>
          <w:sz w:val="24"/>
          <w:szCs w:val="24"/>
        </w:rPr>
        <w:t xml:space="preserve">Ghoshal, G., </w:t>
      </w:r>
      <w:proofErr w:type="spellStart"/>
      <w:r w:rsidRPr="00BC1BCA">
        <w:rPr>
          <w:rFonts w:ascii="Times New Roman" w:hAnsi="Times New Roman" w:cs="Times New Roman"/>
          <w:sz w:val="24"/>
          <w:szCs w:val="24"/>
        </w:rPr>
        <w:t>Shivhare</w:t>
      </w:r>
      <w:proofErr w:type="spellEnd"/>
      <w:r w:rsidRPr="00BC1BCA">
        <w:rPr>
          <w:rFonts w:ascii="Times New Roman" w:hAnsi="Times New Roman" w:cs="Times New Roman"/>
          <w:sz w:val="24"/>
          <w:szCs w:val="24"/>
        </w:rPr>
        <w:t xml:space="preserve">, U. S., &amp; Banerjee, S. (2017). </w:t>
      </w:r>
      <w:r w:rsidRPr="00BC1BCA">
        <w:rPr>
          <w:rStyle w:val="Emphasis"/>
          <w:rFonts w:ascii="Times New Roman" w:hAnsi="Times New Roman" w:cs="Times New Roman"/>
          <w:sz w:val="24"/>
          <w:szCs w:val="24"/>
        </w:rPr>
        <w:t>Rheological characterization and textural attributes of nut-based spreads: A review.</w:t>
      </w:r>
      <w:r w:rsidRPr="00BC1BCA">
        <w:rPr>
          <w:rFonts w:ascii="Times New Roman" w:hAnsi="Times New Roman" w:cs="Times New Roman"/>
          <w:sz w:val="24"/>
          <w:szCs w:val="24"/>
        </w:rPr>
        <w:t xml:space="preserve"> </w:t>
      </w:r>
      <w:r w:rsidRPr="00BC1BCA">
        <w:rPr>
          <w:rStyle w:val="Strong"/>
          <w:rFonts w:ascii="Times New Roman" w:hAnsi="Times New Roman" w:cs="Times New Roman"/>
          <w:b w:val="0"/>
          <w:bCs w:val="0"/>
          <w:sz w:val="24"/>
          <w:szCs w:val="24"/>
        </w:rPr>
        <w:t>Journal of T</w:t>
      </w:r>
      <w:r>
        <w:rPr>
          <w:rStyle w:val="Strong"/>
          <w:rFonts w:ascii="Times New Roman" w:hAnsi="Times New Roman" w:cs="Times New Roman"/>
          <w:b w:val="0"/>
          <w:bCs w:val="0"/>
          <w:sz w:val="24"/>
          <w:szCs w:val="24"/>
        </w:rPr>
        <w:t>exture Studies, 48(4), 269–282.</w:t>
      </w:r>
    </w:p>
    <w:p w14:paraId="1DE23B1E"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BC1BCA">
        <w:rPr>
          <w:rFonts w:ascii="Times New Roman" w:hAnsi="Times New Roman" w:cs="Times New Roman"/>
          <w:color w:val="222222"/>
          <w:sz w:val="24"/>
          <w:szCs w:val="24"/>
          <w:shd w:val="clear" w:color="auto" w:fill="FFFFFF"/>
        </w:rPr>
        <w:t>Gousia</w:t>
      </w:r>
      <w:proofErr w:type="spellEnd"/>
      <w:r w:rsidRPr="00BC1BCA">
        <w:rPr>
          <w:rFonts w:ascii="Times New Roman" w:hAnsi="Times New Roman" w:cs="Times New Roman"/>
          <w:color w:val="222222"/>
          <w:sz w:val="24"/>
          <w:szCs w:val="24"/>
          <w:shd w:val="clear" w:color="auto" w:fill="FFFFFF"/>
        </w:rPr>
        <w:t xml:space="preserve"> </w:t>
      </w:r>
      <w:proofErr w:type="spellStart"/>
      <w:r w:rsidRPr="00BC1BCA">
        <w:rPr>
          <w:rFonts w:ascii="Times New Roman" w:hAnsi="Times New Roman" w:cs="Times New Roman"/>
          <w:color w:val="222222"/>
          <w:sz w:val="24"/>
          <w:szCs w:val="24"/>
          <w:shd w:val="clear" w:color="auto" w:fill="FFFFFF"/>
        </w:rPr>
        <w:t>Gani</w:t>
      </w:r>
      <w:proofErr w:type="spellEnd"/>
      <w:r w:rsidRPr="00BC1BCA">
        <w:rPr>
          <w:rFonts w:ascii="Times New Roman" w:hAnsi="Times New Roman" w:cs="Times New Roman"/>
          <w:color w:val="222222"/>
          <w:sz w:val="24"/>
          <w:szCs w:val="24"/>
          <w:shd w:val="clear" w:color="auto" w:fill="FFFFFF"/>
        </w:rPr>
        <w:t xml:space="preserve">, B., Bashir, O., Bhat, T. A., Naseer, B., </w:t>
      </w:r>
      <w:proofErr w:type="spellStart"/>
      <w:r w:rsidRPr="00BC1BCA">
        <w:rPr>
          <w:rFonts w:ascii="Times New Roman" w:hAnsi="Times New Roman" w:cs="Times New Roman"/>
          <w:color w:val="222222"/>
          <w:sz w:val="24"/>
          <w:szCs w:val="24"/>
          <w:shd w:val="clear" w:color="auto" w:fill="FFFFFF"/>
        </w:rPr>
        <w:t>Qadri</w:t>
      </w:r>
      <w:proofErr w:type="spellEnd"/>
      <w:r w:rsidRPr="00BC1BCA">
        <w:rPr>
          <w:rFonts w:ascii="Times New Roman" w:hAnsi="Times New Roman" w:cs="Times New Roman"/>
          <w:color w:val="222222"/>
          <w:sz w:val="24"/>
          <w:szCs w:val="24"/>
          <w:shd w:val="clear" w:color="auto" w:fill="FFFFFF"/>
        </w:rPr>
        <w:t>, T., &amp; Jan, N (2018). Hidden hunger and its prevention by food pro</w:t>
      </w:r>
      <w:r>
        <w:rPr>
          <w:rFonts w:ascii="Times New Roman" w:hAnsi="Times New Roman" w:cs="Times New Roman"/>
          <w:color w:val="222222"/>
          <w:sz w:val="24"/>
          <w:szCs w:val="24"/>
          <w:shd w:val="clear" w:color="auto" w:fill="FFFFFF"/>
        </w:rPr>
        <w:t>cessing: A review. 2(3): 01-10.</w:t>
      </w:r>
    </w:p>
    <w:p w14:paraId="0B02C02C" w14:textId="77777777" w:rsidR="00160418" w:rsidRDefault="00497AE3" w:rsidP="00160418">
      <w:pPr>
        <w:pStyle w:val="NoSpacing"/>
        <w:numPr>
          <w:ilvl w:val="0"/>
          <w:numId w:val="2"/>
        </w:numPr>
        <w:spacing w:line="360" w:lineRule="auto"/>
        <w:jc w:val="both"/>
        <w:rPr>
          <w:rStyle w:val="Hyperlink"/>
          <w:rFonts w:ascii="Times New Roman" w:hAnsi="Times New Roman" w:cs="Times New Roman"/>
          <w:color w:val="222222"/>
          <w:sz w:val="24"/>
          <w:szCs w:val="24"/>
          <w:u w:val="none"/>
          <w:shd w:val="clear" w:color="auto" w:fill="FFFFFF"/>
        </w:rPr>
      </w:pPr>
      <w:r w:rsidRPr="00160418">
        <w:rPr>
          <w:rFonts w:ascii="Times New Roman" w:hAnsi="Times New Roman" w:cs="Times New Roman"/>
          <w:color w:val="000000" w:themeColor="text1"/>
          <w:sz w:val="24"/>
          <w:szCs w:val="24"/>
        </w:rPr>
        <w:t xml:space="preserve">Hidden Hunger: Micronutrient Deficiencies » </w:t>
      </w:r>
      <w:proofErr w:type="spellStart"/>
      <w:r w:rsidRPr="00160418">
        <w:rPr>
          <w:rFonts w:ascii="Times New Roman" w:hAnsi="Times New Roman" w:cs="Times New Roman"/>
          <w:color w:val="000000" w:themeColor="text1"/>
          <w:sz w:val="24"/>
          <w:szCs w:val="24"/>
        </w:rPr>
        <w:t>EuroFIR</w:t>
      </w:r>
      <w:proofErr w:type="spellEnd"/>
      <w:r w:rsidRPr="00160418">
        <w:rPr>
          <w:rFonts w:ascii="Times New Roman" w:hAnsi="Times New Roman" w:cs="Times New Roman"/>
          <w:color w:val="000000" w:themeColor="text1"/>
          <w:sz w:val="24"/>
          <w:szCs w:val="24"/>
        </w:rPr>
        <w:t xml:space="preserve">. </w:t>
      </w:r>
      <w:hyperlink r:id="rId13" w:history="1">
        <w:r w:rsidRPr="00160418">
          <w:rPr>
            <w:rStyle w:val="Hyperlink"/>
            <w:rFonts w:ascii="Times New Roman" w:hAnsi="Times New Roman" w:cs="Times New Roman"/>
            <w:b/>
            <w:bCs/>
            <w:sz w:val="24"/>
            <w:szCs w:val="24"/>
          </w:rPr>
          <w:t>https://www.eurofir.org/news-and-events/welcome-to-eurofir-blog/hidden-hunger-micronutrient-deficiencies</w:t>
        </w:r>
      </w:hyperlink>
    </w:p>
    <w:p w14:paraId="03931C66"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proofErr w:type="spellStart"/>
      <w:r w:rsidRPr="00160418">
        <w:rPr>
          <w:rFonts w:ascii="Times New Roman" w:hAnsi="Times New Roman" w:cs="Times New Roman"/>
          <w:color w:val="222222"/>
          <w:sz w:val="24"/>
          <w:szCs w:val="24"/>
          <w:shd w:val="clear" w:color="auto" w:fill="FFFFFF"/>
        </w:rPr>
        <w:t>Koshyb</w:t>
      </w:r>
      <w:proofErr w:type="spellEnd"/>
      <w:r w:rsidRPr="00160418">
        <w:rPr>
          <w:rFonts w:ascii="Times New Roman" w:hAnsi="Times New Roman" w:cs="Times New Roman"/>
          <w:color w:val="222222"/>
          <w:sz w:val="24"/>
          <w:szCs w:val="24"/>
          <w:shd w:val="clear" w:color="auto" w:fill="FFFFFF"/>
        </w:rPr>
        <w:t>, G. J. E. G. (2024). Micronutrient hunger or hidden hunger among infants and young children on healthy diets. </w:t>
      </w:r>
      <w:r w:rsidRPr="00160418">
        <w:rPr>
          <w:rFonts w:ascii="Times New Roman" w:hAnsi="Times New Roman" w:cs="Times New Roman"/>
          <w:i/>
          <w:iCs/>
          <w:color w:val="222222"/>
          <w:sz w:val="24"/>
          <w:szCs w:val="24"/>
          <w:shd w:val="clear" w:color="auto" w:fill="FFFFFF"/>
        </w:rPr>
        <w:t>Shaping the Future with Nutrition</w:t>
      </w:r>
      <w:r w:rsidRPr="00160418">
        <w:rPr>
          <w:rFonts w:ascii="Times New Roman" w:hAnsi="Times New Roman" w:cs="Times New Roman"/>
          <w:color w:val="222222"/>
          <w:sz w:val="24"/>
          <w:szCs w:val="24"/>
          <w:shd w:val="clear" w:color="auto" w:fill="FFFFFF"/>
        </w:rPr>
        <w:t>, 111.</w:t>
      </w:r>
    </w:p>
    <w:p w14:paraId="3DB52250" w14:textId="77777777" w:rsidR="00160418" w:rsidRDefault="00160418"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color w:val="222222"/>
          <w:sz w:val="24"/>
          <w:szCs w:val="24"/>
          <w:shd w:val="clear" w:color="auto" w:fill="FFFFFF"/>
        </w:rPr>
        <w:t>Lowe, N. M. (2021). The global challenge of hidden hunger: perspectives from the field. </w:t>
      </w:r>
      <w:r w:rsidRPr="00160418">
        <w:rPr>
          <w:rFonts w:ascii="Times New Roman" w:hAnsi="Times New Roman" w:cs="Times New Roman"/>
          <w:i/>
          <w:iCs/>
          <w:color w:val="222222"/>
          <w:sz w:val="24"/>
          <w:szCs w:val="24"/>
          <w:shd w:val="clear" w:color="auto" w:fill="FFFFFF"/>
        </w:rPr>
        <w:t>Proceedings of the Nutrition Society</w:t>
      </w:r>
      <w:r w:rsidRPr="00160418">
        <w:rPr>
          <w:rFonts w:ascii="Times New Roman" w:hAnsi="Times New Roman" w:cs="Times New Roman"/>
          <w:color w:val="222222"/>
          <w:sz w:val="24"/>
          <w:szCs w:val="24"/>
          <w:shd w:val="clear" w:color="auto" w:fill="FFFFFF"/>
        </w:rPr>
        <w:t>, </w:t>
      </w:r>
      <w:r w:rsidRPr="00160418">
        <w:rPr>
          <w:rFonts w:ascii="Times New Roman" w:hAnsi="Times New Roman" w:cs="Times New Roman"/>
          <w:i/>
          <w:iCs/>
          <w:color w:val="222222"/>
          <w:sz w:val="24"/>
          <w:szCs w:val="24"/>
          <w:shd w:val="clear" w:color="auto" w:fill="FFFFFF"/>
        </w:rPr>
        <w:t>80</w:t>
      </w:r>
      <w:r w:rsidRPr="00160418">
        <w:rPr>
          <w:rFonts w:ascii="Times New Roman" w:hAnsi="Times New Roman" w:cs="Times New Roman"/>
          <w:color w:val="222222"/>
          <w:sz w:val="24"/>
          <w:szCs w:val="24"/>
          <w:shd w:val="clear" w:color="auto" w:fill="FFFFFF"/>
        </w:rPr>
        <w:t>(3), 283-289.</w:t>
      </w:r>
    </w:p>
    <w:p w14:paraId="68F225CF"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Obilana</w:t>
      </w:r>
      <w:proofErr w:type="spellEnd"/>
      <w:r w:rsidRPr="00160418">
        <w:rPr>
          <w:rFonts w:ascii="Times New Roman" w:hAnsi="Times New Roman" w:cs="Times New Roman"/>
          <w:sz w:val="24"/>
          <w:szCs w:val="24"/>
        </w:rPr>
        <w:t xml:space="preserve">, A. B., &amp; </w:t>
      </w:r>
      <w:proofErr w:type="spellStart"/>
      <w:r w:rsidRPr="00160418">
        <w:rPr>
          <w:rFonts w:ascii="Times New Roman" w:hAnsi="Times New Roman" w:cs="Times New Roman"/>
          <w:sz w:val="24"/>
          <w:szCs w:val="24"/>
        </w:rPr>
        <w:t>Manyasa</w:t>
      </w:r>
      <w:proofErr w:type="spellEnd"/>
      <w:r w:rsidRPr="00160418">
        <w:rPr>
          <w:rFonts w:ascii="Times New Roman" w:hAnsi="Times New Roman" w:cs="Times New Roman"/>
          <w:sz w:val="24"/>
          <w:szCs w:val="24"/>
        </w:rPr>
        <w:t xml:space="preserve">, E. (2002). </w:t>
      </w:r>
      <w:r w:rsidRPr="00160418">
        <w:rPr>
          <w:rStyle w:val="Emphasis"/>
          <w:rFonts w:ascii="Times New Roman" w:hAnsi="Times New Roman" w:cs="Times New Roman"/>
          <w:sz w:val="24"/>
          <w:szCs w:val="24"/>
        </w:rPr>
        <w:t>Millets.</w:t>
      </w:r>
      <w:r w:rsidRPr="00160418">
        <w:rPr>
          <w:rFonts w:ascii="Times New Roman" w:hAnsi="Times New Roman" w:cs="Times New Roman"/>
          <w:sz w:val="24"/>
          <w:szCs w:val="24"/>
        </w:rPr>
        <w:t xml:space="preserve"> In: </w:t>
      </w:r>
      <w:proofErr w:type="spellStart"/>
      <w:r w:rsidRPr="00160418">
        <w:rPr>
          <w:rFonts w:ascii="Times New Roman" w:hAnsi="Times New Roman" w:cs="Times New Roman"/>
          <w:sz w:val="24"/>
          <w:szCs w:val="24"/>
        </w:rPr>
        <w:t>Pseudocereals</w:t>
      </w:r>
      <w:proofErr w:type="spellEnd"/>
      <w:r w:rsidRPr="00160418">
        <w:rPr>
          <w:rFonts w:ascii="Times New Roman" w:hAnsi="Times New Roman" w:cs="Times New Roman"/>
          <w:sz w:val="24"/>
          <w:szCs w:val="24"/>
        </w:rPr>
        <w:t xml:space="preserve"> and Less Common Cereals: Grain Properties and Utilization Potential. </w:t>
      </w:r>
      <w:r w:rsidRPr="00160418">
        <w:rPr>
          <w:rStyle w:val="Strong"/>
          <w:rFonts w:ascii="Times New Roman" w:hAnsi="Times New Roman" w:cs="Times New Roman"/>
          <w:b w:val="0"/>
          <w:bCs w:val="0"/>
          <w:sz w:val="24"/>
          <w:szCs w:val="24"/>
        </w:rPr>
        <w:t>Springer, Berlin, Heidelberg, 177–217.</w:t>
      </w:r>
    </w:p>
    <w:p w14:paraId="2CA172BB" w14:textId="77777777" w:rsidR="00160418" w:rsidRDefault="00497AE3"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Saleh, A. S. M., Zhang, Q., Chen, J., &amp; Shen, Q. (2013). </w:t>
      </w:r>
      <w:r w:rsidRPr="00160418">
        <w:rPr>
          <w:rStyle w:val="Emphasis"/>
          <w:rFonts w:ascii="Times New Roman" w:hAnsi="Times New Roman" w:cs="Times New Roman"/>
          <w:sz w:val="24"/>
          <w:szCs w:val="24"/>
        </w:rPr>
        <w:t>Millet grains: Nutritional quality, processing, and potential health benefits.</w:t>
      </w:r>
      <w:r w:rsidRPr="00160418">
        <w:rPr>
          <w:rFonts w:ascii="Times New Roman" w:hAnsi="Times New Roman" w:cs="Times New Roman"/>
          <w:sz w:val="24"/>
          <w:szCs w:val="24"/>
        </w:rPr>
        <w:t xml:space="preserve"> Comprehensive Reviews in Food Science and Food Safety, 12(3), 281–295.</w:t>
      </w:r>
    </w:p>
    <w:p w14:paraId="48BB456D"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Shobana</w:t>
      </w:r>
      <w:proofErr w:type="spellEnd"/>
      <w:r w:rsidRPr="00160418">
        <w:rPr>
          <w:rFonts w:ascii="Times New Roman" w:hAnsi="Times New Roman" w:cs="Times New Roman"/>
          <w:sz w:val="24"/>
          <w:szCs w:val="24"/>
        </w:rPr>
        <w:t xml:space="preserve">, S., Krishnaswamy, K., Sudha, V., </w:t>
      </w:r>
      <w:proofErr w:type="spellStart"/>
      <w:r w:rsidRPr="00160418">
        <w:rPr>
          <w:rFonts w:ascii="Times New Roman" w:hAnsi="Times New Roman" w:cs="Times New Roman"/>
          <w:sz w:val="24"/>
          <w:szCs w:val="24"/>
        </w:rPr>
        <w:t>Malleshi</w:t>
      </w:r>
      <w:proofErr w:type="spellEnd"/>
      <w:r w:rsidRPr="00160418">
        <w:rPr>
          <w:rFonts w:ascii="Times New Roman" w:hAnsi="Times New Roman" w:cs="Times New Roman"/>
          <w:sz w:val="24"/>
          <w:szCs w:val="24"/>
        </w:rPr>
        <w:t xml:space="preserve">, N. G., Anjana, R. M., &amp; Mohan, V. (2013). </w:t>
      </w:r>
      <w:r w:rsidRPr="00160418">
        <w:rPr>
          <w:rStyle w:val="Emphasis"/>
          <w:rFonts w:ascii="Times New Roman" w:hAnsi="Times New Roman" w:cs="Times New Roman"/>
          <w:sz w:val="24"/>
          <w:szCs w:val="24"/>
        </w:rPr>
        <w:t>Finger millet (</w:t>
      </w:r>
      <w:proofErr w:type="spellStart"/>
      <w:r w:rsidRPr="00160418">
        <w:rPr>
          <w:rStyle w:val="Emphasis"/>
          <w:rFonts w:ascii="Times New Roman" w:hAnsi="Times New Roman" w:cs="Times New Roman"/>
          <w:sz w:val="24"/>
          <w:szCs w:val="24"/>
        </w:rPr>
        <w:t>Ragi</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Eleusine</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coracana</w:t>
      </w:r>
      <w:proofErr w:type="spellEnd"/>
      <w:r w:rsidRPr="00160418">
        <w:rPr>
          <w:rStyle w:val="Emphasis"/>
          <w:rFonts w:ascii="Times New Roman" w:hAnsi="Times New Roman" w:cs="Times New Roman"/>
          <w:sz w:val="24"/>
          <w:szCs w:val="24"/>
        </w:rPr>
        <w:t xml:space="preserve"> L.): A review of its nutritional properties, processing, and health benefits.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Advances in Food and Nutrition Research, 69, 1–39.</w:t>
      </w:r>
    </w:p>
    <w:p w14:paraId="53634A1A" w14:textId="77777777" w:rsidR="00160418" w:rsidRDefault="00160418"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Shukla, Y., &amp; Srivastava, P. (2011). </w:t>
      </w:r>
      <w:r w:rsidRPr="00160418">
        <w:rPr>
          <w:rStyle w:val="Emphasis"/>
          <w:rFonts w:ascii="Times New Roman" w:hAnsi="Times New Roman" w:cs="Times New Roman"/>
          <w:sz w:val="24"/>
          <w:szCs w:val="24"/>
        </w:rPr>
        <w:t>Evaluation of antioxidant potential of finger millet (</w:t>
      </w:r>
      <w:proofErr w:type="spellStart"/>
      <w:r w:rsidRPr="00160418">
        <w:rPr>
          <w:rStyle w:val="Emphasis"/>
          <w:rFonts w:ascii="Times New Roman" w:hAnsi="Times New Roman" w:cs="Times New Roman"/>
          <w:sz w:val="24"/>
          <w:szCs w:val="24"/>
        </w:rPr>
        <w:t>Eleusine</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coracana</w:t>
      </w:r>
      <w:proofErr w:type="spellEnd"/>
      <w:r w:rsidRPr="00160418">
        <w:rPr>
          <w:rStyle w:val="Emphasis"/>
          <w:rFonts w:ascii="Times New Roman" w:hAnsi="Times New Roman" w:cs="Times New Roman"/>
          <w:sz w:val="24"/>
          <w:szCs w:val="24"/>
        </w:rPr>
        <w:t>) genotypes.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Journal of Agricultural and Food Chemistry, 59(9), 4504–4512.</w:t>
      </w:r>
    </w:p>
    <w:p w14:paraId="231EA9AE" w14:textId="77777777" w:rsidR="00160418" w:rsidRDefault="002C71B4" w:rsidP="00160418">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lastRenderedPageBreak/>
        <w:t xml:space="preserve">Singh, R., Raghuvanshi, R. S., &amp; Singh, G. (2021). </w:t>
      </w:r>
      <w:r w:rsidRPr="00160418">
        <w:rPr>
          <w:rStyle w:val="Emphasis"/>
          <w:rFonts w:ascii="Times New Roman" w:hAnsi="Times New Roman" w:cs="Times New Roman"/>
          <w:sz w:val="24"/>
          <w:szCs w:val="24"/>
        </w:rPr>
        <w:t>Millets for food and nutritional security: A review.</w:t>
      </w:r>
      <w:r w:rsidRPr="00160418">
        <w:rPr>
          <w:rFonts w:ascii="Times New Roman" w:hAnsi="Times New Roman" w:cs="Times New Roman"/>
          <w:sz w:val="24"/>
          <w:szCs w:val="24"/>
        </w:rPr>
        <w:t xml:space="preserve"> International Journal of Current Microbiology and Applied Sciences, 10(4), 245–258.</w:t>
      </w:r>
    </w:p>
    <w:p w14:paraId="6A6030B4" w14:textId="77777777" w:rsidR="00160418" w:rsidRDefault="00160418"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Sridhar, R., &amp; </w:t>
      </w:r>
      <w:proofErr w:type="spellStart"/>
      <w:r w:rsidRPr="00160418">
        <w:rPr>
          <w:rFonts w:ascii="Times New Roman" w:hAnsi="Times New Roman" w:cs="Times New Roman"/>
          <w:sz w:val="24"/>
          <w:szCs w:val="24"/>
        </w:rPr>
        <w:t>Lakshminarayana</w:t>
      </w:r>
      <w:proofErr w:type="spellEnd"/>
      <w:r w:rsidRPr="00160418">
        <w:rPr>
          <w:rFonts w:ascii="Times New Roman" w:hAnsi="Times New Roman" w:cs="Times New Roman"/>
          <w:sz w:val="24"/>
          <w:szCs w:val="24"/>
        </w:rPr>
        <w:t xml:space="preserve">, G. (1994). </w:t>
      </w:r>
      <w:r w:rsidRPr="00160418">
        <w:rPr>
          <w:rStyle w:val="Emphasis"/>
          <w:rFonts w:ascii="Times New Roman" w:hAnsi="Times New Roman" w:cs="Times New Roman"/>
          <w:sz w:val="24"/>
          <w:szCs w:val="24"/>
        </w:rPr>
        <w:t xml:space="preserve">Nutritional and chemical composition of the minor millets: </w:t>
      </w:r>
      <w:proofErr w:type="spellStart"/>
      <w:r w:rsidRPr="00160418">
        <w:rPr>
          <w:rStyle w:val="Emphasis"/>
          <w:rFonts w:ascii="Times New Roman" w:hAnsi="Times New Roman" w:cs="Times New Roman"/>
          <w:sz w:val="24"/>
          <w:szCs w:val="24"/>
        </w:rPr>
        <w:t>Echinochloa</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frumentacea</w:t>
      </w:r>
      <w:proofErr w:type="spellEnd"/>
      <w:r w:rsidRPr="00160418">
        <w:rPr>
          <w:rStyle w:val="Emphasis"/>
          <w:rFonts w:ascii="Times New Roman" w:hAnsi="Times New Roman" w:cs="Times New Roman"/>
          <w:sz w:val="24"/>
          <w:szCs w:val="24"/>
        </w:rPr>
        <w:t xml:space="preserve"> Link, </w:t>
      </w:r>
      <w:proofErr w:type="spellStart"/>
      <w:r w:rsidRPr="00160418">
        <w:rPr>
          <w:rStyle w:val="Emphasis"/>
          <w:rFonts w:ascii="Times New Roman" w:hAnsi="Times New Roman" w:cs="Times New Roman"/>
          <w:sz w:val="24"/>
          <w:szCs w:val="24"/>
        </w:rPr>
        <w:t>Setaria</w:t>
      </w:r>
      <w:proofErr w:type="spellEnd"/>
      <w:r w:rsidRPr="00160418">
        <w:rPr>
          <w:rStyle w:val="Emphasis"/>
          <w:rFonts w:ascii="Times New Roman" w:hAnsi="Times New Roman" w:cs="Times New Roman"/>
          <w:sz w:val="24"/>
          <w:szCs w:val="24"/>
        </w:rPr>
        <w:t xml:space="preserve"> </w:t>
      </w:r>
      <w:proofErr w:type="spellStart"/>
      <w:r w:rsidRPr="00160418">
        <w:rPr>
          <w:rStyle w:val="Emphasis"/>
          <w:rFonts w:ascii="Times New Roman" w:hAnsi="Times New Roman" w:cs="Times New Roman"/>
          <w:sz w:val="24"/>
          <w:szCs w:val="24"/>
        </w:rPr>
        <w:t>italica</w:t>
      </w:r>
      <w:proofErr w:type="spellEnd"/>
      <w:r w:rsidRPr="00160418">
        <w:rPr>
          <w:rStyle w:val="Emphasis"/>
          <w:rFonts w:ascii="Times New Roman" w:hAnsi="Times New Roman" w:cs="Times New Roman"/>
          <w:sz w:val="24"/>
          <w:szCs w:val="24"/>
        </w:rPr>
        <w:t xml:space="preserve"> (L.) </w:t>
      </w:r>
      <w:proofErr w:type="spellStart"/>
      <w:r w:rsidRPr="00160418">
        <w:rPr>
          <w:rStyle w:val="Emphasis"/>
          <w:rFonts w:ascii="Times New Roman" w:hAnsi="Times New Roman" w:cs="Times New Roman"/>
          <w:sz w:val="24"/>
          <w:szCs w:val="24"/>
        </w:rPr>
        <w:t>Beauv</w:t>
      </w:r>
      <w:proofErr w:type="spellEnd"/>
      <w:r w:rsidRPr="00160418">
        <w:rPr>
          <w:rStyle w:val="Emphasis"/>
          <w:rFonts w:ascii="Times New Roman" w:hAnsi="Times New Roman" w:cs="Times New Roman"/>
          <w:sz w:val="24"/>
          <w:szCs w:val="24"/>
        </w:rPr>
        <w:t xml:space="preserve"> and Panicum </w:t>
      </w:r>
      <w:proofErr w:type="spellStart"/>
      <w:r w:rsidRPr="00160418">
        <w:rPr>
          <w:rStyle w:val="Emphasis"/>
          <w:rFonts w:ascii="Times New Roman" w:hAnsi="Times New Roman" w:cs="Times New Roman"/>
          <w:sz w:val="24"/>
          <w:szCs w:val="24"/>
        </w:rPr>
        <w:t>miliare</w:t>
      </w:r>
      <w:proofErr w:type="spellEnd"/>
      <w:r w:rsidRPr="00160418">
        <w:rPr>
          <w:rStyle w:val="Emphasis"/>
          <w:rFonts w:ascii="Times New Roman" w:hAnsi="Times New Roman" w:cs="Times New Roman"/>
          <w:sz w:val="24"/>
          <w:szCs w:val="24"/>
        </w:rPr>
        <w:t xml:space="preserve"> Lam.</w:t>
      </w:r>
      <w:r w:rsidRPr="00160418">
        <w:rPr>
          <w:rFonts w:ascii="Times New Roman" w:hAnsi="Times New Roman" w:cs="Times New Roman"/>
          <w:sz w:val="24"/>
          <w:szCs w:val="24"/>
        </w:rPr>
        <w:t xml:space="preserve"> Plant Foods for Human Nutrition, 45(4), 201–208.</w:t>
      </w:r>
    </w:p>
    <w:p w14:paraId="073967F3" w14:textId="77777777" w:rsidR="00160418" w:rsidRDefault="00160418" w:rsidP="00BC1BCA">
      <w:pPr>
        <w:pStyle w:val="NoSpacing"/>
        <w:numPr>
          <w:ilvl w:val="0"/>
          <w:numId w:val="2"/>
        </w:numPr>
        <w:spacing w:line="360" w:lineRule="auto"/>
        <w:jc w:val="both"/>
        <w:rPr>
          <w:rStyle w:val="Strong"/>
          <w:rFonts w:ascii="Times New Roman" w:hAnsi="Times New Roman" w:cs="Times New Roman"/>
          <w:b w:val="0"/>
          <w:bCs w:val="0"/>
          <w:color w:val="222222"/>
          <w:sz w:val="24"/>
          <w:szCs w:val="24"/>
          <w:shd w:val="clear" w:color="auto" w:fill="FFFFFF"/>
        </w:rPr>
      </w:pPr>
      <w:proofErr w:type="spellStart"/>
      <w:r w:rsidRPr="00160418">
        <w:rPr>
          <w:rFonts w:ascii="Times New Roman" w:hAnsi="Times New Roman" w:cs="Times New Roman"/>
          <w:sz w:val="24"/>
          <w:szCs w:val="24"/>
        </w:rPr>
        <w:t>Tambekar</w:t>
      </w:r>
      <w:proofErr w:type="spellEnd"/>
      <w:r w:rsidRPr="00160418">
        <w:rPr>
          <w:rFonts w:ascii="Times New Roman" w:hAnsi="Times New Roman" w:cs="Times New Roman"/>
          <w:sz w:val="24"/>
          <w:szCs w:val="24"/>
        </w:rPr>
        <w:t xml:space="preserve">, D.H., </w:t>
      </w:r>
      <w:proofErr w:type="spellStart"/>
      <w:r w:rsidRPr="00160418">
        <w:rPr>
          <w:rFonts w:ascii="Times New Roman" w:hAnsi="Times New Roman" w:cs="Times New Roman"/>
          <w:sz w:val="24"/>
          <w:szCs w:val="24"/>
        </w:rPr>
        <w:t>Murhekar</w:t>
      </w:r>
      <w:proofErr w:type="spellEnd"/>
      <w:r w:rsidRPr="00160418">
        <w:rPr>
          <w:rFonts w:ascii="Times New Roman" w:hAnsi="Times New Roman" w:cs="Times New Roman"/>
          <w:sz w:val="24"/>
          <w:szCs w:val="24"/>
        </w:rPr>
        <w:t xml:space="preserve">, S.M., </w:t>
      </w:r>
      <w:proofErr w:type="spellStart"/>
      <w:r w:rsidRPr="00160418">
        <w:rPr>
          <w:rFonts w:ascii="Times New Roman" w:hAnsi="Times New Roman" w:cs="Times New Roman"/>
          <w:sz w:val="24"/>
          <w:szCs w:val="24"/>
        </w:rPr>
        <w:t>Dhanorkar</w:t>
      </w:r>
      <w:proofErr w:type="spellEnd"/>
      <w:r w:rsidRPr="00160418">
        <w:rPr>
          <w:rFonts w:ascii="Times New Roman" w:hAnsi="Times New Roman" w:cs="Times New Roman"/>
          <w:sz w:val="24"/>
          <w:szCs w:val="24"/>
        </w:rPr>
        <w:t xml:space="preserve">, D.V., </w:t>
      </w:r>
      <w:proofErr w:type="spellStart"/>
      <w:r w:rsidRPr="00160418">
        <w:rPr>
          <w:rFonts w:ascii="Times New Roman" w:hAnsi="Times New Roman" w:cs="Times New Roman"/>
          <w:sz w:val="24"/>
          <w:szCs w:val="24"/>
        </w:rPr>
        <w:t>Gulhane</w:t>
      </w:r>
      <w:proofErr w:type="spellEnd"/>
      <w:r w:rsidRPr="00160418">
        <w:rPr>
          <w:rFonts w:ascii="Times New Roman" w:hAnsi="Times New Roman" w:cs="Times New Roman"/>
          <w:sz w:val="24"/>
          <w:szCs w:val="24"/>
        </w:rPr>
        <w:t xml:space="preserve">, P.B and </w:t>
      </w:r>
      <w:proofErr w:type="spellStart"/>
      <w:r w:rsidRPr="00160418">
        <w:rPr>
          <w:rFonts w:ascii="Times New Roman" w:hAnsi="Times New Roman" w:cs="Times New Roman"/>
          <w:sz w:val="24"/>
          <w:szCs w:val="24"/>
        </w:rPr>
        <w:t>Dudhane</w:t>
      </w:r>
      <w:proofErr w:type="spellEnd"/>
      <w:r w:rsidRPr="00160418">
        <w:rPr>
          <w:rFonts w:ascii="Times New Roman" w:hAnsi="Times New Roman" w:cs="Times New Roman"/>
          <w:sz w:val="24"/>
          <w:szCs w:val="24"/>
        </w:rPr>
        <w:t>, M.N. (2009). Quality and safety of street vendor fruit juice: A case study of Amaravati city India. Journal of Applied Bioscience. 14: 782-789.</w:t>
      </w:r>
    </w:p>
    <w:p w14:paraId="405580BC" w14:textId="77777777" w:rsidR="00160418" w:rsidRDefault="002C71B4"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Veena, B., </w:t>
      </w:r>
      <w:proofErr w:type="spellStart"/>
      <w:r w:rsidRPr="00160418">
        <w:rPr>
          <w:rFonts w:ascii="Times New Roman" w:hAnsi="Times New Roman" w:cs="Times New Roman"/>
          <w:sz w:val="24"/>
          <w:szCs w:val="24"/>
        </w:rPr>
        <w:t>Chimmad</w:t>
      </w:r>
      <w:proofErr w:type="spellEnd"/>
      <w:r w:rsidRPr="00160418">
        <w:rPr>
          <w:rFonts w:ascii="Times New Roman" w:hAnsi="Times New Roman" w:cs="Times New Roman"/>
          <w:sz w:val="24"/>
          <w:szCs w:val="24"/>
        </w:rPr>
        <w:t xml:space="preserve">, B. V., Naik, R. K., &amp; </w:t>
      </w:r>
      <w:proofErr w:type="spellStart"/>
      <w:r w:rsidRPr="00160418">
        <w:rPr>
          <w:rFonts w:ascii="Times New Roman" w:hAnsi="Times New Roman" w:cs="Times New Roman"/>
          <w:sz w:val="24"/>
          <w:szCs w:val="24"/>
        </w:rPr>
        <w:t>Shantakumar</w:t>
      </w:r>
      <w:proofErr w:type="spellEnd"/>
      <w:r w:rsidRPr="00160418">
        <w:rPr>
          <w:rFonts w:ascii="Times New Roman" w:hAnsi="Times New Roman" w:cs="Times New Roman"/>
          <w:sz w:val="24"/>
          <w:szCs w:val="24"/>
        </w:rPr>
        <w:t xml:space="preserve">, G. (2005). </w:t>
      </w:r>
      <w:proofErr w:type="spellStart"/>
      <w:r w:rsidRPr="00160418">
        <w:rPr>
          <w:rStyle w:val="Emphasis"/>
          <w:rFonts w:ascii="Times New Roman" w:hAnsi="Times New Roman" w:cs="Times New Roman"/>
          <w:sz w:val="24"/>
          <w:szCs w:val="24"/>
        </w:rPr>
        <w:t>Physico</w:t>
      </w:r>
      <w:proofErr w:type="spellEnd"/>
      <w:r w:rsidRPr="00160418">
        <w:rPr>
          <w:rStyle w:val="Emphasis"/>
          <w:rFonts w:ascii="Times New Roman" w:hAnsi="Times New Roman" w:cs="Times New Roman"/>
          <w:sz w:val="24"/>
          <w:szCs w:val="24"/>
        </w:rPr>
        <w:t>-chemical and nutritional studies in barnyard millet.</w:t>
      </w:r>
      <w:r w:rsidRPr="00160418">
        <w:rPr>
          <w:rFonts w:ascii="Times New Roman" w:hAnsi="Times New Roman" w:cs="Times New Roman"/>
          <w:sz w:val="24"/>
          <w:szCs w:val="24"/>
        </w:rPr>
        <w:t xml:space="preserve"> Karnataka Journal of Agricultural Sciences, 18(1), 101–105.</w:t>
      </w:r>
    </w:p>
    <w:p w14:paraId="2B3893A0" w14:textId="77777777" w:rsidR="00F7512D" w:rsidRPr="00160418" w:rsidRDefault="00F7512D" w:rsidP="00BC1BCA">
      <w:pPr>
        <w:pStyle w:val="NoSpacing"/>
        <w:numPr>
          <w:ilvl w:val="0"/>
          <w:numId w:val="2"/>
        </w:numPr>
        <w:spacing w:line="360" w:lineRule="auto"/>
        <w:jc w:val="both"/>
        <w:rPr>
          <w:rFonts w:ascii="Times New Roman" w:hAnsi="Times New Roman" w:cs="Times New Roman"/>
          <w:color w:val="222222"/>
          <w:sz w:val="24"/>
          <w:szCs w:val="24"/>
          <w:shd w:val="clear" w:color="auto" w:fill="FFFFFF"/>
        </w:rPr>
      </w:pPr>
      <w:r w:rsidRPr="00160418">
        <w:rPr>
          <w:rFonts w:ascii="Times New Roman" w:hAnsi="Times New Roman" w:cs="Times New Roman"/>
          <w:sz w:val="24"/>
          <w:szCs w:val="24"/>
        </w:rPr>
        <w:t xml:space="preserve">WHO (2018). </w:t>
      </w:r>
      <w:r w:rsidRPr="00160418">
        <w:rPr>
          <w:rStyle w:val="Emphasis"/>
          <w:rFonts w:ascii="Times New Roman" w:hAnsi="Times New Roman" w:cs="Times New Roman"/>
          <w:sz w:val="24"/>
          <w:szCs w:val="24"/>
        </w:rPr>
        <w:t>Guidelines: Fortification of food-grade salt with iodine for the prevention and control of iodine deficiency disorders.</w:t>
      </w:r>
      <w:r w:rsidRPr="00160418">
        <w:rPr>
          <w:rFonts w:ascii="Times New Roman" w:hAnsi="Times New Roman" w:cs="Times New Roman"/>
          <w:sz w:val="24"/>
          <w:szCs w:val="24"/>
        </w:rPr>
        <w:t xml:space="preserve"> </w:t>
      </w:r>
      <w:r w:rsidRPr="00160418">
        <w:rPr>
          <w:rStyle w:val="Strong"/>
          <w:rFonts w:ascii="Times New Roman" w:hAnsi="Times New Roman" w:cs="Times New Roman"/>
          <w:b w:val="0"/>
          <w:bCs w:val="0"/>
          <w:sz w:val="24"/>
          <w:szCs w:val="24"/>
        </w:rPr>
        <w:t>World Health Organization, Geneva.</w:t>
      </w:r>
    </w:p>
    <w:p w14:paraId="3484271C" w14:textId="77777777" w:rsidR="00FF2FCD" w:rsidRPr="00FF2FCD" w:rsidRDefault="00FF2FCD" w:rsidP="00FF2FCD">
      <w:pPr>
        <w:jc w:val="center"/>
        <w:rPr>
          <w:rFonts w:ascii="Times New Roman" w:hAnsi="Times New Roman" w:cs="Times New Roman"/>
          <w:b/>
          <w:bCs/>
          <w:sz w:val="24"/>
          <w:szCs w:val="24"/>
        </w:rPr>
      </w:pPr>
    </w:p>
    <w:sectPr w:rsidR="00FF2FCD" w:rsidRPr="00FF2FCD" w:rsidSect="00160418">
      <w:pgSz w:w="11909" w:h="16834" w:code="9"/>
      <w:pgMar w:top="1440" w:right="1008" w:bottom="1440" w:left="1728"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E9F77" w14:textId="77777777" w:rsidR="00E879C9" w:rsidRDefault="00E879C9" w:rsidP="00430A02">
      <w:pPr>
        <w:spacing w:after="0" w:line="240" w:lineRule="auto"/>
      </w:pPr>
      <w:r>
        <w:separator/>
      </w:r>
    </w:p>
  </w:endnote>
  <w:endnote w:type="continuationSeparator" w:id="0">
    <w:p w14:paraId="63CE01EC" w14:textId="77777777" w:rsidR="00E879C9" w:rsidRDefault="00E879C9" w:rsidP="0043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804F" w14:textId="77777777" w:rsidR="009B2921" w:rsidRDefault="009B2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9ABD" w14:textId="77777777" w:rsidR="009B2921" w:rsidRDefault="009B2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77D4" w14:textId="77777777" w:rsidR="009B2921" w:rsidRDefault="009B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0E1B" w14:textId="77777777" w:rsidR="00E879C9" w:rsidRDefault="00E879C9" w:rsidP="00430A02">
      <w:pPr>
        <w:spacing w:after="0" w:line="240" w:lineRule="auto"/>
      </w:pPr>
      <w:r>
        <w:separator/>
      </w:r>
    </w:p>
  </w:footnote>
  <w:footnote w:type="continuationSeparator" w:id="0">
    <w:p w14:paraId="79AA31E6" w14:textId="77777777" w:rsidR="00E879C9" w:rsidRDefault="00E879C9" w:rsidP="0043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670D" w14:textId="762C2B26" w:rsidR="009B2921" w:rsidRDefault="00E879C9">
    <w:pPr>
      <w:pStyle w:val="Header"/>
    </w:pPr>
    <w:r>
      <w:rPr>
        <w:noProof/>
      </w:rPr>
      <w:pict w14:anchorId="2DCB9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6" o:spid="_x0000_s2050" type="#_x0000_t136" style="position:absolute;margin-left:0;margin-top:0;width:544pt;height:102.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94B6" w14:textId="011DCCD3" w:rsidR="009B2921" w:rsidRDefault="00E879C9">
    <w:pPr>
      <w:pStyle w:val="Header"/>
    </w:pPr>
    <w:r>
      <w:rPr>
        <w:noProof/>
      </w:rPr>
      <w:pict w14:anchorId="1C83A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7" o:spid="_x0000_s2051" type="#_x0000_t136" style="position:absolute;margin-left:0;margin-top:0;width:544pt;height:102.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FAFA" w14:textId="42212B30" w:rsidR="009B2921" w:rsidRDefault="00E879C9">
    <w:pPr>
      <w:pStyle w:val="Header"/>
    </w:pPr>
    <w:r>
      <w:rPr>
        <w:noProof/>
      </w:rPr>
      <w:pict w14:anchorId="54A7B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45375" o:spid="_x0000_s2049" type="#_x0000_t136" style="position:absolute;margin-left:0;margin-top:0;width:544pt;height:102.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17582"/>
    <w:multiLevelType w:val="multilevel"/>
    <w:tmpl w:val="B3B819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E195102"/>
    <w:multiLevelType w:val="hybridMultilevel"/>
    <w:tmpl w:val="90DCE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FCD"/>
    <w:rsid w:val="0006103E"/>
    <w:rsid w:val="00160418"/>
    <w:rsid w:val="001B5E0B"/>
    <w:rsid w:val="00215515"/>
    <w:rsid w:val="002446AE"/>
    <w:rsid w:val="002C71B4"/>
    <w:rsid w:val="002D3A80"/>
    <w:rsid w:val="003207A8"/>
    <w:rsid w:val="003A7884"/>
    <w:rsid w:val="003D2B3D"/>
    <w:rsid w:val="00416863"/>
    <w:rsid w:val="00430A02"/>
    <w:rsid w:val="00480901"/>
    <w:rsid w:val="00497AE3"/>
    <w:rsid w:val="00562F29"/>
    <w:rsid w:val="005D00A5"/>
    <w:rsid w:val="006C0DC9"/>
    <w:rsid w:val="007D775A"/>
    <w:rsid w:val="00806F5F"/>
    <w:rsid w:val="008B39D6"/>
    <w:rsid w:val="009062AE"/>
    <w:rsid w:val="0099251B"/>
    <w:rsid w:val="009A6598"/>
    <w:rsid w:val="009B2921"/>
    <w:rsid w:val="009E21FA"/>
    <w:rsid w:val="00A12AE1"/>
    <w:rsid w:val="00A672F3"/>
    <w:rsid w:val="00B54A65"/>
    <w:rsid w:val="00BA3DBB"/>
    <w:rsid w:val="00BC1BCA"/>
    <w:rsid w:val="00C33FB3"/>
    <w:rsid w:val="00C76E22"/>
    <w:rsid w:val="00D1623E"/>
    <w:rsid w:val="00D61526"/>
    <w:rsid w:val="00D9256F"/>
    <w:rsid w:val="00E33529"/>
    <w:rsid w:val="00E65DE2"/>
    <w:rsid w:val="00E879C9"/>
    <w:rsid w:val="00ED39B4"/>
    <w:rsid w:val="00F7512D"/>
    <w:rsid w:val="00FA236C"/>
    <w:rsid w:val="00FD3D72"/>
    <w:rsid w:val="00FE0D10"/>
    <w:rsid w:val="00FF2F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2E291"/>
  <w15:docId w15:val="{97BB8A94-7E2E-4A7D-9834-FDBA123E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2FC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A12AE1"/>
    <w:rPr>
      <w:color w:val="0000FF" w:themeColor="hyperlink"/>
      <w:u w:val="single"/>
    </w:rPr>
  </w:style>
  <w:style w:type="paragraph" w:styleId="NoSpacing">
    <w:name w:val="No Spacing"/>
    <w:uiPriority w:val="1"/>
    <w:qFormat/>
    <w:rsid w:val="00A12AE1"/>
    <w:pPr>
      <w:spacing w:after="0" w:line="240" w:lineRule="auto"/>
    </w:pPr>
  </w:style>
  <w:style w:type="character" w:styleId="Strong">
    <w:name w:val="Strong"/>
    <w:basedOn w:val="DefaultParagraphFont"/>
    <w:uiPriority w:val="22"/>
    <w:qFormat/>
    <w:rsid w:val="00497AE3"/>
    <w:rPr>
      <w:b/>
      <w:bCs/>
    </w:rPr>
  </w:style>
  <w:style w:type="character" w:styleId="Emphasis">
    <w:name w:val="Emphasis"/>
    <w:basedOn w:val="DefaultParagraphFont"/>
    <w:uiPriority w:val="20"/>
    <w:qFormat/>
    <w:rsid w:val="00497AE3"/>
    <w:rPr>
      <w:i/>
      <w:iCs/>
    </w:rPr>
  </w:style>
  <w:style w:type="table" w:styleId="TableGrid">
    <w:name w:val="Table Grid"/>
    <w:basedOn w:val="TableNormal"/>
    <w:uiPriority w:val="39"/>
    <w:rsid w:val="003A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6AE"/>
    <w:pPr>
      <w:ind w:left="720"/>
      <w:contextualSpacing/>
    </w:pPr>
  </w:style>
  <w:style w:type="paragraph" w:styleId="BalloonText">
    <w:name w:val="Balloon Text"/>
    <w:basedOn w:val="Normal"/>
    <w:link w:val="BalloonTextChar"/>
    <w:uiPriority w:val="99"/>
    <w:semiHidden/>
    <w:unhideWhenUsed/>
    <w:rsid w:val="00BC1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BCA"/>
    <w:rPr>
      <w:rFonts w:ascii="Tahoma" w:hAnsi="Tahoma" w:cs="Tahoma"/>
      <w:sz w:val="16"/>
      <w:szCs w:val="16"/>
    </w:rPr>
  </w:style>
  <w:style w:type="character" w:customStyle="1" w:styleId="UnresolvedMention1">
    <w:name w:val="Unresolved Mention1"/>
    <w:basedOn w:val="DefaultParagraphFont"/>
    <w:uiPriority w:val="99"/>
    <w:semiHidden/>
    <w:unhideWhenUsed/>
    <w:rsid w:val="009E21FA"/>
    <w:rPr>
      <w:color w:val="605E5C"/>
      <w:shd w:val="clear" w:color="auto" w:fill="E1DFDD"/>
    </w:rPr>
  </w:style>
  <w:style w:type="paragraph" w:styleId="Header">
    <w:name w:val="header"/>
    <w:basedOn w:val="Normal"/>
    <w:link w:val="HeaderChar"/>
    <w:uiPriority w:val="99"/>
    <w:unhideWhenUsed/>
    <w:rsid w:val="0043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A02"/>
  </w:style>
  <w:style w:type="paragraph" w:styleId="Footer">
    <w:name w:val="footer"/>
    <w:basedOn w:val="Normal"/>
    <w:link w:val="FooterChar"/>
    <w:uiPriority w:val="99"/>
    <w:unhideWhenUsed/>
    <w:rsid w:val="0043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0929">
      <w:bodyDiv w:val="1"/>
      <w:marLeft w:val="0"/>
      <w:marRight w:val="0"/>
      <w:marTop w:val="0"/>
      <w:marBottom w:val="0"/>
      <w:divBdr>
        <w:top w:val="none" w:sz="0" w:space="0" w:color="auto"/>
        <w:left w:val="none" w:sz="0" w:space="0" w:color="auto"/>
        <w:bottom w:val="none" w:sz="0" w:space="0" w:color="auto"/>
        <w:right w:val="none" w:sz="0" w:space="0" w:color="auto"/>
      </w:divBdr>
    </w:div>
    <w:div w:id="550918323">
      <w:bodyDiv w:val="1"/>
      <w:marLeft w:val="0"/>
      <w:marRight w:val="0"/>
      <w:marTop w:val="0"/>
      <w:marBottom w:val="0"/>
      <w:divBdr>
        <w:top w:val="none" w:sz="0" w:space="0" w:color="auto"/>
        <w:left w:val="none" w:sz="0" w:space="0" w:color="auto"/>
        <w:bottom w:val="none" w:sz="0" w:space="0" w:color="auto"/>
        <w:right w:val="none" w:sz="0" w:space="0" w:color="auto"/>
      </w:divBdr>
      <w:divsChild>
        <w:div w:id="203979345">
          <w:marLeft w:val="0"/>
          <w:marRight w:val="0"/>
          <w:marTop w:val="0"/>
          <w:marBottom w:val="0"/>
          <w:divBdr>
            <w:top w:val="none" w:sz="0" w:space="0" w:color="auto"/>
            <w:left w:val="none" w:sz="0" w:space="0" w:color="auto"/>
            <w:bottom w:val="none" w:sz="0" w:space="0" w:color="auto"/>
            <w:right w:val="none" w:sz="0" w:space="0" w:color="auto"/>
          </w:divBdr>
        </w:div>
      </w:divsChild>
    </w:div>
    <w:div w:id="623536977">
      <w:bodyDiv w:val="1"/>
      <w:marLeft w:val="0"/>
      <w:marRight w:val="0"/>
      <w:marTop w:val="0"/>
      <w:marBottom w:val="0"/>
      <w:divBdr>
        <w:top w:val="none" w:sz="0" w:space="0" w:color="auto"/>
        <w:left w:val="none" w:sz="0" w:space="0" w:color="auto"/>
        <w:bottom w:val="none" w:sz="0" w:space="0" w:color="auto"/>
        <w:right w:val="none" w:sz="0" w:space="0" w:color="auto"/>
      </w:divBdr>
    </w:div>
    <w:div w:id="670333466">
      <w:bodyDiv w:val="1"/>
      <w:marLeft w:val="0"/>
      <w:marRight w:val="0"/>
      <w:marTop w:val="0"/>
      <w:marBottom w:val="0"/>
      <w:divBdr>
        <w:top w:val="none" w:sz="0" w:space="0" w:color="auto"/>
        <w:left w:val="none" w:sz="0" w:space="0" w:color="auto"/>
        <w:bottom w:val="none" w:sz="0" w:space="0" w:color="auto"/>
        <w:right w:val="none" w:sz="0" w:space="0" w:color="auto"/>
      </w:divBdr>
    </w:div>
    <w:div w:id="20519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urofir.org/news-and-events/welcome-to-eurofir-blog/hidden-hunger-micronutrient-deficien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12</Pages>
  <Words>3638</Words>
  <Characters>20739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Editor-1183</cp:lastModifiedBy>
  <cp:revision>16</cp:revision>
  <dcterms:created xsi:type="dcterms:W3CDTF">2025-10-30T06:27:00Z</dcterms:created>
  <dcterms:modified xsi:type="dcterms:W3CDTF">2025-11-15T09:07:00Z</dcterms:modified>
</cp:coreProperties>
</file>