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A664" w14:textId="77777777" w:rsidR="00754C9A" w:rsidRDefault="00754C9A" w:rsidP="00441B6F">
      <w:pPr>
        <w:pStyle w:val="Title"/>
        <w:spacing w:after="0"/>
        <w:jc w:val="both"/>
        <w:rPr>
          <w:rFonts w:ascii="Arial" w:hAnsi="Arial" w:cs="Arial"/>
        </w:rPr>
      </w:pPr>
    </w:p>
    <w:p w14:paraId="44D3774A" w14:textId="77777777" w:rsidR="00E90886" w:rsidRDefault="00E90886" w:rsidP="001A5A0F">
      <w:pPr>
        <w:pStyle w:val="Author"/>
        <w:spacing w:line="240" w:lineRule="auto"/>
        <w:jc w:val="both"/>
        <w:rPr>
          <w:rFonts w:ascii="Arial" w:hAnsi="Arial" w:cs="Arial"/>
          <w:bCs/>
          <w:iCs/>
          <w:kern w:val="28"/>
          <w:sz w:val="36"/>
        </w:rPr>
      </w:pPr>
      <w:r w:rsidRPr="00E90886">
        <w:rPr>
          <w:rFonts w:ascii="Arial" w:hAnsi="Arial" w:cs="Arial"/>
          <w:bCs/>
          <w:iCs/>
          <w:kern w:val="28"/>
          <w:sz w:val="36"/>
        </w:rPr>
        <w:t xml:space="preserve">Original Research Article </w:t>
      </w:r>
    </w:p>
    <w:p w14:paraId="67AA2224" w14:textId="244D4EC4" w:rsidR="001A5A0F" w:rsidRPr="001A5A0F" w:rsidRDefault="001A5A0F" w:rsidP="001A5A0F">
      <w:pPr>
        <w:pStyle w:val="Author"/>
        <w:spacing w:line="240" w:lineRule="auto"/>
        <w:jc w:val="both"/>
        <w:rPr>
          <w:rFonts w:ascii="Arial" w:hAnsi="Arial" w:cs="Arial"/>
          <w:bCs/>
          <w:iCs/>
          <w:kern w:val="28"/>
          <w:sz w:val="36"/>
        </w:rPr>
      </w:pPr>
      <w:r w:rsidRPr="001A5A0F">
        <w:rPr>
          <w:rFonts w:ascii="Arial" w:hAnsi="Arial" w:cs="Arial"/>
          <w:bCs/>
          <w:iCs/>
          <w:kern w:val="28"/>
          <w:sz w:val="36"/>
        </w:rPr>
        <w:t xml:space="preserve">Isolation and evaluation of antimicrobial-resistant patterns of food-borne </w:t>
      </w:r>
      <w:r w:rsidRPr="001A5A0F">
        <w:rPr>
          <w:rFonts w:ascii="Arial" w:hAnsi="Arial" w:cs="Arial"/>
          <w:bCs/>
          <w:i/>
          <w:iCs/>
          <w:kern w:val="28"/>
          <w:sz w:val="36"/>
        </w:rPr>
        <w:t>Salmonella</w:t>
      </w:r>
      <w:r w:rsidRPr="001A5A0F">
        <w:rPr>
          <w:rFonts w:ascii="Arial" w:hAnsi="Arial" w:cs="Arial"/>
          <w:bCs/>
          <w:iCs/>
          <w:kern w:val="28"/>
          <w:sz w:val="36"/>
        </w:rPr>
        <w:t xml:space="preserve"> Enteritidis from Chicken meat samples.</w:t>
      </w:r>
    </w:p>
    <w:p w14:paraId="04ECBACA" w14:textId="77777777" w:rsidR="00A258C3" w:rsidRPr="00790ADA" w:rsidRDefault="00A258C3" w:rsidP="00441B6F">
      <w:pPr>
        <w:pStyle w:val="Author"/>
        <w:spacing w:line="240" w:lineRule="auto"/>
        <w:jc w:val="both"/>
        <w:rPr>
          <w:rFonts w:ascii="Arial" w:hAnsi="Arial" w:cs="Arial"/>
          <w:sz w:val="36"/>
        </w:rPr>
      </w:pPr>
    </w:p>
    <w:p w14:paraId="4AC7AEB2" w14:textId="77777777" w:rsidR="00D801C7" w:rsidRPr="001A5A0F" w:rsidRDefault="00D801C7" w:rsidP="00A477D0">
      <w:pPr>
        <w:pStyle w:val="Affiliation"/>
        <w:spacing w:after="0" w:line="240" w:lineRule="auto"/>
        <w:rPr>
          <w:rFonts w:ascii="Arial" w:hAnsi="Arial" w:cs="Arial"/>
          <w:b/>
          <w:bCs/>
          <w:i/>
          <w:vertAlign w:val="superscript"/>
        </w:rPr>
      </w:pPr>
    </w:p>
    <w:p w14:paraId="1BFA3C47" w14:textId="77777777" w:rsidR="002C57D2" w:rsidRPr="00FB3A86" w:rsidRDefault="002C57D2" w:rsidP="00441B6F">
      <w:pPr>
        <w:pStyle w:val="Affiliation"/>
        <w:spacing w:after="0" w:line="240" w:lineRule="auto"/>
        <w:jc w:val="both"/>
        <w:rPr>
          <w:rFonts w:ascii="Arial" w:hAnsi="Arial" w:cs="Arial"/>
        </w:rPr>
      </w:pPr>
    </w:p>
    <w:p w14:paraId="69E72D02" w14:textId="77777777" w:rsidR="00B01FCD" w:rsidRDefault="00000000"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946AB7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B68EED" w14:textId="77777777" w:rsidR="00951060" w:rsidRDefault="00951060" w:rsidP="00441B6F">
      <w:pPr>
        <w:pStyle w:val="Copyright"/>
        <w:spacing w:after="0" w:line="240" w:lineRule="auto"/>
        <w:jc w:val="both"/>
        <w:rPr>
          <w:rFonts w:ascii="Arial" w:hAnsi="Arial" w:cs="Arial"/>
        </w:rPr>
      </w:pPr>
    </w:p>
    <w:p w14:paraId="4A95F4D6" w14:textId="77777777" w:rsidR="00951060" w:rsidRPr="00FB3A86" w:rsidRDefault="00951060" w:rsidP="00441B6F">
      <w:pPr>
        <w:pStyle w:val="Copyright"/>
        <w:spacing w:after="0" w:line="240" w:lineRule="auto"/>
        <w:jc w:val="both"/>
        <w:rPr>
          <w:rFonts w:ascii="Arial" w:hAnsi="Arial" w:cs="Arial"/>
        </w:rPr>
        <w:sectPr w:rsidR="00951060" w:rsidRPr="00FB3A86" w:rsidSect="00770B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5DE8E4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4A9535" w14:textId="77777777" w:rsidTr="003C6A3E">
        <w:trPr>
          <w:trHeight w:val="50"/>
        </w:trPr>
        <w:tc>
          <w:tcPr>
            <w:tcW w:w="9576" w:type="dxa"/>
            <w:shd w:val="clear" w:color="auto" w:fill="F2F2F2"/>
          </w:tcPr>
          <w:p w14:paraId="76063AFF" w14:textId="77777777" w:rsidR="00E3114E" w:rsidRDefault="00E3114E" w:rsidP="00441B6F">
            <w:pPr>
              <w:pStyle w:val="Body"/>
              <w:spacing w:after="0"/>
              <w:rPr>
                <w:rFonts w:ascii="Arial" w:eastAsia="Calibri" w:hAnsi="Arial" w:cs="Arial"/>
                <w:b/>
                <w:szCs w:val="22"/>
              </w:rPr>
            </w:pPr>
          </w:p>
          <w:p w14:paraId="681241C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12366">
              <w:rPr>
                <w:rFonts w:ascii="Arial" w:eastAsia="Calibri" w:hAnsi="Arial" w:cs="Arial"/>
                <w:szCs w:val="22"/>
              </w:rPr>
              <w:t xml:space="preserve">This study was undertaken to isolate and evaluate the antimicrobial resistance pattern of food-borne </w:t>
            </w:r>
            <w:r w:rsidR="00F12366" w:rsidRPr="00F12366">
              <w:rPr>
                <w:rFonts w:ascii="Arial" w:eastAsia="Calibri" w:hAnsi="Arial" w:cs="Arial"/>
                <w:i/>
                <w:iCs/>
                <w:szCs w:val="22"/>
              </w:rPr>
              <w:t>Salmonella</w:t>
            </w:r>
            <w:r w:rsidR="00F12366">
              <w:rPr>
                <w:rFonts w:ascii="Arial" w:eastAsia="Calibri" w:hAnsi="Arial" w:cs="Arial"/>
                <w:szCs w:val="22"/>
              </w:rPr>
              <w:t xml:space="preserve"> Enteritidis from the chicken meat samples.</w:t>
            </w:r>
          </w:p>
          <w:p w14:paraId="1F72FE0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12366">
              <w:rPr>
                <w:rFonts w:ascii="Arial" w:eastAsia="Calibri" w:hAnsi="Arial" w:cs="Arial"/>
                <w:szCs w:val="22"/>
              </w:rPr>
              <w:t>Cross-sectional study</w:t>
            </w:r>
            <w:r w:rsidRPr="00BA1B01">
              <w:rPr>
                <w:rFonts w:ascii="Arial" w:eastAsia="Calibri" w:hAnsi="Arial" w:cs="Arial"/>
                <w:szCs w:val="22"/>
              </w:rPr>
              <w:t>.</w:t>
            </w:r>
          </w:p>
          <w:p w14:paraId="198776D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12366">
              <w:rPr>
                <w:rFonts w:ascii="Arial" w:eastAsia="Calibri" w:hAnsi="Arial" w:cs="Arial"/>
                <w:szCs w:val="22"/>
              </w:rPr>
              <w:t>Samples collected from various retail chicken outlets of the Thoothukudi district of Tamil Nadu between January 2025- May 2025.</w:t>
            </w:r>
          </w:p>
          <w:p w14:paraId="7CE696A0" w14:textId="77777777" w:rsidR="00AE771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E7712">
              <w:rPr>
                <w:rFonts w:ascii="Arial" w:eastAsia="Calibri" w:hAnsi="Arial" w:cs="Arial"/>
                <w:szCs w:val="22"/>
              </w:rPr>
              <w:t xml:space="preserve">100 chicken meat samples were randomly collected from various sources and processed for isolation of </w:t>
            </w:r>
            <w:r w:rsidR="00AE7712" w:rsidRPr="00810980">
              <w:rPr>
                <w:rFonts w:ascii="Arial" w:eastAsia="Calibri" w:hAnsi="Arial" w:cs="Arial"/>
                <w:i/>
                <w:iCs/>
                <w:szCs w:val="22"/>
              </w:rPr>
              <w:t>Salmonella</w:t>
            </w:r>
            <w:r w:rsidR="00AE7712">
              <w:rPr>
                <w:rFonts w:ascii="Arial" w:eastAsia="Calibri" w:hAnsi="Arial" w:cs="Arial"/>
                <w:szCs w:val="22"/>
              </w:rPr>
              <w:t xml:space="preserve"> Spp. </w:t>
            </w:r>
            <w:r w:rsidR="00AE7712" w:rsidRPr="001A5A0F">
              <w:rPr>
                <w:rFonts w:ascii="Arial" w:hAnsi="Arial" w:cs="Arial"/>
              </w:rPr>
              <w:t>as recommended by the FDA</w:t>
            </w:r>
            <w:r w:rsidR="00315186">
              <w:rPr>
                <w:rFonts w:ascii="Arial" w:eastAsia="Calibri" w:hAnsi="Arial" w:cs="Arial"/>
                <w:szCs w:val="22"/>
              </w:rPr>
              <w:t xml:space="preserve"> </w:t>
            </w:r>
            <w:r w:rsidR="00AE7712">
              <w:rPr>
                <w:rFonts w:ascii="Arial" w:eastAsia="Calibri" w:hAnsi="Arial" w:cs="Arial"/>
                <w:szCs w:val="22"/>
              </w:rPr>
              <w:t xml:space="preserve">by pre-enrichment in </w:t>
            </w:r>
            <w:r w:rsidR="00AE7712" w:rsidRPr="001A5A0F">
              <w:rPr>
                <w:rFonts w:ascii="Arial" w:hAnsi="Arial" w:cs="Arial"/>
              </w:rPr>
              <w:t>buffered peptone water</w:t>
            </w:r>
            <w:r w:rsidR="00AE7712">
              <w:rPr>
                <w:rFonts w:ascii="Arial" w:hAnsi="Arial" w:cs="Arial"/>
              </w:rPr>
              <w:t xml:space="preserve">, followed by enrichment and streaking </w:t>
            </w:r>
            <w:r w:rsidR="008252B1">
              <w:rPr>
                <w:rFonts w:ascii="Arial" w:hAnsi="Arial" w:cs="Arial"/>
              </w:rPr>
              <w:t xml:space="preserve">in </w:t>
            </w:r>
            <w:r w:rsidR="008252B1" w:rsidRPr="001A5A0F">
              <w:rPr>
                <w:rFonts w:ascii="Arial" w:hAnsi="Arial" w:cs="Arial"/>
              </w:rPr>
              <w:t>Rappaport</w:t>
            </w:r>
            <w:r w:rsidR="00AE7712" w:rsidRPr="001A5A0F">
              <w:rPr>
                <w:rFonts w:ascii="Arial" w:hAnsi="Arial" w:cs="Arial"/>
              </w:rPr>
              <w:t>-Vassiliadis broth</w:t>
            </w:r>
            <w:r w:rsidR="00AE7712">
              <w:rPr>
                <w:rFonts w:ascii="Arial" w:hAnsi="Arial" w:cs="Arial"/>
              </w:rPr>
              <w:t xml:space="preserve"> and XLD agar, respectively. Then the presumptive isolates were stained and biochemically characterized using standard procedures. The typical isolates were finally confirmed using </w:t>
            </w:r>
            <w:r w:rsidR="00AE7712" w:rsidRPr="00AE7712">
              <w:rPr>
                <w:rFonts w:ascii="Arial" w:hAnsi="Arial" w:cs="Arial"/>
                <w:i/>
                <w:iCs/>
              </w:rPr>
              <w:t>S</w:t>
            </w:r>
            <w:r w:rsidR="00AE7712">
              <w:rPr>
                <w:rFonts w:ascii="Arial" w:hAnsi="Arial" w:cs="Arial"/>
              </w:rPr>
              <w:t>. Enteritidis-specific PCR and evaluated for their antibiotic sensitivity profile.</w:t>
            </w:r>
          </w:p>
          <w:p w14:paraId="352D82BE" w14:textId="040ED23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E7712">
              <w:rPr>
                <w:rFonts w:ascii="Arial" w:eastAsia="Calibri" w:hAnsi="Arial" w:cs="Arial"/>
                <w:szCs w:val="22"/>
              </w:rPr>
              <w:t xml:space="preserve">Among the 100 chicken samples processed for isolation, 16 samples showed typical presumptive colony morphology in selective media; However, among those, 7 were confirmed as </w:t>
            </w:r>
            <w:r w:rsidR="00AE7712" w:rsidRPr="00810980">
              <w:rPr>
                <w:rFonts w:ascii="Arial" w:eastAsia="Calibri" w:hAnsi="Arial" w:cs="Arial"/>
                <w:i/>
                <w:iCs/>
                <w:szCs w:val="22"/>
              </w:rPr>
              <w:t>Salmonella</w:t>
            </w:r>
            <w:r w:rsidR="00AE7712">
              <w:rPr>
                <w:rFonts w:ascii="Arial" w:eastAsia="Calibri" w:hAnsi="Arial" w:cs="Arial"/>
                <w:szCs w:val="22"/>
              </w:rPr>
              <w:t xml:space="preserve"> Spp</w:t>
            </w:r>
            <w:r w:rsidR="00CD6210">
              <w:rPr>
                <w:rFonts w:ascii="Arial" w:eastAsia="Calibri" w:hAnsi="Arial" w:cs="Arial"/>
                <w:szCs w:val="22"/>
              </w:rPr>
              <w:t>.</w:t>
            </w:r>
            <w:r w:rsidR="00AE7712">
              <w:rPr>
                <w:rFonts w:ascii="Arial" w:eastAsia="Calibri" w:hAnsi="Arial" w:cs="Arial"/>
                <w:szCs w:val="22"/>
              </w:rPr>
              <w:t xml:space="preserve"> by biochemical tests. Out of those 7 biochemically characterized </w:t>
            </w:r>
            <w:r w:rsidR="00AE7712" w:rsidRPr="00810980">
              <w:rPr>
                <w:rFonts w:ascii="Arial" w:eastAsia="Calibri" w:hAnsi="Arial" w:cs="Arial"/>
                <w:i/>
                <w:iCs/>
                <w:szCs w:val="22"/>
              </w:rPr>
              <w:t>Salmonella</w:t>
            </w:r>
            <w:r w:rsidR="00AE7712">
              <w:rPr>
                <w:rFonts w:ascii="Arial" w:eastAsia="Calibri" w:hAnsi="Arial" w:cs="Arial"/>
                <w:szCs w:val="22"/>
              </w:rPr>
              <w:t xml:space="preserve"> Spp. 6 were confirmed as </w:t>
            </w:r>
            <w:r w:rsidR="00AE7712" w:rsidRPr="00AE7712">
              <w:rPr>
                <w:rFonts w:ascii="Arial" w:eastAsia="Calibri" w:hAnsi="Arial" w:cs="Arial"/>
                <w:i/>
                <w:iCs/>
                <w:szCs w:val="22"/>
              </w:rPr>
              <w:t>Salmonella</w:t>
            </w:r>
            <w:r w:rsidR="00AE7712">
              <w:rPr>
                <w:rFonts w:ascii="Arial" w:eastAsia="Calibri" w:hAnsi="Arial" w:cs="Arial"/>
                <w:szCs w:val="22"/>
              </w:rPr>
              <w:t xml:space="preserve"> Enteritidis by serovar-specific PCR. All six characterized isolates were resistant to multiple groups of antibiotics, </w:t>
            </w:r>
            <w:r w:rsidR="00AE7712" w:rsidRPr="005D2EB1">
              <w:rPr>
                <w:rFonts w:ascii="Arial" w:hAnsi="Arial" w:cs="Arial"/>
                <w:i/>
                <w:iCs/>
              </w:rPr>
              <w:t>viz</w:t>
            </w:r>
            <w:r w:rsidR="00AE7712" w:rsidRPr="005D2EB1">
              <w:rPr>
                <w:rFonts w:ascii="Arial" w:hAnsi="Arial" w:cs="Arial"/>
              </w:rPr>
              <w:t xml:space="preserve">. </w:t>
            </w:r>
            <w:r w:rsidR="00AE7712" w:rsidRPr="005D2EB1">
              <w:rPr>
                <w:rFonts w:ascii="Arial" w:hAnsi="Arial" w:cs="Arial"/>
                <w:lang w:val="en-IN"/>
              </w:rPr>
              <w:t xml:space="preserve">Nalidixic Acid, Sulfadiazine, Cefpodoxime, </w:t>
            </w:r>
            <w:proofErr w:type="spellStart"/>
            <w:r w:rsidR="00AE7712" w:rsidRPr="005D2EB1">
              <w:rPr>
                <w:rFonts w:ascii="Arial" w:hAnsi="Arial" w:cs="Arial"/>
                <w:lang w:val="en-IN"/>
              </w:rPr>
              <w:t>Cefoperazone</w:t>
            </w:r>
            <w:proofErr w:type="spellEnd"/>
            <w:r w:rsidR="00AE7712" w:rsidRPr="005D2EB1">
              <w:rPr>
                <w:rFonts w:ascii="Arial" w:hAnsi="Arial" w:cs="Arial"/>
                <w:lang w:val="en-IN"/>
              </w:rPr>
              <w:t xml:space="preserve">, Gentamicin, </w:t>
            </w:r>
            <w:r w:rsidR="00AE7712" w:rsidRPr="005D2EB1">
              <w:rPr>
                <w:rFonts w:ascii="Arial" w:hAnsi="Arial" w:cs="Arial"/>
              </w:rPr>
              <w:t>Tetracycline,</w:t>
            </w:r>
            <w:r w:rsidR="00AE7712" w:rsidRPr="005D2EB1">
              <w:rPr>
                <w:rFonts w:ascii="Arial" w:hAnsi="Arial" w:cs="Arial"/>
                <w:lang w:val="en-IN"/>
              </w:rPr>
              <w:t xml:space="preserve"> and Amoxicillin</w:t>
            </w:r>
            <w:r w:rsidR="00AE7712" w:rsidRPr="005D2EB1">
              <w:rPr>
                <w:rFonts w:ascii="Arial" w:hAnsi="Arial" w:cs="Arial"/>
              </w:rPr>
              <w:t xml:space="preserve"> </w:t>
            </w:r>
            <w:r w:rsidR="00AE7712">
              <w:rPr>
                <w:rFonts w:ascii="Arial" w:eastAsia="Calibri" w:hAnsi="Arial" w:cs="Arial"/>
                <w:szCs w:val="22"/>
              </w:rPr>
              <w:t xml:space="preserve">in </w:t>
            </w:r>
            <w:r w:rsidR="00AE7712">
              <w:rPr>
                <w:rFonts w:ascii="Arial" w:eastAsia="Calibri" w:hAnsi="Arial" w:cs="Arial"/>
                <w:i/>
                <w:iCs/>
                <w:szCs w:val="22"/>
              </w:rPr>
              <w:t>i</w:t>
            </w:r>
            <w:r w:rsidR="00AE7712" w:rsidRPr="00AE7712">
              <w:rPr>
                <w:rFonts w:ascii="Arial" w:eastAsia="Calibri" w:hAnsi="Arial" w:cs="Arial"/>
                <w:i/>
                <w:iCs/>
                <w:szCs w:val="22"/>
              </w:rPr>
              <w:t>n vitro</w:t>
            </w:r>
            <w:r w:rsidR="00AE7712">
              <w:rPr>
                <w:rFonts w:ascii="Arial" w:eastAsia="Calibri" w:hAnsi="Arial" w:cs="Arial"/>
                <w:szCs w:val="22"/>
              </w:rPr>
              <w:t xml:space="preserve"> sensitivity analysis.</w:t>
            </w:r>
          </w:p>
          <w:p w14:paraId="2DFD8E5D"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7712">
              <w:rPr>
                <w:rFonts w:ascii="Arial" w:eastAsia="Calibri" w:hAnsi="Arial" w:cs="Arial"/>
                <w:szCs w:val="22"/>
              </w:rPr>
              <w:t>This alarming increase in antimicrobial resistance in foodborne pathogens needs extensive research and education to overcome the threat in the near future.</w:t>
            </w:r>
          </w:p>
          <w:p w14:paraId="734B495E" w14:textId="77777777" w:rsidR="00505F06" w:rsidRPr="00BA1B01" w:rsidRDefault="00505F06" w:rsidP="00441B6F">
            <w:pPr>
              <w:pStyle w:val="Body"/>
              <w:spacing w:after="0"/>
              <w:rPr>
                <w:rFonts w:ascii="Arial" w:eastAsia="Calibri" w:hAnsi="Arial" w:cs="Arial"/>
                <w:szCs w:val="22"/>
              </w:rPr>
            </w:pPr>
          </w:p>
        </w:tc>
      </w:tr>
    </w:tbl>
    <w:p w14:paraId="0A4AE80D" w14:textId="77777777" w:rsidR="00636EB2" w:rsidRDefault="00636EB2" w:rsidP="00441B6F">
      <w:pPr>
        <w:pStyle w:val="Body"/>
        <w:spacing w:after="0"/>
        <w:rPr>
          <w:rFonts w:ascii="Arial" w:hAnsi="Arial" w:cs="Arial"/>
          <w:i/>
        </w:rPr>
      </w:pPr>
    </w:p>
    <w:p w14:paraId="76B4ED5F" w14:textId="77777777" w:rsidR="00372934" w:rsidRDefault="00A24E7E" w:rsidP="00441B6F">
      <w:pPr>
        <w:pStyle w:val="Body"/>
        <w:spacing w:after="0"/>
        <w:rPr>
          <w:rFonts w:ascii="Arial" w:hAnsi="Arial" w:cs="Arial"/>
          <w:i/>
        </w:rPr>
      </w:pPr>
      <w:r>
        <w:rPr>
          <w:rFonts w:ascii="Arial" w:hAnsi="Arial" w:cs="Arial"/>
          <w:i/>
        </w:rPr>
        <w:t xml:space="preserve">Keywords: </w:t>
      </w:r>
      <w:r w:rsidR="00372934">
        <w:rPr>
          <w:rFonts w:ascii="Arial" w:hAnsi="Arial" w:cs="Arial"/>
          <w:i/>
        </w:rPr>
        <w:t xml:space="preserve">Foodborne disease, Salmonella, Chicken, Antimicrobial resistance </w:t>
      </w:r>
      <w:r>
        <w:rPr>
          <w:rFonts w:ascii="Arial" w:hAnsi="Arial" w:cs="Arial"/>
          <w:i/>
        </w:rPr>
        <w:t xml:space="preserve"> </w:t>
      </w:r>
    </w:p>
    <w:p w14:paraId="16034DA0" w14:textId="77777777" w:rsidR="00AE7712" w:rsidRPr="00A24E7E" w:rsidRDefault="00AE7712" w:rsidP="00441B6F">
      <w:pPr>
        <w:pStyle w:val="Body"/>
        <w:spacing w:after="0"/>
        <w:rPr>
          <w:rFonts w:ascii="Arial" w:hAnsi="Arial" w:cs="Arial"/>
          <w:i/>
        </w:rPr>
      </w:pPr>
    </w:p>
    <w:p w14:paraId="17C5AD32" w14:textId="77777777" w:rsidR="00790ADA" w:rsidRPr="00FB3A86" w:rsidRDefault="00902823" w:rsidP="00951060">
      <w:pPr>
        <w:pStyle w:val="AbstHead"/>
        <w:spacing w:after="0"/>
        <w:ind w:right="12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92283D" w14:textId="77777777" w:rsidR="001A5A0F" w:rsidRPr="001A5A0F" w:rsidRDefault="001A5A0F" w:rsidP="00951060">
      <w:pPr>
        <w:pStyle w:val="Body"/>
        <w:spacing w:after="0"/>
        <w:ind w:right="1260"/>
        <w:rPr>
          <w:rFonts w:ascii="Arial" w:hAnsi="Arial" w:cs="Arial"/>
        </w:rPr>
      </w:pPr>
      <w:r w:rsidRPr="001A5A0F">
        <w:rPr>
          <w:rFonts w:ascii="Arial" w:hAnsi="Arial" w:cs="Arial"/>
        </w:rPr>
        <w:t>Foodborne diseases cover a wide range of illnesses and are an increasing public health concern globally. Nearly one-third (30%) of all deaths caused by foodborne diseases occur in children under 5 years old, even though they represent only 9% of the world's population. Each year, up to 600 million people, or about 1 in 10 worldwide, become ill after eating contaminated food, resulting in 420,000 deaths, including 125,000 children under 5 (WHO, 20</w:t>
      </w:r>
      <w:r w:rsidR="00B546DD">
        <w:rPr>
          <w:rFonts w:ascii="Arial" w:hAnsi="Arial" w:cs="Arial"/>
        </w:rPr>
        <w:t>20</w:t>
      </w:r>
      <w:r w:rsidRPr="001A5A0F">
        <w:rPr>
          <w:rFonts w:ascii="Arial" w:hAnsi="Arial" w:cs="Arial"/>
        </w:rPr>
        <w:t xml:space="preserve">). The WHO South-East Asia Region has the second-highest burden, with 150 million cases of foodborne illnesses and 175,000 deaths annually. Approximately 60 million children under five </w:t>
      </w:r>
      <w:proofErr w:type="gramStart"/>
      <w:r w:rsidRPr="001A5A0F">
        <w:rPr>
          <w:rFonts w:ascii="Arial" w:hAnsi="Arial" w:cs="Arial"/>
        </w:rPr>
        <w:t>fall</w:t>
      </w:r>
      <w:proofErr w:type="gramEnd"/>
      <w:r w:rsidRPr="001A5A0F">
        <w:rPr>
          <w:rFonts w:ascii="Arial" w:hAnsi="Arial" w:cs="Arial"/>
        </w:rPr>
        <w:t xml:space="preserve"> ill, and 50000 die from foodborne diseases each year in the South-East Asia Region (WHO, 20</w:t>
      </w:r>
      <w:r w:rsidR="00B546DD">
        <w:rPr>
          <w:rFonts w:ascii="Arial" w:hAnsi="Arial" w:cs="Arial"/>
        </w:rPr>
        <w:t>20</w:t>
      </w:r>
      <w:r w:rsidRPr="001A5A0F">
        <w:rPr>
          <w:rFonts w:ascii="Arial" w:hAnsi="Arial" w:cs="Arial"/>
        </w:rPr>
        <w:t xml:space="preserve">). </w:t>
      </w:r>
    </w:p>
    <w:p w14:paraId="231E742B" w14:textId="00ACA91E" w:rsidR="001A5A0F" w:rsidRPr="001A5A0F" w:rsidRDefault="001A5A0F" w:rsidP="00951060">
      <w:pPr>
        <w:pStyle w:val="Body"/>
        <w:spacing w:after="0"/>
        <w:ind w:right="1260"/>
        <w:rPr>
          <w:rFonts w:ascii="Arial" w:hAnsi="Arial" w:cs="Arial"/>
        </w:rPr>
      </w:pPr>
      <w:r w:rsidRPr="001A5A0F">
        <w:rPr>
          <w:rFonts w:ascii="Arial" w:hAnsi="Arial" w:cs="Arial"/>
        </w:rPr>
        <w:t xml:space="preserve">Foodborne diseases are caused by approximately 250 pathogens, including bacteria, viruses, and parasitic organisms, of which </w:t>
      </w:r>
      <w:r w:rsidRPr="001A5A0F">
        <w:rPr>
          <w:rFonts w:ascii="Arial" w:hAnsi="Arial" w:cs="Arial"/>
          <w:i/>
        </w:rPr>
        <w:t>Salmonella</w:t>
      </w:r>
      <w:r w:rsidRPr="001A5A0F">
        <w:rPr>
          <w:rFonts w:ascii="Arial" w:hAnsi="Arial" w:cs="Arial"/>
        </w:rPr>
        <w:t xml:space="preserve"> is one of the four key global causes of food-borne </w:t>
      </w:r>
      <w:proofErr w:type="spellStart"/>
      <w:r w:rsidRPr="001A5A0F">
        <w:rPr>
          <w:rFonts w:ascii="Arial" w:hAnsi="Arial" w:cs="Arial"/>
        </w:rPr>
        <w:t>diarrhoeal</w:t>
      </w:r>
      <w:proofErr w:type="spellEnd"/>
      <w:r w:rsidRPr="001A5A0F">
        <w:rPr>
          <w:rFonts w:ascii="Arial" w:hAnsi="Arial" w:cs="Arial"/>
        </w:rPr>
        <w:t xml:space="preserve"> diseases (</w:t>
      </w:r>
      <w:r w:rsidR="002E3C7C" w:rsidRPr="002E3C7C">
        <w:rPr>
          <w:rFonts w:ascii="Arial" w:hAnsi="Arial" w:cs="Arial"/>
          <w:color w:val="0D0D0D" w:themeColor="text1" w:themeTint="F2"/>
          <w:shd w:val="clear" w:color="auto" w:fill="FFFFFF"/>
        </w:rPr>
        <w:t>Afshari</w:t>
      </w:r>
      <w:r w:rsidR="002E3C7C">
        <w:rPr>
          <w:rFonts w:ascii="Arial" w:hAnsi="Arial" w:cs="Arial"/>
          <w:color w:val="0D0D0D" w:themeColor="text1" w:themeTint="F2"/>
          <w:shd w:val="clear" w:color="auto" w:fill="FFFFFF"/>
        </w:rPr>
        <w:t xml:space="preserve"> et al., 2024; </w:t>
      </w:r>
      <w:r w:rsidRPr="001A5A0F">
        <w:rPr>
          <w:rFonts w:ascii="Arial" w:hAnsi="Arial" w:cs="Arial"/>
        </w:rPr>
        <w:t xml:space="preserve">Orji </w:t>
      </w:r>
      <w:r w:rsidRPr="008252B1">
        <w:rPr>
          <w:rFonts w:ascii="Arial" w:hAnsi="Arial" w:cs="Arial"/>
          <w:iCs/>
        </w:rPr>
        <w:t>et al</w:t>
      </w:r>
      <w:r w:rsidRPr="001A5A0F">
        <w:rPr>
          <w:rFonts w:ascii="Arial" w:hAnsi="Arial" w:cs="Arial"/>
        </w:rPr>
        <w:t>., 2005) in both humans and animals. Outbreaks of salmonellosis in humans have often been associated with the consumption of contaminated raw chicken meat, eggs, beef, pork, seafood, and vegetables (</w:t>
      </w:r>
      <w:r w:rsidR="00FC65E2">
        <w:rPr>
          <w:rFonts w:ascii="Arial" w:hAnsi="Arial" w:cs="Arial"/>
          <w:color w:val="222222"/>
          <w:shd w:val="clear" w:color="auto" w:fill="FFFFFF"/>
        </w:rPr>
        <w:t>Lamichhane</w:t>
      </w:r>
      <w:r w:rsidR="00FC65E2">
        <w:rPr>
          <w:rFonts w:ascii="Arial" w:hAnsi="Arial" w:cs="Arial"/>
          <w:color w:val="222222"/>
          <w:shd w:val="clear" w:color="auto" w:fill="FFFFFF"/>
        </w:rPr>
        <w:t xml:space="preserve"> et al., 2024; </w:t>
      </w:r>
      <w:r w:rsidRPr="001A5A0F">
        <w:rPr>
          <w:rFonts w:ascii="Arial" w:hAnsi="Arial" w:cs="Arial"/>
        </w:rPr>
        <w:t xml:space="preserve">Pires </w:t>
      </w:r>
      <w:r w:rsidRPr="008252B1">
        <w:rPr>
          <w:rFonts w:ascii="Arial" w:hAnsi="Arial" w:cs="Arial"/>
          <w:iCs/>
        </w:rPr>
        <w:t>et al</w:t>
      </w:r>
      <w:r w:rsidRPr="001A5A0F">
        <w:rPr>
          <w:rFonts w:ascii="Arial" w:hAnsi="Arial" w:cs="Arial"/>
        </w:rPr>
        <w:t>., 2014). Among these, chicken meat and eggs are the types of food that cause salmonellosis most often (</w:t>
      </w:r>
      <w:r w:rsidR="00FC65E2">
        <w:rPr>
          <w:rFonts w:ascii="Arial" w:hAnsi="Arial" w:cs="Arial"/>
          <w:color w:val="222222"/>
          <w:shd w:val="clear" w:color="auto" w:fill="FFFFFF"/>
        </w:rPr>
        <w:t>Gast</w:t>
      </w:r>
      <w:r w:rsidR="00FC65E2">
        <w:rPr>
          <w:rFonts w:ascii="Arial" w:hAnsi="Arial" w:cs="Arial"/>
          <w:color w:val="222222"/>
          <w:shd w:val="clear" w:color="auto" w:fill="FFFFFF"/>
        </w:rPr>
        <w:t xml:space="preserve"> et al</w:t>
      </w:r>
      <w:r w:rsidR="00C0791E">
        <w:rPr>
          <w:rFonts w:ascii="Arial" w:hAnsi="Arial" w:cs="Arial"/>
          <w:color w:val="222222"/>
          <w:shd w:val="clear" w:color="auto" w:fill="FFFFFF"/>
        </w:rPr>
        <w:t>.,</w:t>
      </w:r>
      <w:r w:rsidR="00FC65E2">
        <w:rPr>
          <w:rFonts w:ascii="Arial" w:hAnsi="Arial" w:cs="Arial"/>
          <w:color w:val="222222"/>
          <w:shd w:val="clear" w:color="auto" w:fill="FFFFFF"/>
        </w:rPr>
        <w:t xml:space="preserve"> 2024; </w:t>
      </w:r>
      <w:r w:rsidRPr="001A5A0F">
        <w:rPr>
          <w:rFonts w:ascii="Arial" w:hAnsi="Arial" w:cs="Arial"/>
        </w:rPr>
        <w:t xml:space="preserve">Jackson </w:t>
      </w:r>
      <w:r w:rsidRPr="008252B1">
        <w:rPr>
          <w:rFonts w:ascii="Arial" w:hAnsi="Arial" w:cs="Arial"/>
          <w:iCs/>
        </w:rPr>
        <w:t>et al</w:t>
      </w:r>
      <w:r w:rsidRPr="001A5A0F">
        <w:rPr>
          <w:rFonts w:ascii="Arial" w:hAnsi="Arial" w:cs="Arial"/>
        </w:rPr>
        <w:t xml:space="preserve">., 2013; </w:t>
      </w:r>
      <w:bookmarkStart w:id="0" w:name="_Hlk212412799"/>
      <w:r w:rsidRPr="001A5A0F">
        <w:rPr>
          <w:rFonts w:ascii="Arial" w:hAnsi="Arial" w:cs="Arial"/>
        </w:rPr>
        <w:lastRenderedPageBreak/>
        <w:t xml:space="preserve">Middleton </w:t>
      </w:r>
      <w:r w:rsidRPr="008252B1">
        <w:rPr>
          <w:rFonts w:ascii="Arial" w:hAnsi="Arial" w:cs="Arial"/>
          <w:iCs/>
        </w:rPr>
        <w:t>et al</w:t>
      </w:r>
      <w:r w:rsidRPr="001A5A0F">
        <w:rPr>
          <w:rFonts w:ascii="Arial" w:hAnsi="Arial" w:cs="Arial"/>
        </w:rPr>
        <w:t>., 2014</w:t>
      </w:r>
      <w:bookmarkEnd w:id="0"/>
      <w:r w:rsidRPr="001A5A0F">
        <w:rPr>
          <w:rFonts w:ascii="Arial" w:hAnsi="Arial" w:cs="Arial"/>
        </w:rPr>
        <w:t xml:space="preserve">). In mammals and birds, detection of intestinal colonization is based on the isolation of the organism from feces, rectal swabs, and/or </w:t>
      </w:r>
      <w:proofErr w:type="spellStart"/>
      <w:r w:rsidRPr="001A5A0F">
        <w:rPr>
          <w:rFonts w:ascii="Arial" w:hAnsi="Arial" w:cs="Arial"/>
        </w:rPr>
        <w:t>caecal</w:t>
      </w:r>
      <w:proofErr w:type="spellEnd"/>
      <w:r w:rsidRPr="001A5A0F">
        <w:rPr>
          <w:rFonts w:ascii="Arial" w:hAnsi="Arial" w:cs="Arial"/>
        </w:rPr>
        <w:t xml:space="preserve"> contents.</w:t>
      </w:r>
    </w:p>
    <w:p w14:paraId="625B5E73" w14:textId="3E6AAD8E" w:rsidR="001A5A0F" w:rsidRPr="001A5A0F" w:rsidRDefault="001A5A0F" w:rsidP="00951060">
      <w:pPr>
        <w:pStyle w:val="Body"/>
        <w:spacing w:after="0"/>
        <w:ind w:right="1260"/>
        <w:rPr>
          <w:rFonts w:ascii="Arial" w:hAnsi="Arial" w:cs="Arial"/>
        </w:rPr>
      </w:pPr>
      <w:r w:rsidRPr="001A5A0F">
        <w:rPr>
          <w:rFonts w:ascii="Arial" w:hAnsi="Arial" w:cs="Arial"/>
        </w:rPr>
        <w:t xml:space="preserve">Genus </w:t>
      </w:r>
      <w:r w:rsidRPr="001A5A0F">
        <w:rPr>
          <w:rFonts w:ascii="Arial" w:hAnsi="Arial" w:cs="Arial"/>
          <w:i/>
        </w:rPr>
        <w:t>Salmonella</w:t>
      </w:r>
      <w:r w:rsidRPr="001A5A0F">
        <w:rPr>
          <w:rFonts w:ascii="Arial" w:hAnsi="Arial" w:cs="Arial"/>
        </w:rPr>
        <w:t xml:space="preserve">, a gram-negative rod belonging to the family </w:t>
      </w:r>
      <w:r w:rsidRPr="001A5A0F">
        <w:rPr>
          <w:rFonts w:ascii="Arial" w:hAnsi="Arial" w:cs="Arial"/>
          <w:i/>
          <w:iCs/>
        </w:rPr>
        <w:t>Enterobacteriaceae</w:t>
      </w:r>
      <w:r w:rsidRPr="001A5A0F">
        <w:rPr>
          <w:rFonts w:ascii="Arial" w:hAnsi="Arial" w:cs="Arial"/>
        </w:rPr>
        <w:t xml:space="preserve">, comprises two species- </w:t>
      </w:r>
      <w:r w:rsidRPr="001A5A0F">
        <w:rPr>
          <w:rFonts w:ascii="Arial" w:hAnsi="Arial" w:cs="Arial"/>
          <w:i/>
        </w:rPr>
        <w:t>Salmonella enterica</w:t>
      </w:r>
      <w:r w:rsidRPr="001A5A0F">
        <w:rPr>
          <w:rFonts w:ascii="Arial" w:hAnsi="Arial" w:cs="Arial"/>
        </w:rPr>
        <w:t xml:space="preserve"> and </w:t>
      </w:r>
      <w:r w:rsidRPr="001A5A0F">
        <w:rPr>
          <w:rFonts w:ascii="Arial" w:hAnsi="Arial" w:cs="Arial"/>
          <w:i/>
        </w:rPr>
        <w:t xml:space="preserve">Salmonella </w:t>
      </w:r>
      <w:proofErr w:type="spellStart"/>
      <w:r w:rsidRPr="001A5A0F">
        <w:rPr>
          <w:rFonts w:ascii="Arial" w:hAnsi="Arial" w:cs="Arial"/>
          <w:i/>
        </w:rPr>
        <w:t>bongori</w:t>
      </w:r>
      <w:proofErr w:type="spellEnd"/>
      <w:r w:rsidRPr="001A5A0F">
        <w:rPr>
          <w:rFonts w:ascii="Arial" w:hAnsi="Arial" w:cs="Arial"/>
          <w:i/>
        </w:rPr>
        <w:t>,</w:t>
      </w:r>
      <w:r w:rsidRPr="001A5A0F">
        <w:rPr>
          <w:rFonts w:ascii="Arial" w:hAnsi="Arial" w:cs="Arial"/>
        </w:rPr>
        <w:t xml:space="preserve"> and more than 2500 serovars based on O and H antigen serotyping according to the Kauffman–White </w:t>
      </w:r>
      <w:bookmarkStart w:id="1" w:name="bbb0335"/>
      <w:r w:rsidRPr="001A5A0F">
        <w:rPr>
          <w:rFonts w:ascii="Arial" w:hAnsi="Arial" w:cs="Arial"/>
        </w:rPr>
        <w:t>scheme (</w:t>
      </w:r>
      <w:r w:rsidR="00C9334E">
        <w:rPr>
          <w:rFonts w:ascii="Arial" w:hAnsi="Arial" w:cs="Arial"/>
        </w:rPr>
        <w:t xml:space="preserve">Kumar </w:t>
      </w:r>
      <w:r w:rsidR="00C9334E" w:rsidRPr="008252B1">
        <w:rPr>
          <w:rFonts w:ascii="Arial" w:hAnsi="Arial" w:cs="Arial"/>
          <w:iCs/>
        </w:rPr>
        <w:t>et al</w:t>
      </w:r>
      <w:r w:rsidR="00C9334E" w:rsidRPr="001A5A0F">
        <w:rPr>
          <w:rFonts w:ascii="Arial" w:hAnsi="Arial" w:cs="Arial"/>
        </w:rPr>
        <w:t>., 20</w:t>
      </w:r>
      <w:r w:rsidR="00C9334E">
        <w:rPr>
          <w:rFonts w:ascii="Arial" w:hAnsi="Arial" w:cs="Arial"/>
        </w:rPr>
        <w:t>2</w:t>
      </w:r>
      <w:r w:rsidR="00C9334E" w:rsidRPr="001A5A0F">
        <w:rPr>
          <w:rFonts w:ascii="Arial" w:hAnsi="Arial" w:cs="Arial"/>
        </w:rPr>
        <w:t>5</w:t>
      </w:r>
      <w:r w:rsidR="00C9334E">
        <w:rPr>
          <w:rFonts w:ascii="Arial" w:hAnsi="Arial" w:cs="Arial"/>
        </w:rPr>
        <w:t xml:space="preserve">; </w:t>
      </w:r>
      <w:r w:rsidR="00C9334E" w:rsidRPr="001A5A0F">
        <w:rPr>
          <w:rFonts w:ascii="Arial" w:hAnsi="Arial" w:cs="Arial"/>
        </w:rPr>
        <w:t xml:space="preserve">Andino </w:t>
      </w:r>
      <w:r w:rsidR="00C9334E" w:rsidRPr="008252B1">
        <w:rPr>
          <w:rFonts w:ascii="Arial" w:hAnsi="Arial" w:cs="Arial"/>
          <w:iCs/>
        </w:rPr>
        <w:t>et al</w:t>
      </w:r>
      <w:r w:rsidR="00C9334E" w:rsidRPr="001A5A0F">
        <w:rPr>
          <w:rFonts w:ascii="Arial" w:hAnsi="Arial" w:cs="Arial"/>
        </w:rPr>
        <w:t>., 2015</w:t>
      </w:r>
      <w:r w:rsidR="00C9334E">
        <w:rPr>
          <w:rFonts w:ascii="Arial" w:hAnsi="Arial" w:cs="Arial"/>
        </w:rPr>
        <w:t xml:space="preserve">; </w:t>
      </w:r>
      <w:r w:rsidRPr="001A5A0F">
        <w:rPr>
          <w:rFonts w:ascii="Arial" w:hAnsi="Arial" w:cs="Arial"/>
        </w:rPr>
        <w:t xml:space="preserve">Dunkley </w:t>
      </w:r>
      <w:r w:rsidRPr="008252B1">
        <w:rPr>
          <w:rFonts w:ascii="Arial" w:hAnsi="Arial" w:cs="Arial"/>
          <w:iCs/>
        </w:rPr>
        <w:t>et al</w:t>
      </w:r>
      <w:r w:rsidRPr="001A5A0F">
        <w:rPr>
          <w:rFonts w:ascii="Arial" w:hAnsi="Arial" w:cs="Arial"/>
          <w:i/>
        </w:rPr>
        <w:t>.,</w:t>
      </w:r>
      <w:r w:rsidRPr="001A5A0F">
        <w:rPr>
          <w:rFonts w:ascii="Arial" w:hAnsi="Arial" w:cs="Arial"/>
        </w:rPr>
        <w:t xml:space="preserve"> 2009</w:t>
      </w:r>
      <w:bookmarkEnd w:id="1"/>
      <w:r w:rsidRPr="001A5A0F">
        <w:rPr>
          <w:rFonts w:ascii="Arial" w:hAnsi="Arial" w:cs="Arial"/>
        </w:rPr>
        <w:t xml:space="preserve">). </w:t>
      </w:r>
      <w:r w:rsidRPr="001A5A0F">
        <w:rPr>
          <w:rFonts w:ascii="Arial" w:hAnsi="Arial" w:cs="Arial"/>
          <w:i/>
        </w:rPr>
        <w:t>Salmonella enterica</w:t>
      </w:r>
      <w:r w:rsidRPr="001A5A0F">
        <w:rPr>
          <w:rFonts w:ascii="Arial" w:hAnsi="Arial" w:cs="Arial"/>
        </w:rPr>
        <w:t xml:space="preserve"> subsp. </w:t>
      </w:r>
      <w:r w:rsidRPr="001A5A0F">
        <w:rPr>
          <w:rFonts w:ascii="Arial" w:hAnsi="Arial" w:cs="Arial"/>
          <w:i/>
        </w:rPr>
        <w:t xml:space="preserve">enterica </w:t>
      </w:r>
      <w:r w:rsidRPr="001A5A0F">
        <w:rPr>
          <w:rFonts w:ascii="Arial" w:hAnsi="Arial" w:cs="Arial"/>
        </w:rPr>
        <w:t>comprises 1,531 serovars, which are largely associated with human infections (</w:t>
      </w:r>
      <w:r w:rsidR="00EF186E" w:rsidRPr="00EF186E">
        <w:rPr>
          <w:rFonts w:ascii="Arial" w:hAnsi="Arial" w:cs="Arial"/>
          <w:bCs/>
        </w:rPr>
        <w:t>Leão</w:t>
      </w:r>
      <w:r w:rsidR="00EF186E" w:rsidRPr="00EF186E">
        <w:rPr>
          <w:rFonts w:ascii="Arial" w:hAnsi="Arial" w:cs="Arial"/>
          <w:bCs/>
        </w:rPr>
        <w:t xml:space="preserve"> et al., 2024;</w:t>
      </w:r>
      <w:r w:rsidR="00EF186E">
        <w:rPr>
          <w:rFonts w:ascii="Arial" w:hAnsi="Arial" w:cs="Arial"/>
          <w:b/>
        </w:rPr>
        <w:t xml:space="preserve"> </w:t>
      </w:r>
      <w:r w:rsidRPr="001A5A0F">
        <w:rPr>
          <w:rFonts w:ascii="Arial" w:hAnsi="Arial" w:cs="Arial"/>
        </w:rPr>
        <w:t xml:space="preserve">Crum-Cianflone, 2008), commonly acquired by consumption of contaminated food. Although typhoidal </w:t>
      </w:r>
      <w:r w:rsidRPr="001A5A0F">
        <w:rPr>
          <w:rFonts w:ascii="Arial" w:hAnsi="Arial" w:cs="Arial"/>
          <w:i/>
          <w:iCs/>
        </w:rPr>
        <w:t>Salmonellae</w:t>
      </w:r>
      <w:r w:rsidRPr="001A5A0F">
        <w:rPr>
          <w:rFonts w:ascii="Arial" w:hAnsi="Arial" w:cs="Arial"/>
        </w:rPr>
        <w:t xml:space="preserve"> remain an important cause of morbidity and mortality, non-typhoidal </w:t>
      </w:r>
      <w:r w:rsidRPr="00810980">
        <w:rPr>
          <w:rFonts w:ascii="Arial" w:hAnsi="Arial" w:cs="Arial"/>
          <w:i/>
          <w:iCs/>
        </w:rPr>
        <w:t>Salmonellae</w:t>
      </w:r>
      <w:r w:rsidRPr="001A5A0F">
        <w:rPr>
          <w:rFonts w:ascii="Arial" w:hAnsi="Arial" w:cs="Arial"/>
        </w:rPr>
        <w:t xml:space="preserve"> are a leading cause of food poisoning and enteric infections and have emerged as an important public health problem worldwide, with about 93.8 million cases annually (WHO, 20</w:t>
      </w:r>
      <w:r w:rsidR="00B546DD">
        <w:rPr>
          <w:rFonts w:ascii="Arial" w:hAnsi="Arial" w:cs="Arial"/>
        </w:rPr>
        <w:t>20</w:t>
      </w:r>
      <w:r w:rsidRPr="001A5A0F">
        <w:rPr>
          <w:rFonts w:ascii="Arial" w:hAnsi="Arial" w:cs="Arial"/>
        </w:rPr>
        <w:t xml:space="preserve">). A characteristic feature of non-typhoidal </w:t>
      </w:r>
      <w:r w:rsidRPr="00810980">
        <w:rPr>
          <w:rFonts w:ascii="Arial" w:hAnsi="Arial" w:cs="Arial"/>
          <w:i/>
          <w:iCs/>
        </w:rPr>
        <w:t>Salmonellae</w:t>
      </w:r>
      <w:r w:rsidRPr="001A5A0F">
        <w:rPr>
          <w:rFonts w:ascii="Arial" w:hAnsi="Arial" w:cs="Arial"/>
        </w:rPr>
        <w:t xml:space="preserve"> is their wide host range, which comprises most animal species, including mammals, birds, and cold-blooded animals, in addition to humans (</w:t>
      </w:r>
      <w:proofErr w:type="spellStart"/>
      <w:r w:rsidR="00EF186E" w:rsidRPr="00EF186E">
        <w:rPr>
          <w:rFonts w:ascii="Arial" w:hAnsi="Arial" w:cs="Arial"/>
          <w:bCs/>
        </w:rPr>
        <w:t>Onyeke</w:t>
      </w:r>
      <w:proofErr w:type="spellEnd"/>
      <w:r w:rsidR="00EF186E">
        <w:rPr>
          <w:rFonts w:ascii="Arial" w:hAnsi="Arial" w:cs="Arial"/>
          <w:b/>
        </w:rPr>
        <w:t xml:space="preserve"> </w:t>
      </w:r>
      <w:r w:rsidR="00EF186E" w:rsidRPr="008252B1">
        <w:rPr>
          <w:rFonts w:ascii="Arial" w:hAnsi="Arial" w:cs="Arial"/>
          <w:iCs/>
        </w:rPr>
        <w:t>et al</w:t>
      </w:r>
      <w:r w:rsidR="00EF186E" w:rsidRPr="001A5A0F">
        <w:rPr>
          <w:rFonts w:ascii="Arial" w:hAnsi="Arial" w:cs="Arial"/>
        </w:rPr>
        <w:t>.,</w:t>
      </w:r>
      <w:r w:rsidR="00EF186E">
        <w:rPr>
          <w:rFonts w:ascii="Arial" w:hAnsi="Arial" w:cs="Arial"/>
        </w:rPr>
        <w:t xml:space="preserve">2025; </w:t>
      </w:r>
      <w:r w:rsidRPr="001A5A0F">
        <w:rPr>
          <w:rFonts w:ascii="Arial" w:hAnsi="Arial" w:cs="Arial"/>
        </w:rPr>
        <w:t>Pires</w:t>
      </w:r>
      <w:r w:rsidR="00EF186E">
        <w:rPr>
          <w:rFonts w:ascii="Arial" w:hAnsi="Arial" w:cs="Arial"/>
        </w:rPr>
        <w:t xml:space="preserve"> </w:t>
      </w:r>
      <w:r w:rsidRPr="008252B1">
        <w:rPr>
          <w:rFonts w:ascii="Arial" w:hAnsi="Arial" w:cs="Arial"/>
          <w:iCs/>
        </w:rPr>
        <w:t>et al</w:t>
      </w:r>
      <w:r w:rsidRPr="001A5A0F">
        <w:rPr>
          <w:rFonts w:ascii="Arial" w:hAnsi="Arial" w:cs="Arial"/>
        </w:rPr>
        <w:t xml:space="preserve">., 2009). Among the non-typhoidal </w:t>
      </w:r>
      <w:r w:rsidRPr="001A5A0F">
        <w:rPr>
          <w:rFonts w:ascii="Arial" w:hAnsi="Arial" w:cs="Arial"/>
          <w:i/>
          <w:iCs/>
        </w:rPr>
        <w:t>Salmonella</w:t>
      </w:r>
      <w:r w:rsidRPr="001A5A0F">
        <w:rPr>
          <w:rFonts w:ascii="Arial" w:hAnsi="Arial" w:cs="Arial"/>
        </w:rPr>
        <w:t>, </w:t>
      </w:r>
      <w:r w:rsidRPr="001A5A0F">
        <w:rPr>
          <w:rFonts w:ascii="Arial" w:hAnsi="Arial" w:cs="Arial"/>
          <w:i/>
          <w:iCs/>
        </w:rPr>
        <w:t xml:space="preserve">Salmonella enterica </w:t>
      </w:r>
      <w:proofErr w:type="spellStart"/>
      <w:r w:rsidRPr="001A5A0F">
        <w:rPr>
          <w:rFonts w:ascii="Arial" w:hAnsi="Arial" w:cs="Arial"/>
          <w:iCs/>
        </w:rPr>
        <w:t>subspp</w:t>
      </w:r>
      <w:proofErr w:type="spellEnd"/>
      <w:r w:rsidRPr="001A5A0F">
        <w:rPr>
          <w:rFonts w:ascii="Arial" w:hAnsi="Arial" w:cs="Arial"/>
          <w:iCs/>
        </w:rPr>
        <w:t xml:space="preserve">. </w:t>
      </w:r>
      <w:r w:rsidRPr="001A5A0F">
        <w:rPr>
          <w:rFonts w:ascii="Arial" w:hAnsi="Arial" w:cs="Arial"/>
          <w:i/>
          <w:iCs/>
        </w:rPr>
        <w:t xml:space="preserve">enterica </w:t>
      </w:r>
      <w:r w:rsidRPr="001A5A0F">
        <w:rPr>
          <w:rFonts w:ascii="Arial" w:hAnsi="Arial" w:cs="Arial"/>
        </w:rPr>
        <w:t>serovar Enteritidis and </w:t>
      </w:r>
      <w:r w:rsidRPr="001A5A0F">
        <w:rPr>
          <w:rFonts w:ascii="Arial" w:hAnsi="Arial" w:cs="Arial"/>
          <w:i/>
          <w:iCs/>
        </w:rPr>
        <w:t>Salmonella enterica</w:t>
      </w:r>
      <w:r w:rsidRPr="001A5A0F">
        <w:rPr>
          <w:rFonts w:ascii="Arial" w:hAnsi="Arial" w:cs="Arial"/>
        </w:rPr>
        <w:t> </w:t>
      </w:r>
      <w:proofErr w:type="spellStart"/>
      <w:r w:rsidRPr="001A5A0F">
        <w:rPr>
          <w:rFonts w:ascii="Arial" w:hAnsi="Arial" w:cs="Arial"/>
          <w:iCs/>
        </w:rPr>
        <w:t>subspp</w:t>
      </w:r>
      <w:proofErr w:type="spellEnd"/>
      <w:r w:rsidRPr="001A5A0F">
        <w:rPr>
          <w:rFonts w:ascii="Arial" w:hAnsi="Arial" w:cs="Arial"/>
          <w:iCs/>
        </w:rPr>
        <w:t xml:space="preserve">. </w:t>
      </w:r>
      <w:r w:rsidRPr="001A5A0F">
        <w:rPr>
          <w:rFonts w:ascii="Arial" w:hAnsi="Arial" w:cs="Arial"/>
          <w:i/>
        </w:rPr>
        <w:t>Salmonella</w:t>
      </w:r>
      <w:r w:rsidRPr="001A5A0F">
        <w:rPr>
          <w:rFonts w:ascii="Arial" w:hAnsi="Arial" w:cs="Arial"/>
          <w:iCs/>
        </w:rPr>
        <w:t xml:space="preserve"> </w:t>
      </w:r>
      <w:r w:rsidRPr="001A5A0F">
        <w:rPr>
          <w:rFonts w:ascii="Arial" w:hAnsi="Arial" w:cs="Arial"/>
          <w:i/>
          <w:iCs/>
        </w:rPr>
        <w:t xml:space="preserve">enterica </w:t>
      </w:r>
      <w:r w:rsidRPr="001A5A0F">
        <w:rPr>
          <w:rFonts w:ascii="Arial" w:hAnsi="Arial" w:cs="Arial"/>
        </w:rPr>
        <w:t>serovar Typhimurium are two most important serovars of </w:t>
      </w:r>
      <w:r w:rsidRPr="001A5A0F">
        <w:rPr>
          <w:rFonts w:ascii="Arial" w:hAnsi="Arial" w:cs="Arial"/>
          <w:i/>
          <w:iCs/>
        </w:rPr>
        <w:t>Salmonella</w:t>
      </w:r>
      <w:r w:rsidRPr="001A5A0F">
        <w:rPr>
          <w:rFonts w:ascii="Arial" w:hAnsi="Arial" w:cs="Arial"/>
        </w:rPr>
        <w:t> transmitted from animals to humans in most parts of the world.</w:t>
      </w:r>
    </w:p>
    <w:p w14:paraId="664350E5" w14:textId="77777777" w:rsidR="001A5A0F" w:rsidRPr="001A5A0F" w:rsidRDefault="001A5A0F" w:rsidP="00951060">
      <w:pPr>
        <w:pStyle w:val="Body"/>
        <w:spacing w:after="0"/>
        <w:ind w:right="1260"/>
        <w:rPr>
          <w:rFonts w:ascii="Arial" w:hAnsi="Arial" w:cs="Arial"/>
        </w:rPr>
      </w:pPr>
      <w:r w:rsidRPr="001A5A0F">
        <w:rPr>
          <w:rFonts w:ascii="Arial" w:hAnsi="Arial" w:cs="Arial"/>
          <w:i/>
          <w:iCs/>
          <w:lang w:val="en-IN"/>
        </w:rPr>
        <w:t>Salmonella</w:t>
      </w:r>
      <w:r w:rsidRPr="001A5A0F">
        <w:rPr>
          <w:rFonts w:ascii="Arial" w:hAnsi="Arial" w:cs="Arial"/>
          <w:lang w:val="en-IN"/>
        </w:rPr>
        <w:t xml:space="preserve"> infections have been recognized in all countries, but appear to be more prevalent in areas of intensive animal husbandry, especially poultry, cattle, and pig farming. The primary hosts for non-typhoidal </w:t>
      </w:r>
      <w:r w:rsidRPr="001A5A0F">
        <w:rPr>
          <w:rFonts w:ascii="Arial" w:hAnsi="Arial" w:cs="Arial"/>
          <w:i/>
          <w:iCs/>
          <w:lang w:val="en-IN"/>
        </w:rPr>
        <w:t>Salmonella</w:t>
      </w:r>
      <w:r w:rsidRPr="001A5A0F">
        <w:rPr>
          <w:rFonts w:ascii="Arial" w:hAnsi="Arial" w:cs="Arial"/>
          <w:lang w:val="en-IN"/>
        </w:rPr>
        <w:t xml:space="preserve"> include cattle, swine, poultry, wild birds (gulls), and pets, which excrete this organism in </w:t>
      </w:r>
      <w:proofErr w:type="spellStart"/>
      <w:r w:rsidRPr="001A5A0F">
        <w:rPr>
          <w:rFonts w:ascii="Arial" w:hAnsi="Arial" w:cs="Arial"/>
          <w:lang w:val="en-IN"/>
        </w:rPr>
        <w:t>feces</w:t>
      </w:r>
      <w:proofErr w:type="spellEnd"/>
      <w:r w:rsidRPr="001A5A0F">
        <w:rPr>
          <w:rFonts w:ascii="Arial" w:hAnsi="Arial" w:cs="Arial"/>
          <w:lang w:val="en-IN"/>
        </w:rPr>
        <w:t xml:space="preserve">, which in turn can contaminate various food sources and the environment. Many asymptomatic livestock play a role as carriers of human pathogens, and their </w:t>
      </w:r>
      <w:proofErr w:type="spellStart"/>
      <w:r w:rsidRPr="001A5A0F">
        <w:rPr>
          <w:rFonts w:ascii="Arial" w:hAnsi="Arial" w:cs="Arial"/>
          <w:lang w:val="en-IN"/>
        </w:rPr>
        <w:t>feces</w:t>
      </w:r>
      <w:proofErr w:type="spellEnd"/>
      <w:r w:rsidRPr="001A5A0F">
        <w:rPr>
          <w:rFonts w:ascii="Arial" w:hAnsi="Arial" w:cs="Arial"/>
          <w:lang w:val="en-IN"/>
        </w:rPr>
        <w:t xml:space="preserve"> may contain high concentrations of the organisms, which are rarely detected during routine ante-mortem examination.</w:t>
      </w:r>
    </w:p>
    <w:p w14:paraId="3F834958" w14:textId="3C278C70" w:rsidR="001A5A0F" w:rsidRDefault="001A5A0F" w:rsidP="00951060">
      <w:pPr>
        <w:pStyle w:val="Body"/>
        <w:spacing w:after="0"/>
        <w:ind w:right="1260"/>
        <w:rPr>
          <w:rFonts w:ascii="Arial" w:hAnsi="Arial" w:cs="Arial"/>
        </w:rPr>
      </w:pPr>
      <w:r w:rsidRPr="001A5A0F">
        <w:rPr>
          <w:rFonts w:ascii="Arial" w:hAnsi="Arial" w:cs="Arial"/>
        </w:rPr>
        <w:t>Antimicrobial resistance in non-typhoidal </w:t>
      </w:r>
      <w:r w:rsidRPr="001A5A0F">
        <w:rPr>
          <w:rFonts w:ascii="Arial" w:hAnsi="Arial" w:cs="Arial"/>
          <w:i/>
          <w:iCs/>
        </w:rPr>
        <w:t>Salmonella</w:t>
      </w:r>
      <w:r w:rsidRPr="001A5A0F">
        <w:rPr>
          <w:rFonts w:ascii="Arial" w:hAnsi="Arial" w:cs="Arial"/>
        </w:rPr>
        <w:t xml:space="preserve"> has been a global problem. The widespread use of antibiotics in food animal production systems has resulted in the emergence of antibiotic-resistant bacteria that can be transmitted to humans through the food chain. Overall, the largest quantities of antimicrobials are used as regular supplements for prophylaxis or growth promotion in the feed of animal herds and poultry flocks. This results in the exposure of many animals, irrespective of their health, to frequently subtherapeutic concentrations of antimicrobials. In the early 1990s, a distinct multidrug-resistant strain of phage type 104 (DT104) </w:t>
      </w:r>
      <w:r w:rsidRPr="001A5A0F">
        <w:rPr>
          <w:rFonts w:ascii="Arial" w:hAnsi="Arial" w:cs="Arial"/>
          <w:i/>
          <w:iCs/>
        </w:rPr>
        <w:t>S.</w:t>
      </w:r>
      <w:r w:rsidRPr="001A5A0F">
        <w:rPr>
          <w:rFonts w:ascii="Arial" w:hAnsi="Arial" w:cs="Arial"/>
        </w:rPr>
        <w:t xml:space="preserve"> Typhimurium was isolated and found to be simultaneously resistant to 5 antimicrobial agents (ampicillin, chloramphenicol, streptomycin, sulfonamide, and tetracycline) (Mølbak </w:t>
      </w:r>
      <w:r w:rsidRPr="008252B1">
        <w:rPr>
          <w:rFonts w:ascii="Arial" w:hAnsi="Arial" w:cs="Arial"/>
          <w:iCs/>
        </w:rPr>
        <w:t>et al</w:t>
      </w:r>
      <w:r w:rsidRPr="001A5A0F">
        <w:rPr>
          <w:rFonts w:ascii="Arial" w:hAnsi="Arial" w:cs="Arial"/>
          <w:i/>
        </w:rPr>
        <w:t>.,</w:t>
      </w:r>
      <w:r w:rsidRPr="001A5A0F">
        <w:rPr>
          <w:rFonts w:ascii="Arial" w:hAnsi="Arial" w:cs="Arial"/>
        </w:rPr>
        <w:t xml:space="preserve"> 1999). Recently, the increasing prevalence of multi-drug resistant (MDR) </w:t>
      </w:r>
      <w:r w:rsidRPr="001A5A0F">
        <w:rPr>
          <w:rFonts w:ascii="Arial" w:hAnsi="Arial" w:cs="Arial"/>
          <w:i/>
          <w:iCs/>
        </w:rPr>
        <w:t>Salmonella</w:t>
      </w:r>
      <w:r w:rsidRPr="001A5A0F">
        <w:rPr>
          <w:rFonts w:ascii="Arial" w:hAnsi="Arial" w:cs="Arial"/>
        </w:rPr>
        <w:t xml:space="preserve"> and resistance to clinically important antimicrobial agents such as fluoroquinolones and third-generation cephalosporins has been an emerging problem </w:t>
      </w:r>
      <w:r w:rsidRPr="00E65AA5">
        <w:rPr>
          <w:rFonts w:ascii="Arial" w:hAnsi="Arial" w:cs="Arial"/>
        </w:rPr>
        <w:t xml:space="preserve">worldwide </w:t>
      </w:r>
      <w:bookmarkStart w:id="2" w:name="bbb0115"/>
      <w:r w:rsidRPr="00E65AA5">
        <w:rPr>
          <w:rFonts w:ascii="Arial" w:hAnsi="Arial" w:cs="Arial"/>
        </w:rPr>
        <w:t>(</w:t>
      </w:r>
      <w:r w:rsidR="00E65AA5" w:rsidRPr="00E65AA5">
        <w:rPr>
          <w:rFonts w:ascii="Arial" w:hAnsi="Arial" w:cs="Arial"/>
        </w:rPr>
        <w:t>Alara</w:t>
      </w:r>
      <w:r w:rsidR="00E65AA5" w:rsidRPr="00E65AA5">
        <w:rPr>
          <w:rFonts w:ascii="Arial" w:hAnsi="Arial" w:cs="Arial"/>
        </w:rPr>
        <w:t xml:space="preserve"> and Alara, 2024;</w:t>
      </w:r>
      <w:r w:rsidR="00E65AA5">
        <w:rPr>
          <w:rFonts w:ascii="Arial" w:hAnsi="Arial" w:cs="Arial"/>
          <w:b/>
        </w:rPr>
        <w:t xml:space="preserve"> </w:t>
      </w:r>
      <w:r w:rsidRPr="001A5A0F">
        <w:rPr>
          <w:rFonts w:ascii="Arial" w:hAnsi="Arial" w:cs="Arial"/>
        </w:rPr>
        <w:t xml:space="preserve">Brands </w:t>
      </w:r>
      <w:r w:rsidRPr="008252B1">
        <w:rPr>
          <w:rFonts w:ascii="Arial" w:hAnsi="Arial" w:cs="Arial"/>
          <w:iCs/>
        </w:rPr>
        <w:t>et al</w:t>
      </w:r>
      <w:r w:rsidRPr="001A5A0F">
        <w:rPr>
          <w:rFonts w:ascii="Arial" w:hAnsi="Arial" w:cs="Arial"/>
          <w:i/>
        </w:rPr>
        <w:t>.,</w:t>
      </w:r>
      <w:r w:rsidRPr="001A5A0F">
        <w:rPr>
          <w:rFonts w:ascii="Arial" w:hAnsi="Arial" w:cs="Arial"/>
        </w:rPr>
        <w:t xml:space="preserve"> 2005</w:t>
      </w:r>
      <w:bookmarkEnd w:id="2"/>
      <w:r w:rsidRPr="001A5A0F">
        <w:rPr>
          <w:rFonts w:ascii="Arial" w:hAnsi="Arial" w:cs="Arial"/>
        </w:rPr>
        <w:t xml:space="preserve">). </w:t>
      </w:r>
      <w:r w:rsidR="00484AE0">
        <w:rPr>
          <w:rFonts w:ascii="Arial" w:hAnsi="Arial" w:cs="Arial"/>
        </w:rPr>
        <w:t xml:space="preserve">Recently, multiple MDR </w:t>
      </w:r>
      <w:r w:rsidR="00484AE0" w:rsidRPr="00484AE0">
        <w:rPr>
          <w:rFonts w:ascii="Arial" w:hAnsi="Arial" w:cs="Arial"/>
          <w:i/>
          <w:iCs/>
        </w:rPr>
        <w:t>S</w:t>
      </w:r>
      <w:r w:rsidR="00484AE0">
        <w:rPr>
          <w:rFonts w:ascii="Arial" w:hAnsi="Arial" w:cs="Arial"/>
        </w:rPr>
        <w:t>. Enteritidis isolates were isolated from Chicken meat samples in China and Iran (</w:t>
      </w:r>
      <w:r w:rsidR="00484AE0" w:rsidRPr="003A4CDF">
        <w:rPr>
          <w:rFonts w:ascii="Arial" w:hAnsi="Arial" w:cs="Arial"/>
          <w:color w:val="000000" w:themeColor="text1"/>
          <w:shd w:val="clear" w:color="auto" w:fill="FFFFFF"/>
        </w:rPr>
        <w:t>Yan</w:t>
      </w:r>
      <w:r w:rsidR="00484AE0">
        <w:rPr>
          <w:rFonts w:ascii="Arial" w:hAnsi="Arial" w:cs="Arial"/>
          <w:color w:val="000000" w:themeColor="text1"/>
          <w:shd w:val="clear" w:color="auto" w:fill="FFFFFF"/>
        </w:rPr>
        <w:t xml:space="preserve"> et al., 2024</w:t>
      </w:r>
      <w:r w:rsidR="00484AE0">
        <w:rPr>
          <w:rFonts w:ascii="Arial" w:hAnsi="Arial" w:cs="Arial"/>
          <w:color w:val="000000" w:themeColor="text1"/>
          <w:shd w:val="clear" w:color="auto" w:fill="FFFFFF"/>
        </w:rPr>
        <w:t xml:space="preserve">; </w:t>
      </w:r>
      <w:proofErr w:type="spellStart"/>
      <w:r w:rsidR="00484AE0">
        <w:rPr>
          <w:rFonts w:ascii="Arial" w:hAnsi="Arial" w:cs="Arial"/>
          <w:color w:val="222222"/>
          <w:shd w:val="clear" w:color="auto" w:fill="FFFFFF"/>
        </w:rPr>
        <w:t>Piryaei</w:t>
      </w:r>
      <w:proofErr w:type="spellEnd"/>
      <w:r w:rsidR="00484AE0">
        <w:rPr>
          <w:rFonts w:ascii="Arial" w:hAnsi="Arial" w:cs="Arial"/>
          <w:color w:val="222222"/>
          <w:shd w:val="clear" w:color="auto" w:fill="FFFFFF"/>
        </w:rPr>
        <w:t xml:space="preserve"> et al., 2025</w:t>
      </w:r>
      <w:r w:rsidR="00484AE0">
        <w:rPr>
          <w:rFonts w:ascii="Arial" w:hAnsi="Arial" w:cs="Arial"/>
          <w:color w:val="000000" w:themeColor="text1"/>
          <w:shd w:val="clear" w:color="auto" w:fill="FFFFFF"/>
        </w:rPr>
        <w:t>)</w:t>
      </w:r>
      <w:r w:rsidR="00484AE0">
        <w:rPr>
          <w:rFonts w:ascii="Arial" w:hAnsi="Arial" w:cs="Arial"/>
        </w:rPr>
        <w:t xml:space="preserve">. </w:t>
      </w:r>
      <w:r w:rsidRPr="001A5A0F">
        <w:rPr>
          <w:rFonts w:ascii="Arial" w:hAnsi="Arial" w:cs="Arial"/>
        </w:rPr>
        <w:t xml:space="preserve">In view of the above facts, the present study is designed to isolate and evaluate the antibiotic sensitivity profile of foodborne </w:t>
      </w:r>
      <w:r w:rsidRPr="001A5A0F">
        <w:rPr>
          <w:rFonts w:ascii="Arial" w:hAnsi="Arial" w:cs="Arial"/>
          <w:i/>
          <w:iCs/>
        </w:rPr>
        <w:t>Salmonella</w:t>
      </w:r>
      <w:r w:rsidRPr="001A5A0F">
        <w:rPr>
          <w:rFonts w:ascii="Arial" w:hAnsi="Arial" w:cs="Arial"/>
        </w:rPr>
        <w:t xml:space="preserve"> Enteritidis from the chicken meat samples in the Thoothukudi district of Tamil Nadu.</w:t>
      </w:r>
    </w:p>
    <w:p w14:paraId="2AA17AE1" w14:textId="77777777" w:rsidR="00790ADA" w:rsidRPr="00FB3A86" w:rsidRDefault="00790ADA" w:rsidP="00951060">
      <w:pPr>
        <w:pStyle w:val="Body"/>
        <w:spacing w:after="0"/>
        <w:ind w:right="1260"/>
        <w:rPr>
          <w:rFonts w:ascii="Arial" w:hAnsi="Arial" w:cs="Arial"/>
        </w:rPr>
      </w:pPr>
    </w:p>
    <w:p w14:paraId="0FF3CF46" w14:textId="77777777" w:rsidR="00790ADA" w:rsidRPr="00FB3A86" w:rsidRDefault="00902823" w:rsidP="00951060">
      <w:pPr>
        <w:pStyle w:val="AbstHead"/>
        <w:spacing w:after="0"/>
        <w:ind w:right="1260"/>
        <w:jc w:val="both"/>
        <w:rPr>
          <w:rFonts w:ascii="Arial" w:hAnsi="Arial" w:cs="Arial"/>
        </w:rPr>
      </w:pPr>
      <w:r>
        <w:rPr>
          <w:rFonts w:ascii="Arial" w:hAnsi="Arial" w:cs="Arial"/>
        </w:rPr>
        <w:t>2. material and method</w:t>
      </w:r>
      <w:r w:rsidR="00000F8F">
        <w:rPr>
          <w:rFonts w:ascii="Arial" w:hAnsi="Arial" w:cs="Arial"/>
        </w:rPr>
        <w:t xml:space="preserve">s </w:t>
      </w:r>
    </w:p>
    <w:p w14:paraId="1763797D" w14:textId="77777777" w:rsidR="00790ADA" w:rsidRDefault="00790ADA" w:rsidP="00951060">
      <w:pPr>
        <w:pStyle w:val="Body"/>
        <w:spacing w:after="0"/>
        <w:ind w:right="1260"/>
        <w:rPr>
          <w:rFonts w:ascii="Arial" w:hAnsi="Arial" w:cs="Arial"/>
        </w:rPr>
      </w:pPr>
    </w:p>
    <w:p w14:paraId="5E3867B5" w14:textId="77777777" w:rsidR="001A5A0F" w:rsidRDefault="00AA74E0" w:rsidP="00951060">
      <w:pPr>
        <w:pStyle w:val="Body"/>
        <w:spacing w:after="0"/>
        <w:ind w:right="1260"/>
        <w:rPr>
          <w:rFonts w:ascii="Arial" w:hAnsi="Arial" w:cs="Arial"/>
          <w:b/>
          <w:bCs/>
          <w:sz w:val="22"/>
        </w:rPr>
      </w:pPr>
      <w:r w:rsidRPr="00C30A0F">
        <w:rPr>
          <w:rFonts w:ascii="Arial" w:hAnsi="Arial" w:cs="Arial"/>
          <w:b/>
          <w:caps/>
          <w:sz w:val="22"/>
        </w:rPr>
        <w:t xml:space="preserve">2.1 </w:t>
      </w:r>
      <w:r w:rsidR="001A5A0F" w:rsidRPr="001A5A0F">
        <w:rPr>
          <w:rFonts w:ascii="Arial" w:hAnsi="Arial" w:cs="Arial"/>
          <w:b/>
          <w:bCs/>
          <w:sz w:val="22"/>
        </w:rPr>
        <w:t>Study Area and Sample Collection</w:t>
      </w:r>
    </w:p>
    <w:p w14:paraId="34EF668B" w14:textId="77777777" w:rsidR="001A5A0F" w:rsidRDefault="001A5A0F" w:rsidP="00951060">
      <w:pPr>
        <w:pStyle w:val="Body"/>
        <w:spacing w:after="0"/>
        <w:ind w:right="1260"/>
        <w:rPr>
          <w:rFonts w:ascii="Arial" w:hAnsi="Arial" w:cs="Arial"/>
        </w:rPr>
      </w:pPr>
      <w:r w:rsidRPr="001A5A0F">
        <w:rPr>
          <w:rFonts w:ascii="Arial" w:hAnsi="Arial" w:cs="Arial"/>
        </w:rPr>
        <w:t xml:space="preserve">Thoothukudi is one of the coastal districts located in the southern region of Tamil Nadu. The present study is designed to isolate and evaluate the antibiotic sensitivity profile of foodborne </w:t>
      </w:r>
      <w:r w:rsidRPr="001A5A0F">
        <w:rPr>
          <w:rFonts w:ascii="Arial" w:hAnsi="Arial" w:cs="Arial"/>
          <w:i/>
          <w:iCs/>
        </w:rPr>
        <w:t>Salmonella</w:t>
      </w:r>
      <w:r w:rsidRPr="001A5A0F">
        <w:rPr>
          <w:rFonts w:ascii="Arial" w:hAnsi="Arial" w:cs="Arial"/>
        </w:rPr>
        <w:t xml:space="preserve"> Enteritidis from chicken meat samples collected from various local meat shops in the Thoothukudi district. By following simple random sampling, 100 chicken samples (n 100) of 50g were collected from different local retail meat shops in clean, sterile screw capped plastic containers. </w:t>
      </w:r>
    </w:p>
    <w:p w14:paraId="5F3DA987" w14:textId="77777777" w:rsidR="001A5A0F" w:rsidRPr="001A5A0F" w:rsidRDefault="001A5A0F" w:rsidP="00951060">
      <w:pPr>
        <w:pStyle w:val="Body"/>
        <w:spacing w:after="0"/>
        <w:ind w:right="1260"/>
        <w:rPr>
          <w:rFonts w:ascii="Arial" w:hAnsi="Arial" w:cs="Arial"/>
        </w:rPr>
      </w:pPr>
    </w:p>
    <w:p w14:paraId="5B9D8160" w14:textId="260788D4" w:rsid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A5A0F">
        <w:rPr>
          <w:rFonts w:ascii="Arial" w:hAnsi="Arial" w:cs="Arial"/>
          <w:b/>
          <w:bCs/>
          <w:sz w:val="22"/>
        </w:rPr>
        <w:t xml:space="preserve">Isolation and Identification of Foodborne </w:t>
      </w:r>
      <w:r w:rsidRPr="001A5A0F">
        <w:rPr>
          <w:rFonts w:ascii="Arial" w:hAnsi="Arial" w:cs="Arial"/>
          <w:b/>
          <w:bCs/>
          <w:i/>
          <w:iCs/>
          <w:sz w:val="22"/>
        </w:rPr>
        <w:t>Salmonella</w:t>
      </w:r>
      <w:r w:rsidRPr="001A5A0F">
        <w:rPr>
          <w:rFonts w:ascii="Arial" w:hAnsi="Arial" w:cs="Arial"/>
          <w:b/>
          <w:bCs/>
          <w:sz w:val="22"/>
        </w:rPr>
        <w:t xml:space="preserve"> Spp</w:t>
      </w:r>
      <w:r w:rsidR="0051064B">
        <w:rPr>
          <w:rFonts w:ascii="Arial" w:hAnsi="Arial" w:cs="Arial"/>
          <w:b/>
          <w:bCs/>
          <w:sz w:val="22"/>
        </w:rPr>
        <w:t>.</w:t>
      </w:r>
    </w:p>
    <w:p w14:paraId="447917D7" w14:textId="2E102283" w:rsidR="001A5A0F" w:rsidRDefault="001A5A0F" w:rsidP="00951060">
      <w:pPr>
        <w:pStyle w:val="Body"/>
        <w:spacing w:after="0"/>
        <w:ind w:right="1260"/>
        <w:rPr>
          <w:rFonts w:ascii="Arial" w:hAnsi="Arial" w:cs="Arial"/>
        </w:rPr>
      </w:pPr>
      <w:r w:rsidRPr="001A5A0F">
        <w:rPr>
          <w:rFonts w:ascii="Arial" w:hAnsi="Arial" w:cs="Arial"/>
        </w:rPr>
        <w:t xml:space="preserve">Isolation of </w:t>
      </w:r>
      <w:r w:rsidRPr="001A5A0F">
        <w:rPr>
          <w:rFonts w:ascii="Arial" w:hAnsi="Arial" w:cs="Arial"/>
          <w:i/>
          <w:iCs/>
        </w:rPr>
        <w:t>Salmonella</w:t>
      </w:r>
      <w:r w:rsidRPr="001A5A0F">
        <w:rPr>
          <w:rFonts w:ascii="Arial" w:hAnsi="Arial" w:cs="Arial"/>
        </w:rPr>
        <w:t xml:space="preserve"> Spp. was performed as recommended by the FDA</w:t>
      </w:r>
      <w:r w:rsidR="00B546DD">
        <w:rPr>
          <w:rFonts w:ascii="Arial" w:hAnsi="Arial" w:cs="Arial"/>
        </w:rPr>
        <w:t xml:space="preserve"> </w:t>
      </w:r>
      <w:r w:rsidR="00C144D3">
        <w:rPr>
          <w:rFonts w:ascii="Arial" w:hAnsi="Arial" w:cs="Arial"/>
        </w:rPr>
        <w:t xml:space="preserve">and </w:t>
      </w:r>
      <w:r w:rsidR="00C144D3" w:rsidRPr="0029388F">
        <w:rPr>
          <w:lang w:eastAsia="uk-UA"/>
        </w:rPr>
        <w:t xml:space="preserve">ISO 6579-1:2017 </w:t>
      </w:r>
      <w:r w:rsidR="00C144D3">
        <w:rPr>
          <w:lang w:eastAsia="uk-UA"/>
        </w:rPr>
        <w:t xml:space="preserve">procedure </w:t>
      </w:r>
      <w:r w:rsidR="00B546DD">
        <w:rPr>
          <w:rFonts w:ascii="Arial" w:hAnsi="Arial" w:cs="Arial"/>
        </w:rPr>
        <w:t>(</w:t>
      </w:r>
      <w:r w:rsidR="00B546DD">
        <w:rPr>
          <w:rFonts w:ascii="Arial" w:hAnsi="Arial" w:cs="Arial"/>
          <w:color w:val="222222"/>
          <w:shd w:val="clear" w:color="auto" w:fill="FFFFFF"/>
        </w:rPr>
        <w:t xml:space="preserve">Cui </w:t>
      </w:r>
      <w:r w:rsidR="00B546DD" w:rsidRPr="008252B1">
        <w:rPr>
          <w:rFonts w:ascii="Arial" w:hAnsi="Arial" w:cs="Arial"/>
          <w:color w:val="222222"/>
          <w:shd w:val="clear" w:color="auto" w:fill="FFFFFF"/>
        </w:rPr>
        <w:t>et al</w:t>
      </w:r>
      <w:r w:rsidR="00B546DD">
        <w:rPr>
          <w:rFonts w:ascii="Arial" w:hAnsi="Arial" w:cs="Arial"/>
          <w:color w:val="222222"/>
          <w:shd w:val="clear" w:color="auto" w:fill="FFFFFF"/>
        </w:rPr>
        <w:t>., 2006)</w:t>
      </w:r>
      <w:r w:rsidRPr="001A5A0F">
        <w:rPr>
          <w:rFonts w:ascii="Arial" w:hAnsi="Arial" w:cs="Arial"/>
        </w:rPr>
        <w:t xml:space="preserve">.  In brief, 1 g of chicken meat samples was inoculated in 9 ml of buffered peptone water (Hi Media) and incubated at 37°C for 18- 24 h in an incubator. For selective enrichment, 0.1 ml of the pre-enriched inoculum from BPW was transferred to 5 ml of Rappaport-Vassiliadis (RV) enrichment broth (Hi Media) and incubated at 42°C for 24-48 h. A loopful of inoculum from RV broth was streaked on XLD Agar (Hi Media) plates and incubated at 37°C for 24 h. The presumptive </w:t>
      </w:r>
      <w:r w:rsidRPr="001A5A0F">
        <w:rPr>
          <w:rFonts w:ascii="Arial" w:hAnsi="Arial" w:cs="Arial"/>
          <w:i/>
        </w:rPr>
        <w:t>Salmonella</w:t>
      </w:r>
      <w:r w:rsidRPr="001A5A0F">
        <w:rPr>
          <w:rFonts w:ascii="Arial" w:hAnsi="Arial" w:cs="Arial"/>
        </w:rPr>
        <w:t xml:space="preserve"> colonies (4-5 colonies/ plate), appearing as glistening colonies with a black center (resulting from H</w:t>
      </w:r>
      <w:r w:rsidRPr="001A5A0F">
        <w:rPr>
          <w:rFonts w:ascii="Arial" w:hAnsi="Arial" w:cs="Arial"/>
          <w:vertAlign w:val="subscript"/>
        </w:rPr>
        <w:t>2</w:t>
      </w:r>
      <w:r w:rsidRPr="001A5A0F">
        <w:rPr>
          <w:rFonts w:ascii="Arial" w:hAnsi="Arial" w:cs="Arial"/>
        </w:rPr>
        <w:t>S production) on Xylose Lysine Desoxycholate (XLD) agar, were further subjected to Gram staining and biochemical characterization.</w:t>
      </w:r>
    </w:p>
    <w:p w14:paraId="74947662" w14:textId="77777777" w:rsidR="001A5A0F" w:rsidRPr="001A5A0F" w:rsidRDefault="001A5A0F" w:rsidP="00951060">
      <w:pPr>
        <w:pStyle w:val="Body"/>
        <w:spacing w:after="0"/>
        <w:ind w:right="1260"/>
        <w:rPr>
          <w:rFonts w:ascii="Arial" w:hAnsi="Arial" w:cs="Arial"/>
          <w:b/>
          <w:bCs/>
        </w:rPr>
      </w:pPr>
    </w:p>
    <w:p w14:paraId="7E8E814A" w14:textId="77777777" w:rsidR="001A5A0F" w:rsidRP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A5A0F">
        <w:rPr>
          <w:rFonts w:ascii="Arial" w:hAnsi="Arial" w:cs="Arial"/>
          <w:b/>
          <w:bCs/>
          <w:sz w:val="22"/>
        </w:rPr>
        <w:t>Biochemical characterization of Isolates</w:t>
      </w:r>
    </w:p>
    <w:p w14:paraId="3C02DF1B" w14:textId="44A5D2CD" w:rsidR="001A5A0F" w:rsidRPr="001A5A0F" w:rsidRDefault="001A5A0F" w:rsidP="00951060">
      <w:pPr>
        <w:pStyle w:val="Body"/>
        <w:spacing w:after="0"/>
        <w:ind w:right="1260"/>
        <w:rPr>
          <w:rFonts w:ascii="Arial" w:hAnsi="Arial" w:cs="Arial"/>
        </w:rPr>
      </w:pPr>
      <w:r w:rsidRPr="001A5A0F">
        <w:rPr>
          <w:rFonts w:ascii="Arial" w:hAnsi="Arial" w:cs="Arial"/>
        </w:rPr>
        <w:t xml:space="preserve">The presumptive </w:t>
      </w:r>
      <w:r w:rsidRPr="001A5A0F">
        <w:rPr>
          <w:rFonts w:ascii="Arial" w:hAnsi="Arial" w:cs="Arial"/>
          <w:i/>
          <w:iCs/>
        </w:rPr>
        <w:t xml:space="preserve">Salmonella </w:t>
      </w:r>
      <w:r w:rsidRPr="001A5A0F">
        <w:rPr>
          <w:rFonts w:ascii="Arial" w:hAnsi="Arial" w:cs="Arial"/>
        </w:rPr>
        <w:t xml:space="preserve">colonies (4-5 colonies/ plate) were subjected to Gram staining. The colonies </w:t>
      </w:r>
      <w:r>
        <w:rPr>
          <w:rFonts w:ascii="Arial" w:hAnsi="Arial" w:cs="Arial"/>
        </w:rPr>
        <w:t>that</w:t>
      </w:r>
      <w:r w:rsidRPr="001A5A0F">
        <w:rPr>
          <w:rFonts w:ascii="Arial" w:hAnsi="Arial" w:cs="Arial"/>
        </w:rPr>
        <w:t xml:space="preserve"> reveal</w:t>
      </w:r>
      <w:r>
        <w:rPr>
          <w:rFonts w:ascii="Arial" w:hAnsi="Arial" w:cs="Arial"/>
        </w:rPr>
        <w:t>ed</w:t>
      </w:r>
      <w:r w:rsidRPr="001A5A0F">
        <w:rPr>
          <w:rFonts w:ascii="Arial" w:hAnsi="Arial" w:cs="Arial"/>
        </w:rPr>
        <w:t xml:space="preserve"> the organisms as Gram</w:t>
      </w:r>
      <w:r>
        <w:rPr>
          <w:rFonts w:ascii="Arial" w:hAnsi="Arial" w:cs="Arial"/>
        </w:rPr>
        <w:t>-</w:t>
      </w:r>
      <w:r w:rsidRPr="001A5A0F">
        <w:rPr>
          <w:rFonts w:ascii="Arial" w:hAnsi="Arial" w:cs="Arial"/>
        </w:rPr>
        <w:t>negative bacilli were screened for biochemical tests</w:t>
      </w:r>
      <w:r w:rsidR="00CA79FC">
        <w:rPr>
          <w:rFonts w:ascii="Arial" w:hAnsi="Arial" w:cs="Arial"/>
        </w:rPr>
        <w:t xml:space="preserve"> (Catalase, </w:t>
      </w:r>
      <w:r w:rsidR="00CA79FC">
        <w:rPr>
          <w:rFonts w:ascii="Arial" w:hAnsi="Arial" w:cs="Arial"/>
        </w:rPr>
        <w:lastRenderedPageBreak/>
        <w:t>Oxidase, Indole, Methyl Red and Voges-Proskauer, Citrate utilization, Nitrate reduction, Urease, and Triple sugar iron agar test)</w:t>
      </w:r>
      <w:r w:rsidRPr="001A5A0F">
        <w:rPr>
          <w:rFonts w:ascii="Arial" w:hAnsi="Arial" w:cs="Arial"/>
        </w:rPr>
        <w:t xml:space="preserve"> as per Bergey’s Manual of System</w:t>
      </w:r>
      <w:r>
        <w:rPr>
          <w:rFonts w:ascii="Arial" w:hAnsi="Arial" w:cs="Arial"/>
        </w:rPr>
        <w:t>at</w:t>
      </w:r>
      <w:r w:rsidRPr="001A5A0F">
        <w:rPr>
          <w:rFonts w:ascii="Arial" w:hAnsi="Arial" w:cs="Arial"/>
        </w:rPr>
        <w:t>ic Bacteriology (1984).</w:t>
      </w:r>
    </w:p>
    <w:p w14:paraId="5535E5F3" w14:textId="77777777" w:rsidR="00505F06" w:rsidRDefault="00505F06" w:rsidP="00951060">
      <w:pPr>
        <w:pStyle w:val="Body"/>
        <w:spacing w:after="0"/>
        <w:ind w:right="1260"/>
        <w:rPr>
          <w:rFonts w:ascii="Arial" w:hAnsi="Arial" w:cs="Arial"/>
        </w:rPr>
      </w:pPr>
    </w:p>
    <w:p w14:paraId="1660EFDC" w14:textId="77777777" w:rsidR="001A5A0F" w:rsidRPr="001A5A0F" w:rsidRDefault="001A5A0F" w:rsidP="00951060">
      <w:pPr>
        <w:pStyle w:val="Body"/>
        <w:spacing w:after="0"/>
        <w:ind w:right="1260"/>
        <w:rPr>
          <w:rFonts w:ascii="Arial" w:hAnsi="Arial" w:cs="Arial"/>
        </w:rPr>
      </w:pPr>
    </w:p>
    <w:p w14:paraId="1FDE98C6" w14:textId="77777777" w:rsidR="001A5A0F" w:rsidRP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A5A0F">
        <w:rPr>
          <w:rFonts w:ascii="Arial" w:hAnsi="Arial" w:cs="Arial"/>
          <w:b/>
          <w:bCs/>
          <w:sz w:val="22"/>
        </w:rPr>
        <w:t xml:space="preserve">Molecular Confirmation of Foodborne </w:t>
      </w:r>
      <w:r w:rsidRPr="001A5A0F">
        <w:rPr>
          <w:rFonts w:ascii="Arial" w:hAnsi="Arial" w:cs="Arial"/>
          <w:b/>
          <w:bCs/>
          <w:i/>
          <w:iCs/>
          <w:sz w:val="22"/>
        </w:rPr>
        <w:t>Salmonella</w:t>
      </w:r>
      <w:r w:rsidRPr="001A5A0F">
        <w:rPr>
          <w:rFonts w:ascii="Arial" w:hAnsi="Arial" w:cs="Arial"/>
          <w:b/>
          <w:bCs/>
          <w:sz w:val="22"/>
        </w:rPr>
        <w:t xml:space="preserve"> Enteritidis.</w:t>
      </w:r>
    </w:p>
    <w:p w14:paraId="0BC2B27A" w14:textId="6A558340" w:rsidR="00534045" w:rsidRDefault="001A5A0F" w:rsidP="00951060">
      <w:pPr>
        <w:pStyle w:val="Body"/>
        <w:ind w:right="1260"/>
        <w:rPr>
          <w:rFonts w:ascii="Arial" w:hAnsi="Arial" w:cs="Arial"/>
        </w:rPr>
      </w:pPr>
      <w:r w:rsidRPr="001A5A0F">
        <w:rPr>
          <w:rFonts w:ascii="Arial" w:hAnsi="Arial" w:cs="Arial"/>
        </w:rPr>
        <w:t xml:space="preserve">The biochemically confirmed test isolates were validated by PCR assay by targeting </w:t>
      </w:r>
      <w:r w:rsidRPr="001A5A0F">
        <w:rPr>
          <w:rFonts w:ascii="Arial" w:hAnsi="Arial" w:cs="Arial"/>
          <w:i/>
          <w:iCs/>
        </w:rPr>
        <w:t>S</w:t>
      </w:r>
      <w:r w:rsidRPr="001A5A0F">
        <w:rPr>
          <w:rFonts w:ascii="Arial" w:hAnsi="Arial" w:cs="Arial"/>
        </w:rPr>
        <w:t xml:space="preserve">. Enteritidis serovar-specific </w:t>
      </w:r>
      <w:proofErr w:type="spellStart"/>
      <w:r w:rsidRPr="001A5A0F">
        <w:rPr>
          <w:rFonts w:ascii="Arial" w:hAnsi="Arial" w:cs="Arial"/>
          <w:i/>
          <w:iCs/>
        </w:rPr>
        <w:t>sdf</w:t>
      </w:r>
      <w:proofErr w:type="spellEnd"/>
      <w:r w:rsidRPr="001A5A0F">
        <w:rPr>
          <w:rFonts w:ascii="Arial" w:hAnsi="Arial" w:cs="Arial"/>
        </w:rPr>
        <w:t xml:space="preserve"> gene (</w:t>
      </w:r>
      <w:r w:rsidRPr="001A5A0F">
        <w:rPr>
          <w:rFonts w:ascii="Arial" w:hAnsi="Arial" w:cs="Arial"/>
          <w:bCs/>
        </w:rPr>
        <w:t xml:space="preserve">Nair </w:t>
      </w:r>
      <w:r w:rsidRPr="008252B1">
        <w:rPr>
          <w:rFonts w:ascii="Arial" w:hAnsi="Arial" w:cs="Arial"/>
          <w:bCs/>
        </w:rPr>
        <w:t>et al</w:t>
      </w:r>
      <w:r w:rsidRPr="001A5A0F">
        <w:rPr>
          <w:rFonts w:ascii="Arial" w:hAnsi="Arial" w:cs="Arial"/>
          <w:bCs/>
          <w:i/>
          <w:iCs/>
        </w:rPr>
        <w:t>.,</w:t>
      </w:r>
      <w:r w:rsidRPr="001A5A0F">
        <w:rPr>
          <w:rFonts w:ascii="Arial" w:hAnsi="Arial" w:cs="Arial"/>
          <w:bCs/>
        </w:rPr>
        <w:t xml:space="preserve"> 2015)</w:t>
      </w:r>
      <w:r w:rsidRPr="001A5A0F">
        <w:rPr>
          <w:rFonts w:ascii="Arial" w:hAnsi="Arial" w:cs="Arial"/>
        </w:rPr>
        <w:t xml:space="preserve">. In brief, the optimized PCR master mix for serovar-specific </w:t>
      </w:r>
      <w:proofErr w:type="spellStart"/>
      <w:r w:rsidRPr="001A5A0F">
        <w:rPr>
          <w:rFonts w:ascii="Arial" w:hAnsi="Arial" w:cs="Arial"/>
          <w:i/>
          <w:iCs/>
        </w:rPr>
        <w:t>sdf</w:t>
      </w:r>
      <w:proofErr w:type="spellEnd"/>
      <w:r w:rsidRPr="001A5A0F">
        <w:rPr>
          <w:rFonts w:ascii="Arial" w:hAnsi="Arial" w:cs="Arial"/>
        </w:rPr>
        <w:t xml:space="preserve"> genes involved a reaction mixture of 2.5 µl of 10X PCR buffer (100 mM Tris-HCl buffer pH-8.3 with15 mM MgCl</w:t>
      </w:r>
      <w:r w:rsidRPr="001A5A0F">
        <w:rPr>
          <w:rFonts w:ascii="Arial" w:hAnsi="Arial" w:cs="Arial"/>
          <w:vertAlign w:val="subscript"/>
        </w:rPr>
        <w:t>2</w:t>
      </w:r>
      <w:r w:rsidRPr="001A5A0F">
        <w:rPr>
          <w:rFonts w:ascii="Arial" w:hAnsi="Arial" w:cs="Arial"/>
        </w:rPr>
        <w:t xml:space="preserve">, 500 mM </w:t>
      </w:r>
      <w:proofErr w:type="spellStart"/>
      <w:r w:rsidRPr="001A5A0F">
        <w:rPr>
          <w:rFonts w:ascii="Arial" w:hAnsi="Arial" w:cs="Arial"/>
        </w:rPr>
        <w:t>KCl</w:t>
      </w:r>
      <w:proofErr w:type="spellEnd"/>
      <w:r w:rsidRPr="001A5A0F">
        <w:rPr>
          <w:rFonts w:ascii="Arial" w:hAnsi="Arial" w:cs="Arial"/>
        </w:rPr>
        <w:t xml:space="preserve">, and 0.01% gelatin ),1µl of 50 mM </w:t>
      </w:r>
      <w:bookmarkStart w:id="3" w:name="_Hlk37734712"/>
      <w:r w:rsidRPr="001A5A0F">
        <w:rPr>
          <w:rFonts w:ascii="Arial" w:hAnsi="Arial" w:cs="Arial"/>
        </w:rPr>
        <w:t>MgCl</w:t>
      </w:r>
      <w:r w:rsidRPr="001A5A0F">
        <w:rPr>
          <w:rFonts w:ascii="Arial" w:hAnsi="Arial" w:cs="Arial"/>
          <w:vertAlign w:val="subscript"/>
        </w:rPr>
        <w:t>2</w:t>
      </w:r>
      <w:bookmarkEnd w:id="3"/>
      <w:r w:rsidRPr="001A5A0F">
        <w:rPr>
          <w:rFonts w:ascii="Arial" w:hAnsi="Arial" w:cs="Arial"/>
        </w:rPr>
        <w:t>, 1 µl of dNTP mix (final concentration-1 mM), forward as well as reverse primers (10 picomoles) (Eurofins Pvt. Ltd., Bangaluru)</w:t>
      </w:r>
      <w:r w:rsidR="00534045">
        <w:rPr>
          <w:rFonts w:ascii="Arial" w:hAnsi="Arial" w:cs="Arial"/>
        </w:rPr>
        <w:t xml:space="preserve"> (Table 1)</w:t>
      </w:r>
      <w:r w:rsidRPr="001A5A0F">
        <w:rPr>
          <w:rFonts w:ascii="Arial" w:hAnsi="Arial" w:cs="Arial"/>
        </w:rPr>
        <w:t xml:space="preserve">, Taq DNA polymerase (1U) enzyme (3B Black Bio, Spain), DNA template (4µl) and nuclease-free water to make up the final volume of 25 µl. The PCR cycling condition for detection of the </w:t>
      </w:r>
      <w:proofErr w:type="spellStart"/>
      <w:r w:rsidRPr="001A5A0F">
        <w:rPr>
          <w:rFonts w:ascii="Arial" w:hAnsi="Arial" w:cs="Arial"/>
          <w:i/>
          <w:iCs/>
        </w:rPr>
        <w:t>sdf</w:t>
      </w:r>
      <w:proofErr w:type="spellEnd"/>
      <w:r w:rsidRPr="001A5A0F">
        <w:rPr>
          <w:rFonts w:ascii="Arial" w:hAnsi="Arial" w:cs="Arial"/>
        </w:rPr>
        <w:t xml:space="preserve"> genes includes an initial denaturation of 94°C for 5 min, followed by 35 cycles of denaturation (94°C for 30 sec),</w:t>
      </w:r>
      <w:r w:rsidRPr="001A5A0F" w:rsidDel="00FA7FF6">
        <w:rPr>
          <w:rFonts w:ascii="Arial" w:hAnsi="Arial" w:cs="Arial"/>
        </w:rPr>
        <w:t xml:space="preserve"> </w:t>
      </w:r>
      <w:r w:rsidRPr="001A5A0F">
        <w:rPr>
          <w:rFonts w:ascii="Arial" w:hAnsi="Arial" w:cs="Arial"/>
        </w:rPr>
        <w:t xml:space="preserve">annealing (57°C for 1 min), and extension (72°C for 1 min 30 sec), respectively, followed by a final extension at 72°C for 7 min and hold at 4°C. The amplified PCR products were separated in </w:t>
      </w:r>
      <w:r>
        <w:rPr>
          <w:rFonts w:ascii="Arial" w:hAnsi="Arial" w:cs="Arial"/>
        </w:rPr>
        <w:t xml:space="preserve">a </w:t>
      </w:r>
      <w:r w:rsidRPr="001A5A0F">
        <w:rPr>
          <w:rFonts w:ascii="Arial" w:hAnsi="Arial" w:cs="Arial"/>
        </w:rPr>
        <w:t>1.5% agarose gel (GeNei, India) and visualized using an Ultra</w:t>
      </w:r>
      <w:r>
        <w:rPr>
          <w:rFonts w:ascii="Arial" w:hAnsi="Arial" w:cs="Arial"/>
        </w:rPr>
        <w:t>v</w:t>
      </w:r>
      <w:r w:rsidRPr="001A5A0F">
        <w:rPr>
          <w:rFonts w:ascii="Arial" w:hAnsi="Arial" w:cs="Arial"/>
        </w:rPr>
        <w:t xml:space="preserve">iolet agarose gel documentation system (UVP Gel Seq Software). The Institute biosafety guidelines were followed to dispose of the ethidium bromide agarose gel.  </w:t>
      </w:r>
    </w:p>
    <w:p w14:paraId="4745AAF7" w14:textId="77777777" w:rsidR="00823CE8" w:rsidRDefault="00823CE8" w:rsidP="001A5A0F">
      <w:pPr>
        <w:pStyle w:val="Body"/>
        <w:rPr>
          <w:rFonts w:ascii="Arial" w:hAnsi="Arial" w:cs="Arial"/>
        </w:rPr>
      </w:pPr>
      <w:r>
        <w:rPr>
          <w:rFonts w:ascii="Arial" w:hAnsi="Arial"/>
          <w:b/>
        </w:rPr>
        <w:t>Table 1.</w:t>
      </w:r>
      <w:r w:rsidR="001B5197">
        <w:rPr>
          <w:rFonts w:ascii="Arial" w:hAnsi="Arial"/>
          <w:b/>
        </w:rPr>
        <w:t xml:space="preserve">      </w:t>
      </w:r>
      <w:r>
        <w:rPr>
          <w:rFonts w:ascii="Arial" w:hAnsi="Arial"/>
          <w:b/>
        </w:rPr>
        <w:t xml:space="preserve">Primer Sequence Details of </w:t>
      </w:r>
      <w:r w:rsidR="00151E21">
        <w:rPr>
          <w:rFonts w:ascii="Arial" w:hAnsi="Arial"/>
          <w:b/>
        </w:rPr>
        <w:t xml:space="preserve">the </w:t>
      </w:r>
      <w:proofErr w:type="spellStart"/>
      <w:r w:rsidRPr="00823CE8">
        <w:rPr>
          <w:rFonts w:ascii="Arial" w:hAnsi="Arial"/>
          <w:b/>
          <w:i/>
          <w:iCs/>
        </w:rPr>
        <w:t>Sdf</w:t>
      </w:r>
      <w:proofErr w:type="spellEnd"/>
      <w:r w:rsidRPr="00823CE8">
        <w:rPr>
          <w:rFonts w:ascii="Arial" w:hAnsi="Arial"/>
          <w:b/>
          <w:i/>
          <w:iCs/>
        </w:rPr>
        <w:t xml:space="preserve"> I</w:t>
      </w:r>
      <w:r>
        <w:rPr>
          <w:rFonts w:ascii="Arial" w:hAnsi="Arial"/>
          <w:b/>
        </w:rPr>
        <w:t xml:space="preserve"> gene</w:t>
      </w:r>
    </w:p>
    <w:tbl>
      <w:tblPr>
        <w:tblW w:w="106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88"/>
        <w:gridCol w:w="1424"/>
        <w:gridCol w:w="4758"/>
        <w:gridCol w:w="1495"/>
        <w:gridCol w:w="1517"/>
      </w:tblGrid>
      <w:tr w:rsidR="00534045" w:rsidRPr="00DC3180" w14:paraId="17E9C3D4" w14:textId="77777777" w:rsidTr="00534045">
        <w:trPr>
          <w:jc w:val="center"/>
        </w:trPr>
        <w:tc>
          <w:tcPr>
            <w:tcW w:w="1488" w:type="dxa"/>
            <w:tcBorders>
              <w:bottom w:val="single" w:sz="4" w:space="0" w:color="auto"/>
            </w:tcBorders>
          </w:tcPr>
          <w:p w14:paraId="56BCABDB" w14:textId="77777777" w:rsidR="00534045" w:rsidRPr="00DC3180" w:rsidRDefault="00534045" w:rsidP="000111AA">
            <w:pPr>
              <w:ind w:right="660"/>
              <w:jc w:val="both"/>
              <w:rPr>
                <w:rFonts w:ascii="Arial" w:hAnsi="Arial"/>
                <w:b/>
                <w:bCs/>
              </w:rPr>
            </w:pPr>
            <w:r>
              <w:rPr>
                <w:rFonts w:ascii="Arial" w:hAnsi="Arial"/>
                <w:b/>
              </w:rPr>
              <w:t>Target Gene</w:t>
            </w:r>
          </w:p>
        </w:tc>
        <w:tc>
          <w:tcPr>
            <w:tcW w:w="1424" w:type="dxa"/>
            <w:tcBorders>
              <w:bottom w:val="single" w:sz="4" w:space="0" w:color="auto"/>
            </w:tcBorders>
          </w:tcPr>
          <w:p w14:paraId="1F19E081" w14:textId="77777777" w:rsidR="00534045" w:rsidRPr="00DC3180" w:rsidRDefault="00534045" w:rsidP="000111AA">
            <w:pPr>
              <w:jc w:val="both"/>
              <w:rPr>
                <w:rFonts w:ascii="Arial" w:hAnsi="Arial"/>
                <w:b/>
                <w:bCs/>
              </w:rPr>
            </w:pPr>
            <w:r>
              <w:rPr>
                <w:rFonts w:ascii="Arial" w:hAnsi="Arial"/>
                <w:b/>
                <w:bCs/>
              </w:rPr>
              <w:t>Organism</w:t>
            </w:r>
          </w:p>
        </w:tc>
        <w:tc>
          <w:tcPr>
            <w:tcW w:w="4758" w:type="dxa"/>
            <w:tcBorders>
              <w:bottom w:val="single" w:sz="4" w:space="0" w:color="auto"/>
            </w:tcBorders>
          </w:tcPr>
          <w:p w14:paraId="3EC67693" w14:textId="77777777" w:rsidR="00534045" w:rsidRPr="00DC3180" w:rsidRDefault="00534045" w:rsidP="000111AA">
            <w:pPr>
              <w:jc w:val="both"/>
              <w:rPr>
                <w:rFonts w:ascii="Arial" w:hAnsi="Arial"/>
                <w:b/>
                <w:bCs/>
              </w:rPr>
            </w:pPr>
            <w:r>
              <w:rPr>
                <w:rFonts w:ascii="Arial" w:hAnsi="Arial"/>
                <w:b/>
                <w:bCs/>
              </w:rPr>
              <w:t>Primer Sequence</w:t>
            </w:r>
          </w:p>
        </w:tc>
        <w:tc>
          <w:tcPr>
            <w:tcW w:w="1495" w:type="dxa"/>
            <w:tcBorders>
              <w:bottom w:val="single" w:sz="4" w:space="0" w:color="auto"/>
            </w:tcBorders>
          </w:tcPr>
          <w:p w14:paraId="5EBFCAB4" w14:textId="77777777" w:rsidR="00534045" w:rsidRPr="00DC3180" w:rsidRDefault="00534045" w:rsidP="000111AA">
            <w:pPr>
              <w:jc w:val="both"/>
              <w:rPr>
                <w:rFonts w:ascii="Arial" w:hAnsi="Arial"/>
                <w:b/>
                <w:bCs/>
              </w:rPr>
            </w:pPr>
            <w:r>
              <w:rPr>
                <w:rFonts w:ascii="Arial" w:hAnsi="Arial"/>
                <w:b/>
                <w:bCs/>
              </w:rPr>
              <w:t>Product Size</w:t>
            </w:r>
          </w:p>
        </w:tc>
        <w:tc>
          <w:tcPr>
            <w:tcW w:w="1517" w:type="dxa"/>
            <w:tcBorders>
              <w:bottom w:val="single" w:sz="4" w:space="0" w:color="auto"/>
            </w:tcBorders>
          </w:tcPr>
          <w:p w14:paraId="7ED04B68" w14:textId="77777777" w:rsidR="00534045" w:rsidRPr="00DC3180" w:rsidRDefault="00534045" w:rsidP="000111AA">
            <w:pPr>
              <w:jc w:val="both"/>
              <w:rPr>
                <w:rFonts w:ascii="Arial" w:hAnsi="Arial"/>
                <w:b/>
                <w:bCs/>
              </w:rPr>
            </w:pPr>
            <w:r>
              <w:rPr>
                <w:rFonts w:ascii="Arial" w:hAnsi="Arial"/>
                <w:b/>
                <w:bCs/>
              </w:rPr>
              <w:t>Reference</w:t>
            </w:r>
          </w:p>
        </w:tc>
      </w:tr>
      <w:tr w:rsidR="00534045" w:rsidRPr="00DC3180" w14:paraId="348A39F0" w14:textId="77777777" w:rsidTr="00534045">
        <w:trPr>
          <w:trHeight w:val="773"/>
          <w:jc w:val="center"/>
        </w:trPr>
        <w:tc>
          <w:tcPr>
            <w:tcW w:w="1488" w:type="dxa"/>
            <w:tcBorders>
              <w:bottom w:val="single" w:sz="4" w:space="0" w:color="auto"/>
            </w:tcBorders>
          </w:tcPr>
          <w:p w14:paraId="7E0A56FB" w14:textId="77777777" w:rsidR="00534045" w:rsidRPr="00534045" w:rsidRDefault="00534045" w:rsidP="000111AA">
            <w:pPr>
              <w:jc w:val="both"/>
              <w:rPr>
                <w:rFonts w:ascii="Arial" w:hAnsi="Arial"/>
              </w:rPr>
            </w:pPr>
            <w:proofErr w:type="spellStart"/>
            <w:r w:rsidRPr="00534045">
              <w:rPr>
                <w:rFonts w:ascii="Arial" w:hAnsi="Arial"/>
                <w:i/>
              </w:rPr>
              <w:t>Sdf</w:t>
            </w:r>
            <w:proofErr w:type="spellEnd"/>
            <w:r w:rsidRPr="00534045">
              <w:rPr>
                <w:rFonts w:ascii="Arial" w:hAnsi="Arial"/>
                <w:i/>
              </w:rPr>
              <w:t xml:space="preserve"> I</w:t>
            </w:r>
            <w:r w:rsidRPr="00534045">
              <w:rPr>
                <w:rFonts w:ascii="Arial" w:hAnsi="Arial"/>
              </w:rPr>
              <w:t xml:space="preserve">  </w:t>
            </w:r>
          </w:p>
        </w:tc>
        <w:tc>
          <w:tcPr>
            <w:tcW w:w="1424" w:type="dxa"/>
            <w:tcBorders>
              <w:bottom w:val="single" w:sz="4" w:space="0" w:color="auto"/>
            </w:tcBorders>
          </w:tcPr>
          <w:p w14:paraId="6DB7D983" w14:textId="77777777" w:rsidR="00534045" w:rsidRPr="00534045" w:rsidRDefault="00534045" w:rsidP="000111AA">
            <w:pPr>
              <w:jc w:val="both"/>
              <w:rPr>
                <w:rFonts w:ascii="Arial" w:hAnsi="Arial"/>
              </w:rPr>
            </w:pPr>
            <w:r w:rsidRPr="00534045">
              <w:rPr>
                <w:rFonts w:ascii="Arial" w:hAnsi="Arial"/>
                <w:i/>
                <w:iCs/>
              </w:rPr>
              <w:t xml:space="preserve">Salmonella </w:t>
            </w:r>
            <w:r w:rsidRPr="00534045">
              <w:rPr>
                <w:rFonts w:ascii="Arial" w:hAnsi="Arial"/>
                <w:iCs/>
              </w:rPr>
              <w:t>Enteritidis</w:t>
            </w:r>
          </w:p>
        </w:tc>
        <w:tc>
          <w:tcPr>
            <w:tcW w:w="4758" w:type="dxa"/>
            <w:tcBorders>
              <w:bottom w:val="single" w:sz="4" w:space="0" w:color="auto"/>
            </w:tcBorders>
          </w:tcPr>
          <w:p w14:paraId="41205A05" w14:textId="77777777" w:rsidR="00534045" w:rsidRPr="00534045" w:rsidRDefault="00534045" w:rsidP="00534045">
            <w:pPr>
              <w:jc w:val="both"/>
              <w:rPr>
                <w:rFonts w:ascii="Arial" w:hAnsi="Arial"/>
              </w:rPr>
            </w:pPr>
            <w:r w:rsidRPr="00534045">
              <w:rPr>
                <w:rFonts w:ascii="Arial" w:hAnsi="Arial"/>
              </w:rPr>
              <w:t>F: (5ˊ- TGT GTT TTA TCT GAT GCA AGA GG-3ˊ)</w:t>
            </w:r>
          </w:p>
          <w:p w14:paraId="112A4D28" w14:textId="77777777" w:rsidR="00534045" w:rsidRPr="00534045" w:rsidRDefault="00534045" w:rsidP="00534045">
            <w:pPr>
              <w:jc w:val="both"/>
              <w:rPr>
                <w:rFonts w:ascii="Arial" w:hAnsi="Arial"/>
              </w:rPr>
            </w:pPr>
            <w:r w:rsidRPr="00534045">
              <w:rPr>
                <w:rFonts w:ascii="Arial" w:hAnsi="Arial"/>
              </w:rPr>
              <w:t>R:( 5ˊ- TGA ACT ACG TTC GTT CTT CTG G-3ˊ)</w:t>
            </w:r>
          </w:p>
        </w:tc>
        <w:tc>
          <w:tcPr>
            <w:tcW w:w="1495" w:type="dxa"/>
            <w:tcBorders>
              <w:bottom w:val="single" w:sz="4" w:space="0" w:color="auto"/>
            </w:tcBorders>
          </w:tcPr>
          <w:p w14:paraId="1EDEBB1E" w14:textId="77777777" w:rsidR="00534045" w:rsidRPr="00DC3180" w:rsidRDefault="00534045" w:rsidP="000111AA">
            <w:pPr>
              <w:jc w:val="both"/>
              <w:rPr>
                <w:rFonts w:ascii="Arial" w:hAnsi="Arial" w:cs="Arial"/>
              </w:rPr>
            </w:pPr>
            <w:r w:rsidRPr="00534045">
              <w:rPr>
                <w:rFonts w:ascii="Arial" w:hAnsi="Arial" w:cs="Arial"/>
              </w:rPr>
              <w:t>304 bp</w:t>
            </w:r>
          </w:p>
        </w:tc>
        <w:tc>
          <w:tcPr>
            <w:tcW w:w="1517" w:type="dxa"/>
            <w:tcBorders>
              <w:bottom w:val="single" w:sz="4" w:space="0" w:color="auto"/>
            </w:tcBorders>
          </w:tcPr>
          <w:p w14:paraId="61BD4197" w14:textId="77777777" w:rsidR="00534045" w:rsidRPr="00DC3180" w:rsidRDefault="00534045" w:rsidP="000111AA">
            <w:pPr>
              <w:jc w:val="both"/>
              <w:rPr>
                <w:rFonts w:ascii="Arial" w:hAnsi="Arial" w:cs="Arial"/>
              </w:rPr>
            </w:pPr>
            <w:r w:rsidRPr="00534045">
              <w:rPr>
                <w:rFonts w:ascii="Arial" w:hAnsi="Arial" w:cs="Arial"/>
              </w:rPr>
              <w:t>De Freitas et al., 2010</w:t>
            </w:r>
          </w:p>
        </w:tc>
      </w:tr>
    </w:tbl>
    <w:p w14:paraId="35DD7E3C" w14:textId="77777777" w:rsidR="00534045" w:rsidRDefault="00534045" w:rsidP="001A5A0F">
      <w:pPr>
        <w:pStyle w:val="Body"/>
        <w:rPr>
          <w:rFonts w:ascii="Arial" w:hAnsi="Arial" w:cs="Arial"/>
        </w:rPr>
      </w:pPr>
    </w:p>
    <w:p w14:paraId="0D4099AB" w14:textId="77777777" w:rsidR="001A5A0F" w:rsidRDefault="001A5A0F" w:rsidP="00951060">
      <w:pPr>
        <w:pStyle w:val="Body"/>
        <w:spacing w:after="0"/>
        <w:ind w:right="81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A5A0F">
        <w:rPr>
          <w:rFonts w:ascii="Arial" w:hAnsi="Arial" w:cs="Arial"/>
          <w:b/>
          <w:bCs/>
          <w:sz w:val="22"/>
        </w:rPr>
        <w:t>Antimicrobial sensitivity testing</w:t>
      </w:r>
    </w:p>
    <w:p w14:paraId="0253EEBF" w14:textId="7FC4580B" w:rsidR="00790ADA" w:rsidRPr="00AE7712" w:rsidRDefault="001A5A0F" w:rsidP="00951060">
      <w:pPr>
        <w:pStyle w:val="Body"/>
        <w:ind w:right="810"/>
        <w:rPr>
          <w:rFonts w:ascii="Arial" w:hAnsi="Arial" w:cs="Arial"/>
          <w:i/>
          <w:iCs/>
        </w:rPr>
      </w:pPr>
      <w:r w:rsidRPr="001A5A0F">
        <w:rPr>
          <w:rFonts w:ascii="Arial" w:hAnsi="Arial" w:cs="Arial"/>
        </w:rPr>
        <w:t xml:space="preserve">The antibiotic susceptibility testing was performed as per the standard guidelines provided by the Clinical Laboratory Standards Institute (CLSI, 2018). Briefly, the confirmed and validated isolates of </w:t>
      </w:r>
      <w:r w:rsidRPr="001A5A0F">
        <w:rPr>
          <w:rFonts w:ascii="Arial" w:hAnsi="Arial" w:cs="Arial"/>
          <w:i/>
          <w:iCs/>
        </w:rPr>
        <w:t>S</w:t>
      </w:r>
      <w:r w:rsidRPr="001A5A0F">
        <w:rPr>
          <w:rFonts w:ascii="Arial" w:hAnsi="Arial" w:cs="Arial"/>
        </w:rPr>
        <w:t xml:space="preserve">. Enteritidis (n=6) were tested for their susceptibility towards antibiotics using the following antibiotic discs,  Ampicillin (AM-10 µg), </w:t>
      </w:r>
      <w:proofErr w:type="spellStart"/>
      <w:r w:rsidR="0005248E" w:rsidRPr="001A5A0F">
        <w:rPr>
          <w:rFonts w:ascii="Arial" w:hAnsi="Arial" w:cs="Arial"/>
        </w:rPr>
        <w:t>Cefopodoxime</w:t>
      </w:r>
      <w:proofErr w:type="spellEnd"/>
      <w:r w:rsidR="0005248E" w:rsidRPr="001A5A0F">
        <w:rPr>
          <w:rFonts w:ascii="Arial" w:hAnsi="Arial" w:cs="Arial"/>
        </w:rPr>
        <w:t xml:space="preserve"> (CPD-10 µg),</w:t>
      </w:r>
      <w:r w:rsidR="0005248E">
        <w:rPr>
          <w:rFonts w:ascii="Arial" w:hAnsi="Arial" w:cs="Arial"/>
        </w:rPr>
        <w:t xml:space="preserve"> </w:t>
      </w:r>
      <w:r w:rsidRPr="001A5A0F">
        <w:rPr>
          <w:rFonts w:ascii="Arial" w:hAnsi="Arial" w:cs="Arial"/>
        </w:rPr>
        <w:t>Cefotaxime (CTX-30 µg),</w:t>
      </w:r>
      <w:r w:rsidR="0005248E">
        <w:rPr>
          <w:rFonts w:ascii="Arial" w:hAnsi="Arial" w:cs="Arial"/>
        </w:rPr>
        <w:t xml:space="preserve"> </w:t>
      </w:r>
      <w:r w:rsidRPr="001A5A0F">
        <w:rPr>
          <w:rFonts w:ascii="Arial" w:hAnsi="Arial" w:cs="Arial"/>
        </w:rPr>
        <w:t xml:space="preserve">Cefepime (CPM-10 µg), </w:t>
      </w:r>
      <w:proofErr w:type="spellStart"/>
      <w:r w:rsidR="0005248E" w:rsidRPr="001A5A0F">
        <w:rPr>
          <w:rFonts w:ascii="Arial" w:hAnsi="Arial" w:cs="Arial"/>
        </w:rPr>
        <w:t>Cefoperozone</w:t>
      </w:r>
      <w:proofErr w:type="spellEnd"/>
      <w:r w:rsidR="0005248E" w:rsidRPr="001A5A0F">
        <w:rPr>
          <w:rFonts w:ascii="Arial" w:hAnsi="Arial" w:cs="Arial"/>
        </w:rPr>
        <w:t xml:space="preserve"> (CPZ-75 µg), </w:t>
      </w:r>
      <w:r w:rsidRPr="001A5A0F">
        <w:rPr>
          <w:rFonts w:ascii="Arial" w:hAnsi="Arial" w:cs="Arial"/>
        </w:rPr>
        <w:t xml:space="preserve">Ceftazidime (CAZ-30 µg), </w:t>
      </w:r>
      <w:r w:rsidR="0005248E" w:rsidRPr="001A5A0F">
        <w:rPr>
          <w:rFonts w:ascii="Arial" w:hAnsi="Arial" w:cs="Arial"/>
        </w:rPr>
        <w:t xml:space="preserve">Imipenem (IPM-10 µg), Nalidixic Acid (NA-30 µg), </w:t>
      </w:r>
      <w:r w:rsidRPr="001A5A0F">
        <w:rPr>
          <w:rFonts w:ascii="Arial" w:hAnsi="Arial" w:cs="Arial"/>
        </w:rPr>
        <w:t xml:space="preserve">Meropenem (MRP-10 µg), Aztreonam (AT-30 µg), </w:t>
      </w:r>
      <w:r w:rsidR="0005248E" w:rsidRPr="001A5A0F">
        <w:rPr>
          <w:rFonts w:ascii="Arial" w:hAnsi="Arial" w:cs="Arial"/>
        </w:rPr>
        <w:t xml:space="preserve">Levofloxacin (LE-5µg), </w:t>
      </w:r>
      <w:r w:rsidRPr="001A5A0F">
        <w:rPr>
          <w:rFonts w:ascii="Arial" w:hAnsi="Arial" w:cs="Arial"/>
        </w:rPr>
        <w:t xml:space="preserve">Chloramphenicol (C-30 µg), Nitrofurantoin (F/M-300 µg), </w:t>
      </w:r>
      <w:r w:rsidR="0005248E" w:rsidRPr="001A5A0F">
        <w:rPr>
          <w:rFonts w:ascii="Arial" w:hAnsi="Arial" w:cs="Arial"/>
        </w:rPr>
        <w:t xml:space="preserve">Kanamycin (K-30 µg), Sulfadiazine (SD-25 µg), Tetracycline (TE-30 µg), </w:t>
      </w:r>
      <w:r w:rsidRPr="001A5A0F">
        <w:rPr>
          <w:rFonts w:ascii="Arial" w:hAnsi="Arial" w:cs="Arial"/>
        </w:rPr>
        <w:t xml:space="preserve">Azithromycin (AZM-15 µg), </w:t>
      </w:r>
      <w:proofErr w:type="spellStart"/>
      <w:r w:rsidR="0005248E" w:rsidRPr="001A5A0F">
        <w:rPr>
          <w:rFonts w:ascii="Arial" w:hAnsi="Arial" w:cs="Arial"/>
        </w:rPr>
        <w:t>Amoxyclav</w:t>
      </w:r>
      <w:proofErr w:type="spellEnd"/>
      <w:r w:rsidR="0005248E" w:rsidRPr="001A5A0F">
        <w:rPr>
          <w:rFonts w:ascii="Arial" w:hAnsi="Arial" w:cs="Arial"/>
        </w:rPr>
        <w:t xml:space="preserve"> (AMC-30 µg), </w:t>
      </w:r>
      <w:proofErr w:type="spellStart"/>
      <w:r w:rsidRPr="001A5A0F">
        <w:rPr>
          <w:rFonts w:ascii="Arial" w:hAnsi="Arial" w:cs="Arial"/>
        </w:rPr>
        <w:t>Sulfafurazole</w:t>
      </w:r>
      <w:proofErr w:type="spellEnd"/>
      <w:r w:rsidRPr="001A5A0F">
        <w:rPr>
          <w:rFonts w:ascii="Arial" w:hAnsi="Arial" w:cs="Arial"/>
        </w:rPr>
        <w:t xml:space="preserve"> (SF-300 µg), and Gentamicin (GM-10 µg), respectively. In brief, a single isolated colony for each test isolate was transferred into 2 ml of nutrient broth and grown overnight at 37°C. After incubation, one ml of the test isolate culture was centrifuged (5000 rpm for 5 min) to obtain a culture pellet. The obtained pellet of each test isolate was resuspended in freshly prepared sterile normal saline solution (NSS) to achieve an optical density of a culture equivalent to 0.5 McFarland standard turbidity unit (approx. - 1.50 × 10</w:t>
      </w:r>
      <w:r w:rsidRPr="001A5A0F">
        <w:rPr>
          <w:rFonts w:ascii="Arial" w:hAnsi="Arial" w:cs="Arial"/>
          <w:vertAlign w:val="superscript"/>
        </w:rPr>
        <w:t>8</w:t>
      </w:r>
      <w:r w:rsidRPr="001A5A0F">
        <w:rPr>
          <w:rFonts w:ascii="Arial" w:hAnsi="Arial" w:cs="Arial"/>
        </w:rPr>
        <w:t xml:space="preserve"> CFU/ml count). These adjusted cultures were then uniformly lawned on Mueller</w:t>
      </w:r>
      <w:r>
        <w:rPr>
          <w:rFonts w:ascii="Arial" w:hAnsi="Arial" w:cs="Arial"/>
        </w:rPr>
        <w:t>-</w:t>
      </w:r>
      <w:r w:rsidRPr="001A5A0F">
        <w:rPr>
          <w:rFonts w:ascii="Arial" w:hAnsi="Arial" w:cs="Arial"/>
        </w:rPr>
        <w:t>Hinton (MH) agar plates using a sterile cotton swab. The uniformly swabbed plates were allowed to dry for 5 min, after which the above</w:t>
      </w:r>
      <w:r>
        <w:rPr>
          <w:rFonts w:ascii="Arial" w:hAnsi="Arial" w:cs="Arial"/>
        </w:rPr>
        <w:t>-</w:t>
      </w:r>
      <w:r w:rsidRPr="001A5A0F">
        <w:rPr>
          <w:rFonts w:ascii="Arial" w:hAnsi="Arial" w:cs="Arial"/>
        </w:rPr>
        <w:t>mentioned antibiotic disc (5 antibiotic discs per plate) w</w:t>
      </w:r>
      <w:r>
        <w:rPr>
          <w:rFonts w:ascii="Arial" w:hAnsi="Arial" w:cs="Arial"/>
        </w:rPr>
        <w:t>as</w:t>
      </w:r>
      <w:r w:rsidRPr="001A5A0F">
        <w:rPr>
          <w:rFonts w:ascii="Arial" w:hAnsi="Arial" w:cs="Arial"/>
        </w:rPr>
        <w:t xml:space="preserve"> aseptically placed on the lawned agar surface using sterile forceps.  The plates were then incubated at 37°C for 18 to 24 h, and </w:t>
      </w:r>
      <w:r>
        <w:rPr>
          <w:rFonts w:ascii="Arial" w:hAnsi="Arial" w:cs="Arial"/>
        </w:rPr>
        <w:t>after incubation,</w:t>
      </w:r>
      <w:r w:rsidRPr="001A5A0F">
        <w:rPr>
          <w:rFonts w:ascii="Arial" w:hAnsi="Arial" w:cs="Arial"/>
        </w:rPr>
        <w:t xml:space="preserve"> the inhibition zone diameter obtained was measured using a measuring scale. The data obtained was used to interpret the test isolate as sensitive, resistant, and/or intermediate resistance against the respective antibiotic by following the CLSI guidelines (CLSI, 2018). </w:t>
      </w:r>
    </w:p>
    <w:p w14:paraId="68FABCA6" w14:textId="77777777" w:rsidR="00902823" w:rsidRDefault="00000F8F" w:rsidP="00951060">
      <w:pPr>
        <w:pStyle w:val="Head1"/>
        <w:spacing w:after="0"/>
        <w:ind w:right="81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240D09" w14:textId="77777777" w:rsidR="00790ADA" w:rsidRPr="00FB3A86" w:rsidRDefault="00790ADA" w:rsidP="00951060">
      <w:pPr>
        <w:pStyle w:val="Head1"/>
        <w:spacing w:after="0"/>
        <w:ind w:right="810"/>
        <w:jc w:val="both"/>
        <w:rPr>
          <w:rFonts w:ascii="Arial" w:hAnsi="Arial" w:cs="Arial"/>
        </w:rPr>
      </w:pPr>
    </w:p>
    <w:p w14:paraId="60151637" w14:textId="5D3C413C" w:rsidR="006A03FF" w:rsidRDefault="00B72CC4" w:rsidP="00951060">
      <w:pPr>
        <w:pStyle w:val="Body"/>
        <w:spacing w:after="0"/>
        <w:ind w:right="810"/>
        <w:rPr>
          <w:rFonts w:ascii="Arial" w:hAnsi="Arial" w:cs="Arial"/>
        </w:rPr>
      </w:pPr>
      <w:r w:rsidRPr="00B72CC4">
        <w:rPr>
          <w:rFonts w:ascii="Arial" w:hAnsi="Arial" w:cs="Arial"/>
          <w:lang w:val="en-IN"/>
        </w:rPr>
        <w:t xml:space="preserve">As </w:t>
      </w:r>
      <w:r w:rsidRPr="00B72CC4">
        <w:rPr>
          <w:rFonts w:ascii="Arial" w:hAnsi="Arial" w:cs="Arial"/>
          <w:i/>
          <w:iCs/>
          <w:lang w:val="en-IN"/>
        </w:rPr>
        <w:t>Salmonella</w:t>
      </w:r>
      <w:r w:rsidRPr="00B72CC4">
        <w:rPr>
          <w:rFonts w:ascii="Arial" w:hAnsi="Arial" w:cs="Arial"/>
          <w:lang w:val="en-IN"/>
        </w:rPr>
        <w:t xml:space="preserve"> Enteritidis is one of the major food-borne pathogens causing various illnesses in humans and animals, </w:t>
      </w:r>
      <w:r w:rsidRPr="00B72CC4">
        <w:rPr>
          <w:rFonts w:ascii="Arial" w:hAnsi="Arial" w:cs="Arial"/>
        </w:rPr>
        <w:t xml:space="preserve">A total of 100 chicken meat samples were collected aseptically from local poultry meat shops of the Thoothukudi district of Tamil Nadu </w:t>
      </w:r>
      <w:r w:rsidRPr="00B72CC4">
        <w:rPr>
          <w:rFonts w:ascii="Arial" w:hAnsi="Arial" w:cs="Arial"/>
          <w:lang w:val="en-IN"/>
        </w:rPr>
        <w:t xml:space="preserve">and processed for isolation, identification, and evaluation of antibiotic-resistant profile. Out of 100 meat samples, 16 samples yielded typical presumptive </w:t>
      </w:r>
      <w:r w:rsidRPr="00B72CC4">
        <w:rPr>
          <w:rFonts w:ascii="Arial" w:hAnsi="Arial" w:cs="Arial"/>
          <w:i/>
          <w:iCs/>
          <w:lang w:val="en-IN"/>
        </w:rPr>
        <w:t>Salmonella</w:t>
      </w:r>
      <w:r w:rsidRPr="00B72CC4">
        <w:rPr>
          <w:rFonts w:ascii="Arial" w:hAnsi="Arial" w:cs="Arial"/>
          <w:lang w:val="en-IN"/>
        </w:rPr>
        <w:t xml:space="preserve"> colonies (Glistening colonies with black centre) in XLD agar (Fig. 1). Smears were made from all the 16 presumptive colonies and stained with Gram staining; it confirmed that all the presumptive colonies were of </w:t>
      </w:r>
      <w:r w:rsidRPr="00B72CC4">
        <w:rPr>
          <w:rFonts w:ascii="Arial" w:hAnsi="Arial" w:cs="Arial"/>
        </w:rPr>
        <w:t xml:space="preserve">Gram-negative bacilli (Fig. 2). </w:t>
      </w:r>
      <w:r w:rsidR="006A03FF" w:rsidRPr="00B72CC4">
        <w:rPr>
          <w:rFonts w:ascii="Arial" w:hAnsi="Arial" w:cs="Arial"/>
          <w:lang w:val="en-IN"/>
        </w:rPr>
        <w:t xml:space="preserve">Further, all the presumptive isolates were subjected to biochemical characterization including TSI revealed 7 typical </w:t>
      </w:r>
      <w:r w:rsidR="006A03FF" w:rsidRPr="00810980">
        <w:rPr>
          <w:rFonts w:ascii="Arial" w:hAnsi="Arial" w:cs="Arial"/>
          <w:i/>
          <w:iCs/>
          <w:lang w:val="en-IN"/>
        </w:rPr>
        <w:t>Salmonella</w:t>
      </w:r>
      <w:r w:rsidR="006A03FF" w:rsidRPr="00B72CC4">
        <w:rPr>
          <w:rFonts w:ascii="Arial" w:hAnsi="Arial" w:cs="Arial"/>
          <w:lang w:val="en-IN"/>
        </w:rPr>
        <w:t xml:space="preserve"> Spp. and those labelled as S1-S7 (Table 2).  However, while </w:t>
      </w:r>
      <w:proofErr w:type="spellStart"/>
      <w:r w:rsidR="006A03FF" w:rsidRPr="00B72CC4">
        <w:rPr>
          <w:rFonts w:ascii="Arial" w:hAnsi="Arial" w:cs="Arial"/>
          <w:lang w:val="en-IN"/>
        </w:rPr>
        <w:t>analyzing</w:t>
      </w:r>
      <w:proofErr w:type="spellEnd"/>
      <w:r w:rsidR="006A03FF" w:rsidRPr="00B72CC4">
        <w:rPr>
          <w:rFonts w:ascii="Arial" w:hAnsi="Arial" w:cs="Arial"/>
          <w:lang w:val="en-IN"/>
        </w:rPr>
        <w:t xml:space="preserve"> by PCR targeting </w:t>
      </w:r>
      <w:r w:rsidR="006A03FF" w:rsidRPr="00B72CC4">
        <w:rPr>
          <w:rFonts w:ascii="Arial" w:hAnsi="Arial" w:cs="Arial"/>
          <w:i/>
          <w:iCs/>
          <w:lang w:val="en-IN"/>
        </w:rPr>
        <w:t>S</w:t>
      </w:r>
      <w:r w:rsidR="006A03FF" w:rsidRPr="00B72CC4">
        <w:rPr>
          <w:rFonts w:ascii="Arial" w:hAnsi="Arial" w:cs="Arial"/>
          <w:lang w:val="en-IN"/>
        </w:rPr>
        <w:t xml:space="preserve">. Enteritidis serovar-specific </w:t>
      </w:r>
      <w:proofErr w:type="spellStart"/>
      <w:r w:rsidR="006A03FF" w:rsidRPr="00B72CC4">
        <w:rPr>
          <w:rFonts w:ascii="Arial" w:hAnsi="Arial" w:cs="Arial"/>
          <w:i/>
          <w:iCs/>
          <w:lang w:val="en-IN"/>
        </w:rPr>
        <w:t>Sdf</w:t>
      </w:r>
      <w:proofErr w:type="spellEnd"/>
      <w:r w:rsidR="006A03FF" w:rsidRPr="00B72CC4">
        <w:rPr>
          <w:rFonts w:ascii="Arial" w:hAnsi="Arial" w:cs="Arial"/>
          <w:i/>
          <w:iCs/>
          <w:lang w:val="en-IN"/>
        </w:rPr>
        <w:t xml:space="preserve"> I</w:t>
      </w:r>
      <w:r w:rsidR="006A03FF" w:rsidRPr="00B72CC4">
        <w:rPr>
          <w:rFonts w:ascii="Arial" w:hAnsi="Arial" w:cs="Arial"/>
          <w:lang w:val="en-IN"/>
        </w:rPr>
        <w:t xml:space="preserve"> gene, it was observed that 6 isolates could amplify the gene </w:t>
      </w:r>
      <w:r w:rsidR="006A03FF" w:rsidRPr="00B72CC4">
        <w:rPr>
          <w:rFonts w:ascii="Arial" w:hAnsi="Arial" w:cs="Arial"/>
          <w:lang w:val="en-IN"/>
        </w:rPr>
        <w:lastRenderedPageBreak/>
        <w:t xml:space="preserve">(product size 304 bp) (Fig. 3), revealing 6 confirmed </w:t>
      </w:r>
      <w:r w:rsidR="006A03FF" w:rsidRPr="00B72CC4">
        <w:rPr>
          <w:rFonts w:ascii="Arial" w:hAnsi="Arial" w:cs="Arial"/>
          <w:i/>
          <w:iCs/>
          <w:lang w:val="en-IN"/>
        </w:rPr>
        <w:t>S</w:t>
      </w:r>
      <w:r w:rsidR="006A03FF" w:rsidRPr="00B72CC4">
        <w:rPr>
          <w:rFonts w:ascii="Arial" w:hAnsi="Arial" w:cs="Arial"/>
          <w:lang w:val="en-IN"/>
        </w:rPr>
        <w:t xml:space="preserve">. Enteritidis isolates, and all the remaining samples were found to be negative for </w:t>
      </w:r>
      <w:r w:rsidR="006A03FF" w:rsidRPr="00B72CC4">
        <w:rPr>
          <w:rFonts w:ascii="Arial" w:hAnsi="Arial" w:cs="Arial"/>
          <w:i/>
          <w:iCs/>
          <w:lang w:val="en-IN"/>
        </w:rPr>
        <w:t>S</w:t>
      </w:r>
      <w:r w:rsidR="006A03FF" w:rsidRPr="00B72CC4">
        <w:rPr>
          <w:rFonts w:ascii="Arial" w:hAnsi="Arial" w:cs="Arial"/>
          <w:lang w:val="en-IN"/>
        </w:rPr>
        <w:t>. Enteritidis.</w:t>
      </w:r>
      <w:r w:rsidR="00B94314">
        <w:rPr>
          <w:rFonts w:ascii="Arial" w:hAnsi="Arial" w:cs="Arial"/>
          <w:lang w:val="en-IN"/>
        </w:rPr>
        <w:t xml:space="preserve"> Similarly, in an earlier study in Iran, out of 1274 chicken samples tested, 97 </w:t>
      </w:r>
      <w:r w:rsidR="00B94314" w:rsidRPr="00B94314">
        <w:rPr>
          <w:rFonts w:ascii="Arial" w:hAnsi="Arial" w:cs="Arial"/>
          <w:i/>
          <w:iCs/>
          <w:lang w:val="en-IN"/>
        </w:rPr>
        <w:t>S</w:t>
      </w:r>
      <w:r w:rsidR="00B94314">
        <w:rPr>
          <w:rFonts w:ascii="Arial" w:hAnsi="Arial" w:cs="Arial"/>
          <w:lang w:val="en-IN"/>
        </w:rPr>
        <w:t>. Enteritidis isolates were isolated (</w:t>
      </w:r>
      <w:proofErr w:type="spellStart"/>
      <w:r w:rsidR="00B94314">
        <w:rPr>
          <w:rFonts w:ascii="Arial" w:hAnsi="Arial" w:cs="Arial"/>
          <w:color w:val="222222"/>
          <w:shd w:val="clear" w:color="auto" w:fill="FFFFFF"/>
        </w:rPr>
        <w:t>Piryaei</w:t>
      </w:r>
      <w:proofErr w:type="spellEnd"/>
      <w:r w:rsidR="00B94314">
        <w:rPr>
          <w:rFonts w:ascii="Arial" w:hAnsi="Arial" w:cs="Arial"/>
          <w:color w:val="222222"/>
          <w:shd w:val="clear" w:color="auto" w:fill="FFFFFF"/>
        </w:rPr>
        <w:t xml:space="preserve"> et al., 2025).</w:t>
      </w:r>
      <w:r w:rsidR="00637C5E">
        <w:rPr>
          <w:rFonts w:ascii="Arial" w:hAnsi="Arial" w:cs="Arial"/>
          <w:lang w:val="en-IN"/>
        </w:rPr>
        <w:t xml:space="preserve"> </w:t>
      </w:r>
      <w:r w:rsidR="006A03FF" w:rsidRPr="00B72CC4">
        <w:rPr>
          <w:rFonts w:ascii="Arial" w:hAnsi="Arial" w:cs="Arial"/>
        </w:rPr>
        <w:t xml:space="preserve">The occurrence of </w:t>
      </w:r>
      <w:r w:rsidR="006A03FF" w:rsidRPr="00B72CC4">
        <w:rPr>
          <w:rFonts w:ascii="Arial" w:hAnsi="Arial" w:cs="Arial"/>
          <w:i/>
        </w:rPr>
        <w:t xml:space="preserve">Salmonella </w:t>
      </w:r>
      <w:r w:rsidR="006A03FF" w:rsidRPr="00B72CC4">
        <w:rPr>
          <w:rFonts w:ascii="Arial" w:hAnsi="Arial" w:cs="Arial"/>
        </w:rPr>
        <w:t>spp. in the meat samples might be due to the cross-contamination through the litter mixed with poultry droppings, which acts as an important source of these microbes.</w:t>
      </w:r>
      <w:r w:rsidR="006A03FF" w:rsidRPr="00B72CC4">
        <w:rPr>
          <w:rFonts w:ascii="Arial" w:hAnsi="Arial" w:cs="Arial"/>
          <w:lang w:val="en-IN"/>
        </w:rPr>
        <w:t xml:space="preserve"> </w:t>
      </w:r>
      <w:r w:rsidR="006A03FF" w:rsidRPr="00B72CC4">
        <w:rPr>
          <w:rFonts w:ascii="Arial" w:hAnsi="Arial" w:cs="Arial"/>
        </w:rPr>
        <w:t xml:space="preserve">A low prevalence of </w:t>
      </w:r>
      <w:r w:rsidR="006A03FF" w:rsidRPr="00B72CC4">
        <w:rPr>
          <w:rFonts w:ascii="Arial" w:hAnsi="Arial" w:cs="Arial"/>
          <w:i/>
        </w:rPr>
        <w:t xml:space="preserve">Salmonella </w:t>
      </w:r>
      <w:r w:rsidR="006A03FF" w:rsidRPr="00B72CC4">
        <w:rPr>
          <w:rFonts w:ascii="Arial" w:hAnsi="Arial" w:cs="Arial"/>
        </w:rPr>
        <w:t>spp. from the poultry was also reported in other countries</w:t>
      </w:r>
      <w:r w:rsidR="008E78C1">
        <w:rPr>
          <w:rFonts w:ascii="Arial" w:hAnsi="Arial" w:cs="Arial"/>
        </w:rPr>
        <w:t>,</w:t>
      </w:r>
      <w:r w:rsidR="006A03FF" w:rsidRPr="00B72CC4">
        <w:rPr>
          <w:rFonts w:ascii="Arial" w:hAnsi="Arial" w:cs="Arial"/>
        </w:rPr>
        <w:t xml:space="preserve"> such as Nepal (9%), Ethiopia (4.7%). Interestingly, this trend appears to be contrary in Nigeria, as the findings of a study reported a high prevalence of (47.9%) of </w:t>
      </w:r>
      <w:r w:rsidR="006A03FF" w:rsidRPr="00B72CC4">
        <w:rPr>
          <w:rFonts w:ascii="Arial" w:hAnsi="Arial" w:cs="Arial"/>
          <w:i/>
        </w:rPr>
        <w:t>Salmonella</w:t>
      </w:r>
      <w:r w:rsidR="006A03FF" w:rsidRPr="00B72CC4">
        <w:rPr>
          <w:rFonts w:ascii="Arial" w:hAnsi="Arial" w:cs="Arial"/>
        </w:rPr>
        <w:t xml:space="preserve"> spp. </w:t>
      </w:r>
      <w:r w:rsidR="008E78C1">
        <w:rPr>
          <w:rFonts w:ascii="Arial" w:hAnsi="Arial" w:cs="Arial"/>
        </w:rPr>
        <w:t>I</w:t>
      </w:r>
      <w:r w:rsidR="006A03FF" w:rsidRPr="00B72CC4">
        <w:rPr>
          <w:rFonts w:ascii="Arial" w:hAnsi="Arial" w:cs="Arial"/>
        </w:rPr>
        <w:t xml:space="preserve">solated from poultry. Besides, none of the stock feed samples in this study yielded positivity for </w:t>
      </w:r>
      <w:r w:rsidR="006A03FF" w:rsidRPr="00B72CC4">
        <w:rPr>
          <w:rFonts w:ascii="Arial" w:hAnsi="Arial" w:cs="Arial"/>
          <w:bCs/>
          <w:i/>
        </w:rPr>
        <w:t>Salmonella</w:t>
      </w:r>
      <w:r w:rsidR="006A03FF" w:rsidRPr="00B72CC4">
        <w:rPr>
          <w:rFonts w:ascii="Arial" w:hAnsi="Arial" w:cs="Arial"/>
        </w:rPr>
        <w:t xml:space="preserve"> spp., which is in contrast with the findings of Ngai </w:t>
      </w:r>
      <w:r w:rsidR="006A03FF" w:rsidRPr="008252B1">
        <w:rPr>
          <w:rFonts w:ascii="Arial" w:hAnsi="Arial" w:cs="Arial"/>
          <w:iCs/>
        </w:rPr>
        <w:t>et al</w:t>
      </w:r>
      <w:r w:rsidR="006A03FF" w:rsidRPr="00B72CC4">
        <w:rPr>
          <w:rFonts w:ascii="Arial" w:hAnsi="Arial" w:cs="Arial"/>
          <w:i/>
        </w:rPr>
        <w:t xml:space="preserve">. </w:t>
      </w:r>
      <w:r w:rsidR="006A03FF" w:rsidRPr="00B72CC4">
        <w:rPr>
          <w:rFonts w:ascii="Arial" w:hAnsi="Arial" w:cs="Arial"/>
        </w:rPr>
        <w:t xml:space="preserve">(2020). </w:t>
      </w:r>
    </w:p>
    <w:p w14:paraId="2402373D" w14:textId="77777777" w:rsidR="006A03FF" w:rsidRDefault="006A03FF" w:rsidP="00951060">
      <w:pPr>
        <w:pStyle w:val="Body"/>
        <w:spacing w:after="0"/>
        <w:ind w:right="810"/>
        <w:rPr>
          <w:rFonts w:ascii="Arial" w:hAnsi="Arial" w:cs="Arial"/>
        </w:rPr>
      </w:pPr>
    </w:p>
    <w:p w14:paraId="040DF149" w14:textId="77777777" w:rsidR="006A03FF" w:rsidRDefault="006A03FF" w:rsidP="006A03FF">
      <w:pPr>
        <w:pStyle w:val="Body"/>
        <w:spacing w:after="0"/>
        <w:jc w:val="center"/>
        <w:rPr>
          <w:rFonts w:ascii="Arial" w:hAnsi="Arial" w:cs="Arial"/>
        </w:rPr>
      </w:pPr>
      <w:r w:rsidRPr="008A6207">
        <w:rPr>
          <w:rFonts w:ascii="Times New Roman" w:hAnsi="Times New Roman"/>
          <w:noProof/>
        </w:rPr>
        <w:drawing>
          <wp:inline distT="0" distB="0" distL="0" distR="0" wp14:anchorId="272C73A2" wp14:editId="6F5CD64E">
            <wp:extent cx="1987550" cy="1422400"/>
            <wp:effectExtent l="0" t="0" r="0" b="0"/>
            <wp:docPr id="478156532" name="Picture 1">
              <a:extLst xmlns:a="http://schemas.openxmlformats.org/drawingml/2006/main">
                <a:ext uri="{FF2B5EF4-FFF2-40B4-BE49-F238E27FC236}">
                  <a16:creationId xmlns:a16="http://schemas.microsoft.com/office/drawing/2014/main" id="{A1FB83D7-C816-E25E-25BC-56BAE3EB0EA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1FB83D7-C816-E25E-25BC-56BAE3EB0EA3}"/>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0" cy="1422400"/>
                    </a:xfrm>
                    <a:prstGeom prst="rect">
                      <a:avLst/>
                    </a:prstGeom>
                    <a:noFill/>
                    <a:ln>
                      <a:noFill/>
                    </a:ln>
                  </pic:spPr>
                </pic:pic>
              </a:graphicData>
            </a:graphic>
          </wp:inline>
        </w:drawing>
      </w:r>
    </w:p>
    <w:p w14:paraId="25EE33FF" w14:textId="6540EEF1" w:rsidR="006A03FF" w:rsidRDefault="006A03FF" w:rsidP="006A03FF">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377D67">
        <w:rPr>
          <w:rFonts w:ascii="Arial" w:hAnsi="Arial" w:cs="Arial"/>
          <w:b/>
          <w:bCs/>
          <w:szCs w:val="22"/>
        </w:rPr>
        <w:t>Presumptive</w:t>
      </w:r>
      <w:r w:rsidRPr="006A03FF">
        <w:rPr>
          <w:rFonts w:ascii="Arial" w:hAnsi="Arial" w:cs="Arial"/>
          <w:b/>
          <w:bCs/>
          <w:szCs w:val="22"/>
        </w:rPr>
        <w:t xml:space="preserve"> </w:t>
      </w:r>
      <w:r w:rsidRPr="00810980">
        <w:rPr>
          <w:rFonts w:ascii="Arial" w:hAnsi="Arial" w:cs="Arial"/>
          <w:b/>
          <w:bCs/>
          <w:i/>
          <w:iCs/>
          <w:szCs w:val="22"/>
        </w:rPr>
        <w:t>Salmonella</w:t>
      </w:r>
      <w:r w:rsidRPr="006A03FF">
        <w:rPr>
          <w:rFonts w:ascii="Arial" w:hAnsi="Arial" w:cs="Arial"/>
          <w:b/>
          <w:bCs/>
          <w:szCs w:val="22"/>
        </w:rPr>
        <w:t xml:space="preserve"> Spp. Colonies in XLD agar</w:t>
      </w:r>
    </w:p>
    <w:p w14:paraId="3E4D7323" w14:textId="77777777" w:rsidR="006A03FF" w:rsidRDefault="006A03FF" w:rsidP="006A03FF">
      <w:pPr>
        <w:autoSpaceDE w:val="0"/>
        <w:autoSpaceDN w:val="0"/>
        <w:adjustRightInd w:val="0"/>
        <w:jc w:val="center"/>
        <w:rPr>
          <w:rFonts w:ascii="Arial" w:hAnsi="Arial" w:cs="Arial"/>
          <w:b/>
          <w:bCs/>
          <w:szCs w:val="22"/>
        </w:rPr>
      </w:pPr>
    </w:p>
    <w:p w14:paraId="3C46D3B7" w14:textId="77777777" w:rsidR="006A03FF" w:rsidRPr="008247A6" w:rsidRDefault="006A03FF" w:rsidP="006A03FF">
      <w:pPr>
        <w:autoSpaceDE w:val="0"/>
        <w:autoSpaceDN w:val="0"/>
        <w:adjustRightInd w:val="0"/>
        <w:jc w:val="center"/>
        <w:rPr>
          <w:rFonts w:ascii="Arial" w:hAnsi="Arial" w:cs="Arial"/>
          <w:b/>
          <w:bCs/>
          <w:szCs w:val="22"/>
        </w:rPr>
      </w:pPr>
      <w:r>
        <w:rPr>
          <w:noProof/>
        </w:rPr>
        <w:drawing>
          <wp:inline distT="0" distB="0" distL="0" distR="0" wp14:anchorId="579660FA" wp14:editId="3F132D5D">
            <wp:extent cx="2057400" cy="1340808"/>
            <wp:effectExtent l="0" t="0" r="0" b="0"/>
            <wp:docPr id="1030819527" name="Picture 1030819527" descr="C:\Users\Dell\Desktop\IMG-20190615-WA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0190615-WA01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1975" cy="1343790"/>
                    </a:xfrm>
                    <a:prstGeom prst="rect">
                      <a:avLst/>
                    </a:prstGeom>
                    <a:noFill/>
                    <a:ln>
                      <a:noFill/>
                    </a:ln>
                  </pic:spPr>
                </pic:pic>
              </a:graphicData>
            </a:graphic>
          </wp:inline>
        </w:drawing>
      </w:r>
    </w:p>
    <w:p w14:paraId="43270956" w14:textId="52454AB2" w:rsidR="006A03FF" w:rsidRDefault="006A03FF" w:rsidP="00377D67">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00377D67">
        <w:rPr>
          <w:rFonts w:ascii="Arial" w:hAnsi="Arial" w:cs="Arial"/>
          <w:b/>
          <w:bCs/>
          <w:szCs w:val="22"/>
        </w:rPr>
        <w:t>Gram staining results of the presumptive isolates (Gram-negative coccobacilli)</w:t>
      </w:r>
    </w:p>
    <w:p w14:paraId="71D64024" w14:textId="77777777" w:rsidR="00377D67" w:rsidRDefault="00377D67" w:rsidP="00377D67">
      <w:pPr>
        <w:autoSpaceDE w:val="0"/>
        <w:autoSpaceDN w:val="0"/>
        <w:adjustRightInd w:val="0"/>
        <w:jc w:val="center"/>
        <w:rPr>
          <w:rFonts w:ascii="Arial" w:hAnsi="Arial" w:cs="Arial"/>
        </w:rPr>
      </w:pPr>
    </w:p>
    <w:p w14:paraId="4B9E077A" w14:textId="3B042BFF" w:rsidR="006A03FF" w:rsidRDefault="006A03FF" w:rsidP="006A03FF">
      <w:pPr>
        <w:tabs>
          <w:tab w:val="left" w:pos="1080"/>
        </w:tabs>
        <w:jc w:val="both"/>
        <w:rPr>
          <w:rFonts w:ascii="Arial" w:hAnsi="Arial"/>
          <w:b/>
        </w:rPr>
      </w:pPr>
      <w:r>
        <w:rPr>
          <w:rFonts w:ascii="Arial" w:hAnsi="Arial"/>
          <w:b/>
        </w:rPr>
        <w:t>Table 2.</w:t>
      </w:r>
      <w:r w:rsidRPr="00DC3180">
        <w:rPr>
          <w:rFonts w:ascii="Arial" w:hAnsi="Arial"/>
          <w:b/>
        </w:rPr>
        <w:tab/>
      </w:r>
      <w:r w:rsidR="002A10C3">
        <w:rPr>
          <w:rFonts w:ascii="Arial" w:hAnsi="Arial"/>
          <w:b/>
        </w:rPr>
        <w:t xml:space="preserve">Results of </w:t>
      </w:r>
      <w:r w:rsidRPr="006A03FF">
        <w:rPr>
          <w:rFonts w:ascii="Arial" w:hAnsi="Arial"/>
          <w:b/>
        </w:rPr>
        <w:t xml:space="preserve">Chemical Characterization of Presumptive </w:t>
      </w:r>
      <w:r w:rsidRPr="00810980">
        <w:rPr>
          <w:rFonts w:ascii="Arial" w:hAnsi="Arial"/>
          <w:b/>
          <w:i/>
          <w:iCs/>
        </w:rPr>
        <w:t>Salmonella</w:t>
      </w:r>
      <w:r w:rsidRPr="006A03FF">
        <w:rPr>
          <w:rFonts w:ascii="Arial" w:hAnsi="Arial"/>
          <w:b/>
        </w:rPr>
        <w:t xml:space="preserve"> Isolates (S1-S7)</w:t>
      </w:r>
    </w:p>
    <w:p w14:paraId="0891A7FE" w14:textId="77777777" w:rsidR="006A03FF" w:rsidRDefault="006A03FF" w:rsidP="006A03FF">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2340"/>
        <w:gridCol w:w="2760"/>
      </w:tblGrid>
      <w:tr w:rsidR="006A03FF" w:rsidRPr="00A9050E" w14:paraId="04341FB7" w14:textId="77777777" w:rsidTr="009E7502">
        <w:trPr>
          <w:trHeight w:val="296"/>
          <w:jc w:val="center"/>
        </w:trPr>
        <w:tc>
          <w:tcPr>
            <w:tcW w:w="753" w:type="dxa"/>
            <w:tcBorders>
              <w:top w:val="single" w:sz="4" w:space="0" w:color="auto"/>
              <w:bottom w:val="single" w:sz="4" w:space="0" w:color="auto"/>
            </w:tcBorders>
          </w:tcPr>
          <w:p w14:paraId="56E6787D"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S.N.</w:t>
            </w:r>
          </w:p>
        </w:tc>
        <w:tc>
          <w:tcPr>
            <w:tcW w:w="2340" w:type="dxa"/>
            <w:tcBorders>
              <w:top w:val="single" w:sz="4" w:space="0" w:color="auto"/>
              <w:bottom w:val="single" w:sz="4" w:space="0" w:color="auto"/>
            </w:tcBorders>
          </w:tcPr>
          <w:p w14:paraId="62A93C9C"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Biochemical tests</w:t>
            </w:r>
          </w:p>
        </w:tc>
        <w:tc>
          <w:tcPr>
            <w:tcW w:w="2760" w:type="dxa"/>
            <w:tcBorders>
              <w:top w:val="single" w:sz="4" w:space="0" w:color="auto"/>
              <w:bottom w:val="single" w:sz="4" w:space="0" w:color="auto"/>
            </w:tcBorders>
          </w:tcPr>
          <w:p w14:paraId="1187076A"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Reaction</w:t>
            </w:r>
          </w:p>
        </w:tc>
      </w:tr>
      <w:tr w:rsidR="006A03FF" w:rsidRPr="00A9050E" w14:paraId="54FA5329" w14:textId="77777777" w:rsidTr="006A03FF">
        <w:trPr>
          <w:jc w:val="center"/>
        </w:trPr>
        <w:tc>
          <w:tcPr>
            <w:tcW w:w="753" w:type="dxa"/>
            <w:tcBorders>
              <w:top w:val="single" w:sz="4" w:space="0" w:color="auto"/>
            </w:tcBorders>
          </w:tcPr>
          <w:p w14:paraId="5EB1576A" w14:textId="77777777" w:rsidR="006A03FF" w:rsidRPr="006A03FF" w:rsidRDefault="006A03FF" w:rsidP="006A03FF">
            <w:pPr>
              <w:jc w:val="both"/>
              <w:rPr>
                <w:rFonts w:ascii="Arial" w:hAnsi="Arial"/>
                <w:sz w:val="20"/>
                <w:szCs w:val="20"/>
              </w:rPr>
            </w:pPr>
            <w:r w:rsidRPr="006A03FF">
              <w:rPr>
                <w:rFonts w:ascii="Arial" w:hAnsi="Arial"/>
                <w:sz w:val="20"/>
                <w:szCs w:val="20"/>
              </w:rPr>
              <w:t>1</w:t>
            </w:r>
            <w:r>
              <w:rPr>
                <w:rFonts w:ascii="Arial" w:hAnsi="Arial"/>
                <w:sz w:val="20"/>
                <w:szCs w:val="20"/>
              </w:rPr>
              <w:t>.</w:t>
            </w:r>
          </w:p>
        </w:tc>
        <w:tc>
          <w:tcPr>
            <w:tcW w:w="2340" w:type="dxa"/>
            <w:tcBorders>
              <w:top w:val="single" w:sz="4" w:space="0" w:color="auto"/>
            </w:tcBorders>
          </w:tcPr>
          <w:p w14:paraId="54737697" w14:textId="77777777" w:rsidR="006A03FF" w:rsidRPr="006A03FF" w:rsidRDefault="006A03FF" w:rsidP="006A03FF">
            <w:pPr>
              <w:jc w:val="both"/>
              <w:rPr>
                <w:rFonts w:ascii="Arial" w:hAnsi="Arial"/>
                <w:sz w:val="20"/>
                <w:szCs w:val="20"/>
              </w:rPr>
            </w:pPr>
            <w:r w:rsidRPr="006A03FF">
              <w:rPr>
                <w:rFonts w:ascii="Arial" w:hAnsi="Arial"/>
                <w:sz w:val="20"/>
                <w:szCs w:val="20"/>
              </w:rPr>
              <w:t>Gram staining</w:t>
            </w:r>
          </w:p>
        </w:tc>
        <w:tc>
          <w:tcPr>
            <w:tcW w:w="2760" w:type="dxa"/>
            <w:tcBorders>
              <w:top w:val="single" w:sz="4" w:space="0" w:color="auto"/>
            </w:tcBorders>
          </w:tcPr>
          <w:p w14:paraId="6C996D13" w14:textId="77777777" w:rsidR="006A03FF" w:rsidRPr="006A03FF" w:rsidRDefault="006A03FF" w:rsidP="006A03FF">
            <w:pPr>
              <w:jc w:val="both"/>
              <w:rPr>
                <w:rFonts w:ascii="Arial" w:hAnsi="Arial"/>
                <w:sz w:val="20"/>
                <w:szCs w:val="20"/>
              </w:rPr>
            </w:pPr>
            <w:r w:rsidRPr="006A03FF">
              <w:rPr>
                <w:rFonts w:ascii="Arial" w:hAnsi="Arial"/>
                <w:sz w:val="20"/>
                <w:szCs w:val="20"/>
              </w:rPr>
              <w:t>G-</w:t>
            </w:r>
            <w:proofErr w:type="spellStart"/>
            <w:r w:rsidRPr="006A03FF">
              <w:rPr>
                <w:rFonts w:ascii="Arial" w:hAnsi="Arial"/>
                <w:sz w:val="20"/>
                <w:szCs w:val="20"/>
              </w:rPr>
              <w:t>ve</w:t>
            </w:r>
            <w:proofErr w:type="spellEnd"/>
          </w:p>
        </w:tc>
      </w:tr>
      <w:tr w:rsidR="006A03FF" w:rsidRPr="00A9050E" w14:paraId="72B180C0" w14:textId="77777777" w:rsidTr="006A03FF">
        <w:trPr>
          <w:jc w:val="center"/>
        </w:trPr>
        <w:tc>
          <w:tcPr>
            <w:tcW w:w="753" w:type="dxa"/>
          </w:tcPr>
          <w:p w14:paraId="22551D0B" w14:textId="77777777" w:rsidR="006A03FF" w:rsidRPr="006A03FF" w:rsidRDefault="006A03FF" w:rsidP="006A03FF">
            <w:pPr>
              <w:jc w:val="both"/>
              <w:rPr>
                <w:rFonts w:ascii="Arial" w:hAnsi="Arial"/>
                <w:sz w:val="20"/>
                <w:szCs w:val="20"/>
              </w:rPr>
            </w:pPr>
            <w:r w:rsidRPr="006A03FF">
              <w:rPr>
                <w:rFonts w:ascii="Arial" w:hAnsi="Arial"/>
                <w:sz w:val="20"/>
                <w:szCs w:val="20"/>
              </w:rPr>
              <w:t>2</w:t>
            </w:r>
            <w:r>
              <w:rPr>
                <w:rFonts w:ascii="Arial" w:hAnsi="Arial"/>
                <w:sz w:val="20"/>
                <w:szCs w:val="20"/>
              </w:rPr>
              <w:t>.</w:t>
            </w:r>
          </w:p>
        </w:tc>
        <w:tc>
          <w:tcPr>
            <w:tcW w:w="2340" w:type="dxa"/>
          </w:tcPr>
          <w:p w14:paraId="3647FDF9" w14:textId="77777777" w:rsidR="006A03FF" w:rsidRPr="006A03FF" w:rsidRDefault="006A03FF" w:rsidP="006A03FF">
            <w:pPr>
              <w:jc w:val="both"/>
              <w:rPr>
                <w:rFonts w:ascii="Arial" w:hAnsi="Arial"/>
                <w:sz w:val="20"/>
                <w:szCs w:val="20"/>
              </w:rPr>
            </w:pPr>
            <w:r w:rsidRPr="006A03FF">
              <w:rPr>
                <w:rFonts w:ascii="Arial" w:hAnsi="Arial"/>
                <w:sz w:val="20"/>
                <w:szCs w:val="20"/>
              </w:rPr>
              <w:t>Catalase</w:t>
            </w:r>
          </w:p>
        </w:tc>
        <w:tc>
          <w:tcPr>
            <w:tcW w:w="2760" w:type="dxa"/>
          </w:tcPr>
          <w:p w14:paraId="02E6FE2C"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26E7EB2F" w14:textId="77777777" w:rsidTr="006A03FF">
        <w:trPr>
          <w:jc w:val="center"/>
        </w:trPr>
        <w:tc>
          <w:tcPr>
            <w:tcW w:w="753" w:type="dxa"/>
          </w:tcPr>
          <w:p w14:paraId="1EA52A62" w14:textId="77777777" w:rsidR="006A03FF" w:rsidRPr="006A03FF" w:rsidRDefault="006A03FF" w:rsidP="006A03FF">
            <w:pPr>
              <w:jc w:val="both"/>
              <w:rPr>
                <w:rFonts w:ascii="Arial" w:hAnsi="Arial"/>
                <w:sz w:val="20"/>
                <w:szCs w:val="20"/>
              </w:rPr>
            </w:pPr>
            <w:r w:rsidRPr="006A03FF">
              <w:rPr>
                <w:rFonts w:ascii="Arial" w:hAnsi="Arial"/>
                <w:sz w:val="20"/>
                <w:szCs w:val="20"/>
              </w:rPr>
              <w:t>3</w:t>
            </w:r>
            <w:r>
              <w:rPr>
                <w:rFonts w:ascii="Arial" w:hAnsi="Arial"/>
                <w:sz w:val="20"/>
                <w:szCs w:val="20"/>
              </w:rPr>
              <w:t>.</w:t>
            </w:r>
          </w:p>
        </w:tc>
        <w:tc>
          <w:tcPr>
            <w:tcW w:w="2340" w:type="dxa"/>
          </w:tcPr>
          <w:p w14:paraId="4157B9E8" w14:textId="77777777" w:rsidR="006A03FF" w:rsidRPr="006A03FF" w:rsidRDefault="006A03FF" w:rsidP="006A03FF">
            <w:pPr>
              <w:jc w:val="both"/>
              <w:rPr>
                <w:rFonts w:ascii="Arial" w:hAnsi="Arial"/>
                <w:sz w:val="20"/>
                <w:szCs w:val="20"/>
              </w:rPr>
            </w:pPr>
            <w:r w:rsidRPr="006A03FF">
              <w:rPr>
                <w:rFonts w:ascii="Arial" w:hAnsi="Arial"/>
                <w:sz w:val="20"/>
                <w:szCs w:val="20"/>
              </w:rPr>
              <w:t>Oxidase</w:t>
            </w:r>
          </w:p>
        </w:tc>
        <w:tc>
          <w:tcPr>
            <w:tcW w:w="2760" w:type="dxa"/>
          </w:tcPr>
          <w:p w14:paraId="5D83DDFC"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1F6F1224" w14:textId="77777777" w:rsidTr="006A03FF">
        <w:trPr>
          <w:jc w:val="center"/>
        </w:trPr>
        <w:tc>
          <w:tcPr>
            <w:tcW w:w="753" w:type="dxa"/>
          </w:tcPr>
          <w:p w14:paraId="2A362D5D" w14:textId="77777777" w:rsidR="006A03FF" w:rsidRPr="006A03FF" w:rsidRDefault="006A03FF" w:rsidP="006A03FF">
            <w:pPr>
              <w:jc w:val="both"/>
              <w:rPr>
                <w:rFonts w:ascii="Arial" w:hAnsi="Arial"/>
                <w:sz w:val="20"/>
                <w:szCs w:val="20"/>
              </w:rPr>
            </w:pPr>
            <w:r w:rsidRPr="006A03FF">
              <w:rPr>
                <w:rFonts w:ascii="Arial" w:hAnsi="Arial"/>
                <w:sz w:val="20"/>
                <w:szCs w:val="20"/>
              </w:rPr>
              <w:t>4</w:t>
            </w:r>
            <w:r>
              <w:rPr>
                <w:rFonts w:ascii="Arial" w:hAnsi="Arial"/>
                <w:sz w:val="20"/>
                <w:szCs w:val="20"/>
              </w:rPr>
              <w:t>.</w:t>
            </w:r>
          </w:p>
        </w:tc>
        <w:tc>
          <w:tcPr>
            <w:tcW w:w="2340" w:type="dxa"/>
          </w:tcPr>
          <w:p w14:paraId="7B77009A" w14:textId="77777777" w:rsidR="006A03FF" w:rsidRPr="006A03FF" w:rsidRDefault="006A03FF" w:rsidP="006A03FF">
            <w:pPr>
              <w:jc w:val="both"/>
              <w:rPr>
                <w:rFonts w:ascii="Arial" w:hAnsi="Arial"/>
                <w:sz w:val="20"/>
                <w:szCs w:val="20"/>
              </w:rPr>
            </w:pPr>
            <w:r w:rsidRPr="006A03FF">
              <w:rPr>
                <w:rFonts w:ascii="Arial" w:hAnsi="Arial"/>
                <w:sz w:val="20"/>
                <w:szCs w:val="20"/>
              </w:rPr>
              <w:t xml:space="preserve">Indole </w:t>
            </w:r>
          </w:p>
        </w:tc>
        <w:tc>
          <w:tcPr>
            <w:tcW w:w="2760" w:type="dxa"/>
          </w:tcPr>
          <w:p w14:paraId="1F5F2083"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3CEABAC0" w14:textId="77777777" w:rsidTr="006A03FF">
        <w:trPr>
          <w:jc w:val="center"/>
        </w:trPr>
        <w:tc>
          <w:tcPr>
            <w:tcW w:w="753" w:type="dxa"/>
          </w:tcPr>
          <w:p w14:paraId="0317ACAC" w14:textId="77777777" w:rsidR="006A03FF" w:rsidRPr="006A03FF" w:rsidRDefault="006A03FF" w:rsidP="006A03FF">
            <w:pPr>
              <w:jc w:val="both"/>
              <w:rPr>
                <w:rFonts w:ascii="Arial" w:hAnsi="Arial"/>
                <w:sz w:val="20"/>
                <w:szCs w:val="20"/>
              </w:rPr>
            </w:pPr>
            <w:r w:rsidRPr="006A03FF">
              <w:rPr>
                <w:rFonts w:ascii="Arial" w:hAnsi="Arial"/>
                <w:sz w:val="20"/>
                <w:szCs w:val="20"/>
              </w:rPr>
              <w:t>5</w:t>
            </w:r>
            <w:r>
              <w:rPr>
                <w:rFonts w:ascii="Arial" w:hAnsi="Arial"/>
                <w:sz w:val="20"/>
                <w:szCs w:val="20"/>
              </w:rPr>
              <w:t>.</w:t>
            </w:r>
          </w:p>
        </w:tc>
        <w:tc>
          <w:tcPr>
            <w:tcW w:w="2340" w:type="dxa"/>
          </w:tcPr>
          <w:p w14:paraId="3E4801CD" w14:textId="77777777" w:rsidR="006A03FF" w:rsidRPr="006A03FF" w:rsidRDefault="006A03FF" w:rsidP="006A03FF">
            <w:pPr>
              <w:jc w:val="both"/>
              <w:rPr>
                <w:rFonts w:ascii="Arial" w:hAnsi="Arial"/>
                <w:sz w:val="20"/>
                <w:szCs w:val="20"/>
              </w:rPr>
            </w:pPr>
            <w:r w:rsidRPr="006A03FF">
              <w:rPr>
                <w:rFonts w:ascii="Arial" w:hAnsi="Arial"/>
                <w:sz w:val="20"/>
                <w:szCs w:val="20"/>
              </w:rPr>
              <w:t>Methyl red</w:t>
            </w:r>
          </w:p>
        </w:tc>
        <w:tc>
          <w:tcPr>
            <w:tcW w:w="2760" w:type="dxa"/>
          </w:tcPr>
          <w:p w14:paraId="6B79DB9B"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79C96C5B" w14:textId="77777777" w:rsidTr="006A03FF">
        <w:trPr>
          <w:jc w:val="center"/>
        </w:trPr>
        <w:tc>
          <w:tcPr>
            <w:tcW w:w="753" w:type="dxa"/>
          </w:tcPr>
          <w:p w14:paraId="140B31E4" w14:textId="77777777" w:rsidR="006A03FF" w:rsidRPr="006A03FF" w:rsidRDefault="006A03FF" w:rsidP="006A03FF">
            <w:pPr>
              <w:jc w:val="both"/>
              <w:rPr>
                <w:rFonts w:ascii="Arial" w:hAnsi="Arial"/>
                <w:sz w:val="20"/>
                <w:szCs w:val="20"/>
              </w:rPr>
            </w:pPr>
            <w:r w:rsidRPr="006A03FF">
              <w:rPr>
                <w:rFonts w:ascii="Arial" w:hAnsi="Arial"/>
                <w:sz w:val="20"/>
                <w:szCs w:val="20"/>
              </w:rPr>
              <w:t>6</w:t>
            </w:r>
            <w:r>
              <w:rPr>
                <w:rFonts w:ascii="Arial" w:hAnsi="Arial"/>
                <w:sz w:val="20"/>
                <w:szCs w:val="20"/>
              </w:rPr>
              <w:t>.</w:t>
            </w:r>
          </w:p>
        </w:tc>
        <w:tc>
          <w:tcPr>
            <w:tcW w:w="2340" w:type="dxa"/>
          </w:tcPr>
          <w:p w14:paraId="0C85BF03" w14:textId="77777777" w:rsidR="006A03FF" w:rsidRPr="006A03FF" w:rsidRDefault="006A03FF" w:rsidP="006A03FF">
            <w:pPr>
              <w:jc w:val="both"/>
              <w:rPr>
                <w:rFonts w:ascii="Arial" w:hAnsi="Arial"/>
                <w:sz w:val="20"/>
                <w:szCs w:val="20"/>
              </w:rPr>
            </w:pPr>
            <w:r w:rsidRPr="006A03FF">
              <w:rPr>
                <w:rFonts w:ascii="Arial" w:hAnsi="Arial"/>
                <w:sz w:val="20"/>
                <w:szCs w:val="20"/>
              </w:rPr>
              <w:t>Voges Proskauer test</w:t>
            </w:r>
          </w:p>
        </w:tc>
        <w:tc>
          <w:tcPr>
            <w:tcW w:w="2760" w:type="dxa"/>
          </w:tcPr>
          <w:p w14:paraId="01FD9F00"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585887EB" w14:textId="77777777" w:rsidTr="006A03FF">
        <w:trPr>
          <w:jc w:val="center"/>
        </w:trPr>
        <w:tc>
          <w:tcPr>
            <w:tcW w:w="753" w:type="dxa"/>
          </w:tcPr>
          <w:p w14:paraId="3F4EE974" w14:textId="77777777" w:rsidR="006A03FF" w:rsidRPr="006A03FF" w:rsidRDefault="006A03FF" w:rsidP="006A03FF">
            <w:pPr>
              <w:jc w:val="both"/>
              <w:rPr>
                <w:rFonts w:ascii="Arial" w:hAnsi="Arial"/>
                <w:sz w:val="20"/>
                <w:szCs w:val="20"/>
              </w:rPr>
            </w:pPr>
            <w:r w:rsidRPr="006A03FF">
              <w:rPr>
                <w:rFonts w:ascii="Arial" w:hAnsi="Arial"/>
                <w:sz w:val="20"/>
                <w:szCs w:val="20"/>
              </w:rPr>
              <w:t>7</w:t>
            </w:r>
            <w:r>
              <w:rPr>
                <w:rFonts w:ascii="Arial" w:hAnsi="Arial"/>
                <w:sz w:val="20"/>
                <w:szCs w:val="20"/>
              </w:rPr>
              <w:t>.</w:t>
            </w:r>
          </w:p>
        </w:tc>
        <w:tc>
          <w:tcPr>
            <w:tcW w:w="2340" w:type="dxa"/>
          </w:tcPr>
          <w:p w14:paraId="515EE46D" w14:textId="77777777" w:rsidR="006A03FF" w:rsidRPr="006A03FF" w:rsidRDefault="006A03FF" w:rsidP="006A03FF">
            <w:pPr>
              <w:jc w:val="both"/>
              <w:rPr>
                <w:rFonts w:ascii="Arial" w:hAnsi="Arial"/>
                <w:sz w:val="20"/>
                <w:szCs w:val="20"/>
              </w:rPr>
            </w:pPr>
            <w:r w:rsidRPr="006A03FF">
              <w:rPr>
                <w:rFonts w:ascii="Arial" w:hAnsi="Arial"/>
                <w:sz w:val="20"/>
                <w:szCs w:val="20"/>
              </w:rPr>
              <w:t>Citrate</w:t>
            </w:r>
          </w:p>
        </w:tc>
        <w:tc>
          <w:tcPr>
            <w:tcW w:w="2760" w:type="dxa"/>
          </w:tcPr>
          <w:p w14:paraId="406E08E8"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390477DD" w14:textId="77777777" w:rsidTr="006A03FF">
        <w:trPr>
          <w:jc w:val="center"/>
        </w:trPr>
        <w:tc>
          <w:tcPr>
            <w:tcW w:w="753" w:type="dxa"/>
          </w:tcPr>
          <w:p w14:paraId="576321D4" w14:textId="77777777" w:rsidR="006A03FF" w:rsidRPr="006A03FF" w:rsidRDefault="006A03FF" w:rsidP="006A03FF">
            <w:pPr>
              <w:jc w:val="both"/>
              <w:rPr>
                <w:rFonts w:ascii="Arial" w:hAnsi="Arial"/>
                <w:sz w:val="20"/>
                <w:szCs w:val="20"/>
              </w:rPr>
            </w:pPr>
            <w:r w:rsidRPr="006A03FF">
              <w:rPr>
                <w:rFonts w:ascii="Arial" w:hAnsi="Arial"/>
                <w:sz w:val="20"/>
                <w:szCs w:val="20"/>
              </w:rPr>
              <w:t>8</w:t>
            </w:r>
            <w:r>
              <w:rPr>
                <w:rFonts w:ascii="Arial" w:hAnsi="Arial"/>
                <w:sz w:val="20"/>
                <w:szCs w:val="20"/>
              </w:rPr>
              <w:t>.</w:t>
            </w:r>
          </w:p>
        </w:tc>
        <w:tc>
          <w:tcPr>
            <w:tcW w:w="2340" w:type="dxa"/>
          </w:tcPr>
          <w:p w14:paraId="1115AB98" w14:textId="77777777" w:rsidR="006A03FF" w:rsidRPr="006A03FF" w:rsidRDefault="006A03FF" w:rsidP="006A03FF">
            <w:pPr>
              <w:jc w:val="both"/>
              <w:rPr>
                <w:rFonts w:ascii="Arial" w:hAnsi="Arial"/>
                <w:sz w:val="20"/>
                <w:szCs w:val="20"/>
              </w:rPr>
            </w:pPr>
            <w:r w:rsidRPr="006A03FF">
              <w:rPr>
                <w:rFonts w:ascii="Arial" w:hAnsi="Arial"/>
                <w:sz w:val="20"/>
                <w:szCs w:val="20"/>
              </w:rPr>
              <w:t>Nitrate</w:t>
            </w:r>
            <w:r w:rsidRPr="006A03FF">
              <w:rPr>
                <w:rFonts w:ascii="Arial" w:hAnsi="Arial"/>
                <w:sz w:val="20"/>
                <w:szCs w:val="20"/>
              </w:rPr>
              <w:tab/>
            </w:r>
          </w:p>
        </w:tc>
        <w:tc>
          <w:tcPr>
            <w:tcW w:w="2760" w:type="dxa"/>
          </w:tcPr>
          <w:p w14:paraId="07649713"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5960B0F0" w14:textId="77777777" w:rsidTr="006A03FF">
        <w:trPr>
          <w:jc w:val="center"/>
        </w:trPr>
        <w:tc>
          <w:tcPr>
            <w:tcW w:w="753" w:type="dxa"/>
          </w:tcPr>
          <w:p w14:paraId="7B772975" w14:textId="77777777" w:rsidR="006A03FF" w:rsidRPr="006A03FF" w:rsidRDefault="006A03FF" w:rsidP="006A03FF">
            <w:pPr>
              <w:jc w:val="both"/>
              <w:rPr>
                <w:rFonts w:ascii="Arial" w:hAnsi="Arial"/>
                <w:sz w:val="20"/>
                <w:szCs w:val="20"/>
              </w:rPr>
            </w:pPr>
            <w:r w:rsidRPr="006A03FF">
              <w:rPr>
                <w:rFonts w:ascii="Arial" w:hAnsi="Arial"/>
                <w:sz w:val="20"/>
                <w:szCs w:val="20"/>
              </w:rPr>
              <w:t>9</w:t>
            </w:r>
            <w:r>
              <w:rPr>
                <w:rFonts w:ascii="Arial" w:hAnsi="Arial"/>
                <w:sz w:val="20"/>
                <w:szCs w:val="20"/>
              </w:rPr>
              <w:t>.</w:t>
            </w:r>
          </w:p>
        </w:tc>
        <w:tc>
          <w:tcPr>
            <w:tcW w:w="2340" w:type="dxa"/>
          </w:tcPr>
          <w:p w14:paraId="257E54FB" w14:textId="77777777" w:rsidR="006A03FF" w:rsidRPr="006A03FF" w:rsidRDefault="006A03FF" w:rsidP="006A03FF">
            <w:pPr>
              <w:jc w:val="both"/>
              <w:rPr>
                <w:rFonts w:ascii="Arial" w:hAnsi="Arial"/>
                <w:sz w:val="20"/>
                <w:szCs w:val="20"/>
              </w:rPr>
            </w:pPr>
            <w:r w:rsidRPr="006A03FF">
              <w:rPr>
                <w:rFonts w:ascii="Arial" w:hAnsi="Arial"/>
                <w:sz w:val="20"/>
                <w:szCs w:val="20"/>
              </w:rPr>
              <w:t>Urease</w:t>
            </w:r>
          </w:p>
        </w:tc>
        <w:tc>
          <w:tcPr>
            <w:tcW w:w="2760" w:type="dxa"/>
          </w:tcPr>
          <w:p w14:paraId="7A8EF52D"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69041E99" w14:textId="77777777" w:rsidTr="006A03FF">
        <w:trPr>
          <w:jc w:val="center"/>
        </w:trPr>
        <w:tc>
          <w:tcPr>
            <w:tcW w:w="753" w:type="dxa"/>
            <w:tcBorders>
              <w:bottom w:val="single" w:sz="4" w:space="0" w:color="auto"/>
            </w:tcBorders>
          </w:tcPr>
          <w:p w14:paraId="6D70CF1C" w14:textId="77777777" w:rsidR="006A03FF" w:rsidRPr="006A03FF" w:rsidRDefault="006A03FF" w:rsidP="006A03FF">
            <w:pPr>
              <w:jc w:val="both"/>
              <w:rPr>
                <w:rFonts w:ascii="Arial" w:hAnsi="Arial"/>
                <w:sz w:val="20"/>
                <w:szCs w:val="20"/>
              </w:rPr>
            </w:pPr>
            <w:r w:rsidRPr="006A03FF">
              <w:rPr>
                <w:rFonts w:ascii="Arial" w:hAnsi="Arial"/>
                <w:sz w:val="20"/>
                <w:szCs w:val="20"/>
              </w:rPr>
              <w:t>10</w:t>
            </w:r>
            <w:r>
              <w:rPr>
                <w:rFonts w:ascii="Arial" w:hAnsi="Arial"/>
                <w:sz w:val="20"/>
                <w:szCs w:val="20"/>
              </w:rPr>
              <w:t>.</w:t>
            </w:r>
          </w:p>
        </w:tc>
        <w:tc>
          <w:tcPr>
            <w:tcW w:w="2340" w:type="dxa"/>
            <w:tcBorders>
              <w:bottom w:val="single" w:sz="4" w:space="0" w:color="auto"/>
            </w:tcBorders>
          </w:tcPr>
          <w:p w14:paraId="1BC662E7" w14:textId="77777777" w:rsidR="006A03FF" w:rsidRPr="006A03FF" w:rsidRDefault="006A03FF" w:rsidP="006A03FF">
            <w:pPr>
              <w:jc w:val="both"/>
              <w:rPr>
                <w:rFonts w:ascii="Arial" w:hAnsi="Arial"/>
                <w:sz w:val="20"/>
                <w:szCs w:val="20"/>
              </w:rPr>
            </w:pPr>
            <w:r w:rsidRPr="006A03FF">
              <w:rPr>
                <w:rFonts w:ascii="Arial" w:hAnsi="Arial"/>
                <w:sz w:val="20"/>
                <w:szCs w:val="20"/>
              </w:rPr>
              <w:t>TSI</w:t>
            </w:r>
          </w:p>
        </w:tc>
        <w:tc>
          <w:tcPr>
            <w:tcW w:w="2760" w:type="dxa"/>
            <w:tcBorders>
              <w:bottom w:val="single" w:sz="4" w:space="0" w:color="auto"/>
            </w:tcBorders>
          </w:tcPr>
          <w:p w14:paraId="24CD09F7"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r w:rsidRPr="006A03FF">
              <w:rPr>
                <w:rFonts w:ascii="Arial" w:hAnsi="Arial"/>
                <w:sz w:val="20"/>
                <w:szCs w:val="20"/>
              </w:rPr>
              <w:t xml:space="preserve"> (pink slope, yellow butt</w:t>
            </w:r>
            <w:r w:rsidR="00151E21">
              <w:rPr>
                <w:rFonts w:ascii="Arial" w:hAnsi="Arial"/>
                <w:sz w:val="20"/>
                <w:szCs w:val="20"/>
              </w:rPr>
              <w:t>,</w:t>
            </w:r>
            <w:r w:rsidRPr="006A03FF">
              <w:rPr>
                <w:rFonts w:ascii="Arial" w:hAnsi="Arial"/>
                <w:sz w:val="20"/>
                <w:szCs w:val="20"/>
              </w:rPr>
              <w:t xml:space="preserve"> and H2S production indicated by blackening).</w:t>
            </w:r>
          </w:p>
        </w:tc>
      </w:tr>
    </w:tbl>
    <w:p w14:paraId="5E16B390" w14:textId="77777777" w:rsidR="006A03FF" w:rsidRDefault="006A03FF" w:rsidP="006A03FF">
      <w:pPr>
        <w:tabs>
          <w:tab w:val="left" w:pos="1080"/>
        </w:tabs>
        <w:jc w:val="both"/>
        <w:rPr>
          <w:rFonts w:ascii="Arial" w:hAnsi="Arial"/>
          <w:b/>
        </w:rPr>
      </w:pPr>
    </w:p>
    <w:p w14:paraId="27F38F4E" w14:textId="7D0EE917" w:rsidR="009A7317" w:rsidRDefault="009A7317" w:rsidP="00951060">
      <w:pPr>
        <w:pStyle w:val="Body"/>
        <w:spacing w:after="0"/>
        <w:ind w:right="900"/>
        <w:rPr>
          <w:rFonts w:ascii="Arial" w:hAnsi="Arial" w:cs="Arial"/>
        </w:rPr>
      </w:pPr>
      <w:r w:rsidRPr="00B72CC4">
        <w:rPr>
          <w:rFonts w:ascii="Arial" w:hAnsi="Arial" w:cs="Arial"/>
          <w:lang w:val="en-IN"/>
        </w:rPr>
        <w:t xml:space="preserve">Further, all six confirmed </w:t>
      </w:r>
      <w:r w:rsidRPr="00B72CC4">
        <w:rPr>
          <w:rFonts w:ascii="Arial" w:hAnsi="Arial" w:cs="Arial"/>
          <w:i/>
          <w:iCs/>
          <w:lang w:val="en-IN"/>
        </w:rPr>
        <w:t>S</w:t>
      </w:r>
      <w:r w:rsidRPr="00B72CC4">
        <w:rPr>
          <w:rFonts w:ascii="Arial" w:hAnsi="Arial" w:cs="Arial"/>
          <w:lang w:val="en-IN"/>
        </w:rPr>
        <w:t xml:space="preserve">. Enteritidis were evaluated for their antibiotic susceptibility profile using </w:t>
      </w:r>
      <w:r w:rsidR="008E78C1">
        <w:rPr>
          <w:rFonts w:ascii="Arial" w:hAnsi="Arial" w:cs="Arial"/>
          <w:i/>
          <w:iCs/>
          <w:lang w:val="en-IN"/>
        </w:rPr>
        <w:t>i</w:t>
      </w:r>
      <w:r w:rsidRPr="00B72CC4">
        <w:rPr>
          <w:rFonts w:ascii="Arial" w:hAnsi="Arial" w:cs="Arial"/>
          <w:i/>
          <w:iCs/>
          <w:lang w:val="en-IN"/>
        </w:rPr>
        <w:t>n vitro</w:t>
      </w:r>
      <w:r w:rsidRPr="00B72CC4">
        <w:rPr>
          <w:rFonts w:ascii="Arial" w:hAnsi="Arial" w:cs="Arial"/>
          <w:lang w:val="en-IN"/>
        </w:rPr>
        <w:t xml:space="preserve"> antibiotic sensitivity testing in Muller-Hinton agar with different antibiotic discs as per CLSI guidelines</w:t>
      </w:r>
      <w:r>
        <w:rPr>
          <w:rFonts w:ascii="Arial" w:hAnsi="Arial" w:cs="Arial"/>
          <w:lang w:val="en-IN"/>
        </w:rPr>
        <w:t>,</w:t>
      </w:r>
      <w:r w:rsidRPr="00B72CC4">
        <w:rPr>
          <w:rFonts w:ascii="Arial" w:hAnsi="Arial" w:cs="Arial"/>
          <w:lang w:val="en-IN"/>
        </w:rPr>
        <w:t xml:space="preserve"> </w:t>
      </w:r>
      <w:r>
        <w:rPr>
          <w:rFonts w:ascii="Arial" w:hAnsi="Arial" w:cs="Arial"/>
          <w:lang w:val="en-IN"/>
        </w:rPr>
        <w:t>showing</w:t>
      </w:r>
      <w:r w:rsidRPr="00B72CC4">
        <w:rPr>
          <w:rFonts w:ascii="Arial" w:hAnsi="Arial" w:cs="Arial"/>
          <w:lang w:val="en-IN"/>
        </w:rPr>
        <w:t xml:space="preserve"> that all the tested isolates were completely resistant to Nalidixic Acid and Sulfadiazine. Some were resistant to Cefpodoxime, </w:t>
      </w:r>
      <w:proofErr w:type="spellStart"/>
      <w:r w:rsidRPr="00B72CC4">
        <w:rPr>
          <w:rFonts w:ascii="Arial" w:hAnsi="Arial" w:cs="Arial"/>
          <w:lang w:val="en-IN"/>
        </w:rPr>
        <w:t>Cefoperazone</w:t>
      </w:r>
      <w:proofErr w:type="spellEnd"/>
      <w:r w:rsidRPr="00B72CC4">
        <w:rPr>
          <w:rFonts w:ascii="Arial" w:hAnsi="Arial" w:cs="Arial"/>
          <w:lang w:val="en-IN"/>
        </w:rPr>
        <w:t xml:space="preserve">, Gentamicin, </w:t>
      </w:r>
      <w:r w:rsidRPr="00B72CC4">
        <w:rPr>
          <w:rFonts w:ascii="Arial" w:hAnsi="Arial" w:cs="Arial"/>
        </w:rPr>
        <w:t>Tetracycline</w:t>
      </w:r>
      <w:r w:rsidR="00151E21">
        <w:rPr>
          <w:rFonts w:ascii="Arial" w:hAnsi="Arial" w:cs="Arial"/>
        </w:rPr>
        <w:t>,</w:t>
      </w:r>
      <w:r w:rsidRPr="00B72CC4">
        <w:rPr>
          <w:rFonts w:ascii="Arial" w:hAnsi="Arial" w:cs="Arial"/>
          <w:lang w:val="en-IN"/>
        </w:rPr>
        <w:t xml:space="preserve"> and </w:t>
      </w:r>
      <w:proofErr w:type="spellStart"/>
      <w:r w:rsidRPr="00B72CC4">
        <w:rPr>
          <w:rFonts w:ascii="Arial" w:hAnsi="Arial" w:cs="Arial"/>
          <w:lang w:val="en-IN"/>
        </w:rPr>
        <w:t>Amoxyclav</w:t>
      </w:r>
      <w:proofErr w:type="spellEnd"/>
      <w:r w:rsidRPr="00B72CC4">
        <w:rPr>
          <w:rFonts w:ascii="Arial" w:hAnsi="Arial" w:cs="Arial"/>
          <w:lang w:val="en-IN"/>
        </w:rPr>
        <w:t>. Cefepime, Meropenem, Imipenem, Levofloxacin, and Azithromycin were found to be highly effective against all tested isolates. Susceptibility to other antibiotics was variable (Table 3).</w:t>
      </w:r>
      <w:r w:rsidRPr="00B72CC4">
        <w:rPr>
          <w:rFonts w:ascii="Arial" w:hAnsi="Arial" w:cs="Arial"/>
        </w:rPr>
        <w:t xml:space="preserve"> </w:t>
      </w:r>
      <w:r w:rsidR="003A4CDF">
        <w:rPr>
          <w:rFonts w:ascii="Arial" w:hAnsi="Arial" w:cs="Arial"/>
        </w:rPr>
        <w:t>Similar types of results have been obtained in China, where the isolates showed complete resistance against Nalidixic acid and a few other antibiotics (</w:t>
      </w:r>
      <w:r w:rsidR="003A4CDF" w:rsidRPr="003A4CDF">
        <w:rPr>
          <w:rFonts w:ascii="Arial" w:hAnsi="Arial" w:cs="Arial"/>
          <w:color w:val="000000" w:themeColor="text1"/>
          <w:shd w:val="clear" w:color="auto" w:fill="FFFFFF"/>
        </w:rPr>
        <w:t>Yan</w:t>
      </w:r>
      <w:r w:rsidR="003A4CDF">
        <w:rPr>
          <w:rFonts w:ascii="Arial" w:hAnsi="Arial" w:cs="Arial"/>
          <w:color w:val="000000" w:themeColor="text1"/>
          <w:shd w:val="clear" w:color="auto" w:fill="FFFFFF"/>
        </w:rPr>
        <w:t xml:space="preserve"> et al., 2024).</w:t>
      </w:r>
      <w:r w:rsidR="003A4CDF">
        <w:rPr>
          <w:rFonts w:ascii="Arial" w:hAnsi="Arial" w:cs="Arial"/>
        </w:rPr>
        <w:t xml:space="preserve"> </w:t>
      </w:r>
      <w:r w:rsidR="00862EFD">
        <w:rPr>
          <w:rFonts w:ascii="Arial" w:hAnsi="Arial" w:cs="Arial"/>
        </w:rPr>
        <w:t xml:space="preserve">In a study by </w:t>
      </w:r>
      <w:proofErr w:type="spellStart"/>
      <w:r w:rsidR="00862EFD">
        <w:rPr>
          <w:rFonts w:ascii="Arial" w:hAnsi="Arial" w:cs="Arial"/>
          <w:color w:val="222222"/>
          <w:shd w:val="clear" w:color="auto" w:fill="FFFFFF"/>
        </w:rPr>
        <w:t>Piryaei</w:t>
      </w:r>
      <w:proofErr w:type="spellEnd"/>
      <w:r w:rsidR="00862EFD">
        <w:rPr>
          <w:rFonts w:ascii="Arial" w:hAnsi="Arial" w:cs="Arial"/>
          <w:color w:val="222222"/>
          <w:shd w:val="clear" w:color="auto" w:fill="FFFFFF"/>
        </w:rPr>
        <w:t xml:space="preserve"> and his coworkers </w:t>
      </w:r>
      <w:r w:rsidR="007B1DA7" w:rsidRPr="007B1DA7">
        <w:rPr>
          <w:rFonts w:ascii="Arial" w:hAnsi="Arial" w:cs="Arial"/>
          <w:color w:val="222222"/>
          <w:shd w:val="clear" w:color="auto" w:fill="FFFFFF"/>
        </w:rPr>
        <w:t>observed high</w:t>
      </w:r>
      <w:r w:rsidR="007B1DA7">
        <w:rPr>
          <w:rFonts w:ascii="Arial" w:hAnsi="Arial" w:cs="Arial"/>
          <w:color w:val="222222"/>
          <w:shd w:val="clear" w:color="auto" w:fill="FFFFFF"/>
        </w:rPr>
        <w:t>er</w:t>
      </w:r>
      <w:r w:rsidR="007B1DA7" w:rsidRPr="007B1DA7">
        <w:rPr>
          <w:rFonts w:ascii="Arial" w:hAnsi="Arial" w:cs="Arial"/>
          <w:color w:val="222222"/>
          <w:shd w:val="clear" w:color="auto" w:fill="FFFFFF"/>
        </w:rPr>
        <w:t xml:space="preserve"> resistance against nalidixic acid, amoxicillin–clavulanate</w:t>
      </w:r>
      <w:r w:rsidR="007B1DA7">
        <w:rPr>
          <w:rFonts w:ascii="Arial" w:hAnsi="Arial" w:cs="Arial"/>
          <w:color w:val="222222"/>
          <w:shd w:val="clear" w:color="auto" w:fill="FFFFFF"/>
        </w:rPr>
        <w:t>,</w:t>
      </w:r>
      <w:r w:rsidR="007B1DA7" w:rsidRPr="007B1DA7">
        <w:rPr>
          <w:rFonts w:ascii="Arial" w:hAnsi="Arial" w:cs="Arial"/>
          <w:color w:val="222222"/>
          <w:shd w:val="clear" w:color="auto" w:fill="FFFFFF"/>
        </w:rPr>
        <w:t xml:space="preserve"> ampicillin, and ciprofloxacin</w:t>
      </w:r>
      <w:r w:rsidR="007B1DA7">
        <w:rPr>
          <w:rFonts w:ascii="Arial" w:hAnsi="Arial" w:cs="Arial"/>
          <w:color w:val="222222"/>
          <w:shd w:val="clear" w:color="auto" w:fill="FFFFFF"/>
        </w:rPr>
        <w:t xml:space="preserve"> </w:t>
      </w:r>
      <w:r w:rsidR="007B1DA7">
        <w:rPr>
          <w:rFonts w:ascii="Arial" w:hAnsi="Arial" w:cs="Arial"/>
          <w:lang w:val="en-IN"/>
        </w:rPr>
        <w:t>(</w:t>
      </w:r>
      <w:proofErr w:type="spellStart"/>
      <w:r w:rsidR="007B1DA7">
        <w:rPr>
          <w:rFonts w:ascii="Arial" w:hAnsi="Arial" w:cs="Arial"/>
          <w:color w:val="222222"/>
          <w:shd w:val="clear" w:color="auto" w:fill="FFFFFF"/>
        </w:rPr>
        <w:t>Piryaei</w:t>
      </w:r>
      <w:proofErr w:type="spellEnd"/>
      <w:r w:rsidR="007B1DA7">
        <w:rPr>
          <w:rFonts w:ascii="Arial" w:hAnsi="Arial" w:cs="Arial"/>
          <w:color w:val="222222"/>
          <w:shd w:val="clear" w:color="auto" w:fill="FFFFFF"/>
        </w:rPr>
        <w:t xml:space="preserve"> et al., 2025).</w:t>
      </w:r>
      <w:r w:rsidR="007B1DA7">
        <w:rPr>
          <w:rFonts w:ascii="Arial" w:hAnsi="Arial" w:cs="Arial"/>
          <w:lang w:val="en-IN"/>
        </w:rPr>
        <w:t xml:space="preserve"> </w:t>
      </w:r>
      <w:r w:rsidRPr="00B72CC4">
        <w:rPr>
          <w:rFonts w:ascii="Arial" w:hAnsi="Arial" w:cs="Arial"/>
        </w:rPr>
        <w:t>T</w:t>
      </w:r>
      <w:r w:rsidR="007B1DA7">
        <w:rPr>
          <w:rFonts w:ascii="Arial" w:hAnsi="Arial" w:cs="Arial"/>
        </w:rPr>
        <w:t>h</w:t>
      </w:r>
      <w:r w:rsidRPr="00B72CC4">
        <w:rPr>
          <w:rFonts w:ascii="Arial" w:hAnsi="Arial" w:cs="Arial"/>
        </w:rPr>
        <w:t>is finding reflects the fact that the commercial poultry feed commonly used in broiler farming is medicated with antimicrobials both for prophylaxis as well as growth promotion</w:t>
      </w:r>
      <w:r>
        <w:rPr>
          <w:rFonts w:ascii="Arial" w:hAnsi="Arial" w:cs="Arial"/>
        </w:rPr>
        <w:t>,</w:t>
      </w:r>
      <w:r w:rsidRPr="00B72CC4">
        <w:rPr>
          <w:rFonts w:ascii="Arial" w:hAnsi="Arial" w:cs="Arial"/>
        </w:rPr>
        <w:t xml:space="preserve"> which leads to </w:t>
      </w:r>
      <w:r>
        <w:rPr>
          <w:rFonts w:ascii="Arial" w:hAnsi="Arial" w:cs="Arial"/>
        </w:rPr>
        <w:t xml:space="preserve">an </w:t>
      </w:r>
      <w:r w:rsidRPr="00B72CC4">
        <w:rPr>
          <w:rFonts w:ascii="Arial" w:hAnsi="Arial" w:cs="Arial"/>
        </w:rPr>
        <w:t xml:space="preserve">increase in AMR (Ngyuen </w:t>
      </w:r>
      <w:r w:rsidRPr="008252B1">
        <w:rPr>
          <w:rFonts w:ascii="Arial" w:hAnsi="Arial" w:cs="Arial"/>
          <w:iCs/>
        </w:rPr>
        <w:t>et al</w:t>
      </w:r>
      <w:r w:rsidRPr="00B72CC4">
        <w:rPr>
          <w:rFonts w:ascii="Arial" w:hAnsi="Arial" w:cs="Arial"/>
          <w:i/>
        </w:rPr>
        <w:t>.,</w:t>
      </w:r>
      <w:r w:rsidRPr="00B72CC4">
        <w:rPr>
          <w:rFonts w:ascii="Arial" w:hAnsi="Arial" w:cs="Arial"/>
        </w:rPr>
        <w:t xml:space="preserve"> 2015).</w:t>
      </w:r>
    </w:p>
    <w:p w14:paraId="45CD5DB4" w14:textId="77777777" w:rsidR="006A03FF" w:rsidRDefault="002D1B71" w:rsidP="002D1B71">
      <w:pPr>
        <w:tabs>
          <w:tab w:val="left" w:pos="1080"/>
        </w:tabs>
        <w:jc w:val="center"/>
        <w:rPr>
          <w:rFonts w:ascii="Arial" w:hAnsi="Arial"/>
          <w:b/>
        </w:rPr>
      </w:pPr>
      <w:r>
        <w:rPr>
          <w:noProof/>
        </w:rPr>
        <w:lastRenderedPageBreak/>
        <w:drawing>
          <wp:inline distT="0" distB="0" distL="0" distR="0" wp14:anchorId="5DC01AC1" wp14:editId="2DCF5361">
            <wp:extent cx="3613150" cy="2581200"/>
            <wp:effectExtent l="0" t="0" r="6350" b="0"/>
            <wp:docPr id="97777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3150" cy="2581200"/>
                    </a:xfrm>
                    <a:prstGeom prst="rect">
                      <a:avLst/>
                    </a:prstGeom>
                    <a:noFill/>
                    <a:ln>
                      <a:noFill/>
                    </a:ln>
                  </pic:spPr>
                </pic:pic>
              </a:graphicData>
            </a:graphic>
          </wp:inline>
        </w:drawing>
      </w:r>
    </w:p>
    <w:p w14:paraId="7290AF55" w14:textId="77777777" w:rsidR="009E7502" w:rsidRDefault="009E7502" w:rsidP="006A03FF">
      <w:pPr>
        <w:tabs>
          <w:tab w:val="left" w:pos="1080"/>
        </w:tabs>
        <w:jc w:val="both"/>
        <w:rPr>
          <w:rFonts w:ascii="Arial" w:hAnsi="Arial"/>
          <w:b/>
        </w:rPr>
      </w:pPr>
    </w:p>
    <w:p w14:paraId="33A35421" w14:textId="08F1655C" w:rsidR="009E7502" w:rsidRDefault="002D1B71" w:rsidP="002D1B71">
      <w:pPr>
        <w:autoSpaceDE w:val="0"/>
        <w:autoSpaceDN w:val="0"/>
        <w:adjustRightInd w:val="0"/>
        <w:jc w:val="center"/>
        <w:rPr>
          <w:rFonts w:ascii="Arial" w:hAnsi="Arial"/>
          <w:b/>
        </w:rPr>
      </w:pPr>
      <w:r>
        <w:rPr>
          <w:rFonts w:ascii="Arial" w:hAnsi="Arial" w:cs="Arial"/>
          <w:b/>
          <w:bCs/>
          <w:szCs w:val="22"/>
        </w:rPr>
        <w:t>Fig.</w:t>
      </w:r>
      <w:r w:rsidRPr="008247A6">
        <w:rPr>
          <w:rFonts w:ascii="Arial" w:hAnsi="Arial" w:cs="Arial"/>
          <w:b/>
          <w:bCs/>
          <w:szCs w:val="22"/>
        </w:rPr>
        <w:t xml:space="preserve"> </w:t>
      </w:r>
      <w:r w:rsidR="0046433B">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2D1B71">
        <w:rPr>
          <w:rFonts w:ascii="Arial" w:hAnsi="Arial" w:cs="Arial"/>
          <w:b/>
          <w:bCs/>
          <w:szCs w:val="22"/>
        </w:rPr>
        <w:t xml:space="preserve">Results of </w:t>
      </w:r>
      <w:r w:rsidRPr="002D1B71">
        <w:rPr>
          <w:rFonts w:ascii="Arial" w:hAnsi="Arial" w:cs="Arial"/>
          <w:b/>
          <w:bCs/>
          <w:i/>
          <w:iCs/>
          <w:szCs w:val="22"/>
        </w:rPr>
        <w:t>S.</w:t>
      </w:r>
      <w:r w:rsidRPr="002D1B71">
        <w:rPr>
          <w:rFonts w:ascii="Arial" w:hAnsi="Arial" w:cs="Arial"/>
          <w:b/>
          <w:bCs/>
          <w:szCs w:val="22"/>
        </w:rPr>
        <w:t xml:space="preserve"> Enteritidis serovar-specific PCR</w:t>
      </w:r>
    </w:p>
    <w:p w14:paraId="1BDF4065" w14:textId="77777777" w:rsidR="009E7502" w:rsidRDefault="009E7502" w:rsidP="006A03FF">
      <w:pPr>
        <w:tabs>
          <w:tab w:val="left" w:pos="1080"/>
        </w:tabs>
        <w:jc w:val="both"/>
        <w:rPr>
          <w:rFonts w:ascii="Arial" w:hAnsi="Arial"/>
          <w:b/>
        </w:rPr>
      </w:pPr>
    </w:p>
    <w:p w14:paraId="5EB62454" w14:textId="77777777" w:rsidR="002D1B71" w:rsidRPr="002D1B71" w:rsidRDefault="002D1B71" w:rsidP="002D1B7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(304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7D86B59D" w14:textId="77777777" w:rsidR="00AE7712" w:rsidRDefault="00AE7712" w:rsidP="00504FBD">
      <w:pPr>
        <w:tabs>
          <w:tab w:val="left" w:pos="1080"/>
        </w:tabs>
        <w:jc w:val="both"/>
        <w:rPr>
          <w:rFonts w:ascii="Arial" w:hAnsi="Arial"/>
          <w:b/>
        </w:rPr>
      </w:pPr>
    </w:p>
    <w:p w14:paraId="33F25401" w14:textId="77777777" w:rsidR="00AE7712" w:rsidRDefault="00AE7712" w:rsidP="00504FBD">
      <w:pPr>
        <w:tabs>
          <w:tab w:val="left" w:pos="1080"/>
        </w:tabs>
        <w:jc w:val="both"/>
        <w:rPr>
          <w:rFonts w:ascii="Arial" w:hAnsi="Arial"/>
          <w:b/>
        </w:rPr>
      </w:pPr>
    </w:p>
    <w:p w14:paraId="728D6986" w14:textId="77777777" w:rsidR="00504FBD" w:rsidRDefault="00504FBD" w:rsidP="00504FBD">
      <w:pPr>
        <w:tabs>
          <w:tab w:val="left" w:pos="1080"/>
        </w:tabs>
        <w:jc w:val="both"/>
        <w:rPr>
          <w:rFonts w:ascii="Arial" w:hAnsi="Arial"/>
          <w:b/>
        </w:rPr>
      </w:pPr>
      <w:r>
        <w:rPr>
          <w:rFonts w:ascii="Arial" w:hAnsi="Arial"/>
          <w:b/>
        </w:rPr>
        <w:t>Table 3.</w:t>
      </w:r>
      <w:r w:rsidRPr="00DC3180">
        <w:rPr>
          <w:rFonts w:ascii="Arial" w:hAnsi="Arial"/>
          <w:b/>
        </w:rPr>
        <w:tab/>
      </w:r>
      <w:r w:rsidRPr="00504FBD">
        <w:rPr>
          <w:rFonts w:ascii="Arial" w:hAnsi="Arial"/>
          <w:b/>
          <w:bCs/>
        </w:rPr>
        <w:t xml:space="preserve">Antibiotic Sensitivity Profile of </w:t>
      </w:r>
      <w:r w:rsidRPr="00504FBD">
        <w:rPr>
          <w:rFonts w:ascii="Arial" w:hAnsi="Arial"/>
          <w:b/>
          <w:bCs/>
          <w:i/>
          <w:iCs/>
        </w:rPr>
        <w:t>S</w:t>
      </w:r>
      <w:r w:rsidRPr="00504FBD">
        <w:rPr>
          <w:rFonts w:ascii="Arial" w:hAnsi="Arial"/>
          <w:b/>
          <w:bCs/>
        </w:rPr>
        <w:t xml:space="preserve">. Enteritidis </w:t>
      </w:r>
    </w:p>
    <w:p w14:paraId="36163E9A" w14:textId="77777777" w:rsidR="009E7502" w:rsidRPr="00504FBD" w:rsidRDefault="009E7502" w:rsidP="00504FBD">
      <w:pPr>
        <w:jc w:val="both"/>
        <w:rPr>
          <w:rFonts w:ascii="Arial" w:eastAsia="Calibri" w:hAnsi="Arial"/>
          <w:sz w:val="18"/>
          <w:szCs w:val="18"/>
        </w:rPr>
      </w:pPr>
    </w:p>
    <w:tbl>
      <w:tblPr>
        <w:tblStyle w:val="TableGrid"/>
        <w:tblpPr w:leftFromText="180" w:rightFromText="180" w:vertAnchor="text" w:horzAnchor="margin" w:tblpXSpec="center" w:tblpY="-46"/>
        <w:tblW w:w="1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486"/>
        <w:gridCol w:w="576"/>
        <w:gridCol w:w="597"/>
        <w:gridCol w:w="616"/>
        <w:gridCol w:w="576"/>
        <w:gridCol w:w="576"/>
        <w:gridCol w:w="616"/>
        <w:gridCol w:w="537"/>
        <w:gridCol w:w="480"/>
        <w:gridCol w:w="480"/>
        <w:gridCol w:w="480"/>
        <w:gridCol w:w="480"/>
        <w:gridCol w:w="577"/>
        <w:gridCol w:w="596"/>
        <w:gridCol w:w="480"/>
        <w:gridCol w:w="480"/>
        <w:gridCol w:w="577"/>
        <w:gridCol w:w="616"/>
        <w:gridCol w:w="506"/>
        <w:gridCol w:w="480"/>
      </w:tblGrid>
      <w:tr w:rsidR="00504FBD" w:rsidRPr="00504FBD" w14:paraId="6A66891B" w14:textId="77777777" w:rsidTr="00504FBD">
        <w:trPr>
          <w:trHeight w:val="251"/>
        </w:trPr>
        <w:tc>
          <w:tcPr>
            <w:tcW w:w="747" w:type="dxa"/>
            <w:tcBorders>
              <w:top w:val="single" w:sz="4" w:space="0" w:color="auto"/>
              <w:bottom w:val="single" w:sz="4" w:space="0" w:color="auto"/>
            </w:tcBorders>
          </w:tcPr>
          <w:p w14:paraId="0E6C7CC7" w14:textId="77777777" w:rsidR="00504FBD" w:rsidRPr="00504FBD" w:rsidRDefault="00504FBD" w:rsidP="00504FBD">
            <w:pPr>
              <w:jc w:val="both"/>
              <w:rPr>
                <w:rFonts w:ascii="Arial" w:hAnsi="Arial"/>
                <w:sz w:val="18"/>
                <w:szCs w:val="18"/>
              </w:rPr>
            </w:pPr>
            <w:r w:rsidRPr="00504FBD">
              <w:rPr>
                <w:rFonts w:ascii="Arial" w:hAnsi="Arial"/>
                <w:sz w:val="18"/>
                <w:szCs w:val="18"/>
              </w:rPr>
              <w:t>Isolate ID</w:t>
            </w:r>
          </w:p>
        </w:tc>
        <w:tc>
          <w:tcPr>
            <w:tcW w:w="486" w:type="dxa"/>
            <w:tcBorders>
              <w:top w:val="single" w:sz="4" w:space="0" w:color="auto"/>
              <w:bottom w:val="single" w:sz="4" w:space="0" w:color="auto"/>
            </w:tcBorders>
          </w:tcPr>
          <w:p w14:paraId="72FBA82B" w14:textId="77777777" w:rsidR="00504FBD" w:rsidRPr="00504FBD" w:rsidRDefault="00504FBD" w:rsidP="00504FBD">
            <w:pPr>
              <w:jc w:val="both"/>
              <w:rPr>
                <w:rFonts w:ascii="Arial" w:hAnsi="Arial"/>
                <w:sz w:val="18"/>
                <w:szCs w:val="18"/>
              </w:rPr>
            </w:pPr>
            <w:r w:rsidRPr="00504FBD">
              <w:rPr>
                <w:rFonts w:ascii="Arial" w:hAnsi="Arial"/>
                <w:sz w:val="18"/>
                <w:szCs w:val="18"/>
              </w:rPr>
              <w:t>AM</w:t>
            </w:r>
          </w:p>
          <w:p w14:paraId="3B6F7D92"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76" w:type="dxa"/>
            <w:tcBorders>
              <w:top w:val="single" w:sz="4" w:space="0" w:color="auto"/>
              <w:bottom w:val="single" w:sz="4" w:space="0" w:color="auto"/>
            </w:tcBorders>
          </w:tcPr>
          <w:p w14:paraId="3F311EEF" w14:textId="77777777" w:rsidR="00504FBD" w:rsidRPr="00504FBD" w:rsidRDefault="00504FBD" w:rsidP="00504FBD">
            <w:pPr>
              <w:jc w:val="both"/>
              <w:rPr>
                <w:rFonts w:ascii="Arial" w:hAnsi="Arial"/>
                <w:sz w:val="18"/>
                <w:szCs w:val="18"/>
              </w:rPr>
            </w:pPr>
            <w:r w:rsidRPr="00504FBD">
              <w:rPr>
                <w:rFonts w:ascii="Arial" w:hAnsi="Arial"/>
                <w:sz w:val="18"/>
                <w:szCs w:val="18"/>
              </w:rPr>
              <w:t>CTX</w:t>
            </w:r>
          </w:p>
          <w:p w14:paraId="5A7C88F2"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p w14:paraId="769E88BF" w14:textId="77777777" w:rsidR="00504FBD" w:rsidRPr="00504FBD" w:rsidRDefault="00504FBD" w:rsidP="00504FBD">
            <w:pPr>
              <w:jc w:val="both"/>
              <w:rPr>
                <w:rFonts w:ascii="Arial" w:hAnsi="Arial"/>
                <w:sz w:val="18"/>
                <w:szCs w:val="18"/>
              </w:rPr>
            </w:pPr>
          </w:p>
        </w:tc>
        <w:tc>
          <w:tcPr>
            <w:tcW w:w="597" w:type="dxa"/>
            <w:tcBorders>
              <w:top w:val="single" w:sz="4" w:space="0" w:color="auto"/>
              <w:bottom w:val="single" w:sz="4" w:space="0" w:color="auto"/>
            </w:tcBorders>
          </w:tcPr>
          <w:p w14:paraId="3AF1099D" w14:textId="77777777" w:rsidR="00504FBD" w:rsidRPr="00504FBD" w:rsidRDefault="00504FBD" w:rsidP="00504FBD">
            <w:pPr>
              <w:jc w:val="both"/>
              <w:rPr>
                <w:rFonts w:ascii="Arial" w:hAnsi="Arial"/>
                <w:sz w:val="18"/>
                <w:szCs w:val="18"/>
              </w:rPr>
            </w:pPr>
            <w:r w:rsidRPr="00504FBD">
              <w:rPr>
                <w:rFonts w:ascii="Arial" w:hAnsi="Arial"/>
                <w:sz w:val="18"/>
                <w:szCs w:val="18"/>
              </w:rPr>
              <w:t>CPD</w:t>
            </w:r>
          </w:p>
          <w:p w14:paraId="4C0A9A2F"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616" w:type="dxa"/>
            <w:tcBorders>
              <w:top w:val="single" w:sz="4" w:space="0" w:color="auto"/>
              <w:bottom w:val="single" w:sz="4" w:space="0" w:color="auto"/>
            </w:tcBorders>
          </w:tcPr>
          <w:p w14:paraId="4DC9E839" w14:textId="77777777" w:rsidR="00504FBD" w:rsidRPr="00504FBD" w:rsidRDefault="00504FBD" w:rsidP="00504FBD">
            <w:pPr>
              <w:jc w:val="both"/>
              <w:rPr>
                <w:rFonts w:ascii="Arial" w:hAnsi="Arial"/>
                <w:sz w:val="18"/>
                <w:szCs w:val="18"/>
              </w:rPr>
            </w:pPr>
            <w:r w:rsidRPr="00504FBD">
              <w:rPr>
                <w:rFonts w:ascii="Arial" w:hAnsi="Arial"/>
                <w:sz w:val="18"/>
                <w:szCs w:val="18"/>
              </w:rPr>
              <w:t>CPM</w:t>
            </w:r>
          </w:p>
          <w:p w14:paraId="55DEA2CE"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76" w:type="dxa"/>
            <w:tcBorders>
              <w:top w:val="single" w:sz="4" w:space="0" w:color="auto"/>
              <w:bottom w:val="single" w:sz="4" w:space="0" w:color="auto"/>
            </w:tcBorders>
          </w:tcPr>
          <w:p w14:paraId="59189958" w14:textId="77777777" w:rsidR="00504FBD" w:rsidRPr="00504FBD" w:rsidRDefault="00504FBD" w:rsidP="00504FBD">
            <w:pPr>
              <w:jc w:val="both"/>
              <w:rPr>
                <w:rFonts w:ascii="Arial" w:hAnsi="Arial"/>
                <w:sz w:val="18"/>
                <w:szCs w:val="18"/>
              </w:rPr>
            </w:pPr>
            <w:r w:rsidRPr="00504FBD">
              <w:rPr>
                <w:rFonts w:ascii="Arial" w:hAnsi="Arial"/>
                <w:sz w:val="18"/>
                <w:szCs w:val="18"/>
              </w:rPr>
              <w:t>CAZ</w:t>
            </w:r>
          </w:p>
          <w:p w14:paraId="1FBF9D0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576" w:type="dxa"/>
            <w:tcBorders>
              <w:top w:val="single" w:sz="4" w:space="0" w:color="auto"/>
              <w:bottom w:val="single" w:sz="4" w:space="0" w:color="auto"/>
            </w:tcBorders>
          </w:tcPr>
          <w:p w14:paraId="14F73FFA" w14:textId="77777777" w:rsidR="00504FBD" w:rsidRPr="00504FBD" w:rsidRDefault="00504FBD" w:rsidP="00504FBD">
            <w:pPr>
              <w:jc w:val="both"/>
              <w:rPr>
                <w:rFonts w:ascii="Arial" w:hAnsi="Arial"/>
                <w:sz w:val="18"/>
                <w:szCs w:val="18"/>
              </w:rPr>
            </w:pPr>
            <w:r w:rsidRPr="00504FBD">
              <w:rPr>
                <w:rFonts w:ascii="Arial" w:hAnsi="Arial"/>
                <w:sz w:val="18"/>
                <w:szCs w:val="18"/>
              </w:rPr>
              <w:t>CPZ</w:t>
            </w:r>
          </w:p>
          <w:p w14:paraId="6C5E2306" w14:textId="77777777" w:rsidR="00504FBD" w:rsidRPr="00504FBD" w:rsidRDefault="00504FBD" w:rsidP="00504FBD">
            <w:pPr>
              <w:jc w:val="both"/>
              <w:rPr>
                <w:rFonts w:ascii="Arial" w:hAnsi="Arial"/>
                <w:sz w:val="18"/>
                <w:szCs w:val="18"/>
              </w:rPr>
            </w:pPr>
            <w:r w:rsidRPr="00504FBD">
              <w:rPr>
                <w:rFonts w:ascii="Arial" w:hAnsi="Arial"/>
                <w:sz w:val="18"/>
                <w:szCs w:val="18"/>
              </w:rPr>
              <w:t>(75 µg)</w:t>
            </w:r>
          </w:p>
        </w:tc>
        <w:tc>
          <w:tcPr>
            <w:tcW w:w="616" w:type="dxa"/>
            <w:tcBorders>
              <w:top w:val="single" w:sz="4" w:space="0" w:color="auto"/>
              <w:bottom w:val="single" w:sz="4" w:space="0" w:color="auto"/>
            </w:tcBorders>
          </w:tcPr>
          <w:p w14:paraId="727288C6" w14:textId="77777777" w:rsidR="00504FBD" w:rsidRPr="00504FBD" w:rsidRDefault="00504FBD" w:rsidP="00504FBD">
            <w:pPr>
              <w:jc w:val="both"/>
              <w:rPr>
                <w:rFonts w:ascii="Arial" w:hAnsi="Arial"/>
                <w:sz w:val="18"/>
                <w:szCs w:val="18"/>
              </w:rPr>
            </w:pPr>
            <w:r w:rsidRPr="00504FBD">
              <w:rPr>
                <w:rFonts w:ascii="Arial" w:hAnsi="Arial"/>
                <w:sz w:val="18"/>
                <w:szCs w:val="18"/>
              </w:rPr>
              <w:t>MRP</w:t>
            </w:r>
          </w:p>
          <w:p w14:paraId="2EF60DD7"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37" w:type="dxa"/>
            <w:tcBorders>
              <w:top w:val="single" w:sz="4" w:space="0" w:color="auto"/>
              <w:bottom w:val="single" w:sz="4" w:space="0" w:color="auto"/>
            </w:tcBorders>
          </w:tcPr>
          <w:p w14:paraId="307DB8F7" w14:textId="77777777" w:rsidR="00504FBD" w:rsidRPr="00504FBD" w:rsidRDefault="00504FBD" w:rsidP="00504FBD">
            <w:pPr>
              <w:jc w:val="both"/>
              <w:rPr>
                <w:rFonts w:ascii="Arial" w:hAnsi="Arial"/>
                <w:sz w:val="18"/>
                <w:szCs w:val="18"/>
              </w:rPr>
            </w:pPr>
            <w:r w:rsidRPr="00504FBD">
              <w:rPr>
                <w:rFonts w:ascii="Arial" w:hAnsi="Arial"/>
                <w:sz w:val="18"/>
                <w:szCs w:val="18"/>
              </w:rPr>
              <w:t>IPM</w:t>
            </w:r>
          </w:p>
          <w:p w14:paraId="622D969F"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480" w:type="dxa"/>
            <w:tcBorders>
              <w:top w:val="single" w:sz="4" w:space="0" w:color="auto"/>
              <w:bottom w:val="single" w:sz="4" w:space="0" w:color="auto"/>
            </w:tcBorders>
          </w:tcPr>
          <w:p w14:paraId="09F84920" w14:textId="77777777" w:rsidR="00504FBD" w:rsidRPr="00504FBD" w:rsidRDefault="00504FBD" w:rsidP="00504FBD">
            <w:pPr>
              <w:jc w:val="both"/>
              <w:rPr>
                <w:rFonts w:ascii="Arial" w:hAnsi="Arial"/>
                <w:sz w:val="18"/>
                <w:szCs w:val="18"/>
              </w:rPr>
            </w:pPr>
            <w:r w:rsidRPr="00504FBD">
              <w:rPr>
                <w:rFonts w:ascii="Arial" w:hAnsi="Arial"/>
                <w:sz w:val="18"/>
                <w:szCs w:val="18"/>
              </w:rPr>
              <w:t>NA</w:t>
            </w:r>
          </w:p>
          <w:p w14:paraId="151A11AA"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242473B6" w14:textId="77777777" w:rsidR="00504FBD" w:rsidRPr="00504FBD" w:rsidRDefault="00504FBD" w:rsidP="00504FBD">
            <w:pPr>
              <w:jc w:val="both"/>
              <w:rPr>
                <w:rFonts w:ascii="Arial" w:hAnsi="Arial"/>
                <w:sz w:val="18"/>
                <w:szCs w:val="18"/>
              </w:rPr>
            </w:pPr>
            <w:r w:rsidRPr="00504FBD">
              <w:rPr>
                <w:rFonts w:ascii="Arial" w:hAnsi="Arial"/>
                <w:sz w:val="18"/>
                <w:szCs w:val="18"/>
              </w:rPr>
              <w:t>AT</w:t>
            </w:r>
          </w:p>
          <w:p w14:paraId="2577D580"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014654D0" w14:textId="77777777" w:rsidR="00504FBD" w:rsidRPr="00504FBD" w:rsidRDefault="00504FBD" w:rsidP="00504FBD">
            <w:pPr>
              <w:jc w:val="both"/>
              <w:rPr>
                <w:rFonts w:ascii="Arial" w:hAnsi="Arial"/>
                <w:sz w:val="18"/>
                <w:szCs w:val="18"/>
              </w:rPr>
            </w:pPr>
            <w:r w:rsidRPr="00504FBD">
              <w:rPr>
                <w:rFonts w:ascii="Arial" w:hAnsi="Arial"/>
                <w:sz w:val="18"/>
                <w:szCs w:val="18"/>
              </w:rPr>
              <w:t>C</w:t>
            </w:r>
          </w:p>
          <w:p w14:paraId="023063B7"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156E2725" w14:textId="77777777" w:rsidR="00504FBD" w:rsidRPr="00504FBD" w:rsidRDefault="00504FBD" w:rsidP="00504FBD">
            <w:pPr>
              <w:jc w:val="both"/>
              <w:rPr>
                <w:rFonts w:ascii="Arial" w:hAnsi="Arial"/>
                <w:sz w:val="18"/>
                <w:szCs w:val="18"/>
              </w:rPr>
            </w:pPr>
            <w:r w:rsidRPr="00504FBD">
              <w:rPr>
                <w:rFonts w:ascii="Arial" w:hAnsi="Arial"/>
                <w:sz w:val="18"/>
                <w:szCs w:val="18"/>
              </w:rPr>
              <w:t>LE</w:t>
            </w:r>
          </w:p>
          <w:p w14:paraId="3DE0763E" w14:textId="77777777" w:rsidR="00504FBD" w:rsidRPr="00504FBD" w:rsidRDefault="00504FBD" w:rsidP="00504FBD">
            <w:pPr>
              <w:jc w:val="both"/>
              <w:rPr>
                <w:rFonts w:ascii="Arial" w:hAnsi="Arial"/>
                <w:sz w:val="18"/>
                <w:szCs w:val="18"/>
              </w:rPr>
            </w:pPr>
            <w:r w:rsidRPr="00504FBD">
              <w:rPr>
                <w:rFonts w:ascii="Arial" w:hAnsi="Arial"/>
                <w:sz w:val="18"/>
                <w:szCs w:val="18"/>
              </w:rPr>
              <w:t>(5 µg)</w:t>
            </w:r>
          </w:p>
        </w:tc>
        <w:tc>
          <w:tcPr>
            <w:tcW w:w="577" w:type="dxa"/>
            <w:tcBorders>
              <w:top w:val="single" w:sz="4" w:space="0" w:color="auto"/>
              <w:bottom w:val="single" w:sz="4" w:space="0" w:color="auto"/>
            </w:tcBorders>
          </w:tcPr>
          <w:p w14:paraId="6724F1C4" w14:textId="77777777" w:rsidR="00504FBD" w:rsidRPr="00504FBD" w:rsidRDefault="00504FBD" w:rsidP="00504FBD">
            <w:pPr>
              <w:jc w:val="both"/>
              <w:rPr>
                <w:rFonts w:ascii="Arial" w:hAnsi="Arial"/>
                <w:sz w:val="18"/>
                <w:szCs w:val="18"/>
              </w:rPr>
            </w:pPr>
            <w:r w:rsidRPr="00504FBD">
              <w:rPr>
                <w:rFonts w:ascii="Arial" w:hAnsi="Arial"/>
                <w:sz w:val="18"/>
                <w:szCs w:val="18"/>
              </w:rPr>
              <w:t>F/M</w:t>
            </w:r>
          </w:p>
          <w:p w14:paraId="0F5BC812" w14:textId="77777777" w:rsidR="00504FBD" w:rsidRPr="00504FBD" w:rsidRDefault="00504FBD" w:rsidP="00504FBD">
            <w:pPr>
              <w:jc w:val="both"/>
              <w:rPr>
                <w:rFonts w:ascii="Arial" w:hAnsi="Arial"/>
                <w:sz w:val="18"/>
                <w:szCs w:val="18"/>
              </w:rPr>
            </w:pPr>
            <w:r w:rsidRPr="00504FBD">
              <w:rPr>
                <w:rFonts w:ascii="Arial" w:hAnsi="Arial"/>
                <w:sz w:val="18"/>
                <w:szCs w:val="18"/>
              </w:rPr>
              <w:t>(300 µg)</w:t>
            </w:r>
          </w:p>
        </w:tc>
        <w:tc>
          <w:tcPr>
            <w:tcW w:w="596" w:type="dxa"/>
            <w:tcBorders>
              <w:top w:val="single" w:sz="4" w:space="0" w:color="auto"/>
              <w:bottom w:val="single" w:sz="4" w:space="0" w:color="auto"/>
            </w:tcBorders>
          </w:tcPr>
          <w:p w14:paraId="4F17022D" w14:textId="77777777" w:rsidR="00504FBD" w:rsidRPr="00504FBD" w:rsidRDefault="00504FBD" w:rsidP="00504FBD">
            <w:pPr>
              <w:jc w:val="both"/>
              <w:rPr>
                <w:rFonts w:ascii="Arial" w:hAnsi="Arial"/>
                <w:sz w:val="18"/>
                <w:szCs w:val="18"/>
              </w:rPr>
            </w:pPr>
            <w:r w:rsidRPr="00504FBD">
              <w:rPr>
                <w:rFonts w:ascii="Arial" w:hAnsi="Arial"/>
                <w:sz w:val="18"/>
                <w:szCs w:val="18"/>
              </w:rPr>
              <w:t>AZM</w:t>
            </w:r>
          </w:p>
          <w:p w14:paraId="40BB558F" w14:textId="77777777" w:rsidR="00504FBD" w:rsidRPr="00504FBD" w:rsidRDefault="00504FBD" w:rsidP="00504FBD">
            <w:pPr>
              <w:jc w:val="both"/>
              <w:rPr>
                <w:rFonts w:ascii="Arial" w:hAnsi="Arial"/>
                <w:sz w:val="18"/>
                <w:szCs w:val="18"/>
              </w:rPr>
            </w:pPr>
            <w:r w:rsidRPr="00504FBD">
              <w:rPr>
                <w:rFonts w:ascii="Arial" w:hAnsi="Arial"/>
                <w:sz w:val="18"/>
                <w:szCs w:val="18"/>
              </w:rPr>
              <w:t>(15 µg)</w:t>
            </w:r>
          </w:p>
        </w:tc>
        <w:tc>
          <w:tcPr>
            <w:tcW w:w="480" w:type="dxa"/>
            <w:tcBorders>
              <w:top w:val="single" w:sz="4" w:space="0" w:color="auto"/>
              <w:bottom w:val="single" w:sz="4" w:space="0" w:color="auto"/>
            </w:tcBorders>
          </w:tcPr>
          <w:p w14:paraId="6DCE274A" w14:textId="77777777" w:rsidR="00504FBD" w:rsidRPr="00504FBD" w:rsidRDefault="00504FBD" w:rsidP="00504FBD">
            <w:pPr>
              <w:jc w:val="both"/>
              <w:rPr>
                <w:rFonts w:ascii="Arial" w:hAnsi="Arial"/>
                <w:sz w:val="18"/>
                <w:szCs w:val="18"/>
              </w:rPr>
            </w:pPr>
            <w:r w:rsidRPr="00504FBD">
              <w:rPr>
                <w:rFonts w:ascii="Arial" w:hAnsi="Arial"/>
                <w:sz w:val="18"/>
                <w:szCs w:val="18"/>
              </w:rPr>
              <w:t>K</w:t>
            </w:r>
          </w:p>
          <w:p w14:paraId="18C621A5"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04056FD1" w14:textId="77777777" w:rsidR="00504FBD" w:rsidRPr="00504FBD" w:rsidRDefault="00504FBD" w:rsidP="00504FBD">
            <w:pPr>
              <w:jc w:val="both"/>
              <w:rPr>
                <w:rFonts w:ascii="Arial" w:hAnsi="Arial"/>
                <w:sz w:val="18"/>
                <w:szCs w:val="18"/>
              </w:rPr>
            </w:pPr>
            <w:r w:rsidRPr="00504FBD">
              <w:rPr>
                <w:rFonts w:ascii="Arial" w:hAnsi="Arial"/>
                <w:sz w:val="18"/>
                <w:szCs w:val="18"/>
              </w:rPr>
              <w:t>SD</w:t>
            </w:r>
          </w:p>
          <w:p w14:paraId="5F9F533B" w14:textId="77777777" w:rsidR="00504FBD" w:rsidRPr="00504FBD" w:rsidRDefault="00504FBD" w:rsidP="00504FBD">
            <w:pPr>
              <w:jc w:val="both"/>
              <w:rPr>
                <w:rFonts w:ascii="Arial" w:hAnsi="Arial"/>
                <w:sz w:val="18"/>
                <w:szCs w:val="18"/>
              </w:rPr>
            </w:pPr>
            <w:r w:rsidRPr="00504FBD">
              <w:rPr>
                <w:rFonts w:ascii="Arial" w:hAnsi="Arial"/>
                <w:sz w:val="18"/>
                <w:szCs w:val="18"/>
              </w:rPr>
              <w:t>(25 µg)</w:t>
            </w:r>
          </w:p>
        </w:tc>
        <w:tc>
          <w:tcPr>
            <w:tcW w:w="577" w:type="dxa"/>
            <w:tcBorders>
              <w:top w:val="single" w:sz="4" w:space="0" w:color="auto"/>
              <w:bottom w:val="single" w:sz="4" w:space="0" w:color="auto"/>
            </w:tcBorders>
          </w:tcPr>
          <w:p w14:paraId="7E48E203" w14:textId="77777777" w:rsidR="00504FBD" w:rsidRPr="00504FBD" w:rsidRDefault="00504FBD" w:rsidP="00504FBD">
            <w:pPr>
              <w:jc w:val="both"/>
              <w:rPr>
                <w:rFonts w:ascii="Arial" w:hAnsi="Arial"/>
                <w:sz w:val="18"/>
                <w:szCs w:val="18"/>
              </w:rPr>
            </w:pPr>
            <w:r w:rsidRPr="00504FBD">
              <w:rPr>
                <w:rFonts w:ascii="Arial" w:hAnsi="Arial"/>
                <w:sz w:val="18"/>
                <w:szCs w:val="18"/>
              </w:rPr>
              <w:t>SF</w:t>
            </w:r>
          </w:p>
          <w:p w14:paraId="4D13764A" w14:textId="77777777" w:rsidR="00504FBD" w:rsidRPr="00504FBD" w:rsidRDefault="00504FBD" w:rsidP="00504FBD">
            <w:pPr>
              <w:jc w:val="both"/>
              <w:rPr>
                <w:rFonts w:ascii="Arial" w:hAnsi="Arial"/>
                <w:sz w:val="18"/>
                <w:szCs w:val="18"/>
              </w:rPr>
            </w:pPr>
            <w:r w:rsidRPr="00504FBD">
              <w:rPr>
                <w:rFonts w:ascii="Arial" w:hAnsi="Arial"/>
                <w:sz w:val="18"/>
                <w:szCs w:val="18"/>
              </w:rPr>
              <w:t>(300 µg)</w:t>
            </w:r>
          </w:p>
        </w:tc>
        <w:tc>
          <w:tcPr>
            <w:tcW w:w="616" w:type="dxa"/>
            <w:tcBorders>
              <w:top w:val="single" w:sz="4" w:space="0" w:color="auto"/>
              <w:bottom w:val="single" w:sz="4" w:space="0" w:color="auto"/>
            </w:tcBorders>
          </w:tcPr>
          <w:p w14:paraId="7EADCF9E" w14:textId="77777777" w:rsidR="00504FBD" w:rsidRPr="00504FBD" w:rsidRDefault="00504FBD" w:rsidP="00504FBD">
            <w:pPr>
              <w:jc w:val="both"/>
              <w:rPr>
                <w:rFonts w:ascii="Arial" w:hAnsi="Arial"/>
                <w:sz w:val="18"/>
                <w:szCs w:val="18"/>
              </w:rPr>
            </w:pPr>
            <w:r w:rsidRPr="00504FBD">
              <w:rPr>
                <w:rFonts w:ascii="Arial" w:hAnsi="Arial"/>
                <w:sz w:val="18"/>
                <w:szCs w:val="18"/>
              </w:rPr>
              <w:t>AMC</w:t>
            </w:r>
          </w:p>
          <w:p w14:paraId="6D02DF5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506" w:type="dxa"/>
            <w:tcBorders>
              <w:top w:val="single" w:sz="4" w:space="0" w:color="auto"/>
              <w:bottom w:val="single" w:sz="4" w:space="0" w:color="auto"/>
            </w:tcBorders>
          </w:tcPr>
          <w:p w14:paraId="223E67F8" w14:textId="77777777" w:rsidR="00504FBD" w:rsidRPr="00504FBD" w:rsidRDefault="00504FBD" w:rsidP="00504FBD">
            <w:pPr>
              <w:jc w:val="both"/>
              <w:rPr>
                <w:rFonts w:ascii="Arial" w:hAnsi="Arial"/>
                <w:sz w:val="18"/>
                <w:szCs w:val="18"/>
              </w:rPr>
            </w:pPr>
            <w:r w:rsidRPr="00504FBD">
              <w:rPr>
                <w:rFonts w:ascii="Arial" w:hAnsi="Arial"/>
                <w:sz w:val="18"/>
                <w:szCs w:val="18"/>
              </w:rPr>
              <w:t>GM</w:t>
            </w:r>
          </w:p>
          <w:p w14:paraId="4F274F76"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480" w:type="dxa"/>
            <w:tcBorders>
              <w:top w:val="single" w:sz="4" w:space="0" w:color="auto"/>
              <w:bottom w:val="single" w:sz="4" w:space="0" w:color="auto"/>
            </w:tcBorders>
          </w:tcPr>
          <w:p w14:paraId="32204ED0" w14:textId="77777777" w:rsidR="00504FBD" w:rsidRPr="00504FBD" w:rsidRDefault="00504FBD" w:rsidP="00504FBD">
            <w:pPr>
              <w:jc w:val="both"/>
              <w:rPr>
                <w:rFonts w:ascii="Arial" w:hAnsi="Arial"/>
                <w:sz w:val="18"/>
                <w:szCs w:val="18"/>
              </w:rPr>
            </w:pPr>
            <w:r w:rsidRPr="00504FBD">
              <w:rPr>
                <w:rFonts w:ascii="Arial" w:hAnsi="Arial"/>
                <w:sz w:val="18"/>
                <w:szCs w:val="18"/>
              </w:rPr>
              <w:t>TE</w:t>
            </w:r>
          </w:p>
          <w:p w14:paraId="1C7C5F7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r>
      <w:tr w:rsidR="00504FBD" w:rsidRPr="00504FBD" w14:paraId="0727BC60" w14:textId="77777777" w:rsidTr="00504FBD">
        <w:trPr>
          <w:trHeight w:val="121"/>
        </w:trPr>
        <w:tc>
          <w:tcPr>
            <w:tcW w:w="747" w:type="dxa"/>
            <w:tcBorders>
              <w:top w:val="single" w:sz="4" w:space="0" w:color="auto"/>
            </w:tcBorders>
          </w:tcPr>
          <w:p w14:paraId="7AA6B1D6" w14:textId="77777777" w:rsidR="00504FBD" w:rsidRPr="00504FBD" w:rsidRDefault="00504FBD" w:rsidP="00504FBD">
            <w:pPr>
              <w:jc w:val="both"/>
              <w:rPr>
                <w:rFonts w:ascii="Arial" w:hAnsi="Arial"/>
                <w:sz w:val="18"/>
                <w:szCs w:val="18"/>
              </w:rPr>
            </w:pPr>
            <w:r w:rsidRPr="00504FBD">
              <w:rPr>
                <w:rFonts w:ascii="Arial" w:hAnsi="Arial"/>
                <w:sz w:val="18"/>
                <w:szCs w:val="18"/>
              </w:rPr>
              <w:t>S1</w:t>
            </w:r>
          </w:p>
        </w:tc>
        <w:tc>
          <w:tcPr>
            <w:tcW w:w="486" w:type="dxa"/>
            <w:tcBorders>
              <w:top w:val="single" w:sz="4" w:space="0" w:color="auto"/>
            </w:tcBorders>
          </w:tcPr>
          <w:p w14:paraId="6801678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18EECCDE"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Borders>
              <w:top w:val="single" w:sz="4" w:space="0" w:color="auto"/>
            </w:tcBorders>
          </w:tcPr>
          <w:p w14:paraId="1C36140D"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Borders>
              <w:top w:val="single" w:sz="4" w:space="0" w:color="auto"/>
            </w:tcBorders>
          </w:tcPr>
          <w:p w14:paraId="61AC01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1EBF901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3608500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top w:val="single" w:sz="4" w:space="0" w:color="auto"/>
            </w:tcBorders>
          </w:tcPr>
          <w:p w14:paraId="77F2C57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Borders>
              <w:top w:val="single" w:sz="4" w:space="0" w:color="auto"/>
            </w:tcBorders>
          </w:tcPr>
          <w:p w14:paraId="378DD3B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57003F4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top w:val="single" w:sz="4" w:space="0" w:color="auto"/>
            </w:tcBorders>
          </w:tcPr>
          <w:p w14:paraId="3F88E6FB"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0211F0A5"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0549AC0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Borders>
              <w:top w:val="single" w:sz="4" w:space="0" w:color="auto"/>
            </w:tcBorders>
          </w:tcPr>
          <w:p w14:paraId="76596A5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Borders>
              <w:top w:val="single" w:sz="4" w:space="0" w:color="auto"/>
            </w:tcBorders>
          </w:tcPr>
          <w:p w14:paraId="5F50E48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D5D1A9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7D1E82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Borders>
              <w:top w:val="single" w:sz="4" w:space="0" w:color="auto"/>
            </w:tcBorders>
          </w:tcPr>
          <w:p w14:paraId="0AC2E23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top w:val="single" w:sz="4" w:space="0" w:color="auto"/>
            </w:tcBorders>
          </w:tcPr>
          <w:p w14:paraId="716D934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Borders>
              <w:top w:val="single" w:sz="4" w:space="0" w:color="auto"/>
            </w:tcBorders>
          </w:tcPr>
          <w:p w14:paraId="13B8CEB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3DED89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7CC75071" w14:textId="77777777" w:rsidTr="00504FBD">
        <w:trPr>
          <w:trHeight w:val="121"/>
        </w:trPr>
        <w:tc>
          <w:tcPr>
            <w:tcW w:w="747" w:type="dxa"/>
          </w:tcPr>
          <w:p w14:paraId="1A72661A" w14:textId="77777777" w:rsidR="00504FBD" w:rsidRPr="00504FBD" w:rsidRDefault="00504FBD" w:rsidP="00504FBD">
            <w:pPr>
              <w:jc w:val="both"/>
              <w:rPr>
                <w:rFonts w:ascii="Arial" w:hAnsi="Arial"/>
                <w:sz w:val="18"/>
                <w:szCs w:val="18"/>
              </w:rPr>
            </w:pPr>
            <w:r w:rsidRPr="00504FBD">
              <w:rPr>
                <w:rFonts w:ascii="Arial" w:hAnsi="Arial"/>
                <w:sz w:val="18"/>
                <w:szCs w:val="18"/>
              </w:rPr>
              <w:t>S2</w:t>
            </w:r>
          </w:p>
        </w:tc>
        <w:tc>
          <w:tcPr>
            <w:tcW w:w="486" w:type="dxa"/>
          </w:tcPr>
          <w:p w14:paraId="31C3A1E7"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3926E612" w14:textId="77777777" w:rsidR="00504FBD" w:rsidRPr="00504FBD" w:rsidRDefault="00504FBD" w:rsidP="00504FBD">
            <w:pPr>
              <w:jc w:val="both"/>
              <w:rPr>
                <w:rFonts w:ascii="Arial" w:hAnsi="Arial"/>
                <w:sz w:val="18"/>
                <w:szCs w:val="18"/>
              </w:rPr>
            </w:pPr>
            <w:r>
              <w:rPr>
                <w:rFonts w:ascii="Arial" w:hAnsi="Arial"/>
                <w:sz w:val="18"/>
                <w:szCs w:val="18"/>
              </w:rPr>
              <w:t>I</w:t>
            </w:r>
          </w:p>
        </w:tc>
        <w:tc>
          <w:tcPr>
            <w:tcW w:w="597" w:type="dxa"/>
          </w:tcPr>
          <w:p w14:paraId="2455218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70F2E09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30A02BA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0BB74AC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11BBCAF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6C6570E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0AA9BA6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2C60720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0B047A3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5D1AF3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183B3735"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596" w:type="dxa"/>
          </w:tcPr>
          <w:p w14:paraId="32C1B38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C10787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EEA38D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6A9327C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2A6A0CC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Pr>
          <w:p w14:paraId="417928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010BA4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4231A848" w14:textId="77777777" w:rsidTr="00504FBD">
        <w:trPr>
          <w:trHeight w:val="121"/>
        </w:trPr>
        <w:tc>
          <w:tcPr>
            <w:tcW w:w="747" w:type="dxa"/>
          </w:tcPr>
          <w:p w14:paraId="0565FBA9" w14:textId="77777777" w:rsidR="00504FBD" w:rsidRPr="00504FBD" w:rsidRDefault="00504FBD" w:rsidP="00504FBD">
            <w:pPr>
              <w:jc w:val="both"/>
              <w:rPr>
                <w:rFonts w:ascii="Arial" w:hAnsi="Arial"/>
                <w:sz w:val="18"/>
                <w:szCs w:val="18"/>
              </w:rPr>
            </w:pPr>
            <w:r w:rsidRPr="00504FBD">
              <w:rPr>
                <w:rFonts w:ascii="Arial" w:hAnsi="Arial"/>
                <w:sz w:val="18"/>
                <w:szCs w:val="18"/>
              </w:rPr>
              <w:t>S3</w:t>
            </w:r>
          </w:p>
        </w:tc>
        <w:tc>
          <w:tcPr>
            <w:tcW w:w="486" w:type="dxa"/>
          </w:tcPr>
          <w:p w14:paraId="3474389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69AAF90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Pr>
          <w:p w14:paraId="5F206007"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7810C84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36DF4C0B"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2F75012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36BA607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271324D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4786E99"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3B37A30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076D7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A33692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3156075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4C6445F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3DDDA2E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7AC0116C"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35694655"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22BC0C8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Pr>
          <w:p w14:paraId="2338CB1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54D31DF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1D6EB2D7" w14:textId="77777777" w:rsidTr="00504FBD">
        <w:trPr>
          <w:trHeight w:val="121"/>
        </w:trPr>
        <w:tc>
          <w:tcPr>
            <w:tcW w:w="747" w:type="dxa"/>
          </w:tcPr>
          <w:p w14:paraId="0611AF4C" w14:textId="77777777" w:rsidR="00504FBD" w:rsidRPr="00504FBD" w:rsidRDefault="00504FBD" w:rsidP="00504FBD">
            <w:pPr>
              <w:jc w:val="both"/>
              <w:rPr>
                <w:rFonts w:ascii="Arial" w:hAnsi="Arial"/>
                <w:sz w:val="18"/>
                <w:szCs w:val="18"/>
              </w:rPr>
            </w:pPr>
            <w:r w:rsidRPr="00504FBD">
              <w:rPr>
                <w:rFonts w:ascii="Arial" w:hAnsi="Arial"/>
                <w:sz w:val="18"/>
                <w:szCs w:val="18"/>
              </w:rPr>
              <w:t>S4</w:t>
            </w:r>
          </w:p>
        </w:tc>
        <w:tc>
          <w:tcPr>
            <w:tcW w:w="486" w:type="dxa"/>
          </w:tcPr>
          <w:p w14:paraId="6F7EA19E"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680B0E4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Pr>
          <w:p w14:paraId="0B2F9895" w14:textId="77777777" w:rsidR="00504FBD" w:rsidRPr="00504FBD" w:rsidRDefault="00504FBD" w:rsidP="00504FBD">
            <w:pPr>
              <w:jc w:val="both"/>
              <w:rPr>
                <w:rFonts w:ascii="Arial" w:hAnsi="Arial"/>
                <w:sz w:val="18"/>
                <w:szCs w:val="18"/>
              </w:rPr>
            </w:pPr>
            <w:r>
              <w:rPr>
                <w:rFonts w:ascii="Arial" w:hAnsi="Arial"/>
                <w:sz w:val="18"/>
                <w:szCs w:val="18"/>
              </w:rPr>
              <w:t>S</w:t>
            </w:r>
          </w:p>
        </w:tc>
        <w:tc>
          <w:tcPr>
            <w:tcW w:w="616" w:type="dxa"/>
          </w:tcPr>
          <w:p w14:paraId="3BFD36F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7C335DD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59A45B25"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616" w:type="dxa"/>
          </w:tcPr>
          <w:p w14:paraId="11498A7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4D51998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E7C710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17097D0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20E3AB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56EED7F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23E0110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65F8E08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7CB59DE" w14:textId="77777777" w:rsidR="00504FBD" w:rsidRPr="00504FBD" w:rsidRDefault="00504FBD" w:rsidP="00504FBD">
            <w:pPr>
              <w:jc w:val="both"/>
              <w:rPr>
                <w:rFonts w:ascii="Arial" w:hAnsi="Arial"/>
                <w:sz w:val="18"/>
                <w:szCs w:val="18"/>
              </w:rPr>
            </w:pPr>
            <w:r>
              <w:rPr>
                <w:rFonts w:ascii="Arial" w:hAnsi="Arial"/>
                <w:sz w:val="18"/>
                <w:szCs w:val="18"/>
              </w:rPr>
              <w:t>S</w:t>
            </w:r>
          </w:p>
        </w:tc>
        <w:tc>
          <w:tcPr>
            <w:tcW w:w="480" w:type="dxa"/>
          </w:tcPr>
          <w:p w14:paraId="6F43488D"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03433E31"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45B57FBE"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Pr>
          <w:p w14:paraId="5EF280B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1841553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r w:rsidR="00504FBD" w:rsidRPr="00504FBD" w14:paraId="30347724" w14:textId="77777777" w:rsidTr="00504FBD">
        <w:trPr>
          <w:trHeight w:val="121"/>
        </w:trPr>
        <w:tc>
          <w:tcPr>
            <w:tcW w:w="747" w:type="dxa"/>
          </w:tcPr>
          <w:p w14:paraId="3ACF9AC0" w14:textId="77777777" w:rsidR="00504FBD" w:rsidRPr="00504FBD" w:rsidRDefault="00504FBD" w:rsidP="00504FBD">
            <w:pPr>
              <w:jc w:val="both"/>
              <w:rPr>
                <w:rFonts w:ascii="Arial" w:hAnsi="Arial"/>
                <w:sz w:val="18"/>
                <w:szCs w:val="18"/>
              </w:rPr>
            </w:pPr>
            <w:r w:rsidRPr="00504FBD">
              <w:rPr>
                <w:rFonts w:ascii="Arial" w:hAnsi="Arial"/>
                <w:sz w:val="18"/>
                <w:szCs w:val="18"/>
              </w:rPr>
              <w:t>S5</w:t>
            </w:r>
          </w:p>
        </w:tc>
        <w:tc>
          <w:tcPr>
            <w:tcW w:w="486" w:type="dxa"/>
          </w:tcPr>
          <w:p w14:paraId="49709DE1"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00658A52" w14:textId="77777777" w:rsidR="00504FBD" w:rsidRPr="00504FBD" w:rsidRDefault="00504FBD" w:rsidP="00504FBD">
            <w:pPr>
              <w:jc w:val="both"/>
              <w:rPr>
                <w:rFonts w:ascii="Arial" w:hAnsi="Arial"/>
                <w:sz w:val="18"/>
                <w:szCs w:val="18"/>
              </w:rPr>
            </w:pPr>
            <w:r>
              <w:rPr>
                <w:rFonts w:ascii="Arial" w:hAnsi="Arial"/>
                <w:sz w:val="18"/>
                <w:szCs w:val="18"/>
              </w:rPr>
              <w:t>I</w:t>
            </w:r>
          </w:p>
        </w:tc>
        <w:tc>
          <w:tcPr>
            <w:tcW w:w="597" w:type="dxa"/>
          </w:tcPr>
          <w:p w14:paraId="52782D80" w14:textId="77777777" w:rsidR="00504FBD" w:rsidRPr="00504FBD" w:rsidRDefault="00504FBD" w:rsidP="00504FBD">
            <w:pPr>
              <w:jc w:val="both"/>
              <w:rPr>
                <w:rFonts w:ascii="Arial" w:hAnsi="Arial"/>
                <w:sz w:val="18"/>
                <w:szCs w:val="18"/>
              </w:rPr>
            </w:pPr>
            <w:r>
              <w:rPr>
                <w:rFonts w:ascii="Arial" w:hAnsi="Arial"/>
                <w:sz w:val="18"/>
                <w:szCs w:val="18"/>
              </w:rPr>
              <w:t>S</w:t>
            </w:r>
          </w:p>
        </w:tc>
        <w:tc>
          <w:tcPr>
            <w:tcW w:w="616" w:type="dxa"/>
          </w:tcPr>
          <w:p w14:paraId="67766CC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4538F2E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34CA65A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53A9745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26E0A61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3517A1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37C53F6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51E796F"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480" w:type="dxa"/>
          </w:tcPr>
          <w:p w14:paraId="1D256C7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3FBE121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79C859B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62784A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051897D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1B84F9A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576A558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Pr>
          <w:p w14:paraId="255F2DE6" w14:textId="77777777" w:rsidR="00504FBD" w:rsidRPr="00504FBD" w:rsidRDefault="00504FBD" w:rsidP="00504FBD">
            <w:pPr>
              <w:jc w:val="both"/>
              <w:rPr>
                <w:rFonts w:ascii="Arial" w:hAnsi="Arial"/>
                <w:sz w:val="18"/>
                <w:szCs w:val="18"/>
              </w:rPr>
            </w:pPr>
            <w:r>
              <w:rPr>
                <w:rFonts w:ascii="Arial" w:hAnsi="Arial"/>
                <w:sz w:val="18"/>
                <w:szCs w:val="18"/>
              </w:rPr>
              <w:t>S</w:t>
            </w:r>
          </w:p>
        </w:tc>
        <w:tc>
          <w:tcPr>
            <w:tcW w:w="480" w:type="dxa"/>
          </w:tcPr>
          <w:p w14:paraId="4F70A9F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r w:rsidR="00504FBD" w:rsidRPr="00504FBD" w14:paraId="11226C49" w14:textId="77777777" w:rsidTr="00504FBD">
        <w:trPr>
          <w:trHeight w:val="121"/>
        </w:trPr>
        <w:tc>
          <w:tcPr>
            <w:tcW w:w="747" w:type="dxa"/>
            <w:tcBorders>
              <w:bottom w:val="single" w:sz="4" w:space="0" w:color="auto"/>
            </w:tcBorders>
          </w:tcPr>
          <w:p w14:paraId="67CB6BD4" w14:textId="77777777" w:rsidR="00504FBD" w:rsidRPr="00504FBD" w:rsidRDefault="00504FBD" w:rsidP="00504FBD">
            <w:pPr>
              <w:jc w:val="both"/>
              <w:rPr>
                <w:rFonts w:ascii="Arial" w:hAnsi="Arial"/>
                <w:sz w:val="18"/>
                <w:szCs w:val="18"/>
              </w:rPr>
            </w:pPr>
            <w:r w:rsidRPr="00504FBD">
              <w:rPr>
                <w:rFonts w:ascii="Arial" w:hAnsi="Arial"/>
                <w:sz w:val="18"/>
                <w:szCs w:val="18"/>
              </w:rPr>
              <w:t>S6</w:t>
            </w:r>
          </w:p>
        </w:tc>
        <w:tc>
          <w:tcPr>
            <w:tcW w:w="486" w:type="dxa"/>
            <w:tcBorders>
              <w:bottom w:val="single" w:sz="4" w:space="0" w:color="auto"/>
            </w:tcBorders>
          </w:tcPr>
          <w:p w14:paraId="01F4965C"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Borders>
              <w:bottom w:val="single" w:sz="4" w:space="0" w:color="auto"/>
            </w:tcBorders>
          </w:tcPr>
          <w:p w14:paraId="1F3901F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Borders>
              <w:bottom w:val="single" w:sz="4" w:space="0" w:color="auto"/>
            </w:tcBorders>
          </w:tcPr>
          <w:p w14:paraId="690C4F12"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616" w:type="dxa"/>
            <w:tcBorders>
              <w:bottom w:val="single" w:sz="4" w:space="0" w:color="auto"/>
            </w:tcBorders>
          </w:tcPr>
          <w:p w14:paraId="1842523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bottom w:val="single" w:sz="4" w:space="0" w:color="auto"/>
            </w:tcBorders>
          </w:tcPr>
          <w:p w14:paraId="4357BD7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bottom w:val="single" w:sz="4" w:space="0" w:color="auto"/>
            </w:tcBorders>
          </w:tcPr>
          <w:p w14:paraId="180BBF9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Borders>
              <w:bottom w:val="single" w:sz="4" w:space="0" w:color="auto"/>
            </w:tcBorders>
          </w:tcPr>
          <w:p w14:paraId="15C1E36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Borders>
              <w:bottom w:val="single" w:sz="4" w:space="0" w:color="auto"/>
            </w:tcBorders>
          </w:tcPr>
          <w:p w14:paraId="4A3D3D8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2A6D7753"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bottom w:val="single" w:sz="4" w:space="0" w:color="auto"/>
            </w:tcBorders>
          </w:tcPr>
          <w:p w14:paraId="44876F7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1ACCDB1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3FFCC7A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Borders>
              <w:bottom w:val="single" w:sz="4" w:space="0" w:color="auto"/>
            </w:tcBorders>
          </w:tcPr>
          <w:p w14:paraId="5F855A5E"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Borders>
              <w:bottom w:val="single" w:sz="4" w:space="0" w:color="auto"/>
            </w:tcBorders>
          </w:tcPr>
          <w:p w14:paraId="19E8A12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0C7B9A0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7CCFF8B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Borders>
              <w:bottom w:val="single" w:sz="4" w:space="0" w:color="auto"/>
            </w:tcBorders>
          </w:tcPr>
          <w:p w14:paraId="51859B4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bottom w:val="single" w:sz="4" w:space="0" w:color="auto"/>
            </w:tcBorders>
          </w:tcPr>
          <w:p w14:paraId="0DA4184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Borders>
              <w:bottom w:val="single" w:sz="4" w:space="0" w:color="auto"/>
            </w:tcBorders>
          </w:tcPr>
          <w:p w14:paraId="6B43B82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bottom w:val="single" w:sz="4" w:space="0" w:color="auto"/>
            </w:tcBorders>
          </w:tcPr>
          <w:p w14:paraId="1FFB922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bl>
    <w:p w14:paraId="70A0F400" w14:textId="77777777" w:rsidR="00504FBD" w:rsidRDefault="00504FBD" w:rsidP="00504FBD">
      <w:pPr>
        <w:autoSpaceDE w:val="0"/>
        <w:autoSpaceDN w:val="0"/>
        <w:adjustRightInd w:val="0"/>
        <w:jc w:val="center"/>
        <w:rPr>
          <w:rFonts w:ascii="Arial" w:hAnsi="Arial" w:cs="Arial"/>
          <w:i/>
          <w:sz w:val="18"/>
        </w:rPr>
      </w:pPr>
      <w:r>
        <w:rPr>
          <w:rFonts w:ascii="Arial" w:hAnsi="Arial" w:cs="Arial"/>
          <w:i/>
          <w:sz w:val="18"/>
        </w:rPr>
        <w:t>R</w:t>
      </w:r>
      <w:r w:rsidRPr="002D1B71">
        <w:rPr>
          <w:rFonts w:ascii="Arial" w:hAnsi="Arial" w:cs="Arial"/>
          <w:i/>
          <w:sz w:val="18"/>
        </w:rPr>
        <w:t xml:space="preserve">- </w:t>
      </w:r>
      <w:r>
        <w:rPr>
          <w:rFonts w:ascii="Arial" w:hAnsi="Arial" w:cs="Arial"/>
          <w:i/>
          <w:sz w:val="18"/>
        </w:rPr>
        <w:t xml:space="preserve">Resistant; </w:t>
      </w:r>
      <w:r w:rsidRPr="002D1B71">
        <w:rPr>
          <w:rFonts w:ascii="Arial" w:hAnsi="Arial" w:cs="Arial"/>
          <w:i/>
          <w:sz w:val="18"/>
        </w:rPr>
        <w:t>S – S</w:t>
      </w:r>
      <w:r>
        <w:rPr>
          <w:rFonts w:ascii="Arial" w:hAnsi="Arial" w:cs="Arial"/>
          <w:i/>
          <w:sz w:val="18"/>
        </w:rPr>
        <w:t>ensitive; I- Intermediate</w:t>
      </w:r>
    </w:p>
    <w:p w14:paraId="69BD88C7" w14:textId="77777777" w:rsidR="00790ADA" w:rsidRPr="00FB3A86" w:rsidRDefault="00790ADA" w:rsidP="00441B6F">
      <w:pPr>
        <w:pStyle w:val="Body"/>
        <w:spacing w:after="0"/>
        <w:rPr>
          <w:rFonts w:ascii="Arial" w:hAnsi="Arial" w:cs="Arial"/>
        </w:rPr>
      </w:pPr>
    </w:p>
    <w:p w14:paraId="27351FF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185997" w14:textId="77777777" w:rsidR="00790ADA" w:rsidRPr="00FB3A86" w:rsidRDefault="00790ADA" w:rsidP="00951060">
      <w:pPr>
        <w:pStyle w:val="ConcHead"/>
        <w:spacing w:after="0"/>
        <w:ind w:right="1170"/>
        <w:jc w:val="both"/>
        <w:rPr>
          <w:rFonts w:ascii="Arial" w:hAnsi="Arial" w:cs="Arial"/>
        </w:rPr>
      </w:pPr>
    </w:p>
    <w:p w14:paraId="0D31D04C" w14:textId="77777777" w:rsidR="00B01FCD" w:rsidRDefault="005D2EB1" w:rsidP="00951060">
      <w:pPr>
        <w:pStyle w:val="Body"/>
        <w:spacing w:after="0"/>
        <w:ind w:right="1170"/>
        <w:rPr>
          <w:rFonts w:ascii="Arial" w:hAnsi="Arial" w:cs="Arial"/>
        </w:rPr>
      </w:pPr>
      <w:r w:rsidRPr="005D2EB1">
        <w:rPr>
          <w:rFonts w:ascii="Arial" w:hAnsi="Arial" w:cs="Arial"/>
        </w:rPr>
        <w:t xml:space="preserve">To conclude, Non-typhoidal </w:t>
      </w:r>
      <w:r w:rsidRPr="005D2EB1">
        <w:rPr>
          <w:rFonts w:ascii="Arial" w:hAnsi="Arial" w:cs="Arial"/>
          <w:i/>
          <w:iCs/>
        </w:rPr>
        <w:t>Salmonella</w:t>
      </w:r>
      <w:r w:rsidRPr="005D2EB1">
        <w:rPr>
          <w:rFonts w:ascii="Arial" w:hAnsi="Arial" w:cs="Arial"/>
        </w:rPr>
        <w:t xml:space="preserve"> (NTS) has emerged as one of the leading causes of food-borne infections throughout the world. The majority of food-borne Salmonellosis is caused by two important strains, </w:t>
      </w:r>
      <w:r w:rsidRPr="005D2EB1">
        <w:rPr>
          <w:rFonts w:ascii="Arial" w:hAnsi="Arial" w:cs="Arial"/>
          <w:i/>
          <w:iCs/>
        </w:rPr>
        <w:t>viz</w:t>
      </w:r>
      <w:r w:rsidRPr="005D2EB1">
        <w:rPr>
          <w:rFonts w:ascii="Arial" w:hAnsi="Arial" w:cs="Arial"/>
        </w:rPr>
        <w:t xml:space="preserve">., </w:t>
      </w:r>
      <w:r w:rsidRPr="005D2EB1">
        <w:rPr>
          <w:rFonts w:ascii="Arial" w:hAnsi="Arial" w:cs="Arial"/>
          <w:i/>
          <w:iCs/>
        </w:rPr>
        <w:t>S</w:t>
      </w:r>
      <w:r w:rsidRPr="005D2EB1">
        <w:rPr>
          <w:rFonts w:ascii="Arial" w:hAnsi="Arial" w:cs="Arial"/>
        </w:rPr>
        <w:t xml:space="preserve">. Enteritidis and </w:t>
      </w:r>
      <w:r w:rsidRPr="005D2EB1">
        <w:rPr>
          <w:rFonts w:ascii="Arial" w:hAnsi="Arial" w:cs="Arial"/>
          <w:i/>
          <w:iCs/>
        </w:rPr>
        <w:t>S</w:t>
      </w:r>
      <w:r w:rsidRPr="005D2EB1">
        <w:rPr>
          <w:rFonts w:ascii="Arial" w:hAnsi="Arial" w:cs="Arial"/>
        </w:rPr>
        <w:t>. Typhimurium. Among these</w:t>
      </w:r>
      <w:r w:rsidR="00151E21">
        <w:rPr>
          <w:rFonts w:ascii="Arial" w:hAnsi="Arial" w:cs="Arial"/>
        </w:rPr>
        <w:t>,</w:t>
      </w:r>
      <w:r w:rsidRPr="005D2EB1">
        <w:rPr>
          <w:rFonts w:ascii="Arial" w:hAnsi="Arial" w:cs="Arial"/>
        </w:rPr>
        <w:t xml:space="preserve"> </w:t>
      </w:r>
      <w:r w:rsidRPr="005D2EB1">
        <w:rPr>
          <w:rFonts w:ascii="Arial" w:hAnsi="Arial" w:cs="Arial"/>
          <w:i/>
          <w:iCs/>
        </w:rPr>
        <w:t>S</w:t>
      </w:r>
      <w:r w:rsidRPr="005D2EB1">
        <w:rPr>
          <w:rFonts w:ascii="Arial" w:hAnsi="Arial" w:cs="Arial"/>
        </w:rPr>
        <w:t xml:space="preserve">. </w:t>
      </w:r>
      <w:r w:rsidRPr="005D2EB1">
        <w:rPr>
          <w:rFonts w:ascii="Arial" w:hAnsi="Arial" w:cs="Arial"/>
          <w:i/>
          <w:iCs/>
        </w:rPr>
        <w:t>Enteritidis</w:t>
      </w:r>
      <w:r w:rsidRPr="005D2EB1">
        <w:rPr>
          <w:rFonts w:ascii="Arial" w:hAnsi="Arial" w:cs="Arial"/>
        </w:rPr>
        <w:t xml:space="preserve"> was found to be closely associated with the poultry sector. In this study, a total of seven </w:t>
      </w:r>
      <w:r w:rsidRPr="005D2EB1">
        <w:rPr>
          <w:rFonts w:ascii="Arial" w:hAnsi="Arial" w:cs="Arial"/>
          <w:i/>
          <w:iCs/>
        </w:rPr>
        <w:t>S</w:t>
      </w:r>
      <w:r w:rsidRPr="005D2EB1">
        <w:rPr>
          <w:rFonts w:ascii="Arial" w:hAnsi="Arial" w:cs="Arial"/>
        </w:rPr>
        <w:t xml:space="preserve">. Enteritidis isolates were isolated from the chicken meat samples collected from the various retail outlets in the Thoothukudi district of Tamil Nadu. Further, the isolates were confirmed using conventional culturing, staining, and Molecular PCR techniques. However, the antimicrobial sensitivity profiles of all six isolates were evaluated. Most of the Isolates were resistant to the commonly used antibiotics, </w:t>
      </w:r>
      <w:r w:rsidRPr="005D2EB1">
        <w:rPr>
          <w:rFonts w:ascii="Arial" w:hAnsi="Arial" w:cs="Arial"/>
          <w:i/>
          <w:iCs/>
        </w:rPr>
        <w:t>viz</w:t>
      </w:r>
      <w:r w:rsidRPr="005D2EB1">
        <w:rPr>
          <w:rFonts w:ascii="Arial" w:hAnsi="Arial" w:cs="Arial"/>
        </w:rPr>
        <w:t xml:space="preserve">. </w:t>
      </w:r>
      <w:r w:rsidRPr="005D2EB1">
        <w:rPr>
          <w:rFonts w:ascii="Arial" w:hAnsi="Arial" w:cs="Arial"/>
          <w:lang w:val="en-IN"/>
        </w:rPr>
        <w:t xml:space="preserve">Nalidixic Acid, Sulfadiazine, Cefpodoxime, </w:t>
      </w:r>
      <w:proofErr w:type="spellStart"/>
      <w:r w:rsidRPr="005D2EB1">
        <w:rPr>
          <w:rFonts w:ascii="Arial" w:hAnsi="Arial" w:cs="Arial"/>
          <w:lang w:val="en-IN"/>
        </w:rPr>
        <w:t>Cefoperazone</w:t>
      </w:r>
      <w:proofErr w:type="spellEnd"/>
      <w:r w:rsidRPr="005D2EB1">
        <w:rPr>
          <w:rFonts w:ascii="Arial" w:hAnsi="Arial" w:cs="Arial"/>
          <w:lang w:val="en-IN"/>
        </w:rPr>
        <w:t xml:space="preserve">, Gentamicin, </w:t>
      </w:r>
      <w:r w:rsidRPr="005D2EB1">
        <w:rPr>
          <w:rFonts w:ascii="Arial" w:hAnsi="Arial" w:cs="Arial"/>
        </w:rPr>
        <w:t>Tetracycline,</w:t>
      </w:r>
      <w:r w:rsidRPr="005D2EB1">
        <w:rPr>
          <w:rFonts w:ascii="Arial" w:hAnsi="Arial" w:cs="Arial"/>
          <w:lang w:val="en-IN"/>
        </w:rPr>
        <w:t xml:space="preserve"> and Amoxicillin</w:t>
      </w:r>
      <w:r w:rsidRPr="005D2EB1">
        <w:rPr>
          <w:rFonts w:ascii="Arial" w:hAnsi="Arial" w:cs="Arial"/>
        </w:rPr>
        <w:t>. This alarming increase in AMR in the poultry sector needs exhaustive research in similar aspects to be undertaken from a public health point of view in addressing the issues of AMR in the poultry production chain, with due emphasis on the human-animal-environmental interface, which holds the thrust area of ‘one health’ research.</w:t>
      </w:r>
    </w:p>
    <w:p w14:paraId="4B10B04D" w14:textId="77777777" w:rsidR="00790ADA" w:rsidRPr="00FB3A86" w:rsidRDefault="00790ADA" w:rsidP="00441B6F">
      <w:pPr>
        <w:pStyle w:val="Body"/>
        <w:spacing w:after="0"/>
        <w:rPr>
          <w:rFonts w:ascii="Arial" w:hAnsi="Arial" w:cs="Arial"/>
        </w:rPr>
      </w:pPr>
    </w:p>
    <w:p w14:paraId="5A4858C1" w14:textId="77777777" w:rsidR="00790ADA" w:rsidRPr="00DB1A6D" w:rsidRDefault="00DB1A6D" w:rsidP="00DB1A6D">
      <w:pPr>
        <w:pStyle w:val="AcknHead"/>
        <w:jc w:val="both"/>
        <w:rPr>
          <w:rFonts w:ascii="Arial" w:hAnsi="Arial" w:cs="Arial"/>
          <w:bCs/>
        </w:rPr>
      </w:pPr>
      <w:r w:rsidRPr="00DB1A6D">
        <w:rPr>
          <w:rFonts w:ascii="Arial" w:hAnsi="Arial" w:cs="Arial"/>
          <w:bCs/>
        </w:rPr>
        <w:t>DISCLAIMER (ARTIFICIAL INTELLIGENCE)</w:t>
      </w:r>
    </w:p>
    <w:p w14:paraId="2481DBB3" w14:textId="77777777" w:rsidR="00DB1A6D" w:rsidRDefault="00DB1A6D" w:rsidP="00951060">
      <w:pPr>
        <w:ind w:right="900"/>
        <w:jc w:val="both"/>
        <w:rPr>
          <w:rFonts w:ascii="Arial" w:hAnsi="Arial" w:cs="Arial"/>
        </w:rPr>
      </w:pPr>
      <w:r w:rsidRPr="00DB1A6D">
        <w:rPr>
          <w:rFonts w:ascii="Arial" w:hAnsi="Arial" w:cs="Arial"/>
        </w:rPr>
        <w:t xml:space="preserve">Author(s) hereby declare that NO generative AI technologies such as Large Language Models (ChatGPT,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24D637F9" w14:textId="77777777" w:rsidR="00DB1A6D" w:rsidRPr="00DB1A6D" w:rsidRDefault="00DB1A6D" w:rsidP="00DB1A6D">
      <w:pPr>
        <w:rPr>
          <w:rFonts w:ascii="Arial" w:hAnsi="Arial" w:cs="Arial"/>
          <w:b/>
          <w:bCs/>
          <w:caps/>
          <w:sz w:val="22"/>
        </w:rPr>
      </w:pPr>
    </w:p>
    <w:p w14:paraId="0A107847" w14:textId="77777777" w:rsidR="00770B91" w:rsidRDefault="00770B91" w:rsidP="00441B6F">
      <w:pPr>
        <w:pStyle w:val="ReferHead"/>
        <w:spacing w:after="0"/>
        <w:jc w:val="both"/>
        <w:rPr>
          <w:rFonts w:ascii="Arial" w:hAnsi="Arial" w:cs="Arial"/>
        </w:rPr>
      </w:pPr>
    </w:p>
    <w:p w14:paraId="22F0A372" w14:textId="5CCB691F" w:rsidR="0002554C" w:rsidRPr="0002554C" w:rsidRDefault="00B01FCD" w:rsidP="0002554C">
      <w:pPr>
        <w:pStyle w:val="ReferHead"/>
        <w:spacing w:after="0"/>
        <w:jc w:val="both"/>
        <w:rPr>
          <w:rFonts w:ascii="Arial" w:hAnsi="Arial" w:cs="Arial"/>
        </w:rPr>
      </w:pPr>
      <w:r w:rsidRPr="00FB3A86">
        <w:rPr>
          <w:rFonts w:ascii="Arial" w:hAnsi="Arial" w:cs="Arial"/>
        </w:rPr>
        <w:t>References</w:t>
      </w:r>
    </w:p>
    <w:p w14:paraId="04BB2043" w14:textId="77777777" w:rsidR="0002554C" w:rsidRDefault="0002554C" w:rsidP="00951060">
      <w:pPr>
        <w:pStyle w:val="Appendix"/>
        <w:spacing w:after="0"/>
        <w:ind w:left="720" w:right="1080" w:hanging="720"/>
        <w:jc w:val="both"/>
        <w:rPr>
          <w:rFonts w:ascii="Arial" w:hAnsi="Arial" w:cs="Arial"/>
          <w:b w:val="0"/>
          <w:sz w:val="20"/>
          <w:szCs w:val="18"/>
        </w:rPr>
      </w:pPr>
    </w:p>
    <w:p w14:paraId="0B595BD0" w14:textId="77777777" w:rsidR="00A838AE" w:rsidRDefault="00A838AE" w:rsidP="00951060">
      <w:pPr>
        <w:spacing w:after="200"/>
        <w:ind w:left="720" w:right="1080" w:hanging="720"/>
        <w:jc w:val="both"/>
        <w:rPr>
          <w:rFonts w:ascii="Arial" w:hAnsi="Arial" w:cs="Arial"/>
          <w:color w:val="0D0D0D" w:themeColor="text1" w:themeTint="F2"/>
          <w:shd w:val="clear" w:color="auto" w:fill="FFFFFF"/>
        </w:rPr>
      </w:pPr>
      <w:r w:rsidRPr="002E3C7C">
        <w:rPr>
          <w:rFonts w:ascii="Arial" w:hAnsi="Arial" w:cs="Arial"/>
          <w:color w:val="0D0D0D" w:themeColor="text1" w:themeTint="F2"/>
          <w:shd w:val="clear" w:color="auto" w:fill="FFFFFF"/>
        </w:rPr>
        <w:t>Afshari, A., Rezaee, R., &amp; Shakeri, G. (2024). Foodborne pathogens and their association with well-known enteric infections and emerging non-communicable disorders. </w:t>
      </w:r>
      <w:r w:rsidRPr="002E3C7C">
        <w:rPr>
          <w:rFonts w:ascii="Arial" w:hAnsi="Arial" w:cs="Arial"/>
          <w:i/>
          <w:iCs/>
          <w:color w:val="0D0D0D" w:themeColor="text1" w:themeTint="F2"/>
          <w:shd w:val="clear" w:color="auto" w:fill="FFFFFF"/>
        </w:rPr>
        <w:t>CABI Reviews</w:t>
      </w:r>
      <w:r w:rsidRPr="002E3C7C">
        <w:rPr>
          <w:rFonts w:ascii="Arial" w:hAnsi="Arial" w:cs="Arial"/>
          <w:color w:val="0D0D0D" w:themeColor="text1" w:themeTint="F2"/>
          <w:shd w:val="clear" w:color="auto" w:fill="FFFFFF"/>
        </w:rPr>
        <w:t>, </w:t>
      </w:r>
      <w:r w:rsidRPr="002E3C7C">
        <w:rPr>
          <w:rFonts w:ascii="Arial" w:hAnsi="Arial" w:cs="Arial"/>
          <w:i/>
          <w:iCs/>
          <w:color w:val="0D0D0D" w:themeColor="text1" w:themeTint="F2"/>
          <w:shd w:val="clear" w:color="auto" w:fill="FFFFFF"/>
        </w:rPr>
        <w:t>19</w:t>
      </w:r>
      <w:r w:rsidRPr="002E3C7C">
        <w:rPr>
          <w:rFonts w:ascii="Arial" w:hAnsi="Arial" w:cs="Arial"/>
          <w:color w:val="0D0D0D" w:themeColor="text1" w:themeTint="F2"/>
          <w:shd w:val="clear" w:color="auto" w:fill="FFFFFF"/>
        </w:rPr>
        <w:t>(1).</w:t>
      </w:r>
    </w:p>
    <w:p w14:paraId="7E23FC45" w14:textId="6C19B47F" w:rsidR="00A838AE" w:rsidRDefault="00A838AE" w:rsidP="00951060">
      <w:pPr>
        <w:pStyle w:val="Appendix"/>
        <w:spacing w:after="0"/>
        <w:ind w:left="720" w:right="1080" w:hanging="720"/>
        <w:jc w:val="both"/>
        <w:rPr>
          <w:rFonts w:ascii="Arial" w:hAnsi="Arial" w:cs="Arial"/>
          <w:b w:val="0"/>
          <w:sz w:val="20"/>
          <w:szCs w:val="18"/>
        </w:rPr>
      </w:pPr>
      <w:r w:rsidRPr="00EF186E">
        <w:rPr>
          <w:rFonts w:ascii="Arial" w:hAnsi="Arial" w:cs="Arial"/>
          <w:b w:val="0"/>
          <w:caps w:val="0"/>
          <w:sz w:val="20"/>
          <w:szCs w:val="18"/>
        </w:rPr>
        <w:t>Alara</w:t>
      </w:r>
      <w:r w:rsidRPr="00EF186E">
        <w:rPr>
          <w:rFonts w:ascii="Arial" w:hAnsi="Arial" w:cs="Arial"/>
          <w:b w:val="0"/>
          <w:sz w:val="20"/>
          <w:szCs w:val="18"/>
        </w:rPr>
        <w:t xml:space="preserve">, J. A., &amp; </w:t>
      </w:r>
      <w:r>
        <w:rPr>
          <w:rFonts w:ascii="Arial" w:hAnsi="Arial" w:cs="Arial"/>
          <w:b w:val="0"/>
          <w:caps w:val="0"/>
          <w:sz w:val="20"/>
          <w:szCs w:val="18"/>
        </w:rPr>
        <w:t>A</w:t>
      </w:r>
      <w:r w:rsidRPr="00EF186E">
        <w:rPr>
          <w:rFonts w:ascii="Arial" w:hAnsi="Arial" w:cs="Arial"/>
          <w:b w:val="0"/>
          <w:caps w:val="0"/>
          <w:sz w:val="20"/>
          <w:szCs w:val="18"/>
        </w:rPr>
        <w:t>lara</w:t>
      </w:r>
      <w:r w:rsidRPr="00EF186E">
        <w:rPr>
          <w:rFonts w:ascii="Arial" w:hAnsi="Arial" w:cs="Arial"/>
          <w:b w:val="0"/>
          <w:sz w:val="20"/>
          <w:szCs w:val="18"/>
        </w:rPr>
        <w:t xml:space="preserve">, O. R. (2024). </w:t>
      </w:r>
      <w:r w:rsidRPr="00EF186E">
        <w:rPr>
          <w:rFonts w:ascii="Arial" w:hAnsi="Arial" w:cs="Arial"/>
          <w:b w:val="0"/>
          <w:caps w:val="0"/>
          <w:sz w:val="20"/>
          <w:szCs w:val="18"/>
        </w:rPr>
        <w:t>An overview of the global alarming increase of multiple drug resistant: a major challenge in clinical diagnosis</w:t>
      </w:r>
      <w:r w:rsidRPr="00EF186E">
        <w:rPr>
          <w:rFonts w:ascii="Arial" w:hAnsi="Arial" w:cs="Arial"/>
          <w:b w:val="0"/>
          <w:sz w:val="20"/>
          <w:szCs w:val="18"/>
        </w:rPr>
        <w:t>. </w:t>
      </w:r>
      <w:r w:rsidRPr="00EF186E">
        <w:rPr>
          <w:rFonts w:ascii="Arial" w:hAnsi="Arial" w:cs="Arial"/>
          <w:b w:val="0"/>
          <w:i/>
          <w:iCs/>
          <w:caps w:val="0"/>
          <w:sz w:val="20"/>
          <w:szCs w:val="18"/>
        </w:rPr>
        <w:t>Infectious disorders-drug targets</w:t>
      </w:r>
      <w:r w:rsidR="00972655">
        <w:rPr>
          <w:rFonts w:ascii="Arial" w:hAnsi="Arial" w:cs="Arial"/>
          <w:b w:val="0"/>
          <w:i/>
          <w:iCs/>
          <w:caps w:val="0"/>
          <w:sz w:val="20"/>
          <w:szCs w:val="18"/>
        </w:rPr>
        <w:t xml:space="preserve"> </w:t>
      </w:r>
      <w:r w:rsidRPr="00EF186E">
        <w:rPr>
          <w:rFonts w:ascii="Arial" w:hAnsi="Arial" w:cs="Arial"/>
          <w:b w:val="0"/>
          <w:i/>
          <w:iCs/>
          <w:caps w:val="0"/>
          <w:sz w:val="20"/>
          <w:szCs w:val="18"/>
        </w:rPr>
        <w:t>disorders</w:t>
      </w:r>
      <w:r w:rsidRPr="00EF186E">
        <w:rPr>
          <w:rFonts w:ascii="Arial" w:hAnsi="Arial" w:cs="Arial"/>
          <w:b w:val="0"/>
          <w:sz w:val="20"/>
          <w:szCs w:val="18"/>
        </w:rPr>
        <w:t>, </w:t>
      </w:r>
      <w:r w:rsidRPr="00EF186E">
        <w:rPr>
          <w:rFonts w:ascii="Arial" w:hAnsi="Arial" w:cs="Arial"/>
          <w:b w:val="0"/>
          <w:i/>
          <w:iCs/>
          <w:sz w:val="20"/>
          <w:szCs w:val="18"/>
        </w:rPr>
        <w:t>24</w:t>
      </w:r>
      <w:r w:rsidRPr="00EF186E">
        <w:rPr>
          <w:rFonts w:ascii="Arial" w:hAnsi="Arial" w:cs="Arial"/>
          <w:b w:val="0"/>
          <w:sz w:val="20"/>
          <w:szCs w:val="18"/>
        </w:rPr>
        <w:t>(3), 26-42.</w:t>
      </w:r>
    </w:p>
    <w:p w14:paraId="4591EEBC"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Andino, A., &amp; Hanning, I. (2015). Salmonella enterica: survival, colonization, and virulence differences among serovars. </w:t>
      </w:r>
      <w:r w:rsidRPr="00DD7082">
        <w:rPr>
          <w:rFonts w:ascii="Arial" w:hAnsi="Arial" w:cs="Arial"/>
          <w:i/>
          <w:iCs/>
          <w:color w:val="222222"/>
          <w:shd w:val="clear" w:color="auto" w:fill="FFFFFF"/>
        </w:rPr>
        <w:t>The Scientific World Journal</w:t>
      </w:r>
      <w:r w:rsidRPr="00DD7082">
        <w:rPr>
          <w:rFonts w:ascii="Arial" w:hAnsi="Arial" w:cs="Arial"/>
          <w:color w:val="222222"/>
          <w:shd w:val="clear" w:color="auto" w:fill="FFFFFF"/>
        </w:rPr>
        <w:t>, </w:t>
      </w:r>
      <w:r w:rsidRPr="00DD7082">
        <w:rPr>
          <w:rFonts w:ascii="Arial" w:hAnsi="Arial" w:cs="Arial"/>
          <w:i/>
          <w:iCs/>
          <w:color w:val="222222"/>
          <w:shd w:val="clear" w:color="auto" w:fill="FFFFFF"/>
        </w:rPr>
        <w:t>2015</w:t>
      </w:r>
      <w:r w:rsidRPr="00DD7082">
        <w:rPr>
          <w:rFonts w:ascii="Arial" w:hAnsi="Arial" w:cs="Arial"/>
          <w:color w:val="222222"/>
          <w:shd w:val="clear" w:color="auto" w:fill="FFFFFF"/>
        </w:rPr>
        <w:t>(1), 520179.</w:t>
      </w:r>
    </w:p>
    <w:p w14:paraId="0A806BF4"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bookmarkStart w:id="4" w:name="_Hlk212413233"/>
      <w:r w:rsidRPr="00DD7082">
        <w:rPr>
          <w:rFonts w:ascii="Arial" w:hAnsi="Arial" w:cs="Arial"/>
          <w:color w:val="222222"/>
          <w:shd w:val="clear" w:color="auto" w:fill="FFFFFF"/>
        </w:rPr>
        <w:t>Brands, D. A., Inman, A. E., Gerba, C. P., Maré, C. J., Billington, S. J., Saif, L. A., ... &amp; Joens, L. A. (2005). Prevalence of Salmonella spp. in oysters in the United States. </w:t>
      </w:r>
      <w:r w:rsidRPr="00DD7082">
        <w:rPr>
          <w:rFonts w:ascii="Arial" w:hAnsi="Arial" w:cs="Arial"/>
          <w:i/>
          <w:iCs/>
          <w:color w:val="222222"/>
          <w:shd w:val="clear" w:color="auto" w:fill="FFFFFF"/>
        </w:rPr>
        <w:t>Applied and environmental microbiology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71</w:t>
      </w:r>
      <w:r w:rsidRPr="00DD7082">
        <w:rPr>
          <w:rFonts w:ascii="Arial" w:hAnsi="Arial" w:cs="Arial"/>
          <w:color w:val="222222"/>
          <w:shd w:val="clear" w:color="auto" w:fill="FFFFFF"/>
        </w:rPr>
        <w:t>(2), 893-897.</w:t>
      </w:r>
    </w:p>
    <w:bookmarkEnd w:id="4"/>
    <w:p w14:paraId="7BBA3851" w14:textId="77777777" w:rsidR="00A838AE" w:rsidRPr="00DD7082" w:rsidRDefault="00A838AE" w:rsidP="00951060">
      <w:pPr>
        <w:spacing w:after="200"/>
        <w:ind w:left="720" w:right="1080" w:hanging="720"/>
        <w:jc w:val="both"/>
        <w:rPr>
          <w:rStyle w:val="Hyperlink"/>
          <w:rFonts w:ascii="Arial" w:hAnsi="Arial" w:cs="Arial"/>
          <w:color w:val="000000" w:themeColor="text1"/>
        </w:rPr>
      </w:pPr>
      <w:r w:rsidRPr="00DD7082">
        <w:rPr>
          <w:rFonts w:ascii="Arial" w:hAnsi="Arial" w:cs="Arial"/>
          <w:color w:val="000000" w:themeColor="text1"/>
        </w:rPr>
        <w:t>Clinical and Laboratory Standards Institute, Methods for dilution antimicrobial susceptibility tests for bacteria that grow aerobically. M07 standard, 12th ed. Clinical and Laboratory Standards Institute, Wayne, PA, (</w:t>
      </w:r>
      <w:r w:rsidRPr="00DD7082">
        <w:rPr>
          <w:rFonts w:ascii="Arial" w:hAnsi="Arial" w:cs="Arial"/>
          <w:color w:val="000000" w:themeColor="text1"/>
          <w:shd w:val="clear" w:color="auto" w:fill="FFFFFF"/>
        </w:rPr>
        <w:t>2018)</w:t>
      </w:r>
    </w:p>
    <w:p w14:paraId="320F82F9"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Crum-Cianflone, N. F. (2008). Salmonellosis and the gastrointestinal tract: more than just peanut butter. </w:t>
      </w:r>
      <w:r w:rsidRPr="00DD7082">
        <w:rPr>
          <w:rFonts w:ascii="Arial" w:hAnsi="Arial" w:cs="Arial"/>
          <w:i/>
          <w:iCs/>
          <w:color w:val="222222"/>
          <w:shd w:val="clear" w:color="auto" w:fill="FFFFFF"/>
        </w:rPr>
        <w:t>Current gastroenterology reports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10</w:t>
      </w:r>
      <w:r w:rsidRPr="00DD7082">
        <w:rPr>
          <w:rFonts w:ascii="Arial" w:hAnsi="Arial" w:cs="Arial"/>
          <w:color w:val="222222"/>
          <w:shd w:val="clear" w:color="auto" w:fill="FFFFFF"/>
        </w:rPr>
        <w:t>(4), 424-431.</w:t>
      </w:r>
    </w:p>
    <w:p w14:paraId="18205490"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Cui, S., Zheng, J., &amp; Meng, J. (2006). An improved method for rapid isolation of Salmonella against Proteus in chicken carcasses. </w:t>
      </w:r>
      <w:r w:rsidRPr="00DD7082">
        <w:rPr>
          <w:rFonts w:ascii="Arial" w:hAnsi="Arial" w:cs="Arial"/>
          <w:i/>
          <w:iCs/>
          <w:color w:val="222222"/>
          <w:shd w:val="clear" w:color="auto" w:fill="FFFFFF"/>
        </w:rPr>
        <w:t>Journal of food safety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26</w:t>
      </w:r>
      <w:r w:rsidRPr="00DD7082">
        <w:rPr>
          <w:rFonts w:ascii="Arial" w:hAnsi="Arial" w:cs="Arial"/>
          <w:color w:val="222222"/>
          <w:shd w:val="clear" w:color="auto" w:fill="FFFFFF"/>
        </w:rPr>
        <w:t>(1), 49-61.</w:t>
      </w:r>
    </w:p>
    <w:p w14:paraId="2B58E471" w14:textId="77777777" w:rsidR="00A838AE" w:rsidRPr="00DD7082" w:rsidRDefault="00A838AE" w:rsidP="00951060">
      <w:pPr>
        <w:spacing w:after="200"/>
        <w:ind w:left="720" w:right="1080" w:hanging="720"/>
        <w:jc w:val="both"/>
        <w:rPr>
          <w:rFonts w:ascii="Arial" w:hAnsi="Arial" w:cs="Arial"/>
          <w:color w:val="000000" w:themeColor="text1"/>
          <w:u w:val="single"/>
        </w:rPr>
      </w:pPr>
      <w:r w:rsidRPr="00DD7082">
        <w:rPr>
          <w:rFonts w:ascii="Arial" w:hAnsi="Arial" w:cs="Arial"/>
          <w:color w:val="222222"/>
          <w:shd w:val="clear" w:color="auto" w:fill="FFFFFF"/>
        </w:rPr>
        <w:t xml:space="preserve">de Freitas, C. G., Santana, A. P., da Silva, P. H. C., Gonçalves, V. S. P., Barros, M. D. A., Torres, F. A. G., &amp; Murata, L. (2010). S., </w:t>
      </w:r>
      <w:proofErr w:type="spellStart"/>
      <w:r w:rsidRPr="00DD7082">
        <w:rPr>
          <w:rFonts w:ascii="Arial" w:hAnsi="Arial" w:cs="Arial"/>
          <w:color w:val="222222"/>
          <w:shd w:val="clear" w:color="auto" w:fill="FFFFFF"/>
        </w:rPr>
        <w:t>Perecmanis</w:t>
      </w:r>
      <w:proofErr w:type="spellEnd"/>
      <w:r w:rsidRPr="00DD7082">
        <w:rPr>
          <w:rFonts w:ascii="Arial" w:hAnsi="Arial" w:cs="Arial"/>
          <w:color w:val="222222"/>
          <w:shd w:val="clear" w:color="auto" w:fill="FFFFFF"/>
        </w:rPr>
        <w:t>, S. </w:t>
      </w:r>
      <w:r w:rsidRPr="00DD7082">
        <w:rPr>
          <w:rFonts w:ascii="Arial" w:hAnsi="Arial" w:cs="Arial"/>
          <w:i/>
          <w:iCs/>
          <w:color w:val="222222"/>
          <w:shd w:val="clear" w:color="auto" w:fill="FFFFFF"/>
        </w:rPr>
        <w:t>PCR multiplex for detection of Salmonella Enteritidis, Typhi and Typhimurium and occurrence in poultry meat, Int. J. Food Microbiol</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139</w:t>
      </w:r>
      <w:r w:rsidRPr="00DD7082">
        <w:rPr>
          <w:rFonts w:ascii="Arial" w:hAnsi="Arial" w:cs="Arial"/>
          <w:color w:val="222222"/>
          <w:shd w:val="clear" w:color="auto" w:fill="FFFFFF"/>
        </w:rPr>
        <w:t>, 15-22.</w:t>
      </w:r>
    </w:p>
    <w:p w14:paraId="0C408B83"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Dunkley, K. D., Callaway, T. R., O’Bryan, C., Kundinger, M. M., Dunkley, C. S., Anderson, R. C., ... &amp; Ricke, S. C. (2009). Cell yields and fermentation responses of a Salmonella Typhimurium poultry isolate at different dilution rates in an anaerobic steady state continuous culture. </w:t>
      </w:r>
      <w:r w:rsidRPr="00DD7082">
        <w:rPr>
          <w:rFonts w:ascii="Arial" w:hAnsi="Arial" w:cs="Arial"/>
          <w:i/>
          <w:iCs/>
          <w:color w:val="222222"/>
          <w:shd w:val="clear" w:color="auto" w:fill="FFFFFF"/>
        </w:rPr>
        <w:t>Antonie Van Leeuwenhoek</w:t>
      </w:r>
      <w:r w:rsidRPr="00DD7082">
        <w:rPr>
          <w:rFonts w:ascii="Arial" w:hAnsi="Arial" w:cs="Arial"/>
          <w:color w:val="222222"/>
          <w:shd w:val="clear" w:color="auto" w:fill="FFFFFF"/>
        </w:rPr>
        <w:t>, </w:t>
      </w:r>
      <w:r w:rsidRPr="00DD7082">
        <w:rPr>
          <w:rFonts w:ascii="Arial" w:hAnsi="Arial" w:cs="Arial"/>
          <w:i/>
          <w:iCs/>
          <w:color w:val="222222"/>
          <w:shd w:val="clear" w:color="auto" w:fill="FFFFFF"/>
        </w:rPr>
        <w:t>96</w:t>
      </w:r>
      <w:r w:rsidRPr="00DD7082">
        <w:rPr>
          <w:rFonts w:ascii="Arial" w:hAnsi="Arial" w:cs="Arial"/>
          <w:color w:val="222222"/>
          <w:shd w:val="clear" w:color="auto" w:fill="FFFFFF"/>
        </w:rPr>
        <w:t>(4), 537-544.</w:t>
      </w:r>
    </w:p>
    <w:p w14:paraId="2334C681" w14:textId="77777777" w:rsidR="00A838AE" w:rsidRPr="002E3C7C" w:rsidRDefault="00A838AE" w:rsidP="00951060">
      <w:pPr>
        <w:spacing w:after="200"/>
        <w:ind w:left="720" w:right="1080" w:hanging="720"/>
        <w:jc w:val="both"/>
        <w:rPr>
          <w:rStyle w:val="Hyperlink"/>
          <w:rFonts w:ascii="Arial" w:hAnsi="Arial" w:cs="Arial"/>
          <w:color w:val="0D0D0D" w:themeColor="text1" w:themeTint="F2"/>
          <w:u w:val="none"/>
          <w:shd w:val="clear" w:color="auto" w:fill="FFFFFF"/>
        </w:rPr>
      </w:pPr>
      <w:r>
        <w:rPr>
          <w:rFonts w:ascii="Arial" w:hAnsi="Arial" w:cs="Arial"/>
          <w:color w:val="222222"/>
          <w:shd w:val="clear" w:color="auto" w:fill="FFFFFF"/>
        </w:rPr>
        <w:t>Gast, R. K., Dittoe, D. K., &amp; Ricke, S. C. (2024). Salmonella in eggs and egg-laying chickens: pathways to effective control. </w:t>
      </w:r>
      <w:r>
        <w:rPr>
          <w:rFonts w:ascii="Arial" w:hAnsi="Arial" w:cs="Arial"/>
          <w:i/>
          <w:iCs/>
          <w:color w:val="222222"/>
          <w:shd w:val="clear" w:color="auto" w:fill="FFFFFF"/>
        </w:rPr>
        <w:t>Critical Reviews in Microbiology</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(1), 39-63.</w:t>
      </w:r>
    </w:p>
    <w:p w14:paraId="3AB01942"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Jackson, B. R., Griffin, P. M., Cole, D., Walsh, K. A., &amp; Chai, S. J. (2013). Outbreak-associated Salmonella enterica serotypes and food commodities, United States, 1998–2008. </w:t>
      </w:r>
      <w:r w:rsidRPr="00DD7082">
        <w:rPr>
          <w:rFonts w:ascii="Arial" w:hAnsi="Arial" w:cs="Arial"/>
          <w:i/>
          <w:iCs/>
          <w:color w:val="222222"/>
          <w:shd w:val="clear" w:color="auto" w:fill="FFFFFF"/>
        </w:rPr>
        <w:t>Emerging infectious diseases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19</w:t>
      </w:r>
      <w:r w:rsidRPr="00DD7082">
        <w:rPr>
          <w:rFonts w:ascii="Arial" w:hAnsi="Arial" w:cs="Arial"/>
          <w:color w:val="222222"/>
          <w:shd w:val="clear" w:color="auto" w:fill="FFFFFF"/>
        </w:rPr>
        <w:t>(8), 1239.</w:t>
      </w:r>
    </w:p>
    <w:p w14:paraId="10C5BD04" w14:textId="77777777" w:rsidR="00A838AE" w:rsidRDefault="00A838AE" w:rsidP="00951060">
      <w:pPr>
        <w:pStyle w:val="Appendix"/>
        <w:spacing w:after="0"/>
        <w:ind w:left="720" w:right="1080" w:hanging="720"/>
        <w:jc w:val="both"/>
        <w:rPr>
          <w:rFonts w:ascii="Arial" w:hAnsi="Arial" w:cs="Arial"/>
          <w:b w:val="0"/>
          <w:sz w:val="20"/>
          <w:szCs w:val="18"/>
        </w:rPr>
      </w:pPr>
      <w:r w:rsidRPr="00C9334E">
        <w:rPr>
          <w:rFonts w:ascii="Arial" w:hAnsi="Arial" w:cs="Arial"/>
          <w:b w:val="0"/>
          <w:caps w:val="0"/>
          <w:sz w:val="20"/>
          <w:szCs w:val="18"/>
        </w:rPr>
        <w:t>Kumar</w:t>
      </w:r>
      <w:r w:rsidRPr="00C9334E">
        <w:rPr>
          <w:rFonts w:ascii="Arial" w:hAnsi="Arial" w:cs="Arial"/>
          <w:b w:val="0"/>
          <w:sz w:val="20"/>
          <w:szCs w:val="18"/>
        </w:rPr>
        <w:t xml:space="preserve">, A., </w:t>
      </w:r>
      <w:proofErr w:type="spellStart"/>
      <w:r w:rsidRPr="00C9334E">
        <w:rPr>
          <w:rFonts w:ascii="Arial" w:hAnsi="Arial" w:cs="Arial"/>
          <w:b w:val="0"/>
          <w:caps w:val="0"/>
          <w:sz w:val="20"/>
          <w:szCs w:val="18"/>
        </w:rPr>
        <w:t>sharma</w:t>
      </w:r>
      <w:proofErr w:type="spellEnd"/>
      <w:r w:rsidRPr="00C9334E">
        <w:rPr>
          <w:rFonts w:ascii="Arial" w:hAnsi="Arial" w:cs="Arial"/>
          <w:b w:val="0"/>
          <w:sz w:val="20"/>
          <w:szCs w:val="18"/>
        </w:rPr>
        <w:t xml:space="preserve">, P., </w:t>
      </w:r>
      <w:proofErr w:type="spellStart"/>
      <w:r w:rsidRPr="00C9334E">
        <w:rPr>
          <w:rFonts w:ascii="Arial" w:hAnsi="Arial" w:cs="Arial"/>
          <w:b w:val="0"/>
          <w:caps w:val="0"/>
          <w:sz w:val="20"/>
          <w:szCs w:val="18"/>
        </w:rPr>
        <w:t>sirsant</w:t>
      </w:r>
      <w:proofErr w:type="spellEnd"/>
      <w:r w:rsidRPr="00C9334E">
        <w:rPr>
          <w:rFonts w:ascii="Arial" w:hAnsi="Arial" w:cs="Arial"/>
          <w:b w:val="0"/>
          <w:sz w:val="20"/>
          <w:szCs w:val="18"/>
        </w:rPr>
        <w:t xml:space="preserve">, B., </w:t>
      </w:r>
      <w:proofErr w:type="spellStart"/>
      <w:r w:rsidRPr="00C9334E">
        <w:rPr>
          <w:rFonts w:ascii="Arial" w:hAnsi="Arial" w:cs="Arial"/>
          <w:b w:val="0"/>
          <w:caps w:val="0"/>
          <w:sz w:val="20"/>
          <w:szCs w:val="18"/>
        </w:rPr>
        <w:t>bhatt</w:t>
      </w:r>
      <w:proofErr w:type="spellEnd"/>
      <w:r w:rsidRPr="00C9334E">
        <w:rPr>
          <w:rFonts w:ascii="Arial" w:hAnsi="Arial" w:cs="Arial"/>
          <w:b w:val="0"/>
          <w:sz w:val="20"/>
          <w:szCs w:val="18"/>
        </w:rPr>
        <w:t xml:space="preserve">, S., &amp; </w:t>
      </w:r>
      <w:r w:rsidRPr="00C9334E">
        <w:rPr>
          <w:rFonts w:ascii="Arial" w:hAnsi="Arial" w:cs="Arial"/>
          <w:b w:val="0"/>
          <w:caps w:val="0"/>
          <w:sz w:val="20"/>
          <w:szCs w:val="18"/>
        </w:rPr>
        <w:t>rana</w:t>
      </w:r>
      <w:r w:rsidRPr="00C9334E">
        <w:rPr>
          <w:rFonts w:ascii="Arial" w:hAnsi="Arial" w:cs="Arial"/>
          <w:b w:val="0"/>
          <w:sz w:val="20"/>
          <w:szCs w:val="18"/>
        </w:rPr>
        <w:t xml:space="preserve">, T. (2025). </w:t>
      </w:r>
      <w:r w:rsidRPr="00C9334E">
        <w:rPr>
          <w:rFonts w:ascii="Arial" w:hAnsi="Arial" w:cs="Arial"/>
          <w:b w:val="0"/>
          <w:caps w:val="0"/>
          <w:sz w:val="20"/>
          <w:szCs w:val="18"/>
        </w:rPr>
        <w:t>Salmonellosis</w:t>
      </w:r>
      <w:r w:rsidRPr="00C9334E">
        <w:rPr>
          <w:rFonts w:ascii="Arial" w:hAnsi="Arial" w:cs="Arial"/>
          <w:b w:val="0"/>
          <w:sz w:val="20"/>
          <w:szCs w:val="18"/>
        </w:rPr>
        <w:t>. </w:t>
      </w:r>
      <w:r w:rsidRPr="00C9334E">
        <w:rPr>
          <w:rFonts w:ascii="Arial" w:hAnsi="Arial" w:cs="Arial"/>
          <w:b w:val="0"/>
          <w:i/>
          <w:iCs/>
          <w:caps w:val="0"/>
          <w:sz w:val="20"/>
          <w:szCs w:val="18"/>
        </w:rPr>
        <w:t>Elements of reproduction and reproductive diseases of goats</w:t>
      </w:r>
      <w:r w:rsidRPr="00C9334E">
        <w:rPr>
          <w:rFonts w:ascii="Arial" w:hAnsi="Arial" w:cs="Arial"/>
          <w:b w:val="0"/>
          <w:sz w:val="20"/>
          <w:szCs w:val="18"/>
        </w:rPr>
        <w:t>, 563-569.</w:t>
      </w:r>
    </w:p>
    <w:p w14:paraId="08AAC0EB" w14:textId="77777777" w:rsidR="00A838AE" w:rsidRDefault="00A838AE" w:rsidP="00951060">
      <w:pPr>
        <w:pStyle w:val="Appendix"/>
        <w:spacing w:after="0"/>
        <w:ind w:left="720" w:right="1080" w:hanging="720"/>
        <w:jc w:val="both"/>
        <w:rPr>
          <w:rFonts w:ascii="Arial" w:hAnsi="Arial" w:cs="Arial"/>
          <w:b w:val="0"/>
          <w:sz w:val="20"/>
          <w:szCs w:val="18"/>
        </w:rPr>
      </w:pPr>
    </w:p>
    <w:p w14:paraId="0CF0F33C" w14:textId="77777777" w:rsidR="00A838AE" w:rsidRDefault="00A838AE" w:rsidP="00951060">
      <w:pPr>
        <w:spacing w:after="200"/>
        <w:ind w:left="720" w:right="1080" w:hanging="720"/>
        <w:jc w:val="both"/>
        <w:rPr>
          <w:rFonts w:ascii="Arial" w:hAnsi="Arial" w:cs="Arial"/>
          <w:color w:val="222222"/>
          <w:shd w:val="clear" w:color="auto" w:fill="FFFFFF"/>
        </w:rPr>
      </w:pPr>
      <w:r>
        <w:rPr>
          <w:rFonts w:ascii="Arial" w:hAnsi="Arial" w:cs="Arial"/>
          <w:color w:val="222222"/>
          <w:shd w:val="clear" w:color="auto" w:fill="FFFFFF"/>
        </w:rPr>
        <w:t xml:space="preserve">Lamichhane, B., </w:t>
      </w:r>
      <w:proofErr w:type="spellStart"/>
      <w:r>
        <w:rPr>
          <w:rFonts w:ascii="Arial" w:hAnsi="Arial" w:cs="Arial"/>
          <w:color w:val="222222"/>
          <w:shd w:val="clear" w:color="auto" w:fill="FFFFFF"/>
        </w:rPr>
        <w:t>Mawad</w:t>
      </w:r>
      <w:proofErr w:type="spellEnd"/>
      <w:r>
        <w:rPr>
          <w:rFonts w:ascii="Arial" w:hAnsi="Arial" w:cs="Arial"/>
          <w:color w:val="222222"/>
          <w:shd w:val="clear" w:color="auto" w:fill="FFFFFF"/>
        </w:rPr>
        <w:t xml:space="preserve">, A. M., Saleh, M., Kelley, W. G., Harrington, P. J., </w:t>
      </w:r>
      <w:proofErr w:type="spellStart"/>
      <w:r>
        <w:rPr>
          <w:rFonts w:ascii="Arial" w:hAnsi="Arial" w:cs="Arial"/>
          <w:color w:val="222222"/>
          <w:shd w:val="clear" w:color="auto" w:fill="FFFFFF"/>
        </w:rPr>
        <w:t>Lovestad</w:t>
      </w:r>
      <w:proofErr w:type="spellEnd"/>
      <w:r>
        <w:rPr>
          <w:rFonts w:ascii="Arial" w:hAnsi="Arial" w:cs="Arial"/>
          <w:color w:val="222222"/>
          <w:shd w:val="clear" w:color="auto" w:fill="FFFFFF"/>
        </w:rPr>
        <w:t>, C. W., ... &amp; Helmy, Y. A. (2024). Salmonellosis: an overview of epidemiology, pathogenesis, and innovative approaches to mitigate the antimicrobial resistant infections. </w:t>
      </w:r>
      <w:r>
        <w:rPr>
          <w:rFonts w:ascii="Arial" w:hAnsi="Arial" w:cs="Arial"/>
          <w:i/>
          <w:iCs/>
          <w:color w:val="222222"/>
          <w:shd w:val="clear" w:color="auto" w:fill="FFFFFF"/>
        </w:rPr>
        <w:t>Antibiotics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 76.</w:t>
      </w:r>
    </w:p>
    <w:p w14:paraId="12B001CB" w14:textId="77777777" w:rsidR="00A838AE" w:rsidRDefault="00A838AE" w:rsidP="00951060">
      <w:pPr>
        <w:pStyle w:val="Appendix"/>
        <w:spacing w:after="0"/>
        <w:ind w:left="720" w:right="1080" w:hanging="720"/>
        <w:jc w:val="both"/>
        <w:rPr>
          <w:rFonts w:ascii="Arial" w:hAnsi="Arial" w:cs="Arial"/>
          <w:b w:val="0"/>
          <w:sz w:val="20"/>
          <w:szCs w:val="18"/>
        </w:rPr>
      </w:pPr>
      <w:r w:rsidRPr="00C9334E">
        <w:rPr>
          <w:rFonts w:ascii="Arial" w:hAnsi="Arial" w:cs="Arial"/>
          <w:b w:val="0"/>
          <w:caps w:val="0"/>
          <w:sz w:val="20"/>
          <w:szCs w:val="18"/>
        </w:rPr>
        <w:t>Leão</w:t>
      </w:r>
      <w:r w:rsidRPr="00C9334E">
        <w:rPr>
          <w:rFonts w:ascii="Arial" w:hAnsi="Arial" w:cs="Arial"/>
          <w:b w:val="0"/>
          <w:sz w:val="20"/>
          <w:szCs w:val="18"/>
        </w:rPr>
        <w:t xml:space="preserve">, C., </w:t>
      </w:r>
      <w:r>
        <w:rPr>
          <w:rFonts w:ascii="Arial" w:hAnsi="Arial" w:cs="Arial"/>
          <w:b w:val="0"/>
          <w:caps w:val="0"/>
          <w:sz w:val="20"/>
          <w:szCs w:val="18"/>
        </w:rPr>
        <w:t>S</w:t>
      </w:r>
      <w:r w:rsidRPr="00C9334E">
        <w:rPr>
          <w:rFonts w:ascii="Arial" w:hAnsi="Arial" w:cs="Arial"/>
          <w:b w:val="0"/>
          <w:caps w:val="0"/>
          <w:sz w:val="20"/>
          <w:szCs w:val="18"/>
        </w:rPr>
        <w:t>ilveira</w:t>
      </w:r>
      <w:r w:rsidRPr="00C9334E">
        <w:rPr>
          <w:rFonts w:ascii="Arial" w:hAnsi="Arial" w:cs="Arial"/>
          <w:b w:val="0"/>
          <w:sz w:val="20"/>
          <w:szCs w:val="18"/>
        </w:rPr>
        <w:t xml:space="preserve">, L., </w:t>
      </w:r>
      <w:proofErr w:type="spellStart"/>
      <w:r>
        <w:rPr>
          <w:rFonts w:ascii="Arial" w:hAnsi="Arial" w:cs="Arial"/>
          <w:b w:val="0"/>
          <w:caps w:val="0"/>
          <w:sz w:val="20"/>
          <w:szCs w:val="18"/>
        </w:rPr>
        <w:t>U</w:t>
      </w:r>
      <w:r w:rsidRPr="00C9334E">
        <w:rPr>
          <w:rFonts w:ascii="Arial" w:hAnsi="Arial" w:cs="Arial"/>
          <w:b w:val="0"/>
          <w:caps w:val="0"/>
          <w:sz w:val="20"/>
          <w:szCs w:val="18"/>
        </w:rPr>
        <w:t>sié</w:t>
      </w:r>
      <w:proofErr w:type="spellEnd"/>
      <w:r w:rsidRPr="00C9334E">
        <w:rPr>
          <w:rFonts w:ascii="Arial" w:hAnsi="Arial" w:cs="Arial"/>
          <w:b w:val="0"/>
          <w:sz w:val="20"/>
          <w:szCs w:val="18"/>
        </w:rPr>
        <w:t xml:space="preserve">, A., </w:t>
      </w:r>
      <w:proofErr w:type="spellStart"/>
      <w:r>
        <w:rPr>
          <w:rFonts w:ascii="Arial" w:hAnsi="Arial" w:cs="Arial"/>
          <w:b w:val="0"/>
          <w:caps w:val="0"/>
          <w:sz w:val="20"/>
          <w:szCs w:val="18"/>
        </w:rPr>
        <w:t>G</w:t>
      </w:r>
      <w:r w:rsidRPr="00C9334E">
        <w:rPr>
          <w:rFonts w:ascii="Arial" w:hAnsi="Arial" w:cs="Arial"/>
          <w:b w:val="0"/>
          <w:caps w:val="0"/>
          <w:sz w:val="20"/>
          <w:szCs w:val="18"/>
        </w:rPr>
        <w:t>ião</w:t>
      </w:r>
      <w:proofErr w:type="spellEnd"/>
      <w:r w:rsidRPr="00C9334E">
        <w:rPr>
          <w:rFonts w:ascii="Arial" w:hAnsi="Arial" w:cs="Arial"/>
          <w:b w:val="0"/>
          <w:sz w:val="20"/>
          <w:szCs w:val="18"/>
        </w:rPr>
        <w:t xml:space="preserve">, J., </w:t>
      </w:r>
      <w:r>
        <w:rPr>
          <w:rFonts w:ascii="Arial" w:hAnsi="Arial" w:cs="Arial"/>
          <w:b w:val="0"/>
          <w:caps w:val="0"/>
          <w:sz w:val="20"/>
          <w:szCs w:val="18"/>
        </w:rPr>
        <w:t>C</w:t>
      </w:r>
      <w:r w:rsidRPr="00C9334E">
        <w:rPr>
          <w:rFonts w:ascii="Arial" w:hAnsi="Arial" w:cs="Arial"/>
          <w:b w:val="0"/>
          <w:caps w:val="0"/>
          <w:sz w:val="20"/>
          <w:szCs w:val="18"/>
        </w:rPr>
        <w:t>lemente</w:t>
      </w:r>
      <w:r w:rsidRPr="00C9334E">
        <w:rPr>
          <w:rFonts w:ascii="Arial" w:hAnsi="Arial" w:cs="Arial"/>
          <w:b w:val="0"/>
          <w:sz w:val="20"/>
          <w:szCs w:val="18"/>
        </w:rPr>
        <w:t xml:space="preserve">, L., </w:t>
      </w:r>
      <w:proofErr w:type="spellStart"/>
      <w:r>
        <w:rPr>
          <w:rFonts w:ascii="Arial" w:hAnsi="Arial" w:cs="Arial"/>
          <w:b w:val="0"/>
          <w:caps w:val="0"/>
          <w:sz w:val="20"/>
          <w:szCs w:val="18"/>
        </w:rPr>
        <w:t>T</w:t>
      </w:r>
      <w:r w:rsidRPr="00C9334E">
        <w:rPr>
          <w:rFonts w:ascii="Arial" w:hAnsi="Arial" w:cs="Arial"/>
          <w:b w:val="0"/>
          <w:caps w:val="0"/>
          <w:sz w:val="20"/>
          <w:szCs w:val="18"/>
        </w:rPr>
        <w:t>hemudo</w:t>
      </w:r>
      <w:proofErr w:type="spellEnd"/>
      <w:r w:rsidRPr="00C9334E">
        <w:rPr>
          <w:rFonts w:ascii="Arial" w:hAnsi="Arial" w:cs="Arial"/>
          <w:b w:val="0"/>
          <w:sz w:val="20"/>
          <w:szCs w:val="18"/>
        </w:rPr>
        <w:t xml:space="preserve">, P., ... &amp; </w:t>
      </w:r>
      <w:r>
        <w:rPr>
          <w:rFonts w:ascii="Arial" w:hAnsi="Arial" w:cs="Arial"/>
          <w:b w:val="0"/>
          <w:caps w:val="0"/>
          <w:sz w:val="20"/>
          <w:szCs w:val="18"/>
        </w:rPr>
        <w:t>P</w:t>
      </w:r>
      <w:r w:rsidRPr="00C9334E">
        <w:rPr>
          <w:rFonts w:ascii="Arial" w:hAnsi="Arial" w:cs="Arial"/>
          <w:b w:val="0"/>
          <w:caps w:val="0"/>
          <w:sz w:val="20"/>
          <w:szCs w:val="18"/>
        </w:rPr>
        <w:t>ista</w:t>
      </w:r>
      <w:r w:rsidRPr="00C9334E">
        <w:rPr>
          <w:rFonts w:ascii="Arial" w:hAnsi="Arial" w:cs="Arial"/>
          <w:b w:val="0"/>
          <w:sz w:val="20"/>
          <w:szCs w:val="18"/>
        </w:rPr>
        <w:t xml:space="preserve">, A. (2024). </w:t>
      </w:r>
      <w:r w:rsidRPr="00C9334E">
        <w:rPr>
          <w:rFonts w:ascii="Arial" w:hAnsi="Arial" w:cs="Arial"/>
          <w:b w:val="0"/>
          <w:caps w:val="0"/>
          <w:sz w:val="20"/>
          <w:szCs w:val="18"/>
        </w:rPr>
        <w:t xml:space="preserve">Genetic diversity of </w:t>
      </w:r>
      <w:r w:rsidRPr="00C9334E">
        <w:rPr>
          <w:rFonts w:ascii="Arial" w:hAnsi="Arial" w:cs="Arial"/>
          <w:b w:val="0"/>
          <w:i/>
          <w:iCs/>
          <w:caps w:val="0"/>
          <w:sz w:val="20"/>
          <w:szCs w:val="18"/>
        </w:rPr>
        <w:t>salmonella</w:t>
      </w:r>
      <w:r w:rsidRPr="00C9334E">
        <w:rPr>
          <w:rFonts w:ascii="Arial" w:hAnsi="Arial" w:cs="Arial"/>
          <w:b w:val="0"/>
          <w:caps w:val="0"/>
          <w:sz w:val="20"/>
          <w:szCs w:val="18"/>
        </w:rPr>
        <w:t xml:space="preserve"> </w:t>
      </w:r>
      <w:r w:rsidRPr="00C9334E">
        <w:rPr>
          <w:rFonts w:ascii="Arial" w:hAnsi="Arial" w:cs="Arial"/>
          <w:b w:val="0"/>
          <w:i/>
          <w:iCs/>
          <w:caps w:val="0"/>
          <w:sz w:val="20"/>
          <w:szCs w:val="18"/>
        </w:rPr>
        <w:t>enterica</w:t>
      </w:r>
      <w:r w:rsidRPr="00C9334E">
        <w:rPr>
          <w:rFonts w:ascii="Arial" w:hAnsi="Arial" w:cs="Arial"/>
          <w:b w:val="0"/>
          <w:caps w:val="0"/>
          <w:sz w:val="20"/>
          <w:szCs w:val="18"/>
        </w:rPr>
        <w:t xml:space="preserve"> subsp. Enterica serovar </w:t>
      </w:r>
      <w:r>
        <w:rPr>
          <w:rFonts w:ascii="Arial" w:hAnsi="Arial" w:cs="Arial"/>
          <w:b w:val="0"/>
          <w:caps w:val="0"/>
          <w:sz w:val="20"/>
          <w:szCs w:val="18"/>
        </w:rPr>
        <w:t>E</w:t>
      </w:r>
      <w:r w:rsidRPr="00C9334E">
        <w:rPr>
          <w:rFonts w:ascii="Arial" w:hAnsi="Arial" w:cs="Arial"/>
          <w:b w:val="0"/>
          <w:caps w:val="0"/>
          <w:sz w:val="20"/>
          <w:szCs w:val="18"/>
        </w:rPr>
        <w:t xml:space="preserve">nteritidis from human and non-human sources in </w:t>
      </w:r>
      <w:proofErr w:type="spellStart"/>
      <w:r w:rsidRPr="00C9334E">
        <w:rPr>
          <w:rFonts w:ascii="Arial" w:hAnsi="Arial" w:cs="Arial"/>
          <w:b w:val="0"/>
          <w:caps w:val="0"/>
          <w:sz w:val="20"/>
          <w:szCs w:val="18"/>
        </w:rPr>
        <w:t>portugal</w:t>
      </w:r>
      <w:proofErr w:type="spellEnd"/>
      <w:r w:rsidRPr="00C9334E">
        <w:rPr>
          <w:rFonts w:ascii="Arial" w:hAnsi="Arial" w:cs="Arial"/>
          <w:b w:val="0"/>
          <w:sz w:val="20"/>
          <w:szCs w:val="18"/>
        </w:rPr>
        <w:t>. </w:t>
      </w:r>
      <w:r w:rsidRPr="00C9334E">
        <w:rPr>
          <w:rFonts w:ascii="Arial" w:hAnsi="Arial" w:cs="Arial"/>
          <w:b w:val="0"/>
          <w:i/>
          <w:iCs/>
          <w:caps w:val="0"/>
          <w:sz w:val="20"/>
          <w:szCs w:val="18"/>
        </w:rPr>
        <w:t>Pathogens</w:t>
      </w:r>
      <w:r w:rsidRPr="00C9334E">
        <w:rPr>
          <w:rFonts w:ascii="Arial" w:hAnsi="Arial" w:cs="Arial"/>
          <w:b w:val="0"/>
          <w:sz w:val="20"/>
          <w:szCs w:val="18"/>
        </w:rPr>
        <w:t>, </w:t>
      </w:r>
      <w:r w:rsidRPr="00C9334E">
        <w:rPr>
          <w:rFonts w:ascii="Arial" w:hAnsi="Arial" w:cs="Arial"/>
          <w:b w:val="0"/>
          <w:i/>
          <w:iCs/>
          <w:sz w:val="20"/>
          <w:szCs w:val="18"/>
        </w:rPr>
        <w:t>13</w:t>
      </w:r>
      <w:r w:rsidRPr="00C9334E">
        <w:rPr>
          <w:rFonts w:ascii="Arial" w:hAnsi="Arial" w:cs="Arial"/>
          <w:b w:val="0"/>
          <w:sz w:val="20"/>
          <w:szCs w:val="18"/>
        </w:rPr>
        <w:t>(2), 112.</w:t>
      </w:r>
    </w:p>
    <w:p w14:paraId="34E026FD" w14:textId="77777777" w:rsidR="00A838AE" w:rsidRDefault="00A838AE" w:rsidP="00951060">
      <w:pPr>
        <w:pStyle w:val="Appendix"/>
        <w:spacing w:after="0"/>
        <w:ind w:left="720" w:right="1080" w:hanging="720"/>
        <w:jc w:val="both"/>
        <w:rPr>
          <w:rFonts w:ascii="Arial" w:hAnsi="Arial" w:cs="Arial"/>
          <w:b w:val="0"/>
          <w:sz w:val="20"/>
          <w:szCs w:val="18"/>
        </w:rPr>
      </w:pPr>
    </w:p>
    <w:p w14:paraId="054176AE"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Middleton, D., Savage, R., Tighe, M. K., </w:t>
      </w:r>
      <w:proofErr w:type="spellStart"/>
      <w:r w:rsidRPr="00DD7082">
        <w:rPr>
          <w:rFonts w:ascii="Arial" w:hAnsi="Arial" w:cs="Arial"/>
          <w:color w:val="222222"/>
          <w:shd w:val="clear" w:color="auto" w:fill="FFFFFF"/>
        </w:rPr>
        <w:t>Vrbova</w:t>
      </w:r>
      <w:proofErr w:type="spellEnd"/>
      <w:r w:rsidRPr="00DD7082">
        <w:rPr>
          <w:rFonts w:ascii="Arial" w:hAnsi="Arial" w:cs="Arial"/>
          <w:color w:val="222222"/>
          <w:shd w:val="clear" w:color="auto" w:fill="FFFFFF"/>
        </w:rPr>
        <w:t>, L., Walton, R., Whitfield, Y., ... &amp; Crowcroft, N. S. (2014). Risk factors for sporadic domestically acquired Salmonella serovar Enteritidis infections: a case-control study in Ontario, Canada, 2011. </w:t>
      </w:r>
      <w:r w:rsidRPr="00DD7082">
        <w:rPr>
          <w:rFonts w:ascii="Arial" w:hAnsi="Arial" w:cs="Arial"/>
          <w:i/>
          <w:iCs/>
          <w:color w:val="222222"/>
          <w:shd w:val="clear" w:color="auto" w:fill="FFFFFF"/>
        </w:rPr>
        <w:t>Epidemiology &amp; Infection</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142</w:t>
      </w:r>
      <w:r w:rsidRPr="00DD7082">
        <w:rPr>
          <w:rFonts w:ascii="Arial" w:hAnsi="Arial" w:cs="Arial"/>
          <w:color w:val="222222"/>
          <w:shd w:val="clear" w:color="auto" w:fill="FFFFFF"/>
        </w:rPr>
        <w:t>(7), 1411-1421.</w:t>
      </w:r>
    </w:p>
    <w:p w14:paraId="3B72B1F3"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Mølbak, K., Baggesen, D. L., Aarestrup, F. M., Ebbesen, J. M., Engberg, J., Frydendahl, K., ... &amp; Wegener, H. C. (1999). An outbreak of multidrug-resistant, quinolone-resistant Salmonella enterica serotype Typhimurium DT104. </w:t>
      </w:r>
      <w:r w:rsidRPr="00DD7082">
        <w:rPr>
          <w:rFonts w:ascii="Arial" w:hAnsi="Arial" w:cs="Arial"/>
          <w:i/>
          <w:iCs/>
          <w:color w:val="222222"/>
          <w:shd w:val="clear" w:color="auto" w:fill="FFFFFF"/>
        </w:rPr>
        <w:t>New England Journal of Medicine</w:t>
      </w:r>
      <w:r w:rsidRPr="00DD7082">
        <w:rPr>
          <w:rFonts w:ascii="Arial" w:hAnsi="Arial" w:cs="Arial"/>
          <w:color w:val="222222"/>
          <w:shd w:val="clear" w:color="auto" w:fill="FFFFFF"/>
        </w:rPr>
        <w:t>, </w:t>
      </w:r>
      <w:r w:rsidRPr="00DD7082">
        <w:rPr>
          <w:rFonts w:ascii="Arial" w:hAnsi="Arial" w:cs="Arial"/>
          <w:i/>
          <w:iCs/>
          <w:color w:val="222222"/>
          <w:shd w:val="clear" w:color="auto" w:fill="FFFFFF"/>
        </w:rPr>
        <w:t>341</w:t>
      </w:r>
      <w:r w:rsidRPr="00DD7082">
        <w:rPr>
          <w:rFonts w:ascii="Arial" w:hAnsi="Arial" w:cs="Arial"/>
          <w:color w:val="222222"/>
          <w:shd w:val="clear" w:color="auto" w:fill="FFFFFF"/>
        </w:rPr>
        <w:t>(19), 1420-1425.</w:t>
      </w:r>
    </w:p>
    <w:p w14:paraId="3A218EB8"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lastRenderedPageBreak/>
        <w:t xml:space="preserve">Ngai, D. G., </w:t>
      </w:r>
      <w:proofErr w:type="spellStart"/>
      <w:r w:rsidRPr="00DD7082">
        <w:rPr>
          <w:rFonts w:ascii="Arial" w:hAnsi="Arial" w:cs="Arial"/>
          <w:color w:val="222222"/>
          <w:shd w:val="clear" w:color="auto" w:fill="FFFFFF"/>
        </w:rPr>
        <w:t>Nyamache</w:t>
      </w:r>
      <w:proofErr w:type="spellEnd"/>
      <w:r w:rsidRPr="00DD7082">
        <w:rPr>
          <w:rFonts w:ascii="Arial" w:hAnsi="Arial" w:cs="Arial"/>
          <w:color w:val="222222"/>
          <w:shd w:val="clear" w:color="auto" w:fill="FFFFFF"/>
        </w:rPr>
        <w:t xml:space="preserve">, A. K., &amp; </w:t>
      </w:r>
      <w:proofErr w:type="spellStart"/>
      <w:r w:rsidRPr="00DD7082">
        <w:rPr>
          <w:rFonts w:ascii="Arial" w:hAnsi="Arial" w:cs="Arial"/>
          <w:color w:val="222222"/>
          <w:shd w:val="clear" w:color="auto" w:fill="FFFFFF"/>
        </w:rPr>
        <w:t>Ombori</w:t>
      </w:r>
      <w:proofErr w:type="spellEnd"/>
      <w:r w:rsidRPr="00DD7082">
        <w:rPr>
          <w:rFonts w:ascii="Arial" w:hAnsi="Arial" w:cs="Arial"/>
          <w:color w:val="222222"/>
          <w:shd w:val="clear" w:color="auto" w:fill="FFFFFF"/>
        </w:rPr>
        <w:t>, O. (2021). Prevalence and antimicrobial resistance profiles of Salmonella species and Escherichia coli isolates from poultry feeds in Ruiru Sub-County, Kenya. </w:t>
      </w:r>
      <w:r w:rsidRPr="00DD7082">
        <w:rPr>
          <w:rFonts w:ascii="Arial" w:hAnsi="Arial" w:cs="Arial"/>
          <w:i/>
          <w:iCs/>
          <w:color w:val="222222"/>
          <w:shd w:val="clear" w:color="auto" w:fill="FFFFFF"/>
        </w:rPr>
        <w:t>BMC research notes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14</w:t>
      </w:r>
      <w:r w:rsidRPr="00DD7082">
        <w:rPr>
          <w:rFonts w:ascii="Arial" w:hAnsi="Arial" w:cs="Arial"/>
          <w:color w:val="222222"/>
          <w:shd w:val="clear" w:color="auto" w:fill="FFFFFF"/>
        </w:rPr>
        <w:t>(1), 41.</w:t>
      </w:r>
    </w:p>
    <w:p w14:paraId="346D01B6" w14:textId="77777777" w:rsidR="00A838AE" w:rsidRDefault="00A838AE" w:rsidP="00951060">
      <w:pPr>
        <w:spacing w:after="200"/>
        <w:ind w:left="720" w:right="1080" w:hanging="720"/>
        <w:jc w:val="both"/>
        <w:rPr>
          <w:rFonts w:ascii="Arial" w:hAnsi="Arial" w:cs="Arial"/>
          <w:color w:val="222222"/>
          <w:shd w:val="clear" w:color="auto" w:fill="FFFFFF"/>
        </w:rPr>
      </w:pPr>
      <w:r w:rsidRPr="00DD7082">
        <w:rPr>
          <w:rFonts w:ascii="Arial" w:hAnsi="Arial" w:cs="Arial"/>
          <w:color w:val="222222"/>
          <w:shd w:val="clear" w:color="auto" w:fill="FFFFFF"/>
        </w:rPr>
        <w:t xml:space="preserve">Nguyen, V. T., </w:t>
      </w:r>
      <w:proofErr w:type="spellStart"/>
      <w:r w:rsidRPr="00DD7082">
        <w:rPr>
          <w:rFonts w:ascii="Arial" w:hAnsi="Arial" w:cs="Arial"/>
          <w:color w:val="222222"/>
          <w:shd w:val="clear" w:color="auto" w:fill="FFFFFF"/>
        </w:rPr>
        <w:t>Carrique</w:t>
      </w:r>
      <w:proofErr w:type="spellEnd"/>
      <w:r w:rsidRPr="00DD7082">
        <w:rPr>
          <w:rFonts w:ascii="Arial" w:hAnsi="Arial" w:cs="Arial"/>
          <w:color w:val="222222"/>
          <w:shd w:val="clear" w:color="auto" w:fill="FFFFFF"/>
        </w:rPr>
        <w:t xml:space="preserve">-Mas, J. J., Ngo, T. H., Ho, H. M., Ha, T. T., Campbell, J. I., ... &amp; </w:t>
      </w:r>
      <w:proofErr w:type="spellStart"/>
      <w:r w:rsidRPr="00DD7082">
        <w:rPr>
          <w:rFonts w:ascii="Arial" w:hAnsi="Arial" w:cs="Arial"/>
          <w:color w:val="222222"/>
          <w:shd w:val="clear" w:color="auto" w:fill="FFFFFF"/>
        </w:rPr>
        <w:t>Schultsz</w:t>
      </w:r>
      <w:proofErr w:type="spellEnd"/>
      <w:r w:rsidRPr="00DD7082">
        <w:rPr>
          <w:rFonts w:ascii="Arial" w:hAnsi="Arial" w:cs="Arial"/>
          <w:color w:val="222222"/>
          <w:shd w:val="clear" w:color="auto" w:fill="FFFFFF"/>
        </w:rPr>
        <w:t>, C. (2015). Prevalence and risk factors for carriage of antimicrobial-resistant Escherichia coli on household and small-scale chicken farms in the Mekong Delta of Vietnam. </w:t>
      </w:r>
      <w:r w:rsidRPr="00DD7082">
        <w:rPr>
          <w:rFonts w:ascii="Arial" w:hAnsi="Arial" w:cs="Arial"/>
          <w:i/>
          <w:iCs/>
          <w:color w:val="222222"/>
          <w:shd w:val="clear" w:color="auto" w:fill="FFFFFF"/>
        </w:rPr>
        <w:t>Journal of Antimicrobial Chemotherapy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70</w:t>
      </w:r>
      <w:r w:rsidRPr="00DD7082">
        <w:rPr>
          <w:rFonts w:ascii="Arial" w:hAnsi="Arial" w:cs="Arial"/>
          <w:color w:val="222222"/>
          <w:shd w:val="clear" w:color="auto" w:fill="FFFFFF"/>
        </w:rPr>
        <w:t>(7), 2144-2152.</w:t>
      </w:r>
    </w:p>
    <w:p w14:paraId="54E766ED" w14:textId="77777777" w:rsidR="00A838AE" w:rsidRDefault="00A838AE" w:rsidP="00951060">
      <w:pPr>
        <w:pStyle w:val="Appendix"/>
        <w:spacing w:after="0"/>
        <w:ind w:left="720" w:right="1080" w:hanging="720"/>
        <w:jc w:val="both"/>
        <w:rPr>
          <w:rFonts w:ascii="Arial" w:hAnsi="Arial" w:cs="Arial"/>
          <w:b w:val="0"/>
          <w:sz w:val="20"/>
          <w:szCs w:val="18"/>
        </w:rPr>
      </w:pPr>
      <w:proofErr w:type="spellStart"/>
      <w:r w:rsidRPr="00EF186E">
        <w:rPr>
          <w:rFonts w:ascii="Arial" w:hAnsi="Arial" w:cs="Arial"/>
          <w:b w:val="0"/>
          <w:caps w:val="0"/>
          <w:sz w:val="20"/>
          <w:szCs w:val="18"/>
        </w:rPr>
        <w:t>Onyeke</w:t>
      </w:r>
      <w:proofErr w:type="spellEnd"/>
      <w:r w:rsidRPr="00EF186E">
        <w:rPr>
          <w:rFonts w:ascii="Arial" w:hAnsi="Arial" w:cs="Arial"/>
          <w:b w:val="0"/>
          <w:sz w:val="20"/>
          <w:szCs w:val="18"/>
        </w:rPr>
        <w:t xml:space="preserve">, B. O., &amp; </w:t>
      </w:r>
      <w:r>
        <w:rPr>
          <w:rFonts w:ascii="Arial" w:hAnsi="Arial" w:cs="Arial"/>
          <w:b w:val="0"/>
          <w:caps w:val="0"/>
          <w:sz w:val="20"/>
          <w:szCs w:val="18"/>
        </w:rPr>
        <w:t>B</w:t>
      </w:r>
      <w:r w:rsidRPr="00EF186E">
        <w:rPr>
          <w:rFonts w:ascii="Arial" w:hAnsi="Arial" w:cs="Arial"/>
          <w:b w:val="0"/>
          <w:caps w:val="0"/>
          <w:sz w:val="20"/>
          <w:szCs w:val="18"/>
        </w:rPr>
        <w:t>ahman</w:t>
      </w:r>
      <w:r w:rsidRPr="00EF186E">
        <w:rPr>
          <w:rFonts w:ascii="Arial" w:hAnsi="Arial" w:cs="Arial"/>
          <w:b w:val="0"/>
          <w:sz w:val="20"/>
          <w:szCs w:val="18"/>
        </w:rPr>
        <w:t xml:space="preserve">, N. (2025). </w:t>
      </w:r>
      <w:r w:rsidRPr="00EF186E">
        <w:rPr>
          <w:rFonts w:ascii="Arial" w:hAnsi="Arial" w:cs="Arial"/>
          <w:b w:val="0"/>
          <w:caps w:val="0"/>
          <w:sz w:val="20"/>
          <w:szCs w:val="18"/>
        </w:rPr>
        <w:t xml:space="preserve">Pathogenicity, epidemiology, and advances in the treatment of multidrug-resistant </w:t>
      </w:r>
      <w:r w:rsidRPr="00EF186E">
        <w:rPr>
          <w:rFonts w:ascii="Arial" w:hAnsi="Arial" w:cs="Arial"/>
          <w:b w:val="0"/>
          <w:i/>
          <w:iCs/>
          <w:caps w:val="0"/>
          <w:sz w:val="20"/>
          <w:szCs w:val="18"/>
        </w:rPr>
        <w:t>Salmonella</w:t>
      </w:r>
      <w:r w:rsidRPr="00EF186E">
        <w:rPr>
          <w:rFonts w:ascii="Arial" w:hAnsi="Arial" w:cs="Arial"/>
          <w:b w:val="0"/>
          <w:caps w:val="0"/>
          <w:sz w:val="20"/>
          <w:szCs w:val="18"/>
        </w:rPr>
        <w:t xml:space="preserve"> infections: a narrative review.</w:t>
      </w:r>
      <w:r w:rsidRPr="00EF186E">
        <w:rPr>
          <w:rFonts w:ascii="Arial" w:hAnsi="Arial" w:cs="Arial"/>
          <w:b w:val="0"/>
          <w:sz w:val="20"/>
          <w:szCs w:val="18"/>
        </w:rPr>
        <w:t> </w:t>
      </w:r>
      <w:r w:rsidRPr="00EF186E">
        <w:rPr>
          <w:rFonts w:ascii="Arial" w:hAnsi="Arial" w:cs="Arial"/>
          <w:b w:val="0"/>
          <w:i/>
          <w:iCs/>
          <w:caps w:val="0"/>
          <w:sz w:val="20"/>
          <w:szCs w:val="18"/>
        </w:rPr>
        <w:t xml:space="preserve">Glob </w:t>
      </w:r>
      <w:proofErr w:type="spellStart"/>
      <w:r w:rsidRPr="00EF186E">
        <w:rPr>
          <w:rFonts w:ascii="Arial" w:hAnsi="Arial" w:cs="Arial"/>
          <w:b w:val="0"/>
          <w:i/>
          <w:iCs/>
          <w:caps w:val="0"/>
          <w:sz w:val="20"/>
          <w:szCs w:val="18"/>
        </w:rPr>
        <w:t>acad</w:t>
      </w:r>
      <w:proofErr w:type="spellEnd"/>
      <w:r w:rsidRPr="00EF186E">
        <w:rPr>
          <w:rFonts w:ascii="Arial" w:hAnsi="Arial" w:cs="Arial"/>
          <w:b w:val="0"/>
          <w:i/>
          <w:iCs/>
          <w:caps w:val="0"/>
          <w:sz w:val="20"/>
          <w:szCs w:val="18"/>
        </w:rPr>
        <w:t xml:space="preserve"> j med sci</w:t>
      </w:r>
      <w:r w:rsidRPr="00EF186E">
        <w:rPr>
          <w:rFonts w:ascii="Arial" w:hAnsi="Arial" w:cs="Arial"/>
          <w:b w:val="0"/>
          <w:sz w:val="20"/>
          <w:szCs w:val="18"/>
        </w:rPr>
        <w:t>, </w:t>
      </w:r>
      <w:r w:rsidRPr="00EF186E">
        <w:rPr>
          <w:rFonts w:ascii="Arial" w:hAnsi="Arial" w:cs="Arial"/>
          <w:b w:val="0"/>
          <w:i/>
          <w:iCs/>
          <w:sz w:val="20"/>
          <w:szCs w:val="18"/>
        </w:rPr>
        <w:t>7</w:t>
      </w:r>
      <w:r w:rsidRPr="00EF186E">
        <w:rPr>
          <w:rFonts w:ascii="Arial" w:hAnsi="Arial" w:cs="Arial"/>
          <w:b w:val="0"/>
          <w:sz w:val="20"/>
          <w:szCs w:val="18"/>
        </w:rPr>
        <w:t>.</w:t>
      </w:r>
    </w:p>
    <w:p w14:paraId="4C647AB2"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Orji, M. U., Onuigbo, H. C., &amp; Mbata, T. I. (2005). Isolation of Salmonella from poultry droppings and other environmental sources in </w:t>
      </w:r>
      <w:proofErr w:type="spellStart"/>
      <w:r w:rsidRPr="00DD7082">
        <w:rPr>
          <w:rFonts w:ascii="Arial" w:hAnsi="Arial" w:cs="Arial"/>
          <w:color w:val="222222"/>
          <w:shd w:val="clear" w:color="auto" w:fill="FFFFFF"/>
        </w:rPr>
        <w:t>Awka</w:t>
      </w:r>
      <w:proofErr w:type="spellEnd"/>
      <w:r w:rsidRPr="00DD7082">
        <w:rPr>
          <w:rFonts w:ascii="Arial" w:hAnsi="Arial" w:cs="Arial"/>
          <w:color w:val="222222"/>
          <w:shd w:val="clear" w:color="auto" w:fill="FFFFFF"/>
        </w:rPr>
        <w:t>, Nigeria. </w:t>
      </w:r>
      <w:r w:rsidRPr="00DD7082">
        <w:rPr>
          <w:rFonts w:ascii="Arial" w:hAnsi="Arial" w:cs="Arial"/>
          <w:i/>
          <w:iCs/>
          <w:color w:val="222222"/>
          <w:shd w:val="clear" w:color="auto" w:fill="FFFFFF"/>
        </w:rPr>
        <w:t>International Journal of Infectious Diseases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9</w:t>
      </w:r>
      <w:r w:rsidRPr="00DD7082">
        <w:rPr>
          <w:rFonts w:ascii="Arial" w:hAnsi="Arial" w:cs="Arial"/>
          <w:color w:val="222222"/>
          <w:shd w:val="clear" w:color="auto" w:fill="FFFFFF"/>
        </w:rPr>
        <w:t>(2), 86-89.</w:t>
      </w:r>
    </w:p>
    <w:p w14:paraId="45C3EE62" w14:textId="77777777" w:rsidR="00A838AE" w:rsidRDefault="00A838AE" w:rsidP="00951060">
      <w:pPr>
        <w:spacing w:after="200"/>
        <w:ind w:left="720" w:right="1080" w:hanging="720"/>
        <w:jc w:val="both"/>
        <w:rPr>
          <w:rFonts w:ascii="Arial" w:hAnsi="Arial" w:cs="Arial"/>
          <w:color w:val="222222"/>
          <w:shd w:val="clear" w:color="auto" w:fill="FFFFFF"/>
        </w:rPr>
      </w:pPr>
      <w:r w:rsidRPr="00DD7082">
        <w:rPr>
          <w:rFonts w:ascii="Arial" w:hAnsi="Arial" w:cs="Arial"/>
          <w:color w:val="222222"/>
          <w:shd w:val="clear" w:color="auto" w:fill="FFFFFF"/>
        </w:rPr>
        <w:t xml:space="preserve">Pires, D. S. L., PACHECO, M., ROLIM, M., SANTANA, A., &amp; MOURA, A. (2009). Pesquisa de Salmonella spp. e </w:t>
      </w:r>
      <w:proofErr w:type="spellStart"/>
      <w:r w:rsidRPr="00DD7082">
        <w:rPr>
          <w:rFonts w:ascii="Arial" w:hAnsi="Arial" w:cs="Arial"/>
          <w:color w:val="222222"/>
          <w:shd w:val="clear" w:color="auto" w:fill="FFFFFF"/>
        </w:rPr>
        <w:t>coliformes</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termotolerantes</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em</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carcaças</w:t>
      </w:r>
      <w:proofErr w:type="spellEnd"/>
      <w:r w:rsidRPr="00DD7082">
        <w:rPr>
          <w:rFonts w:ascii="Arial" w:hAnsi="Arial" w:cs="Arial"/>
          <w:color w:val="222222"/>
          <w:shd w:val="clear" w:color="auto" w:fill="FFFFFF"/>
        </w:rPr>
        <w:t xml:space="preserve"> de </w:t>
      </w:r>
      <w:proofErr w:type="spellStart"/>
      <w:r w:rsidRPr="00DD7082">
        <w:rPr>
          <w:rFonts w:ascii="Arial" w:hAnsi="Arial" w:cs="Arial"/>
          <w:color w:val="222222"/>
          <w:shd w:val="clear" w:color="auto" w:fill="FFFFFF"/>
        </w:rPr>
        <w:t>frangos</w:t>
      </w:r>
      <w:proofErr w:type="spellEnd"/>
      <w:r w:rsidRPr="00DD7082">
        <w:rPr>
          <w:rFonts w:ascii="Arial" w:hAnsi="Arial" w:cs="Arial"/>
          <w:color w:val="222222"/>
          <w:shd w:val="clear" w:color="auto" w:fill="FFFFFF"/>
        </w:rPr>
        <w:t xml:space="preserve"> in natura </w:t>
      </w:r>
      <w:proofErr w:type="spellStart"/>
      <w:r w:rsidRPr="00DD7082">
        <w:rPr>
          <w:rFonts w:ascii="Arial" w:hAnsi="Arial" w:cs="Arial"/>
          <w:color w:val="222222"/>
          <w:shd w:val="clear" w:color="auto" w:fill="FFFFFF"/>
        </w:rPr>
        <w:t>comercializados</w:t>
      </w:r>
      <w:proofErr w:type="spellEnd"/>
      <w:r w:rsidRPr="00DD7082">
        <w:rPr>
          <w:rFonts w:ascii="Arial" w:hAnsi="Arial" w:cs="Arial"/>
          <w:color w:val="222222"/>
          <w:shd w:val="clear" w:color="auto" w:fill="FFFFFF"/>
        </w:rPr>
        <w:t xml:space="preserve"> no Distrito </w:t>
      </w:r>
      <w:proofErr w:type="spellStart"/>
      <w:r w:rsidRPr="00DD7082">
        <w:rPr>
          <w:rFonts w:ascii="Arial" w:hAnsi="Arial" w:cs="Arial"/>
          <w:color w:val="222222"/>
          <w:shd w:val="clear" w:color="auto" w:fill="FFFFFF"/>
        </w:rPr>
        <w:t>Sanitário</w:t>
      </w:r>
      <w:proofErr w:type="spellEnd"/>
      <w:r w:rsidRPr="00DD7082">
        <w:rPr>
          <w:rFonts w:ascii="Arial" w:hAnsi="Arial" w:cs="Arial"/>
          <w:color w:val="222222"/>
          <w:shd w:val="clear" w:color="auto" w:fill="FFFFFF"/>
        </w:rPr>
        <w:t xml:space="preserve"> V da </w:t>
      </w:r>
      <w:proofErr w:type="spellStart"/>
      <w:r w:rsidRPr="00DD7082">
        <w:rPr>
          <w:rFonts w:ascii="Arial" w:hAnsi="Arial" w:cs="Arial"/>
          <w:color w:val="222222"/>
          <w:shd w:val="clear" w:color="auto" w:fill="FFFFFF"/>
        </w:rPr>
        <w:t>Cidade</w:t>
      </w:r>
      <w:proofErr w:type="spellEnd"/>
      <w:r w:rsidRPr="00DD7082">
        <w:rPr>
          <w:rFonts w:ascii="Arial" w:hAnsi="Arial" w:cs="Arial"/>
          <w:color w:val="222222"/>
          <w:shd w:val="clear" w:color="auto" w:fill="FFFFFF"/>
        </w:rPr>
        <w:t xml:space="preserve"> do Recife–PE. </w:t>
      </w:r>
      <w:r w:rsidRPr="00DD7082">
        <w:rPr>
          <w:rFonts w:ascii="Arial" w:hAnsi="Arial" w:cs="Arial"/>
          <w:i/>
          <w:iCs/>
          <w:color w:val="222222"/>
          <w:shd w:val="clear" w:color="auto" w:fill="FFFFFF"/>
        </w:rPr>
        <w:t xml:space="preserve">Medicina </w:t>
      </w:r>
      <w:proofErr w:type="spellStart"/>
      <w:r w:rsidRPr="00DD7082">
        <w:rPr>
          <w:rFonts w:ascii="Arial" w:hAnsi="Arial" w:cs="Arial"/>
          <w:i/>
          <w:iCs/>
          <w:color w:val="222222"/>
          <w:shd w:val="clear" w:color="auto" w:fill="FFFFFF"/>
        </w:rPr>
        <w:t>Veterinária</w:t>
      </w:r>
      <w:proofErr w:type="spellEnd"/>
      <w:r w:rsidRPr="00DD7082">
        <w:rPr>
          <w:rFonts w:ascii="Arial" w:hAnsi="Arial" w:cs="Arial"/>
          <w:color w:val="222222"/>
          <w:shd w:val="clear" w:color="auto" w:fill="FFFFFF"/>
        </w:rPr>
        <w:t>, </w:t>
      </w:r>
      <w:r w:rsidRPr="00DD7082">
        <w:rPr>
          <w:rFonts w:ascii="Arial" w:hAnsi="Arial" w:cs="Arial"/>
          <w:i/>
          <w:iCs/>
          <w:color w:val="222222"/>
          <w:shd w:val="clear" w:color="auto" w:fill="FFFFFF"/>
        </w:rPr>
        <w:t>3</w:t>
      </w:r>
      <w:r w:rsidRPr="00DD7082">
        <w:rPr>
          <w:rFonts w:ascii="Arial" w:hAnsi="Arial" w:cs="Arial"/>
          <w:color w:val="222222"/>
          <w:shd w:val="clear" w:color="auto" w:fill="FFFFFF"/>
        </w:rPr>
        <w:t>(1), 31-36.</w:t>
      </w:r>
    </w:p>
    <w:p w14:paraId="089CF8C7" w14:textId="77777777" w:rsidR="00A838AE" w:rsidRPr="00DD7082" w:rsidRDefault="00A838AE" w:rsidP="00951060">
      <w:pPr>
        <w:spacing w:after="200"/>
        <w:ind w:left="720" w:right="1080" w:hanging="720"/>
        <w:jc w:val="both"/>
        <w:rPr>
          <w:rFonts w:ascii="Arial" w:hAnsi="Arial" w:cs="Arial"/>
          <w:color w:val="0D0D0D" w:themeColor="text1" w:themeTint="F2"/>
          <w:u w:val="single"/>
          <w:shd w:val="clear" w:color="auto" w:fill="FFFFFF"/>
        </w:rPr>
      </w:pPr>
      <w:r w:rsidRPr="00DD7082">
        <w:rPr>
          <w:rFonts w:ascii="Arial" w:hAnsi="Arial" w:cs="Arial"/>
          <w:color w:val="222222"/>
          <w:shd w:val="clear" w:color="auto" w:fill="FFFFFF"/>
        </w:rPr>
        <w:t xml:space="preserve">Pires, S. M., </w:t>
      </w:r>
      <w:r w:rsidRPr="00DD7082">
        <w:rPr>
          <w:rFonts w:ascii="Arial" w:hAnsi="Arial" w:cs="Arial"/>
          <w:color w:val="0D0D0D" w:themeColor="text1" w:themeTint="F2"/>
          <w:shd w:val="clear" w:color="auto" w:fill="FFFFFF"/>
        </w:rPr>
        <w:t>Vieira, A. R., Hald, T., &amp; Cole, D. (2014). Source attribution of human salmonellosis: an overview of methods and estimates. </w:t>
      </w:r>
      <w:r w:rsidRPr="00DD7082">
        <w:rPr>
          <w:rFonts w:ascii="Arial" w:hAnsi="Arial" w:cs="Arial"/>
          <w:i/>
          <w:iCs/>
          <w:color w:val="0D0D0D" w:themeColor="text1" w:themeTint="F2"/>
          <w:shd w:val="clear" w:color="auto" w:fill="FFFFFF"/>
        </w:rPr>
        <w:t>Foodborne pathogens and disease</w:t>
      </w:r>
      <w:r w:rsidRPr="00DD7082">
        <w:rPr>
          <w:rFonts w:ascii="Arial" w:hAnsi="Arial" w:cs="Arial"/>
          <w:color w:val="0D0D0D" w:themeColor="text1" w:themeTint="F2"/>
          <w:shd w:val="clear" w:color="auto" w:fill="FFFFFF"/>
        </w:rPr>
        <w:t>, </w:t>
      </w:r>
      <w:r w:rsidRPr="00DD7082">
        <w:rPr>
          <w:rFonts w:ascii="Arial" w:hAnsi="Arial" w:cs="Arial"/>
          <w:i/>
          <w:iCs/>
          <w:color w:val="0D0D0D" w:themeColor="text1" w:themeTint="F2"/>
          <w:shd w:val="clear" w:color="auto" w:fill="FFFFFF"/>
        </w:rPr>
        <w:t>11</w:t>
      </w:r>
      <w:r w:rsidRPr="00DD7082">
        <w:rPr>
          <w:rFonts w:ascii="Arial" w:hAnsi="Arial" w:cs="Arial"/>
          <w:color w:val="0D0D0D" w:themeColor="text1" w:themeTint="F2"/>
          <w:shd w:val="clear" w:color="auto" w:fill="FFFFFF"/>
        </w:rPr>
        <w:t>(9), 667-676.</w:t>
      </w:r>
    </w:p>
    <w:p w14:paraId="09008F3C" w14:textId="77777777" w:rsidR="00A838AE" w:rsidRPr="00DD7082" w:rsidRDefault="00A838AE" w:rsidP="00951060">
      <w:pPr>
        <w:spacing w:after="200"/>
        <w:ind w:left="720" w:right="1080" w:hanging="720"/>
        <w:jc w:val="both"/>
        <w:rPr>
          <w:rFonts w:ascii="Arial" w:hAnsi="Arial" w:cs="Arial"/>
          <w:color w:val="000000" w:themeColor="text1"/>
          <w:u w:val="single"/>
          <w:shd w:val="clear" w:color="auto" w:fill="FFFFFF"/>
        </w:rPr>
      </w:pPr>
      <w:proofErr w:type="spellStart"/>
      <w:r>
        <w:rPr>
          <w:rFonts w:ascii="Arial" w:hAnsi="Arial" w:cs="Arial"/>
          <w:color w:val="222222"/>
          <w:shd w:val="clear" w:color="auto" w:fill="FFFFFF"/>
        </w:rPr>
        <w:t>Piryaei</w:t>
      </w:r>
      <w:proofErr w:type="spellEnd"/>
      <w:r>
        <w:rPr>
          <w:rFonts w:ascii="Arial" w:hAnsi="Arial" w:cs="Arial"/>
          <w:color w:val="222222"/>
          <w:shd w:val="clear" w:color="auto" w:fill="FFFFFF"/>
        </w:rPr>
        <w:t xml:space="preserve">, M. R., </w:t>
      </w:r>
      <w:proofErr w:type="spellStart"/>
      <w:r>
        <w:rPr>
          <w:rFonts w:ascii="Arial" w:hAnsi="Arial" w:cs="Arial"/>
          <w:color w:val="222222"/>
          <w:shd w:val="clear" w:color="auto" w:fill="FFFFFF"/>
        </w:rPr>
        <w:t>Peighambari</w:t>
      </w:r>
      <w:proofErr w:type="spellEnd"/>
      <w:r>
        <w:rPr>
          <w:rFonts w:ascii="Arial" w:hAnsi="Arial" w:cs="Arial"/>
          <w:color w:val="222222"/>
          <w:shd w:val="clear" w:color="auto" w:fill="FFFFFF"/>
        </w:rPr>
        <w:t xml:space="preserve">, S. M., &amp; </w:t>
      </w:r>
      <w:proofErr w:type="spellStart"/>
      <w:r>
        <w:rPr>
          <w:rFonts w:ascii="Arial" w:hAnsi="Arial" w:cs="Arial"/>
          <w:color w:val="222222"/>
          <w:shd w:val="clear" w:color="auto" w:fill="FFFFFF"/>
        </w:rPr>
        <w:t>Razmyar</w:t>
      </w:r>
      <w:proofErr w:type="spellEnd"/>
      <w:r>
        <w:rPr>
          <w:rFonts w:ascii="Arial" w:hAnsi="Arial" w:cs="Arial"/>
          <w:color w:val="222222"/>
          <w:shd w:val="clear" w:color="auto" w:fill="FFFFFF"/>
        </w:rPr>
        <w:t>, J. (2025). Drug resistance and genotyping studies of Salmonella Enteritidis isolated from broiler chickens in Iran. </w:t>
      </w:r>
      <w:r>
        <w:rPr>
          <w:rFonts w:ascii="Arial" w:hAnsi="Arial" w:cs="Arial"/>
          <w:i/>
          <w:iCs/>
          <w:color w:val="222222"/>
          <w:shd w:val="clear" w:color="auto" w:fill="FFFFFF"/>
        </w:rPr>
        <w:t>Frontiers in Veterinary Science</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1542313.</w:t>
      </w:r>
    </w:p>
    <w:p w14:paraId="7583B953" w14:textId="77777777" w:rsidR="00A838AE" w:rsidRDefault="00A838AE" w:rsidP="00951060">
      <w:pPr>
        <w:spacing w:after="200"/>
        <w:ind w:left="720" w:right="1080" w:hanging="720"/>
        <w:jc w:val="both"/>
        <w:rPr>
          <w:rStyle w:val="Hyperlink"/>
          <w:rFonts w:ascii="Arial" w:hAnsi="Arial" w:cs="Arial"/>
          <w:color w:val="0D0D0D" w:themeColor="text1" w:themeTint="F2"/>
          <w:u w:val="none"/>
        </w:rPr>
      </w:pPr>
      <w:r w:rsidRPr="00DD7082">
        <w:rPr>
          <w:rStyle w:val="Hyperlink"/>
          <w:rFonts w:ascii="Arial" w:hAnsi="Arial" w:cs="Arial"/>
          <w:color w:val="0D0D0D" w:themeColor="text1" w:themeTint="F2"/>
          <w:u w:val="none"/>
        </w:rPr>
        <w:t>World Health Organization. Screening for salmonellosis most common foodborne illness, (2020).</w:t>
      </w:r>
      <w:r w:rsidRPr="00DD7082">
        <w:rPr>
          <w:rStyle w:val="Hyperlink"/>
          <w:rFonts w:ascii="Arial" w:hAnsi="Arial" w:cs="Arial"/>
          <w:color w:val="0D0D0D" w:themeColor="text1" w:themeTint="F2"/>
        </w:rPr>
        <w:t xml:space="preserve"> </w:t>
      </w:r>
      <w:hyperlink r:id="rId17" w:history="1">
        <w:r w:rsidRPr="00DD7082">
          <w:rPr>
            <w:rStyle w:val="Hyperlink"/>
            <w:rFonts w:ascii="Arial" w:hAnsi="Arial" w:cs="Arial"/>
            <w:color w:val="0D0D0D" w:themeColor="text1" w:themeTint="F2"/>
          </w:rPr>
          <w:t xml:space="preserve">https://www.who.int/topics/foodborne_diseases/en/. </w:t>
        </w:r>
        <w:r w:rsidRPr="00DD7082">
          <w:rPr>
            <w:rStyle w:val="Hyperlink"/>
            <w:rFonts w:ascii="Arial" w:hAnsi="Arial" w:cs="Arial"/>
            <w:color w:val="0D0D0D" w:themeColor="text1" w:themeTint="F2"/>
            <w:u w:val="none"/>
          </w:rPr>
          <w:t>(accessed</w:t>
        </w:r>
      </w:hyperlink>
      <w:r w:rsidRPr="00DD7082">
        <w:rPr>
          <w:rFonts w:ascii="Arial" w:hAnsi="Arial" w:cs="Arial"/>
          <w:color w:val="0D0D0D" w:themeColor="text1" w:themeTint="F2"/>
        </w:rPr>
        <w:t xml:space="preserve"> </w:t>
      </w:r>
      <w:r w:rsidRPr="00DD7082">
        <w:rPr>
          <w:rStyle w:val="Hyperlink"/>
          <w:rFonts w:ascii="Arial" w:hAnsi="Arial" w:cs="Arial"/>
          <w:color w:val="0D0D0D" w:themeColor="text1" w:themeTint="F2"/>
          <w:u w:val="none"/>
        </w:rPr>
        <w:t>24 February 2020)</w:t>
      </w:r>
    </w:p>
    <w:p w14:paraId="59699EC2" w14:textId="77777777" w:rsidR="00A838AE" w:rsidRPr="003A4CDF" w:rsidRDefault="00A838AE" w:rsidP="00951060">
      <w:pPr>
        <w:spacing w:after="200"/>
        <w:ind w:left="720" w:right="1080" w:hanging="720"/>
        <w:jc w:val="both"/>
        <w:rPr>
          <w:rFonts w:ascii="Arial" w:hAnsi="Arial" w:cs="Arial"/>
          <w:color w:val="000000" w:themeColor="text1"/>
          <w:shd w:val="clear" w:color="auto" w:fill="FFFFFF"/>
        </w:rPr>
      </w:pPr>
      <w:r w:rsidRPr="003A4CDF">
        <w:rPr>
          <w:rFonts w:ascii="Arial" w:hAnsi="Arial" w:cs="Arial"/>
          <w:color w:val="000000" w:themeColor="text1"/>
          <w:shd w:val="clear" w:color="auto" w:fill="FFFFFF"/>
        </w:rPr>
        <w:t>Yan, W., Xu, D., Chen, L., &amp; Wu, X. (2024). Antimicrobial resistance and genome characteristics of Salmonella enteritidis from Huzhou, China. </w:t>
      </w:r>
      <w:proofErr w:type="spellStart"/>
      <w:r w:rsidRPr="003A4CDF">
        <w:rPr>
          <w:rFonts w:ascii="Arial" w:hAnsi="Arial" w:cs="Arial"/>
          <w:i/>
          <w:iCs/>
          <w:color w:val="000000" w:themeColor="text1"/>
          <w:shd w:val="clear" w:color="auto" w:fill="FFFFFF"/>
        </w:rPr>
        <w:t>Plos</w:t>
      </w:r>
      <w:proofErr w:type="spellEnd"/>
      <w:r w:rsidRPr="003A4CDF">
        <w:rPr>
          <w:rFonts w:ascii="Arial" w:hAnsi="Arial" w:cs="Arial"/>
          <w:i/>
          <w:iCs/>
          <w:color w:val="000000" w:themeColor="text1"/>
          <w:shd w:val="clear" w:color="auto" w:fill="FFFFFF"/>
        </w:rPr>
        <w:t xml:space="preserve"> one</w:t>
      </w:r>
      <w:r w:rsidRPr="003A4CDF">
        <w:rPr>
          <w:rFonts w:ascii="Arial" w:hAnsi="Arial" w:cs="Arial"/>
          <w:color w:val="000000" w:themeColor="text1"/>
          <w:shd w:val="clear" w:color="auto" w:fill="FFFFFF"/>
        </w:rPr>
        <w:t>, </w:t>
      </w:r>
      <w:r w:rsidRPr="003A4CDF">
        <w:rPr>
          <w:rFonts w:ascii="Arial" w:hAnsi="Arial" w:cs="Arial"/>
          <w:i/>
          <w:iCs/>
          <w:color w:val="000000" w:themeColor="text1"/>
          <w:shd w:val="clear" w:color="auto" w:fill="FFFFFF"/>
        </w:rPr>
        <w:t>19</w:t>
      </w:r>
      <w:r w:rsidRPr="003A4CDF">
        <w:rPr>
          <w:rFonts w:ascii="Arial" w:hAnsi="Arial" w:cs="Arial"/>
          <w:color w:val="000000" w:themeColor="text1"/>
          <w:shd w:val="clear" w:color="auto" w:fill="FFFFFF"/>
        </w:rPr>
        <w:t>(6), e0304621.</w:t>
      </w:r>
    </w:p>
    <w:p w14:paraId="54746560" w14:textId="77777777" w:rsidR="00EF186E" w:rsidRPr="00C9334E" w:rsidRDefault="00EF186E" w:rsidP="00951060">
      <w:pPr>
        <w:pStyle w:val="Appendix"/>
        <w:spacing w:after="0"/>
        <w:ind w:left="720" w:right="1080" w:hanging="720"/>
        <w:jc w:val="both"/>
        <w:rPr>
          <w:rFonts w:ascii="Arial" w:hAnsi="Arial" w:cs="Arial"/>
          <w:b w:val="0"/>
          <w:sz w:val="20"/>
          <w:szCs w:val="18"/>
        </w:rPr>
      </w:pPr>
    </w:p>
    <w:sectPr w:rsidR="00EF186E" w:rsidRPr="00C9334E" w:rsidSect="00770B9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1C89" w14:textId="77777777" w:rsidR="00A83E77" w:rsidRDefault="00A83E77" w:rsidP="00C37E61">
      <w:r>
        <w:separator/>
      </w:r>
    </w:p>
  </w:endnote>
  <w:endnote w:type="continuationSeparator" w:id="0">
    <w:p w14:paraId="0B169E28" w14:textId="77777777" w:rsidR="00A83E77" w:rsidRDefault="00A83E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A750" w14:textId="77777777" w:rsidR="00770B91" w:rsidRDefault="0077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0737" w14:textId="77777777" w:rsidR="00770B91" w:rsidRDefault="0077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2882" w14:textId="77777777" w:rsidR="009E048A" w:rsidRDefault="009E048A">
    <w:pPr>
      <w:pStyle w:val="Footer"/>
      <w:rPr>
        <w:rFonts w:ascii="Arial" w:hAnsi="Arial" w:cs="Arial"/>
        <w:sz w:val="16"/>
      </w:rPr>
    </w:pPr>
  </w:p>
  <w:p w14:paraId="7DD6C7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B882B6" w14:textId="77777777" w:rsidR="009E048A" w:rsidRDefault="009E048A">
    <w:pPr>
      <w:pStyle w:val="Footer"/>
      <w:rPr>
        <w:rFonts w:ascii="Arial" w:hAnsi="Arial" w:cs="Arial"/>
        <w:sz w:val="16"/>
      </w:rPr>
    </w:pPr>
  </w:p>
  <w:p w14:paraId="487B41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0A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F651" w14:textId="77777777" w:rsidR="00A83E77" w:rsidRDefault="00A83E77" w:rsidP="00C37E61">
      <w:r>
        <w:separator/>
      </w:r>
    </w:p>
  </w:footnote>
  <w:footnote w:type="continuationSeparator" w:id="0">
    <w:p w14:paraId="6533291D" w14:textId="77777777" w:rsidR="00A83E77" w:rsidRDefault="00A83E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536" w14:textId="15FAC961" w:rsidR="00770B91" w:rsidRDefault="00000000">
    <w:pPr>
      <w:pStyle w:val="Header"/>
    </w:pPr>
    <w:r>
      <w:rPr>
        <w:noProof/>
      </w:rPr>
      <w:pict w14:anchorId="0AEF3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1802" w14:textId="40E5F24B" w:rsidR="00770B91" w:rsidRDefault="00000000">
    <w:pPr>
      <w:pStyle w:val="Header"/>
    </w:pPr>
    <w:r>
      <w:rPr>
        <w:noProof/>
      </w:rPr>
      <w:pict w14:anchorId="43F8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EA9" w14:textId="65E502C4" w:rsidR="00296529" w:rsidRPr="00296529" w:rsidRDefault="00000000" w:rsidP="00296529">
    <w:pPr>
      <w:ind w:left="2160"/>
      <w:jc w:val="center"/>
      <w:rPr>
        <w:rFonts w:ascii="Times New Roman" w:eastAsia="Calibri" w:hAnsi="Times New Roman"/>
        <w:i/>
        <w:sz w:val="18"/>
        <w:szCs w:val="22"/>
      </w:rPr>
    </w:pPr>
    <w:r>
      <w:rPr>
        <w:noProof/>
      </w:rPr>
      <w:pict w14:anchorId="352BA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1099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D2D0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86A9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101A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CC3B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0822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7E71" w14:textId="14A96B36" w:rsidR="00770B91" w:rsidRDefault="00000000">
    <w:pPr>
      <w:pStyle w:val="Header"/>
    </w:pPr>
    <w:r>
      <w:rPr>
        <w:noProof/>
      </w:rPr>
      <w:pict w14:anchorId="3D057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5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17B3" w14:textId="5F516E89" w:rsidR="00770B91" w:rsidRDefault="00000000">
    <w:pPr>
      <w:pStyle w:val="Header"/>
    </w:pPr>
    <w:r>
      <w:rPr>
        <w:noProof/>
      </w:rPr>
      <w:pict w14:anchorId="46239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5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D6DB" w14:textId="74E2CCC7" w:rsidR="00770B91" w:rsidRDefault="00000000">
    <w:pPr>
      <w:pStyle w:val="Header"/>
    </w:pPr>
    <w:r>
      <w:rPr>
        <w:noProof/>
      </w:rPr>
      <w:pict w14:anchorId="5B2D5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647BB"/>
    <w:multiLevelType w:val="multilevel"/>
    <w:tmpl w:val="AFA8366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30681C"/>
    <w:multiLevelType w:val="hybridMultilevel"/>
    <w:tmpl w:val="E210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8D0938"/>
    <w:multiLevelType w:val="hybridMultilevel"/>
    <w:tmpl w:val="C3B6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891056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3594146">
    <w:abstractNumId w:val="16"/>
  </w:num>
  <w:num w:numId="3" w16cid:durableId="318193305">
    <w:abstractNumId w:val="26"/>
  </w:num>
  <w:num w:numId="4" w16cid:durableId="12895138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6066919">
    <w:abstractNumId w:val="7"/>
  </w:num>
  <w:num w:numId="6" w16cid:durableId="1985045742">
    <w:abstractNumId w:val="6"/>
  </w:num>
  <w:num w:numId="7" w16cid:durableId="38602250">
    <w:abstractNumId w:val="1"/>
  </w:num>
  <w:num w:numId="8" w16cid:durableId="1428694231">
    <w:abstractNumId w:val="13"/>
  </w:num>
  <w:num w:numId="9" w16cid:durableId="893658747">
    <w:abstractNumId w:val="28"/>
  </w:num>
  <w:num w:numId="10" w16cid:durableId="662666614">
    <w:abstractNumId w:val="2"/>
  </w:num>
  <w:num w:numId="11" w16cid:durableId="927038495">
    <w:abstractNumId w:val="20"/>
  </w:num>
  <w:num w:numId="12" w16cid:durableId="292560627">
    <w:abstractNumId w:val="3"/>
  </w:num>
  <w:num w:numId="13" w16cid:durableId="710955898">
    <w:abstractNumId w:val="19"/>
  </w:num>
  <w:num w:numId="14" w16cid:durableId="1653293698">
    <w:abstractNumId w:val="8"/>
  </w:num>
  <w:num w:numId="15" w16cid:durableId="1298338981">
    <w:abstractNumId w:val="24"/>
  </w:num>
  <w:num w:numId="16" w16cid:durableId="1426417609">
    <w:abstractNumId w:val="5"/>
  </w:num>
  <w:num w:numId="17" w16cid:durableId="1735271234">
    <w:abstractNumId w:val="25"/>
  </w:num>
  <w:num w:numId="18" w16cid:durableId="1502625939">
    <w:abstractNumId w:val="15"/>
  </w:num>
  <w:num w:numId="19" w16cid:durableId="438108202">
    <w:abstractNumId w:val="31"/>
  </w:num>
  <w:num w:numId="20" w16cid:durableId="332075689">
    <w:abstractNumId w:val="11"/>
  </w:num>
  <w:num w:numId="21" w16cid:durableId="328555795">
    <w:abstractNumId w:val="9"/>
  </w:num>
  <w:num w:numId="22" w16cid:durableId="668213274">
    <w:abstractNumId w:val="14"/>
  </w:num>
  <w:num w:numId="23" w16cid:durableId="1041245306">
    <w:abstractNumId w:val="22"/>
  </w:num>
  <w:num w:numId="24" w16cid:durableId="1875262416">
    <w:abstractNumId w:val="29"/>
  </w:num>
  <w:num w:numId="25" w16cid:durableId="467405002">
    <w:abstractNumId w:val="4"/>
  </w:num>
  <w:num w:numId="26" w16cid:durableId="674915594">
    <w:abstractNumId w:val="18"/>
  </w:num>
  <w:num w:numId="27" w16cid:durableId="1776708091">
    <w:abstractNumId w:val="23"/>
  </w:num>
  <w:num w:numId="28" w16cid:durableId="1544906315">
    <w:abstractNumId w:val="30"/>
  </w:num>
  <w:num w:numId="29" w16cid:durableId="601569426">
    <w:abstractNumId w:val="27"/>
  </w:num>
  <w:num w:numId="30" w16cid:durableId="283536033">
    <w:abstractNumId w:val="10"/>
  </w:num>
  <w:num w:numId="31" w16cid:durableId="241061036">
    <w:abstractNumId w:val="12"/>
  </w:num>
  <w:num w:numId="32" w16cid:durableId="1263150027">
    <w:abstractNumId w:val="21"/>
  </w:num>
  <w:num w:numId="33" w16cid:durableId="7470699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U0sjQ3MDAxs7QwN7RU0lEKTi0uzszPAykwqwUAwZlXKywAAAA="/>
  </w:docVars>
  <w:rsids>
    <w:rsidRoot w:val="00AA6219"/>
    <w:rsid w:val="00000F8F"/>
    <w:rsid w:val="000070D6"/>
    <w:rsid w:val="0000740C"/>
    <w:rsid w:val="0002554C"/>
    <w:rsid w:val="000267FD"/>
    <w:rsid w:val="00030174"/>
    <w:rsid w:val="0004579C"/>
    <w:rsid w:val="0005248E"/>
    <w:rsid w:val="00074F38"/>
    <w:rsid w:val="000A47FA"/>
    <w:rsid w:val="000A65D3"/>
    <w:rsid w:val="000B0A23"/>
    <w:rsid w:val="000B0D9C"/>
    <w:rsid w:val="000B1E33"/>
    <w:rsid w:val="000D689F"/>
    <w:rsid w:val="000E7B7B"/>
    <w:rsid w:val="000E7D62"/>
    <w:rsid w:val="000F5383"/>
    <w:rsid w:val="000F5CD8"/>
    <w:rsid w:val="00103357"/>
    <w:rsid w:val="00115917"/>
    <w:rsid w:val="00121167"/>
    <w:rsid w:val="001236D9"/>
    <w:rsid w:val="00123C9F"/>
    <w:rsid w:val="00126190"/>
    <w:rsid w:val="00130F17"/>
    <w:rsid w:val="001320BF"/>
    <w:rsid w:val="00136F9B"/>
    <w:rsid w:val="001511FB"/>
    <w:rsid w:val="00151E21"/>
    <w:rsid w:val="00163BC4"/>
    <w:rsid w:val="00184983"/>
    <w:rsid w:val="00191062"/>
    <w:rsid w:val="00192B72"/>
    <w:rsid w:val="001976E8"/>
    <w:rsid w:val="001A29D8"/>
    <w:rsid w:val="001A5A0F"/>
    <w:rsid w:val="001A5CAA"/>
    <w:rsid w:val="001B0427"/>
    <w:rsid w:val="001B5197"/>
    <w:rsid w:val="001D3A51"/>
    <w:rsid w:val="001E10D2"/>
    <w:rsid w:val="001E25B4"/>
    <w:rsid w:val="001E44FE"/>
    <w:rsid w:val="00200595"/>
    <w:rsid w:val="00204835"/>
    <w:rsid w:val="00220BA1"/>
    <w:rsid w:val="00231920"/>
    <w:rsid w:val="0023195C"/>
    <w:rsid w:val="0024282C"/>
    <w:rsid w:val="002460DC"/>
    <w:rsid w:val="00250985"/>
    <w:rsid w:val="002556F6"/>
    <w:rsid w:val="00283105"/>
    <w:rsid w:val="00284C4C"/>
    <w:rsid w:val="00287E68"/>
    <w:rsid w:val="00295678"/>
    <w:rsid w:val="00296529"/>
    <w:rsid w:val="002A10C3"/>
    <w:rsid w:val="002B27FB"/>
    <w:rsid w:val="002B685A"/>
    <w:rsid w:val="002C57D2"/>
    <w:rsid w:val="002D1B71"/>
    <w:rsid w:val="002E0D56"/>
    <w:rsid w:val="002E3C7C"/>
    <w:rsid w:val="00301AC4"/>
    <w:rsid w:val="00315186"/>
    <w:rsid w:val="0033343E"/>
    <w:rsid w:val="003512C2"/>
    <w:rsid w:val="00371FB6"/>
    <w:rsid w:val="0037243B"/>
    <w:rsid w:val="00372934"/>
    <w:rsid w:val="0037299F"/>
    <w:rsid w:val="003734C9"/>
    <w:rsid w:val="003763C1"/>
    <w:rsid w:val="00376BBE"/>
    <w:rsid w:val="00377D67"/>
    <w:rsid w:val="00381FD6"/>
    <w:rsid w:val="00391C26"/>
    <w:rsid w:val="0039224F"/>
    <w:rsid w:val="003A43A4"/>
    <w:rsid w:val="003A4CDF"/>
    <w:rsid w:val="003A6B1A"/>
    <w:rsid w:val="003A7E18"/>
    <w:rsid w:val="003C4C86"/>
    <w:rsid w:val="003C6258"/>
    <w:rsid w:val="003C6A3E"/>
    <w:rsid w:val="003D7E92"/>
    <w:rsid w:val="003E2904"/>
    <w:rsid w:val="00401927"/>
    <w:rsid w:val="0041027F"/>
    <w:rsid w:val="00412475"/>
    <w:rsid w:val="00423789"/>
    <w:rsid w:val="00440F43"/>
    <w:rsid w:val="00441B6F"/>
    <w:rsid w:val="00446221"/>
    <w:rsid w:val="00450E62"/>
    <w:rsid w:val="0045347A"/>
    <w:rsid w:val="004539DB"/>
    <w:rsid w:val="00453C7C"/>
    <w:rsid w:val="0046433B"/>
    <w:rsid w:val="00471A80"/>
    <w:rsid w:val="00484AE0"/>
    <w:rsid w:val="00486E1B"/>
    <w:rsid w:val="004D305E"/>
    <w:rsid w:val="004D4277"/>
    <w:rsid w:val="004D44C1"/>
    <w:rsid w:val="004D7261"/>
    <w:rsid w:val="004E3DF8"/>
    <w:rsid w:val="004F0A31"/>
    <w:rsid w:val="004F0C5E"/>
    <w:rsid w:val="004F1FEF"/>
    <w:rsid w:val="00502516"/>
    <w:rsid w:val="00504FBD"/>
    <w:rsid w:val="00505F06"/>
    <w:rsid w:val="00506828"/>
    <w:rsid w:val="0051064B"/>
    <w:rsid w:val="00524974"/>
    <w:rsid w:val="0053056E"/>
    <w:rsid w:val="00534045"/>
    <w:rsid w:val="00554FDA"/>
    <w:rsid w:val="00560D9F"/>
    <w:rsid w:val="005747AE"/>
    <w:rsid w:val="005C784C"/>
    <w:rsid w:val="005D0FBF"/>
    <w:rsid w:val="005D17F6"/>
    <w:rsid w:val="005D2EB1"/>
    <w:rsid w:val="005E5539"/>
    <w:rsid w:val="00602BF5"/>
    <w:rsid w:val="00612728"/>
    <w:rsid w:val="00617FDD"/>
    <w:rsid w:val="00633614"/>
    <w:rsid w:val="00633F68"/>
    <w:rsid w:val="00636EB2"/>
    <w:rsid w:val="006375B8"/>
    <w:rsid w:val="00637C5E"/>
    <w:rsid w:val="00654F9D"/>
    <w:rsid w:val="0066510A"/>
    <w:rsid w:val="00673F9F"/>
    <w:rsid w:val="00686953"/>
    <w:rsid w:val="00687DEA"/>
    <w:rsid w:val="00687E67"/>
    <w:rsid w:val="006967F7"/>
    <w:rsid w:val="00697518"/>
    <w:rsid w:val="006A03FF"/>
    <w:rsid w:val="006A1239"/>
    <w:rsid w:val="006A250C"/>
    <w:rsid w:val="006B21D3"/>
    <w:rsid w:val="006B57D0"/>
    <w:rsid w:val="006D30FF"/>
    <w:rsid w:val="006D5B12"/>
    <w:rsid w:val="006D6940"/>
    <w:rsid w:val="006F11EC"/>
    <w:rsid w:val="006F4986"/>
    <w:rsid w:val="0070082C"/>
    <w:rsid w:val="007149BA"/>
    <w:rsid w:val="00732347"/>
    <w:rsid w:val="007369E6"/>
    <w:rsid w:val="00746E59"/>
    <w:rsid w:val="00754C9A"/>
    <w:rsid w:val="0075599A"/>
    <w:rsid w:val="00761D52"/>
    <w:rsid w:val="00770B91"/>
    <w:rsid w:val="0077749E"/>
    <w:rsid w:val="00782032"/>
    <w:rsid w:val="00790ADA"/>
    <w:rsid w:val="007B1DA7"/>
    <w:rsid w:val="007B3402"/>
    <w:rsid w:val="007C1859"/>
    <w:rsid w:val="007C3D05"/>
    <w:rsid w:val="007D0E92"/>
    <w:rsid w:val="007D2288"/>
    <w:rsid w:val="007E088F"/>
    <w:rsid w:val="007F7B32"/>
    <w:rsid w:val="00804BC2"/>
    <w:rsid w:val="00810980"/>
    <w:rsid w:val="0081431A"/>
    <w:rsid w:val="00823CE8"/>
    <w:rsid w:val="008252B1"/>
    <w:rsid w:val="0083216F"/>
    <w:rsid w:val="00860000"/>
    <w:rsid w:val="00862EFD"/>
    <w:rsid w:val="00863BD3"/>
    <w:rsid w:val="008641ED"/>
    <w:rsid w:val="00866D66"/>
    <w:rsid w:val="008671C6"/>
    <w:rsid w:val="00875803"/>
    <w:rsid w:val="008B459E"/>
    <w:rsid w:val="008E13AE"/>
    <w:rsid w:val="008E1506"/>
    <w:rsid w:val="008E710C"/>
    <w:rsid w:val="008E78C1"/>
    <w:rsid w:val="008F023C"/>
    <w:rsid w:val="008F69D6"/>
    <w:rsid w:val="00902823"/>
    <w:rsid w:val="00915CA6"/>
    <w:rsid w:val="00927834"/>
    <w:rsid w:val="009500A6"/>
    <w:rsid w:val="00951060"/>
    <w:rsid w:val="00957C18"/>
    <w:rsid w:val="009659BA"/>
    <w:rsid w:val="00972655"/>
    <w:rsid w:val="00983040"/>
    <w:rsid w:val="009A67E3"/>
    <w:rsid w:val="009A7317"/>
    <w:rsid w:val="009B3FB9"/>
    <w:rsid w:val="009B72E3"/>
    <w:rsid w:val="009C2465"/>
    <w:rsid w:val="009D205B"/>
    <w:rsid w:val="009D35A0"/>
    <w:rsid w:val="009D7EB7"/>
    <w:rsid w:val="009E048A"/>
    <w:rsid w:val="009E08E9"/>
    <w:rsid w:val="009E3DB9"/>
    <w:rsid w:val="009E6E35"/>
    <w:rsid w:val="009E7502"/>
    <w:rsid w:val="009F0EDA"/>
    <w:rsid w:val="009F5848"/>
    <w:rsid w:val="00A03B96"/>
    <w:rsid w:val="00A05B19"/>
    <w:rsid w:val="00A1134E"/>
    <w:rsid w:val="00A24E7E"/>
    <w:rsid w:val="00A258C3"/>
    <w:rsid w:val="00A347C0"/>
    <w:rsid w:val="00A35845"/>
    <w:rsid w:val="00A403E7"/>
    <w:rsid w:val="00A46AC3"/>
    <w:rsid w:val="00A477D0"/>
    <w:rsid w:val="00A51431"/>
    <w:rsid w:val="00A539AD"/>
    <w:rsid w:val="00A609A9"/>
    <w:rsid w:val="00A76118"/>
    <w:rsid w:val="00A838AE"/>
    <w:rsid w:val="00A83E77"/>
    <w:rsid w:val="00A94063"/>
    <w:rsid w:val="00A97B8D"/>
    <w:rsid w:val="00AA6219"/>
    <w:rsid w:val="00AA74E0"/>
    <w:rsid w:val="00AB703F"/>
    <w:rsid w:val="00AC02DF"/>
    <w:rsid w:val="00AC6BB8"/>
    <w:rsid w:val="00AC7883"/>
    <w:rsid w:val="00AE008F"/>
    <w:rsid w:val="00AE1A5D"/>
    <w:rsid w:val="00AE7712"/>
    <w:rsid w:val="00B01FCD"/>
    <w:rsid w:val="00B12926"/>
    <w:rsid w:val="00B1776C"/>
    <w:rsid w:val="00B208C7"/>
    <w:rsid w:val="00B52583"/>
    <w:rsid w:val="00B527EC"/>
    <w:rsid w:val="00B52896"/>
    <w:rsid w:val="00B52DFD"/>
    <w:rsid w:val="00B546DD"/>
    <w:rsid w:val="00B72CC4"/>
    <w:rsid w:val="00B86D04"/>
    <w:rsid w:val="00B94314"/>
    <w:rsid w:val="00B95236"/>
    <w:rsid w:val="00B96BD9"/>
    <w:rsid w:val="00BA1B01"/>
    <w:rsid w:val="00BA2641"/>
    <w:rsid w:val="00BB37AA"/>
    <w:rsid w:val="00BC53A0"/>
    <w:rsid w:val="00BD3DF7"/>
    <w:rsid w:val="00BE62AD"/>
    <w:rsid w:val="00BF121F"/>
    <w:rsid w:val="00BF1F80"/>
    <w:rsid w:val="00C012DE"/>
    <w:rsid w:val="00C0791E"/>
    <w:rsid w:val="00C144D3"/>
    <w:rsid w:val="00C166EF"/>
    <w:rsid w:val="00C17EB0"/>
    <w:rsid w:val="00C27F5F"/>
    <w:rsid w:val="00C30A0F"/>
    <w:rsid w:val="00C37E61"/>
    <w:rsid w:val="00C6442A"/>
    <w:rsid w:val="00C65144"/>
    <w:rsid w:val="00C6655B"/>
    <w:rsid w:val="00C70F1B"/>
    <w:rsid w:val="00C71A47"/>
    <w:rsid w:val="00C7464C"/>
    <w:rsid w:val="00C85588"/>
    <w:rsid w:val="00C90383"/>
    <w:rsid w:val="00C9334E"/>
    <w:rsid w:val="00CA6066"/>
    <w:rsid w:val="00CA79FC"/>
    <w:rsid w:val="00CD6210"/>
    <w:rsid w:val="00CD6755"/>
    <w:rsid w:val="00CD6856"/>
    <w:rsid w:val="00CD6E50"/>
    <w:rsid w:val="00CE0089"/>
    <w:rsid w:val="00CE793C"/>
    <w:rsid w:val="00CF193C"/>
    <w:rsid w:val="00D173F1"/>
    <w:rsid w:val="00D37E06"/>
    <w:rsid w:val="00D74CB0"/>
    <w:rsid w:val="00D801C7"/>
    <w:rsid w:val="00D8295D"/>
    <w:rsid w:val="00D84332"/>
    <w:rsid w:val="00D85883"/>
    <w:rsid w:val="00D95E4E"/>
    <w:rsid w:val="00DB1A6D"/>
    <w:rsid w:val="00DB3649"/>
    <w:rsid w:val="00DB5311"/>
    <w:rsid w:val="00DC2A65"/>
    <w:rsid w:val="00DD7082"/>
    <w:rsid w:val="00DE15F0"/>
    <w:rsid w:val="00DE5663"/>
    <w:rsid w:val="00DE78AA"/>
    <w:rsid w:val="00DF0B03"/>
    <w:rsid w:val="00E053D0"/>
    <w:rsid w:val="00E15994"/>
    <w:rsid w:val="00E3114E"/>
    <w:rsid w:val="00E31A70"/>
    <w:rsid w:val="00E35B02"/>
    <w:rsid w:val="00E448E6"/>
    <w:rsid w:val="00E65AA5"/>
    <w:rsid w:val="00E66496"/>
    <w:rsid w:val="00E66B35"/>
    <w:rsid w:val="00E66E10"/>
    <w:rsid w:val="00E7247A"/>
    <w:rsid w:val="00E769F6"/>
    <w:rsid w:val="00E8407C"/>
    <w:rsid w:val="00E84F3C"/>
    <w:rsid w:val="00E90886"/>
    <w:rsid w:val="00EA012C"/>
    <w:rsid w:val="00EC1E31"/>
    <w:rsid w:val="00EC6A55"/>
    <w:rsid w:val="00ED0288"/>
    <w:rsid w:val="00EE52CB"/>
    <w:rsid w:val="00EF186E"/>
    <w:rsid w:val="00EF581D"/>
    <w:rsid w:val="00EF7FD8"/>
    <w:rsid w:val="00F058DC"/>
    <w:rsid w:val="00F06F59"/>
    <w:rsid w:val="00F12366"/>
    <w:rsid w:val="00F17988"/>
    <w:rsid w:val="00F37CCD"/>
    <w:rsid w:val="00F43AF3"/>
    <w:rsid w:val="00F469F0"/>
    <w:rsid w:val="00F53273"/>
    <w:rsid w:val="00F755E4"/>
    <w:rsid w:val="00F77D02"/>
    <w:rsid w:val="00F92BAF"/>
    <w:rsid w:val="00FB3A86"/>
    <w:rsid w:val="00FC65E2"/>
    <w:rsid w:val="00FD36C8"/>
    <w:rsid w:val="00FF052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AFBAF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A5A0F"/>
    <w:pPr>
      <w:spacing w:after="160" w:line="278" w:lineRule="auto"/>
      <w:ind w:left="720"/>
      <w:contextualSpacing/>
    </w:pPr>
    <w:rPr>
      <w:rFonts w:asciiTheme="minorHAnsi" w:eastAsiaTheme="minorHAnsi" w:hAnsiTheme="minorHAnsi" w:cstheme="minorBidi"/>
      <w:kern w:val="2"/>
      <w:sz w:val="24"/>
      <w:szCs w:val="24"/>
      <w:lang w:bidi="ta-IN"/>
    </w:rPr>
  </w:style>
  <w:style w:type="table" w:styleId="PlainTable5">
    <w:name w:val="Plain Table 5"/>
    <w:basedOn w:val="TableNormal"/>
    <w:uiPriority w:val="45"/>
    <w:rsid w:val="00504FBD"/>
    <w:rPr>
      <w:rFonts w:asciiTheme="minorHAnsi" w:eastAsiaTheme="minorHAnsi" w:hAnsiTheme="minorHAnsi" w:cstheme="minorBidi"/>
      <w:sz w:val="22"/>
      <w:szCs w:val="22"/>
      <w:lang w:val="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topics/foodborne_diseases/en/.%20(accessed"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36EA-1423-4299-B81B-87EA96DF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310</TotalTime>
  <Pages>7</Pages>
  <Words>3634</Words>
  <Characters>20282</Characters>
  <Application>Microsoft Office Word</Application>
  <DocSecurity>0</DocSecurity>
  <Lines>533</Lines>
  <Paragraphs>332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Dani Nishanth</cp:lastModifiedBy>
  <cp:revision>278</cp:revision>
  <cp:lastPrinted>1999-07-06T11:00:00Z</cp:lastPrinted>
  <dcterms:created xsi:type="dcterms:W3CDTF">2014-10-25T14:34:00Z</dcterms:created>
  <dcterms:modified xsi:type="dcterms:W3CDTF">2025-10-30T17:32:00Z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d7f23759-b262-4b6c-984b-c5425bf06830</vt:lpwstr>
  </property>
</Properties>
</file>