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B2D4C" w14:textId="3F3F524A" w:rsidR="002B0CF1" w:rsidRPr="00304551" w:rsidRDefault="002D4BF1" w:rsidP="007C36FF">
      <w:pPr>
        <w:pStyle w:val="NormalWeb"/>
        <w:spacing w:line="360" w:lineRule="auto"/>
        <w:rPr>
          <w:rStyle w:val="Strong"/>
          <w:color w:val="000000" w:themeColor="text1"/>
          <w:sz w:val="28"/>
          <w:szCs w:val="28"/>
          <w:lang w:val="en-US"/>
        </w:rPr>
      </w:pPr>
      <w:bookmarkStart w:id="0" w:name="_GoBack"/>
      <w:bookmarkEnd w:id="0"/>
      <w:r w:rsidRPr="00304551">
        <w:rPr>
          <w:b/>
          <w:sz w:val="28"/>
          <w:szCs w:val="28"/>
          <w:lang w:val="en-US"/>
        </w:rPr>
        <w:t xml:space="preserve">The </w:t>
      </w:r>
      <w:r w:rsidR="001D0A53" w:rsidRPr="00304551">
        <w:rPr>
          <w:rStyle w:val="Emphasis"/>
          <w:rFonts w:eastAsia="Arial Unicode MS"/>
          <w:b/>
          <w:i w:val="0"/>
          <w:sz w:val="28"/>
          <w:szCs w:val="28"/>
          <w:lang w:val="en-US"/>
        </w:rPr>
        <w:t>Emergence</w:t>
      </w:r>
      <w:r w:rsidR="001D0A53" w:rsidRPr="00304551">
        <w:rPr>
          <w:b/>
          <w:sz w:val="28"/>
          <w:szCs w:val="28"/>
          <w:lang w:val="en-US"/>
        </w:rPr>
        <w:t xml:space="preserve"> and </w:t>
      </w:r>
      <w:r w:rsidR="001D0A53" w:rsidRPr="00304551">
        <w:rPr>
          <w:rStyle w:val="Emphasis"/>
          <w:rFonts w:eastAsia="Arial Unicode MS"/>
          <w:b/>
          <w:i w:val="0"/>
          <w:sz w:val="28"/>
          <w:szCs w:val="28"/>
          <w:lang w:val="en-US"/>
        </w:rPr>
        <w:t>Predominance</w:t>
      </w:r>
      <w:r w:rsidR="001D0A53" w:rsidRPr="00304551">
        <w:rPr>
          <w:b/>
          <w:sz w:val="28"/>
          <w:szCs w:val="28"/>
          <w:lang w:val="en-US"/>
        </w:rPr>
        <w:t xml:space="preserve"> of the </w:t>
      </w:r>
      <w:r w:rsidRPr="00304551">
        <w:rPr>
          <w:b/>
          <w:sz w:val="28"/>
          <w:szCs w:val="28"/>
          <w:lang w:val="en-US"/>
        </w:rPr>
        <w:t xml:space="preserve">G3 </w:t>
      </w:r>
      <w:r w:rsidR="001D0A53" w:rsidRPr="00304551">
        <w:rPr>
          <w:b/>
          <w:sz w:val="28"/>
          <w:szCs w:val="28"/>
          <w:lang w:val="en-US"/>
        </w:rPr>
        <w:t xml:space="preserve">Genotype After Rotarix Introduction </w:t>
      </w:r>
      <w:r w:rsidRPr="00304551">
        <w:rPr>
          <w:b/>
          <w:sz w:val="28"/>
          <w:szCs w:val="28"/>
          <w:lang w:val="en-US"/>
        </w:rPr>
        <w:t>in Senegal</w:t>
      </w:r>
    </w:p>
    <w:p w14:paraId="31779B61" w14:textId="77777777" w:rsidR="00DC2A8C" w:rsidRPr="00304551" w:rsidRDefault="00DC2A8C" w:rsidP="006343D5">
      <w:pPr>
        <w:spacing w:before="100" w:beforeAutospacing="1" w:after="100" w:afterAutospacing="1" w:line="480" w:lineRule="auto"/>
        <w:outlineLvl w:val="1"/>
        <w:rPr>
          <w:b/>
          <w:bCs/>
          <w:color w:val="000000" w:themeColor="text1"/>
          <w:lang w:val="en-US"/>
        </w:rPr>
      </w:pPr>
    </w:p>
    <w:p w14:paraId="3998CB0A" w14:textId="6A53F1FE" w:rsidR="00F47A59" w:rsidRPr="00304551" w:rsidRDefault="00F47A59" w:rsidP="006343D5">
      <w:pPr>
        <w:spacing w:before="100" w:beforeAutospacing="1" w:after="100" w:afterAutospacing="1" w:line="480" w:lineRule="auto"/>
        <w:outlineLvl w:val="1"/>
        <w:rPr>
          <w:b/>
          <w:bCs/>
          <w:color w:val="000000" w:themeColor="text1"/>
          <w:lang w:val="en-US"/>
        </w:rPr>
      </w:pPr>
      <w:r w:rsidRPr="00304551">
        <w:rPr>
          <w:b/>
          <w:bCs/>
          <w:color w:val="000000" w:themeColor="text1"/>
          <w:lang w:val="en-US"/>
        </w:rPr>
        <w:t xml:space="preserve">Abstract </w:t>
      </w:r>
    </w:p>
    <w:p w14:paraId="35B21075" w14:textId="1474E446" w:rsidR="00F47A59" w:rsidRPr="00304551" w:rsidRDefault="00F47A59" w:rsidP="006343D5">
      <w:pPr>
        <w:spacing w:before="100" w:beforeAutospacing="1" w:after="100" w:afterAutospacing="1" w:line="480" w:lineRule="auto"/>
        <w:jc w:val="both"/>
        <w:rPr>
          <w:color w:val="000000" w:themeColor="text1"/>
          <w:lang w:val="en-US"/>
        </w:rPr>
      </w:pPr>
      <w:r w:rsidRPr="00304551">
        <w:rPr>
          <w:b/>
          <w:bCs/>
          <w:color w:val="000000" w:themeColor="text1"/>
          <w:lang w:val="en-US"/>
        </w:rPr>
        <w:t>Background:</w:t>
      </w:r>
      <w:r w:rsidRPr="00304551">
        <w:rPr>
          <w:color w:val="000000" w:themeColor="text1"/>
          <w:lang w:val="en-US"/>
        </w:rPr>
        <w:t xml:space="preserve"> After national introduction of the monovalent Rotavirus vaccine (Rotarix®, G1</w:t>
      </w:r>
      <w:proofErr w:type="gramStart"/>
      <w:r w:rsidRPr="00304551">
        <w:rPr>
          <w:color w:val="000000" w:themeColor="text1"/>
          <w:lang w:val="en-US"/>
        </w:rPr>
        <w:t>P[</w:t>
      </w:r>
      <w:proofErr w:type="gramEnd"/>
      <w:r w:rsidRPr="00304551">
        <w:rPr>
          <w:color w:val="000000" w:themeColor="text1"/>
          <w:lang w:val="en-US"/>
        </w:rPr>
        <w:t>8]) in Senegal in November 2014, sentinel surveillance at Albert R</w:t>
      </w:r>
      <w:r w:rsidR="001E1E95" w:rsidRPr="00304551">
        <w:rPr>
          <w:color w:val="000000" w:themeColor="text1"/>
          <w:lang w:val="en-US"/>
        </w:rPr>
        <w:t>oyer</w:t>
      </w:r>
      <w:r w:rsidRPr="00304551">
        <w:rPr>
          <w:color w:val="000000" w:themeColor="text1"/>
          <w:lang w:val="en-US"/>
        </w:rPr>
        <w:t xml:space="preserve"> National Children’s Hospital Center recorded shifts in circulating Rotavirus genotypes. We report molecular surveillance data collected from 2015-202</w:t>
      </w:r>
      <w:r w:rsidR="00BE20FF" w:rsidRPr="00304551">
        <w:rPr>
          <w:color w:val="000000" w:themeColor="text1"/>
          <w:lang w:val="en-US"/>
        </w:rPr>
        <w:t>0</w:t>
      </w:r>
      <w:r w:rsidR="004525B0" w:rsidRPr="00304551">
        <w:rPr>
          <w:color w:val="000000" w:themeColor="text1"/>
          <w:lang w:val="en-US"/>
        </w:rPr>
        <w:t xml:space="preserve"> </w:t>
      </w:r>
      <w:r w:rsidRPr="00304551">
        <w:rPr>
          <w:color w:val="000000" w:themeColor="text1"/>
          <w:lang w:val="en-US"/>
        </w:rPr>
        <w:t xml:space="preserve">and compare pre- and post-vaccine genotype distributions to document the emergence of G3 and its </w:t>
      </w:r>
      <w:r w:rsidRPr="00304551">
        <w:rPr>
          <w:i/>
          <w:color w:val="000000" w:themeColor="text1"/>
          <w:lang w:val="en-US"/>
        </w:rPr>
        <w:t>VP7/VP4</w:t>
      </w:r>
      <w:r w:rsidRPr="00304551">
        <w:rPr>
          <w:color w:val="000000" w:themeColor="text1"/>
          <w:lang w:val="en-US"/>
        </w:rPr>
        <w:t xml:space="preserve"> combinations.</w:t>
      </w:r>
    </w:p>
    <w:p w14:paraId="20875AC4" w14:textId="68B82092" w:rsidR="00BC46F5" w:rsidRPr="00304551" w:rsidRDefault="00F47A59" w:rsidP="006343D5">
      <w:pPr>
        <w:spacing w:line="480" w:lineRule="auto"/>
        <w:jc w:val="both"/>
        <w:rPr>
          <w:color w:val="000000" w:themeColor="text1"/>
          <w:lang w:val="en-US"/>
        </w:rPr>
      </w:pPr>
      <w:r w:rsidRPr="00304551">
        <w:rPr>
          <w:b/>
          <w:bCs/>
          <w:color w:val="000000" w:themeColor="text1"/>
          <w:lang w:val="en-US"/>
        </w:rPr>
        <w:t>Methods:</w:t>
      </w:r>
      <w:r w:rsidRPr="00304551">
        <w:rPr>
          <w:color w:val="000000" w:themeColor="text1"/>
          <w:lang w:val="en-US"/>
        </w:rPr>
        <w:t xml:space="preserve"> </w:t>
      </w:r>
      <w:r w:rsidR="00BC46F5" w:rsidRPr="00304551">
        <w:rPr>
          <w:color w:val="000000" w:themeColor="text1"/>
          <w:lang w:val="en-US"/>
        </w:rPr>
        <w:t xml:space="preserve">Stool specimens were collected from children under 5 years of age who were hospitalized or under observation at the Albert Royer National Children’s Hospital in Dakar from </w:t>
      </w:r>
      <w:r w:rsidR="008E4E54" w:rsidRPr="00304551">
        <w:rPr>
          <w:color w:val="000000" w:themeColor="text1"/>
          <w:lang w:val="en-US"/>
        </w:rPr>
        <w:t>January</w:t>
      </w:r>
      <w:r w:rsidR="00BC46F5" w:rsidRPr="00304551">
        <w:rPr>
          <w:color w:val="000000" w:themeColor="text1"/>
          <w:lang w:val="en-US"/>
        </w:rPr>
        <w:t xml:space="preserve"> 1</w:t>
      </w:r>
      <w:r w:rsidR="00BC46F5" w:rsidRPr="00304551">
        <w:rPr>
          <w:color w:val="000000" w:themeColor="text1"/>
          <w:vertAlign w:val="superscript"/>
          <w:lang w:val="en-US"/>
        </w:rPr>
        <w:t>st</w:t>
      </w:r>
      <w:r w:rsidR="00BC46F5" w:rsidRPr="00304551">
        <w:rPr>
          <w:color w:val="000000" w:themeColor="text1"/>
          <w:lang w:val="en-US"/>
        </w:rPr>
        <w:t xml:space="preserve"> 201</w:t>
      </w:r>
      <w:r w:rsidR="00BE20FF" w:rsidRPr="00304551">
        <w:rPr>
          <w:color w:val="000000" w:themeColor="text1"/>
          <w:lang w:val="en-US"/>
        </w:rPr>
        <w:t>5</w:t>
      </w:r>
      <w:r w:rsidR="00BC46F5" w:rsidRPr="00304551">
        <w:rPr>
          <w:color w:val="000000" w:themeColor="text1"/>
          <w:lang w:val="en-US"/>
        </w:rPr>
        <w:t xml:space="preserve"> to </w:t>
      </w:r>
      <w:r w:rsidR="008E4E54" w:rsidRPr="00304551">
        <w:rPr>
          <w:color w:val="000000" w:themeColor="text1"/>
          <w:lang w:val="en-US"/>
        </w:rPr>
        <w:t>December 31</w:t>
      </w:r>
      <w:r w:rsidR="00BC46F5" w:rsidRPr="00304551">
        <w:rPr>
          <w:color w:val="000000" w:themeColor="text1"/>
          <w:lang w:val="en-US"/>
        </w:rPr>
        <w:t>, 202</w:t>
      </w:r>
      <w:r w:rsidR="008E4E54" w:rsidRPr="00304551">
        <w:rPr>
          <w:color w:val="000000" w:themeColor="text1"/>
          <w:lang w:val="en-US"/>
        </w:rPr>
        <w:t>0</w:t>
      </w:r>
      <w:r w:rsidR="00BC46F5" w:rsidRPr="00304551">
        <w:rPr>
          <w:color w:val="000000" w:themeColor="text1"/>
          <w:lang w:val="en-US"/>
        </w:rPr>
        <w:t>. Rotavirus antigen detection was performed using an enzyme-linked immunosorbent assay (ELISA), and molecular characterization of ELISA-positive samples was conducted at the West African Regional Rotavirus Reference Laboratory in Accra, Ghana.</w:t>
      </w:r>
    </w:p>
    <w:p w14:paraId="0293D695" w14:textId="4D8741B3" w:rsidR="00F47A59" w:rsidRPr="00304551" w:rsidRDefault="00F47A59" w:rsidP="006343D5">
      <w:pPr>
        <w:spacing w:before="100" w:beforeAutospacing="1" w:after="100" w:afterAutospacing="1" w:line="480" w:lineRule="auto"/>
        <w:jc w:val="both"/>
        <w:rPr>
          <w:color w:val="000000" w:themeColor="text1"/>
          <w:lang w:val="en-US"/>
        </w:rPr>
      </w:pPr>
      <w:r w:rsidRPr="00304551">
        <w:rPr>
          <w:b/>
          <w:bCs/>
          <w:color w:val="000000" w:themeColor="text1"/>
          <w:lang w:val="en-US"/>
        </w:rPr>
        <w:t>Results:</w:t>
      </w:r>
      <w:r w:rsidR="00BA5959" w:rsidRPr="00304551">
        <w:rPr>
          <w:color w:val="000000" w:themeColor="text1"/>
          <w:lang w:val="en-US"/>
        </w:rPr>
        <w:t xml:space="preserve"> During the pre-vaccine period (2010-2014), a total of 683 stool specimens were collected, of which 333 tested positive for Rotavirus, corresponding to a positivity rate of </w:t>
      </w:r>
      <w:r w:rsidR="00BA5959" w:rsidRPr="00304551">
        <w:rPr>
          <w:rStyle w:val="Strong"/>
          <w:b w:val="0"/>
          <w:color w:val="000000" w:themeColor="text1"/>
          <w:lang w:val="en-US"/>
        </w:rPr>
        <w:t>48.76</w:t>
      </w:r>
      <w:r w:rsidR="00BA5959" w:rsidRPr="00304551">
        <w:rPr>
          <w:rStyle w:val="Strong"/>
          <w:color w:val="000000" w:themeColor="text1"/>
          <w:lang w:val="en-US"/>
        </w:rPr>
        <w:t xml:space="preserve"> %</w:t>
      </w:r>
      <w:r w:rsidR="00BA5959" w:rsidRPr="00304551">
        <w:rPr>
          <w:color w:val="000000" w:themeColor="text1"/>
          <w:lang w:val="en-US"/>
        </w:rPr>
        <w:t xml:space="preserve">. This rate declined to </w:t>
      </w:r>
      <w:r w:rsidR="00BA5959" w:rsidRPr="00304551">
        <w:rPr>
          <w:rStyle w:val="Strong"/>
          <w:b w:val="0"/>
          <w:color w:val="000000" w:themeColor="text1"/>
          <w:lang w:val="en-US"/>
        </w:rPr>
        <w:t>15.29 %</w:t>
      </w:r>
      <w:r w:rsidR="00BA5959" w:rsidRPr="00304551">
        <w:rPr>
          <w:color w:val="000000" w:themeColor="text1"/>
          <w:lang w:val="en-US"/>
        </w:rPr>
        <w:t xml:space="preserve"> in the post-vaccine period (2015-2020), when 89 of 582 samples were positive. The </w:t>
      </w:r>
      <w:r w:rsidR="00BA5959" w:rsidRPr="00304551">
        <w:rPr>
          <w:rStyle w:val="Emphasis"/>
          <w:i w:val="0"/>
          <w:color w:val="000000" w:themeColor="text1"/>
          <w:lang w:val="en-US"/>
        </w:rPr>
        <w:t>p</w:t>
      </w:r>
      <w:r w:rsidR="00BA5959" w:rsidRPr="00304551">
        <w:rPr>
          <w:i/>
          <w:color w:val="000000" w:themeColor="text1"/>
          <w:lang w:val="en-US"/>
        </w:rPr>
        <w:t xml:space="preserve"> </w:t>
      </w:r>
      <w:r w:rsidR="00BA5959" w:rsidRPr="00304551">
        <w:rPr>
          <w:color w:val="000000" w:themeColor="text1"/>
          <w:lang w:val="en-US"/>
        </w:rPr>
        <w:t>value indicates a statistically significant difference (p&lt;0.05)</w:t>
      </w:r>
      <w:r w:rsidRPr="00304551">
        <w:rPr>
          <w:color w:val="000000" w:themeColor="text1"/>
          <w:lang w:val="en-US"/>
        </w:rPr>
        <w:t xml:space="preserve">. In the pre-vaccine period, </w:t>
      </w:r>
      <w:r w:rsidRPr="00304551">
        <w:rPr>
          <w:i/>
          <w:color w:val="000000" w:themeColor="text1"/>
          <w:lang w:val="en-US"/>
        </w:rPr>
        <w:t>VP7</w:t>
      </w:r>
      <w:r w:rsidRPr="00304551">
        <w:rPr>
          <w:color w:val="000000" w:themeColor="text1"/>
          <w:lang w:val="en-US"/>
        </w:rPr>
        <w:t xml:space="preserve"> genotyping (n=177) identified G1 and G12 as predominant; </w:t>
      </w:r>
      <w:r w:rsidRPr="00304551">
        <w:rPr>
          <w:i/>
          <w:color w:val="000000" w:themeColor="text1"/>
          <w:lang w:val="en-US"/>
        </w:rPr>
        <w:t xml:space="preserve">VP4 </w:t>
      </w:r>
      <w:r w:rsidRPr="00304551">
        <w:rPr>
          <w:color w:val="000000" w:themeColor="text1"/>
          <w:lang w:val="en-US"/>
        </w:rPr>
        <w:t xml:space="preserve">was dominated by </w:t>
      </w:r>
      <w:proofErr w:type="gramStart"/>
      <w:r w:rsidRPr="00304551">
        <w:rPr>
          <w:color w:val="000000" w:themeColor="text1"/>
          <w:lang w:val="en-US"/>
        </w:rPr>
        <w:t>P[</w:t>
      </w:r>
      <w:proofErr w:type="gramEnd"/>
      <w:r w:rsidRPr="00304551">
        <w:rPr>
          <w:color w:val="000000" w:themeColor="text1"/>
          <w:lang w:val="en-US"/>
        </w:rPr>
        <w:t>8] (57.9</w:t>
      </w:r>
      <w:r w:rsidR="00844379" w:rsidRPr="00304551">
        <w:rPr>
          <w:color w:val="000000" w:themeColor="text1"/>
          <w:lang w:val="en-US"/>
        </w:rPr>
        <w:t xml:space="preserve">0 </w:t>
      </w:r>
      <w:r w:rsidRPr="00304551">
        <w:rPr>
          <w:color w:val="000000" w:themeColor="text1"/>
          <w:lang w:val="en-US"/>
        </w:rPr>
        <w:t>%), and the most frequent combination was G12P[8] (28.8</w:t>
      </w:r>
      <w:r w:rsidR="00844379" w:rsidRPr="00304551">
        <w:rPr>
          <w:color w:val="000000" w:themeColor="text1"/>
          <w:lang w:val="en-US"/>
        </w:rPr>
        <w:t xml:space="preserve">0 </w:t>
      </w:r>
      <w:r w:rsidRPr="00304551">
        <w:rPr>
          <w:color w:val="000000" w:themeColor="text1"/>
          <w:lang w:val="en-US"/>
        </w:rPr>
        <w:t>%). In the post-vaccine period (2015</w:t>
      </w:r>
      <w:r w:rsidR="00BE20FF" w:rsidRPr="00304551">
        <w:rPr>
          <w:color w:val="000000" w:themeColor="text1"/>
          <w:lang w:val="en-US"/>
        </w:rPr>
        <w:t>-</w:t>
      </w:r>
      <w:r w:rsidRPr="00304551">
        <w:rPr>
          <w:color w:val="000000" w:themeColor="text1"/>
          <w:lang w:val="en-US"/>
        </w:rPr>
        <w:t>202</w:t>
      </w:r>
      <w:r w:rsidR="00BE20FF" w:rsidRPr="00304551">
        <w:rPr>
          <w:color w:val="000000" w:themeColor="text1"/>
          <w:lang w:val="en-US"/>
        </w:rPr>
        <w:t>0</w:t>
      </w:r>
      <w:r w:rsidRPr="00304551">
        <w:rPr>
          <w:color w:val="000000" w:themeColor="text1"/>
          <w:lang w:val="en-US"/>
        </w:rPr>
        <w:t xml:space="preserve">), G3 emerged as the predominant </w:t>
      </w:r>
      <w:r w:rsidRPr="00304551">
        <w:rPr>
          <w:i/>
          <w:color w:val="000000" w:themeColor="text1"/>
          <w:lang w:val="en-US"/>
        </w:rPr>
        <w:t>VP7</w:t>
      </w:r>
      <w:r w:rsidRPr="00304551">
        <w:rPr>
          <w:color w:val="000000" w:themeColor="text1"/>
          <w:lang w:val="en-US"/>
        </w:rPr>
        <w:t xml:space="preserve"> genotype from 2018 onward. Among post-vaccine genotyped strains (n=78), G3 accounted for the majority </w:t>
      </w:r>
      <w:r w:rsidRPr="00304551">
        <w:rPr>
          <w:color w:val="000000" w:themeColor="text1"/>
          <w:lang w:val="en-US"/>
        </w:rPr>
        <w:lastRenderedPageBreak/>
        <w:t>with main combinations of G3</w:t>
      </w:r>
      <w:proofErr w:type="gramStart"/>
      <w:r w:rsidRPr="00304551">
        <w:rPr>
          <w:color w:val="000000" w:themeColor="text1"/>
          <w:lang w:val="en-US"/>
        </w:rPr>
        <w:t>P[</w:t>
      </w:r>
      <w:proofErr w:type="gramEnd"/>
      <w:r w:rsidRPr="00304551">
        <w:rPr>
          <w:color w:val="000000" w:themeColor="text1"/>
          <w:lang w:val="en-US"/>
        </w:rPr>
        <w:t>8] (18.2</w:t>
      </w:r>
      <w:r w:rsidR="00844379" w:rsidRPr="00304551">
        <w:rPr>
          <w:color w:val="000000" w:themeColor="text1"/>
          <w:lang w:val="en-US"/>
        </w:rPr>
        <w:t xml:space="preserve">0 </w:t>
      </w:r>
      <w:r w:rsidRPr="00304551">
        <w:rPr>
          <w:color w:val="000000" w:themeColor="text1"/>
          <w:lang w:val="en-US"/>
        </w:rPr>
        <w:t>%) and G3P[6] (9.9</w:t>
      </w:r>
      <w:r w:rsidR="00844379" w:rsidRPr="00304551">
        <w:rPr>
          <w:color w:val="000000" w:themeColor="text1"/>
          <w:lang w:val="en-US"/>
        </w:rPr>
        <w:t xml:space="preserve">0 </w:t>
      </w:r>
      <w:r w:rsidRPr="00304551">
        <w:rPr>
          <w:color w:val="000000" w:themeColor="text1"/>
          <w:lang w:val="en-US"/>
        </w:rPr>
        <w:t xml:space="preserve">%); mixed </w:t>
      </w:r>
      <w:r w:rsidRPr="00304551">
        <w:rPr>
          <w:i/>
          <w:color w:val="000000" w:themeColor="text1"/>
          <w:lang w:val="en-US"/>
        </w:rPr>
        <w:t>VP4</w:t>
      </w:r>
      <w:r w:rsidRPr="00304551">
        <w:rPr>
          <w:color w:val="000000" w:themeColor="text1"/>
          <w:lang w:val="en-US"/>
        </w:rPr>
        <w:t xml:space="preserve"> profiles (P</w:t>
      </w:r>
      <w:r w:rsidR="00902DDE" w:rsidRPr="00304551">
        <w:rPr>
          <w:color w:val="000000" w:themeColor="text1"/>
          <w:lang w:val="en-US"/>
        </w:rPr>
        <w:t>[</w:t>
      </w:r>
      <w:r w:rsidRPr="00304551">
        <w:rPr>
          <w:color w:val="000000" w:themeColor="text1"/>
          <w:lang w:val="en-US"/>
        </w:rPr>
        <w:t>8</w:t>
      </w:r>
      <w:r w:rsidR="00902DDE" w:rsidRPr="00304551">
        <w:rPr>
          <w:color w:val="000000" w:themeColor="text1"/>
          <w:lang w:val="en-US"/>
        </w:rPr>
        <w:t>]</w:t>
      </w:r>
      <w:r w:rsidRPr="00304551">
        <w:rPr>
          <w:color w:val="000000" w:themeColor="text1"/>
          <w:lang w:val="en-US"/>
        </w:rPr>
        <w:t>P</w:t>
      </w:r>
      <w:r w:rsidR="00902DDE" w:rsidRPr="00304551">
        <w:rPr>
          <w:color w:val="000000" w:themeColor="text1"/>
          <w:lang w:val="en-US"/>
        </w:rPr>
        <w:t>[</w:t>
      </w:r>
      <w:r w:rsidRPr="00304551">
        <w:rPr>
          <w:color w:val="000000" w:themeColor="text1"/>
          <w:lang w:val="en-US"/>
        </w:rPr>
        <w:t>6</w:t>
      </w:r>
      <w:r w:rsidR="00902DDE" w:rsidRPr="00304551">
        <w:rPr>
          <w:color w:val="000000" w:themeColor="text1"/>
          <w:lang w:val="en-US"/>
        </w:rPr>
        <w:t>]</w:t>
      </w:r>
      <w:r w:rsidRPr="00304551">
        <w:rPr>
          <w:color w:val="000000" w:themeColor="text1"/>
          <w:lang w:val="en-US"/>
        </w:rPr>
        <w:t>, P</w:t>
      </w:r>
      <w:r w:rsidR="00902DDE" w:rsidRPr="00304551">
        <w:rPr>
          <w:color w:val="000000" w:themeColor="text1"/>
          <w:lang w:val="en-US"/>
        </w:rPr>
        <w:t>[</w:t>
      </w:r>
      <w:r w:rsidRPr="00304551">
        <w:rPr>
          <w:color w:val="000000" w:themeColor="text1"/>
          <w:lang w:val="en-US"/>
        </w:rPr>
        <w:t>4</w:t>
      </w:r>
      <w:r w:rsidR="00902DDE" w:rsidRPr="00304551">
        <w:rPr>
          <w:color w:val="000000" w:themeColor="text1"/>
          <w:lang w:val="en-US"/>
        </w:rPr>
        <w:t>]</w:t>
      </w:r>
      <w:r w:rsidRPr="00304551">
        <w:rPr>
          <w:color w:val="000000" w:themeColor="text1"/>
          <w:lang w:val="en-US"/>
        </w:rPr>
        <w:t>P</w:t>
      </w:r>
      <w:r w:rsidR="00902DDE" w:rsidRPr="00304551">
        <w:rPr>
          <w:color w:val="000000" w:themeColor="text1"/>
          <w:lang w:val="en-US"/>
        </w:rPr>
        <w:t>[</w:t>
      </w:r>
      <w:r w:rsidRPr="00304551">
        <w:rPr>
          <w:color w:val="000000" w:themeColor="text1"/>
          <w:lang w:val="en-US"/>
        </w:rPr>
        <w:t>6</w:t>
      </w:r>
      <w:r w:rsidR="00902DDE" w:rsidRPr="00304551">
        <w:rPr>
          <w:color w:val="000000" w:themeColor="text1"/>
          <w:lang w:val="en-US"/>
        </w:rPr>
        <w:t>]</w:t>
      </w:r>
      <w:r w:rsidRPr="00304551">
        <w:rPr>
          <w:color w:val="000000" w:themeColor="text1"/>
          <w:lang w:val="en-US"/>
        </w:rPr>
        <w:t xml:space="preserve">) were also detected. </w:t>
      </w:r>
      <w:r w:rsidR="00012EE0" w:rsidRPr="00304551">
        <w:rPr>
          <w:color w:val="000000" w:themeColor="text1"/>
          <w:lang w:val="en-US"/>
        </w:rPr>
        <w:t xml:space="preserve">The post-vaccine emergence of rotavirus genotype G3, replacing previously dominant G1 and G12 strains, indicates a shift in viral ecology under vaccine-induced immune pressure. </w:t>
      </w:r>
    </w:p>
    <w:p w14:paraId="7C9BB844" w14:textId="1689DCF0" w:rsidR="00F47A59" w:rsidRPr="00304551" w:rsidRDefault="00F47A59" w:rsidP="0067480C">
      <w:pPr>
        <w:spacing w:line="480" w:lineRule="auto"/>
        <w:jc w:val="both"/>
        <w:rPr>
          <w:lang w:val="en-US"/>
        </w:rPr>
      </w:pPr>
      <w:r w:rsidRPr="00304551">
        <w:rPr>
          <w:b/>
          <w:bCs/>
          <w:color w:val="000000" w:themeColor="text1"/>
          <w:lang w:val="en-US"/>
        </w:rPr>
        <w:t>Conclusions:</w:t>
      </w:r>
      <w:r w:rsidRPr="00304551">
        <w:rPr>
          <w:color w:val="000000" w:themeColor="text1"/>
          <w:lang w:val="en-US"/>
        </w:rPr>
        <w:t xml:space="preserve"> Sentinel surveillance at A</w:t>
      </w:r>
      <w:r w:rsidR="00DF1CF5" w:rsidRPr="00304551">
        <w:rPr>
          <w:color w:val="000000" w:themeColor="text1"/>
          <w:lang w:val="en-US"/>
        </w:rPr>
        <w:t xml:space="preserve">lbert </w:t>
      </w:r>
      <w:r w:rsidRPr="00304551">
        <w:rPr>
          <w:color w:val="000000" w:themeColor="text1"/>
          <w:lang w:val="en-US"/>
        </w:rPr>
        <w:t>R</w:t>
      </w:r>
      <w:r w:rsidR="001E1E95" w:rsidRPr="00304551">
        <w:rPr>
          <w:color w:val="000000" w:themeColor="text1"/>
          <w:lang w:val="en-US"/>
        </w:rPr>
        <w:t>oyer</w:t>
      </w:r>
      <w:r w:rsidR="00DF1CF5" w:rsidRPr="00304551">
        <w:rPr>
          <w:color w:val="000000" w:themeColor="text1"/>
          <w:lang w:val="en-US"/>
        </w:rPr>
        <w:t xml:space="preserve"> Hospital</w:t>
      </w:r>
      <w:r w:rsidRPr="00304551">
        <w:rPr>
          <w:color w:val="000000" w:themeColor="text1"/>
          <w:lang w:val="en-US"/>
        </w:rPr>
        <w:t xml:space="preserve"> documents a genotype shift from G1</w:t>
      </w:r>
      <w:r w:rsidR="00DF1CF5" w:rsidRPr="00304551">
        <w:rPr>
          <w:color w:val="000000" w:themeColor="text1"/>
          <w:lang w:val="en-US"/>
        </w:rPr>
        <w:t>P[8]</w:t>
      </w:r>
      <w:r w:rsidRPr="00304551">
        <w:rPr>
          <w:color w:val="000000" w:themeColor="text1"/>
          <w:lang w:val="en-US"/>
        </w:rPr>
        <w:t>/G12</w:t>
      </w:r>
      <w:proofErr w:type="gramStart"/>
      <w:r w:rsidRPr="00304551">
        <w:rPr>
          <w:color w:val="000000" w:themeColor="text1"/>
          <w:lang w:val="en-US"/>
        </w:rPr>
        <w:t>P[</w:t>
      </w:r>
      <w:proofErr w:type="gramEnd"/>
      <w:r w:rsidRPr="00304551">
        <w:rPr>
          <w:color w:val="000000" w:themeColor="text1"/>
          <w:lang w:val="en-US"/>
        </w:rPr>
        <w:t xml:space="preserve">8] pre-vaccine to predominance of G3 and G3P[8]/G3P[6] combinations in the post-vaccine era. </w:t>
      </w:r>
      <w:r w:rsidR="005874EB" w:rsidRPr="00304551">
        <w:rPr>
          <w:color w:val="000000" w:themeColor="text1"/>
          <w:lang w:val="en-US"/>
        </w:rPr>
        <w:t xml:space="preserve"> </w:t>
      </w:r>
      <w:r w:rsidR="005874EB" w:rsidRPr="00304551">
        <w:rPr>
          <w:lang w:val="en-US"/>
        </w:rPr>
        <w:t xml:space="preserve">The emergence of G3 strains after Rotarix introduction raises concerns about possible antigenic mismatch and the need to monitor vaccine effectiveness over time. </w:t>
      </w:r>
      <w:r w:rsidRPr="00304551">
        <w:rPr>
          <w:color w:val="000000" w:themeColor="text1"/>
          <w:lang w:val="en-US"/>
        </w:rPr>
        <w:t>These findings underline the need for continued molecular surveillance and whole-genome characterization to monitor vaccine impact and viral evolution in West Africa.</w:t>
      </w:r>
    </w:p>
    <w:p w14:paraId="7CF8F400" w14:textId="37B7383A" w:rsidR="00F47A59" w:rsidRPr="00304551" w:rsidRDefault="00F47A59" w:rsidP="006343D5">
      <w:pPr>
        <w:spacing w:before="100" w:beforeAutospacing="1" w:after="100" w:afterAutospacing="1" w:line="480" w:lineRule="auto"/>
        <w:jc w:val="both"/>
        <w:rPr>
          <w:color w:val="000000" w:themeColor="text1"/>
          <w:lang w:val="en-US"/>
        </w:rPr>
      </w:pPr>
      <w:r w:rsidRPr="00304551">
        <w:rPr>
          <w:b/>
          <w:bCs/>
          <w:color w:val="000000" w:themeColor="text1"/>
          <w:lang w:val="en-US"/>
        </w:rPr>
        <w:t>Keywords:</w:t>
      </w:r>
      <w:r w:rsidRPr="00304551">
        <w:rPr>
          <w:color w:val="000000" w:themeColor="text1"/>
          <w:lang w:val="en-US"/>
        </w:rPr>
        <w:t xml:space="preserve"> Rotavirus, G3</w:t>
      </w:r>
      <w:r w:rsidR="00DF1CF5" w:rsidRPr="00304551">
        <w:rPr>
          <w:color w:val="000000" w:themeColor="text1"/>
          <w:lang w:val="en-US"/>
        </w:rPr>
        <w:t xml:space="preserve"> genotype</w:t>
      </w:r>
      <w:r w:rsidRPr="00304551">
        <w:rPr>
          <w:color w:val="000000" w:themeColor="text1"/>
          <w:lang w:val="en-US"/>
        </w:rPr>
        <w:t>, Rotarix, Senegal, surveillance</w:t>
      </w:r>
    </w:p>
    <w:p w14:paraId="3DB85B8F" w14:textId="77777777" w:rsidR="00A108EA" w:rsidRPr="00304551" w:rsidRDefault="00A108EA" w:rsidP="008E4E54">
      <w:pPr>
        <w:pStyle w:val="Heading3"/>
        <w:spacing w:line="480" w:lineRule="auto"/>
        <w:jc w:val="both"/>
        <w:rPr>
          <w:rFonts w:ascii="Times New Roman" w:hAnsi="Times New Roman" w:cs="Times New Roman"/>
          <w:b/>
          <w:color w:val="000000" w:themeColor="text1"/>
          <w:lang w:val="en-US"/>
        </w:rPr>
      </w:pPr>
    </w:p>
    <w:p w14:paraId="4A0A49B0" w14:textId="34E35973" w:rsidR="00330E29" w:rsidRPr="00304551" w:rsidRDefault="00330E29" w:rsidP="00CB4223">
      <w:pPr>
        <w:pStyle w:val="Heading3"/>
        <w:numPr>
          <w:ilvl w:val="0"/>
          <w:numId w:val="9"/>
        </w:numPr>
        <w:spacing w:line="480" w:lineRule="auto"/>
        <w:jc w:val="both"/>
        <w:rPr>
          <w:rFonts w:ascii="Times New Roman" w:hAnsi="Times New Roman" w:cs="Times New Roman"/>
          <w:b/>
          <w:color w:val="000000" w:themeColor="text1"/>
          <w:sz w:val="27"/>
          <w:szCs w:val="27"/>
          <w:lang w:val="en-US"/>
        </w:rPr>
      </w:pPr>
      <w:r w:rsidRPr="00304551">
        <w:rPr>
          <w:rFonts w:ascii="Times New Roman" w:hAnsi="Times New Roman" w:cs="Times New Roman"/>
          <w:b/>
          <w:color w:val="000000" w:themeColor="text1"/>
          <w:lang w:val="en-US"/>
        </w:rPr>
        <w:t>Introduction</w:t>
      </w:r>
    </w:p>
    <w:p w14:paraId="5A3FDD4E" w14:textId="4568BFE4" w:rsidR="00355729" w:rsidRPr="00304551" w:rsidRDefault="00355729" w:rsidP="008E4E54">
      <w:pPr>
        <w:pStyle w:val="NormalWeb"/>
        <w:spacing w:line="480" w:lineRule="auto"/>
        <w:jc w:val="both"/>
        <w:rPr>
          <w:color w:val="000000" w:themeColor="text1"/>
          <w:lang w:val="en-US"/>
        </w:rPr>
      </w:pPr>
      <w:r w:rsidRPr="00304551">
        <w:rPr>
          <w:color w:val="000000" w:themeColor="text1"/>
          <w:lang w:val="en-US"/>
        </w:rPr>
        <w:t xml:space="preserve">Rotavirus group A (RVA) is a leading cause of severe acute gastroenteritis in children under five worldwide and has historically been responsible for a substantial proportion of </w:t>
      </w:r>
      <w:r w:rsidR="00D602DC" w:rsidRPr="00304551">
        <w:rPr>
          <w:color w:val="000000" w:themeColor="text1"/>
          <w:lang w:val="en-US"/>
        </w:rPr>
        <w:t>pediatric</w:t>
      </w:r>
      <w:r w:rsidRPr="00304551">
        <w:rPr>
          <w:color w:val="000000" w:themeColor="text1"/>
          <w:lang w:val="en-US"/>
        </w:rPr>
        <w:t xml:space="preserve"> hospitali</w:t>
      </w:r>
      <w:r w:rsidR="00D602DC" w:rsidRPr="00304551">
        <w:rPr>
          <w:color w:val="000000" w:themeColor="text1"/>
          <w:lang w:val="en-US"/>
        </w:rPr>
        <w:t>z</w:t>
      </w:r>
      <w:r w:rsidRPr="00304551">
        <w:rPr>
          <w:color w:val="000000" w:themeColor="text1"/>
          <w:lang w:val="en-US"/>
        </w:rPr>
        <w:t xml:space="preserve">ations in sub-Saharan Africa </w:t>
      </w:r>
      <w:r w:rsidRPr="00304551">
        <w:rPr>
          <w:rStyle w:val="text-token-text-primary"/>
          <w:b/>
          <w:color w:val="000000" w:themeColor="text1"/>
          <w:lang w:val="en-US"/>
        </w:rPr>
        <w:t>[1,2]</w:t>
      </w:r>
      <w:r w:rsidRPr="00304551">
        <w:rPr>
          <w:color w:val="000000" w:themeColor="text1"/>
          <w:lang w:val="en-US"/>
        </w:rPr>
        <w:t xml:space="preserve">. The World Health Organization recommends inclusion of rotavirus vaccines into national immunization </w:t>
      </w:r>
      <w:r w:rsidR="00D602DC" w:rsidRPr="00304551">
        <w:rPr>
          <w:color w:val="000000" w:themeColor="text1"/>
          <w:lang w:val="en-US"/>
        </w:rPr>
        <w:t>program</w:t>
      </w:r>
      <w:r w:rsidR="002B34D9" w:rsidRPr="00304551">
        <w:rPr>
          <w:color w:val="000000" w:themeColor="text1"/>
          <w:lang w:val="en-US"/>
        </w:rPr>
        <w:t xml:space="preserve"> </w:t>
      </w:r>
      <w:r w:rsidR="002B34D9" w:rsidRPr="00304551">
        <w:rPr>
          <w:b/>
          <w:color w:val="000000" w:themeColor="text1"/>
          <w:lang w:val="en-US"/>
        </w:rPr>
        <w:t>[3]</w:t>
      </w:r>
      <w:r w:rsidRPr="00304551">
        <w:rPr>
          <w:color w:val="000000" w:themeColor="text1"/>
          <w:lang w:val="en-US"/>
        </w:rPr>
        <w:t xml:space="preserve">; Senegal introduced the monovalent Rotarix vaccine into its Expanded </w:t>
      </w:r>
      <w:r w:rsidR="00D602DC" w:rsidRPr="00304551">
        <w:rPr>
          <w:color w:val="000000" w:themeColor="text1"/>
          <w:lang w:val="en-US"/>
        </w:rPr>
        <w:t>Program</w:t>
      </w:r>
      <w:r w:rsidRPr="00304551">
        <w:rPr>
          <w:color w:val="000000" w:themeColor="text1"/>
          <w:lang w:val="en-US"/>
        </w:rPr>
        <w:t xml:space="preserve"> on Immunization in November 2014, reaching high two-dose coverage within months </w:t>
      </w:r>
      <w:r w:rsidRPr="00304551">
        <w:rPr>
          <w:rStyle w:val="text-token-text-primary"/>
          <w:b/>
          <w:color w:val="000000" w:themeColor="text1"/>
          <w:lang w:val="en-US"/>
        </w:rPr>
        <w:t>[</w:t>
      </w:r>
      <w:r w:rsidR="00787628" w:rsidRPr="00304551">
        <w:rPr>
          <w:rStyle w:val="text-token-text-primary"/>
          <w:b/>
          <w:color w:val="000000" w:themeColor="text1"/>
          <w:lang w:val="en-US"/>
        </w:rPr>
        <w:t>4</w:t>
      </w:r>
      <w:r w:rsidRPr="00304551">
        <w:rPr>
          <w:rStyle w:val="text-token-text-primary"/>
          <w:b/>
          <w:color w:val="000000" w:themeColor="text1"/>
          <w:lang w:val="en-US"/>
        </w:rPr>
        <w:t>]</w:t>
      </w:r>
      <w:r w:rsidRPr="00304551">
        <w:rPr>
          <w:color w:val="000000" w:themeColor="text1"/>
          <w:lang w:val="en-US"/>
        </w:rPr>
        <w:t xml:space="preserve">. Post-vaccine surveillance globally and in Africa has documented impacts on disease burden but also changes in circulating genotype distributions, including emergence or re-emergence of genotypes such as G2, G3, G8 and G12 and the appearance of </w:t>
      </w:r>
      <w:proofErr w:type="spellStart"/>
      <w:r w:rsidRPr="00304551">
        <w:rPr>
          <w:color w:val="000000" w:themeColor="text1"/>
          <w:lang w:val="en-US"/>
        </w:rPr>
        <w:t>reassortant</w:t>
      </w:r>
      <w:proofErr w:type="spellEnd"/>
      <w:r w:rsidRPr="00304551">
        <w:rPr>
          <w:color w:val="000000" w:themeColor="text1"/>
          <w:lang w:val="en-US"/>
        </w:rPr>
        <w:t xml:space="preserve"> DS-1-like G3 variants </w:t>
      </w:r>
      <w:r w:rsidRPr="00304551">
        <w:rPr>
          <w:rStyle w:val="text-token-text-primary"/>
          <w:b/>
          <w:color w:val="000000" w:themeColor="text1"/>
          <w:lang w:val="en-US"/>
        </w:rPr>
        <w:t>[</w:t>
      </w:r>
      <w:r w:rsidR="00787628" w:rsidRPr="00304551">
        <w:rPr>
          <w:rStyle w:val="text-token-text-primary"/>
          <w:b/>
          <w:color w:val="000000" w:themeColor="text1"/>
          <w:lang w:val="en-US"/>
        </w:rPr>
        <w:t>5</w:t>
      </w:r>
      <w:r w:rsidR="00D73EFF" w:rsidRPr="00304551">
        <w:rPr>
          <w:rStyle w:val="text-token-text-primary"/>
          <w:b/>
          <w:color w:val="000000" w:themeColor="text1"/>
          <w:lang w:val="en-US"/>
        </w:rPr>
        <w:t>-</w:t>
      </w:r>
      <w:r w:rsidR="00834750" w:rsidRPr="00304551">
        <w:rPr>
          <w:rStyle w:val="text-token-text-primary"/>
          <w:b/>
          <w:color w:val="000000" w:themeColor="text1"/>
          <w:lang w:val="en-US"/>
        </w:rPr>
        <w:t>1</w:t>
      </w:r>
      <w:r w:rsidR="00442DDD" w:rsidRPr="00304551">
        <w:rPr>
          <w:rStyle w:val="text-token-text-primary"/>
          <w:b/>
          <w:color w:val="000000" w:themeColor="text1"/>
          <w:lang w:val="en-US"/>
        </w:rPr>
        <w:t>1</w:t>
      </w:r>
      <w:r w:rsidRPr="00304551">
        <w:rPr>
          <w:rStyle w:val="text-token-text-primary"/>
          <w:b/>
          <w:color w:val="000000" w:themeColor="text1"/>
          <w:lang w:val="en-US"/>
        </w:rPr>
        <w:t>]</w:t>
      </w:r>
      <w:r w:rsidRPr="00304551">
        <w:rPr>
          <w:color w:val="000000" w:themeColor="text1"/>
          <w:lang w:val="en-US"/>
        </w:rPr>
        <w:t>. Understanding these genotype dynamics is essential to evaluate vaccine performance and guide future vaccine strategies.</w:t>
      </w:r>
      <w:r w:rsidR="0052539B" w:rsidRPr="00304551">
        <w:rPr>
          <w:color w:val="000000" w:themeColor="text1"/>
          <w:lang w:val="en-US"/>
        </w:rPr>
        <w:t xml:space="preserve"> </w:t>
      </w:r>
      <w:r w:rsidRPr="00304551">
        <w:rPr>
          <w:color w:val="000000" w:themeColor="text1"/>
          <w:lang w:val="en-US"/>
        </w:rPr>
        <w:t xml:space="preserve">We present molecular surveillance data from the sentinel site at Albert Royer </w:t>
      </w:r>
      <w:r w:rsidR="0052539B" w:rsidRPr="00304551">
        <w:rPr>
          <w:color w:val="000000" w:themeColor="text1"/>
          <w:lang w:val="en-US"/>
        </w:rPr>
        <w:t xml:space="preserve">National Children’s </w:t>
      </w:r>
      <w:r w:rsidR="0052539B" w:rsidRPr="00304551">
        <w:rPr>
          <w:color w:val="000000" w:themeColor="text1"/>
          <w:lang w:val="en-US"/>
        </w:rPr>
        <w:lastRenderedPageBreak/>
        <w:t>hospital Center</w:t>
      </w:r>
      <w:r w:rsidRPr="00304551">
        <w:rPr>
          <w:color w:val="000000" w:themeColor="text1"/>
          <w:lang w:val="en-US"/>
        </w:rPr>
        <w:t xml:space="preserve">, Dakar, covering </w:t>
      </w:r>
      <w:r w:rsidR="0052539B" w:rsidRPr="00304551">
        <w:rPr>
          <w:color w:val="000000" w:themeColor="text1"/>
          <w:lang w:val="en-US"/>
        </w:rPr>
        <w:t>the post vaccine period (</w:t>
      </w:r>
      <w:r w:rsidRPr="00304551">
        <w:rPr>
          <w:color w:val="000000" w:themeColor="text1"/>
          <w:lang w:val="en-US"/>
        </w:rPr>
        <w:t>2015</w:t>
      </w:r>
      <w:r w:rsidR="0052539B" w:rsidRPr="00304551">
        <w:rPr>
          <w:color w:val="000000" w:themeColor="text1"/>
          <w:lang w:val="en-US"/>
        </w:rPr>
        <w:t>-</w:t>
      </w:r>
      <w:r w:rsidRPr="00304551">
        <w:rPr>
          <w:color w:val="000000" w:themeColor="text1"/>
          <w:lang w:val="en-US"/>
        </w:rPr>
        <w:t>2020</w:t>
      </w:r>
      <w:r w:rsidR="0052539B" w:rsidRPr="00304551">
        <w:rPr>
          <w:color w:val="000000" w:themeColor="text1"/>
          <w:lang w:val="en-US"/>
        </w:rPr>
        <w:t>)</w:t>
      </w:r>
      <w:r w:rsidRPr="00304551">
        <w:rPr>
          <w:color w:val="000000" w:themeColor="text1"/>
          <w:lang w:val="en-US"/>
        </w:rPr>
        <w:t>, and compare them with pre-vaccine genotype data to describe changes in VP7/VP4 genotype distributions and the emergence of G3 and its combinations after Rotarix introduction.</w:t>
      </w:r>
    </w:p>
    <w:p w14:paraId="1FAF27AF" w14:textId="204F25DD" w:rsidR="002B0CF1" w:rsidRPr="00304551" w:rsidRDefault="00271990" w:rsidP="00CB4223">
      <w:pPr>
        <w:pStyle w:val="ListParagraph"/>
        <w:numPr>
          <w:ilvl w:val="0"/>
          <w:numId w:val="9"/>
        </w:numPr>
        <w:spacing w:line="480" w:lineRule="auto"/>
        <w:jc w:val="both"/>
        <w:rPr>
          <w:rFonts w:ascii="Times New Roman" w:hAnsi="Times New Roman" w:cs="Times New Roman"/>
          <w:b/>
          <w:bCs/>
          <w:color w:val="000000" w:themeColor="text1"/>
          <w:sz w:val="24"/>
          <w:szCs w:val="24"/>
          <w:lang w:val="en-US"/>
        </w:rPr>
      </w:pPr>
      <w:r w:rsidRPr="00304551">
        <w:rPr>
          <w:rFonts w:ascii="Times New Roman" w:hAnsi="Times New Roman" w:cs="Times New Roman"/>
          <w:b/>
          <w:bCs/>
          <w:color w:val="000000" w:themeColor="text1"/>
          <w:sz w:val="24"/>
          <w:szCs w:val="24"/>
          <w:lang w:val="en-US"/>
        </w:rPr>
        <w:t>M</w:t>
      </w:r>
      <w:r w:rsidR="00A6610E" w:rsidRPr="00304551">
        <w:rPr>
          <w:rFonts w:ascii="Times New Roman" w:hAnsi="Times New Roman" w:cs="Times New Roman"/>
          <w:b/>
          <w:bCs/>
          <w:color w:val="000000" w:themeColor="text1"/>
          <w:sz w:val="24"/>
          <w:szCs w:val="24"/>
          <w:lang w:val="en-US"/>
        </w:rPr>
        <w:t>e</w:t>
      </w:r>
      <w:r w:rsidRPr="00304551">
        <w:rPr>
          <w:rFonts w:ascii="Times New Roman" w:hAnsi="Times New Roman" w:cs="Times New Roman"/>
          <w:b/>
          <w:bCs/>
          <w:color w:val="000000" w:themeColor="text1"/>
          <w:sz w:val="24"/>
          <w:szCs w:val="24"/>
          <w:lang w:val="en-US"/>
        </w:rPr>
        <w:t>thods</w:t>
      </w:r>
    </w:p>
    <w:p w14:paraId="294E4488" w14:textId="251787DB" w:rsidR="002B0CF1" w:rsidRPr="00304551" w:rsidRDefault="00B60B7B" w:rsidP="00CB4223">
      <w:pPr>
        <w:pStyle w:val="ListParagraph"/>
        <w:numPr>
          <w:ilvl w:val="1"/>
          <w:numId w:val="9"/>
        </w:numPr>
        <w:spacing w:line="480" w:lineRule="auto"/>
        <w:jc w:val="both"/>
        <w:rPr>
          <w:rFonts w:ascii="Times New Roman" w:hAnsi="Times New Roman" w:cs="Times New Roman"/>
          <w:b/>
          <w:bCs/>
          <w:color w:val="000000" w:themeColor="text1"/>
          <w:sz w:val="24"/>
          <w:szCs w:val="24"/>
          <w:lang w:val="en-US"/>
        </w:rPr>
      </w:pPr>
      <w:r w:rsidRPr="00304551">
        <w:rPr>
          <w:rFonts w:ascii="Times New Roman" w:hAnsi="Times New Roman" w:cs="Times New Roman"/>
          <w:b/>
          <w:color w:val="000000" w:themeColor="text1"/>
          <w:sz w:val="24"/>
          <w:szCs w:val="24"/>
          <w:lang w:val="en-US"/>
        </w:rPr>
        <w:t xml:space="preserve">Study population </w:t>
      </w:r>
    </w:p>
    <w:p w14:paraId="341A48BC" w14:textId="3025D91A" w:rsidR="00F96022" w:rsidRPr="00304551" w:rsidRDefault="00B60B7B" w:rsidP="008E4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000000" w:themeColor="text1"/>
          <w:lang w:val="en-GB"/>
        </w:rPr>
      </w:pPr>
      <w:r w:rsidRPr="00304551">
        <w:rPr>
          <w:color w:val="000000" w:themeColor="text1"/>
          <w:lang w:val="en-US"/>
        </w:rPr>
        <w:t xml:space="preserve">It was a prospective study covering the period from </w:t>
      </w:r>
      <w:r w:rsidR="008E4E54" w:rsidRPr="00304551">
        <w:rPr>
          <w:color w:val="000000" w:themeColor="text1"/>
          <w:lang w:val="en-US"/>
        </w:rPr>
        <w:t>January</w:t>
      </w:r>
      <w:r w:rsidRPr="00304551">
        <w:rPr>
          <w:color w:val="000000" w:themeColor="text1"/>
          <w:lang w:val="en-US"/>
        </w:rPr>
        <w:t xml:space="preserve"> 1st, 201</w:t>
      </w:r>
      <w:r w:rsidR="0069278E" w:rsidRPr="00304551">
        <w:rPr>
          <w:color w:val="000000" w:themeColor="text1"/>
          <w:lang w:val="en-US"/>
        </w:rPr>
        <w:t>5</w:t>
      </w:r>
      <w:r w:rsidRPr="00304551">
        <w:rPr>
          <w:color w:val="000000" w:themeColor="text1"/>
          <w:lang w:val="en-US"/>
        </w:rPr>
        <w:t xml:space="preserve"> to </w:t>
      </w:r>
      <w:r w:rsidR="008E4E54" w:rsidRPr="00304551">
        <w:rPr>
          <w:color w:val="000000" w:themeColor="text1"/>
          <w:lang w:val="en-US"/>
        </w:rPr>
        <w:t>December 31</w:t>
      </w:r>
      <w:r w:rsidRPr="00304551">
        <w:rPr>
          <w:color w:val="000000" w:themeColor="text1"/>
          <w:lang w:val="en-US"/>
        </w:rPr>
        <w:t>, 202</w:t>
      </w:r>
      <w:r w:rsidR="008E4E54" w:rsidRPr="00304551">
        <w:rPr>
          <w:color w:val="000000" w:themeColor="text1"/>
          <w:lang w:val="en-US"/>
        </w:rPr>
        <w:t>0</w:t>
      </w:r>
      <w:r w:rsidRPr="00304551">
        <w:rPr>
          <w:color w:val="000000" w:themeColor="text1"/>
          <w:lang w:val="en-US"/>
        </w:rPr>
        <w:t>, conducted at the Rotavirus sentinel surveillance site at the Albert Royer National Children’s Hospital in Dakar</w:t>
      </w:r>
      <w:r w:rsidR="003772A3" w:rsidRPr="00304551">
        <w:rPr>
          <w:color w:val="000000" w:themeColor="text1"/>
          <w:lang w:val="en-US"/>
        </w:rPr>
        <w:t>. This surveillance has been established since 2005 by the World Health Organization (WHO), under the authority of the Ministry of Health and Social Action, therefore with the agreement of the national epidemiological surveillance officials and the hospital</w:t>
      </w:r>
      <w:r w:rsidRPr="00304551">
        <w:rPr>
          <w:color w:val="000000" w:themeColor="text1"/>
          <w:lang w:val="en-US"/>
        </w:rPr>
        <w:t xml:space="preserve">. </w:t>
      </w:r>
      <w:r w:rsidR="00F96022" w:rsidRPr="00304551">
        <w:rPr>
          <w:color w:val="000000" w:themeColor="text1"/>
          <w:lang w:val="en-US"/>
        </w:rPr>
        <w:t xml:space="preserve"> </w:t>
      </w:r>
      <w:r w:rsidR="00F96022" w:rsidRPr="00304551">
        <w:rPr>
          <w:color w:val="000000" w:themeColor="text1"/>
          <w:lang w:val="en-GB"/>
        </w:rPr>
        <w:t>Surveillance years were defined as March of one year through February of the following year.</w:t>
      </w:r>
    </w:p>
    <w:p w14:paraId="03689F6F" w14:textId="73A74C7E" w:rsidR="00E85B2F" w:rsidRPr="00304551" w:rsidRDefault="00B60B7B" w:rsidP="008E4E54">
      <w:pPr>
        <w:spacing w:line="480" w:lineRule="auto"/>
        <w:jc w:val="both"/>
        <w:rPr>
          <w:color w:val="000000" w:themeColor="text1"/>
          <w:lang w:val="en-US"/>
        </w:rPr>
      </w:pPr>
      <w:r w:rsidRPr="00304551">
        <w:rPr>
          <w:color w:val="000000" w:themeColor="text1"/>
          <w:lang w:val="en-US"/>
        </w:rPr>
        <w:t>Fecal samples were collected from children less than 5 years of age admitted with a primary diagnosis of AGE within 48 h of hospitalization</w:t>
      </w:r>
      <w:r w:rsidR="00E85B2F" w:rsidRPr="00304551">
        <w:rPr>
          <w:color w:val="000000" w:themeColor="text1"/>
          <w:lang w:val="en-US"/>
        </w:rPr>
        <w:t xml:space="preserve">. </w:t>
      </w:r>
      <w:r w:rsidR="00797DCE" w:rsidRPr="00304551">
        <w:rPr>
          <w:color w:val="000000" w:themeColor="text1"/>
          <w:lang w:val="en-US"/>
        </w:rPr>
        <w:t xml:space="preserve"> </w:t>
      </w:r>
      <w:r w:rsidR="00E85B2F" w:rsidRPr="00304551">
        <w:rPr>
          <w:color w:val="000000" w:themeColor="text1"/>
          <w:lang w:val="en-GB"/>
        </w:rPr>
        <w:t xml:space="preserve">AGE is defined as three or more watery stools per </w:t>
      </w:r>
      <w:proofErr w:type="gramStart"/>
      <w:r w:rsidR="00E85B2F" w:rsidRPr="00304551">
        <w:rPr>
          <w:color w:val="000000" w:themeColor="text1"/>
          <w:lang w:val="en-GB"/>
        </w:rPr>
        <w:t>24 hour</w:t>
      </w:r>
      <w:proofErr w:type="gramEnd"/>
      <w:r w:rsidR="00E85B2F" w:rsidRPr="00304551">
        <w:rPr>
          <w:color w:val="000000" w:themeColor="text1"/>
          <w:lang w:val="en-GB"/>
        </w:rPr>
        <w:t xml:space="preserve"> period, lasting for a period of 7 days or less. Upon enrolment, informed consent was obtained from the child’s parent or guardian, a questionnaire was administered to obtain demographic and clinical information, and 1</w:t>
      </w:r>
      <w:r w:rsidR="003F31CB" w:rsidRPr="00304551">
        <w:rPr>
          <w:color w:val="000000" w:themeColor="text1"/>
          <w:lang w:val="en-GB"/>
        </w:rPr>
        <w:t xml:space="preserve"> </w:t>
      </w:r>
      <w:r w:rsidR="00E85B2F" w:rsidRPr="00304551">
        <w:rPr>
          <w:color w:val="000000" w:themeColor="text1"/>
          <w:lang w:val="en-GB"/>
        </w:rPr>
        <w:t xml:space="preserve">gram of stool was collected and transported to the </w:t>
      </w:r>
      <w:r w:rsidR="0014080A" w:rsidRPr="00304551">
        <w:rPr>
          <w:color w:val="000000" w:themeColor="text1"/>
          <w:lang w:val="en-GB"/>
        </w:rPr>
        <w:t>Albert Royer</w:t>
      </w:r>
      <w:r w:rsidR="00E85B2F" w:rsidRPr="00304551">
        <w:rPr>
          <w:color w:val="000000" w:themeColor="text1"/>
          <w:lang w:val="en-GB"/>
        </w:rPr>
        <w:t xml:space="preserve"> laboratory for analysis. Detection of </w:t>
      </w:r>
      <w:r w:rsidR="00E85B2F" w:rsidRPr="00304551">
        <w:rPr>
          <w:color w:val="000000" w:themeColor="text1"/>
          <w:lang w:val="en-US"/>
        </w:rPr>
        <w:t>R</w:t>
      </w:r>
      <w:r w:rsidR="0067480C" w:rsidRPr="00304551">
        <w:rPr>
          <w:color w:val="000000" w:themeColor="text1"/>
          <w:lang w:val="en-US"/>
        </w:rPr>
        <w:t>VA</w:t>
      </w:r>
      <w:r w:rsidR="00E85B2F" w:rsidRPr="00304551">
        <w:rPr>
          <w:color w:val="000000" w:themeColor="text1"/>
          <w:lang w:val="en-US"/>
        </w:rPr>
        <w:t xml:space="preserve"> </w:t>
      </w:r>
      <w:proofErr w:type="gramStart"/>
      <w:r w:rsidR="00E85B2F" w:rsidRPr="00304551">
        <w:rPr>
          <w:color w:val="000000" w:themeColor="text1"/>
          <w:lang w:val="en-US"/>
        </w:rPr>
        <w:t>antigen</w:t>
      </w:r>
      <w:r w:rsidR="00E85B2F" w:rsidRPr="00304551">
        <w:rPr>
          <w:color w:val="000000" w:themeColor="text1"/>
          <w:lang w:val="en-GB"/>
        </w:rPr>
        <w:t xml:space="preserve">  was</w:t>
      </w:r>
      <w:proofErr w:type="gramEnd"/>
      <w:r w:rsidR="00E85B2F" w:rsidRPr="00304551">
        <w:rPr>
          <w:color w:val="000000" w:themeColor="text1"/>
          <w:lang w:val="en-GB"/>
        </w:rPr>
        <w:t xml:space="preserve"> performed by </w:t>
      </w:r>
      <w:r w:rsidRPr="00304551">
        <w:rPr>
          <w:color w:val="000000" w:themeColor="text1"/>
          <w:lang w:val="en-US"/>
        </w:rPr>
        <w:t>using enzyme immunoassay (EIA) (</w:t>
      </w:r>
      <w:proofErr w:type="spellStart"/>
      <w:r w:rsidRPr="00304551">
        <w:rPr>
          <w:color w:val="000000" w:themeColor="text1"/>
          <w:lang w:val="en-US"/>
        </w:rPr>
        <w:t>ProSpecT</w:t>
      </w:r>
      <w:proofErr w:type="spellEnd"/>
      <w:r w:rsidRPr="00304551">
        <w:rPr>
          <w:color w:val="000000" w:themeColor="text1"/>
          <w:position w:val="6"/>
          <w:lang w:val="en-US"/>
        </w:rPr>
        <w:t>TM</w:t>
      </w:r>
      <w:r w:rsidRPr="00304551">
        <w:rPr>
          <w:color w:val="000000" w:themeColor="text1"/>
          <w:lang w:val="en-US"/>
        </w:rPr>
        <w:t xml:space="preserve">, </w:t>
      </w:r>
      <w:proofErr w:type="spellStart"/>
      <w:r w:rsidRPr="00304551">
        <w:rPr>
          <w:color w:val="000000" w:themeColor="text1"/>
          <w:lang w:val="en-US"/>
        </w:rPr>
        <w:t>Oxoid</w:t>
      </w:r>
      <w:proofErr w:type="spellEnd"/>
      <w:r w:rsidRPr="00304551">
        <w:rPr>
          <w:color w:val="000000" w:themeColor="text1"/>
          <w:lang w:val="en-US"/>
        </w:rPr>
        <w:t xml:space="preserve"> Cambridge, United Kingdom).</w:t>
      </w:r>
    </w:p>
    <w:p w14:paraId="56E394F8" w14:textId="3510C38C" w:rsidR="00B60B7B" w:rsidRPr="00304551" w:rsidRDefault="00B60B7B" w:rsidP="008E4E54">
      <w:pPr>
        <w:spacing w:line="480" w:lineRule="auto"/>
        <w:jc w:val="both"/>
        <w:rPr>
          <w:b/>
          <w:bCs/>
          <w:color w:val="000000" w:themeColor="text1"/>
          <w:lang w:val="en-US"/>
        </w:rPr>
      </w:pPr>
      <w:r w:rsidRPr="00304551">
        <w:rPr>
          <w:color w:val="000000" w:themeColor="text1"/>
          <w:lang w:val="en-US"/>
        </w:rPr>
        <w:t xml:space="preserve">Rotavirus-positive stools were subsequently stored at -80°C before their molecular characterization at the West African Regional Rotavirus Reference Laboratory (RRL) located at the Noguchi Memorial Institute for Medical Research, University of Ghana. </w:t>
      </w:r>
    </w:p>
    <w:p w14:paraId="1844AC3D" w14:textId="4A10CC4C" w:rsidR="004755BA" w:rsidRPr="00304551" w:rsidRDefault="004755BA" w:rsidP="00CB4223">
      <w:pPr>
        <w:pStyle w:val="ListParagraph"/>
        <w:numPr>
          <w:ilvl w:val="1"/>
          <w:numId w:val="9"/>
        </w:numPr>
        <w:spacing w:before="100" w:beforeAutospacing="1" w:after="100" w:afterAutospacing="1" w:line="480" w:lineRule="auto"/>
        <w:jc w:val="both"/>
        <w:rPr>
          <w:rFonts w:ascii="Times New Roman" w:hAnsi="Times New Roman" w:cs="Times New Roman"/>
          <w:b/>
          <w:color w:val="000000" w:themeColor="text1"/>
          <w:sz w:val="24"/>
          <w:szCs w:val="24"/>
          <w:lang w:val="en-US"/>
        </w:rPr>
      </w:pPr>
      <w:r w:rsidRPr="00304551">
        <w:rPr>
          <w:rFonts w:ascii="Times New Roman" w:hAnsi="Times New Roman" w:cs="Times New Roman"/>
          <w:b/>
          <w:color w:val="000000" w:themeColor="text1"/>
          <w:sz w:val="24"/>
          <w:szCs w:val="24"/>
          <w:lang w:val="en-US"/>
        </w:rPr>
        <w:t>Polyacrylamide gel Electrophoresis (PAGE)</w:t>
      </w:r>
    </w:p>
    <w:p w14:paraId="1D905FDA" w14:textId="3ACEEF20" w:rsidR="004755BA" w:rsidRPr="00304551" w:rsidRDefault="004755BA" w:rsidP="008E4E54">
      <w:pPr>
        <w:spacing w:before="100" w:beforeAutospacing="1" w:after="100" w:afterAutospacing="1" w:line="480" w:lineRule="auto"/>
        <w:jc w:val="both"/>
        <w:rPr>
          <w:color w:val="000000" w:themeColor="text1"/>
          <w:lang w:val="en-US"/>
        </w:rPr>
      </w:pPr>
      <w:r w:rsidRPr="00304551">
        <w:rPr>
          <w:color w:val="000000" w:themeColor="text1"/>
          <w:lang w:val="en-US"/>
        </w:rPr>
        <w:t>All RV EIA-positive stool specimens were subjected to Polyacrylamide Gel Electrophoresis (PAGE) to ascertain the integrity of the RNA genome. Sim</w:t>
      </w:r>
      <w:r w:rsidR="00802DCB" w:rsidRPr="00304551">
        <w:rPr>
          <w:color w:val="000000" w:themeColor="text1"/>
          <w:lang w:val="en-US"/>
        </w:rPr>
        <w:t>il</w:t>
      </w:r>
      <w:r w:rsidRPr="00304551">
        <w:rPr>
          <w:color w:val="000000" w:themeColor="text1"/>
          <w:lang w:val="en-US"/>
        </w:rPr>
        <w:t xml:space="preserve">arly, all EIA-negative samples </w:t>
      </w:r>
      <w:r w:rsidRPr="00304551">
        <w:rPr>
          <w:color w:val="000000" w:themeColor="text1"/>
          <w:lang w:val="en-US"/>
        </w:rPr>
        <w:lastRenderedPageBreak/>
        <w:t xml:space="preserve">were also subjected to PAGE to screen for any non-group A Rotavirus. Briefly, viral RNA was extracted from 10% fecal suspensions by the Bender method </w:t>
      </w:r>
      <w:r w:rsidRPr="00304551">
        <w:rPr>
          <w:b/>
          <w:color w:val="000000" w:themeColor="text1"/>
          <w:lang w:val="en-US"/>
        </w:rPr>
        <w:t>[</w:t>
      </w:r>
      <w:r w:rsidR="00787628" w:rsidRPr="00304551">
        <w:rPr>
          <w:b/>
          <w:color w:val="000000" w:themeColor="text1"/>
          <w:lang w:val="en-US"/>
        </w:rPr>
        <w:t>1</w:t>
      </w:r>
      <w:r w:rsidR="00442DDD" w:rsidRPr="00304551">
        <w:rPr>
          <w:b/>
          <w:color w:val="000000" w:themeColor="text1"/>
          <w:lang w:val="en-US"/>
        </w:rPr>
        <w:t>2</w:t>
      </w:r>
      <w:r w:rsidRPr="00304551">
        <w:rPr>
          <w:b/>
          <w:color w:val="000000" w:themeColor="text1"/>
          <w:lang w:val="en-US"/>
        </w:rPr>
        <w:t>]</w:t>
      </w:r>
      <w:r w:rsidRPr="00304551">
        <w:rPr>
          <w:color w:val="000000" w:themeColor="text1"/>
          <w:lang w:val="en-US"/>
        </w:rPr>
        <w:t xml:space="preserve"> with slight modification for PAGE analysis </w:t>
      </w:r>
      <w:r w:rsidRPr="00304551">
        <w:rPr>
          <w:b/>
          <w:color w:val="000000" w:themeColor="text1"/>
          <w:lang w:val="en-US"/>
        </w:rPr>
        <w:t>[</w:t>
      </w:r>
      <w:r w:rsidR="0069278E" w:rsidRPr="00304551">
        <w:rPr>
          <w:b/>
          <w:color w:val="000000" w:themeColor="text1"/>
          <w:lang w:val="en-US"/>
        </w:rPr>
        <w:t>1</w:t>
      </w:r>
      <w:r w:rsidR="00442DDD" w:rsidRPr="00304551">
        <w:rPr>
          <w:b/>
          <w:color w:val="000000" w:themeColor="text1"/>
          <w:lang w:val="en-US"/>
        </w:rPr>
        <w:t>3</w:t>
      </w:r>
      <w:r w:rsidRPr="00304551">
        <w:rPr>
          <w:b/>
          <w:color w:val="000000" w:themeColor="text1"/>
          <w:lang w:val="en-US"/>
        </w:rPr>
        <w:t>]</w:t>
      </w:r>
      <w:r w:rsidRPr="00304551">
        <w:rPr>
          <w:color w:val="000000" w:themeColor="text1"/>
          <w:lang w:val="en-US"/>
        </w:rPr>
        <w:t>. The extracted double-stranded RNA (dsRNA) was electrophoresed on a 10% polyacrylamide slab gel for 18</w:t>
      </w:r>
      <w:r w:rsidR="00902DDE" w:rsidRPr="00304551">
        <w:rPr>
          <w:color w:val="000000" w:themeColor="text1"/>
          <w:lang w:val="en-US"/>
        </w:rPr>
        <w:t>-</w:t>
      </w:r>
      <w:r w:rsidRPr="00304551">
        <w:rPr>
          <w:color w:val="000000" w:themeColor="text1"/>
          <w:lang w:val="en-US"/>
        </w:rPr>
        <w:t xml:space="preserve">20 h at 100 V using the discontinuous buffer system as described by </w:t>
      </w:r>
      <w:proofErr w:type="spellStart"/>
      <w:r w:rsidRPr="00304551">
        <w:rPr>
          <w:color w:val="000000" w:themeColor="text1"/>
          <w:lang w:val="en-US"/>
        </w:rPr>
        <w:t>Laemmli</w:t>
      </w:r>
      <w:proofErr w:type="spellEnd"/>
      <w:r w:rsidRPr="00304551">
        <w:rPr>
          <w:color w:val="000000" w:themeColor="text1"/>
          <w:lang w:val="en-US"/>
        </w:rPr>
        <w:t xml:space="preserve"> </w:t>
      </w:r>
      <w:r w:rsidRPr="00304551">
        <w:rPr>
          <w:b/>
          <w:color w:val="000000" w:themeColor="text1"/>
          <w:lang w:val="en-US"/>
        </w:rPr>
        <w:t>[</w:t>
      </w:r>
      <w:r w:rsidR="0069278E" w:rsidRPr="00304551">
        <w:rPr>
          <w:b/>
          <w:color w:val="000000" w:themeColor="text1"/>
          <w:lang w:val="en-US"/>
        </w:rPr>
        <w:t>1</w:t>
      </w:r>
      <w:r w:rsidR="00442DDD" w:rsidRPr="00304551">
        <w:rPr>
          <w:b/>
          <w:color w:val="000000" w:themeColor="text1"/>
          <w:lang w:val="en-US"/>
        </w:rPr>
        <w:t>4</w:t>
      </w:r>
      <w:r w:rsidRPr="00304551">
        <w:rPr>
          <w:b/>
          <w:color w:val="000000" w:themeColor="text1"/>
          <w:lang w:val="en-US"/>
        </w:rPr>
        <w:t>]</w:t>
      </w:r>
      <w:r w:rsidRPr="00304551">
        <w:rPr>
          <w:color w:val="000000" w:themeColor="text1"/>
          <w:lang w:val="en-US"/>
        </w:rPr>
        <w:t xml:space="preserve">. A 3% stacking gel was employed to enhance the resolution of the segmented genes. Bands were visualized by silver-staining technique </w:t>
      </w:r>
      <w:r w:rsidRPr="00304551">
        <w:rPr>
          <w:b/>
          <w:color w:val="000000" w:themeColor="text1"/>
          <w:lang w:val="en-US"/>
        </w:rPr>
        <w:t>[</w:t>
      </w:r>
      <w:r w:rsidR="0069278E" w:rsidRPr="00304551">
        <w:rPr>
          <w:b/>
          <w:color w:val="000000" w:themeColor="text1"/>
          <w:lang w:val="en-US"/>
        </w:rPr>
        <w:t>1</w:t>
      </w:r>
      <w:r w:rsidR="00442DDD" w:rsidRPr="00304551">
        <w:rPr>
          <w:b/>
          <w:color w:val="000000" w:themeColor="text1"/>
          <w:lang w:val="en-US"/>
        </w:rPr>
        <w:t>5</w:t>
      </w:r>
      <w:r w:rsidRPr="00304551">
        <w:rPr>
          <w:b/>
          <w:color w:val="000000" w:themeColor="text1"/>
          <w:lang w:val="en-US"/>
        </w:rPr>
        <w:t>]</w:t>
      </w:r>
      <w:r w:rsidRPr="00304551">
        <w:rPr>
          <w:color w:val="000000" w:themeColor="text1"/>
          <w:lang w:val="en-US"/>
        </w:rPr>
        <w:t xml:space="preserve">. </w:t>
      </w:r>
    </w:p>
    <w:p w14:paraId="758A7FB6" w14:textId="028ABA95" w:rsidR="002022F0" w:rsidRPr="00304551" w:rsidRDefault="002022F0" w:rsidP="00CB4223">
      <w:pPr>
        <w:pStyle w:val="ListParagraph"/>
        <w:numPr>
          <w:ilvl w:val="1"/>
          <w:numId w:val="9"/>
        </w:numPr>
        <w:spacing w:before="100" w:beforeAutospacing="1" w:after="100" w:afterAutospacing="1" w:line="480" w:lineRule="auto"/>
        <w:jc w:val="both"/>
        <w:rPr>
          <w:rFonts w:ascii="Times New Roman" w:hAnsi="Times New Roman" w:cs="Times New Roman"/>
          <w:b/>
          <w:color w:val="000000" w:themeColor="text1"/>
          <w:sz w:val="24"/>
          <w:szCs w:val="24"/>
          <w:lang w:val="en-US"/>
        </w:rPr>
      </w:pPr>
      <w:r w:rsidRPr="00304551">
        <w:rPr>
          <w:rFonts w:ascii="Times New Roman" w:hAnsi="Times New Roman" w:cs="Times New Roman"/>
          <w:b/>
          <w:color w:val="000000" w:themeColor="text1"/>
          <w:sz w:val="24"/>
          <w:szCs w:val="24"/>
          <w:lang w:val="en-US"/>
        </w:rPr>
        <w:t xml:space="preserve">Molecular characterization by RT-PCR </w:t>
      </w:r>
    </w:p>
    <w:p w14:paraId="56AB66E1" w14:textId="1460060F" w:rsidR="00734DA9" w:rsidRPr="00304551" w:rsidRDefault="002022F0" w:rsidP="008E4E54">
      <w:pPr>
        <w:spacing w:before="100" w:beforeAutospacing="1" w:after="100" w:afterAutospacing="1" w:line="480" w:lineRule="auto"/>
        <w:jc w:val="both"/>
        <w:rPr>
          <w:color w:val="000000" w:themeColor="text1"/>
          <w:lang w:val="en-US"/>
        </w:rPr>
      </w:pPr>
      <w:r w:rsidRPr="00304551">
        <w:rPr>
          <w:color w:val="000000" w:themeColor="text1"/>
          <w:lang w:val="en-US"/>
        </w:rPr>
        <w:t xml:space="preserve">RT-PCR was carried out using consensus primers Beg9/End9 and Con2/Con3 to amplify the </w:t>
      </w:r>
      <w:r w:rsidRPr="00304551">
        <w:rPr>
          <w:i/>
          <w:color w:val="000000" w:themeColor="text1"/>
          <w:lang w:val="en-US"/>
        </w:rPr>
        <w:t>VP7</w:t>
      </w:r>
      <w:r w:rsidRPr="00304551">
        <w:rPr>
          <w:color w:val="000000" w:themeColor="text1"/>
          <w:lang w:val="en-US"/>
        </w:rPr>
        <w:t xml:space="preserve"> and </w:t>
      </w:r>
      <w:r w:rsidRPr="00304551">
        <w:rPr>
          <w:i/>
          <w:color w:val="000000" w:themeColor="text1"/>
          <w:lang w:val="en-US"/>
        </w:rPr>
        <w:t>VP4</w:t>
      </w:r>
      <w:r w:rsidRPr="00304551">
        <w:rPr>
          <w:color w:val="000000" w:themeColor="text1"/>
          <w:lang w:val="en-US"/>
        </w:rPr>
        <w:t xml:space="preserve"> genes respectively </w:t>
      </w:r>
      <w:r w:rsidRPr="00304551">
        <w:rPr>
          <w:b/>
          <w:color w:val="000000" w:themeColor="text1"/>
          <w:lang w:val="en-US"/>
        </w:rPr>
        <w:t>[</w:t>
      </w:r>
      <w:r w:rsidR="00907972" w:rsidRPr="00304551">
        <w:rPr>
          <w:b/>
          <w:color w:val="000000" w:themeColor="text1"/>
          <w:lang w:val="en-US"/>
        </w:rPr>
        <w:t>1</w:t>
      </w:r>
      <w:r w:rsidR="00442DDD" w:rsidRPr="00304551">
        <w:rPr>
          <w:b/>
          <w:color w:val="000000" w:themeColor="text1"/>
          <w:lang w:val="en-US"/>
        </w:rPr>
        <w:t>6</w:t>
      </w:r>
      <w:r w:rsidR="00907972" w:rsidRPr="00304551">
        <w:rPr>
          <w:b/>
          <w:color w:val="000000" w:themeColor="text1"/>
          <w:lang w:val="en-US"/>
        </w:rPr>
        <w:t>,1</w:t>
      </w:r>
      <w:r w:rsidR="00442DDD" w:rsidRPr="00304551">
        <w:rPr>
          <w:b/>
          <w:color w:val="000000" w:themeColor="text1"/>
          <w:lang w:val="en-US"/>
        </w:rPr>
        <w:t>7</w:t>
      </w:r>
      <w:r w:rsidRPr="00304551">
        <w:rPr>
          <w:b/>
          <w:color w:val="000000" w:themeColor="text1"/>
          <w:lang w:val="en-US"/>
        </w:rPr>
        <w:t>]</w:t>
      </w:r>
      <w:r w:rsidRPr="00304551">
        <w:rPr>
          <w:color w:val="000000" w:themeColor="text1"/>
          <w:lang w:val="en-US"/>
        </w:rPr>
        <w:t xml:space="preserve">. Semi-nested multiplex PCR was done for G- and P-typing by using genotype-specific primers as described previously </w:t>
      </w:r>
      <w:r w:rsidRPr="00304551">
        <w:rPr>
          <w:b/>
          <w:color w:val="000000" w:themeColor="text1"/>
          <w:lang w:val="en-US"/>
        </w:rPr>
        <w:t>[</w:t>
      </w:r>
      <w:r w:rsidR="00907972" w:rsidRPr="00304551">
        <w:rPr>
          <w:b/>
          <w:color w:val="000000" w:themeColor="text1"/>
          <w:lang w:val="en-US"/>
        </w:rPr>
        <w:t>1</w:t>
      </w:r>
      <w:r w:rsidR="00442DDD" w:rsidRPr="00304551">
        <w:rPr>
          <w:b/>
          <w:color w:val="000000" w:themeColor="text1"/>
          <w:lang w:val="en-US"/>
        </w:rPr>
        <w:t>8</w:t>
      </w:r>
      <w:r w:rsidR="00907972" w:rsidRPr="00304551">
        <w:rPr>
          <w:b/>
          <w:color w:val="000000" w:themeColor="text1"/>
          <w:lang w:val="en-US"/>
        </w:rPr>
        <w:t>,1</w:t>
      </w:r>
      <w:r w:rsidR="00442DDD" w:rsidRPr="00304551">
        <w:rPr>
          <w:b/>
          <w:color w:val="000000" w:themeColor="text1"/>
          <w:lang w:val="en-US"/>
        </w:rPr>
        <w:t>9</w:t>
      </w:r>
      <w:r w:rsidRPr="00304551">
        <w:rPr>
          <w:b/>
          <w:color w:val="000000" w:themeColor="text1"/>
          <w:lang w:val="en-US"/>
        </w:rPr>
        <w:t>]</w:t>
      </w:r>
      <w:r w:rsidRPr="00304551">
        <w:rPr>
          <w:color w:val="000000" w:themeColor="text1"/>
          <w:lang w:val="en-US"/>
        </w:rPr>
        <w:t>. The amplified product was electrophoresed on a 2</w:t>
      </w:r>
      <w:r w:rsidR="00471353" w:rsidRPr="00304551">
        <w:rPr>
          <w:color w:val="000000" w:themeColor="text1"/>
          <w:lang w:val="en-US"/>
        </w:rPr>
        <w:t xml:space="preserve"> </w:t>
      </w:r>
      <w:r w:rsidRPr="00304551">
        <w:rPr>
          <w:color w:val="000000" w:themeColor="text1"/>
          <w:lang w:val="en-US"/>
        </w:rPr>
        <w:t xml:space="preserve">% agarose gel, and the genotypes determined by the sizes of the amplicons. </w:t>
      </w:r>
      <w:r w:rsidR="00C948F7" w:rsidRPr="00304551">
        <w:rPr>
          <w:color w:val="000000" w:themeColor="text1"/>
          <w:lang w:val="en-US"/>
        </w:rPr>
        <w:t xml:space="preserve">All demographic, clinical and laboratory data were entered into a database and analyzed using Stata version 14. </w:t>
      </w:r>
      <w:r w:rsidR="00C948F7" w:rsidRPr="00304551">
        <w:rPr>
          <w:color w:val="212121"/>
          <w:lang w:val="en-GB"/>
        </w:rPr>
        <w:t xml:space="preserve">We used </w:t>
      </w:r>
      <w:r w:rsidR="00C948F7" w:rsidRPr="00304551">
        <w:rPr>
          <w:color w:val="000000" w:themeColor="text1"/>
          <w:lang w:val="en-US"/>
        </w:rPr>
        <w:t xml:space="preserve">the chi-square test to calculate the value of probability </w:t>
      </w:r>
      <w:r w:rsidR="006C296C" w:rsidRPr="00304551">
        <w:rPr>
          <w:i/>
          <w:color w:val="000000" w:themeColor="text1"/>
          <w:lang w:val="en-US"/>
        </w:rPr>
        <w:t>P</w:t>
      </w:r>
      <w:r w:rsidR="00C948F7" w:rsidRPr="00304551">
        <w:rPr>
          <w:color w:val="212121"/>
          <w:lang w:val="en-GB"/>
        </w:rPr>
        <w:t xml:space="preserve"> to determine. </w:t>
      </w:r>
      <w:r w:rsidR="00C948F7" w:rsidRPr="00304551">
        <w:rPr>
          <w:i/>
          <w:color w:val="212121"/>
          <w:lang w:val="en-GB"/>
        </w:rPr>
        <w:t>P-</w:t>
      </w:r>
      <w:r w:rsidR="00C948F7" w:rsidRPr="00304551">
        <w:rPr>
          <w:color w:val="212121"/>
          <w:lang w:val="en-GB"/>
        </w:rPr>
        <w:t xml:space="preserve">values &lt;0.05 were considered statistically significant. Data were entered and analyzed using Epi Info 3.5 and Microsoft Excel.  </w:t>
      </w:r>
    </w:p>
    <w:p w14:paraId="593DDF81" w14:textId="298CB6F8" w:rsidR="00483286" w:rsidRPr="00304551" w:rsidRDefault="00483286" w:rsidP="00CB4223">
      <w:pPr>
        <w:pStyle w:val="NormalWeb"/>
        <w:numPr>
          <w:ilvl w:val="0"/>
          <w:numId w:val="9"/>
        </w:numPr>
        <w:spacing w:line="480" w:lineRule="auto"/>
        <w:jc w:val="both"/>
        <w:rPr>
          <w:rStyle w:val="Strong"/>
          <w:color w:val="000000" w:themeColor="text1"/>
          <w:lang w:val="en-US"/>
        </w:rPr>
      </w:pPr>
      <w:r w:rsidRPr="00304551">
        <w:rPr>
          <w:rStyle w:val="Strong"/>
          <w:color w:val="000000" w:themeColor="text1"/>
          <w:lang w:val="en-US"/>
        </w:rPr>
        <w:t>Results</w:t>
      </w:r>
    </w:p>
    <w:p w14:paraId="01EAFB44" w14:textId="404CB417" w:rsidR="008A0326" w:rsidRPr="00304551" w:rsidRDefault="003D00C9" w:rsidP="00CB4223">
      <w:pPr>
        <w:pStyle w:val="Heading3"/>
        <w:numPr>
          <w:ilvl w:val="1"/>
          <w:numId w:val="9"/>
        </w:numPr>
        <w:spacing w:line="480" w:lineRule="auto"/>
        <w:jc w:val="both"/>
        <w:rPr>
          <w:rFonts w:ascii="Times New Roman" w:hAnsi="Times New Roman" w:cs="Times New Roman"/>
          <w:b/>
          <w:color w:val="000000" w:themeColor="text1"/>
          <w:lang w:val="en-US"/>
        </w:rPr>
      </w:pPr>
      <w:r w:rsidRPr="00304551">
        <w:rPr>
          <w:rFonts w:ascii="Times New Roman" w:hAnsi="Times New Roman" w:cs="Times New Roman"/>
          <w:b/>
          <w:color w:val="000000" w:themeColor="text1"/>
          <w:lang w:val="en-US"/>
        </w:rPr>
        <w:t xml:space="preserve">Sample testing and genotyping </w:t>
      </w:r>
    </w:p>
    <w:p w14:paraId="4215F824" w14:textId="619209A8" w:rsidR="008A0326" w:rsidRPr="00304551" w:rsidRDefault="008A0326" w:rsidP="008A0326">
      <w:pPr>
        <w:pStyle w:val="NormalWeb"/>
        <w:spacing w:line="480" w:lineRule="auto"/>
        <w:rPr>
          <w:lang w:val="en-US"/>
        </w:rPr>
      </w:pPr>
      <w:r w:rsidRPr="00304551">
        <w:rPr>
          <w:lang w:val="en-US"/>
        </w:rPr>
        <w:t xml:space="preserve">During the pre-vaccine period (2010-2014), 683 stool specimens were collected, of which 333 tested positive for rotavirus, yielding a positivity rate of </w:t>
      </w:r>
      <w:r w:rsidRPr="00304551">
        <w:rPr>
          <w:rStyle w:val="Strong"/>
          <w:b w:val="0"/>
          <w:lang w:val="en-US"/>
        </w:rPr>
        <w:t>48.8%</w:t>
      </w:r>
      <w:r w:rsidRPr="00304551">
        <w:rPr>
          <w:b/>
          <w:lang w:val="en-US"/>
        </w:rPr>
        <w:t>.</w:t>
      </w:r>
      <w:r w:rsidRPr="00304551">
        <w:rPr>
          <w:lang w:val="en-US"/>
        </w:rPr>
        <w:t xml:space="preserve"> In contrast, during the post-vaccine period (2015–2020), 89 of 582 samples were positive (</w:t>
      </w:r>
      <w:r w:rsidRPr="00304551">
        <w:rPr>
          <w:rStyle w:val="Strong"/>
          <w:b w:val="0"/>
          <w:lang w:val="en-US"/>
        </w:rPr>
        <w:t>15.3%</w:t>
      </w:r>
      <w:r w:rsidRPr="00304551">
        <w:rPr>
          <w:lang w:val="en-US"/>
        </w:rPr>
        <w:t>), representing a statistically significant decline in detection rate (</w:t>
      </w:r>
      <w:r w:rsidR="006C296C" w:rsidRPr="00304551">
        <w:rPr>
          <w:rStyle w:val="Emphasis"/>
          <w:lang w:val="en-US"/>
        </w:rPr>
        <w:t>P</w:t>
      </w:r>
      <w:r w:rsidRPr="00304551">
        <w:rPr>
          <w:lang w:val="en-US"/>
        </w:rPr>
        <w:t xml:space="preserve"> &lt; 0.05) (</w:t>
      </w:r>
      <w:r w:rsidRPr="00304551">
        <w:rPr>
          <w:b/>
          <w:lang w:val="en-US"/>
        </w:rPr>
        <w:t xml:space="preserve">Table </w:t>
      </w:r>
      <w:r w:rsidR="00073D3A">
        <w:rPr>
          <w:b/>
          <w:lang w:val="en-US"/>
        </w:rPr>
        <w:t>1</w:t>
      </w:r>
      <w:r w:rsidRPr="00304551">
        <w:rPr>
          <w:lang w:val="en-US"/>
        </w:rPr>
        <w:t>).</w:t>
      </w:r>
    </w:p>
    <w:p w14:paraId="5FDD5651" w14:textId="77777777" w:rsidR="008A0326" w:rsidRPr="00304551" w:rsidRDefault="008A0326" w:rsidP="008A0326">
      <w:pPr>
        <w:pStyle w:val="NormalWeb"/>
        <w:spacing w:line="480" w:lineRule="auto"/>
        <w:rPr>
          <w:lang w:val="en-US"/>
        </w:rPr>
      </w:pPr>
      <w:r w:rsidRPr="00304551">
        <w:rPr>
          <w:lang w:val="en-US"/>
        </w:rPr>
        <w:t xml:space="preserve">Among the 89 positive post-vaccine samples, </w:t>
      </w:r>
      <w:r w:rsidRPr="00304551">
        <w:rPr>
          <w:rStyle w:val="Strong"/>
          <w:b w:val="0"/>
          <w:lang w:val="en-US"/>
        </w:rPr>
        <w:t>78 (87.6%)</w:t>
      </w:r>
      <w:r w:rsidRPr="00304551">
        <w:rPr>
          <w:lang w:val="en-US"/>
        </w:rPr>
        <w:t xml:space="preserve"> yielded interpretable </w:t>
      </w:r>
      <w:r w:rsidRPr="00304551">
        <w:rPr>
          <w:i/>
          <w:lang w:val="en-US"/>
        </w:rPr>
        <w:t>VP7</w:t>
      </w:r>
      <w:r w:rsidRPr="00304551">
        <w:rPr>
          <w:lang w:val="en-US"/>
        </w:rPr>
        <w:t xml:space="preserve"> and/or </w:t>
      </w:r>
      <w:r w:rsidRPr="00304551">
        <w:rPr>
          <w:i/>
          <w:lang w:val="en-US"/>
        </w:rPr>
        <w:t>VP4</w:t>
      </w:r>
      <w:r w:rsidRPr="00304551">
        <w:rPr>
          <w:lang w:val="en-US"/>
        </w:rPr>
        <w:t xml:space="preserve"> genotyping results. During the pre-vaccine phase, 333 isolates were obtained, with </w:t>
      </w:r>
      <w:r w:rsidRPr="00304551">
        <w:rPr>
          <w:rStyle w:val="Strong"/>
          <w:b w:val="0"/>
          <w:lang w:val="en-US"/>
        </w:rPr>
        <w:t>235 (75.3%)</w:t>
      </w:r>
      <w:r w:rsidRPr="00304551">
        <w:rPr>
          <w:b/>
          <w:lang w:val="en-US"/>
        </w:rPr>
        <w:t xml:space="preserve"> </w:t>
      </w:r>
      <w:r w:rsidRPr="00304551">
        <w:rPr>
          <w:lang w:val="en-US"/>
        </w:rPr>
        <w:t xml:space="preserve">successfully typed for </w:t>
      </w:r>
      <w:r w:rsidRPr="00304551">
        <w:rPr>
          <w:i/>
          <w:lang w:val="en-US"/>
        </w:rPr>
        <w:t>VP7</w:t>
      </w:r>
      <w:r w:rsidRPr="00304551">
        <w:rPr>
          <w:lang w:val="en-US"/>
        </w:rPr>
        <w:t xml:space="preserve"> and </w:t>
      </w:r>
      <w:r w:rsidRPr="00304551">
        <w:rPr>
          <w:rStyle w:val="Strong"/>
          <w:b w:val="0"/>
          <w:lang w:val="en-US"/>
        </w:rPr>
        <w:t>170 (72.3%)</w:t>
      </w:r>
      <w:r w:rsidRPr="00304551">
        <w:rPr>
          <w:lang w:val="en-US"/>
        </w:rPr>
        <w:t xml:space="preserve"> for both </w:t>
      </w:r>
      <w:r w:rsidRPr="00304551">
        <w:rPr>
          <w:i/>
          <w:lang w:val="en-US"/>
        </w:rPr>
        <w:t xml:space="preserve">VP7 </w:t>
      </w:r>
      <w:r w:rsidRPr="00304551">
        <w:rPr>
          <w:lang w:val="en-US"/>
        </w:rPr>
        <w:t xml:space="preserve">and </w:t>
      </w:r>
      <w:r w:rsidRPr="00304551">
        <w:rPr>
          <w:i/>
          <w:lang w:val="en-US"/>
        </w:rPr>
        <w:t>VP4</w:t>
      </w:r>
      <w:r w:rsidRPr="00304551">
        <w:rPr>
          <w:lang w:val="en-US"/>
        </w:rPr>
        <w:t>.</w:t>
      </w:r>
    </w:p>
    <w:p w14:paraId="20D78C61" w14:textId="55D9D1E1" w:rsidR="003D00C9" w:rsidRPr="00304551" w:rsidRDefault="003D00C9" w:rsidP="003D00C9">
      <w:pPr>
        <w:pStyle w:val="NormalWeb"/>
        <w:spacing w:line="360" w:lineRule="auto"/>
        <w:jc w:val="both"/>
        <w:rPr>
          <w:color w:val="000000" w:themeColor="text1"/>
          <w:lang w:val="en-US"/>
        </w:rPr>
      </w:pPr>
    </w:p>
    <w:p w14:paraId="0831327E" w14:textId="40501A43" w:rsidR="003D00C9" w:rsidRPr="00304551" w:rsidRDefault="003D00C9" w:rsidP="003D00C9">
      <w:pPr>
        <w:pStyle w:val="NormalWeb"/>
        <w:rPr>
          <w:color w:val="000000" w:themeColor="text1"/>
          <w:lang w:val="en-US"/>
        </w:rPr>
      </w:pPr>
      <w:r w:rsidRPr="00304551">
        <w:rPr>
          <w:rStyle w:val="Strong"/>
          <w:rFonts w:eastAsiaTheme="majorEastAsia"/>
          <w:color w:val="000000" w:themeColor="text1"/>
          <w:lang w:val="en-US"/>
        </w:rPr>
        <w:t xml:space="preserve">Table </w:t>
      </w:r>
      <w:r w:rsidR="00073D3A">
        <w:rPr>
          <w:rStyle w:val="Strong"/>
          <w:rFonts w:eastAsiaTheme="majorEastAsia"/>
          <w:color w:val="000000" w:themeColor="text1"/>
          <w:lang w:val="en-US"/>
        </w:rPr>
        <w:t>1</w:t>
      </w:r>
      <w:r w:rsidRPr="00304551">
        <w:rPr>
          <w:rStyle w:val="Strong"/>
          <w:rFonts w:eastAsiaTheme="majorEastAsia"/>
          <w:color w:val="000000" w:themeColor="text1"/>
          <w:lang w:val="en-US"/>
        </w:rPr>
        <w:t>.</w:t>
      </w:r>
      <w:r w:rsidRPr="00304551">
        <w:rPr>
          <w:color w:val="000000" w:themeColor="text1"/>
          <w:lang w:val="en-US"/>
        </w:rPr>
        <w:t xml:space="preserve"> Samples tested and </w:t>
      </w:r>
      <w:proofErr w:type="gramStart"/>
      <w:r w:rsidRPr="00304551">
        <w:rPr>
          <w:color w:val="000000" w:themeColor="text1"/>
          <w:lang w:val="en-US"/>
        </w:rPr>
        <w:t>genotyping  (</w:t>
      </w:r>
      <w:proofErr w:type="gramEnd"/>
      <w:r w:rsidRPr="00304551">
        <w:rPr>
          <w:color w:val="000000" w:themeColor="text1"/>
          <w:lang w:val="en-US"/>
        </w:rPr>
        <w:t>2015</w:t>
      </w:r>
      <w:r w:rsidR="00415B12" w:rsidRPr="00304551">
        <w:rPr>
          <w:color w:val="000000" w:themeColor="text1"/>
          <w:lang w:val="en-US"/>
        </w:rPr>
        <w:t>-</w:t>
      </w:r>
      <w:r w:rsidRPr="00304551">
        <w:rPr>
          <w:color w:val="000000" w:themeColor="text1"/>
          <w:lang w:val="en-US"/>
        </w:rPr>
        <w:t>202</w:t>
      </w:r>
      <w:r w:rsidR="004200A5" w:rsidRPr="00304551">
        <w:rPr>
          <w:color w:val="000000" w:themeColor="text1"/>
          <w:lang w:val="en-US"/>
        </w:rPr>
        <w:t>0</w:t>
      </w:r>
      <w:r w:rsidRPr="00304551">
        <w:rPr>
          <w:color w:val="000000" w:themeColor="text1"/>
          <w:lang w:val="en-US"/>
        </w:rPr>
        <w:t>)</w:t>
      </w:r>
    </w:p>
    <w:p w14:paraId="1B76144E" w14:textId="1BF5B573" w:rsidR="00415B12" w:rsidRPr="00304551" w:rsidRDefault="00415B12" w:rsidP="003D00C9">
      <w:pPr>
        <w:pStyle w:val="NormalWeb"/>
        <w:rPr>
          <w:color w:val="000000" w:themeColor="text1"/>
          <w:lang w:val="en-US"/>
        </w:rPr>
      </w:pPr>
    </w:p>
    <w:p w14:paraId="3C3ED0B3" w14:textId="50D92749" w:rsidR="00415B12" w:rsidRPr="00304551" w:rsidRDefault="00415B12" w:rsidP="003D00C9">
      <w:pPr>
        <w:pStyle w:val="NormalWeb"/>
        <w:rPr>
          <w:color w:val="000000" w:themeColor="text1"/>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2126"/>
        <w:gridCol w:w="1984"/>
      </w:tblGrid>
      <w:tr w:rsidR="004525B0" w:rsidRPr="00304551" w14:paraId="2643905D" w14:textId="77777777" w:rsidTr="00415B12">
        <w:trPr>
          <w:trHeight w:val="1021"/>
        </w:trPr>
        <w:tc>
          <w:tcPr>
            <w:tcW w:w="2410" w:type="dxa"/>
          </w:tcPr>
          <w:p w14:paraId="62C01CAA" w14:textId="17F7E553" w:rsidR="00415B12" w:rsidRPr="00304551" w:rsidRDefault="00415B12" w:rsidP="00415B12">
            <w:pPr>
              <w:spacing w:line="276" w:lineRule="auto"/>
              <w:jc w:val="center"/>
              <w:rPr>
                <w:b/>
                <w:bCs/>
                <w:color w:val="000000" w:themeColor="text1"/>
                <w:lang w:val="en-US"/>
              </w:rPr>
            </w:pPr>
            <w:r w:rsidRPr="00304551">
              <w:rPr>
                <w:b/>
                <w:bCs/>
                <w:color w:val="000000" w:themeColor="text1"/>
                <w:lang w:val="en-US"/>
              </w:rPr>
              <w:t>Period</w:t>
            </w:r>
          </w:p>
        </w:tc>
        <w:tc>
          <w:tcPr>
            <w:tcW w:w="2552" w:type="dxa"/>
          </w:tcPr>
          <w:p w14:paraId="7F18A189" w14:textId="19DAE9E1" w:rsidR="00415B12" w:rsidRPr="00304551" w:rsidRDefault="00415B12" w:rsidP="00415B12">
            <w:pPr>
              <w:spacing w:line="276" w:lineRule="auto"/>
              <w:jc w:val="center"/>
              <w:rPr>
                <w:b/>
                <w:bCs/>
                <w:color w:val="000000" w:themeColor="text1"/>
              </w:rPr>
            </w:pPr>
            <w:proofErr w:type="spellStart"/>
            <w:r w:rsidRPr="00304551">
              <w:rPr>
                <w:b/>
                <w:bCs/>
                <w:color w:val="000000" w:themeColor="text1"/>
              </w:rPr>
              <w:t>Stools</w:t>
            </w:r>
            <w:proofErr w:type="spellEnd"/>
            <w:r w:rsidRPr="00304551">
              <w:rPr>
                <w:b/>
                <w:bCs/>
                <w:color w:val="000000" w:themeColor="text1"/>
              </w:rPr>
              <w:t xml:space="preserve"> </w:t>
            </w:r>
            <w:proofErr w:type="spellStart"/>
            <w:r w:rsidRPr="00304551">
              <w:rPr>
                <w:b/>
                <w:bCs/>
                <w:color w:val="000000" w:themeColor="text1"/>
              </w:rPr>
              <w:t>specimens</w:t>
            </w:r>
            <w:proofErr w:type="spellEnd"/>
            <w:r w:rsidRPr="00304551">
              <w:rPr>
                <w:b/>
                <w:bCs/>
                <w:color w:val="000000" w:themeColor="text1"/>
              </w:rPr>
              <w:t xml:space="preserve"> </w:t>
            </w:r>
            <w:proofErr w:type="spellStart"/>
            <w:r w:rsidRPr="00304551">
              <w:rPr>
                <w:b/>
                <w:bCs/>
                <w:color w:val="000000" w:themeColor="text1"/>
              </w:rPr>
              <w:t>tested</w:t>
            </w:r>
            <w:proofErr w:type="spellEnd"/>
          </w:p>
        </w:tc>
        <w:tc>
          <w:tcPr>
            <w:tcW w:w="2126" w:type="dxa"/>
          </w:tcPr>
          <w:p w14:paraId="6EFA07AB" w14:textId="78E707C9" w:rsidR="00415B12" w:rsidRPr="00304551" w:rsidRDefault="00415B12" w:rsidP="004D10B7">
            <w:pPr>
              <w:spacing w:line="276" w:lineRule="auto"/>
              <w:jc w:val="center"/>
              <w:rPr>
                <w:b/>
                <w:bCs/>
                <w:color w:val="000000" w:themeColor="text1"/>
              </w:rPr>
            </w:pPr>
            <w:r w:rsidRPr="00304551">
              <w:rPr>
                <w:b/>
                <w:bCs/>
                <w:color w:val="000000" w:themeColor="text1"/>
              </w:rPr>
              <w:t>RVA EIA positives</w:t>
            </w:r>
          </w:p>
        </w:tc>
        <w:tc>
          <w:tcPr>
            <w:tcW w:w="1984" w:type="dxa"/>
          </w:tcPr>
          <w:p w14:paraId="0905118D" w14:textId="7FC15DB1" w:rsidR="00415B12" w:rsidRPr="00304551" w:rsidRDefault="00415B12" w:rsidP="00415B12">
            <w:pPr>
              <w:spacing w:line="276" w:lineRule="auto"/>
              <w:jc w:val="center"/>
              <w:rPr>
                <w:b/>
                <w:bCs/>
                <w:color w:val="000000" w:themeColor="text1"/>
              </w:rPr>
            </w:pPr>
            <w:r w:rsidRPr="00304551">
              <w:rPr>
                <w:b/>
                <w:bCs/>
                <w:i/>
                <w:color w:val="000000" w:themeColor="text1"/>
              </w:rPr>
              <w:t>VP7</w:t>
            </w:r>
            <w:r w:rsidRPr="00304551">
              <w:rPr>
                <w:b/>
                <w:bCs/>
                <w:color w:val="000000" w:themeColor="text1"/>
              </w:rPr>
              <w:t xml:space="preserve"> &amp; </w:t>
            </w:r>
            <w:r w:rsidRPr="00304551">
              <w:rPr>
                <w:b/>
                <w:bCs/>
                <w:i/>
                <w:color w:val="000000" w:themeColor="text1"/>
              </w:rPr>
              <w:t>VP4</w:t>
            </w:r>
            <w:r w:rsidRPr="00304551">
              <w:rPr>
                <w:b/>
                <w:bCs/>
                <w:color w:val="000000" w:themeColor="text1"/>
              </w:rPr>
              <w:t xml:space="preserve"> </w:t>
            </w:r>
            <w:proofErr w:type="spellStart"/>
            <w:r w:rsidRPr="00304551">
              <w:rPr>
                <w:b/>
                <w:bCs/>
                <w:color w:val="000000" w:themeColor="text1"/>
              </w:rPr>
              <w:t>genotyped</w:t>
            </w:r>
            <w:proofErr w:type="spellEnd"/>
          </w:p>
        </w:tc>
      </w:tr>
      <w:tr w:rsidR="004525B0" w:rsidRPr="00304551" w14:paraId="781ACB65" w14:textId="77777777" w:rsidTr="00415B12">
        <w:tc>
          <w:tcPr>
            <w:tcW w:w="2410" w:type="dxa"/>
          </w:tcPr>
          <w:p w14:paraId="0905FBCE" w14:textId="53553A94" w:rsidR="00415B12" w:rsidRPr="00304551" w:rsidRDefault="00415B12" w:rsidP="00415B12">
            <w:pPr>
              <w:spacing w:line="276" w:lineRule="auto"/>
              <w:jc w:val="center"/>
              <w:rPr>
                <w:b/>
                <w:bCs/>
                <w:color w:val="000000" w:themeColor="text1"/>
              </w:rPr>
            </w:pPr>
            <w:r w:rsidRPr="00304551">
              <w:rPr>
                <w:b/>
                <w:bCs/>
                <w:color w:val="000000" w:themeColor="text1"/>
              </w:rPr>
              <w:t>2015-20</w:t>
            </w:r>
            <w:r w:rsidR="00DF1CF5" w:rsidRPr="00304551">
              <w:rPr>
                <w:b/>
                <w:bCs/>
                <w:color w:val="000000" w:themeColor="text1"/>
              </w:rPr>
              <w:t>2</w:t>
            </w:r>
            <w:r w:rsidR="004200A5" w:rsidRPr="00304551">
              <w:rPr>
                <w:b/>
                <w:bCs/>
                <w:color w:val="000000" w:themeColor="text1"/>
              </w:rPr>
              <w:t>0</w:t>
            </w:r>
            <w:r w:rsidRPr="00304551">
              <w:rPr>
                <w:b/>
                <w:bCs/>
                <w:color w:val="000000" w:themeColor="text1"/>
              </w:rPr>
              <w:t xml:space="preserve"> (Post-vaccine </w:t>
            </w:r>
            <w:proofErr w:type="spellStart"/>
            <w:r w:rsidRPr="00304551">
              <w:rPr>
                <w:b/>
                <w:bCs/>
                <w:color w:val="000000" w:themeColor="text1"/>
              </w:rPr>
              <w:t>period</w:t>
            </w:r>
            <w:proofErr w:type="spellEnd"/>
            <w:r w:rsidRPr="00304551">
              <w:rPr>
                <w:b/>
                <w:bCs/>
                <w:color w:val="000000" w:themeColor="text1"/>
              </w:rPr>
              <w:t>)</w:t>
            </w:r>
          </w:p>
          <w:p w14:paraId="4599D445" w14:textId="77777777" w:rsidR="00415B12" w:rsidRPr="00304551" w:rsidRDefault="00415B12" w:rsidP="00415B12">
            <w:pPr>
              <w:spacing w:line="276" w:lineRule="auto"/>
              <w:jc w:val="center"/>
              <w:rPr>
                <w:b/>
                <w:bCs/>
                <w:color w:val="000000" w:themeColor="text1"/>
              </w:rPr>
            </w:pPr>
          </w:p>
        </w:tc>
        <w:tc>
          <w:tcPr>
            <w:tcW w:w="2552" w:type="dxa"/>
          </w:tcPr>
          <w:p w14:paraId="39712B04" w14:textId="2C39E1E9" w:rsidR="00415B12" w:rsidRPr="00304551" w:rsidRDefault="00415B12" w:rsidP="00415B12">
            <w:pPr>
              <w:spacing w:line="276" w:lineRule="auto"/>
              <w:jc w:val="center"/>
              <w:rPr>
                <w:b/>
                <w:bCs/>
                <w:color w:val="000000" w:themeColor="text1"/>
              </w:rPr>
            </w:pPr>
            <w:r w:rsidRPr="00304551">
              <w:rPr>
                <w:b/>
                <w:bCs/>
                <w:color w:val="000000" w:themeColor="text1"/>
              </w:rPr>
              <w:t>582</w:t>
            </w:r>
          </w:p>
        </w:tc>
        <w:tc>
          <w:tcPr>
            <w:tcW w:w="2126" w:type="dxa"/>
          </w:tcPr>
          <w:p w14:paraId="458C0B06" w14:textId="655FD73F" w:rsidR="00415B12" w:rsidRPr="00304551" w:rsidRDefault="00415B12" w:rsidP="004D10B7">
            <w:pPr>
              <w:spacing w:line="276" w:lineRule="auto"/>
              <w:jc w:val="center"/>
              <w:rPr>
                <w:b/>
                <w:bCs/>
                <w:color w:val="000000" w:themeColor="text1"/>
              </w:rPr>
            </w:pPr>
            <w:r w:rsidRPr="00304551">
              <w:rPr>
                <w:b/>
                <w:bCs/>
                <w:color w:val="000000" w:themeColor="text1"/>
              </w:rPr>
              <w:t>89</w:t>
            </w:r>
          </w:p>
        </w:tc>
        <w:tc>
          <w:tcPr>
            <w:tcW w:w="1984" w:type="dxa"/>
          </w:tcPr>
          <w:p w14:paraId="288FC577" w14:textId="53AF323B" w:rsidR="00415B12" w:rsidRPr="00304551" w:rsidRDefault="00415B12" w:rsidP="00415B12">
            <w:pPr>
              <w:spacing w:line="276" w:lineRule="auto"/>
              <w:jc w:val="center"/>
              <w:rPr>
                <w:b/>
                <w:bCs/>
                <w:color w:val="000000" w:themeColor="text1"/>
              </w:rPr>
            </w:pPr>
            <w:r w:rsidRPr="00304551">
              <w:rPr>
                <w:b/>
                <w:bCs/>
                <w:color w:val="000000" w:themeColor="text1"/>
              </w:rPr>
              <w:t>78</w:t>
            </w:r>
          </w:p>
        </w:tc>
      </w:tr>
      <w:tr w:rsidR="004525B0" w:rsidRPr="00304551" w14:paraId="0853C8D2" w14:textId="77777777" w:rsidTr="00415B12">
        <w:tc>
          <w:tcPr>
            <w:tcW w:w="2410" w:type="dxa"/>
          </w:tcPr>
          <w:p w14:paraId="36F9D023" w14:textId="271D8264" w:rsidR="00415B12" w:rsidRPr="00304551" w:rsidRDefault="00415B12" w:rsidP="00415B12">
            <w:pPr>
              <w:spacing w:line="276" w:lineRule="auto"/>
              <w:jc w:val="center"/>
              <w:rPr>
                <w:b/>
                <w:bCs/>
                <w:color w:val="000000" w:themeColor="text1"/>
                <w:lang w:val="en-US"/>
              </w:rPr>
            </w:pPr>
            <w:r w:rsidRPr="00304551">
              <w:rPr>
                <w:b/>
                <w:bCs/>
                <w:color w:val="000000" w:themeColor="text1"/>
                <w:lang w:val="en-US"/>
              </w:rPr>
              <w:t>Pre-vaccine baseline (</w:t>
            </w:r>
            <w:r w:rsidR="00B02005" w:rsidRPr="00304551">
              <w:rPr>
                <w:b/>
                <w:bCs/>
                <w:color w:val="000000" w:themeColor="text1"/>
                <w:lang w:val="en-US"/>
              </w:rPr>
              <w:t>201</w:t>
            </w:r>
            <w:r w:rsidR="00BE20FF" w:rsidRPr="00304551">
              <w:rPr>
                <w:b/>
                <w:bCs/>
                <w:color w:val="000000" w:themeColor="text1"/>
                <w:lang w:val="en-US"/>
              </w:rPr>
              <w:t>1</w:t>
            </w:r>
            <w:r w:rsidR="00B02005" w:rsidRPr="00304551">
              <w:rPr>
                <w:b/>
                <w:bCs/>
                <w:color w:val="000000" w:themeColor="text1"/>
                <w:lang w:val="en-US"/>
              </w:rPr>
              <w:t xml:space="preserve">-2014: </w:t>
            </w:r>
            <w:r w:rsidRPr="00304551">
              <w:rPr>
                <w:b/>
                <w:bCs/>
                <w:color w:val="000000" w:themeColor="text1"/>
                <w:lang w:val="en-US"/>
              </w:rPr>
              <w:t>historic data)</w:t>
            </w:r>
          </w:p>
          <w:p w14:paraId="28B29EAA" w14:textId="77777777" w:rsidR="00415B12" w:rsidRPr="00304551" w:rsidRDefault="00415B12" w:rsidP="00415B12">
            <w:pPr>
              <w:spacing w:line="276" w:lineRule="auto"/>
              <w:jc w:val="center"/>
              <w:rPr>
                <w:b/>
                <w:bCs/>
                <w:color w:val="000000" w:themeColor="text1"/>
                <w:lang w:val="en-US"/>
              </w:rPr>
            </w:pPr>
          </w:p>
        </w:tc>
        <w:tc>
          <w:tcPr>
            <w:tcW w:w="2552" w:type="dxa"/>
          </w:tcPr>
          <w:p w14:paraId="677DB254" w14:textId="6CA227DB" w:rsidR="00415B12" w:rsidRPr="00304551" w:rsidRDefault="00415B12" w:rsidP="00415B12">
            <w:pPr>
              <w:spacing w:line="276" w:lineRule="auto"/>
              <w:jc w:val="center"/>
              <w:rPr>
                <w:b/>
                <w:bCs/>
                <w:color w:val="000000" w:themeColor="text1"/>
              </w:rPr>
            </w:pPr>
            <w:r w:rsidRPr="00304551">
              <w:rPr>
                <w:b/>
                <w:bCs/>
                <w:color w:val="000000" w:themeColor="text1"/>
              </w:rPr>
              <w:t>683</w:t>
            </w:r>
          </w:p>
        </w:tc>
        <w:tc>
          <w:tcPr>
            <w:tcW w:w="2126" w:type="dxa"/>
          </w:tcPr>
          <w:p w14:paraId="5C2F20CC" w14:textId="475CA4B3" w:rsidR="00415B12" w:rsidRPr="00304551" w:rsidRDefault="00415B12" w:rsidP="004D10B7">
            <w:pPr>
              <w:spacing w:line="276" w:lineRule="auto"/>
              <w:jc w:val="center"/>
              <w:rPr>
                <w:b/>
                <w:bCs/>
                <w:color w:val="000000" w:themeColor="text1"/>
              </w:rPr>
            </w:pPr>
            <w:r w:rsidRPr="00304551">
              <w:rPr>
                <w:b/>
                <w:bCs/>
                <w:color w:val="000000" w:themeColor="text1"/>
              </w:rPr>
              <w:t>333</w:t>
            </w:r>
          </w:p>
        </w:tc>
        <w:tc>
          <w:tcPr>
            <w:tcW w:w="1984" w:type="dxa"/>
          </w:tcPr>
          <w:p w14:paraId="170A1B9C" w14:textId="75E31D57" w:rsidR="00415B12" w:rsidRPr="00304551" w:rsidRDefault="00415B12" w:rsidP="00415B12">
            <w:pPr>
              <w:spacing w:line="276" w:lineRule="auto"/>
              <w:jc w:val="center"/>
              <w:rPr>
                <w:b/>
                <w:bCs/>
                <w:color w:val="000000" w:themeColor="text1"/>
              </w:rPr>
            </w:pPr>
            <w:r w:rsidRPr="00304551">
              <w:rPr>
                <w:b/>
                <w:bCs/>
                <w:color w:val="000000" w:themeColor="text1"/>
              </w:rPr>
              <w:t>170</w:t>
            </w:r>
          </w:p>
        </w:tc>
      </w:tr>
    </w:tbl>
    <w:p w14:paraId="582B5D03" w14:textId="00D7D78D" w:rsidR="00F921D1" w:rsidRPr="00304551" w:rsidRDefault="00F921D1" w:rsidP="00CB4223">
      <w:pPr>
        <w:pStyle w:val="Heading3"/>
        <w:numPr>
          <w:ilvl w:val="1"/>
          <w:numId w:val="9"/>
        </w:numPr>
        <w:spacing w:line="480" w:lineRule="auto"/>
        <w:jc w:val="both"/>
        <w:rPr>
          <w:rFonts w:ascii="Times New Roman" w:hAnsi="Times New Roman" w:cs="Times New Roman"/>
          <w:b/>
          <w:color w:val="000000" w:themeColor="text1"/>
          <w:lang w:val="en-US"/>
        </w:rPr>
      </w:pPr>
      <w:r w:rsidRPr="00304551">
        <w:rPr>
          <w:rFonts w:ascii="Times New Roman" w:hAnsi="Times New Roman" w:cs="Times New Roman"/>
          <w:b/>
          <w:i/>
          <w:color w:val="000000" w:themeColor="text1"/>
          <w:lang w:val="en-US"/>
        </w:rPr>
        <w:t>VP7</w:t>
      </w:r>
      <w:r w:rsidRPr="00304551">
        <w:rPr>
          <w:rFonts w:ascii="Times New Roman" w:hAnsi="Times New Roman" w:cs="Times New Roman"/>
          <w:b/>
          <w:color w:val="000000" w:themeColor="text1"/>
          <w:lang w:val="en-US"/>
        </w:rPr>
        <w:t xml:space="preserve"> genotypes: pre- vs post-vaccine</w:t>
      </w:r>
    </w:p>
    <w:p w14:paraId="3A255979" w14:textId="2BB7278E" w:rsidR="008A0326" w:rsidRPr="00304551" w:rsidRDefault="008A0326" w:rsidP="008A0326">
      <w:pPr>
        <w:pStyle w:val="NormalWeb"/>
        <w:spacing w:line="480" w:lineRule="auto"/>
        <w:rPr>
          <w:lang w:val="en-US"/>
        </w:rPr>
      </w:pPr>
      <w:r w:rsidRPr="00304551">
        <w:rPr>
          <w:lang w:val="en-US"/>
        </w:rPr>
        <w:t xml:space="preserve">In the pre-vaccine era (2010-2014), five VP7 genotypes were identified (G1, G2, G8, G9, G12), with </w:t>
      </w:r>
      <w:r w:rsidRPr="00304551">
        <w:rPr>
          <w:rStyle w:val="Strong"/>
          <w:b w:val="0"/>
          <w:lang w:val="en-US"/>
        </w:rPr>
        <w:t>G1 and G12</w:t>
      </w:r>
      <w:r w:rsidRPr="00304551">
        <w:rPr>
          <w:lang w:val="en-US"/>
        </w:rPr>
        <w:t xml:space="preserve"> being predominant.</w:t>
      </w:r>
    </w:p>
    <w:p w14:paraId="45E65810" w14:textId="443B39D1" w:rsidR="008A0326" w:rsidRPr="00304551" w:rsidRDefault="008A0326" w:rsidP="008A0326">
      <w:pPr>
        <w:pStyle w:val="NormalWeb"/>
        <w:spacing w:line="480" w:lineRule="auto"/>
        <w:rPr>
          <w:lang w:val="en-US"/>
        </w:rPr>
      </w:pPr>
      <w:r w:rsidRPr="00304551">
        <w:rPr>
          <w:lang w:val="en-US"/>
        </w:rPr>
        <w:t xml:space="preserve">In the post-vaccine period (2015–2020), five VP7 genotypes were again detected (G1, G2, G3, G9, G12); however, </w:t>
      </w:r>
      <w:r w:rsidRPr="00304551">
        <w:rPr>
          <w:rStyle w:val="Strong"/>
          <w:b w:val="0"/>
          <w:lang w:val="en-US"/>
        </w:rPr>
        <w:t>G3 emerged and became the predominant genotype beginning in 2018</w:t>
      </w:r>
      <w:r w:rsidRPr="00304551">
        <w:rPr>
          <w:lang w:val="en-US"/>
        </w:rPr>
        <w:t xml:space="preserve">, replacing G1 and G12 as the leading types. Across all 78 genotyped post-vaccine strains, </w:t>
      </w:r>
      <w:r w:rsidRPr="00304551">
        <w:rPr>
          <w:rStyle w:val="Strong"/>
          <w:b w:val="0"/>
          <w:lang w:val="en-US"/>
        </w:rPr>
        <w:t>G3 accounted for the largest single proportion</w:t>
      </w:r>
      <w:r w:rsidRPr="00304551">
        <w:rPr>
          <w:lang w:val="en-US"/>
        </w:rPr>
        <w:t xml:space="preserve">, confirming its sustained circulation in the years following vaccine introduction </w:t>
      </w:r>
      <w:r w:rsidRPr="00304551">
        <w:rPr>
          <w:color w:val="000000" w:themeColor="text1"/>
          <w:lang w:val="en-US"/>
        </w:rPr>
        <w:t>(</w:t>
      </w:r>
      <w:r w:rsidRPr="00304551">
        <w:rPr>
          <w:b/>
          <w:color w:val="000000" w:themeColor="text1"/>
          <w:lang w:val="en-US"/>
        </w:rPr>
        <w:t xml:space="preserve">Table </w:t>
      </w:r>
      <w:r w:rsidR="00073D3A">
        <w:rPr>
          <w:b/>
          <w:color w:val="000000" w:themeColor="text1"/>
          <w:lang w:val="en-US"/>
        </w:rPr>
        <w:t>2</w:t>
      </w:r>
      <w:r w:rsidRPr="00304551">
        <w:rPr>
          <w:color w:val="000000" w:themeColor="text1"/>
          <w:lang w:val="en-US"/>
        </w:rPr>
        <w:t>).</w:t>
      </w:r>
    </w:p>
    <w:p w14:paraId="492E1200" w14:textId="70B6FEFA" w:rsidR="00A65E42" w:rsidRPr="00304551" w:rsidRDefault="00A65E42" w:rsidP="00CB4223">
      <w:pPr>
        <w:pStyle w:val="Heading3"/>
        <w:numPr>
          <w:ilvl w:val="1"/>
          <w:numId w:val="9"/>
        </w:numPr>
        <w:spacing w:line="480" w:lineRule="auto"/>
        <w:jc w:val="both"/>
        <w:rPr>
          <w:rFonts w:ascii="Times New Roman" w:hAnsi="Times New Roman" w:cs="Times New Roman"/>
          <w:b/>
          <w:color w:val="000000" w:themeColor="text1"/>
          <w:lang w:val="en-US"/>
        </w:rPr>
      </w:pPr>
      <w:r w:rsidRPr="00304551">
        <w:rPr>
          <w:rFonts w:ascii="Times New Roman" w:hAnsi="Times New Roman" w:cs="Times New Roman"/>
          <w:b/>
          <w:i/>
          <w:color w:val="000000" w:themeColor="text1"/>
          <w:lang w:val="en-US"/>
        </w:rPr>
        <w:t>VP4</w:t>
      </w:r>
      <w:r w:rsidRPr="00304551">
        <w:rPr>
          <w:rFonts w:ascii="Times New Roman" w:hAnsi="Times New Roman" w:cs="Times New Roman"/>
          <w:b/>
          <w:color w:val="000000" w:themeColor="text1"/>
          <w:lang w:val="en-US"/>
        </w:rPr>
        <w:t xml:space="preserve"> genotypes and mixed profiles</w:t>
      </w:r>
    </w:p>
    <w:p w14:paraId="0D3BDB7F" w14:textId="2DB793EE" w:rsidR="008A0326" w:rsidRPr="00304551" w:rsidRDefault="008A0326" w:rsidP="008A0326">
      <w:pPr>
        <w:pStyle w:val="NormalWeb"/>
        <w:spacing w:line="480" w:lineRule="auto"/>
        <w:rPr>
          <w:lang w:val="en-US"/>
        </w:rPr>
      </w:pPr>
      <w:r w:rsidRPr="00304551">
        <w:rPr>
          <w:lang w:val="en-US"/>
        </w:rPr>
        <w:t xml:space="preserve">Before vaccine introduction, two VP4 genotypes were identified: </w:t>
      </w:r>
      <w:proofErr w:type="gramStart"/>
      <w:r w:rsidRPr="00304551">
        <w:rPr>
          <w:rStyle w:val="Strong"/>
          <w:b w:val="0"/>
          <w:lang w:val="en-US"/>
        </w:rPr>
        <w:t>P[</w:t>
      </w:r>
      <w:proofErr w:type="gramEnd"/>
      <w:r w:rsidRPr="00304551">
        <w:rPr>
          <w:rStyle w:val="Strong"/>
          <w:b w:val="0"/>
          <w:lang w:val="en-US"/>
        </w:rPr>
        <w:t>6] and P[8</w:t>
      </w:r>
      <w:r w:rsidRPr="00304551">
        <w:rPr>
          <w:rStyle w:val="Strong"/>
          <w:lang w:val="en-US"/>
        </w:rPr>
        <w:t>]</w:t>
      </w:r>
      <w:r w:rsidRPr="00304551">
        <w:rPr>
          <w:lang w:val="en-US"/>
        </w:rPr>
        <w:t xml:space="preserve"> with </w:t>
      </w:r>
      <w:r w:rsidRPr="00304551">
        <w:rPr>
          <w:rStyle w:val="Strong"/>
          <w:b w:val="0"/>
          <w:lang w:val="en-US"/>
        </w:rPr>
        <w:t>P[8]</w:t>
      </w:r>
      <w:r w:rsidRPr="00304551">
        <w:rPr>
          <w:lang w:val="en-US"/>
        </w:rPr>
        <w:t xml:space="preserve"> predominating (57.9%). Combined VP7/VP4 typing (n = 170) showed </w:t>
      </w:r>
      <w:r w:rsidRPr="00304551">
        <w:rPr>
          <w:rStyle w:val="Strong"/>
          <w:b w:val="0"/>
          <w:lang w:val="en-US"/>
        </w:rPr>
        <w:t>G12</w:t>
      </w:r>
      <w:proofErr w:type="gramStart"/>
      <w:r w:rsidRPr="00304551">
        <w:rPr>
          <w:rStyle w:val="Strong"/>
          <w:b w:val="0"/>
          <w:lang w:val="en-US"/>
        </w:rPr>
        <w:t>P[</w:t>
      </w:r>
      <w:proofErr w:type="gramEnd"/>
      <w:r w:rsidRPr="00304551">
        <w:rPr>
          <w:rStyle w:val="Strong"/>
          <w:b w:val="0"/>
          <w:lang w:val="en-US"/>
        </w:rPr>
        <w:t>8]</w:t>
      </w:r>
      <w:r w:rsidRPr="00304551">
        <w:rPr>
          <w:lang w:val="en-US"/>
        </w:rPr>
        <w:t xml:space="preserve"> as the most frequent association (28.8%), followed by </w:t>
      </w:r>
      <w:r w:rsidRPr="00304551">
        <w:rPr>
          <w:rStyle w:val="Strong"/>
          <w:b w:val="0"/>
          <w:lang w:val="en-US"/>
        </w:rPr>
        <w:t>G1P[6]</w:t>
      </w:r>
      <w:r w:rsidRPr="00304551">
        <w:rPr>
          <w:lang w:val="en-US"/>
        </w:rPr>
        <w:t xml:space="preserve"> (21.5%), </w:t>
      </w:r>
      <w:r w:rsidRPr="00304551">
        <w:rPr>
          <w:rStyle w:val="Strong"/>
          <w:b w:val="0"/>
          <w:lang w:val="en-US"/>
        </w:rPr>
        <w:t>G9P[8]</w:t>
      </w:r>
      <w:r w:rsidRPr="00304551">
        <w:rPr>
          <w:lang w:val="en-US"/>
        </w:rPr>
        <w:t xml:space="preserve"> (15.8%), and </w:t>
      </w:r>
      <w:r w:rsidRPr="00304551">
        <w:rPr>
          <w:rStyle w:val="Strong"/>
          <w:b w:val="0"/>
          <w:lang w:val="en-US"/>
        </w:rPr>
        <w:t>G1P[8]</w:t>
      </w:r>
      <w:r w:rsidRPr="00304551">
        <w:rPr>
          <w:lang w:val="en-US"/>
        </w:rPr>
        <w:t xml:space="preserve"> (14.7%).</w:t>
      </w:r>
    </w:p>
    <w:p w14:paraId="4C6042F8" w14:textId="721EC0FD" w:rsidR="008A0326" w:rsidRPr="00304551" w:rsidRDefault="008A0326" w:rsidP="008A0326">
      <w:pPr>
        <w:pStyle w:val="NormalWeb"/>
        <w:spacing w:line="480" w:lineRule="auto"/>
        <w:rPr>
          <w:lang w:val="en-US"/>
        </w:rPr>
      </w:pPr>
      <w:r w:rsidRPr="00304551">
        <w:rPr>
          <w:lang w:val="en-US"/>
        </w:rPr>
        <w:t xml:space="preserve">In the post-vaccine period, three VP4 types were detected: </w:t>
      </w:r>
      <w:proofErr w:type="gramStart"/>
      <w:r w:rsidRPr="00304551">
        <w:rPr>
          <w:rStyle w:val="Strong"/>
          <w:b w:val="0"/>
          <w:lang w:val="en-US"/>
        </w:rPr>
        <w:t>P[</w:t>
      </w:r>
      <w:proofErr w:type="gramEnd"/>
      <w:r w:rsidRPr="00304551">
        <w:rPr>
          <w:rStyle w:val="Strong"/>
          <w:b w:val="0"/>
          <w:lang w:val="en-US"/>
        </w:rPr>
        <w:t>4], P[6], and P[8]</w:t>
      </w:r>
      <w:r w:rsidRPr="00304551">
        <w:rPr>
          <w:lang w:val="en-US"/>
        </w:rPr>
        <w:t xml:space="preserve"> along with occasional mixed profiles (</w:t>
      </w:r>
      <w:r w:rsidRPr="00304551">
        <w:rPr>
          <w:rStyle w:val="Strong"/>
          <w:b w:val="0"/>
          <w:lang w:val="en-US"/>
        </w:rPr>
        <w:t>P[8]P[6]</w:t>
      </w:r>
      <w:r w:rsidRPr="00304551">
        <w:rPr>
          <w:b/>
          <w:lang w:val="en-US"/>
        </w:rPr>
        <w:t xml:space="preserve">, </w:t>
      </w:r>
      <w:r w:rsidRPr="00304551">
        <w:rPr>
          <w:rStyle w:val="Strong"/>
          <w:b w:val="0"/>
          <w:lang w:val="en-US"/>
        </w:rPr>
        <w:t>P[4]P[6]</w:t>
      </w:r>
      <w:r w:rsidRPr="00304551">
        <w:rPr>
          <w:lang w:val="en-US"/>
        </w:rPr>
        <w:t xml:space="preserve">), while </w:t>
      </w:r>
      <w:r w:rsidRPr="00304551">
        <w:rPr>
          <w:rStyle w:val="Strong"/>
          <w:b w:val="0"/>
          <w:lang w:val="en-US"/>
        </w:rPr>
        <w:t>P[8]</w:t>
      </w:r>
      <w:r w:rsidRPr="00304551">
        <w:rPr>
          <w:lang w:val="en-US"/>
        </w:rPr>
        <w:t xml:space="preserve"> remained the dominant VP4 type. The presence of mixed VP4 patterns suggests </w:t>
      </w:r>
      <w:r w:rsidRPr="00304551">
        <w:rPr>
          <w:rStyle w:val="Strong"/>
          <w:b w:val="0"/>
          <w:lang w:val="en-US"/>
        </w:rPr>
        <w:t>co-circulation of multiple strains</w:t>
      </w:r>
      <w:r w:rsidRPr="00304551">
        <w:rPr>
          <w:lang w:val="en-US"/>
        </w:rPr>
        <w:t xml:space="preserve"> and possible </w:t>
      </w:r>
      <w:r w:rsidRPr="00304551">
        <w:rPr>
          <w:rStyle w:val="Strong"/>
          <w:b w:val="0"/>
          <w:lang w:val="en-US"/>
        </w:rPr>
        <w:t>co-infections or cross-amplification</w:t>
      </w:r>
      <w:r w:rsidRPr="00304551">
        <w:rPr>
          <w:lang w:val="en-US"/>
        </w:rPr>
        <w:t xml:space="preserve"> during genotyping.</w:t>
      </w:r>
    </w:p>
    <w:p w14:paraId="76DF72AA" w14:textId="2AEFF35A" w:rsidR="00AC0C28" w:rsidRPr="00304551" w:rsidRDefault="00AC0C28" w:rsidP="00CB4223">
      <w:pPr>
        <w:pStyle w:val="Heading3"/>
        <w:numPr>
          <w:ilvl w:val="1"/>
          <w:numId w:val="9"/>
        </w:numPr>
        <w:spacing w:line="480" w:lineRule="auto"/>
        <w:jc w:val="both"/>
        <w:rPr>
          <w:rFonts w:ascii="Times New Roman" w:hAnsi="Times New Roman" w:cs="Times New Roman"/>
          <w:b/>
          <w:color w:val="000000" w:themeColor="text1"/>
          <w:lang w:val="en-US"/>
        </w:rPr>
      </w:pPr>
      <w:r w:rsidRPr="00304551">
        <w:rPr>
          <w:rFonts w:ascii="Times New Roman" w:hAnsi="Times New Roman" w:cs="Times New Roman"/>
          <w:b/>
          <w:i/>
          <w:color w:val="000000" w:themeColor="text1"/>
          <w:lang w:val="en-US"/>
        </w:rPr>
        <w:lastRenderedPageBreak/>
        <w:t>VP7/VP4</w:t>
      </w:r>
      <w:r w:rsidRPr="00304551">
        <w:rPr>
          <w:rFonts w:ascii="Times New Roman" w:hAnsi="Times New Roman" w:cs="Times New Roman"/>
          <w:b/>
          <w:color w:val="000000" w:themeColor="text1"/>
          <w:lang w:val="en-US"/>
        </w:rPr>
        <w:t xml:space="preserve"> combinations (post-vaccine)</w:t>
      </w:r>
    </w:p>
    <w:p w14:paraId="67564B44" w14:textId="65C9A5DA" w:rsidR="008A0326" w:rsidRPr="00304551" w:rsidRDefault="008A0326" w:rsidP="008A0326">
      <w:pPr>
        <w:pStyle w:val="NormalWeb"/>
        <w:spacing w:line="480" w:lineRule="auto"/>
        <w:jc w:val="both"/>
        <w:rPr>
          <w:lang w:val="en-US"/>
        </w:rPr>
      </w:pPr>
      <w:r w:rsidRPr="00304551">
        <w:rPr>
          <w:lang w:val="en-US"/>
        </w:rPr>
        <w:t xml:space="preserve">Of the 78 post-vaccine isolates, 66 (84.6%) were successfully dual-typed for both VP7 and VP4. The predominant combinations were: </w:t>
      </w:r>
      <w:r w:rsidRPr="00304551">
        <w:rPr>
          <w:rStyle w:val="Strong"/>
          <w:b w:val="0"/>
          <w:lang w:val="en-US"/>
        </w:rPr>
        <w:t>G3</w:t>
      </w:r>
      <w:proofErr w:type="gramStart"/>
      <w:r w:rsidRPr="00304551">
        <w:rPr>
          <w:rStyle w:val="Strong"/>
          <w:b w:val="0"/>
          <w:lang w:val="en-US"/>
        </w:rPr>
        <w:t>P[</w:t>
      </w:r>
      <w:proofErr w:type="gramEnd"/>
      <w:r w:rsidRPr="00304551">
        <w:rPr>
          <w:rStyle w:val="Strong"/>
          <w:b w:val="0"/>
          <w:lang w:val="en-US"/>
        </w:rPr>
        <w:t>8]</w:t>
      </w:r>
      <w:r w:rsidRPr="00304551">
        <w:rPr>
          <w:lang w:val="en-US"/>
        </w:rPr>
        <w:t xml:space="preserve"> (18.2%), </w:t>
      </w:r>
      <w:r w:rsidRPr="00304551">
        <w:rPr>
          <w:rStyle w:val="Strong"/>
          <w:b w:val="0"/>
          <w:lang w:val="en-US"/>
        </w:rPr>
        <w:t>G1P[8]</w:t>
      </w:r>
      <w:r w:rsidRPr="00304551">
        <w:rPr>
          <w:lang w:val="en-US"/>
        </w:rPr>
        <w:t xml:space="preserve"> (12.1%) , and </w:t>
      </w:r>
      <w:r w:rsidRPr="00304551">
        <w:rPr>
          <w:rStyle w:val="Strong"/>
          <w:b w:val="0"/>
          <w:lang w:val="en-US"/>
        </w:rPr>
        <w:t>G3P[6]</w:t>
      </w:r>
      <w:r w:rsidRPr="00304551">
        <w:rPr>
          <w:lang w:val="en-US"/>
        </w:rPr>
        <w:t xml:space="preserve"> (9.9%) (</w:t>
      </w:r>
      <w:r w:rsidRPr="00304551">
        <w:rPr>
          <w:b/>
          <w:color w:val="000000" w:themeColor="text1"/>
          <w:lang w:val="en-US"/>
        </w:rPr>
        <w:t xml:space="preserve">Table </w:t>
      </w:r>
      <w:r w:rsidR="00073D3A">
        <w:rPr>
          <w:b/>
          <w:color w:val="000000" w:themeColor="text1"/>
          <w:lang w:val="en-US"/>
        </w:rPr>
        <w:t>2</w:t>
      </w:r>
      <w:r w:rsidRPr="00304551">
        <w:rPr>
          <w:color w:val="000000" w:themeColor="text1"/>
          <w:lang w:val="en-US"/>
        </w:rPr>
        <w:t>).</w:t>
      </w:r>
    </w:p>
    <w:p w14:paraId="74926B1B" w14:textId="77777777" w:rsidR="008A0326" w:rsidRPr="00304551" w:rsidRDefault="008A0326" w:rsidP="008A0326">
      <w:pPr>
        <w:pStyle w:val="NormalWeb"/>
        <w:spacing w:line="480" w:lineRule="auto"/>
        <w:jc w:val="both"/>
        <w:rPr>
          <w:lang w:val="en-US"/>
        </w:rPr>
      </w:pPr>
      <w:r w:rsidRPr="00304551">
        <w:rPr>
          <w:lang w:val="en-US"/>
        </w:rPr>
        <w:t xml:space="preserve">Other combinations and mixed patterns accounted for the remaining isolates. Mixed G genotypes consisted mainly of </w:t>
      </w:r>
      <w:r w:rsidRPr="00304551">
        <w:rPr>
          <w:rStyle w:val="Strong"/>
          <w:b w:val="0"/>
          <w:lang w:val="en-US"/>
        </w:rPr>
        <w:t>G3G1 (7 strains)</w:t>
      </w:r>
      <w:r w:rsidRPr="00304551">
        <w:rPr>
          <w:b/>
          <w:lang w:val="en-US"/>
        </w:rPr>
        <w:t xml:space="preserve">, </w:t>
      </w:r>
      <w:r w:rsidRPr="00304551">
        <w:rPr>
          <w:rStyle w:val="Strong"/>
          <w:b w:val="0"/>
          <w:lang w:val="en-US"/>
        </w:rPr>
        <w:t>G2G3 (1 strain)</w:t>
      </w:r>
      <w:r w:rsidRPr="00304551">
        <w:rPr>
          <w:b/>
          <w:lang w:val="en-US"/>
        </w:rPr>
        <w:t xml:space="preserve">, </w:t>
      </w:r>
      <w:r w:rsidRPr="00304551">
        <w:rPr>
          <w:lang w:val="en-US"/>
        </w:rPr>
        <w:t xml:space="preserve">and </w:t>
      </w:r>
      <w:r w:rsidRPr="00304551">
        <w:rPr>
          <w:rStyle w:val="Strong"/>
          <w:b w:val="0"/>
          <w:lang w:val="en-US"/>
        </w:rPr>
        <w:t>G2G3G1 (1 strain)</w:t>
      </w:r>
      <w:r w:rsidRPr="00304551">
        <w:rPr>
          <w:b/>
          <w:lang w:val="en-US"/>
        </w:rPr>
        <w:t>,</w:t>
      </w:r>
      <w:r w:rsidRPr="00304551">
        <w:rPr>
          <w:lang w:val="en-US"/>
        </w:rPr>
        <w:t xml:space="preserve"> whereas mixed P types were dominated by </w:t>
      </w:r>
      <w:proofErr w:type="gramStart"/>
      <w:r w:rsidRPr="00304551">
        <w:rPr>
          <w:rStyle w:val="Strong"/>
          <w:b w:val="0"/>
          <w:lang w:val="en-US"/>
        </w:rPr>
        <w:t>P[</w:t>
      </w:r>
      <w:proofErr w:type="gramEnd"/>
      <w:r w:rsidRPr="00304551">
        <w:rPr>
          <w:rStyle w:val="Strong"/>
          <w:b w:val="0"/>
          <w:lang w:val="en-US"/>
        </w:rPr>
        <w:t>6]P[8] (3 strains)</w:t>
      </w:r>
      <w:r w:rsidRPr="00304551">
        <w:rPr>
          <w:b/>
          <w:lang w:val="en-US"/>
        </w:rPr>
        <w:t xml:space="preserve"> </w:t>
      </w:r>
      <w:r w:rsidRPr="00304551">
        <w:rPr>
          <w:lang w:val="en-US"/>
        </w:rPr>
        <w:t>and</w:t>
      </w:r>
      <w:r w:rsidRPr="00304551">
        <w:rPr>
          <w:b/>
          <w:lang w:val="en-US"/>
        </w:rPr>
        <w:t xml:space="preserve"> </w:t>
      </w:r>
      <w:r w:rsidRPr="00304551">
        <w:rPr>
          <w:rStyle w:val="Strong"/>
          <w:b w:val="0"/>
          <w:lang w:val="en-US"/>
        </w:rPr>
        <w:t>P[4]P[6] (1 strain)</w:t>
      </w:r>
      <w:r w:rsidRPr="00304551">
        <w:rPr>
          <w:b/>
          <w:lang w:val="en-US"/>
        </w:rPr>
        <w:t>.</w:t>
      </w:r>
    </w:p>
    <w:p w14:paraId="3023F13B" w14:textId="6F596A32" w:rsidR="008A0326" w:rsidRPr="00304551" w:rsidRDefault="008A0326" w:rsidP="008A0326">
      <w:pPr>
        <w:pStyle w:val="NormalWeb"/>
        <w:spacing w:line="480" w:lineRule="auto"/>
        <w:jc w:val="both"/>
        <w:rPr>
          <w:lang w:val="en-US"/>
        </w:rPr>
      </w:pPr>
      <w:r w:rsidRPr="00304551">
        <w:rPr>
          <w:lang w:val="en-US"/>
        </w:rPr>
        <w:t xml:space="preserve">Overall, these findings demonstrate a </w:t>
      </w:r>
      <w:r w:rsidRPr="00304551">
        <w:rPr>
          <w:rStyle w:val="Strong"/>
          <w:b w:val="0"/>
          <w:lang w:val="en-US"/>
        </w:rPr>
        <w:t>clear genotypic shift</w:t>
      </w:r>
      <w:r w:rsidRPr="00304551">
        <w:rPr>
          <w:lang w:val="en-US"/>
        </w:rPr>
        <w:t xml:space="preserve"> following Rotarix introduction, characterized by </w:t>
      </w:r>
      <w:r w:rsidRPr="00304551">
        <w:rPr>
          <w:b/>
          <w:lang w:val="en-US"/>
        </w:rPr>
        <w:t xml:space="preserve">the </w:t>
      </w:r>
      <w:r w:rsidRPr="00304551">
        <w:rPr>
          <w:rStyle w:val="Strong"/>
          <w:b w:val="0"/>
          <w:lang w:val="en-US"/>
        </w:rPr>
        <w:t>emergence and predominance of genotype G3</w:t>
      </w:r>
      <w:r w:rsidRPr="00304551">
        <w:rPr>
          <w:lang w:val="en-US"/>
        </w:rPr>
        <w:t xml:space="preserve">, often in association with </w:t>
      </w:r>
      <w:proofErr w:type="gramStart"/>
      <w:r w:rsidRPr="00304551">
        <w:rPr>
          <w:rStyle w:val="Strong"/>
          <w:b w:val="0"/>
          <w:lang w:val="en-US"/>
        </w:rPr>
        <w:t>P[</w:t>
      </w:r>
      <w:proofErr w:type="gramEnd"/>
      <w:r w:rsidRPr="00304551">
        <w:rPr>
          <w:rStyle w:val="Strong"/>
          <w:b w:val="0"/>
          <w:lang w:val="en-US"/>
        </w:rPr>
        <w:t>8] or P[6]</w:t>
      </w:r>
      <w:r w:rsidRPr="00304551">
        <w:rPr>
          <w:b/>
          <w:lang w:val="en-US"/>
        </w:rPr>
        <w:t>,</w:t>
      </w:r>
      <w:r w:rsidRPr="00304551">
        <w:rPr>
          <w:lang w:val="en-US"/>
        </w:rPr>
        <w:t xml:space="preserve"> replacing the pre-vaccine G1P[8] and G12P[8] combinations.</w:t>
      </w:r>
    </w:p>
    <w:p w14:paraId="544BF2A7" w14:textId="77777777" w:rsidR="00A108EA" w:rsidRPr="00304551" w:rsidRDefault="00A108EA" w:rsidP="008A0326">
      <w:pPr>
        <w:pStyle w:val="NormalWeb"/>
        <w:spacing w:line="480" w:lineRule="auto"/>
        <w:jc w:val="both"/>
        <w:rPr>
          <w:lang w:val="en-US"/>
        </w:rPr>
      </w:pPr>
    </w:p>
    <w:p w14:paraId="7C16198F" w14:textId="5694E95E" w:rsidR="00AC0C28" w:rsidRPr="00304551" w:rsidRDefault="00AF342D" w:rsidP="004525B0">
      <w:pPr>
        <w:pStyle w:val="NormalWeb"/>
        <w:spacing w:line="360" w:lineRule="auto"/>
        <w:rPr>
          <w:b/>
          <w:bCs/>
          <w:color w:val="000000" w:themeColor="text1"/>
          <w:lang w:val="en-US"/>
        </w:rPr>
      </w:pPr>
      <w:r w:rsidRPr="00304551">
        <w:rPr>
          <w:rStyle w:val="Strong"/>
          <w:color w:val="000000" w:themeColor="text1"/>
          <w:lang w:val="en-US"/>
        </w:rPr>
        <w:t xml:space="preserve">Table </w:t>
      </w:r>
      <w:r w:rsidR="00073D3A">
        <w:rPr>
          <w:rStyle w:val="Strong"/>
          <w:color w:val="000000" w:themeColor="text1"/>
          <w:lang w:val="en-US"/>
        </w:rPr>
        <w:t>2</w:t>
      </w:r>
      <w:r w:rsidRPr="00304551">
        <w:rPr>
          <w:rStyle w:val="Strong"/>
          <w:color w:val="000000" w:themeColor="text1"/>
          <w:lang w:val="en-US"/>
        </w:rPr>
        <w:t>. Distribution of Rotavirus genotypes during the post-vaccine period (2015-202</w:t>
      </w:r>
      <w:r w:rsidR="004200A5" w:rsidRPr="00304551">
        <w:rPr>
          <w:rStyle w:val="Strong"/>
          <w:color w:val="000000" w:themeColor="text1"/>
          <w:lang w:val="en-US"/>
        </w:rPr>
        <w:t>0</w:t>
      </w:r>
      <w:r w:rsidRPr="00304551">
        <w:rPr>
          <w:rStyle w:val="Strong"/>
          <w:color w:val="000000" w:themeColor="text1"/>
          <w:lang w:val="en-US"/>
        </w:rPr>
        <w:t>)</w:t>
      </w:r>
    </w:p>
    <w:p w14:paraId="76E49B52" w14:textId="77777777" w:rsidR="00AF342D" w:rsidRPr="00304551" w:rsidRDefault="00AF342D" w:rsidP="00AF342D">
      <w:pPr>
        <w:pStyle w:val="NormalWeb"/>
        <w:spacing w:line="360" w:lineRule="auto"/>
        <w:rPr>
          <w:b/>
          <w:color w:val="000000" w:themeColor="text1"/>
          <w:lang w:val="en-US"/>
        </w:rPr>
      </w:pPr>
    </w:p>
    <w:tbl>
      <w:tblPr>
        <w:tblStyle w:val="TableGrid"/>
        <w:tblW w:w="8916" w:type="dxa"/>
        <w:tblInd w:w="5" w:type="dxa"/>
        <w:tblLook w:val="0420" w:firstRow="1" w:lastRow="0" w:firstColumn="0" w:lastColumn="0" w:noHBand="0" w:noVBand="1"/>
      </w:tblPr>
      <w:tblGrid>
        <w:gridCol w:w="992"/>
        <w:gridCol w:w="1358"/>
        <w:gridCol w:w="1317"/>
        <w:gridCol w:w="1138"/>
        <w:gridCol w:w="1656"/>
        <w:gridCol w:w="1138"/>
        <w:gridCol w:w="1317"/>
      </w:tblGrid>
      <w:tr w:rsidR="004525B0" w:rsidRPr="00304551" w14:paraId="4DD9D191" w14:textId="77777777" w:rsidTr="00FD394F">
        <w:trPr>
          <w:trHeight w:val="320"/>
        </w:trPr>
        <w:tc>
          <w:tcPr>
            <w:tcW w:w="992" w:type="dxa"/>
            <w:tcBorders>
              <w:top w:val="single" w:sz="18" w:space="0" w:color="auto"/>
              <w:bottom w:val="single" w:sz="18" w:space="0" w:color="auto"/>
            </w:tcBorders>
            <w:hideMark/>
          </w:tcPr>
          <w:p w14:paraId="3B2787AF" w14:textId="77777777" w:rsidR="00AF342D" w:rsidRPr="00304551" w:rsidRDefault="00AF342D" w:rsidP="002C3444">
            <w:pPr>
              <w:pStyle w:val="NormalWeb"/>
              <w:spacing w:line="360" w:lineRule="auto"/>
              <w:rPr>
                <w:b/>
                <w:color w:val="000000" w:themeColor="text1"/>
                <w:lang w:val="en-US"/>
              </w:rPr>
            </w:pPr>
          </w:p>
        </w:tc>
        <w:tc>
          <w:tcPr>
            <w:tcW w:w="1358" w:type="dxa"/>
            <w:tcBorders>
              <w:top w:val="single" w:sz="18" w:space="0" w:color="auto"/>
              <w:bottom w:val="single" w:sz="18" w:space="0" w:color="auto"/>
            </w:tcBorders>
            <w:hideMark/>
          </w:tcPr>
          <w:p w14:paraId="768D17D1" w14:textId="77777777" w:rsidR="00AF342D" w:rsidRPr="00304551" w:rsidRDefault="00AF342D" w:rsidP="002C3444">
            <w:pPr>
              <w:pStyle w:val="NormalWeb"/>
              <w:spacing w:line="360" w:lineRule="auto"/>
              <w:jc w:val="center"/>
              <w:rPr>
                <w:b/>
                <w:color w:val="000000" w:themeColor="text1"/>
                <w:lang w:val="en-US"/>
              </w:rPr>
            </w:pPr>
          </w:p>
        </w:tc>
        <w:tc>
          <w:tcPr>
            <w:tcW w:w="5249" w:type="dxa"/>
            <w:gridSpan w:val="4"/>
            <w:tcBorders>
              <w:top w:val="single" w:sz="18" w:space="0" w:color="auto"/>
              <w:bottom w:val="single" w:sz="18" w:space="0" w:color="auto"/>
            </w:tcBorders>
            <w:hideMark/>
          </w:tcPr>
          <w:p w14:paraId="1DD7A590" w14:textId="77777777" w:rsidR="00AF342D" w:rsidRPr="00304551" w:rsidRDefault="00AF342D" w:rsidP="002C3444">
            <w:pPr>
              <w:pStyle w:val="NormalWeb"/>
              <w:spacing w:line="360" w:lineRule="auto"/>
              <w:jc w:val="center"/>
              <w:rPr>
                <w:b/>
                <w:color w:val="000000" w:themeColor="text1"/>
              </w:rPr>
            </w:pPr>
            <w:r w:rsidRPr="00304551">
              <w:rPr>
                <w:b/>
                <w:bCs/>
                <w:color w:val="000000" w:themeColor="text1"/>
              </w:rPr>
              <w:t>VP4</w:t>
            </w:r>
          </w:p>
        </w:tc>
        <w:tc>
          <w:tcPr>
            <w:tcW w:w="1317" w:type="dxa"/>
            <w:tcBorders>
              <w:top w:val="single" w:sz="18" w:space="0" w:color="auto"/>
              <w:bottom w:val="single" w:sz="18" w:space="0" w:color="auto"/>
            </w:tcBorders>
            <w:hideMark/>
          </w:tcPr>
          <w:p w14:paraId="74F749DE" w14:textId="77777777" w:rsidR="00AF342D" w:rsidRPr="00304551" w:rsidRDefault="00AF342D" w:rsidP="002C3444">
            <w:pPr>
              <w:pStyle w:val="NormalWeb"/>
              <w:spacing w:line="360" w:lineRule="auto"/>
              <w:rPr>
                <w:b/>
                <w:color w:val="000000" w:themeColor="text1"/>
              </w:rPr>
            </w:pPr>
          </w:p>
        </w:tc>
      </w:tr>
      <w:tr w:rsidR="004525B0" w:rsidRPr="00304551" w14:paraId="233D4CEB" w14:textId="77777777" w:rsidTr="00FD394F">
        <w:trPr>
          <w:trHeight w:val="46"/>
        </w:trPr>
        <w:tc>
          <w:tcPr>
            <w:tcW w:w="992" w:type="dxa"/>
            <w:tcBorders>
              <w:top w:val="single" w:sz="18" w:space="0" w:color="auto"/>
            </w:tcBorders>
            <w:hideMark/>
          </w:tcPr>
          <w:p w14:paraId="384994B2" w14:textId="77777777" w:rsidR="00AF342D" w:rsidRPr="00304551" w:rsidRDefault="00AF342D" w:rsidP="002C3444">
            <w:pPr>
              <w:pStyle w:val="NormalWeb"/>
              <w:spacing w:line="360" w:lineRule="auto"/>
              <w:rPr>
                <w:b/>
                <w:color w:val="000000" w:themeColor="text1"/>
              </w:rPr>
            </w:pPr>
          </w:p>
        </w:tc>
        <w:tc>
          <w:tcPr>
            <w:tcW w:w="1358" w:type="dxa"/>
            <w:tcBorders>
              <w:top w:val="single" w:sz="18" w:space="0" w:color="auto"/>
            </w:tcBorders>
            <w:hideMark/>
          </w:tcPr>
          <w:p w14:paraId="79DA5584" w14:textId="77777777" w:rsidR="00AF342D" w:rsidRPr="00304551" w:rsidRDefault="00AF342D" w:rsidP="00B96D34">
            <w:pPr>
              <w:pStyle w:val="NormalWeb"/>
              <w:spacing w:line="360" w:lineRule="auto"/>
              <w:jc w:val="center"/>
              <w:rPr>
                <w:b/>
                <w:color w:val="000000" w:themeColor="text1"/>
              </w:rPr>
            </w:pPr>
          </w:p>
        </w:tc>
        <w:tc>
          <w:tcPr>
            <w:tcW w:w="1317" w:type="dxa"/>
            <w:tcBorders>
              <w:top w:val="single" w:sz="18" w:space="0" w:color="auto"/>
            </w:tcBorders>
            <w:hideMark/>
          </w:tcPr>
          <w:p w14:paraId="480F9586" w14:textId="77777777" w:rsidR="00AF342D" w:rsidRPr="00304551" w:rsidRDefault="00AF342D" w:rsidP="00B96D34">
            <w:pPr>
              <w:pStyle w:val="NormalWeb"/>
              <w:spacing w:line="360" w:lineRule="auto"/>
              <w:jc w:val="center"/>
              <w:rPr>
                <w:b/>
                <w:color w:val="000000" w:themeColor="text1"/>
              </w:rPr>
            </w:pPr>
            <w:proofErr w:type="gramStart"/>
            <w:r w:rsidRPr="00304551">
              <w:rPr>
                <w:b/>
                <w:bCs/>
                <w:color w:val="000000" w:themeColor="text1"/>
              </w:rPr>
              <w:t>P[</w:t>
            </w:r>
            <w:proofErr w:type="gramEnd"/>
            <w:r w:rsidRPr="00304551">
              <w:rPr>
                <w:b/>
                <w:bCs/>
                <w:color w:val="000000" w:themeColor="text1"/>
              </w:rPr>
              <w:t>4]</w:t>
            </w:r>
          </w:p>
        </w:tc>
        <w:tc>
          <w:tcPr>
            <w:tcW w:w="1138" w:type="dxa"/>
            <w:tcBorders>
              <w:top w:val="single" w:sz="18" w:space="0" w:color="auto"/>
            </w:tcBorders>
            <w:hideMark/>
          </w:tcPr>
          <w:p w14:paraId="18E8172A" w14:textId="77777777" w:rsidR="00AF342D" w:rsidRPr="00304551" w:rsidRDefault="00AF342D" w:rsidP="00B96D34">
            <w:pPr>
              <w:pStyle w:val="NormalWeb"/>
              <w:spacing w:line="360" w:lineRule="auto"/>
              <w:jc w:val="center"/>
              <w:rPr>
                <w:b/>
                <w:color w:val="000000" w:themeColor="text1"/>
              </w:rPr>
            </w:pPr>
            <w:proofErr w:type="gramStart"/>
            <w:r w:rsidRPr="00304551">
              <w:rPr>
                <w:b/>
                <w:bCs/>
                <w:color w:val="000000" w:themeColor="text1"/>
              </w:rPr>
              <w:t>P[</w:t>
            </w:r>
            <w:proofErr w:type="gramEnd"/>
            <w:r w:rsidRPr="00304551">
              <w:rPr>
                <w:b/>
                <w:bCs/>
                <w:color w:val="000000" w:themeColor="text1"/>
              </w:rPr>
              <w:t>6]</w:t>
            </w:r>
          </w:p>
        </w:tc>
        <w:tc>
          <w:tcPr>
            <w:tcW w:w="1656" w:type="dxa"/>
            <w:tcBorders>
              <w:top w:val="single" w:sz="18" w:space="0" w:color="auto"/>
            </w:tcBorders>
            <w:hideMark/>
          </w:tcPr>
          <w:p w14:paraId="1ACD65CD" w14:textId="77777777" w:rsidR="00AF342D" w:rsidRPr="00304551" w:rsidRDefault="00AF342D" w:rsidP="00B96D34">
            <w:pPr>
              <w:pStyle w:val="NormalWeb"/>
              <w:spacing w:line="360" w:lineRule="auto"/>
              <w:jc w:val="center"/>
              <w:rPr>
                <w:b/>
                <w:color w:val="000000" w:themeColor="text1"/>
              </w:rPr>
            </w:pPr>
            <w:proofErr w:type="gramStart"/>
            <w:r w:rsidRPr="00304551">
              <w:rPr>
                <w:b/>
                <w:bCs/>
                <w:color w:val="000000" w:themeColor="text1"/>
              </w:rPr>
              <w:t>P[</w:t>
            </w:r>
            <w:proofErr w:type="gramEnd"/>
            <w:r w:rsidRPr="00304551">
              <w:rPr>
                <w:b/>
                <w:bCs/>
                <w:color w:val="000000" w:themeColor="text1"/>
              </w:rPr>
              <w:t>8]</w:t>
            </w:r>
          </w:p>
        </w:tc>
        <w:tc>
          <w:tcPr>
            <w:tcW w:w="1138" w:type="dxa"/>
            <w:tcBorders>
              <w:top w:val="single" w:sz="18" w:space="0" w:color="auto"/>
            </w:tcBorders>
            <w:hideMark/>
          </w:tcPr>
          <w:p w14:paraId="54C71E25"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P[mix]</w:t>
            </w:r>
          </w:p>
        </w:tc>
        <w:tc>
          <w:tcPr>
            <w:tcW w:w="1317" w:type="dxa"/>
            <w:tcBorders>
              <w:top w:val="single" w:sz="18" w:space="0" w:color="auto"/>
            </w:tcBorders>
            <w:hideMark/>
          </w:tcPr>
          <w:p w14:paraId="75DC65E1"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Total</w:t>
            </w:r>
          </w:p>
        </w:tc>
      </w:tr>
      <w:tr w:rsidR="004525B0" w:rsidRPr="00304551" w14:paraId="393856CF" w14:textId="77777777" w:rsidTr="00736856">
        <w:trPr>
          <w:trHeight w:val="384"/>
        </w:trPr>
        <w:tc>
          <w:tcPr>
            <w:tcW w:w="992" w:type="dxa"/>
            <w:hideMark/>
          </w:tcPr>
          <w:p w14:paraId="01BCA7AB" w14:textId="77777777" w:rsidR="00AF342D" w:rsidRPr="00304551" w:rsidRDefault="00AF342D" w:rsidP="002C3444">
            <w:pPr>
              <w:pStyle w:val="NormalWeb"/>
              <w:spacing w:line="360" w:lineRule="auto"/>
              <w:rPr>
                <w:b/>
                <w:color w:val="000000" w:themeColor="text1"/>
              </w:rPr>
            </w:pPr>
          </w:p>
        </w:tc>
        <w:tc>
          <w:tcPr>
            <w:tcW w:w="1358" w:type="dxa"/>
            <w:hideMark/>
          </w:tcPr>
          <w:p w14:paraId="3D790BDC"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G1</w:t>
            </w:r>
          </w:p>
        </w:tc>
        <w:tc>
          <w:tcPr>
            <w:tcW w:w="1317" w:type="dxa"/>
            <w:hideMark/>
          </w:tcPr>
          <w:p w14:paraId="67C8CE5D"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1</w:t>
            </w:r>
          </w:p>
        </w:tc>
        <w:tc>
          <w:tcPr>
            <w:tcW w:w="1138" w:type="dxa"/>
            <w:hideMark/>
          </w:tcPr>
          <w:p w14:paraId="1DA1B5A8"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6</w:t>
            </w:r>
          </w:p>
        </w:tc>
        <w:tc>
          <w:tcPr>
            <w:tcW w:w="1656" w:type="dxa"/>
            <w:hideMark/>
          </w:tcPr>
          <w:p w14:paraId="5FC2A8C6"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8</w:t>
            </w:r>
          </w:p>
        </w:tc>
        <w:tc>
          <w:tcPr>
            <w:tcW w:w="1138" w:type="dxa"/>
            <w:hideMark/>
          </w:tcPr>
          <w:p w14:paraId="49D19D5B"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0</w:t>
            </w:r>
          </w:p>
        </w:tc>
        <w:tc>
          <w:tcPr>
            <w:tcW w:w="1317" w:type="dxa"/>
            <w:hideMark/>
          </w:tcPr>
          <w:p w14:paraId="098E7558"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15</w:t>
            </w:r>
          </w:p>
        </w:tc>
      </w:tr>
      <w:tr w:rsidR="004525B0" w:rsidRPr="00304551" w14:paraId="66DBA0C9" w14:textId="77777777" w:rsidTr="00736856">
        <w:trPr>
          <w:trHeight w:val="391"/>
        </w:trPr>
        <w:tc>
          <w:tcPr>
            <w:tcW w:w="992" w:type="dxa"/>
            <w:hideMark/>
          </w:tcPr>
          <w:p w14:paraId="416712A0" w14:textId="77777777" w:rsidR="00AF342D" w:rsidRPr="00304551" w:rsidRDefault="00AF342D" w:rsidP="002C3444">
            <w:pPr>
              <w:pStyle w:val="NormalWeb"/>
              <w:spacing w:line="360" w:lineRule="auto"/>
              <w:rPr>
                <w:b/>
                <w:color w:val="000000" w:themeColor="text1"/>
              </w:rPr>
            </w:pPr>
          </w:p>
        </w:tc>
        <w:tc>
          <w:tcPr>
            <w:tcW w:w="1358" w:type="dxa"/>
            <w:hideMark/>
          </w:tcPr>
          <w:p w14:paraId="2A424C48"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G2</w:t>
            </w:r>
          </w:p>
        </w:tc>
        <w:tc>
          <w:tcPr>
            <w:tcW w:w="1317" w:type="dxa"/>
            <w:hideMark/>
          </w:tcPr>
          <w:p w14:paraId="4C753CEC"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1</w:t>
            </w:r>
          </w:p>
        </w:tc>
        <w:tc>
          <w:tcPr>
            <w:tcW w:w="1138" w:type="dxa"/>
            <w:hideMark/>
          </w:tcPr>
          <w:p w14:paraId="48AF109C"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4</w:t>
            </w:r>
          </w:p>
        </w:tc>
        <w:tc>
          <w:tcPr>
            <w:tcW w:w="1656" w:type="dxa"/>
            <w:hideMark/>
          </w:tcPr>
          <w:p w14:paraId="7F1D1991"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1</w:t>
            </w:r>
          </w:p>
        </w:tc>
        <w:tc>
          <w:tcPr>
            <w:tcW w:w="1138" w:type="dxa"/>
            <w:hideMark/>
          </w:tcPr>
          <w:p w14:paraId="1A6ADB45"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1</w:t>
            </w:r>
          </w:p>
        </w:tc>
        <w:tc>
          <w:tcPr>
            <w:tcW w:w="1317" w:type="dxa"/>
            <w:hideMark/>
          </w:tcPr>
          <w:p w14:paraId="106AA8D5"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7</w:t>
            </w:r>
          </w:p>
        </w:tc>
      </w:tr>
      <w:tr w:rsidR="004525B0" w:rsidRPr="00304551" w14:paraId="44B5D225" w14:textId="77777777" w:rsidTr="00736856">
        <w:trPr>
          <w:trHeight w:val="383"/>
        </w:trPr>
        <w:tc>
          <w:tcPr>
            <w:tcW w:w="992" w:type="dxa"/>
            <w:hideMark/>
          </w:tcPr>
          <w:p w14:paraId="12B41BB5" w14:textId="77777777" w:rsidR="00AF342D" w:rsidRPr="00304551" w:rsidRDefault="00AF342D" w:rsidP="002C3444">
            <w:pPr>
              <w:pStyle w:val="NormalWeb"/>
              <w:spacing w:line="360" w:lineRule="auto"/>
              <w:rPr>
                <w:b/>
                <w:color w:val="000000" w:themeColor="text1"/>
              </w:rPr>
            </w:pPr>
          </w:p>
        </w:tc>
        <w:tc>
          <w:tcPr>
            <w:tcW w:w="1358" w:type="dxa"/>
            <w:hideMark/>
          </w:tcPr>
          <w:p w14:paraId="2297BCAE"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G3</w:t>
            </w:r>
          </w:p>
        </w:tc>
        <w:tc>
          <w:tcPr>
            <w:tcW w:w="1317" w:type="dxa"/>
            <w:hideMark/>
          </w:tcPr>
          <w:p w14:paraId="322E3574"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2</w:t>
            </w:r>
          </w:p>
        </w:tc>
        <w:tc>
          <w:tcPr>
            <w:tcW w:w="1138" w:type="dxa"/>
            <w:hideMark/>
          </w:tcPr>
          <w:p w14:paraId="31C57F9A"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6</w:t>
            </w:r>
          </w:p>
        </w:tc>
        <w:tc>
          <w:tcPr>
            <w:tcW w:w="1656" w:type="dxa"/>
            <w:hideMark/>
          </w:tcPr>
          <w:p w14:paraId="00BD1655"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12</w:t>
            </w:r>
          </w:p>
        </w:tc>
        <w:tc>
          <w:tcPr>
            <w:tcW w:w="1138" w:type="dxa"/>
            <w:hideMark/>
          </w:tcPr>
          <w:p w14:paraId="710E771E" w14:textId="2AD14614" w:rsidR="00AF342D" w:rsidRPr="00304551" w:rsidRDefault="00822997" w:rsidP="00B96D34">
            <w:pPr>
              <w:pStyle w:val="NormalWeb"/>
              <w:spacing w:line="360" w:lineRule="auto"/>
              <w:jc w:val="center"/>
              <w:rPr>
                <w:b/>
                <w:color w:val="000000" w:themeColor="text1"/>
              </w:rPr>
            </w:pPr>
            <w:r w:rsidRPr="00304551">
              <w:rPr>
                <w:b/>
                <w:color w:val="000000" w:themeColor="text1"/>
              </w:rPr>
              <w:t>1</w:t>
            </w:r>
          </w:p>
        </w:tc>
        <w:tc>
          <w:tcPr>
            <w:tcW w:w="1317" w:type="dxa"/>
            <w:hideMark/>
          </w:tcPr>
          <w:p w14:paraId="52FCBB9A" w14:textId="235724DD" w:rsidR="00AF342D" w:rsidRPr="00304551" w:rsidRDefault="00AF342D" w:rsidP="00B96D34">
            <w:pPr>
              <w:pStyle w:val="NormalWeb"/>
              <w:spacing w:line="360" w:lineRule="auto"/>
              <w:jc w:val="center"/>
              <w:rPr>
                <w:b/>
                <w:color w:val="000000" w:themeColor="text1"/>
              </w:rPr>
            </w:pPr>
            <w:r w:rsidRPr="00304551">
              <w:rPr>
                <w:b/>
                <w:bCs/>
                <w:color w:val="000000" w:themeColor="text1"/>
              </w:rPr>
              <w:t>2</w:t>
            </w:r>
            <w:r w:rsidR="00822997" w:rsidRPr="00304551">
              <w:rPr>
                <w:b/>
                <w:bCs/>
                <w:color w:val="000000" w:themeColor="text1"/>
              </w:rPr>
              <w:t>1</w:t>
            </w:r>
          </w:p>
        </w:tc>
      </w:tr>
      <w:tr w:rsidR="00736856" w:rsidRPr="00304551" w14:paraId="1BB78EF6" w14:textId="77777777" w:rsidTr="00736856">
        <w:trPr>
          <w:trHeight w:val="388"/>
        </w:trPr>
        <w:tc>
          <w:tcPr>
            <w:tcW w:w="992" w:type="dxa"/>
          </w:tcPr>
          <w:p w14:paraId="34D373BD" w14:textId="07B1D854" w:rsidR="00736856" w:rsidRPr="00304551" w:rsidRDefault="00736856" w:rsidP="002C3444">
            <w:pPr>
              <w:pStyle w:val="NormalWeb"/>
              <w:spacing w:line="360" w:lineRule="auto"/>
              <w:rPr>
                <w:b/>
                <w:color w:val="000000" w:themeColor="text1"/>
              </w:rPr>
            </w:pPr>
            <w:r w:rsidRPr="00304551">
              <w:rPr>
                <w:b/>
                <w:color w:val="000000" w:themeColor="text1"/>
              </w:rPr>
              <w:t>VP7</w:t>
            </w:r>
          </w:p>
        </w:tc>
        <w:tc>
          <w:tcPr>
            <w:tcW w:w="1358" w:type="dxa"/>
          </w:tcPr>
          <w:p w14:paraId="2F0BEB42" w14:textId="350DAB08" w:rsidR="00736856" w:rsidRPr="00304551" w:rsidRDefault="00736856" w:rsidP="00B96D34">
            <w:pPr>
              <w:pStyle w:val="NormalWeb"/>
              <w:spacing w:line="360" w:lineRule="auto"/>
              <w:jc w:val="center"/>
              <w:rPr>
                <w:b/>
                <w:bCs/>
                <w:color w:val="000000" w:themeColor="text1"/>
              </w:rPr>
            </w:pPr>
            <w:r w:rsidRPr="00304551">
              <w:rPr>
                <w:b/>
                <w:bCs/>
                <w:color w:val="000000" w:themeColor="text1"/>
              </w:rPr>
              <w:t>G9</w:t>
            </w:r>
          </w:p>
        </w:tc>
        <w:tc>
          <w:tcPr>
            <w:tcW w:w="1317" w:type="dxa"/>
          </w:tcPr>
          <w:p w14:paraId="774D1565" w14:textId="68671677" w:rsidR="00736856" w:rsidRPr="00304551" w:rsidRDefault="00736856" w:rsidP="00B96D34">
            <w:pPr>
              <w:pStyle w:val="NormalWeb"/>
              <w:spacing w:line="360" w:lineRule="auto"/>
              <w:jc w:val="center"/>
              <w:rPr>
                <w:b/>
                <w:color w:val="000000" w:themeColor="text1"/>
              </w:rPr>
            </w:pPr>
            <w:r w:rsidRPr="00304551">
              <w:rPr>
                <w:b/>
                <w:color w:val="000000" w:themeColor="text1"/>
              </w:rPr>
              <w:t>0</w:t>
            </w:r>
          </w:p>
        </w:tc>
        <w:tc>
          <w:tcPr>
            <w:tcW w:w="1138" w:type="dxa"/>
          </w:tcPr>
          <w:p w14:paraId="633ABC66" w14:textId="55D5B4C9" w:rsidR="00736856" w:rsidRPr="00304551" w:rsidRDefault="00736856" w:rsidP="00B96D34">
            <w:pPr>
              <w:pStyle w:val="NormalWeb"/>
              <w:spacing w:line="360" w:lineRule="auto"/>
              <w:jc w:val="center"/>
              <w:rPr>
                <w:b/>
                <w:color w:val="000000" w:themeColor="text1"/>
              </w:rPr>
            </w:pPr>
            <w:r w:rsidRPr="00304551">
              <w:rPr>
                <w:b/>
                <w:color w:val="000000" w:themeColor="text1"/>
              </w:rPr>
              <w:t>1</w:t>
            </w:r>
          </w:p>
        </w:tc>
        <w:tc>
          <w:tcPr>
            <w:tcW w:w="1656" w:type="dxa"/>
          </w:tcPr>
          <w:p w14:paraId="5F5A86DF" w14:textId="02856FE5" w:rsidR="00736856" w:rsidRPr="00304551" w:rsidRDefault="00736856" w:rsidP="00B96D34">
            <w:pPr>
              <w:pStyle w:val="NormalWeb"/>
              <w:spacing w:line="360" w:lineRule="auto"/>
              <w:jc w:val="center"/>
              <w:rPr>
                <w:b/>
                <w:color w:val="000000" w:themeColor="text1"/>
              </w:rPr>
            </w:pPr>
            <w:r w:rsidRPr="00304551">
              <w:rPr>
                <w:b/>
                <w:color w:val="000000" w:themeColor="text1"/>
              </w:rPr>
              <w:t>4</w:t>
            </w:r>
          </w:p>
        </w:tc>
        <w:tc>
          <w:tcPr>
            <w:tcW w:w="1138" w:type="dxa"/>
          </w:tcPr>
          <w:p w14:paraId="2EF4EF7B" w14:textId="542254BE" w:rsidR="00736856" w:rsidRPr="00304551" w:rsidRDefault="00736856" w:rsidP="00B96D34">
            <w:pPr>
              <w:pStyle w:val="NormalWeb"/>
              <w:spacing w:line="360" w:lineRule="auto"/>
              <w:jc w:val="center"/>
              <w:rPr>
                <w:b/>
                <w:color w:val="000000" w:themeColor="text1"/>
              </w:rPr>
            </w:pPr>
            <w:r w:rsidRPr="00304551">
              <w:rPr>
                <w:b/>
                <w:color w:val="000000" w:themeColor="text1"/>
              </w:rPr>
              <w:t>0</w:t>
            </w:r>
          </w:p>
        </w:tc>
        <w:tc>
          <w:tcPr>
            <w:tcW w:w="1317" w:type="dxa"/>
          </w:tcPr>
          <w:p w14:paraId="05940CB1" w14:textId="6BF430BB" w:rsidR="00736856" w:rsidRPr="00304551" w:rsidRDefault="00736856" w:rsidP="00B96D34">
            <w:pPr>
              <w:pStyle w:val="NormalWeb"/>
              <w:spacing w:line="360" w:lineRule="auto"/>
              <w:jc w:val="center"/>
              <w:rPr>
                <w:b/>
                <w:bCs/>
                <w:color w:val="000000" w:themeColor="text1"/>
              </w:rPr>
            </w:pPr>
            <w:r w:rsidRPr="00304551">
              <w:rPr>
                <w:b/>
                <w:bCs/>
                <w:color w:val="000000" w:themeColor="text1"/>
              </w:rPr>
              <w:t>5</w:t>
            </w:r>
          </w:p>
        </w:tc>
      </w:tr>
      <w:tr w:rsidR="004525B0" w:rsidRPr="00304551" w14:paraId="25BD57FA" w14:textId="77777777" w:rsidTr="00FD394F">
        <w:trPr>
          <w:trHeight w:val="163"/>
        </w:trPr>
        <w:tc>
          <w:tcPr>
            <w:tcW w:w="992" w:type="dxa"/>
            <w:hideMark/>
          </w:tcPr>
          <w:p w14:paraId="14C07935" w14:textId="77777777" w:rsidR="00AF342D" w:rsidRPr="00304551" w:rsidRDefault="00AF342D" w:rsidP="002C3444">
            <w:pPr>
              <w:pStyle w:val="NormalWeb"/>
              <w:spacing w:line="360" w:lineRule="auto"/>
              <w:rPr>
                <w:b/>
                <w:color w:val="000000" w:themeColor="text1"/>
              </w:rPr>
            </w:pPr>
          </w:p>
        </w:tc>
        <w:tc>
          <w:tcPr>
            <w:tcW w:w="1358" w:type="dxa"/>
            <w:hideMark/>
          </w:tcPr>
          <w:p w14:paraId="36F6959C"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G12</w:t>
            </w:r>
          </w:p>
        </w:tc>
        <w:tc>
          <w:tcPr>
            <w:tcW w:w="1317" w:type="dxa"/>
            <w:hideMark/>
          </w:tcPr>
          <w:p w14:paraId="2CD653B8"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0</w:t>
            </w:r>
          </w:p>
        </w:tc>
        <w:tc>
          <w:tcPr>
            <w:tcW w:w="1138" w:type="dxa"/>
            <w:hideMark/>
          </w:tcPr>
          <w:p w14:paraId="35568FB6" w14:textId="63260148" w:rsidR="00AF342D" w:rsidRPr="00304551" w:rsidRDefault="00822997" w:rsidP="00B96D34">
            <w:pPr>
              <w:pStyle w:val="NormalWeb"/>
              <w:spacing w:line="360" w:lineRule="auto"/>
              <w:jc w:val="center"/>
              <w:rPr>
                <w:b/>
                <w:color w:val="000000" w:themeColor="text1"/>
              </w:rPr>
            </w:pPr>
            <w:r w:rsidRPr="00304551">
              <w:rPr>
                <w:b/>
                <w:color w:val="000000" w:themeColor="text1"/>
              </w:rPr>
              <w:t>4</w:t>
            </w:r>
          </w:p>
        </w:tc>
        <w:tc>
          <w:tcPr>
            <w:tcW w:w="1656" w:type="dxa"/>
            <w:hideMark/>
          </w:tcPr>
          <w:p w14:paraId="54D41919"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1</w:t>
            </w:r>
          </w:p>
        </w:tc>
        <w:tc>
          <w:tcPr>
            <w:tcW w:w="1138" w:type="dxa"/>
            <w:hideMark/>
          </w:tcPr>
          <w:p w14:paraId="67D3C812"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1</w:t>
            </w:r>
          </w:p>
        </w:tc>
        <w:tc>
          <w:tcPr>
            <w:tcW w:w="1317" w:type="dxa"/>
            <w:hideMark/>
          </w:tcPr>
          <w:p w14:paraId="42AF3B46" w14:textId="77777777" w:rsidR="00AF342D" w:rsidRPr="00304551" w:rsidRDefault="00AF342D" w:rsidP="00B96D34">
            <w:pPr>
              <w:pStyle w:val="NormalWeb"/>
              <w:spacing w:line="360" w:lineRule="auto"/>
              <w:jc w:val="center"/>
              <w:rPr>
                <w:b/>
                <w:bCs/>
                <w:color w:val="000000" w:themeColor="text1"/>
              </w:rPr>
            </w:pPr>
            <w:r w:rsidRPr="00304551">
              <w:rPr>
                <w:b/>
                <w:bCs/>
                <w:color w:val="000000" w:themeColor="text1"/>
              </w:rPr>
              <w:t>7</w:t>
            </w:r>
          </w:p>
          <w:p w14:paraId="5781B303" w14:textId="77777777" w:rsidR="00AF342D" w:rsidRPr="00304551" w:rsidRDefault="00AF342D" w:rsidP="00B96D34">
            <w:pPr>
              <w:pStyle w:val="NormalWeb"/>
              <w:spacing w:line="360" w:lineRule="auto"/>
              <w:jc w:val="center"/>
              <w:rPr>
                <w:b/>
                <w:color w:val="000000" w:themeColor="text1"/>
              </w:rPr>
            </w:pPr>
          </w:p>
        </w:tc>
      </w:tr>
      <w:tr w:rsidR="004525B0" w:rsidRPr="00304551" w14:paraId="54AA192B" w14:textId="77777777" w:rsidTr="00736856">
        <w:trPr>
          <w:trHeight w:val="292"/>
        </w:trPr>
        <w:tc>
          <w:tcPr>
            <w:tcW w:w="992" w:type="dxa"/>
          </w:tcPr>
          <w:p w14:paraId="6BE4DC26" w14:textId="77777777" w:rsidR="00AF342D" w:rsidRPr="00304551" w:rsidRDefault="00AF342D" w:rsidP="002C3444">
            <w:pPr>
              <w:pStyle w:val="NormalWeb"/>
              <w:spacing w:line="360" w:lineRule="auto"/>
              <w:rPr>
                <w:b/>
                <w:color w:val="000000" w:themeColor="text1"/>
              </w:rPr>
            </w:pPr>
          </w:p>
        </w:tc>
        <w:tc>
          <w:tcPr>
            <w:tcW w:w="1358" w:type="dxa"/>
          </w:tcPr>
          <w:p w14:paraId="45DE7ED6" w14:textId="77777777" w:rsidR="00AF342D" w:rsidRPr="00304551" w:rsidRDefault="00AF342D" w:rsidP="00B96D34">
            <w:pPr>
              <w:pStyle w:val="NormalWeb"/>
              <w:spacing w:line="360" w:lineRule="auto"/>
              <w:jc w:val="center"/>
              <w:rPr>
                <w:b/>
                <w:bCs/>
                <w:color w:val="000000" w:themeColor="text1"/>
              </w:rPr>
            </w:pPr>
            <w:r w:rsidRPr="00304551">
              <w:rPr>
                <w:b/>
                <w:bCs/>
                <w:color w:val="000000" w:themeColor="text1"/>
              </w:rPr>
              <w:t>G mix</w:t>
            </w:r>
          </w:p>
        </w:tc>
        <w:tc>
          <w:tcPr>
            <w:tcW w:w="1317" w:type="dxa"/>
          </w:tcPr>
          <w:p w14:paraId="03B4BA47"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0</w:t>
            </w:r>
          </w:p>
        </w:tc>
        <w:tc>
          <w:tcPr>
            <w:tcW w:w="1138" w:type="dxa"/>
          </w:tcPr>
          <w:p w14:paraId="475AE3CC"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5</w:t>
            </w:r>
          </w:p>
        </w:tc>
        <w:tc>
          <w:tcPr>
            <w:tcW w:w="1656" w:type="dxa"/>
          </w:tcPr>
          <w:p w14:paraId="04E1F72F"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4</w:t>
            </w:r>
          </w:p>
        </w:tc>
        <w:tc>
          <w:tcPr>
            <w:tcW w:w="1138" w:type="dxa"/>
          </w:tcPr>
          <w:p w14:paraId="6BD47307"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1</w:t>
            </w:r>
          </w:p>
        </w:tc>
        <w:tc>
          <w:tcPr>
            <w:tcW w:w="1317" w:type="dxa"/>
          </w:tcPr>
          <w:p w14:paraId="504DD325" w14:textId="50A19919" w:rsidR="00AF342D" w:rsidRPr="00304551" w:rsidRDefault="00822997" w:rsidP="00B96D34">
            <w:pPr>
              <w:pStyle w:val="NormalWeb"/>
              <w:spacing w:line="360" w:lineRule="auto"/>
              <w:jc w:val="center"/>
              <w:rPr>
                <w:b/>
                <w:bCs/>
                <w:color w:val="000000" w:themeColor="text1"/>
              </w:rPr>
            </w:pPr>
            <w:r w:rsidRPr="00304551">
              <w:rPr>
                <w:b/>
                <w:bCs/>
                <w:color w:val="000000" w:themeColor="text1"/>
              </w:rPr>
              <w:t>9</w:t>
            </w:r>
          </w:p>
        </w:tc>
      </w:tr>
      <w:tr w:rsidR="004525B0" w:rsidRPr="00304551" w14:paraId="02CBA2F0" w14:textId="77777777" w:rsidTr="00FD394F">
        <w:trPr>
          <w:trHeight w:val="18"/>
        </w:trPr>
        <w:tc>
          <w:tcPr>
            <w:tcW w:w="992" w:type="dxa"/>
            <w:tcBorders>
              <w:bottom w:val="single" w:sz="18" w:space="0" w:color="auto"/>
            </w:tcBorders>
            <w:hideMark/>
          </w:tcPr>
          <w:p w14:paraId="1C946196" w14:textId="77777777" w:rsidR="00AF342D" w:rsidRPr="00304551" w:rsidRDefault="00AF342D" w:rsidP="002C3444">
            <w:pPr>
              <w:pStyle w:val="NormalWeb"/>
              <w:spacing w:line="360" w:lineRule="auto"/>
              <w:rPr>
                <w:b/>
                <w:color w:val="000000" w:themeColor="text1"/>
              </w:rPr>
            </w:pPr>
          </w:p>
        </w:tc>
        <w:tc>
          <w:tcPr>
            <w:tcW w:w="1358" w:type="dxa"/>
            <w:tcBorders>
              <w:bottom w:val="single" w:sz="18" w:space="0" w:color="auto"/>
            </w:tcBorders>
            <w:hideMark/>
          </w:tcPr>
          <w:p w14:paraId="03707E9A"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Total</w:t>
            </w:r>
          </w:p>
        </w:tc>
        <w:tc>
          <w:tcPr>
            <w:tcW w:w="1317" w:type="dxa"/>
            <w:tcBorders>
              <w:bottom w:val="single" w:sz="18" w:space="0" w:color="auto"/>
            </w:tcBorders>
            <w:hideMark/>
          </w:tcPr>
          <w:p w14:paraId="0DB59BE3" w14:textId="77777777" w:rsidR="00AF342D" w:rsidRPr="00304551" w:rsidRDefault="00AF342D" w:rsidP="00B96D34">
            <w:pPr>
              <w:pStyle w:val="NormalWeb"/>
              <w:spacing w:line="360" w:lineRule="auto"/>
              <w:jc w:val="center"/>
              <w:rPr>
                <w:b/>
                <w:color w:val="000000" w:themeColor="text1"/>
              </w:rPr>
            </w:pPr>
            <w:r w:rsidRPr="00304551">
              <w:rPr>
                <w:b/>
                <w:color w:val="000000" w:themeColor="text1"/>
              </w:rPr>
              <w:t>4</w:t>
            </w:r>
          </w:p>
        </w:tc>
        <w:tc>
          <w:tcPr>
            <w:tcW w:w="1138" w:type="dxa"/>
            <w:tcBorders>
              <w:bottom w:val="single" w:sz="18" w:space="0" w:color="auto"/>
            </w:tcBorders>
            <w:hideMark/>
          </w:tcPr>
          <w:p w14:paraId="0B2A00F3"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22</w:t>
            </w:r>
          </w:p>
        </w:tc>
        <w:tc>
          <w:tcPr>
            <w:tcW w:w="1656" w:type="dxa"/>
            <w:tcBorders>
              <w:bottom w:val="single" w:sz="18" w:space="0" w:color="auto"/>
            </w:tcBorders>
            <w:hideMark/>
          </w:tcPr>
          <w:p w14:paraId="65732791"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48</w:t>
            </w:r>
          </w:p>
        </w:tc>
        <w:tc>
          <w:tcPr>
            <w:tcW w:w="1138" w:type="dxa"/>
            <w:tcBorders>
              <w:bottom w:val="single" w:sz="18" w:space="0" w:color="auto"/>
            </w:tcBorders>
            <w:hideMark/>
          </w:tcPr>
          <w:p w14:paraId="0DC1D5D9"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4</w:t>
            </w:r>
          </w:p>
        </w:tc>
        <w:tc>
          <w:tcPr>
            <w:tcW w:w="1317" w:type="dxa"/>
            <w:tcBorders>
              <w:bottom w:val="single" w:sz="18" w:space="0" w:color="auto"/>
            </w:tcBorders>
            <w:hideMark/>
          </w:tcPr>
          <w:p w14:paraId="60359616" w14:textId="77777777" w:rsidR="00AF342D" w:rsidRPr="00304551" w:rsidRDefault="00AF342D" w:rsidP="00B96D34">
            <w:pPr>
              <w:pStyle w:val="NormalWeb"/>
              <w:spacing w:line="360" w:lineRule="auto"/>
              <w:jc w:val="center"/>
              <w:rPr>
                <w:b/>
                <w:color w:val="000000" w:themeColor="text1"/>
              </w:rPr>
            </w:pPr>
            <w:r w:rsidRPr="00304551">
              <w:rPr>
                <w:b/>
                <w:bCs/>
                <w:color w:val="000000" w:themeColor="text1"/>
              </w:rPr>
              <w:t>78</w:t>
            </w:r>
          </w:p>
        </w:tc>
      </w:tr>
    </w:tbl>
    <w:p w14:paraId="5936759A" w14:textId="77777777" w:rsidR="00AF342D" w:rsidRPr="00304551" w:rsidRDefault="00AF342D" w:rsidP="00AF342D">
      <w:pPr>
        <w:pStyle w:val="NormalWeb"/>
        <w:spacing w:line="360" w:lineRule="auto"/>
        <w:rPr>
          <w:b/>
          <w:color w:val="000000" w:themeColor="text1"/>
          <w:lang w:val="en-US"/>
        </w:rPr>
      </w:pPr>
    </w:p>
    <w:p w14:paraId="015E2D1C" w14:textId="625E5333" w:rsidR="004322D0" w:rsidRPr="00304551" w:rsidRDefault="008B38DF" w:rsidP="00CB4223">
      <w:pPr>
        <w:pStyle w:val="ListParagraph"/>
        <w:numPr>
          <w:ilvl w:val="0"/>
          <w:numId w:val="9"/>
        </w:numPr>
        <w:spacing w:line="480" w:lineRule="auto"/>
        <w:jc w:val="both"/>
        <w:rPr>
          <w:rFonts w:ascii="Times New Roman" w:hAnsi="Times New Roman" w:cs="Times New Roman"/>
          <w:b/>
          <w:color w:val="000000" w:themeColor="text1"/>
          <w:sz w:val="24"/>
          <w:szCs w:val="24"/>
          <w:lang w:val="en-US"/>
        </w:rPr>
      </w:pPr>
      <w:r w:rsidRPr="00304551">
        <w:rPr>
          <w:rFonts w:ascii="Times New Roman" w:hAnsi="Times New Roman" w:cs="Times New Roman"/>
          <w:b/>
          <w:color w:val="000000" w:themeColor="text1"/>
          <w:sz w:val="24"/>
          <w:szCs w:val="24"/>
          <w:lang w:val="en-US"/>
        </w:rPr>
        <w:t xml:space="preserve">Discussion  </w:t>
      </w:r>
    </w:p>
    <w:p w14:paraId="29D29FF8" w14:textId="24F8AF0C" w:rsidR="009E3012" w:rsidRPr="00304551" w:rsidRDefault="008F2D19" w:rsidP="009E3012">
      <w:pPr>
        <w:spacing w:before="100" w:beforeAutospacing="1" w:after="100" w:afterAutospacing="1" w:line="480" w:lineRule="auto"/>
        <w:jc w:val="both"/>
        <w:rPr>
          <w:lang w:val="en-US"/>
        </w:rPr>
      </w:pPr>
      <w:r w:rsidRPr="00304551">
        <w:rPr>
          <w:lang w:val="en-US"/>
        </w:rPr>
        <w:t xml:space="preserve">Since </w:t>
      </w:r>
      <w:r w:rsidR="009E3012" w:rsidRPr="00304551">
        <w:rPr>
          <w:lang w:val="en-US"/>
        </w:rPr>
        <w:t xml:space="preserve">the introduction of the rotavirus vaccine in Senegal in November 2014, laboratory-confirmed rotavirus infections declined markedly, particularly among infants and young children. Vaccine coverage increased rapidly, reaching 89% for the two-dose series by the end of 2015 and 96% by 2020 </w:t>
      </w:r>
      <w:r w:rsidR="009E3012" w:rsidRPr="00304551">
        <w:rPr>
          <w:b/>
          <w:lang w:val="en-US"/>
        </w:rPr>
        <w:t>[4]</w:t>
      </w:r>
      <w:r w:rsidR="009E3012" w:rsidRPr="00304551">
        <w:rPr>
          <w:lang w:val="en-US"/>
        </w:rPr>
        <w:t xml:space="preserve">. Our findings confirm a </w:t>
      </w:r>
      <w:r w:rsidR="009E3012" w:rsidRPr="00304551">
        <w:rPr>
          <w:bCs/>
          <w:lang w:val="en-US"/>
        </w:rPr>
        <w:t xml:space="preserve">substantial reduction in the number of </w:t>
      </w:r>
      <w:r w:rsidR="009E3012" w:rsidRPr="00304551">
        <w:rPr>
          <w:bCs/>
          <w:lang w:val="en-US"/>
        </w:rPr>
        <w:lastRenderedPageBreak/>
        <w:t>circulating rotavirus strains</w:t>
      </w:r>
      <w:r w:rsidR="009E3012" w:rsidRPr="00304551">
        <w:rPr>
          <w:lang w:val="en-US"/>
        </w:rPr>
        <w:t xml:space="preserve"> in the post-vaccine period. However, due to limited resources, not all positive samples could be genotyped at the WHO Rotavirus Regional Reference Laboratory, where analyses were conducted according to available funding.</w:t>
      </w:r>
    </w:p>
    <w:p w14:paraId="225C8B29" w14:textId="2A6441C2" w:rsidR="009E3012" w:rsidRPr="00304551" w:rsidRDefault="009E3012" w:rsidP="009E3012">
      <w:pPr>
        <w:spacing w:before="100" w:beforeAutospacing="1" w:after="100" w:afterAutospacing="1" w:line="480" w:lineRule="auto"/>
        <w:jc w:val="both"/>
        <w:rPr>
          <w:lang w:val="en-US"/>
        </w:rPr>
      </w:pPr>
      <w:r w:rsidRPr="00304551">
        <w:rPr>
          <w:lang w:val="en-US"/>
        </w:rPr>
        <w:t xml:space="preserve">This sentinel surveillance study from the </w:t>
      </w:r>
      <w:r w:rsidRPr="00304551">
        <w:rPr>
          <w:bCs/>
          <w:lang w:val="en-US"/>
        </w:rPr>
        <w:t>Albert Royer National Children’s Hospital Center</w:t>
      </w:r>
      <w:r w:rsidRPr="00304551">
        <w:rPr>
          <w:lang w:val="en-US"/>
        </w:rPr>
        <w:t xml:space="preserve"> provides clear molecular evidence of a </w:t>
      </w:r>
      <w:r w:rsidRPr="00304551">
        <w:rPr>
          <w:bCs/>
          <w:lang w:val="en-US"/>
        </w:rPr>
        <w:t>genotype shift following Rotarix® introduction</w:t>
      </w:r>
      <w:r w:rsidRPr="00304551">
        <w:rPr>
          <w:lang w:val="en-US"/>
        </w:rPr>
        <w:t xml:space="preserve">, characterized by the emergence and predominance of the </w:t>
      </w:r>
      <w:r w:rsidRPr="00304551">
        <w:rPr>
          <w:bCs/>
          <w:lang w:val="en-US"/>
        </w:rPr>
        <w:t>G3 genotype</w:t>
      </w:r>
      <w:r w:rsidRPr="00304551">
        <w:rPr>
          <w:lang w:val="en-US"/>
        </w:rPr>
        <w:t xml:space="preserve"> from 2018 onward, with frequent detection of </w:t>
      </w:r>
      <w:r w:rsidRPr="00304551">
        <w:rPr>
          <w:bCs/>
          <w:lang w:val="en-US"/>
        </w:rPr>
        <w:t>G3</w:t>
      </w:r>
      <w:proofErr w:type="gramStart"/>
      <w:r w:rsidRPr="00304551">
        <w:rPr>
          <w:bCs/>
          <w:lang w:val="en-US"/>
        </w:rPr>
        <w:t>P[</w:t>
      </w:r>
      <w:proofErr w:type="gramEnd"/>
      <w:r w:rsidRPr="00304551">
        <w:rPr>
          <w:bCs/>
          <w:lang w:val="en-US"/>
        </w:rPr>
        <w:t>8]</w:t>
      </w:r>
      <w:r w:rsidRPr="00304551">
        <w:rPr>
          <w:lang w:val="en-US"/>
        </w:rPr>
        <w:t xml:space="preserve"> and </w:t>
      </w:r>
      <w:r w:rsidRPr="00304551">
        <w:rPr>
          <w:bCs/>
          <w:lang w:val="en-US"/>
        </w:rPr>
        <w:t>G3P[6]</w:t>
      </w:r>
      <w:r w:rsidRPr="00304551">
        <w:rPr>
          <w:lang w:val="en-US"/>
        </w:rPr>
        <w:t xml:space="preserve"> combinations. Prior to vaccine introduction, G3 had never been a predominant genotype in Senegal, where </w:t>
      </w:r>
      <w:r w:rsidRPr="00304551">
        <w:rPr>
          <w:bCs/>
          <w:lang w:val="en-US"/>
        </w:rPr>
        <w:t>G1 and G12</w:t>
      </w:r>
      <w:r w:rsidRPr="00304551">
        <w:rPr>
          <w:lang w:val="en-US"/>
        </w:rPr>
        <w:t xml:space="preserve">, in association with </w:t>
      </w:r>
      <w:proofErr w:type="gramStart"/>
      <w:r w:rsidRPr="00304551">
        <w:rPr>
          <w:bCs/>
          <w:lang w:val="en-US"/>
        </w:rPr>
        <w:t>P[</w:t>
      </w:r>
      <w:proofErr w:type="gramEnd"/>
      <w:r w:rsidRPr="00304551">
        <w:rPr>
          <w:bCs/>
          <w:lang w:val="en-US"/>
        </w:rPr>
        <w:t>8]</w:t>
      </w:r>
      <w:r w:rsidRPr="00304551">
        <w:rPr>
          <w:lang w:val="en-US"/>
        </w:rPr>
        <w:t xml:space="preserve">, were historically dominant. These patterns are consistent with reports from other regions of Africa and Asia before vaccine rollout </w:t>
      </w:r>
      <w:r w:rsidRPr="00304551">
        <w:rPr>
          <w:b/>
          <w:lang w:val="en-US"/>
        </w:rPr>
        <w:t>[20,21]</w:t>
      </w:r>
      <w:r w:rsidRPr="00304551">
        <w:rPr>
          <w:lang w:val="en-US"/>
        </w:rPr>
        <w:t xml:space="preserve">. In the post-vaccine era, similar G3 emergence often involving </w:t>
      </w:r>
      <w:r w:rsidRPr="00304551">
        <w:rPr>
          <w:bCs/>
          <w:lang w:val="en-US"/>
        </w:rPr>
        <w:t>DS-1-like</w:t>
      </w:r>
      <w:r w:rsidRPr="00304551">
        <w:rPr>
          <w:lang w:val="en-US"/>
        </w:rPr>
        <w:t xml:space="preserve"> or </w:t>
      </w:r>
      <w:proofErr w:type="spellStart"/>
      <w:r w:rsidRPr="00304551">
        <w:rPr>
          <w:bCs/>
          <w:lang w:val="en-US"/>
        </w:rPr>
        <w:t>Wa</w:t>
      </w:r>
      <w:proofErr w:type="spellEnd"/>
      <w:r w:rsidRPr="00304551">
        <w:rPr>
          <w:bCs/>
          <w:lang w:val="en-US"/>
        </w:rPr>
        <w:t xml:space="preserve">-like </w:t>
      </w:r>
      <w:proofErr w:type="spellStart"/>
      <w:r w:rsidRPr="00304551">
        <w:rPr>
          <w:bCs/>
          <w:lang w:val="en-US"/>
        </w:rPr>
        <w:t>reassortants</w:t>
      </w:r>
      <w:proofErr w:type="spellEnd"/>
      <w:r w:rsidRPr="00304551">
        <w:rPr>
          <w:lang w:val="en-US"/>
        </w:rPr>
        <w:t xml:space="preserve"> has been described in multiple African settings, including </w:t>
      </w:r>
      <w:r w:rsidRPr="00304551">
        <w:rPr>
          <w:bCs/>
          <w:lang w:val="en-US"/>
        </w:rPr>
        <w:t>Malawi</w:t>
      </w:r>
      <w:r w:rsidRPr="00304551">
        <w:rPr>
          <w:lang w:val="en-US"/>
        </w:rPr>
        <w:t xml:space="preserve"> and </w:t>
      </w:r>
      <w:r w:rsidRPr="00304551">
        <w:rPr>
          <w:bCs/>
          <w:lang w:val="en-US"/>
        </w:rPr>
        <w:t>Mozambique</w:t>
      </w:r>
      <w:r w:rsidRPr="00304551">
        <w:rPr>
          <w:lang w:val="en-US"/>
        </w:rPr>
        <w:t xml:space="preserve">, as well as Gabon and Malaysia </w:t>
      </w:r>
      <w:r w:rsidRPr="00304551">
        <w:rPr>
          <w:b/>
          <w:lang w:val="en-US"/>
        </w:rPr>
        <w:t>[7–11,22,23]</w:t>
      </w:r>
      <w:r w:rsidRPr="00304551">
        <w:rPr>
          <w:lang w:val="en-US"/>
        </w:rPr>
        <w:t xml:space="preserve">. This suggests that the G3 expansion in Senegal is part of a </w:t>
      </w:r>
      <w:r w:rsidRPr="00304551">
        <w:rPr>
          <w:bCs/>
          <w:lang w:val="en-US"/>
        </w:rPr>
        <w:t>broader regional dissemination and ongoing viral evolution</w:t>
      </w:r>
      <w:r w:rsidRPr="00304551">
        <w:rPr>
          <w:lang w:val="en-US"/>
        </w:rPr>
        <w:t xml:space="preserve"> under vaccine-driven selective pressures. The </w:t>
      </w:r>
      <w:r w:rsidRPr="00304551">
        <w:rPr>
          <w:bCs/>
          <w:lang w:val="en-US"/>
        </w:rPr>
        <w:t>replacement of G1 and G12 by G3</w:t>
      </w:r>
      <w:r w:rsidRPr="00304551">
        <w:rPr>
          <w:lang w:val="en-US"/>
        </w:rPr>
        <w:t xml:space="preserve"> reflects a </w:t>
      </w:r>
      <w:r w:rsidRPr="00304551">
        <w:rPr>
          <w:bCs/>
          <w:lang w:val="en-US"/>
        </w:rPr>
        <w:t>shift in viral ecology</w:t>
      </w:r>
      <w:r w:rsidRPr="00304551">
        <w:rPr>
          <w:lang w:val="en-US"/>
        </w:rPr>
        <w:t xml:space="preserve"> potentially shaped by population-level immunity induced by Rotarix.</w:t>
      </w:r>
    </w:p>
    <w:p w14:paraId="7A63C462" w14:textId="0CE6C008" w:rsidR="009E3012" w:rsidRPr="00304551" w:rsidRDefault="009E3012" w:rsidP="009E3012">
      <w:pPr>
        <w:spacing w:before="100" w:beforeAutospacing="1" w:after="100" w:afterAutospacing="1" w:line="480" w:lineRule="auto"/>
        <w:rPr>
          <w:lang w:val="en-US"/>
        </w:rPr>
      </w:pPr>
      <w:r w:rsidRPr="00304551">
        <w:rPr>
          <w:lang w:val="en-US"/>
        </w:rPr>
        <w:t xml:space="preserve">Several mechanisms may explain this genotype replacement. These include </w:t>
      </w:r>
      <w:r w:rsidRPr="00304551">
        <w:rPr>
          <w:bCs/>
          <w:lang w:val="en-US"/>
        </w:rPr>
        <w:t>natural temporal fluctuations</w:t>
      </w:r>
      <w:r w:rsidRPr="00304551">
        <w:rPr>
          <w:lang w:val="en-US"/>
        </w:rPr>
        <w:t xml:space="preserve"> in circulating strains, </w:t>
      </w:r>
      <w:r w:rsidRPr="00304551">
        <w:rPr>
          <w:bCs/>
          <w:lang w:val="en-US"/>
        </w:rPr>
        <w:t>selective immune pressure</w:t>
      </w:r>
      <w:r w:rsidRPr="00304551">
        <w:rPr>
          <w:lang w:val="en-US"/>
        </w:rPr>
        <w:t xml:space="preserve"> favoring non-vaccine genotypes, and </w:t>
      </w:r>
      <w:r w:rsidRPr="00304551">
        <w:rPr>
          <w:bCs/>
          <w:lang w:val="en-US"/>
        </w:rPr>
        <w:t>reassortment events</w:t>
      </w:r>
      <w:r w:rsidRPr="00304551">
        <w:rPr>
          <w:lang w:val="en-US"/>
        </w:rPr>
        <w:t xml:space="preserve"> between human and animal RVA strains giving rise to novel constellations, such as </w:t>
      </w:r>
      <w:r w:rsidRPr="00304551">
        <w:rPr>
          <w:bCs/>
          <w:lang w:val="en-US"/>
        </w:rPr>
        <w:t>equine-like G3 lineages</w:t>
      </w:r>
      <w:r w:rsidRPr="00304551">
        <w:rPr>
          <w:lang w:val="en-US"/>
        </w:rPr>
        <w:t xml:space="preserve"> </w:t>
      </w:r>
      <w:r w:rsidRPr="00304551">
        <w:rPr>
          <w:b/>
          <w:lang w:val="en-US"/>
        </w:rPr>
        <w:t>[7,24,25]</w:t>
      </w:r>
      <w:r w:rsidRPr="00304551">
        <w:rPr>
          <w:lang w:val="en-US"/>
        </w:rPr>
        <w:t xml:space="preserve">. The identification of mixed VP4 genotypes and multiple P-type combinations in our dataset further supports </w:t>
      </w:r>
      <w:r w:rsidRPr="00304551">
        <w:rPr>
          <w:bCs/>
          <w:lang w:val="en-US"/>
        </w:rPr>
        <w:t>ongoing reassortment and co-circulation</w:t>
      </w:r>
      <w:r w:rsidRPr="00304551">
        <w:rPr>
          <w:lang w:val="en-US"/>
        </w:rPr>
        <w:t xml:space="preserve"> of heterogeneous viral populations.</w:t>
      </w:r>
    </w:p>
    <w:p w14:paraId="2F423025" w14:textId="52899466" w:rsidR="009E3012" w:rsidRPr="00304551" w:rsidRDefault="009E3012" w:rsidP="009E3012">
      <w:pPr>
        <w:spacing w:before="100" w:beforeAutospacing="1" w:after="100" w:afterAutospacing="1" w:line="480" w:lineRule="auto"/>
        <w:jc w:val="both"/>
        <w:rPr>
          <w:lang w:val="en-US"/>
        </w:rPr>
      </w:pPr>
      <w:r w:rsidRPr="00304551">
        <w:rPr>
          <w:lang w:val="en-US"/>
        </w:rPr>
        <w:t xml:space="preserve">Although Rotarix is a </w:t>
      </w:r>
      <w:r w:rsidRPr="00304551">
        <w:rPr>
          <w:bCs/>
          <w:lang w:val="en-US"/>
        </w:rPr>
        <w:t>monovalent G1</w:t>
      </w:r>
      <w:proofErr w:type="gramStart"/>
      <w:r w:rsidRPr="00304551">
        <w:rPr>
          <w:bCs/>
          <w:lang w:val="en-US"/>
        </w:rPr>
        <w:t>P[</w:t>
      </w:r>
      <w:proofErr w:type="gramEnd"/>
      <w:r w:rsidRPr="00304551">
        <w:rPr>
          <w:bCs/>
          <w:lang w:val="en-US"/>
        </w:rPr>
        <w:t>8] vaccine</w:t>
      </w:r>
      <w:r w:rsidRPr="00304551">
        <w:rPr>
          <w:lang w:val="en-US"/>
        </w:rPr>
        <w:t xml:space="preserve">, it provides substantial </w:t>
      </w:r>
      <w:r w:rsidRPr="00304551">
        <w:rPr>
          <w:bCs/>
          <w:lang w:val="en-US"/>
        </w:rPr>
        <w:t>heterotypic protection</w:t>
      </w:r>
      <w:r w:rsidRPr="00304551">
        <w:rPr>
          <w:lang w:val="en-US"/>
        </w:rPr>
        <w:t xml:space="preserve"> against a wide range of rotavirus genotypes. The </w:t>
      </w:r>
      <w:r w:rsidRPr="00304551">
        <w:rPr>
          <w:bCs/>
          <w:lang w:val="en-US"/>
        </w:rPr>
        <w:t xml:space="preserve">reduction in hospitalizations and </w:t>
      </w:r>
      <w:r w:rsidRPr="00304551">
        <w:rPr>
          <w:bCs/>
          <w:lang w:val="en-US"/>
        </w:rPr>
        <w:lastRenderedPageBreak/>
        <w:t>disease burden</w:t>
      </w:r>
      <w:r w:rsidRPr="00304551">
        <w:rPr>
          <w:lang w:val="en-US"/>
        </w:rPr>
        <w:t xml:space="preserve"> documented in Senegal and other African countries confirms that the vaccine remains highly effective despite genotype shifts </w:t>
      </w:r>
      <w:r w:rsidRPr="00304551">
        <w:rPr>
          <w:b/>
          <w:lang w:val="en-US"/>
        </w:rPr>
        <w:t>[5,26-29]</w:t>
      </w:r>
      <w:r w:rsidRPr="00304551">
        <w:rPr>
          <w:lang w:val="en-US"/>
        </w:rPr>
        <w:t xml:space="preserve">. Nevertheless, continued genotype replacement warrants attention, as it may influence long-term vaccine performance and antigenic match. This underscores the importance of: </w:t>
      </w:r>
    </w:p>
    <w:p w14:paraId="3C4CEE5E" w14:textId="434C078D" w:rsidR="009E3012" w:rsidRPr="00304551" w:rsidRDefault="009E3012" w:rsidP="009E3012">
      <w:pPr>
        <w:spacing w:before="100" w:beforeAutospacing="1" w:after="100" w:afterAutospacing="1" w:line="480" w:lineRule="auto"/>
        <w:rPr>
          <w:lang w:val="en-US"/>
        </w:rPr>
      </w:pPr>
      <w:r w:rsidRPr="00304551">
        <w:rPr>
          <w:lang w:val="en-US"/>
        </w:rPr>
        <w:t>(</w:t>
      </w:r>
      <w:proofErr w:type="spellStart"/>
      <w:r w:rsidRPr="00304551">
        <w:rPr>
          <w:lang w:val="en-US"/>
        </w:rPr>
        <w:t>i</w:t>
      </w:r>
      <w:proofErr w:type="spellEnd"/>
      <w:r w:rsidRPr="00304551">
        <w:rPr>
          <w:lang w:val="en-US"/>
        </w:rPr>
        <w:t xml:space="preserve">) </w:t>
      </w:r>
      <w:r w:rsidRPr="00304551">
        <w:rPr>
          <w:bCs/>
          <w:lang w:val="en-US"/>
        </w:rPr>
        <w:t>sustained sentinel and molecular surveillance</w:t>
      </w:r>
      <w:r w:rsidRPr="00304551">
        <w:rPr>
          <w:lang w:val="en-US"/>
        </w:rPr>
        <w:t>,</w:t>
      </w:r>
      <w:r w:rsidRPr="00304551">
        <w:rPr>
          <w:lang w:val="en-US"/>
        </w:rPr>
        <w:br/>
        <w:t xml:space="preserve">(ii) </w:t>
      </w:r>
      <w:r w:rsidRPr="00304551">
        <w:rPr>
          <w:bCs/>
          <w:lang w:val="en-US"/>
        </w:rPr>
        <w:t>comprehensive whole-genome sequencing</w:t>
      </w:r>
      <w:r w:rsidRPr="00304551">
        <w:rPr>
          <w:lang w:val="en-US"/>
        </w:rPr>
        <w:t xml:space="preserve"> to delineate </w:t>
      </w:r>
      <w:proofErr w:type="spellStart"/>
      <w:r w:rsidRPr="00304551">
        <w:rPr>
          <w:lang w:val="en-US"/>
        </w:rPr>
        <w:t>Wa</w:t>
      </w:r>
      <w:proofErr w:type="spellEnd"/>
      <w:r w:rsidRPr="00304551">
        <w:rPr>
          <w:lang w:val="en-US"/>
        </w:rPr>
        <w:t>-like and DS-1-like backbones, and</w:t>
      </w:r>
      <w:r w:rsidRPr="00304551">
        <w:rPr>
          <w:lang w:val="en-US"/>
        </w:rPr>
        <w:br/>
        <w:t xml:space="preserve">(iii) </w:t>
      </w:r>
      <w:r w:rsidRPr="00304551">
        <w:rPr>
          <w:bCs/>
          <w:lang w:val="en-US"/>
        </w:rPr>
        <w:t>studies correlating genotypes with clinical severity and vaccination status</w:t>
      </w:r>
      <w:r w:rsidRPr="00304551">
        <w:rPr>
          <w:lang w:val="en-US"/>
        </w:rPr>
        <w:t>.</w:t>
      </w:r>
    </w:p>
    <w:p w14:paraId="3CDA7430" w14:textId="586FE7E2" w:rsidR="009E3012" w:rsidRPr="00304551" w:rsidRDefault="009E3012" w:rsidP="009E3012">
      <w:pPr>
        <w:spacing w:before="100" w:beforeAutospacing="1" w:after="100" w:afterAutospacing="1" w:line="480" w:lineRule="auto"/>
        <w:jc w:val="both"/>
        <w:rPr>
          <w:lang w:val="en-US"/>
        </w:rPr>
      </w:pPr>
      <w:r w:rsidRPr="00304551">
        <w:rPr>
          <w:lang w:val="en-US"/>
        </w:rPr>
        <w:t>Globally, G3</w:t>
      </w:r>
      <w:proofErr w:type="gramStart"/>
      <w:r w:rsidRPr="00304551">
        <w:rPr>
          <w:lang w:val="en-US"/>
        </w:rPr>
        <w:t>P[</w:t>
      </w:r>
      <w:proofErr w:type="gramEnd"/>
      <w:r w:rsidRPr="00304551">
        <w:rPr>
          <w:lang w:val="en-US"/>
        </w:rPr>
        <w:t xml:space="preserve">8] strains have been detected at variable frequencies. Few cases have been reported in Germany, Hungary, Japan, and the United States, whereas </w:t>
      </w:r>
      <w:r w:rsidRPr="00304551">
        <w:rPr>
          <w:bCs/>
          <w:lang w:val="en-US"/>
        </w:rPr>
        <w:t>moderate prevalence (14-37%)</w:t>
      </w:r>
      <w:r w:rsidRPr="00304551">
        <w:rPr>
          <w:lang w:val="en-US"/>
        </w:rPr>
        <w:t xml:space="preserve"> was observed in Australia and Spain. In contrast, </w:t>
      </w:r>
      <w:r w:rsidRPr="00304551">
        <w:rPr>
          <w:bCs/>
          <w:lang w:val="en-US"/>
        </w:rPr>
        <w:t>G3</w:t>
      </w:r>
      <w:proofErr w:type="gramStart"/>
      <w:r w:rsidRPr="00304551">
        <w:rPr>
          <w:bCs/>
          <w:lang w:val="en-US"/>
        </w:rPr>
        <w:t>P[</w:t>
      </w:r>
      <w:proofErr w:type="gramEnd"/>
      <w:r w:rsidRPr="00304551">
        <w:rPr>
          <w:bCs/>
          <w:lang w:val="en-US"/>
        </w:rPr>
        <w:t>8] predominated in Brazil, Indonesia, and Thailand</w:t>
      </w:r>
      <w:r w:rsidRPr="00304551">
        <w:rPr>
          <w:lang w:val="en-US"/>
        </w:rPr>
        <w:t xml:space="preserve"> during the 2016-2017 seasons </w:t>
      </w:r>
      <w:r w:rsidRPr="00304551">
        <w:rPr>
          <w:b/>
          <w:lang w:val="en-US"/>
        </w:rPr>
        <w:t>[30]</w:t>
      </w:r>
      <w:r w:rsidRPr="00304551">
        <w:rPr>
          <w:lang w:val="en-US"/>
        </w:rPr>
        <w:t>. The widespread detection of G3</w:t>
      </w:r>
      <w:proofErr w:type="gramStart"/>
      <w:r w:rsidRPr="00304551">
        <w:rPr>
          <w:lang w:val="en-US"/>
        </w:rPr>
        <w:t>P[</w:t>
      </w:r>
      <w:proofErr w:type="gramEnd"/>
      <w:r w:rsidRPr="00304551">
        <w:rPr>
          <w:lang w:val="en-US"/>
        </w:rPr>
        <w:t xml:space="preserve">8] has been attributed to </w:t>
      </w:r>
      <w:r w:rsidRPr="00304551">
        <w:rPr>
          <w:bCs/>
          <w:lang w:val="en-US"/>
        </w:rPr>
        <w:t>vaccine-induced selective pressure</w:t>
      </w:r>
      <w:r w:rsidRPr="00304551">
        <w:rPr>
          <w:lang w:val="en-US"/>
        </w:rPr>
        <w:t xml:space="preserve">, particularly in regions with </w:t>
      </w:r>
      <w:r w:rsidRPr="00304551">
        <w:rPr>
          <w:bCs/>
          <w:lang w:val="en-US"/>
        </w:rPr>
        <w:t>high Rotarix coverage</w:t>
      </w:r>
      <w:r w:rsidRPr="00304551">
        <w:rPr>
          <w:lang w:val="en-US"/>
        </w:rPr>
        <w:t>, such as Australia. Interestingly, similar G3</w:t>
      </w:r>
      <w:proofErr w:type="gramStart"/>
      <w:r w:rsidRPr="00304551">
        <w:rPr>
          <w:lang w:val="en-US"/>
        </w:rPr>
        <w:t>P[</w:t>
      </w:r>
      <w:proofErr w:type="gramEnd"/>
      <w:r w:rsidRPr="00304551">
        <w:rPr>
          <w:lang w:val="en-US"/>
        </w:rPr>
        <w:t xml:space="preserve">8] predominance in Thailand and Hungary where vaccine uptake is lower and Rotarix is available mainly through the private sector suggests that </w:t>
      </w:r>
      <w:r w:rsidRPr="00304551">
        <w:rPr>
          <w:bCs/>
          <w:lang w:val="en-US"/>
        </w:rPr>
        <w:t>additional ecological or evolutionary factors</w:t>
      </w:r>
      <w:r w:rsidRPr="00304551">
        <w:rPr>
          <w:lang w:val="en-US"/>
        </w:rPr>
        <w:t xml:space="preserve"> may contribute to G3 persistence. In Spain, where </w:t>
      </w:r>
      <w:proofErr w:type="spellStart"/>
      <w:r w:rsidRPr="00304551">
        <w:rPr>
          <w:lang w:val="en-US"/>
        </w:rPr>
        <w:t>RotaTeq</w:t>
      </w:r>
      <w:proofErr w:type="spellEnd"/>
      <w:r w:rsidRPr="00304551">
        <w:rPr>
          <w:lang w:val="en-US"/>
        </w:rPr>
        <w:t xml:space="preserve"> has been primarily used, the dominance of G3</w:t>
      </w:r>
      <w:proofErr w:type="gramStart"/>
      <w:r w:rsidRPr="00304551">
        <w:rPr>
          <w:lang w:val="en-US"/>
        </w:rPr>
        <w:t>P[</w:t>
      </w:r>
      <w:proofErr w:type="gramEnd"/>
      <w:r w:rsidRPr="00304551">
        <w:rPr>
          <w:lang w:val="en-US"/>
        </w:rPr>
        <w:t xml:space="preserve">8] also supports a </w:t>
      </w:r>
      <w:r w:rsidRPr="00304551">
        <w:rPr>
          <w:bCs/>
          <w:lang w:val="en-US"/>
        </w:rPr>
        <w:t>potential cross-vaccine selective effect</w:t>
      </w:r>
      <w:r w:rsidRPr="00304551">
        <w:rPr>
          <w:lang w:val="en-US"/>
        </w:rPr>
        <w:t xml:space="preserve"> </w:t>
      </w:r>
      <w:r w:rsidRPr="00304551">
        <w:rPr>
          <w:b/>
          <w:lang w:val="en-US"/>
        </w:rPr>
        <w:t>[30</w:t>
      </w:r>
      <w:r w:rsidRPr="00304551">
        <w:rPr>
          <w:lang w:val="en-US"/>
        </w:rPr>
        <w:t>] .</w:t>
      </w:r>
    </w:p>
    <w:p w14:paraId="3F4A9D3B" w14:textId="77777777" w:rsidR="00F45116" w:rsidRPr="00304551" w:rsidRDefault="00F45116" w:rsidP="009E3012">
      <w:pPr>
        <w:spacing w:before="100" w:beforeAutospacing="1" w:after="100" w:afterAutospacing="1" w:line="480" w:lineRule="auto"/>
        <w:jc w:val="both"/>
        <w:rPr>
          <w:lang w:val="en-US"/>
        </w:rPr>
      </w:pPr>
      <w:r w:rsidRPr="00304551">
        <w:rPr>
          <w:lang w:val="en-US"/>
        </w:rPr>
        <w:t xml:space="preserve">In summary, this study demonstrates a </w:t>
      </w:r>
      <w:r w:rsidRPr="00304551">
        <w:rPr>
          <w:bCs/>
          <w:lang w:val="en-US"/>
        </w:rPr>
        <w:t>post-vaccine genotypic transition in Senegal</w:t>
      </w:r>
      <w:r w:rsidRPr="00304551">
        <w:rPr>
          <w:lang w:val="en-US"/>
        </w:rPr>
        <w:t>, marked by the emergence of G3</w:t>
      </w:r>
      <w:proofErr w:type="gramStart"/>
      <w:r w:rsidRPr="00304551">
        <w:rPr>
          <w:lang w:val="en-US"/>
        </w:rPr>
        <w:t>P[</w:t>
      </w:r>
      <w:proofErr w:type="gramEnd"/>
      <w:r w:rsidRPr="00304551">
        <w:rPr>
          <w:lang w:val="en-US"/>
        </w:rPr>
        <w:t xml:space="preserve">8] and G3P[6] strains. These findings highlight the </w:t>
      </w:r>
      <w:r w:rsidRPr="00304551">
        <w:rPr>
          <w:bCs/>
          <w:lang w:val="en-US"/>
        </w:rPr>
        <w:t>adaptive evolution of rotavirus under vaccine-induced immune pressure</w:t>
      </w:r>
      <w:r w:rsidRPr="00304551">
        <w:rPr>
          <w:lang w:val="en-US"/>
        </w:rPr>
        <w:t xml:space="preserve"> and emphasize the need for </w:t>
      </w:r>
      <w:r w:rsidRPr="00304551">
        <w:rPr>
          <w:bCs/>
          <w:lang w:val="en-US"/>
        </w:rPr>
        <w:t>continued molecular surveillance</w:t>
      </w:r>
      <w:r w:rsidRPr="00304551">
        <w:rPr>
          <w:lang w:val="en-US"/>
        </w:rPr>
        <w:t xml:space="preserve"> to ensure sustained vaccine effectiveness and to guide potential adjustments to future vaccine formulations.</w:t>
      </w:r>
    </w:p>
    <w:p w14:paraId="4EB13F4B" w14:textId="097F0FAF" w:rsidR="00C22FF5" w:rsidRPr="00304551" w:rsidRDefault="00C22FF5" w:rsidP="00CB4223">
      <w:pPr>
        <w:pStyle w:val="ListParagraph"/>
        <w:numPr>
          <w:ilvl w:val="0"/>
          <w:numId w:val="9"/>
        </w:numPr>
        <w:spacing w:after="5" w:line="480" w:lineRule="auto"/>
        <w:jc w:val="both"/>
        <w:rPr>
          <w:rFonts w:ascii="Times New Roman" w:hAnsi="Times New Roman" w:cs="Times New Roman"/>
          <w:b/>
          <w:color w:val="000000" w:themeColor="text1"/>
          <w:sz w:val="24"/>
          <w:szCs w:val="24"/>
          <w:lang w:val="en-US"/>
        </w:rPr>
      </w:pPr>
      <w:r w:rsidRPr="00304551">
        <w:rPr>
          <w:rFonts w:ascii="Times New Roman" w:hAnsi="Times New Roman" w:cs="Times New Roman"/>
          <w:b/>
          <w:color w:val="000000" w:themeColor="text1"/>
          <w:sz w:val="24"/>
          <w:szCs w:val="24"/>
          <w:lang w:val="en-US"/>
        </w:rPr>
        <w:lastRenderedPageBreak/>
        <w:t>Conclusion</w:t>
      </w:r>
    </w:p>
    <w:p w14:paraId="4803A25F" w14:textId="77777777" w:rsidR="00332FBC" w:rsidRPr="00304551" w:rsidRDefault="00332FBC" w:rsidP="00332FBC">
      <w:pPr>
        <w:spacing w:line="480" w:lineRule="auto"/>
        <w:jc w:val="both"/>
        <w:rPr>
          <w:lang w:val="en-US"/>
        </w:rPr>
      </w:pPr>
      <w:r w:rsidRPr="00304551">
        <w:rPr>
          <w:lang w:val="en-US"/>
        </w:rPr>
        <w:t xml:space="preserve">Sentinel surveillance at the Albert Royer National Children’s Hospital Center between 2015 and 2020 revealed a clear </w:t>
      </w:r>
      <w:r w:rsidRPr="00304551">
        <w:rPr>
          <w:bCs/>
          <w:lang w:val="en-US"/>
        </w:rPr>
        <w:t>genotypic shift</w:t>
      </w:r>
      <w:r w:rsidRPr="00304551">
        <w:rPr>
          <w:lang w:val="en-US"/>
        </w:rPr>
        <w:t xml:space="preserve"> from pre-vaccine dominance of </w:t>
      </w:r>
      <w:r w:rsidRPr="00304551">
        <w:rPr>
          <w:bCs/>
          <w:lang w:val="en-US"/>
        </w:rPr>
        <w:t>G1</w:t>
      </w:r>
      <w:proofErr w:type="gramStart"/>
      <w:r w:rsidRPr="00304551">
        <w:rPr>
          <w:bCs/>
          <w:lang w:val="en-US"/>
        </w:rPr>
        <w:t>P[</w:t>
      </w:r>
      <w:proofErr w:type="gramEnd"/>
      <w:r w:rsidRPr="00304551">
        <w:rPr>
          <w:bCs/>
          <w:lang w:val="en-US"/>
        </w:rPr>
        <w:t>8] and G12P[8]</w:t>
      </w:r>
      <w:r w:rsidRPr="00304551">
        <w:rPr>
          <w:lang w:val="en-US"/>
        </w:rPr>
        <w:t xml:space="preserve"> to the </w:t>
      </w:r>
      <w:r w:rsidRPr="00304551">
        <w:rPr>
          <w:bCs/>
          <w:lang w:val="en-US"/>
        </w:rPr>
        <w:t>post-vaccine predominance of G3</w:t>
      </w:r>
      <w:r w:rsidRPr="00304551">
        <w:rPr>
          <w:lang w:val="en-US"/>
        </w:rPr>
        <w:t xml:space="preserve">, with </w:t>
      </w:r>
      <w:r w:rsidRPr="00304551">
        <w:rPr>
          <w:bCs/>
          <w:lang w:val="en-US"/>
        </w:rPr>
        <w:t>G3P[8]</w:t>
      </w:r>
      <w:r w:rsidRPr="00304551">
        <w:rPr>
          <w:lang w:val="en-US"/>
        </w:rPr>
        <w:t xml:space="preserve"> and </w:t>
      </w:r>
      <w:r w:rsidRPr="00304551">
        <w:rPr>
          <w:bCs/>
          <w:lang w:val="en-US"/>
        </w:rPr>
        <w:t>G3P[6]</w:t>
      </w:r>
      <w:r w:rsidRPr="00304551">
        <w:rPr>
          <w:lang w:val="en-US"/>
        </w:rPr>
        <w:t xml:space="preserve"> combinations first becoming prominent in 2018. </w:t>
      </w:r>
    </w:p>
    <w:p w14:paraId="64F13401" w14:textId="0E149E25" w:rsidR="00332FBC" w:rsidRPr="00304551" w:rsidRDefault="00332FBC" w:rsidP="00332FBC">
      <w:pPr>
        <w:spacing w:line="480" w:lineRule="auto"/>
        <w:jc w:val="both"/>
        <w:rPr>
          <w:lang w:val="en-US"/>
        </w:rPr>
      </w:pPr>
      <w:r w:rsidRPr="00304551">
        <w:rPr>
          <w:lang w:val="en-US"/>
        </w:rPr>
        <w:t xml:space="preserve">The emergence of G3 strains following Rotarix® introduction suggests </w:t>
      </w:r>
      <w:r w:rsidRPr="00304551">
        <w:rPr>
          <w:bCs/>
          <w:lang w:val="en-US"/>
        </w:rPr>
        <w:t>potential antigenic mismatch</w:t>
      </w:r>
      <w:r w:rsidRPr="00304551">
        <w:rPr>
          <w:lang w:val="en-US"/>
        </w:rPr>
        <w:t xml:space="preserve"> and underscores the importance of </w:t>
      </w:r>
      <w:r w:rsidRPr="00304551">
        <w:rPr>
          <w:bCs/>
          <w:lang w:val="en-US"/>
        </w:rPr>
        <w:t>ongoing monitoring of vaccine effectiveness</w:t>
      </w:r>
      <w:r w:rsidRPr="00304551">
        <w:rPr>
          <w:lang w:val="en-US"/>
        </w:rPr>
        <w:t>.</w:t>
      </w:r>
      <w:r w:rsidRPr="00304551">
        <w:rPr>
          <w:lang w:val="en-US"/>
        </w:rPr>
        <w:br/>
        <w:t xml:space="preserve">Sustained </w:t>
      </w:r>
      <w:r w:rsidRPr="00304551">
        <w:rPr>
          <w:bCs/>
          <w:lang w:val="en-US"/>
        </w:rPr>
        <w:t>molecular and genomic surveillance</w:t>
      </w:r>
      <w:r w:rsidRPr="00304551">
        <w:rPr>
          <w:lang w:val="en-US"/>
        </w:rPr>
        <w:t xml:space="preserve"> is essential to track the evolution of circulating strains, evaluate their impact on vaccine performance, and provide </w:t>
      </w:r>
      <w:r w:rsidRPr="00304551">
        <w:rPr>
          <w:bCs/>
          <w:lang w:val="en-US"/>
        </w:rPr>
        <w:t>evidence-based guidance for immunization policies</w:t>
      </w:r>
      <w:r w:rsidRPr="00304551">
        <w:rPr>
          <w:lang w:val="en-US"/>
        </w:rPr>
        <w:t xml:space="preserve"> in Senegal and across the West African subregion.</w:t>
      </w:r>
    </w:p>
    <w:p w14:paraId="0AF56AE4" w14:textId="77777777" w:rsidR="001E0565" w:rsidRPr="00304551" w:rsidRDefault="001E0565" w:rsidP="001E0565">
      <w:pPr>
        <w:keepNext/>
        <w:keepLines/>
        <w:spacing w:before="40" w:line="480" w:lineRule="auto"/>
        <w:jc w:val="both"/>
        <w:outlineLvl w:val="2"/>
        <w:rPr>
          <w:rFonts w:eastAsiaTheme="majorEastAsia"/>
          <w:b/>
          <w:color w:val="000000" w:themeColor="text1"/>
          <w:lang w:val="en-US"/>
        </w:rPr>
      </w:pPr>
      <w:r w:rsidRPr="00304551">
        <w:rPr>
          <w:rFonts w:eastAsiaTheme="majorEastAsia"/>
          <w:b/>
          <w:color w:val="000000" w:themeColor="text1"/>
          <w:lang w:val="en-US"/>
        </w:rPr>
        <w:t>Limitations</w:t>
      </w:r>
    </w:p>
    <w:p w14:paraId="041262DB" w14:textId="77777777" w:rsidR="001E0565" w:rsidRPr="00304551" w:rsidRDefault="001E0565" w:rsidP="001E0565">
      <w:pPr>
        <w:spacing w:line="480" w:lineRule="auto"/>
        <w:jc w:val="both"/>
        <w:rPr>
          <w:color w:val="000000" w:themeColor="text1"/>
          <w:lang w:val="en-US"/>
        </w:rPr>
      </w:pPr>
      <w:r w:rsidRPr="00304551">
        <w:rPr>
          <w:color w:val="000000" w:themeColor="text1"/>
          <w:lang w:val="en-US"/>
        </w:rPr>
        <w:t xml:space="preserve">This study is limited to a single sentinel hospital and uses routine surveillance data; sample sizes in some years are modest, and molecular characterization was limited to </w:t>
      </w:r>
      <w:r w:rsidRPr="00304551">
        <w:rPr>
          <w:i/>
          <w:color w:val="000000" w:themeColor="text1"/>
          <w:lang w:val="en-US"/>
        </w:rPr>
        <w:t>VP7</w:t>
      </w:r>
      <w:r w:rsidRPr="00304551">
        <w:rPr>
          <w:color w:val="000000" w:themeColor="text1"/>
          <w:lang w:val="en-US"/>
        </w:rPr>
        <w:t xml:space="preserve"> and </w:t>
      </w:r>
      <w:r w:rsidRPr="00304551">
        <w:rPr>
          <w:i/>
          <w:color w:val="000000" w:themeColor="text1"/>
          <w:lang w:val="en-US"/>
        </w:rPr>
        <w:t xml:space="preserve">VP4 </w:t>
      </w:r>
      <w:r w:rsidRPr="00304551">
        <w:rPr>
          <w:color w:val="000000" w:themeColor="text1"/>
          <w:lang w:val="en-US"/>
        </w:rPr>
        <w:t>for many samples rather than whole-genome data. Nevertheless, the findings are consistent with regional reports and underscore important shifts in genotype distribution.</w:t>
      </w:r>
    </w:p>
    <w:p w14:paraId="7C6BBEFB" w14:textId="77777777" w:rsidR="00B8059D" w:rsidRDefault="00B8059D" w:rsidP="009E6777">
      <w:pPr>
        <w:rPr>
          <w:b/>
          <w:bCs/>
          <w:lang w:val="en-US"/>
        </w:rPr>
      </w:pPr>
    </w:p>
    <w:p w14:paraId="6B178E5D" w14:textId="0055F384" w:rsidR="009E6777" w:rsidRPr="00304551" w:rsidRDefault="009E6777" w:rsidP="009E6777">
      <w:pPr>
        <w:rPr>
          <w:b/>
          <w:lang w:val="en-US"/>
        </w:rPr>
      </w:pPr>
      <w:r w:rsidRPr="00304551">
        <w:rPr>
          <w:b/>
          <w:lang w:val="en-US"/>
        </w:rPr>
        <w:t>Disclaimer (Artificial intelligence)</w:t>
      </w:r>
    </w:p>
    <w:p w14:paraId="01BD7D13" w14:textId="77777777" w:rsidR="009E6777" w:rsidRPr="00304551" w:rsidRDefault="009E6777" w:rsidP="009E6777">
      <w:pPr>
        <w:rPr>
          <w:lang w:val="en-US"/>
        </w:rPr>
      </w:pPr>
    </w:p>
    <w:p w14:paraId="4A8289D2" w14:textId="77777777" w:rsidR="009E6777" w:rsidRPr="00304551" w:rsidRDefault="009E6777" w:rsidP="009E6777">
      <w:pPr>
        <w:rPr>
          <w:lang w:val="en-US"/>
        </w:rPr>
      </w:pPr>
    </w:p>
    <w:p w14:paraId="0CEE2298" w14:textId="77777777" w:rsidR="009E6777" w:rsidRPr="00304551" w:rsidRDefault="009E6777" w:rsidP="009E6777">
      <w:pPr>
        <w:rPr>
          <w:lang w:val="en-US"/>
        </w:rPr>
      </w:pPr>
      <w:r w:rsidRPr="00304551">
        <w:rPr>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B1EAE0" w14:textId="77777777" w:rsidR="009E6777" w:rsidRPr="00304551" w:rsidRDefault="009E6777" w:rsidP="009E6777">
      <w:pPr>
        <w:rPr>
          <w:lang w:val="en-US"/>
        </w:rPr>
      </w:pPr>
    </w:p>
    <w:p w14:paraId="128C5C0F" w14:textId="329A09FF" w:rsidR="009E6777" w:rsidRPr="00304551" w:rsidRDefault="009E6777" w:rsidP="009E6777">
      <w:pPr>
        <w:rPr>
          <w:lang w:val="en-US"/>
        </w:rPr>
      </w:pPr>
      <w:r w:rsidRPr="00304551">
        <w:rPr>
          <w:lang w:val="en-US"/>
        </w:rPr>
        <w:t>Details of the AI usage are given below:</w:t>
      </w:r>
    </w:p>
    <w:p w14:paraId="5A7E5CAB" w14:textId="77777777" w:rsidR="0052175C" w:rsidRPr="00304551" w:rsidRDefault="0052175C" w:rsidP="009E6777">
      <w:pPr>
        <w:rPr>
          <w:lang w:val="en-US"/>
        </w:rPr>
      </w:pPr>
    </w:p>
    <w:p w14:paraId="62A72EFB" w14:textId="37F34FA5" w:rsidR="00CB4223" w:rsidRPr="00304551" w:rsidRDefault="0052175C" w:rsidP="007C36FF">
      <w:pPr>
        <w:jc w:val="both"/>
        <w:rPr>
          <w:lang w:val="en-US"/>
        </w:rPr>
      </w:pPr>
      <w:r w:rsidRPr="00304551">
        <w:rPr>
          <w:lang w:val="en-US"/>
        </w:rPr>
        <w:t xml:space="preserve">Artificial intelligence (AI) tools, including </w:t>
      </w:r>
      <w:proofErr w:type="spellStart"/>
      <w:r w:rsidRPr="00304551">
        <w:rPr>
          <w:lang w:val="en-US"/>
        </w:rPr>
        <w:t>ChatGPT</w:t>
      </w:r>
      <w:proofErr w:type="spellEnd"/>
      <w:r w:rsidRPr="00304551">
        <w:rPr>
          <w:lang w:val="en-US"/>
        </w:rPr>
        <w:t xml:space="preserve"> (</w:t>
      </w:r>
      <w:proofErr w:type="spellStart"/>
      <w:r w:rsidRPr="00304551">
        <w:rPr>
          <w:lang w:val="en-US"/>
        </w:rPr>
        <w:t>OpenAI</w:t>
      </w:r>
      <w:proofErr w:type="spellEnd"/>
      <w:r w:rsidRPr="00304551">
        <w:rPr>
          <w:lang w:val="en-US"/>
        </w:rPr>
        <w:t xml:space="preserve">, GPT-5 model), were used to assist in </w:t>
      </w:r>
      <w:r w:rsidRPr="00304551">
        <w:rPr>
          <w:rStyle w:val="Strong"/>
          <w:b w:val="0"/>
          <w:lang w:val="en-US"/>
        </w:rPr>
        <w:t>language editing, grammar refinement, and stylistic improvement</w:t>
      </w:r>
      <w:r w:rsidRPr="00304551">
        <w:rPr>
          <w:lang w:val="en-US"/>
        </w:rPr>
        <w:t xml:space="preserve"> of the English version </w:t>
      </w:r>
      <w:r w:rsidR="00876DCF" w:rsidRPr="00304551">
        <w:rPr>
          <w:lang w:val="en-US"/>
        </w:rPr>
        <w:t xml:space="preserve">of the revised </w:t>
      </w:r>
      <w:r w:rsidRPr="00304551">
        <w:rPr>
          <w:lang w:val="en-US"/>
        </w:rPr>
        <w:t>discussion and conclusion</w:t>
      </w:r>
      <w:r w:rsidR="00876DCF" w:rsidRPr="00304551">
        <w:rPr>
          <w:lang w:val="en-US"/>
        </w:rPr>
        <w:t xml:space="preserve"> of this manuscript</w:t>
      </w:r>
    </w:p>
    <w:p w14:paraId="2CB1B180" w14:textId="77777777" w:rsidR="007C36FF" w:rsidRPr="00304551" w:rsidRDefault="007C36FF" w:rsidP="007C36FF">
      <w:pPr>
        <w:pStyle w:val="ListParagraph"/>
        <w:jc w:val="both"/>
        <w:rPr>
          <w:lang w:val="en-US"/>
        </w:rPr>
      </w:pPr>
    </w:p>
    <w:p w14:paraId="4F67217A" w14:textId="4B10E828" w:rsidR="00153BB0" w:rsidRPr="00304551" w:rsidRDefault="00691EEF" w:rsidP="00153BB0">
      <w:pPr>
        <w:spacing w:after="5" w:line="480" w:lineRule="auto"/>
        <w:jc w:val="both"/>
        <w:rPr>
          <w:b/>
          <w:color w:val="000000" w:themeColor="text1"/>
        </w:rPr>
      </w:pPr>
      <w:r w:rsidRPr="00304551">
        <w:rPr>
          <w:b/>
          <w:color w:val="000000" w:themeColor="text1"/>
        </w:rPr>
        <w:t xml:space="preserve">Références </w:t>
      </w:r>
    </w:p>
    <w:p w14:paraId="4EBF75E8" w14:textId="278E5D93" w:rsidR="00477B5B" w:rsidRPr="00304551" w:rsidRDefault="00477B5B"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304551">
        <w:rPr>
          <w:rFonts w:ascii="Times New Roman" w:hAnsi="Times New Roman" w:cs="Times New Roman"/>
          <w:bCs/>
          <w:color w:val="000000" w:themeColor="text1"/>
          <w:sz w:val="24"/>
          <w:szCs w:val="24"/>
          <w:lang w:val="en-US"/>
        </w:rPr>
        <w:lastRenderedPageBreak/>
        <w:t xml:space="preserve">Tate JE, Burton AH, </w:t>
      </w:r>
      <w:proofErr w:type="spellStart"/>
      <w:r w:rsidRPr="00304551">
        <w:rPr>
          <w:rFonts w:ascii="Times New Roman" w:hAnsi="Times New Roman" w:cs="Times New Roman"/>
          <w:bCs/>
          <w:color w:val="000000" w:themeColor="text1"/>
          <w:sz w:val="24"/>
          <w:szCs w:val="24"/>
          <w:lang w:val="en-US"/>
        </w:rPr>
        <w:t>Boschi</w:t>
      </w:r>
      <w:proofErr w:type="spellEnd"/>
      <w:r w:rsidRPr="00304551">
        <w:rPr>
          <w:rFonts w:ascii="Times New Roman" w:hAnsi="Times New Roman" w:cs="Times New Roman"/>
          <w:bCs/>
          <w:color w:val="000000" w:themeColor="text1"/>
          <w:sz w:val="24"/>
          <w:szCs w:val="24"/>
          <w:lang w:val="en-US"/>
        </w:rPr>
        <w:t>-Pinto C, Parashar UD.</w:t>
      </w:r>
      <w:r w:rsidRPr="00304551">
        <w:rPr>
          <w:rFonts w:ascii="Times New Roman" w:hAnsi="Times New Roman" w:cs="Times New Roman"/>
          <w:color w:val="000000" w:themeColor="text1"/>
          <w:sz w:val="24"/>
          <w:szCs w:val="24"/>
          <w:lang w:val="en-US"/>
        </w:rPr>
        <w:t xml:space="preserve"> Global, Regional, and National Estimates of Rotavirus Mortality in Children &lt;5 Years of Age, 2000</w:t>
      </w:r>
      <w:r w:rsidR="008E756D" w:rsidRPr="00304551">
        <w:rPr>
          <w:rFonts w:ascii="Times New Roman" w:hAnsi="Times New Roman" w:cs="Times New Roman"/>
          <w:color w:val="000000" w:themeColor="text1"/>
          <w:sz w:val="24"/>
          <w:szCs w:val="24"/>
          <w:lang w:val="en-US"/>
        </w:rPr>
        <w:t>-</w:t>
      </w:r>
      <w:r w:rsidRPr="00304551">
        <w:rPr>
          <w:rFonts w:ascii="Times New Roman" w:hAnsi="Times New Roman" w:cs="Times New Roman"/>
          <w:color w:val="000000" w:themeColor="text1"/>
          <w:sz w:val="24"/>
          <w:szCs w:val="24"/>
          <w:lang w:val="en-US"/>
        </w:rPr>
        <w:t>2013. Clin Infect Dis. 2016;62(suppl 2</w:t>
      </w:r>
      <w:proofErr w:type="gramStart"/>
      <w:r w:rsidRPr="00304551">
        <w:rPr>
          <w:rFonts w:ascii="Times New Roman" w:hAnsi="Times New Roman" w:cs="Times New Roman"/>
          <w:color w:val="000000" w:themeColor="text1"/>
          <w:sz w:val="24"/>
          <w:szCs w:val="24"/>
          <w:lang w:val="en-US"/>
        </w:rPr>
        <w:t>):S</w:t>
      </w:r>
      <w:proofErr w:type="gramEnd"/>
      <w:r w:rsidRPr="00304551">
        <w:rPr>
          <w:rFonts w:ascii="Times New Roman" w:hAnsi="Times New Roman" w:cs="Times New Roman"/>
          <w:color w:val="000000" w:themeColor="text1"/>
          <w:sz w:val="24"/>
          <w:szCs w:val="24"/>
          <w:lang w:val="en-US"/>
        </w:rPr>
        <w:t>96</w:t>
      </w:r>
      <w:r w:rsidRPr="00304551">
        <w:rPr>
          <w:rFonts w:ascii="Cambria Math" w:hAnsi="Cambria Math" w:cs="Cambria Math"/>
          <w:color w:val="000000" w:themeColor="text1"/>
          <w:sz w:val="24"/>
          <w:szCs w:val="24"/>
          <w:lang w:val="en-US"/>
        </w:rPr>
        <w:t>‑</w:t>
      </w:r>
      <w:r w:rsidRPr="00304551">
        <w:rPr>
          <w:rFonts w:ascii="Times New Roman" w:hAnsi="Times New Roman" w:cs="Times New Roman"/>
          <w:color w:val="000000" w:themeColor="text1"/>
          <w:sz w:val="24"/>
          <w:szCs w:val="24"/>
          <w:lang w:val="en-US"/>
        </w:rPr>
        <w:t xml:space="preserve">105. </w:t>
      </w:r>
    </w:p>
    <w:p w14:paraId="7AD1B2FF" w14:textId="4D08A8FD" w:rsidR="00F3594A" w:rsidRPr="00304551" w:rsidRDefault="005B1A63"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eastAsia="Times New Roman" w:hAnsi="Times New Roman" w:cs="Times New Roman"/>
          <w:color w:val="000000" w:themeColor="text1"/>
          <w:sz w:val="24"/>
          <w:szCs w:val="24"/>
          <w:lang w:val="en-US"/>
        </w:rPr>
        <w:t>Diop</w:t>
      </w:r>
      <w:proofErr w:type="spellEnd"/>
      <w:r w:rsidRPr="00304551">
        <w:rPr>
          <w:rFonts w:ascii="Times New Roman" w:eastAsia="Times New Roman" w:hAnsi="Times New Roman" w:cs="Times New Roman"/>
          <w:color w:val="000000" w:themeColor="text1"/>
          <w:sz w:val="24"/>
          <w:szCs w:val="24"/>
          <w:lang w:val="en-US"/>
        </w:rPr>
        <w:t xml:space="preserve"> A, </w:t>
      </w:r>
      <w:proofErr w:type="spellStart"/>
      <w:r w:rsidRPr="00304551">
        <w:rPr>
          <w:rFonts w:ascii="Times New Roman" w:eastAsia="Times New Roman" w:hAnsi="Times New Roman" w:cs="Times New Roman"/>
          <w:color w:val="000000" w:themeColor="text1"/>
          <w:sz w:val="24"/>
          <w:szCs w:val="24"/>
          <w:lang w:val="en-US"/>
        </w:rPr>
        <w:t>Atherly</w:t>
      </w:r>
      <w:proofErr w:type="spellEnd"/>
      <w:r w:rsidRPr="00304551">
        <w:rPr>
          <w:rFonts w:ascii="Times New Roman" w:eastAsia="Times New Roman" w:hAnsi="Times New Roman" w:cs="Times New Roman"/>
          <w:color w:val="000000" w:themeColor="text1"/>
          <w:sz w:val="24"/>
          <w:szCs w:val="24"/>
          <w:lang w:val="en-US"/>
        </w:rPr>
        <w:t xml:space="preserve"> D, Faye A, </w:t>
      </w:r>
      <w:proofErr w:type="spellStart"/>
      <w:r w:rsidRPr="00304551">
        <w:rPr>
          <w:rFonts w:ascii="Times New Roman" w:eastAsia="Times New Roman" w:hAnsi="Times New Roman" w:cs="Times New Roman"/>
          <w:color w:val="000000" w:themeColor="text1"/>
          <w:sz w:val="24"/>
          <w:szCs w:val="24"/>
          <w:lang w:val="en-US"/>
        </w:rPr>
        <w:t>Sall</w:t>
      </w:r>
      <w:proofErr w:type="spellEnd"/>
      <w:r w:rsidRPr="00304551">
        <w:rPr>
          <w:rFonts w:ascii="Times New Roman" w:eastAsia="Times New Roman" w:hAnsi="Times New Roman" w:cs="Times New Roman"/>
          <w:color w:val="000000" w:themeColor="text1"/>
          <w:sz w:val="24"/>
          <w:szCs w:val="24"/>
          <w:lang w:val="en-US"/>
        </w:rPr>
        <w:t xml:space="preserve"> FL, Clark   AD, </w:t>
      </w:r>
      <w:proofErr w:type="spellStart"/>
      <w:r w:rsidRPr="00304551">
        <w:rPr>
          <w:rFonts w:ascii="Times New Roman" w:eastAsia="Times New Roman" w:hAnsi="Times New Roman" w:cs="Times New Roman"/>
          <w:color w:val="000000" w:themeColor="text1"/>
          <w:sz w:val="24"/>
          <w:szCs w:val="24"/>
          <w:lang w:val="en-US"/>
        </w:rPr>
        <w:t>Nadiel</w:t>
      </w:r>
      <w:proofErr w:type="spellEnd"/>
      <w:r w:rsidRPr="00304551">
        <w:rPr>
          <w:rFonts w:ascii="Times New Roman" w:eastAsia="Times New Roman" w:hAnsi="Times New Roman" w:cs="Times New Roman"/>
          <w:color w:val="000000" w:themeColor="text1"/>
          <w:sz w:val="24"/>
          <w:szCs w:val="24"/>
          <w:lang w:val="en-US"/>
        </w:rPr>
        <w:t xml:space="preserve"> L, </w:t>
      </w:r>
      <w:proofErr w:type="spellStart"/>
      <w:r w:rsidRPr="00304551">
        <w:rPr>
          <w:rFonts w:ascii="Times New Roman" w:eastAsia="Times New Roman" w:hAnsi="Times New Roman" w:cs="Times New Roman"/>
          <w:color w:val="000000" w:themeColor="text1"/>
          <w:sz w:val="24"/>
          <w:szCs w:val="24"/>
          <w:lang w:val="en-US"/>
        </w:rPr>
        <w:t>Yade</w:t>
      </w:r>
      <w:proofErr w:type="spellEnd"/>
      <w:r w:rsidRPr="00304551">
        <w:rPr>
          <w:rFonts w:ascii="Times New Roman" w:eastAsia="Times New Roman" w:hAnsi="Times New Roman" w:cs="Times New Roman"/>
          <w:color w:val="000000" w:themeColor="text1"/>
          <w:sz w:val="24"/>
          <w:szCs w:val="24"/>
          <w:lang w:val="en-US"/>
        </w:rPr>
        <w:t xml:space="preserve"> B, Ndiaye M, </w:t>
      </w:r>
      <w:proofErr w:type="spellStart"/>
      <w:r w:rsidRPr="00304551">
        <w:rPr>
          <w:rFonts w:ascii="Times New Roman" w:eastAsia="Times New Roman" w:hAnsi="Times New Roman" w:cs="Times New Roman"/>
          <w:color w:val="000000" w:themeColor="text1"/>
          <w:sz w:val="24"/>
          <w:szCs w:val="24"/>
          <w:lang w:val="en-US"/>
        </w:rPr>
        <w:t>Cissé</w:t>
      </w:r>
      <w:proofErr w:type="spellEnd"/>
      <w:r w:rsidRPr="00304551">
        <w:rPr>
          <w:rFonts w:ascii="Times New Roman" w:eastAsia="Times New Roman" w:hAnsi="Times New Roman" w:cs="Times New Roman"/>
          <w:color w:val="000000" w:themeColor="text1"/>
          <w:sz w:val="24"/>
          <w:szCs w:val="24"/>
          <w:lang w:val="en-US"/>
        </w:rPr>
        <w:t xml:space="preserve"> MF, Ba M.</w:t>
      </w:r>
      <w:r w:rsidR="00F3594A" w:rsidRPr="00304551">
        <w:rPr>
          <w:rFonts w:ascii="Times New Roman" w:eastAsia="Times New Roman" w:hAnsi="Times New Roman" w:cs="Times New Roman"/>
          <w:color w:val="000000" w:themeColor="text1"/>
          <w:sz w:val="24"/>
          <w:szCs w:val="24"/>
          <w:lang w:val="en-US"/>
        </w:rPr>
        <w:t xml:space="preserve"> </w:t>
      </w:r>
      <w:r w:rsidR="00F3594A" w:rsidRPr="00304551">
        <w:rPr>
          <w:rStyle w:val="title-text"/>
          <w:rFonts w:ascii="Times New Roman" w:hAnsi="Times New Roman" w:cs="Times New Roman"/>
          <w:color w:val="000000" w:themeColor="text1"/>
          <w:sz w:val="24"/>
          <w:szCs w:val="24"/>
          <w:lang w:val="en-US"/>
        </w:rPr>
        <w:t>Estimated impact and cost-effectiveness of rotavirus vaccination in Senegal: A country-led analysis</w:t>
      </w:r>
      <w:r w:rsidRPr="00304551">
        <w:rPr>
          <w:rFonts w:ascii="Times New Roman" w:hAnsi="Times New Roman" w:cs="Times New Roman"/>
          <w:color w:val="000000" w:themeColor="text1"/>
          <w:sz w:val="24"/>
          <w:szCs w:val="24"/>
          <w:lang w:val="en-US"/>
        </w:rPr>
        <w:t xml:space="preserve">. </w:t>
      </w:r>
      <w:r w:rsidRPr="00304551">
        <w:rPr>
          <w:rStyle w:val="Emphasis"/>
          <w:rFonts w:ascii="Times New Roman" w:hAnsi="Times New Roman" w:cs="Times New Roman"/>
          <w:color w:val="000000" w:themeColor="text1"/>
          <w:sz w:val="24"/>
          <w:szCs w:val="24"/>
          <w:lang w:val="en-US"/>
        </w:rPr>
        <w:t>Vaccine</w:t>
      </w:r>
      <w:r w:rsidR="008E756D" w:rsidRPr="00304551">
        <w:rPr>
          <w:rFonts w:ascii="Times New Roman" w:hAnsi="Times New Roman" w:cs="Times New Roman"/>
          <w:color w:val="000000" w:themeColor="text1"/>
          <w:sz w:val="24"/>
          <w:szCs w:val="24"/>
          <w:lang w:val="en-US"/>
        </w:rPr>
        <w:t xml:space="preserve"> </w:t>
      </w:r>
      <w:r w:rsidRPr="00304551">
        <w:rPr>
          <w:rFonts w:ascii="Times New Roman" w:hAnsi="Times New Roman" w:cs="Times New Roman"/>
          <w:color w:val="000000" w:themeColor="text1"/>
          <w:sz w:val="24"/>
          <w:szCs w:val="24"/>
          <w:lang w:val="en-US"/>
        </w:rPr>
        <w:t>2015;33(15</w:t>
      </w:r>
      <w:proofErr w:type="gramStart"/>
      <w:r w:rsidRPr="00304551">
        <w:rPr>
          <w:rFonts w:ascii="Times New Roman" w:hAnsi="Times New Roman" w:cs="Times New Roman"/>
          <w:color w:val="000000" w:themeColor="text1"/>
          <w:sz w:val="24"/>
          <w:szCs w:val="24"/>
          <w:lang w:val="en-US"/>
        </w:rPr>
        <w:t>):</w:t>
      </w:r>
      <w:r w:rsidR="00F3594A" w:rsidRPr="00304551">
        <w:rPr>
          <w:rFonts w:ascii="Times New Roman" w:hAnsi="Times New Roman" w:cs="Times New Roman"/>
          <w:color w:val="000000" w:themeColor="text1"/>
          <w:sz w:val="24"/>
          <w:szCs w:val="24"/>
          <w:lang w:val="en-US"/>
        </w:rPr>
        <w:t>A</w:t>
      </w:r>
      <w:proofErr w:type="gramEnd"/>
      <w:r w:rsidR="00F3594A" w:rsidRPr="00304551">
        <w:rPr>
          <w:rFonts w:ascii="Times New Roman" w:hAnsi="Times New Roman" w:cs="Times New Roman"/>
          <w:color w:val="000000" w:themeColor="text1"/>
          <w:sz w:val="24"/>
          <w:szCs w:val="24"/>
          <w:lang w:val="en-US"/>
        </w:rPr>
        <w:t>119</w:t>
      </w:r>
      <w:r w:rsidR="008E756D" w:rsidRPr="00304551">
        <w:rPr>
          <w:rFonts w:ascii="Times New Roman" w:hAnsi="Times New Roman" w:cs="Times New Roman"/>
          <w:color w:val="000000" w:themeColor="text1"/>
          <w:sz w:val="24"/>
          <w:szCs w:val="24"/>
          <w:lang w:val="en-US"/>
        </w:rPr>
        <w:t>-</w:t>
      </w:r>
      <w:r w:rsidR="00F3594A" w:rsidRPr="00304551">
        <w:rPr>
          <w:rFonts w:ascii="Times New Roman" w:hAnsi="Times New Roman" w:cs="Times New Roman"/>
          <w:color w:val="000000" w:themeColor="text1"/>
          <w:sz w:val="24"/>
          <w:szCs w:val="24"/>
          <w:lang w:val="en-US"/>
        </w:rPr>
        <w:t>A</w:t>
      </w:r>
      <w:r w:rsidRPr="00304551">
        <w:rPr>
          <w:rFonts w:ascii="Times New Roman" w:hAnsi="Times New Roman" w:cs="Times New Roman"/>
          <w:color w:val="000000" w:themeColor="text1"/>
          <w:sz w:val="24"/>
          <w:szCs w:val="24"/>
          <w:lang w:val="en-US"/>
        </w:rPr>
        <w:t>1</w:t>
      </w:r>
      <w:r w:rsidR="00F3594A" w:rsidRPr="00304551">
        <w:rPr>
          <w:rFonts w:ascii="Times New Roman" w:hAnsi="Times New Roman" w:cs="Times New Roman"/>
          <w:color w:val="000000" w:themeColor="text1"/>
          <w:sz w:val="24"/>
          <w:szCs w:val="24"/>
          <w:lang w:val="en-US"/>
        </w:rPr>
        <w:t>25</w:t>
      </w:r>
      <w:r w:rsidRPr="00304551">
        <w:rPr>
          <w:rFonts w:ascii="Times New Roman" w:hAnsi="Times New Roman" w:cs="Times New Roman"/>
          <w:color w:val="000000" w:themeColor="text1"/>
          <w:sz w:val="24"/>
          <w:szCs w:val="24"/>
          <w:lang w:val="en-US"/>
        </w:rPr>
        <w:t>.</w:t>
      </w:r>
      <w:r w:rsidR="00F3594A" w:rsidRPr="00304551">
        <w:rPr>
          <w:rFonts w:ascii="Times New Roman" w:hAnsi="Times New Roman" w:cs="Times New Roman"/>
          <w:color w:val="000000" w:themeColor="text1"/>
          <w:sz w:val="24"/>
          <w:szCs w:val="24"/>
          <w:lang w:val="en-US"/>
        </w:rPr>
        <w:t xml:space="preserve">  </w:t>
      </w:r>
    </w:p>
    <w:p w14:paraId="2BA772ED" w14:textId="2837047F" w:rsidR="001E6B87" w:rsidRPr="00304551" w:rsidRDefault="00C16ABF" w:rsidP="001E6B87">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304551">
        <w:rPr>
          <w:rStyle w:val="text"/>
          <w:rFonts w:ascii="Times New Roman" w:hAnsi="Times New Roman" w:cs="Times New Roman"/>
          <w:color w:val="000000" w:themeColor="text1"/>
          <w:sz w:val="24"/>
          <w:szCs w:val="24"/>
          <w:lang w:val="en-US"/>
        </w:rPr>
        <w:t>Nelson EAS</w:t>
      </w:r>
      <w:r w:rsidRPr="00304551">
        <w:rPr>
          <w:rFonts w:ascii="Times New Roman" w:hAnsi="Times New Roman" w:cs="Times New Roman"/>
          <w:color w:val="000000" w:themeColor="text1"/>
          <w:sz w:val="24"/>
          <w:szCs w:val="24"/>
          <w:lang w:val="en-US"/>
        </w:rPr>
        <w:t>,</w:t>
      </w:r>
      <w:r w:rsidRPr="00304551">
        <w:rPr>
          <w:rStyle w:val="apple-converted-space"/>
          <w:rFonts w:ascii="Times New Roman" w:hAnsi="Times New Roman" w:cs="Times New Roman"/>
          <w:color w:val="000000" w:themeColor="text1"/>
          <w:sz w:val="24"/>
          <w:szCs w:val="24"/>
          <w:lang w:val="en-US"/>
        </w:rPr>
        <w:t> </w:t>
      </w:r>
      <w:proofErr w:type="spellStart"/>
      <w:r w:rsidRPr="00304551">
        <w:rPr>
          <w:rStyle w:val="text"/>
          <w:rFonts w:ascii="Times New Roman" w:hAnsi="Times New Roman" w:cs="Times New Roman"/>
          <w:color w:val="000000" w:themeColor="text1"/>
          <w:sz w:val="24"/>
          <w:szCs w:val="24"/>
          <w:lang w:val="en-US"/>
        </w:rPr>
        <w:t>Bresee</w:t>
      </w:r>
      <w:proofErr w:type="spellEnd"/>
      <w:r w:rsidRPr="00304551">
        <w:rPr>
          <w:rStyle w:val="text"/>
          <w:rFonts w:ascii="Times New Roman" w:hAnsi="Times New Roman" w:cs="Times New Roman"/>
          <w:color w:val="000000" w:themeColor="text1"/>
          <w:sz w:val="24"/>
          <w:szCs w:val="24"/>
          <w:lang w:val="en-US"/>
        </w:rPr>
        <w:t xml:space="preserve"> JS</w:t>
      </w:r>
      <w:r w:rsidRPr="00304551">
        <w:rPr>
          <w:rFonts w:ascii="Times New Roman" w:hAnsi="Times New Roman" w:cs="Times New Roman"/>
          <w:color w:val="000000" w:themeColor="text1"/>
          <w:sz w:val="24"/>
          <w:szCs w:val="24"/>
          <w:lang w:val="en-US"/>
        </w:rPr>
        <w:t>,</w:t>
      </w:r>
      <w:r w:rsidRPr="00304551">
        <w:rPr>
          <w:rStyle w:val="apple-converted-space"/>
          <w:rFonts w:ascii="Times New Roman" w:hAnsi="Times New Roman" w:cs="Times New Roman"/>
          <w:color w:val="000000" w:themeColor="text1"/>
          <w:sz w:val="24"/>
          <w:szCs w:val="24"/>
          <w:lang w:val="en-US"/>
        </w:rPr>
        <w:t> </w:t>
      </w:r>
      <w:r w:rsidRPr="00304551">
        <w:rPr>
          <w:rStyle w:val="text"/>
          <w:rFonts w:ascii="Times New Roman" w:hAnsi="Times New Roman" w:cs="Times New Roman"/>
          <w:color w:val="000000" w:themeColor="text1"/>
          <w:sz w:val="24"/>
          <w:szCs w:val="24"/>
          <w:lang w:val="en-US"/>
        </w:rPr>
        <w:t xml:space="preserve">Parashar </w:t>
      </w:r>
      <w:r w:rsidRPr="00304551">
        <w:rPr>
          <w:rStyle w:val="apple-converted-space"/>
          <w:rFonts w:ascii="Times New Roman" w:hAnsi="Times New Roman" w:cs="Times New Roman"/>
          <w:color w:val="000000" w:themeColor="text1"/>
          <w:sz w:val="24"/>
          <w:szCs w:val="24"/>
          <w:lang w:val="en-US"/>
        </w:rPr>
        <w:t>UD</w:t>
      </w:r>
      <w:r w:rsidRPr="00304551">
        <w:rPr>
          <w:rFonts w:ascii="Times New Roman" w:hAnsi="Times New Roman" w:cs="Times New Roman"/>
          <w:color w:val="000000" w:themeColor="text1"/>
          <w:sz w:val="24"/>
          <w:szCs w:val="24"/>
          <w:lang w:val="en-US"/>
        </w:rPr>
        <w:t>,</w:t>
      </w:r>
      <w:r w:rsidRPr="00304551">
        <w:rPr>
          <w:rStyle w:val="apple-converted-space"/>
          <w:rFonts w:ascii="Times New Roman" w:hAnsi="Times New Roman" w:cs="Times New Roman"/>
          <w:color w:val="000000" w:themeColor="text1"/>
          <w:sz w:val="24"/>
          <w:szCs w:val="24"/>
          <w:lang w:val="en-US"/>
        </w:rPr>
        <w:t xml:space="preserve"> </w:t>
      </w:r>
      <w:r w:rsidRPr="00304551">
        <w:rPr>
          <w:rStyle w:val="text"/>
          <w:rFonts w:ascii="Times New Roman" w:hAnsi="Times New Roman" w:cs="Times New Roman"/>
          <w:color w:val="000000" w:themeColor="text1"/>
          <w:sz w:val="24"/>
          <w:szCs w:val="24"/>
          <w:lang w:val="en-US"/>
        </w:rPr>
        <w:t xml:space="preserve">Widdowson </w:t>
      </w:r>
      <w:r w:rsidRPr="00304551">
        <w:rPr>
          <w:rStyle w:val="apple-converted-space"/>
          <w:rFonts w:ascii="Times New Roman" w:hAnsi="Times New Roman" w:cs="Times New Roman"/>
          <w:color w:val="000000" w:themeColor="text1"/>
          <w:sz w:val="24"/>
          <w:szCs w:val="24"/>
          <w:lang w:val="en-US"/>
        </w:rPr>
        <w:t>MA</w:t>
      </w:r>
      <w:r w:rsidRPr="00304551">
        <w:rPr>
          <w:rFonts w:ascii="Times New Roman" w:hAnsi="Times New Roman" w:cs="Times New Roman"/>
          <w:color w:val="000000" w:themeColor="text1"/>
          <w:sz w:val="24"/>
          <w:szCs w:val="24"/>
          <w:lang w:val="en-US"/>
        </w:rPr>
        <w:t>,</w:t>
      </w:r>
      <w:r w:rsidRPr="00304551">
        <w:rPr>
          <w:rStyle w:val="apple-converted-space"/>
          <w:rFonts w:ascii="Times New Roman" w:hAnsi="Times New Roman" w:cs="Times New Roman"/>
          <w:color w:val="000000" w:themeColor="text1"/>
          <w:sz w:val="24"/>
          <w:szCs w:val="24"/>
          <w:lang w:val="en-US"/>
        </w:rPr>
        <w:t> </w:t>
      </w:r>
      <w:r w:rsidRPr="00304551">
        <w:rPr>
          <w:rStyle w:val="text"/>
          <w:rFonts w:ascii="Times New Roman" w:hAnsi="Times New Roman" w:cs="Times New Roman"/>
          <w:color w:val="000000" w:themeColor="text1"/>
          <w:sz w:val="24"/>
          <w:szCs w:val="24"/>
          <w:lang w:val="en-US"/>
        </w:rPr>
        <w:t>Glass RI</w:t>
      </w:r>
      <w:r w:rsidRPr="00304551">
        <w:rPr>
          <w:rFonts w:ascii="Times New Roman" w:hAnsi="Times New Roman" w:cs="Times New Roman"/>
          <w:color w:val="000000" w:themeColor="text1"/>
          <w:sz w:val="24"/>
          <w:szCs w:val="24"/>
          <w:lang w:val="en-US"/>
        </w:rPr>
        <w:t>,</w:t>
      </w:r>
      <w:r w:rsidRPr="00304551">
        <w:rPr>
          <w:rStyle w:val="apple-converted-space"/>
          <w:rFonts w:ascii="Times New Roman" w:hAnsi="Times New Roman" w:cs="Times New Roman"/>
          <w:color w:val="000000" w:themeColor="text1"/>
          <w:sz w:val="24"/>
          <w:szCs w:val="24"/>
          <w:lang w:val="en-US"/>
        </w:rPr>
        <w:t> </w:t>
      </w:r>
      <w:r w:rsidRPr="00304551">
        <w:rPr>
          <w:rStyle w:val="react-xocs-alternative-link"/>
          <w:rFonts w:ascii="Times New Roman" w:hAnsi="Times New Roman" w:cs="Times New Roman"/>
          <w:color w:val="000000" w:themeColor="text1"/>
          <w:sz w:val="24"/>
          <w:szCs w:val="24"/>
          <w:lang w:val="en-US"/>
        </w:rPr>
        <w:t>the members of the Asian Rotavirus Surveillance Network</w:t>
      </w:r>
      <w:r w:rsidRPr="00304551">
        <w:rPr>
          <w:rStyle w:val="apple-converted-space"/>
          <w:rFonts w:ascii="Times New Roman" w:hAnsi="Times New Roman" w:cs="Times New Roman"/>
          <w:color w:val="000000" w:themeColor="text1"/>
          <w:sz w:val="24"/>
          <w:szCs w:val="24"/>
          <w:lang w:val="en-US"/>
        </w:rPr>
        <w:t xml:space="preserve">. </w:t>
      </w:r>
      <w:r w:rsidRPr="00304551">
        <w:rPr>
          <w:rStyle w:val="title-text"/>
          <w:rFonts w:ascii="Times New Roman" w:hAnsi="Times New Roman" w:cs="Times New Roman"/>
          <w:color w:val="000000" w:themeColor="text1"/>
          <w:sz w:val="24"/>
          <w:szCs w:val="24"/>
          <w:lang w:val="en-US"/>
        </w:rPr>
        <w:t>Rotavirus epidemiology: The Asian Rotavirus Surveillance Network. Vaccine 2008;26(26):3192-3196.</w:t>
      </w:r>
    </w:p>
    <w:p w14:paraId="786397E0" w14:textId="3819ABFC" w:rsidR="009B0478" w:rsidRPr="00304551" w:rsidRDefault="009B0478"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304551">
        <w:rPr>
          <w:rFonts w:ascii="Times New Roman" w:eastAsia="Times New Roman" w:hAnsi="Times New Roman" w:cs="Times New Roman"/>
          <w:color w:val="000000" w:themeColor="text1"/>
          <w:sz w:val="24"/>
          <w:szCs w:val="24"/>
        </w:rPr>
        <w:t xml:space="preserve">Ministère de la Santé et de l’Action sociale du Sénégal. Rapport annuel sur la couverture vaccinale, 2019. </w:t>
      </w:r>
      <w:proofErr w:type="gramStart"/>
      <w:r w:rsidRPr="00304551">
        <w:rPr>
          <w:rFonts w:ascii="Times New Roman" w:eastAsia="Times New Roman" w:hAnsi="Times New Roman" w:cs="Times New Roman"/>
          <w:color w:val="000000" w:themeColor="text1"/>
          <w:sz w:val="24"/>
          <w:szCs w:val="24"/>
        </w:rPr>
        <w:t>Dakar:</w:t>
      </w:r>
      <w:proofErr w:type="gramEnd"/>
      <w:r w:rsidRPr="00304551">
        <w:rPr>
          <w:rFonts w:ascii="Times New Roman" w:eastAsia="Times New Roman" w:hAnsi="Times New Roman" w:cs="Times New Roman"/>
          <w:color w:val="000000" w:themeColor="text1"/>
          <w:sz w:val="24"/>
          <w:szCs w:val="24"/>
        </w:rPr>
        <w:t xml:space="preserve"> MSPAS; 2020.</w:t>
      </w:r>
    </w:p>
    <w:p w14:paraId="11C04FD5" w14:textId="524488A1" w:rsidR="00D73EFF" w:rsidRPr="00304551" w:rsidRDefault="00D73EFF"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lang w:val="en-US"/>
        </w:rPr>
        <w:t>Dóró</w:t>
      </w:r>
      <w:proofErr w:type="spellEnd"/>
      <w:r w:rsidRPr="00304551">
        <w:rPr>
          <w:rFonts w:ascii="Times New Roman" w:hAnsi="Times New Roman" w:cs="Times New Roman"/>
          <w:color w:val="000000" w:themeColor="text1"/>
          <w:sz w:val="24"/>
          <w:szCs w:val="24"/>
          <w:lang w:val="en-US"/>
        </w:rPr>
        <w:t xml:space="preserve"> R, László B, </w:t>
      </w:r>
      <w:proofErr w:type="spellStart"/>
      <w:r w:rsidRPr="00304551">
        <w:rPr>
          <w:rFonts w:ascii="Times New Roman" w:hAnsi="Times New Roman" w:cs="Times New Roman"/>
          <w:color w:val="000000" w:themeColor="text1"/>
          <w:sz w:val="24"/>
          <w:szCs w:val="24"/>
          <w:lang w:val="en-US"/>
        </w:rPr>
        <w:t>Martella</w:t>
      </w:r>
      <w:proofErr w:type="spellEnd"/>
      <w:r w:rsidRPr="00304551">
        <w:rPr>
          <w:rFonts w:ascii="Times New Roman" w:hAnsi="Times New Roman" w:cs="Times New Roman"/>
          <w:color w:val="000000" w:themeColor="text1"/>
          <w:sz w:val="24"/>
          <w:szCs w:val="24"/>
          <w:lang w:val="en-US"/>
        </w:rPr>
        <w:t xml:space="preserve"> V, </w:t>
      </w:r>
      <w:proofErr w:type="spellStart"/>
      <w:r w:rsidRPr="00304551">
        <w:rPr>
          <w:rFonts w:ascii="Times New Roman" w:hAnsi="Times New Roman" w:cs="Times New Roman"/>
          <w:color w:val="000000" w:themeColor="text1"/>
          <w:sz w:val="24"/>
          <w:szCs w:val="24"/>
          <w:lang w:val="en-US"/>
        </w:rPr>
        <w:t>Leshem</w:t>
      </w:r>
      <w:proofErr w:type="spellEnd"/>
      <w:r w:rsidRPr="00304551">
        <w:rPr>
          <w:rFonts w:ascii="Times New Roman" w:hAnsi="Times New Roman" w:cs="Times New Roman"/>
          <w:color w:val="000000" w:themeColor="text1"/>
          <w:sz w:val="24"/>
          <w:szCs w:val="24"/>
          <w:lang w:val="en-US"/>
        </w:rPr>
        <w:t xml:space="preserve"> E, </w:t>
      </w:r>
      <w:proofErr w:type="spellStart"/>
      <w:r w:rsidRPr="00304551">
        <w:rPr>
          <w:rFonts w:ascii="Times New Roman" w:hAnsi="Times New Roman" w:cs="Times New Roman"/>
          <w:color w:val="000000" w:themeColor="text1"/>
          <w:sz w:val="24"/>
          <w:szCs w:val="24"/>
          <w:lang w:val="en-US"/>
        </w:rPr>
        <w:t>Gentsch</w:t>
      </w:r>
      <w:proofErr w:type="spellEnd"/>
      <w:r w:rsidRPr="00304551">
        <w:rPr>
          <w:rFonts w:ascii="Times New Roman" w:hAnsi="Times New Roman" w:cs="Times New Roman"/>
          <w:color w:val="000000" w:themeColor="text1"/>
          <w:sz w:val="24"/>
          <w:szCs w:val="24"/>
          <w:lang w:val="en-US"/>
        </w:rPr>
        <w:t xml:space="preserve"> JR, Parashar UD</w:t>
      </w:r>
      <w:r w:rsidR="00B36C0E" w:rsidRPr="00304551">
        <w:rPr>
          <w:rFonts w:ascii="Times New Roman" w:hAnsi="Times New Roman" w:cs="Times New Roman"/>
          <w:color w:val="000000" w:themeColor="text1"/>
          <w:sz w:val="24"/>
          <w:szCs w:val="24"/>
          <w:lang w:val="en-US"/>
        </w:rPr>
        <w:t xml:space="preserve"> and</w:t>
      </w:r>
      <w:r w:rsidRPr="00304551">
        <w:rPr>
          <w:rFonts w:ascii="Times New Roman" w:hAnsi="Times New Roman" w:cs="Times New Roman"/>
          <w:color w:val="000000" w:themeColor="text1"/>
          <w:sz w:val="24"/>
          <w:szCs w:val="24"/>
          <w:lang w:val="en-US"/>
        </w:rPr>
        <w:t xml:space="preserve"> </w:t>
      </w:r>
      <w:r w:rsidRPr="00304551">
        <w:rPr>
          <w:rFonts w:ascii="Times New Roman" w:hAnsi="Times New Roman" w:cs="Times New Roman"/>
          <w:i/>
          <w:color w:val="000000" w:themeColor="text1"/>
          <w:sz w:val="24"/>
          <w:szCs w:val="24"/>
          <w:lang w:val="en-US"/>
        </w:rPr>
        <w:t>al</w:t>
      </w:r>
      <w:r w:rsidRPr="00304551">
        <w:rPr>
          <w:rFonts w:ascii="Times New Roman" w:hAnsi="Times New Roman" w:cs="Times New Roman"/>
          <w:color w:val="000000" w:themeColor="text1"/>
          <w:sz w:val="24"/>
          <w:szCs w:val="24"/>
          <w:lang w:val="en-US"/>
        </w:rPr>
        <w:t xml:space="preserve">. Review of global rotavirus strain prevalence data from the WHO Rotavirus Surveillance Network. </w:t>
      </w:r>
      <w:r w:rsidRPr="00304551">
        <w:rPr>
          <w:rStyle w:val="Emphasis"/>
          <w:rFonts w:ascii="Times New Roman" w:hAnsi="Times New Roman" w:cs="Times New Roman"/>
          <w:color w:val="000000" w:themeColor="text1"/>
          <w:sz w:val="24"/>
          <w:szCs w:val="24"/>
        </w:rPr>
        <w:t>Vaccine</w:t>
      </w:r>
      <w:r w:rsidRPr="00304551">
        <w:rPr>
          <w:rFonts w:ascii="Times New Roman" w:hAnsi="Times New Roman" w:cs="Times New Roman"/>
          <w:color w:val="000000" w:themeColor="text1"/>
          <w:sz w:val="24"/>
          <w:szCs w:val="24"/>
        </w:rPr>
        <w:t xml:space="preserve"> </w:t>
      </w:r>
      <w:proofErr w:type="gramStart"/>
      <w:r w:rsidRPr="00304551">
        <w:rPr>
          <w:rFonts w:ascii="Times New Roman" w:hAnsi="Times New Roman" w:cs="Times New Roman"/>
          <w:color w:val="000000" w:themeColor="text1"/>
          <w:sz w:val="24"/>
          <w:szCs w:val="24"/>
        </w:rPr>
        <w:t>2014;</w:t>
      </w:r>
      <w:proofErr w:type="gramEnd"/>
      <w:r w:rsidRPr="00304551">
        <w:rPr>
          <w:rFonts w:ascii="Times New Roman" w:hAnsi="Times New Roman" w:cs="Times New Roman"/>
          <w:color w:val="000000" w:themeColor="text1"/>
          <w:sz w:val="24"/>
          <w:szCs w:val="24"/>
        </w:rPr>
        <w:t>32(</w:t>
      </w:r>
      <w:proofErr w:type="spellStart"/>
      <w:r w:rsidRPr="00304551">
        <w:rPr>
          <w:rFonts w:ascii="Times New Roman" w:hAnsi="Times New Roman" w:cs="Times New Roman"/>
          <w:color w:val="000000" w:themeColor="text1"/>
          <w:sz w:val="24"/>
          <w:szCs w:val="24"/>
        </w:rPr>
        <w:t>Suppl</w:t>
      </w:r>
      <w:proofErr w:type="spellEnd"/>
      <w:r w:rsidRPr="00304551">
        <w:rPr>
          <w:rFonts w:ascii="Times New Roman" w:hAnsi="Times New Roman" w:cs="Times New Roman"/>
          <w:color w:val="000000" w:themeColor="text1"/>
          <w:sz w:val="24"/>
          <w:szCs w:val="24"/>
        </w:rPr>
        <w:t xml:space="preserve"> 1):A12</w:t>
      </w:r>
      <w:r w:rsidR="00B36C0E" w:rsidRPr="00304551">
        <w:rPr>
          <w:rFonts w:ascii="Times New Roman" w:hAnsi="Times New Roman" w:cs="Times New Roman"/>
          <w:color w:val="000000" w:themeColor="text1"/>
          <w:sz w:val="24"/>
          <w:szCs w:val="24"/>
        </w:rPr>
        <w:t>-</w:t>
      </w:r>
      <w:r w:rsidRPr="00304551">
        <w:rPr>
          <w:rFonts w:ascii="Times New Roman" w:hAnsi="Times New Roman" w:cs="Times New Roman"/>
          <w:color w:val="000000" w:themeColor="text1"/>
          <w:sz w:val="24"/>
          <w:szCs w:val="24"/>
        </w:rPr>
        <w:t>A23.</w:t>
      </w:r>
    </w:p>
    <w:p w14:paraId="2A3A7835" w14:textId="21FDF806" w:rsidR="00F07B13" w:rsidRPr="00304551" w:rsidRDefault="00F07B13" w:rsidP="00F07B13">
      <w:pPr>
        <w:pStyle w:val="my-2"/>
        <w:numPr>
          <w:ilvl w:val="0"/>
          <w:numId w:val="1"/>
        </w:numPr>
        <w:spacing w:line="480" w:lineRule="auto"/>
        <w:jc w:val="both"/>
      </w:pPr>
      <w:proofErr w:type="spellStart"/>
      <w:r w:rsidRPr="00304551">
        <w:rPr>
          <w:color w:val="222222"/>
          <w:shd w:val="clear" w:color="auto" w:fill="FFFFFF"/>
        </w:rPr>
        <w:t>Manjate</w:t>
      </w:r>
      <w:proofErr w:type="spellEnd"/>
      <w:r w:rsidRPr="00304551">
        <w:rPr>
          <w:color w:val="222222"/>
          <w:shd w:val="clear" w:color="auto" w:fill="FFFFFF"/>
        </w:rPr>
        <w:t xml:space="preserve"> F, João ED, Mwangi P, </w:t>
      </w:r>
      <w:proofErr w:type="spellStart"/>
      <w:r w:rsidRPr="00304551">
        <w:rPr>
          <w:color w:val="222222"/>
          <w:shd w:val="clear" w:color="auto" w:fill="FFFFFF"/>
        </w:rPr>
        <w:t>Chirinda</w:t>
      </w:r>
      <w:proofErr w:type="spellEnd"/>
      <w:r w:rsidRPr="00304551">
        <w:rPr>
          <w:color w:val="222222"/>
          <w:shd w:val="clear" w:color="auto" w:fill="FFFFFF"/>
        </w:rPr>
        <w:t xml:space="preserve"> P, </w:t>
      </w:r>
      <w:proofErr w:type="spellStart"/>
      <w:r w:rsidRPr="00304551">
        <w:rPr>
          <w:color w:val="222222"/>
          <w:shd w:val="clear" w:color="auto" w:fill="FFFFFF"/>
        </w:rPr>
        <w:t>Mogotsi</w:t>
      </w:r>
      <w:proofErr w:type="spellEnd"/>
      <w:r w:rsidRPr="00304551">
        <w:rPr>
          <w:color w:val="222222"/>
          <w:shd w:val="clear" w:color="auto" w:fill="FFFFFF"/>
        </w:rPr>
        <w:t xml:space="preserve"> M, </w:t>
      </w:r>
      <w:proofErr w:type="spellStart"/>
      <w:r w:rsidRPr="00304551">
        <w:rPr>
          <w:color w:val="222222"/>
          <w:shd w:val="clear" w:color="auto" w:fill="FFFFFF"/>
        </w:rPr>
        <w:t>Garrine</w:t>
      </w:r>
      <w:proofErr w:type="spellEnd"/>
      <w:r w:rsidRPr="00304551">
        <w:rPr>
          <w:color w:val="222222"/>
          <w:shd w:val="clear" w:color="auto" w:fill="FFFFFF"/>
        </w:rPr>
        <w:t xml:space="preserve"> M, </w:t>
      </w:r>
      <w:proofErr w:type="spellStart"/>
      <w:r w:rsidRPr="00304551">
        <w:rPr>
          <w:color w:val="222222"/>
          <w:shd w:val="clear" w:color="auto" w:fill="FFFFFF"/>
        </w:rPr>
        <w:t>Messa</w:t>
      </w:r>
      <w:proofErr w:type="spellEnd"/>
      <w:r w:rsidRPr="00304551">
        <w:rPr>
          <w:color w:val="222222"/>
          <w:shd w:val="clear" w:color="auto" w:fill="FFFFFF"/>
        </w:rPr>
        <w:t xml:space="preserve"> Jr A, </w:t>
      </w:r>
      <w:proofErr w:type="spellStart"/>
      <w:r w:rsidRPr="00304551">
        <w:rPr>
          <w:color w:val="222222"/>
          <w:shd w:val="clear" w:color="auto" w:fill="FFFFFF"/>
        </w:rPr>
        <w:t>Vubil</w:t>
      </w:r>
      <w:proofErr w:type="spellEnd"/>
      <w:r w:rsidRPr="00304551">
        <w:rPr>
          <w:color w:val="222222"/>
          <w:shd w:val="clear" w:color="auto" w:fill="FFFFFF"/>
        </w:rPr>
        <w:t xml:space="preserve"> D, </w:t>
      </w:r>
      <w:proofErr w:type="spellStart"/>
      <w:r w:rsidRPr="00304551">
        <w:rPr>
          <w:color w:val="222222"/>
          <w:shd w:val="clear" w:color="auto" w:fill="FFFFFF"/>
        </w:rPr>
        <w:t>Nobela</w:t>
      </w:r>
      <w:proofErr w:type="spellEnd"/>
      <w:r w:rsidRPr="00304551">
        <w:rPr>
          <w:color w:val="222222"/>
          <w:shd w:val="clear" w:color="auto" w:fill="FFFFFF"/>
        </w:rPr>
        <w:t xml:space="preserve"> N, </w:t>
      </w:r>
      <w:proofErr w:type="spellStart"/>
      <w:r w:rsidRPr="00304551">
        <w:rPr>
          <w:color w:val="222222"/>
          <w:shd w:val="clear" w:color="auto" w:fill="FFFFFF"/>
        </w:rPr>
        <w:t>Kotloff</w:t>
      </w:r>
      <w:proofErr w:type="spellEnd"/>
      <w:r w:rsidRPr="00304551">
        <w:rPr>
          <w:color w:val="222222"/>
          <w:shd w:val="clear" w:color="auto" w:fill="FFFFFF"/>
        </w:rPr>
        <w:t xml:space="preserve"> K and </w:t>
      </w:r>
      <w:proofErr w:type="spellStart"/>
      <w:r w:rsidRPr="00304551">
        <w:rPr>
          <w:color w:val="222222"/>
          <w:shd w:val="clear" w:color="auto" w:fill="FFFFFF"/>
        </w:rPr>
        <w:t>Nataro</w:t>
      </w:r>
      <w:proofErr w:type="spellEnd"/>
      <w:r w:rsidRPr="00304551">
        <w:rPr>
          <w:color w:val="222222"/>
          <w:shd w:val="clear" w:color="auto" w:fill="FFFFFF"/>
        </w:rPr>
        <w:t xml:space="preserve"> JP. Genomic analysis of DS-1-like human rotavirus A strains uncovers genetic relatedness of NSP4 gene with animal strains in </w:t>
      </w:r>
      <w:proofErr w:type="spellStart"/>
      <w:r w:rsidRPr="00304551">
        <w:rPr>
          <w:color w:val="222222"/>
          <w:shd w:val="clear" w:color="auto" w:fill="FFFFFF"/>
        </w:rPr>
        <w:t>Manhiça</w:t>
      </w:r>
      <w:proofErr w:type="spellEnd"/>
      <w:r w:rsidRPr="00304551">
        <w:rPr>
          <w:color w:val="222222"/>
          <w:shd w:val="clear" w:color="auto" w:fill="FFFFFF"/>
        </w:rPr>
        <w:t xml:space="preserve"> District, Southern Mozambique. </w:t>
      </w:r>
      <w:r w:rsidRPr="00304551">
        <w:rPr>
          <w:i/>
          <w:iCs/>
          <w:color w:val="222222"/>
          <w:shd w:val="clear" w:color="auto" w:fill="FFFFFF"/>
        </w:rPr>
        <w:t>Scientific Reports</w:t>
      </w:r>
      <w:r w:rsidRPr="00304551">
        <w:rPr>
          <w:color w:val="222222"/>
          <w:shd w:val="clear" w:color="auto" w:fill="FFFFFF"/>
        </w:rPr>
        <w:t>, 2024 </w:t>
      </w:r>
      <w:r w:rsidRPr="00304551">
        <w:rPr>
          <w:i/>
          <w:iCs/>
          <w:color w:val="222222"/>
          <w:shd w:val="clear" w:color="auto" w:fill="FFFFFF"/>
        </w:rPr>
        <w:t>14</w:t>
      </w:r>
      <w:r w:rsidRPr="00304551">
        <w:rPr>
          <w:color w:val="222222"/>
          <w:shd w:val="clear" w:color="auto" w:fill="FFFFFF"/>
        </w:rPr>
        <w:t>(1):30705.</w:t>
      </w:r>
    </w:p>
    <w:p w14:paraId="1CEAE635" w14:textId="5473848C" w:rsidR="00B36C0E" w:rsidRPr="00304551" w:rsidRDefault="00D73EFF"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rPr>
        <w:t>Mhango</w:t>
      </w:r>
      <w:proofErr w:type="spellEnd"/>
      <w:r w:rsidRPr="00304551">
        <w:rPr>
          <w:rFonts w:ascii="Times New Roman" w:hAnsi="Times New Roman" w:cs="Times New Roman"/>
          <w:color w:val="000000" w:themeColor="text1"/>
          <w:sz w:val="24"/>
          <w:szCs w:val="24"/>
        </w:rPr>
        <w:t xml:space="preserve"> C, </w:t>
      </w:r>
      <w:proofErr w:type="spellStart"/>
      <w:r w:rsidRPr="00304551">
        <w:rPr>
          <w:rFonts w:ascii="Times New Roman" w:hAnsi="Times New Roman" w:cs="Times New Roman"/>
          <w:color w:val="000000" w:themeColor="text1"/>
          <w:sz w:val="24"/>
          <w:szCs w:val="24"/>
        </w:rPr>
        <w:t>Nakagomi</w:t>
      </w:r>
      <w:proofErr w:type="spellEnd"/>
      <w:r w:rsidRPr="00304551">
        <w:rPr>
          <w:rFonts w:ascii="Times New Roman" w:hAnsi="Times New Roman" w:cs="Times New Roman"/>
          <w:color w:val="000000" w:themeColor="text1"/>
          <w:sz w:val="24"/>
          <w:szCs w:val="24"/>
        </w:rPr>
        <w:t xml:space="preserve"> O, </w:t>
      </w:r>
      <w:proofErr w:type="spellStart"/>
      <w:r w:rsidRPr="00304551">
        <w:rPr>
          <w:rFonts w:ascii="Times New Roman" w:hAnsi="Times New Roman" w:cs="Times New Roman"/>
          <w:color w:val="000000" w:themeColor="text1"/>
          <w:sz w:val="24"/>
          <w:szCs w:val="24"/>
        </w:rPr>
        <w:t>Mwenda</w:t>
      </w:r>
      <w:proofErr w:type="spellEnd"/>
      <w:r w:rsidRPr="00304551">
        <w:rPr>
          <w:rFonts w:ascii="Times New Roman" w:hAnsi="Times New Roman" w:cs="Times New Roman"/>
          <w:color w:val="000000" w:themeColor="text1"/>
          <w:sz w:val="24"/>
          <w:szCs w:val="24"/>
        </w:rPr>
        <w:t xml:space="preserve"> JM, </w:t>
      </w:r>
      <w:proofErr w:type="spellStart"/>
      <w:r w:rsidRPr="00304551">
        <w:rPr>
          <w:rFonts w:ascii="Times New Roman" w:hAnsi="Times New Roman" w:cs="Times New Roman"/>
          <w:color w:val="000000" w:themeColor="text1"/>
          <w:sz w:val="24"/>
          <w:szCs w:val="24"/>
        </w:rPr>
        <w:t>Peenze</w:t>
      </w:r>
      <w:proofErr w:type="spellEnd"/>
      <w:r w:rsidRPr="00304551">
        <w:rPr>
          <w:rFonts w:ascii="Times New Roman" w:hAnsi="Times New Roman" w:cs="Times New Roman"/>
          <w:color w:val="000000" w:themeColor="text1"/>
          <w:sz w:val="24"/>
          <w:szCs w:val="24"/>
        </w:rPr>
        <w:t xml:space="preserve"> I, Page N, </w:t>
      </w:r>
      <w:proofErr w:type="spellStart"/>
      <w:r w:rsidRPr="00304551">
        <w:rPr>
          <w:rFonts w:ascii="Times New Roman" w:hAnsi="Times New Roman" w:cs="Times New Roman"/>
          <w:color w:val="000000" w:themeColor="text1"/>
          <w:sz w:val="24"/>
          <w:szCs w:val="24"/>
        </w:rPr>
        <w:t>Mlera</w:t>
      </w:r>
      <w:proofErr w:type="spellEnd"/>
      <w:r w:rsidRPr="00304551">
        <w:rPr>
          <w:rFonts w:ascii="Times New Roman" w:hAnsi="Times New Roman" w:cs="Times New Roman"/>
          <w:color w:val="000000" w:themeColor="text1"/>
          <w:sz w:val="24"/>
          <w:szCs w:val="24"/>
        </w:rPr>
        <w:t xml:space="preserve"> L, et al. </w:t>
      </w:r>
      <w:r w:rsidRPr="00304551">
        <w:rPr>
          <w:rFonts w:ascii="Times New Roman" w:hAnsi="Times New Roman" w:cs="Times New Roman"/>
          <w:color w:val="000000" w:themeColor="text1"/>
          <w:sz w:val="24"/>
          <w:szCs w:val="24"/>
          <w:lang w:val="en-US"/>
        </w:rPr>
        <w:t xml:space="preserve">Comparative whole-genome analysis reveals re-emergence of </w:t>
      </w:r>
      <w:proofErr w:type="spellStart"/>
      <w:r w:rsidRPr="00304551">
        <w:rPr>
          <w:rFonts w:ascii="Times New Roman" w:hAnsi="Times New Roman" w:cs="Times New Roman"/>
          <w:color w:val="000000" w:themeColor="text1"/>
          <w:sz w:val="24"/>
          <w:szCs w:val="24"/>
          <w:lang w:val="en-US"/>
        </w:rPr>
        <w:t>Wa</w:t>
      </w:r>
      <w:proofErr w:type="spellEnd"/>
      <w:r w:rsidRPr="00304551">
        <w:rPr>
          <w:rFonts w:ascii="Times New Roman" w:hAnsi="Times New Roman" w:cs="Times New Roman"/>
          <w:color w:val="000000" w:themeColor="text1"/>
          <w:sz w:val="24"/>
          <w:szCs w:val="24"/>
          <w:lang w:val="en-US"/>
        </w:rPr>
        <w:t xml:space="preserve">-like and DS-1-like G3 rotaviruses after Rotarix introduction in Malawi. </w:t>
      </w:r>
      <w:r w:rsidRPr="00304551">
        <w:rPr>
          <w:rStyle w:val="Emphasis"/>
          <w:rFonts w:ascii="Times New Roman" w:hAnsi="Times New Roman" w:cs="Times New Roman"/>
          <w:color w:val="000000" w:themeColor="text1"/>
          <w:sz w:val="24"/>
          <w:szCs w:val="24"/>
        </w:rPr>
        <w:t>Virus Evol</w:t>
      </w:r>
      <w:r w:rsidRPr="00304551">
        <w:rPr>
          <w:rFonts w:ascii="Times New Roman" w:hAnsi="Times New Roman" w:cs="Times New Roman"/>
          <w:color w:val="000000" w:themeColor="text1"/>
          <w:sz w:val="24"/>
          <w:szCs w:val="24"/>
        </w:rPr>
        <w:t>.</w:t>
      </w:r>
      <w:r w:rsidR="00B36C0E" w:rsidRPr="00304551">
        <w:rPr>
          <w:rFonts w:ascii="Times New Roman" w:hAnsi="Times New Roman" w:cs="Times New Roman"/>
          <w:color w:val="000000" w:themeColor="text1"/>
          <w:sz w:val="24"/>
          <w:szCs w:val="24"/>
        </w:rPr>
        <w:t xml:space="preserve"> </w:t>
      </w:r>
      <w:proofErr w:type="gramStart"/>
      <w:r w:rsidRPr="00304551">
        <w:rPr>
          <w:rFonts w:ascii="Times New Roman" w:hAnsi="Times New Roman" w:cs="Times New Roman"/>
          <w:color w:val="000000" w:themeColor="text1"/>
          <w:sz w:val="24"/>
          <w:szCs w:val="24"/>
        </w:rPr>
        <w:t>2023;</w:t>
      </w:r>
      <w:proofErr w:type="gramEnd"/>
      <w:r w:rsidRPr="00304551">
        <w:rPr>
          <w:rFonts w:ascii="Times New Roman" w:hAnsi="Times New Roman" w:cs="Times New Roman"/>
          <w:color w:val="000000" w:themeColor="text1"/>
          <w:sz w:val="24"/>
          <w:szCs w:val="24"/>
        </w:rPr>
        <w:t>9(1):vead019</w:t>
      </w:r>
      <w:r w:rsidR="00B36C0E" w:rsidRPr="00304551">
        <w:rPr>
          <w:rFonts w:ascii="Times New Roman" w:hAnsi="Times New Roman" w:cs="Times New Roman"/>
          <w:color w:val="000000" w:themeColor="text1"/>
          <w:sz w:val="24"/>
          <w:szCs w:val="24"/>
        </w:rPr>
        <w:t xml:space="preserve"> </w:t>
      </w:r>
      <w:proofErr w:type="spellStart"/>
      <w:r w:rsidR="00B36C0E" w:rsidRPr="00304551">
        <w:rPr>
          <w:rFonts w:ascii="Times New Roman" w:eastAsia="Times New Roman" w:hAnsi="Times New Roman" w:cs="Times New Roman"/>
          <w:color w:val="000000" w:themeColor="text1"/>
          <w:sz w:val="24"/>
          <w:szCs w:val="24"/>
          <w:lang w:val="fr-SN"/>
        </w:rPr>
        <w:t>doi</w:t>
      </w:r>
      <w:proofErr w:type="spellEnd"/>
      <w:r w:rsidR="00B36C0E" w:rsidRPr="00304551">
        <w:rPr>
          <w:rFonts w:ascii="Times New Roman" w:eastAsia="Times New Roman" w:hAnsi="Times New Roman" w:cs="Times New Roman"/>
          <w:color w:val="000000" w:themeColor="text1"/>
          <w:sz w:val="24"/>
          <w:szCs w:val="24"/>
          <w:lang w:val="fr-SN"/>
        </w:rPr>
        <w:t>: 10.1093/</w:t>
      </w:r>
      <w:proofErr w:type="spellStart"/>
      <w:r w:rsidR="00B36C0E" w:rsidRPr="00304551">
        <w:rPr>
          <w:rFonts w:ascii="Times New Roman" w:eastAsia="Times New Roman" w:hAnsi="Times New Roman" w:cs="Times New Roman"/>
          <w:color w:val="000000" w:themeColor="text1"/>
          <w:sz w:val="24"/>
          <w:szCs w:val="24"/>
          <w:lang w:val="fr-SN"/>
        </w:rPr>
        <w:t>ve</w:t>
      </w:r>
      <w:proofErr w:type="spellEnd"/>
      <w:r w:rsidR="00B36C0E" w:rsidRPr="00304551">
        <w:rPr>
          <w:rFonts w:ascii="Times New Roman" w:eastAsia="Times New Roman" w:hAnsi="Times New Roman" w:cs="Times New Roman"/>
          <w:color w:val="000000" w:themeColor="text1"/>
          <w:sz w:val="24"/>
          <w:szCs w:val="24"/>
          <w:lang w:val="fr-SN"/>
        </w:rPr>
        <w:t>/vead030.</w:t>
      </w:r>
      <w:r w:rsidR="00B36C0E" w:rsidRPr="00304551">
        <w:rPr>
          <w:rFonts w:ascii="Times New Roman" w:eastAsia="Times New Roman" w:hAnsi="Times New Roman" w:cs="Times New Roman"/>
          <w:color w:val="000000" w:themeColor="text1"/>
          <w:sz w:val="24"/>
          <w:szCs w:val="24"/>
          <w:shd w:val="clear" w:color="auto" w:fill="FFFFFF"/>
          <w:lang w:val="fr-SN"/>
        </w:rPr>
        <w:t> </w:t>
      </w:r>
      <w:proofErr w:type="spellStart"/>
      <w:r w:rsidR="00B36C0E" w:rsidRPr="00304551">
        <w:rPr>
          <w:rFonts w:ascii="Times New Roman" w:eastAsia="Times New Roman" w:hAnsi="Times New Roman" w:cs="Times New Roman"/>
          <w:color w:val="000000" w:themeColor="text1"/>
          <w:sz w:val="24"/>
          <w:szCs w:val="24"/>
          <w:lang w:val="fr-SN"/>
        </w:rPr>
        <w:t>eCollection</w:t>
      </w:r>
      <w:proofErr w:type="spellEnd"/>
      <w:r w:rsidR="00B36C0E" w:rsidRPr="00304551">
        <w:rPr>
          <w:rFonts w:ascii="Times New Roman" w:eastAsia="Times New Roman" w:hAnsi="Times New Roman" w:cs="Times New Roman"/>
          <w:color w:val="000000" w:themeColor="text1"/>
          <w:sz w:val="24"/>
          <w:szCs w:val="24"/>
          <w:lang w:val="fr-SN"/>
        </w:rPr>
        <w:t xml:space="preserve"> 2023.</w:t>
      </w:r>
    </w:p>
    <w:p w14:paraId="777DF554" w14:textId="27230EC0" w:rsidR="00D73EFF" w:rsidRPr="00304551" w:rsidRDefault="00B20D96" w:rsidP="00B20D96">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222222"/>
          <w:sz w:val="24"/>
          <w:szCs w:val="24"/>
          <w:shd w:val="clear" w:color="auto" w:fill="FFFFFF"/>
          <w:lang w:val="en-US"/>
        </w:rPr>
        <w:t>Manjate</w:t>
      </w:r>
      <w:proofErr w:type="spellEnd"/>
      <w:r w:rsidRPr="00304551">
        <w:rPr>
          <w:rFonts w:ascii="Times New Roman" w:hAnsi="Times New Roman" w:cs="Times New Roman"/>
          <w:color w:val="222222"/>
          <w:sz w:val="24"/>
          <w:szCs w:val="24"/>
          <w:shd w:val="clear" w:color="auto" w:fill="FFFFFF"/>
          <w:lang w:val="en-US"/>
        </w:rPr>
        <w:t xml:space="preserve"> F, João ED, Mwangi P, </w:t>
      </w:r>
      <w:proofErr w:type="spellStart"/>
      <w:r w:rsidRPr="00304551">
        <w:rPr>
          <w:rFonts w:ascii="Times New Roman" w:hAnsi="Times New Roman" w:cs="Times New Roman"/>
          <w:color w:val="222222"/>
          <w:sz w:val="24"/>
          <w:szCs w:val="24"/>
          <w:shd w:val="clear" w:color="auto" w:fill="FFFFFF"/>
          <w:lang w:val="en-US"/>
        </w:rPr>
        <w:t>Chirinda</w:t>
      </w:r>
      <w:proofErr w:type="spellEnd"/>
      <w:r w:rsidRPr="00304551">
        <w:rPr>
          <w:rFonts w:ascii="Times New Roman" w:hAnsi="Times New Roman" w:cs="Times New Roman"/>
          <w:color w:val="222222"/>
          <w:sz w:val="24"/>
          <w:szCs w:val="24"/>
          <w:shd w:val="clear" w:color="auto" w:fill="FFFFFF"/>
          <w:lang w:val="en-US"/>
        </w:rPr>
        <w:t xml:space="preserve"> P, </w:t>
      </w:r>
      <w:proofErr w:type="spellStart"/>
      <w:r w:rsidRPr="00304551">
        <w:rPr>
          <w:rFonts w:ascii="Times New Roman" w:hAnsi="Times New Roman" w:cs="Times New Roman"/>
          <w:color w:val="222222"/>
          <w:sz w:val="24"/>
          <w:szCs w:val="24"/>
          <w:shd w:val="clear" w:color="auto" w:fill="FFFFFF"/>
          <w:lang w:val="en-US"/>
        </w:rPr>
        <w:t>Mogotsi</w:t>
      </w:r>
      <w:proofErr w:type="spellEnd"/>
      <w:r w:rsidRPr="00304551">
        <w:rPr>
          <w:rFonts w:ascii="Times New Roman" w:hAnsi="Times New Roman" w:cs="Times New Roman"/>
          <w:color w:val="222222"/>
          <w:sz w:val="24"/>
          <w:szCs w:val="24"/>
          <w:shd w:val="clear" w:color="auto" w:fill="FFFFFF"/>
          <w:lang w:val="en-US"/>
        </w:rPr>
        <w:t xml:space="preserve"> M, </w:t>
      </w:r>
      <w:proofErr w:type="spellStart"/>
      <w:r w:rsidRPr="00304551">
        <w:rPr>
          <w:rFonts w:ascii="Times New Roman" w:hAnsi="Times New Roman" w:cs="Times New Roman"/>
          <w:color w:val="222222"/>
          <w:sz w:val="24"/>
          <w:szCs w:val="24"/>
          <w:shd w:val="clear" w:color="auto" w:fill="FFFFFF"/>
          <w:lang w:val="en-US"/>
        </w:rPr>
        <w:t>Messa</w:t>
      </w:r>
      <w:proofErr w:type="spellEnd"/>
      <w:r w:rsidRPr="00304551">
        <w:rPr>
          <w:rFonts w:ascii="Times New Roman" w:hAnsi="Times New Roman" w:cs="Times New Roman"/>
          <w:color w:val="222222"/>
          <w:sz w:val="24"/>
          <w:szCs w:val="24"/>
          <w:shd w:val="clear" w:color="auto" w:fill="FFFFFF"/>
          <w:lang w:val="en-US"/>
        </w:rPr>
        <w:t xml:space="preserve"> Jr A, </w:t>
      </w:r>
      <w:proofErr w:type="spellStart"/>
      <w:r w:rsidRPr="00304551">
        <w:rPr>
          <w:rFonts w:ascii="Times New Roman" w:hAnsi="Times New Roman" w:cs="Times New Roman"/>
          <w:color w:val="222222"/>
          <w:sz w:val="24"/>
          <w:szCs w:val="24"/>
          <w:shd w:val="clear" w:color="auto" w:fill="FFFFFF"/>
          <w:lang w:val="en-US"/>
        </w:rPr>
        <w:t>Garrine</w:t>
      </w:r>
      <w:proofErr w:type="spellEnd"/>
      <w:r w:rsidRPr="00304551">
        <w:rPr>
          <w:rFonts w:ascii="Times New Roman" w:hAnsi="Times New Roman" w:cs="Times New Roman"/>
          <w:color w:val="222222"/>
          <w:sz w:val="24"/>
          <w:szCs w:val="24"/>
          <w:shd w:val="clear" w:color="auto" w:fill="FFFFFF"/>
          <w:lang w:val="en-US"/>
        </w:rPr>
        <w:t xml:space="preserve"> M, </w:t>
      </w:r>
      <w:proofErr w:type="spellStart"/>
      <w:r w:rsidRPr="00304551">
        <w:rPr>
          <w:rFonts w:ascii="Times New Roman" w:hAnsi="Times New Roman" w:cs="Times New Roman"/>
          <w:color w:val="222222"/>
          <w:sz w:val="24"/>
          <w:szCs w:val="24"/>
          <w:shd w:val="clear" w:color="auto" w:fill="FFFFFF"/>
          <w:lang w:val="en-US"/>
        </w:rPr>
        <w:t>Vubil</w:t>
      </w:r>
      <w:proofErr w:type="spellEnd"/>
      <w:r w:rsidRPr="00304551">
        <w:rPr>
          <w:rFonts w:ascii="Times New Roman" w:hAnsi="Times New Roman" w:cs="Times New Roman"/>
          <w:color w:val="222222"/>
          <w:sz w:val="24"/>
          <w:szCs w:val="24"/>
          <w:shd w:val="clear" w:color="auto" w:fill="FFFFFF"/>
          <w:lang w:val="en-US"/>
        </w:rPr>
        <w:t xml:space="preserve"> D, </w:t>
      </w:r>
      <w:proofErr w:type="spellStart"/>
      <w:r w:rsidRPr="00304551">
        <w:rPr>
          <w:rFonts w:ascii="Times New Roman" w:hAnsi="Times New Roman" w:cs="Times New Roman"/>
          <w:color w:val="222222"/>
          <w:sz w:val="24"/>
          <w:szCs w:val="24"/>
          <w:shd w:val="clear" w:color="auto" w:fill="FFFFFF"/>
          <w:lang w:val="en-US"/>
        </w:rPr>
        <w:t>Nobela</w:t>
      </w:r>
      <w:proofErr w:type="spellEnd"/>
      <w:r w:rsidRPr="00304551">
        <w:rPr>
          <w:rFonts w:ascii="Times New Roman" w:hAnsi="Times New Roman" w:cs="Times New Roman"/>
          <w:color w:val="222222"/>
          <w:sz w:val="24"/>
          <w:szCs w:val="24"/>
          <w:shd w:val="clear" w:color="auto" w:fill="FFFFFF"/>
          <w:lang w:val="en-US"/>
        </w:rPr>
        <w:t xml:space="preserve"> N, </w:t>
      </w:r>
      <w:proofErr w:type="spellStart"/>
      <w:r w:rsidRPr="00304551">
        <w:rPr>
          <w:rFonts w:ascii="Times New Roman" w:hAnsi="Times New Roman" w:cs="Times New Roman"/>
          <w:color w:val="222222"/>
          <w:sz w:val="24"/>
          <w:szCs w:val="24"/>
          <w:shd w:val="clear" w:color="auto" w:fill="FFFFFF"/>
          <w:lang w:val="en-US"/>
        </w:rPr>
        <w:t>Nhampossa</w:t>
      </w:r>
      <w:proofErr w:type="spellEnd"/>
      <w:r w:rsidRPr="00304551">
        <w:rPr>
          <w:rFonts w:ascii="Times New Roman" w:hAnsi="Times New Roman" w:cs="Times New Roman"/>
          <w:color w:val="222222"/>
          <w:sz w:val="24"/>
          <w:szCs w:val="24"/>
          <w:shd w:val="clear" w:color="auto" w:fill="FFFFFF"/>
          <w:lang w:val="en-US"/>
        </w:rPr>
        <w:t xml:space="preserve"> T and </w:t>
      </w:r>
      <w:proofErr w:type="spellStart"/>
      <w:r w:rsidRPr="00304551">
        <w:rPr>
          <w:rFonts w:ascii="Times New Roman" w:hAnsi="Times New Roman" w:cs="Times New Roman"/>
          <w:color w:val="222222"/>
          <w:sz w:val="24"/>
          <w:szCs w:val="24"/>
          <w:shd w:val="clear" w:color="auto" w:fill="FFFFFF"/>
          <w:lang w:val="en-US"/>
        </w:rPr>
        <w:t>Acácio</w:t>
      </w:r>
      <w:proofErr w:type="spellEnd"/>
      <w:r w:rsidRPr="00304551">
        <w:rPr>
          <w:rFonts w:ascii="Times New Roman" w:hAnsi="Times New Roman" w:cs="Times New Roman"/>
          <w:color w:val="222222"/>
          <w:sz w:val="24"/>
          <w:szCs w:val="24"/>
          <w:shd w:val="clear" w:color="auto" w:fill="FFFFFF"/>
          <w:lang w:val="en-US"/>
        </w:rPr>
        <w:t xml:space="preserve"> S</w:t>
      </w:r>
      <w:r w:rsidR="00D73EFF" w:rsidRPr="00304551">
        <w:rPr>
          <w:rFonts w:ascii="Times New Roman" w:hAnsi="Times New Roman" w:cs="Times New Roman"/>
          <w:color w:val="000000" w:themeColor="text1"/>
          <w:sz w:val="24"/>
          <w:szCs w:val="24"/>
          <w:lang w:val="en-US"/>
        </w:rPr>
        <w:t xml:space="preserve">. Genomic characterization of emerging </w:t>
      </w:r>
      <w:r w:rsidR="00D73EFF" w:rsidRPr="00304551">
        <w:rPr>
          <w:rFonts w:ascii="Times New Roman" w:hAnsi="Times New Roman" w:cs="Times New Roman"/>
          <w:color w:val="000000" w:themeColor="text1"/>
          <w:sz w:val="24"/>
          <w:szCs w:val="24"/>
          <w:lang w:val="en-US"/>
        </w:rPr>
        <w:lastRenderedPageBreak/>
        <w:t>G3</w:t>
      </w:r>
      <w:proofErr w:type="gramStart"/>
      <w:r w:rsidR="00D73EFF" w:rsidRPr="00304551">
        <w:rPr>
          <w:rFonts w:ascii="Times New Roman" w:hAnsi="Times New Roman" w:cs="Times New Roman"/>
          <w:color w:val="000000" w:themeColor="text1"/>
          <w:sz w:val="24"/>
          <w:szCs w:val="24"/>
          <w:lang w:val="en-US"/>
        </w:rPr>
        <w:t>P[</w:t>
      </w:r>
      <w:proofErr w:type="gramEnd"/>
      <w:r w:rsidR="00D73EFF" w:rsidRPr="00304551">
        <w:rPr>
          <w:rFonts w:ascii="Times New Roman" w:hAnsi="Times New Roman" w:cs="Times New Roman"/>
          <w:color w:val="000000" w:themeColor="text1"/>
          <w:sz w:val="24"/>
          <w:szCs w:val="24"/>
          <w:lang w:val="en-US"/>
        </w:rPr>
        <w:t xml:space="preserve">8] rotavirus strains in the post-vaccine era in Mozambique. </w:t>
      </w:r>
      <w:r w:rsidR="00D73EFF" w:rsidRPr="00304551">
        <w:rPr>
          <w:rStyle w:val="Emphasis"/>
          <w:rFonts w:ascii="Times New Roman" w:hAnsi="Times New Roman" w:cs="Times New Roman"/>
          <w:color w:val="000000" w:themeColor="text1"/>
          <w:sz w:val="24"/>
          <w:szCs w:val="24"/>
          <w:lang w:val="en-US"/>
        </w:rPr>
        <w:t>Front Microbiol</w:t>
      </w:r>
      <w:r w:rsidR="00D73EFF" w:rsidRPr="00304551">
        <w:rPr>
          <w:rFonts w:ascii="Times New Roman" w:hAnsi="Times New Roman" w:cs="Times New Roman"/>
          <w:color w:val="000000" w:themeColor="text1"/>
          <w:sz w:val="24"/>
          <w:szCs w:val="24"/>
          <w:lang w:val="en-US"/>
        </w:rPr>
        <w:t xml:space="preserve">. </w:t>
      </w:r>
      <w:proofErr w:type="gramStart"/>
      <w:r w:rsidR="00D73EFF" w:rsidRPr="00304551">
        <w:rPr>
          <w:rFonts w:ascii="Times New Roman" w:hAnsi="Times New Roman" w:cs="Times New Roman"/>
          <w:color w:val="000000" w:themeColor="text1"/>
          <w:sz w:val="24"/>
          <w:szCs w:val="24"/>
          <w:lang w:val="en-US"/>
        </w:rPr>
        <w:t>2023;14:1173215</w:t>
      </w:r>
      <w:proofErr w:type="gramEnd"/>
      <w:r w:rsidR="00D73EFF" w:rsidRPr="00304551">
        <w:rPr>
          <w:rFonts w:ascii="Times New Roman" w:hAnsi="Times New Roman" w:cs="Times New Roman"/>
          <w:color w:val="000000" w:themeColor="text1"/>
          <w:sz w:val="24"/>
          <w:szCs w:val="24"/>
          <w:lang w:val="en-US"/>
        </w:rPr>
        <w:t>.</w:t>
      </w:r>
      <w:r w:rsidR="00B36C0E" w:rsidRPr="00304551">
        <w:rPr>
          <w:rFonts w:ascii="Times New Roman" w:hAnsi="Times New Roman" w:cs="Times New Roman"/>
          <w:color w:val="000000" w:themeColor="text1"/>
          <w:sz w:val="24"/>
          <w:szCs w:val="24"/>
          <w:lang w:val="en-US"/>
        </w:rPr>
        <w:t xml:space="preserve"> </w:t>
      </w:r>
      <w:proofErr w:type="spellStart"/>
      <w:r w:rsidR="00B36C0E" w:rsidRPr="00304551">
        <w:rPr>
          <w:rFonts w:ascii="Times New Roman" w:hAnsi="Times New Roman" w:cs="Times New Roman"/>
          <w:color w:val="000000" w:themeColor="text1"/>
          <w:sz w:val="24"/>
          <w:szCs w:val="24"/>
          <w:shd w:val="clear" w:color="auto" w:fill="FFFFFF"/>
          <w:lang w:val="en-US"/>
        </w:rPr>
        <w:t>doi</w:t>
      </w:r>
      <w:proofErr w:type="spellEnd"/>
      <w:r w:rsidR="00B36C0E" w:rsidRPr="00304551">
        <w:rPr>
          <w:rFonts w:ascii="Times New Roman" w:hAnsi="Times New Roman" w:cs="Times New Roman"/>
          <w:color w:val="000000" w:themeColor="text1"/>
          <w:sz w:val="24"/>
          <w:szCs w:val="24"/>
          <w:shd w:val="clear" w:color="auto" w:fill="FFFFFF"/>
          <w:lang w:val="en-US"/>
        </w:rPr>
        <w:t>:</w:t>
      </w:r>
      <w:r w:rsidR="00B36C0E" w:rsidRPr="00304551">
        <w:rPr>
          <w:rStyle w:val="apple-converted-space"/>
          <w:rFonts w:ascii="Times New Roman" w:hAnsi="Times New Roman" w:cs="Times New Roman"/>
          <w:color w:val="000000" w:themeColor="text1"/>
          <w:sz w:val="24"/>
          <w:szCs w:val="24"/>
          <w:shd w:val="clear" w:color="auto" w:fill="FFFFFF"/>
          <w:lang w:val="en-US"/>
        </w:rPr>
        <w:t> </w:t>
      </w:r>
      <w:hyperlink r:id="rId8" w:tgtFrame="_blank" w:history="1">
        <w:r w:rsidR="00B36C0E" w:rsidRPr="00304551">
          <w:rPr>
            <w:rStyle w:val="Hyperlink"/>
            <w:rFonts w:ascii="Times New Roman" w:hAnsi="Times New Roman" w:cs="Times New Roman"/>
            <w:color w:val="000000" w:themeColor="text1"/>
            <w:sz w:val="24"/>
            <w:szCs w:val="24"/>
            <w:u w:val="none"/>
            <w:lang w:val="en-US"/>
          </w:rPr>
          <w:t>10.3389/fmicb.2023.1193094</w:t>
        </w:r>
      </w:hyperlink>
      <w:r w:rsidR="00B36C0E" w:rsidRPr="00304551">
        <w:rPr>
          <w:rFonts w:ascii="Times New Roman" w:hAnsi="Times New Roman" w:cs="Times New Roman"/>
          <w:color w:val="000000" w:themeColor="text1"/>
          <w:sz w:val="24"/>
          <w:szCs w:val="24"/>
          <w:lang w:val="en-US"/>
        </w:rPr>
        <w:t>.</w:t>
      </w:r>
    </w:p>
    <w:p w14:paraId="36398A15" w14:textId="6D22CBC0" w:rsidR="00D73EFF" w:rsidRPr="00304551" w:rsidRDefault="00D73EFF" w:rsidP="00153BB0">
      <w:pPr>
        <w:pStyle w:val="NormalWeb"/>
        <w:numPr>
          <w:ilvl w:val="0"/>
          <w:numId w:val="1"/>
        </w:numPr>
        <w:spacing w:before="100" w:beforeAutospacing="1" w:after="100" w:afterAutospacing="1" w:line="480" w:lineRule="auto"/>
        <w:jc w:val="both"/>
        <w:rPr>
          <w:color w:val="000000" w:themeColor="text1"/>
        </w:rPr>
      </w:pPr>
      <w:r w:rsidRPr="00304551">
        <w:rPr>
          <w:color w:val="000000" w:themeColor="text1"/>
          <w:lang w:val="en-US"/>
        </w:rPr>
        <w:t xml:space="preserve">Jere KC, </w:t>
      </w:r>
      <w:proofErr w:type="spellStart"/>
      <w:r w:rsidRPr="00304551">
        <w:rPr>
          <w:color w:val="000000" w:themeColor="text1"/>
          <w:lang w:val="en-US"/>
        </w:rPr>
        <w:t>Chaguza</w:t>
      </w:r>
      <w:proofErr w:type="spellEnd"/>
      <w:r w:rsidRPr="00304551">
        <w:rPr>
          <w:color w:val="000000" w:themeColor="text1"/>
          <w:lang w:val="en-US"/>
        </w:rPr>
        <w:t xml:space="preserve"> C, Bar-</w:t>
      </w:r>
      <w:proofErr w:type="spellStart"/>
      <w:r w:rsidRPr="00304551">
        <w:rPr>
          <w:color w:val="000000" w:themeColor="text1"/>
          <w:lang w:val="en-US"/>
        </w:rPr>
        <w:t>Zeev</w:t>
      </w:r>
      <w:proofErr w:type="spellEnd"/>
      <w:r w:rsidRPr="00304551">
        <w:rPr>
          <w:color w:val="000000" w:themeColor="text1"/>
          <w:lang w:val="en-US"/>
        </w:rPr>
        <w:t xml:space="preserve"> N, Lowe J, </w:t>
      </w:r>
      <w:proofErr w:type="spellStart"/>
      <w:r w:rsidRPr="00304551">
        <w:rPr>
          <w:color w:val="000000" w:themeColor="text1"/>
          <w:lang w:val="en-US"/>
        </w:rPr>
        <w:t>Peno</w:t>
      </w:r>
      <w:proofErr w:type="spellEnd"/>
      <w:r w:rsidRPr="00304551">
        <w:rPr>
          <w:color w:val="000000" w:themeColor="text1"/>
          <w:lang w:val="en-US"/>
        </w:rPr>
        <w:t xml:space="preserve"> C, </w:t>
      </w:r>
      <w:proofErr w:type="spellStart"/>
      <w:r w:rsidRPr="00304551">
        <w:rPr>
          <w:color w:val="000000" w:themeColor="text1"/>
          <w:lang w:val="en-US"/>
        </w:rPr>
        <w:t>Nakagomi</w:t>
      </w:r>
      <w:proofErr w:type="spellEnd"/>
      <w:r w:rsidRPr="00304551">
        <w:rPr>
          <w:color w:val="000000" w:themeColor="text1"/>
          <w:lang w:val="en-US"/>
        </w:rPr>
        <w:t xml:space="preserve"> O, </w:t>
      </w:r>
      <w:r w:rsidR="00F07B13" w:rsidRPr="00304551">
        <w:rPr>
          <w:color w:val="000000" w:themeColor="text1"/>
          <w:lang w:val="en-US"/>
        </w:rPr>
        <w:t>and</w:t>
      </w:r>
      <w:r w:rsidRPr="00304551">
        <w:rPr>
          <w:color w:val="000000" w:themeColor="text1"/>
          <w:lang w:val="en-US"/>
        </w:rPr>
        <w:t xml:space="preserve"> </w:t>
      </w:r>
      <w:r w:rsidRPr="00304551">
        <w:rPr>
          <w:i/>
          <w:color w:val="000000" w:themeColor="text1"/>
          <w:lang w:val="en-US"/>
        </w:rPr>
        <w:t>al.</w:t>
      </w:r>
      <w:r w:rsidRPr="00304551">
        <w:rPr>
          <w:color w:val="000000" w:themeColor="text1"/>
          <w:lang w:val="en-US"/>
        </w:rPr>
        <w:t xml:space="preserve"> Emergence of double-</w:t>
      </w:r>
      <w:proofErr w:type="spellStart"/>
      <w:r w:rsidRPr="00304551">
        <w:rPr>
          <w:color w:val="000000" w:themeColor="text1"/>
          <w:lang w:val="en-US"/>
        </w:rPr>
        <w:t>reassortant</w:t>
      </w:r>
      <w:proofErr w:type="spellEnd"/>
      <w:r w:rsidRPr="00304551">
        <w:rPr>
          <w:color w:val="000000" w:themeColor="text1"/>
          <w:lang w:val="en-US"/>
        </w:rPr>
        <w:t xml:space="preserve"> G3</w:t>
      </w:r>
      <w:proofErr w:type="gramStart"/>
      <w:r w:rsidRPr="00304551">
        <w:rPr>
          <w:color w:val="000000" w:themeColor="text1"/>
          <w:lang w:val="en-US"/>
        </w:rPr>
        <w:t>P[</w:t>
      </w:r>
      <w:proofErr w:type="gramEnd"/>
      <w:r w:rsidRPr="00304551">
        <w:rPr>
          <w:color w:val="000000" w:themeColor="text1"/>
          <w:lang w:val="en-US"/>
        </w:rPr>
        <w:t xml:space="preserve">4] rotavirus strains possessing a DS-1-like backbone after vaccine introduction in Malawi. </w:t>
      </w:r>
      <w:r w:rsidRPr="00304551">
        <w:rPr>
          <w:rStyle w:val="Emphasis"/>
          <w:color w:val="000000" w:themeColor="text1"/>
        </w:rPr>
        <w:t xml:space="preserve">J </w:t>
      </w:r>
      <w:proofErr w:type="spellStart"/>
      <w:r w:rsidRPr="00304551">
        <w:rPr>
          <w:rStyle w:val="Emphasis"/>
          <w:color w:val="000000" w:themeColor="text1"/>
        </w:rPr>
        <w:t>Virol</w:t>
      </w:r>
      <w:proofErr w:type="spellEnd"/>
      <w:r w:rsidRPr="00304551">
        <w:rPr>
          <w:color w:val="000000" w:themeColor="text1"/>
        </w:rPr>
        <w:t xml:space="preserve">. </w:t>
      </w:r>
      <w:proofErr w:type="gramStart"/>
      <w:r w:rsidRPr="00304551">
        <w:rPr>
          <w:color w:val="000000" w:themeColor="text1"/>
        </w:rPr>
        <w:t>2018;</w:t>
      </w:r>
      <w:proofErr w:type="gramEnd"/>
      <w:r w:rsidRPr="00304551">
        <w:rPr>
          <w:color w:val="000000" w:themeColor="text1"/>
        </w:rPr>
        <w:t>92(2):e01246</w:t>
      </w:r>
      <w:r w:rsidR="00CB5D23" w:rsidRPr="00304551">
        <w:rPr>
          <w:color w:val="000000" w:themeColor="text1"/>
        </w:rPr>
        <w:t>-</w:t>
      </w:r>
      <w:r w:rsidRPr="00304551">
        <w:rPr>
          <w:color w:val="000000" w:themeColor="text1"/>
        </w:rPr>
        <w:t>17.</w:t>
      </w:r>
    </w:p>
    <w:p w14:paraId="58731720" w14:textId="26136823" w:rsidR="00D73EFF" w:rsidRPr="00304551" w:rsidRDefault="00D73EFF" w:rsidP="00153BB0">
      <w:pPr>
        <w:pStyle w:val="NormalWeb"/>
        <w:numPr>
          <w:ilvl w:val="0"/>
          <w:numId w:val="1"/>
        </w:numPr>
        <w:spacing w:before="100" w:beforeAutospacing="1" w:after="100" w:afterAutospacing="1" w:line="480" w:lineRule="auto"/>
        <w:jc w:val="both"/>
        <w:rPr>
          <w:color w:val="000000" w:themeColor="text1"/>
        </w:rPr>
      </w:pPr>
      <w:proofErr w:type="spellStart"/>
      <w:r w:rsidRPr="00304551">
        <w:rPr>
          <w:color w:val="000000" w:themeColor="text1"/>
          <w:lang w:val="en-US"/>
        </w:rPr>
        <w:t>Rakau</w:t>
      </w:r>
      <w:proofErr w:type="spellEnd"/>
      <w:r w:rsidRPr="00304551">
        <w:rPr>
          <w:color w:val="000000" w:themeColor="text1"/>
          <w:lang w:val="en-US"/>
        </w:rPr>
        <w:t xml:space="preserve"> KG, </w:t>
      </w:r>
      <w:proofErr w:type="spellStart"/>
      <w:r w:rsidRPr="00304551">
        <w:rPr>
          <w:color w:val="000000" w:themeColor="text1"/>
          <w:lang w:val="en-US"/>
        </w:rPr>
        <w:t>Mwenda</w:t>
      </w:r>
      <w:proofErr w:type="spellEnd"/>
      <w:r w:rsidRPr="00304551">
        <w:rPr>
          <w:color w:val="000000" w:themeColor="text1"/>
          <w:lang w:val="en-US"/>
        </w:rPr>
        <w:t xml:space="preserve"> JM, Tate JE, </w:t>
      </w:r>
      <w:proofErr w:type="spellStart"/>
      <w:r w:rsidRPr="00304551">
        <w:rPr>
          <w:color w:val="000000" w:themeColor="text1"/>
          <w:lang w:val="en-US"/>
        </w:rPr>
        <w:t>Mlera</w:t>
      </w:r>
      <w:proofErr w:type="spellEnd"/>
      <w:r w:rsidRPr="00304551">
        <w:rPr>
          <w:color w:val="000000" w:themeColor="text1"/>
          <w:lang w:val="en-US"/>
        </w:rPr>
        <w:t xml:space="preserve"> L, Steele AD, </w:t>
      </w:r>
      <w:proofErr w:type="spellStart"/>
      <w:r w:rsidRPr="00304551">
        <w:rPr>
          <w:color w:val="000000" w:themeColor="text1"/>
          <w:lang w:val="en-US"/>
        </w:rPr>
        <w:t>Esona</w:t>
      </w:r>
      <w:proofErr w:type="spellEnd"/>
      <w:r w:rsidRPr="00304551">
        <w:rPr>
          <w:color w:val="000000" w:themeColor="text1"/>
          <w:lang w:val="en-US"/>
        </w:rPr>
        <w:t xml:space="preserve"> MD, </w:t>
      </w:r>
      <w:r w:rsidR="00F07B13" w:rsidRPr="00304551">
        <w:rPr>
          <w:color w:val="000000" w:themeColor="text1"/>
          <w:lang w:val="en-US"/>
        </w:rPr>
        <w:t>and</w:t>
      </w:r>
      <w:r w:rsidRPr="00304551">
        <w:rPr>
          <w:color w:val="000000" w:themeColor="text1"/>
          <w:lang w:val="en-US"/>
        </w:rPr>
        <w:t xml:space="preserve"> </w:t>
      </w:r>
      <w:r w:rsidRPr="00304551">
        <w:rPr>
          <w:i/>
          <w:color w:val="000000" w:themeColor="text1"/>
          <w:lang w:val="en-US"/>
        </w:rPr>
        <w:t>al.</w:t>
      </w:r>
      <w:r w:rsidRPr="00304551">
        <w:rPr>
          <w:color w:val="000000" w:themeColor="text1"/>
          <w:lang w:val="en-US"/>
        </w:rPr>
        <w:t xml:space="preserve"> Genetic characterization of G12</w:t>
      </w:r>
      <w:proofErr w:type="gramStart"/>
      <w:r w:rsidRPr="00304551">
        <w:rPr>
          <w:color w:val="000000" w:themeColor="text1"/>
          <w:lang w:val="en-US"/>
        </w:rPr>
        <w:t>P[</w:t>
      </w:r>
      <w:proofErr w:type="gramEnd"/>
      <w:r w:rsidRPr="00304551">
        <w:rPr>
          <w:color w:val="000000" w:themeColor="text1"/>
          <w:lang w:val="en-US"/>
        </w:rPr>
        <w:t>6]</w:t>
      </w:r>
      <w:r w:rsidR="00CB5D23" w:rsidRPr="00304551">
        <w:rPr>
          <w:color w:val="000000" w:themeColor="text1"/>
          <w:lang w:val="en-US"/>
        </w:rPr>
        <w:t xml:space="preserve"> </w:t>
      </w:r>
      <w:r w:rsidRPr="00304551">
        <w:rPr>
          <w:color w:val="000000" w:themeColor="text1"/>
          <w:lang w:val="en-US"/>
        </w:rPr>
        <w:t xml:space="preserve">and G12P[8] rotaviruses circulating in Africa. </w:t>
      </w:r>
      <w:r w:rsidR="00CB5D23" w:rsidRPr="00304551">
        <w:rPr>
          <w:rFonts w:eastAsia="Times New Roman"/>
          <w:color w:val="000000" w:themeColor="text1"/>
          <w:lang w:val="fr-SN"/>
        </w:rPr>
        <w:t xml:space="preserve">BMC </w:t>
      </w:r>
      <w:proofErr w:type="spellStart"/>
      <w:r w:rsidR="00CB5D23" w:rsidRPr="00304551">
        <w:rPr>
          <w:rFonts w:eastAsia="Times New Roman"/>
          <w:color w:val="000000" w:themeColor="text1"/>
          <w:lang w:val="fr-SN"/>
        </w:rPr>
        <w:t>Infectious</w:t>
      </w:r>
      <w:proofErr w:type="spellEnd"/>
      <w:r w:rsidR="00CB5D23" w:rsidRPr="00304551">
        <w:rPr>
          <w:rFonts w:eastAsia="Times New Roman"/>
          <w:color w:val="000000" w:themeColor="text1"/>
          <w:lang w:val="fr-SN"/>
        </w:rPr>
        <w:t xml:space="preserve"> </w:t>
      </w:r>
      <w:proofErr w:type="spellStart"/>
      <w:r w:rsidR="00CB5D23" w:rsidRPr="00304551">
        <w:rPr>
          <w:rFonts w:eastAsia="Times New Roman"/>
          <w:color w:val="000000" w:themeColor="text1"/>
          <w:lang w:val="fr-SN"/>
        </w:rPr>
        <w:t>Diseases</w:t>
      </w:r>
      <w:proofErr w:type="spellEnd"/>
      <w:r w:rsidR="00CB5D23" w:rsidRPr="00304551">
        <w:rPr>
          <w:rFonts w:eastAsia="Times New Roman"/>
          <w:color w:val="000000" w:themeColor="text1"/>
          <w:lang w:val="fr-SN"/>
        </w:rPr>
        <w:t xml:space="preserve"> (2021) </w:t>
      </w:r>
      <w:proofErr w:type="gramStart"/>
      <w:r w:rsidR="00CB5D23" w:rsidRPr="00304551">
        <w:rPr>
          <w:rFonts w:eastAsia="Times New Roman"/>
          <w:color w:val="000000" w:themeColor="text1"/>
          <w:lang w:val="fr-SN"/>
        </w:rPr>
        <w:t>21:</w:t>
      </w:r>
      <w:proofErr w:type="gramEnd"/>
      <w:r w:rsidR="00CB5D23" w:rsidRPr="00304551">
        <w:rPr>
          <w:rFonts w:eastAsia="Times New Roman"/>
          <w:color w:val="000000" w:themeColor="text1"/>
          <w:lang w:val="fr-SN"/>
        </w:rPr>
        <w:t xml:space="preserve">107 https://doi.org/10.1186/s12879-020-05745-6 </w:t>
      </w:r>
    </w:p>
    <w:p w14:paraId="518ED8D6" w14:textId="5DC2E4C7" w:rsidR="00442DDD" w:rsidRPr="00304551" w:rsidRDefault="00442DDD" w:rsidP="009E3012">
      <w:pPr>
        <w:pStyle w:val="my-2"/>
        <w:numPr>
          <w:ilvl w:val="0"/>
          <w:numId w:val="1"/>
        </w:numPr>
        <w:spacing w:line="480" w:lineRule="auto"/>
        <w:jc w:val="both"/>
      </w:pPr>
      <w:r w:rsidRPr="00304551">
        <w:rPr>
          <w:color w:val="222222"/>
          <w:shd w:val="clear" w:color="auto" w:fill="FFFFFF"/>
          <w:lang w:val="en-US"/>
        </w:rPr>
        <w:t xml:space="preserve">Mokoena F, </w:t>
      </w:r>
      <w:proofErr w:type="spellStart"/>
      <w:r w:rsidRPr="00304551">
        <w:rPr>
          <w:color w:val="222222"/>
          <w:shd w:val="clear" w:color="auto" w:fill="FFFFFF"/>
          <w:lang w:val="en-US"/>
        </w:rPr>
        <w:t>Esona</w:t>
      </w:r>
      <w:proofErr w:type="spellEnd"/>
      <w:r w:rsidRPr="00304551">
        <w:rPr>
          <w:color w:val="222222"/>
          <w:shd w:val="clear" w:color="auto" w:fill="FFFFFF"/>
          <w:lang w:val="en-US"/>
        </w:rPr>
        <w:t xml:space="preserve"> MD, </w:t>
      </w:r>
      <w:proofErr w:type="spellStart"/>
      <w:r w:rsidRPr="00304551">
        <w:rPr>
          <w:color w:val="222222"/>
          <w:shd w:val="clear" w:color="auto" w:fill="FFFFFF"/>
          <w:lang w:val="en-US"/>
        </w:rPr>
        <w:t>Seheri</w:t>
      </w:r>
      <w:proofErr w:type="spellEnd"/>
      <w:r w:rsidRPr="00304551">
        <w:rPr>
          <w:color w:val="222222"/>
          <w:shd w:val="clear" w:color="auto" w:fill="FFFFFF"/>
          <w:lang w:val="en-US"/>
        </w:rPr>
        <w:t xml:space="preserve"> LM, </w:t>
      </w:r>
      <w:proofErr w:type="spellStart"/>
      <w:r w:rsidRPr="00304551">
        <w:rPr>
          <w:color w:val="222222"/>
          <w:shd w:val="clear" w:color="auto" w:fill="FFFFFF"/>
          <w:lang w:val="en-US"/>
        </w:rPr>
        <w:t>Nyaga</w:t>
      </w:r>
      <w:proofErr w:type="spellEnd"/>
      <w:r w:rsidRPr="00304551">
        <w:rPr>
          <w:color w:val="222222"/>
          <w:shd w:val="clear" w:color="auto" w:fill="FFFFFF"/>
          <w:lang w:val="en-US"/>
        </w:rPr>
        <w:t xml:space="preserve"> MM, Magagula NB, </w:t>
      </w:r>
      <w:proofErr w:type="spellStart"/>
      <w:r w:rsidRPr="00304551">
        <w:rPr>
          <w:color w:val="222222"/>
          <w:shd w:val="clear" w:color="auto" w:fill="FFFFFF"/>
          <w:lang w:val="en-US"/>
        </w:rPr>
        <w:t>Mukaratirwa</w:t>
      </w:r>
      <w:proofErr w:type="spellEnd"/>
      <w:r w:rsidRPr="00304551">
        <w:rPr>
          <w:color w:val="222222"/>
          <w:shd w:val="clear" w:color="auto" w:fill="FFFFFF"/>
          <w:lang w:val="en-US"/>
        </w:rPr>
        <w:t xml:space="preserve"> A, </w:t>
      </w:r>
      <w:proofErr w:type="spellStart"/>
      <w:r w:rsidRPr="00304551">
        <w:rPr>
          <w:color w:val="222222"/>
          <w:shd w:val="clear" w:color="auto" w:fill="FFFFFF"/>
          <w:lang w:val="en-US"/>
        </w:rPr>
        <w:t>Mulindwa</w:t>
      </w:r>
      <w:proofErr w:type="spellEnd"/>
      <w:r w:rsidRPr="00304551">
        <w:rPr>
          <w:color w:val="222222"/>
          <w:shd w:val="clear" w:color="auto" w:fill="FFFFFF"/>
          <w:lang w:val="en-US"/>
        </w:rPr>
        <w:t xml:space="preserve"> A, Abebe A, </w:t>
      </w:r>
      <w:proofErr w:type="spellStart"/>
      <w:r w:rsidRPr="00304551">
        <w:rPr>
          <w:color w:val="222222"/>
          <w:shd w:val="clear" w:color="auto" w:fill="FFFFFF"/>
          <w:lang w:val="en-US"/>
        </w:rPr>
        <w:t>Boula</w:t>
      </w:r>
      <w:proofErr w:type="spellEnd"/>
      <w:r w:rsidRPr="00304551">
        <w:rPr>
          <w:color w:val="222222"/>
          <w:shd w:val="clear" w:color="auto" w:fill="FFFFFF"/>
          <w:lang w:val="en-US"/>
        </w:rPr>
        <w:t xml:space="preserve"> A, </w:t>
      </w:r>
      <w:proofErr w:type="spellStart"/>
      <w:r w:rsidRPr="00304551">
        <w:rPr>
          <w:color w:val="222222"/>
          <w:shd w:val="clear" w:color="auto" w:fill="FFFFFF"/>
          <w:lang w:val="en-US"/>
        </w:rPr>
        <w:t>Tsolenyanu</w:t>
      </w:r>
      <w:proofErr w:type="spellEnd"/>
      <w:r w:rsidRPr="00304551">
        <w:rPr>
          <w:color w:val="222222"/>
          <w:shd w:val="clear" w:color="auto" w:fill="FFFFFF"/>
          <w:lang w:val="en-US"/>
        </w:rPr>
        <w:t xml:space="preserve"> E and </w:t>
      </w:r>
      <w:proofErr w:type="spellStart"/>
      <w:r w:rsidRPr="00304551">
        <w:rPr>
          <w:color w:val="222222"/>
          <w:shd w:val="clear" w:color="auto" w:fill="FFFFFF"/>
          <w:lang w:val="en-US"/>
        </w:rPr>
        <w:t>Simwaka</w:t>
      </w:r>
      <w:proofErr w:type="spellEnd"/>
      <w:r w:rsidRPr="00304551">
        <w:rPr>
          <w:color w:val="222222"/>
          <w:shd w:val="clear" w:color="auto" w:fill="FFFFFF"/>
          <w:lang w:val="en-US"/>
        </w:rPr>
        <w:t xml:space="preserve"> J. </w:t>
      </w:r>
      <w:r w:rsidRPr="00304551">
        <w:rPr>
          <w:color w:val="222222"/>
          <w:shd w:val="clear" w:color="auto" w:fill="FFFFFF"/>
        </w:rPr>
        <w:t>Whole genome analysis of African G12P [6] and G12P [8] Rotaviruses provides evidence of porcine-human reassortment at NSP2, NSP3, and NSP4. </w:t>
      </w:r>
      <w:r w:rsidRPr="00304551">
        <w:rPr>
          <w:i/>
          <w:iCs/>
          <w:color w:val="222222"/>
          <w:shd w:val="clear" w:color="auto" w:fill="FFFFFF"/>
        </w:rPr>
        <w:t>Frontiers in Microbiology</w:t>
      </w:r>
      <w:r w:rsidRPr="00304551">
        <w:rPr>
          <w:color w:val="222222"/>
          <w:shd w:val="clear" w:color="auto" w:fill="FFFFFF"/>
        </w:rPr>
        <w:t>;2021(</w:t>
      </w:r>
      <w:r w:rsidRPr="00304551">
        <w:rPr>
          <w:iCs/>
          <w:color w:val="222222"/>
          <w:shd w:val="clear" w:color="auto" w:fill="FFFFFF"/>
        </w:rPr>
        <w:t>11)</w:t>
      </w:r>
      <w:r w:rsidRPr="00304551">
        <w:rPr>
          <w:color w:val="222222"/>
          <w:shd w:val="clear" w:color="auto" w:fill="FFFFFF"/>
        </w:rPr>
        <w:t>:604444.</w:t>
      </w:r>
    </w:p>
    <w:p w14:paraId="166A1F03" w14:textId="6D72E75F" w:rsidR="0069278E" w:rsidRPr="00304551" w:rsidRDefault="0069278E"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lang w:val="en-US"/>
        </w:rPr>
        <w:t>Flook</w:t>
      </w:r>
      <w:proofErr w:type="spellEnd"/>
      <w:r w:rsidRPr="00304551">
        <w:rPr>
          <w:rFonts w:ascii="Times New Roman" w:hAnsi="Times New Roman" w:cs="Times New Roman"/>
          <w:color w:val="000000" w:themeColor="text1"/>
          <w:sz w:val="24"/>
          <w:szCs w:val="24"/>
          <w:lang w:val="en-US"/>
        </w:rPr>
        <w:t xml:space="preserve"> PK, Wilson MD, Post RJ. The repetitive use of DNA probes in the analysis of natural populations of insects and parasites. In: Berry RJ, Crawford TJ, Hewitt GM, editors. Genes in ecology. Oxford: British Ecological Society/ Blackwell Scientific Publication; </w:t>
      </w:r>
      <w:proofErr w:type="gramStart"/>
      <w:r w:rsidRPr="00304551">
        <w:rPr>
          <w:rFonts w:ascii="Times New Roman" w:hAnsi="Times New Roman" w:cs="Times New Roman"/>
          <w:color w:val="000000" w:themeColor="text1"/>
          <w:sz w:val="24"/>
          <w:szCs w:val="24"/>
          <w:lang w:val="en-US"/>
        </w:rPr>
        <w:t>1992;6:484</w:t>
      </w:r>
      <w:proofErr w:type="gramEnd"/>
      <w:r w:rsidRPr="00304551">
        <w:rPr>
          <w:rFonts w:ascii="Times New Roman" w:hAnsi="Times New Roman" w:cs="Times New Roman"/>
          <w:color w:val="000000" w:themeColor="text1"/>
          <w:sz w:val="24"/>
          <w:szCs w:val="24"/>
          <w:lang w:val="en-US"/>
        </w:rPr>
        <w:t>-486.</w:t>
      </w:r>
    </w:p>
    <w:p w14:paraId="00346E24" w14:textId="5650121B" w:rsidR="0069278E" w:rsidRPr="00304551" w:rsidRDefault="0069278E"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lang w:val="en-US"/>
        </w:rPr>
        <w:t>Asmah</w:t>
      </w:r>
      <w:proofErr w:type="spellEnd"/>
      <w:r w:rsidRPr="00304551">
        <w:rPr>
          <w:rFonts w:ascii="Times New Roman" w:hAnsi="Times New Roman" w:cs="Times New Roman"/>
          <w:color w:val="000000" w:themeColor="text1"/>
          <w:sz w:val="24"/>
          <w:szCs w:val="24"/>
          <w:lang w:val="en-US"/>
        </w:rPr>
        <w:t xml:space="preserve"> RH, Green J, Armah GE, Gallimore CI, Gray JJ, </w:t>
      </w:r>
      <w:proofErr w:type="spellStart"/>
      <w:r w:rsidRPr="00304551">
        <w:rPr>
          <w:rFonts w:ascii="Times New Roman" w:hAnsi="Times New Roman" w:cs="Times New Roman"/>
          <w:color w:val="000000" w:themeColor="text1"/>
          <w:sz w:val="24"/>
          <w:szCs w:val="24"/>
          <w:lang w:val="en-US"/>
        </w:rPr>
        <w:t>Iturriza-Gomara</w:t>
      </w:r>
      <w:proofErr w:type="spellEnd"/>
      <w:r w:rsidRPr="00304551">
        <w:rPr>
          <w:rFonts w:ascii="Times New Roman" w:hAnsi="Times New Roman" w:cs="Times New Roman"/>
          <w:color w:val="000000" w:themeColor="text1"/>
          <w:sz w:val="24"/>
          <w:szCs w:val="24"/>
          <w:lang w:val="en-US"/>
        </w:rPr>
        <w:t xml:space="preserve"> M, </w:t>
      </w:r>
      <w:proofErr w:type="spellStart"/>
      <w:r w:rsidRPr="00304551">
        <w:rPr>
          <w:rFonts w:ascii="Times New Roman" w:hAnsi="Times New Roman" w:cs="Times New Roman"/>
          <w:color w:val="000000" w:themeColor="text1"/>
          <w:sz w:val="24"/>
          <w:szCs w:val="24"/>
          <w:lang w:val="en-US"/>
        </w:rPr>
        <w:t>Anto</w:t>
      </w:r>
      <w:proofErr w:type="spellEnd"/>
      <w:r w:rsidRPr="00304551">
        <w:rPr>
          <w:rFonts w:ascii="Times New Roman" w:hAnsi="Times New Roman" w:cs="Times New Roman"/>
          <w:color w:val="000000" w:themeColor="text1"/>
          <w:sz w:val="24"/>
          <w:szCs w:val="24"/>
          <w:lang w:val="en-US"/>
        </w:rPr>
        <w:t xml:space="preserve"> F, Oduro A, </w:t>
      </w:r>
      <w:proofErr w:type="spellStart"/>
      <w:r w:rsidRPr="00304551">
        <w:rPr>
          <w:rFonts w:ascii="Times New Roman" w:hAnsi="Times New Roman" w:cs="Times New Roman"/>
          <w:color w:val="000000" w:themeColor="text1"/>
          <w:sz w:val="24"/>
          <w:szCs w:val="24"/>
          <w:lang w:val="en-US"/>
        </w:rPr>
        <w:t>Binka</w:t>
      </w:r>
      <w:proofErr w:type="spellEnd"/>
      <w:r w:rsidRPr="00304551">
        <w:rPr>
          <w:rFonts w:ascii="Times New Roman" w:hAnsi="Times New Roman" w:cs="Times New Roman"/>
          <w:color w:val="000000" w:themeColor="text1"/>
          <w:sz w:val="24"/>
          <w:szCs w:val="24"/>
          <w:lang w:val="en-US"/>
        </w:rPr>
        <w:t xml:space="preserve"> FN, Brown DW, </w:t>
      </w:r>
      <w:proofErr w:type="spellStart"/>
      <w:r w:rsidRPr="00304551">
        <w:rPr>
          <w:rFonts w:ascii="Times New Roman" w:hAnsi="Times New Roman" w:cs="Times New Roman"/>
          <w:color w:val="000000" w:themeColor="text1"/>
          <w:sz w:val="24"/>
          <w:szCs w:val="24"/>
          <w:lang w:val="en-US"/>
        </w:rPr>
        <w:t>Cutts</w:t>
      </w:r>
      <w:proofErr w:type="spellEnd"/>
      <w:r w:rsidRPr="00304551">
        <w:rPr>
          <w:rFonts w:ascii="Times New Roman" w:hAnsi="Times New Roman" w:cs="Times New Roman"/>
          <w:color w:val="000000" w:themeColor="text1"/>
          <w:sz w:val="24"/>
          <w:szCs w:val="24"/>
          <w:lang w:val="en-US"/>
        </w:rPr>
        <w:t xml:space="preserve"> F. Rotavirus G and P genotypes in rural Ghana. J Clin Microbiol.</w:t>
      </w:r>
      <w:r w:rsidR="00CB5D23" w:rsidRPr="00304551">
        <w:rPr>
          <w:rFonts w:ascii="Times New Roman" w:hAnsi="Times New Roman" w:cs="Times New Roman"/>
          <w:color w:val="000000" w:themeColor="text1"/>
          <w:sz w:val="24"/>
          <w:szCs w:val="24"/>
          <w:lang w:val="en-US"/>
        </w:rPr>
        <w:t xml:space="preserve"> </w:t>
      </w:r>
      <w:proofErr w:type="gramStart"/>
      <w:r w:rsidRPr="00304551">
        <w:rPr>
          <w:rFonts w:ascii="Times New Roman" w:hAnsi="Times New Roman" w:cs="Times New Roman"/>
          <w:color w:val="000000" w:themeColor="text1"/>
          <w:sz w:val="24"/>
          <w:szCs w:val="24"/>
          <w:lang w:val="en-US"/>
        </w:rPr>
        <w:t>2001;39:1981</w:t>
      </w:r>
      <w:proofErr w:type="gramEnd"/>
      <w:r w:rsidR="00CB5D23" w:rsidRPr="00304551">
        <w:rPr>
          <w:rFonts w:ascii="Times New Roman" w:hAnsi="Times New Roman" w:cs="Times New Roman"/>
          <w:color w:val="000000" w:themeColor="text1"/>
          <w:sz w:val="24"/>
          <w:szCs w:val="24"/>
          <w:lang w:val="en-US"/>
        </w:rPr>
        <w:t>-</w:t>
      </w:r>
      <w:r w:rsidRPr="00304551">
        <w:rPr>
          <w:rFonts w:ascii="Times New Roman" w:hAnsi="Times New Roman" w:cs="Times New Roman"/>
          <w:color w:val="000000" w:themeColor="text1"/>
          <w:sz w:val="24"/>
          <w:szCs w:val="24"/>
          <w:lang w:val="en-US"/>
        </w:rPr>
        <w:t xml:space="preserve">4. </w:t>
      </w:r>
      <w:r w:rsidRPr="00304551">
        <w:rPr>
          <w:rFonts w:ascii="MS Mincho" w:eastAsia="MS Mincho" w:hAnsi="MS Mincho" w:cs="MS Mincho" w:hint="eastAsia"/>
          <w:color w:val="000000" w:themeColor="text1"/>
          <w:sz w:val="24"/>
          <w:szCs w:val="24"/>
          <w:lang w:val="en-US"/>
        </w:rPr>
        <w:t> </w:t>
      </w:r>
    </w:p>
    <w:p w14:paraId="76720975" w14:textId="34B6C33A" w:rsidR="0069278E" w:rsidRPr="00304551" w:rsidRDefault="0069278E"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lang w:val="en-US"/>
        </w:rPr>
        <w:t>Laemmli</w:t>
      </w:r>
      <w:proofErr w:type="spellEnd"/>
      <w:r w:rsidRPr="00304551">
        <w:rPr>
          <w:rFonts w:ascii="Times New Roman" w:hAnsi="Times New Roman" w:cs="Times New Roman"/>
          <w:color w:val="000000" w:themeColor="text1"/>
          <w:sz w:val="24"/>
          <w:szCs w:val="24"/>
          <w:lang w:val="en-US"/>
        </w:rPr>
        <w:t xml:space="preserve"> UK. Cleavage of structural proteins during the assembly of the head </w:t>
      </w:r>
      <w:r w:rsidRPr="00304551">
        <w:rPr>
          <w:rFonts w:ascii="MS Mincho" w:eastAsia="MS Mincho" w:hAnsi="MS Mincho" w:cs="MS Mincho" w:hint="eastAsia"/>
          <w:color w:val="000000" w:themeColor="text1"/>
          <w:sz w:val="24"/>
          <w:szCs w:val="24"/>
          <w:lang w:val="en-US"/>
        </w:rPr>
        <w:t> </w:t>
      </w:r>
      <w:r w:rsidRPr="00304551">
        <w:rPr>
          <w:rFonts w:ascii="Times New Roman" w:hAnsi="Times New Roman" w:cs="Times New Roman"/>
          <w:color w:val="000000" w:themeColor="text1"/>
          <w:sz w:val="24"/>
          <w:szCs w:val="24"/>
          <w:lang w:val="en-US"/>
        </w:rPr>
        <w:t>of bacteriophage T4. Nature</w:t>
      </w:r>
      <w:r w:rsidR="00CB5D23" w:rsidRPr="00304551">
        <w:rPr>
          <w:rFonts w:ascii="Times New Roman" w:hAnsi="Times New Roman" w:cs="Times New Roman"/>
          <w:color w:val="000000" w:themeColor="text1"/>
          <w:sz w:val="24"/>
          <w:szCs w:val="24"/>
          <w:lang w:val="en-US"/>
        </w:rPr>
        <w:t xml:space="preserve"> </w:t>
      </w:r>
      <w:proofErr w:type="gramStart"/>
      <w:r w:rsidRPr="00304551">
        <w:rPr>
          <w:rFonts w:ascii="Times New Roman" w:hAnsi="Times New Roman" w:cs="Times New Roman"/>
          <w:color w:val="000000" w:themeColor="text1"/>
          <w:sz w:val="24"/>
          <w:szCs w:val="24"/>
          <w:lang w:val="en-US"/>
        </w:rPr>
        <w:t>1970;227:680</w:t>
      </w:r>
      <w:proofErr w:type="gramEnd"/>
      <w:r w:rsidRPr="00304551">
        <w:rPr>
          <w:rFonts w:ascii="Times New Roman" w:hAnsi="Times New Roman" w:cs="Times New Roman"/>
          <w:color w:val="000000" w:themeColor="text1"/>
          <w:sz w:val="24"/>
          <w:szCs w:val="24"/>
          <w:lang w:val="en-US"/>
        </w:rPr>
        <w:t xml:space="preserve">-5. </w:t>
      </w:r>
      <w:r w:rsidRPr="00304551">
        <w:rPr>
          <w:rFonts w:ascii="MS Mincho" w:eastAsia="MS Mincho" w:hAnsi="MS Mincho" w:cs="MS Mincho" w:hint="eastAsia"/>
          <w:color w:val="000000" w:themeColor="text1"/>
          <w:sz w:val="24"/>
          <w:szCs w:val="24"/>
          <w:lang w:val="en-US"/>
        </w:rPr>
        <w:t> </w:t>
      </w:r>
    </w:p>
    <w:p w14:paraId="0FE1B80F" w14:textId="77777777" w:rsidR="0069278E" w:rsidRPr="00304551" w:rsidRDefault="0069278E"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304551">
        <w:rPr>
          <w:rFonts w:ascii="Times New Roman" w:hAnsi="Times New Roman" w:cs="Times New Roman"/>
          <w:color w:val="000000" w:themeColor="text1"/>
          <w:sz w:val="24"/>
          <w:szCs w:val="24"/>
          <w:lang w:val="en-US"/>
        </w:rPr>
        <w:t xml:space="preserve">Herring AJ, Inglis NF, </w:t>
      </w:r>
      <w:proofErr w:type="spellStart"/>
      <w:r w:rsidRPr="00304551">
        <w:rPr>
          <w:rFonts w:ascii="Times New Roman" w:hAnsi="Times New Roman" w:cs="Times New Roman"/>
          <w:color w:val="000000" w:themeColor="text1"/>
          <w:sz w:val="24"/>
          <w:szCs w:val="24"/>
          <w:lang w:val="en-US"/>
        </w:rPr>
        <w:t>Ojeh</w:t>
      </w:r>
      <w:proofErr w:type="spellEnd"/>
      <w:r w:rsidRPr="00304551">
        <w:rPr>
          <w:rFonts w:ascii="Times New Roman" w:hAnsi="Times New Roman" w:cs="Times New Roman"/>
          <w:color w:val="000000" w:themeColor="text1"/>
          <w:sz w:val="24"/>
          <w:szCs w:val="24"/>
          <w:lang w:val="en-US"/>
        </w:rPr>
        <w:t xml:space="preserve"> CK, Snodgrass DR, Menzies JD. Rapid diagnosis of rotavirus infection by direct detection of viral nucleic acid in silver-stained polyacrylamide gels. J Clin Microbiol</w:t>
      </w:r>
      <w:r w:rsidRPr="00304551">
        <w:rPr>
          <w:rFonts w:ascii="Times New Roman" w:hAnsi="Times New Roman" w:cs="Times New Roman"/>
          <w:color w:val="000000" w:themeColor="text1"/>
          <w:sz w:val="24"/>
          <w:szCs w:val="24"/>
        </w:rPr>
        <w:t>.</w:t>
      </w:r>
      <w:r w:rsidRPr="00304551">
        <w:rPr>
          <w:rFonts w:ascii="Times New Roman" w:hAnsi="Times New Roman" w:cs="Times New Roman"/>
          <w:color w:val="000000" w:themeColor="text1"/>
          <w:sz w:val="24"/>
          <w:szCs w:val="24"/>
          <w:lang w:val="en-US"/>
        </w:rPr>
        <w:t xml:space="preserve">1982;16:473-7. </w:t>
      </w:r>
    </w:p>
    <w:p w14:paraId="615EBE2F" w14:textId="77777777" w:rsidR="0069278E" w:rsidRPr="00304551" w:rsidRDefault="0069278E"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304551">
        <w:rPr>
          <w:rFonts w:ascii="Times New Roman" w:hAnsi="Times New Roman" w:cs="Times New Roman"/>
          <w:color w:val="000000" w:themeColor="text1"/>
          <w:sz w:val="24"/>
          <w:szCs w:val="24"/>
          <w:lang w:val="en-US"/>
        </w:rPr>
        <w:lastRenderedPageBreak/>
        <w:t xml:space="preserve">Steele AD, Alexander JJ. Molecular epidemiology of rotaviruses in black infants </w:t>
      </w:r>
      <w:r w:rsidRPr="00304551">
        <w:rPr>
          <w:rFonts w:ascii="MS Mincho" w:eastAsia="MS Mincho" w:hAnsi="MS Mincho" w:cs="MS Mincho" w:hint="eastAsia"/>
          <w:color w:val="000000" w:themeColor="text1"/>
          <w:sz w:val="24"/>
          <w:szCs w:val="24"/>
          <w:lang w:val="en-US"/>
        </w:rPr>
        <w:t> </w:t>
      </w:r>
      <w:r w:rsidRPr="00304551">
        <w:rPr>
          <w:rFonts w:ascii="Times New Roman" w:hAnsi="Times New Roman" w:cs="Times New Roman"/>
          <w:color w:val="000000" w:themeColor="text1"/>
          <w:sz w:val="24"/>
          <w:szCs w:val="24"/>
          <w:lang w:val="en-US"/>
        </w:rPr>
        <w:t xml:space="preserve">in South Africa. J Clin Microbiol. </w:t>
      </w:r>
      <w:proofErr w:type="gramStart"/>
      <w:r w:rsidRPr="00304551">
        <w:rPr>
          <w:rFonts w:ascii="Times New Roman" w:hAnsi="Times New Roman" w:cs="Times New Roman"/>
          <w:color w:val="000000" w:themeColor="text1"/>
          <w:sz w:val="24"/>
          <w:szCs w:val="24"/>
          <w:lang w:val="en-US"/>
        </w:rPr>
        <w:t>1987;23:992</w:t>
      </w:r>
      <w:proofErr w:type="gramEnd"/>
      <w:r w:rsidRPr="00304551">
        <w:rPr>
          <w:rFonts w:ascii="Times New Roman" w:hAnsi="Times New Roman" w:cs="Times New Roman"/>
          <w:color w:val="000000" w:themeColor="text1"/>
          <w:sz w:val="24"/>
          <w:szCs w:val="24"/>
          <w:lang w:val="en-US"/>
        </w:rPr>
        <w:t xml:space="preserve">-4. </w:t>
      </w:r>
    </w:p>
    <w:p w14:paraId="0AB30DC2" w14:textId="626C54A5" w:rsidR="0069278E" w:rsidRPr="00304551" w:rsidRDefault="0069278E"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lang w:val="en-US"/>
        </w:rPr>
        <w:t>Iturriza-Gomara</w:t>
      </w:r>
      <w:proofErr w:type="spellEnd"/>
      <w:r w:rsidRPr="00304551">
        <w:rPr>
          <w:rFonts w:ascii="Times New Roman" w:hAnsi="Times New Roman" w:cs="Times New Roman"/>
          <w:color w:val="000000" w:themeColor="text1"/>
          <w:sz w:val="24"/>
          <w:szCs w:val="24"/>
          <w:lang w:val="en-US"/>
        </w:rPr>
        <w:t xml:space="preserve"> M, Kang G, Gray J. Rotavirus genotyping: Keeping up with an </w:t>
      </w:r>
      <w:r w:rsidRPr="00304551">
        <w:rPr>
          <w:rFonts w:ascii="MS Mincho" w:eastAsia="MS Mincho" w:hAnsi="MS Mincho" w:cs="MS Mincho" w:hint="eastAsia"/>
          <w:color w:val="000000" w:themeColor="text1"/>
          <w:sz w:val="24"/>
          <w:szCs w:val="24"/>
          <w:lang w:val="en-US"/>
        </w:rPr>
        <w:t> </w:t>
      </w:r>
      <w:r w:rsidRPr="00304551">
        <w:rPr>
          <w:rFonts w:ascii="Times New Roman" w:hAnsi="Times New Roman" w:cs="Times New Roman"/>
          <w:color w:val="000000" w:themeColor="text1"/>
          <w:sz w:val="24"/>
          <w:szCs w:val="24"/>
          <w:lang w:val="en-US"/>
        </w:rPr>
        <w:t xml:space="preserve">evolving population of human rotaviruses. J Clin </w:t>
      </w:r>
      <w:proofErr w:type="spellStart"/>
      <w:r w:rsidRPr="00304551">
        <w:rPr>
          <w:rFonts w:ascii="Times New Roman" w:hAnsi="Times New Roman" w:cs="Times New Roman"/>
          <w:color w:val="000000" w:themeColor="text1"/>
          <w:sz w:val="24"/>
          <w:szCs w:val="24"/>
          <w:lang w:val="en-US"/>
        </w:rPr>
        <w:t>Virol</w:t>
      </w:r>
      <w:proofErr w:type="spellEnd"/>
      <w:r w:rsidRPr="00304551">
        <w:rPr>
          <w:rFonts w:ascii="Times New Roman" w:hAnsi="Times New Roman" w:cs="Times New Roman"/>
          <w:color w:val="000000" w:themeColor="text1"/>
          <w:sz w:val="24"/>
          <w:szCs w:val="24"/>
          <w:lang w:val="en-US"/>
        </w:rPr>
        <w:t>.</w:t>
      </w:r>
      <w:r w:rsidR="00CB5D23" w:rsidRPr="00304551">
        <w:rPr>
          <w:rFonts w:ascii="Times New Roman" w:hAnsi="Times New Roman" w:cs="Times New Roman"/>
          <w:color w:val="000000" w:themeColor="text1"/>
          <w:sz w:val="24"/>
          <w:szCs w:val="24"/>
          <w:lang w:val="en-US"/>
        </w:rPr>
        <w:t xml:space="preserve"> </w:t>
      </w:r>
      <w:proofErr w:type="gramStart"/>
      <w:r w:rsidRPr="00304551">
        <w:rPr>
          <w:rFonts w:ascii="Times New Roman" w:hAnsi="Times New Roman" w:cs="Times New Roman"/>
          <w:color w:val="000000" w:themeColor="text1"/>
          <w:sz w:val="24"/>
          <w:szCs w:val="24"/>
          <w:lang w:val="en-US"/>
        </w:rPr>
        <w:t>2004;31:259</w:t>
      </w:r>
      <w:proofErr w:type="gramEnd"/>
      <w:r w:rsidRPr="00304551">
        <w:rPr>
          <w:rFonts w:ascii="Times New Roman" w:hAnsi="Times New Roman" w:cs="Times New Roman"/>
          <w:color w:val="000000" w:themeColor="text1"/>
          <w:sz w:val="24"/>
          <w:szCs w:val="24"/>
          <w:lang w:val="en-US"/>
        </w:rPr>
        <w:t xml:space="preserve">-65. </w:t>
      </w:r>
      <w:r w:rsidRPr="00304551">
        <w:rPr>
          <w:rFonts w:ascii="MS Mincho" w:eastAsia="MS Mincho" w:hAnsi="MS Mincho" w:cs="MS Mincho" w:hint="eastAsia"/>
          <w:color w:val="000000" w:themeColor="text1"/>
          <w:sz w:val="24"/>
          <w:szCs w:val="24"/>
          <w:lang w:val="en-US"/>
        </w:rPr>
        <w:t> </w:t>
      </w:r>
    </w:p>
    <w:p w14:paraId="1223888C" w14:textId="77777777" w:rsidR="0069278E" w:rsidRPr="00304551" w:rsidRDefault="0069278E"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lang w:val="en-US"/>
        </w:rPr>
        <w:t>Gentsch</w:t>
      </w:r>
      <w:proofErr w:type="spellEnd"/>
      <w:r w:rsidRPr="00304551">
        <w:rPr>
          <w:rFonts w:ascii="Times New Roman" w:hAnsi="Times New Roman" w:cs="Times New Roman"/>
          <w:color w:val="000000" w:themeColor="text1"/>
          <w:sz w:val="24"/>
          <w:szCs w:val="24"/>
          <w:lang w:val="en-US"/>
        </w:rPr>
        <w:t xml:space="preserve"> JR, Glass RI, Woods P, </w:t>
      </w:r>
      <w:proofErr w:type="spellStart"/>
      <w:r w:rsidRPr="00304551">
        <w:rPr>
          <w:rFonts w:ascii="Times New Roman" w:hAnsi="Times New Roman" w:cs="Times New Roman"/>
          <w:color w:val="000000" w:themeColor="text1"/>
          <w:sz w:val="24"/>
          <w:szCs w:val="24"/>
          <w:lang w:val="en-US"/>
        </w:rPr>
        <w:t>Gouvea</w:t>
      </w:r>
      <w:proofErr w:type="spellEnd"/>
      <w:r w:rsidRPr="00304551">
        <w:rPr>
          <w:rFonts w:ascii="Times New Roman" w:hAnsi="Times New Roman" w:cs="Times New Roman"/>
          <w:color w:val="000000" w:themeColor="text1"/>
          <w:sz w:val="24"/>
          <w:szCs w:val="24"/>
          <w:lang w:val="en-US"/>
        </w:rPr>
        <w:t xml:space="preserve"> V, </w:t>
      </w:r>
      <w:proofErr w:type="spellStart"/>
      <w:r w:rsidRPr="00304551">
        <w:rPr>
          <w:rFonts w:ascii="Times New Roman" w:hAnsi="Times New Roman" w:cs="Times New Roman"/>
          <w:color w:val="000000" w:themeColor="text1"/>
          <w:sz w:val="24"/>
          <w:szCs w:val="24"/>
          <w:lang w:val="en-US"/>
        </w:rPr>
        <w:t>Gorziglia</w:t>
      </w:r>
      <w:proofErr w:type="spellEnd"/>
      <w:r w:rsidRPr="00304551">
        <w:rPr>
          <w:rFonts w:ascii="Times New Roman" w:hAnsi="Times New Roman" w:cs="Times New Roman"/>
          <w:color w:val="000000" w:themeColor="text1"/>
          <w:sz w:val="24"/>
          <w:szCs w:val="24"/>
          <w:lang w:val="en-US"/>
        </w:rPr>
        <w:t xml:space="preserve"> M, Flores J, Das BK, </w:t>
      </w:r>
      <w:proofErr w:type="spellStart"/>
      <w:r w:rsidRPr="00304551">
        <w:rPr>
          <w:rFonts w:ascii="Times New Roman" w:hAnsi="Times New Roman" w:cs="Times New Roman"/>
          <w:color w:val="000000" w:themeColor="text1"/>
          <w:sz w:val="24"/>
          <w:szCs w:val="24"/>
          <w:lang w:val="en-US"/>
        </w:rPr>
        <w:t>Bhan</w:t>
      </w:r>
      <w:proofErr w:type="spellEnd"/>
      <w:r w:rsidRPr="00304551">
        <w:rPr>
          <w:rFonts w:ascii="Times New Roman" w:hAnsi="Times New Roman" w:cs="Times New Roman"/>
          <w:color w:val="000000" w:themeColor="text1"/>
          <w:sz w:val="24"/>
          <w:szCs w:val="24"/>
          <w:lang w:val="en-US"/>
        </w:rPr>
        <w:t xml:space="preserve"> MK. Identification of group A rotavirus gene 4 types by polymerase chain </w:t>
      </w:r>
      <w:r w:rsidRPr="00304551">
        <w:rPr>
          <w:rFonts w:ascii="MS Mincho" w:eastAsia="MS Mincho" w:hAnsi="MS Mincho" w:cs="MS Mincho" w:hint="eastAsia"/>
          <w:color w:val="000000" w:themeColor="text1"/>
          <w:sz w:val="24"/>
          <w:szCs w:val="24"/>
          <w:lang w:val="en-US"/>
        </w:rPr>
        <w:t> </w:t>
      </w:r>
      <w:r w:rsidRPr="00304551">
        <w:rPr>
          <w:rFonts w:ascii="Times New Roman" w:hAnsi="Times New Roman" w:cs="Times New Roman"/>
          <w:color w:val="000000" w:themeColor="text1"/>
          <w:sz w:val="24"/>
          <w:szCs w:val="24"/>
          <w:lang w:val="en-US"/>
        </w:rPr>
        <w:t xml:space="preserve">reaction. J Clin Microbiol. </w:t>
      </w:r>
      <w:proofErr w:type="gramStart"/>
      <w:r w:rsidRPr="00304551">
        <w:rPr>
          <w:rFonts w:ascii="Times New Roman" w:hAnsi="Times New Roman" w:cs="Times New Roman"/>
          <w:color w:val="000000" w:themeColor="text1"/>
          <w:sz w:val="24"/>
          <w:szCs w:val="24"/>
          <w:lang w:val="en-US"/>
        </w:rPr>
        <w:t>1992;30:1365</w:t>
      </w:r>
      <w:proofErr w:type="gramEnd"/>
      <w:r w:rsidRPr="00304551">
        <w:rPr>
          <w:rFonts w:ascii="Times New Roman" w:hAnsi="Times New Roman" w:cs="Times New Roman"/>
          <w:color w:val="000000" w:themeColor="text1"/>
          <w:sz w:val="24"/>
          <w:szCs w:val="24"/>
          <w:lang w:val="en-US"/>
        </w:rPr>
        <w:t xml:space="preserve">-73. </w:t>
      </w:r>
      <w:r w:rsidRPr="00304551">
        <w:rPr>
          <w:rFonts w:ascii="MS Mincho" w:eastAsia="MS Mincho" w:hAnsi="MS Mincho" w:cs="MS Mincho" w:hint="eastAsia"/>
          <w:color w:val="000000" w:themeColor="text1"/>
          <w:sz w:val="24"/>
          <w:szCs w:val="24"/>
          <w:lang w:val="en-US"/>
        </w:rPr>
        <w:t> </w:t>
      </w:r>
    </w:p>
    <w:p w14:paraId="783A17C1" w14:textId="70F83034" w:rsidR="0069278E" w:rsidRPr="00304551" w:rsidRDefault="0069278E"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lang w:val="en-US"/>
        </w:rPr>
        <w:t>Gouvea</w:t>
      </w:r>
      <w:proofErr w:type="spellEnd"/>
      <w:r w:rsidRPr="00304551">
        <w:rPr>
          <w:rFonts w:ascii="Times New Roman" w:hAnsi="Times New Roman" w:cs="Times New Roman"/>
          <w:color w:val="000000" w:themeColor="text1"/>
          <w:sz w:val="24"/>
          <w:szCs w:val="24"/>
          <w:lang w:val="en-US"/>
        </w:rPr>
        <w:t xml:space="preserve"> V, Glass RI, Woods P, Taniguchi K, Clark HF, Forrester B, Fang ZY. Polymerase chain reaction amplification and typing of rotavirus nucleic acid</w:t>
      </w:r>
      <w:r w:rsidRPr="00304551">
        <w:rPr>
          <w:rFonts w:ascii="MS Mincho" w:eastAsia="MS Mincho" w:hAnsi="MS Mincho" w:cs="MS Mincho" w:hint="eastAsia"/>
          <w:color w:val="000000" w:themeColor="text1"/>
          <w:sz w:val="24"/>
          <w:szCs w:val="24"/>
          <w:lang w:val="en-US"/>
        </w:rPr>
        <w:t> </w:t>
      </w:r>
      <w:r w:rsidRPr="00304551">
        <w:rPr>
          <w:rFonts w:ascii="Times New Roman" w:hAnsi="Times New Roman" w:cs="Times New Roman"/>
          <w:color w:val="000000" w:themeColor="text1"/>
          <w:sz w:val="24"/>
          <w:szCs w:val="24"/>
          <w:lang w:val="en-US"/>
        </w:rPr>
        <w:t>from stool specimens. J Clin Microbiol.</w:t>
      </w:r>
      <w:r w:rsidR="00CB5D23" w:rsidRPr="00304551">
        <w:rPr>
          <w:rFonts w:ascii="Times New Roman" w:hAnsi="Times New Roman" w:cs="Times New Roman"/>
          <w:color w:val="000000" w:themeColor="text1"/>
          <w:sz w:val="24"/>
          <w:szCs w:val="24"/>
          <w:lang w:val="en-US"/>
        </w:rPr>
        <w:t xml:space="preserve"> </w:t>
      </w:r>
      <w:proofErr w:type="gramStart"/>
      <w:r w:rsidRPr="00304551">
        <w:rPr>
          <w:rFonts w:ascii="Times New Roman" w:hAnsi="Times New Roman" w:cs="Times New Roman"/>
          <w:color w:val="000000" w:themeColor="text1"/>
          <w:sz w:val="24"/>
          <w:szCs w:val="24"/>
          <w:lang w:val="en-US"/>
        </w:rPr>
        <w:t>1990;28:276</w:t>
      </w:r>
      <w:proofErr w:type="gramEnd"/>
      <w:r w:rsidRPr="00304551">
        <w:rPr>
          <w:rFonts w:ascii="Times New Roman" w:hAnsi="Times New Roman" w:cs="Times New Roman"/>
          <w:color w:val="000000" w:themeColor="text1"/>
          <w:sz w:val="24"/>
          <w:szCs w:val="24"/>
          <w:lang w:val="en-US"/>
        </w:rPr>
        <w:t xml:space="preserve">-82. </w:t>
      </w:r>
      <w:r w:rsidRPr="00304551">
        <w:rPr>
          <w:rFonts w:ascii="MS Mincho" w:eastAsia="MS Mincho" w:hAnsi="MS Mincho" w:cs="MS Mincho" w:hint="eastAsia"/>
          <w:color w:val="000000" w:themeColor="text1"/>
          <w:sz w:val="24"/>
          <w:szCs w:val="24"/>
          <w:lang w:val="en-US"/>
        </w:rPr>
        <w:t> </w:t>
      </w:r>
    </w:p>
    <w:p w14:paraId="41E89CB6" w14:textId="446DD735" w:rsidR="00DA78BC" w:rsidRPr="00304551" w:rsidRDefault="00DA78BC" w:rsidP="00153BB0">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304551">
        <w:rPr>
          <w:rFonts w:ascii="Times New Roman" w:hAnsi="Times New Roman" w:cs="Times New Roman"/>
          <w:color w:val="000000" w:themeColor="text1"/>
          <w:sz w:val="24"/>
          <w:szCs w:val="24"/>
          <w:lang w:val="en-US"/>
        </w:rPr>
        <w:t>Diop</w:t>
      </w:r>
      <w:proofErr w:type="spellEnd"/>
      <w:r w:rsidRPr="00304551">
        <w:rPr>
          <w:rFonts w:ascii="Times New Roman" w:hAnsi="Times New Roman" w:cs="Times New Roman"/>
          <w:color w:val="000000" w:themeColor="text1"/>
          <w:sz w:val="24"/>
          <w:szCs w:val="24"/>
          <w:lang w:val="en-US"/>
        </w:rPr>
        <w:t xml:space="preserve"> A, </w:t>
      </w:r>
      <w:proofErr w:type="spellStart"/>
      <w:r w:rsidRPr="00304551">
        <w:rPr>
          <w:rFonts w:ascii="Times New Roman" w:hAnsi="Times New Roman" w:cs="Times New Roman"/>
          <w:color w:val="000000" w:themeColor="text1"/>
          <w:sz w:val="24"/>
          <w:szCs w:val="24"/>
          <w:lang w:val="en-US"/>
        </w:rPr>
        <w:t>Dièye</w:t>
      </w:r>
      <w:proofErr w:type="spellEnd"/>
      <w:r w:rsidRPr="00304551">
        <w:rPr>
          <w:rFonts w:ascii="Times New Roman" w:hAnsi="Times New Roman" w:cs="Times New Roman"/>
          <w:color w:val="000000" w:themeColor="text1"/>
          <w:sz w:val="24"/>
          <w:szCs w:val="24"/>
          <w:lang w:val="en-US"/>
        </w:rPr>
        <w:t xml:space="preserve"> B, Sonko MA, Lartey BL, </w:t>
      </w:r>
      <w:proofErr w:type="spellStart"/>
      <w:r w:rsidRPr="00304551">
        <w:rPr>
          <w:rFonts w:ascii="Times New Roman" w:hAnsi="Times New Roman" w:cs="Times New Roman"/>
          <w:color w:val="000000" w:themeColor="text1"/>
          <w:sz w:val="24"/>
          <w:szCs w:val="24"/>
          <w:lang w:val="en-US"/>
        </w:rPr>
        <w:t>Thiongane</w:t>
      </w:r>
      <w:proofErr w:type="spellEnd"/>
      <w:r w:rsidRPr="00304551">
        <w:rPr>
          <w:rFonts w:ascii="Times New Roman" w:hAnsi="Times New Roman" w:cs="Times New Roman"/>
          <w:color w:val="000000" w:themeColor="text1"/>
          <w:sz w:val="24"/>
          <w:szCs w:val="24"/>
          <w:lang w:val="en-US"/>
        </w:rPr>
        <w:t xml:space="preserve"> A, Faye PM, Diallo A, </w:t>
      </w:r>
      <w:proofErr w:type="spellStart"/>
      <w:r w:rsidRPr="00304551">
        <w:rPr>
          <w:rFonts w:ascii="Times New Roman" w:hAnsi="Times New Roman" w:cs="Times New Roman"/>
          <w:color w:val="000000" w:themeColor="text1"/>
          <w:sz w:val="24"/>
          <w:szCs w:val="24"/>
          <w:lang w:val="en-US"/>
        </w:rPr>
        <w:t>Diop</w:t>
      </w:r>
      <w:proofErr w:type="spellEnd"/>
      <w:r w:rsidRPr="00304551">
        <w:rPr>
          <w:rFonts w:ascii="Times New Roman" w:hAnsi="Times New Roman" w:cs="Times New Roman"/>
          <w:color w:val="000000" w:themeColor="text1"/>
          <w:sz w:val="24"/>
          <w:szCs w:val="24"/>
          <w:lang w:val="en-US"/>
        </w:rPr>
        <w:t xml:space="preserve"> B, </w:t>
      </w:r>
      <w:proofErr w:type="spellStart"/>
      <w:r w:rsidRPr="00304551">
        <w:rPr>
          <w:rFonts w:ascii="Times New Roman" w:hAnsi="Times New Roman" w:cs="Times New Roman"/>
          <w:color w:val="000000" w:themeColor="text1"/>
          <w:sz w:val="24"/>
          <w:szCs w:val="24"/>
          <w:lang w:val="en-US"/>
        </w:rPr>
        <w:t>Niang</w:t>
      </w:r>
      <w:proofErr w:type="spellEnd"/>
      <w:r w:rsidRPr="00304551">
        <w:rPr>
          <w:rFonts w:ascii="Times New Roman" w:hAnsi="Times New Roman" w:cs="Times New Roman"/>
          <w:color w:val="000000" w:themeColor="text1"/>
          <w:sz w:val="24"/>
          <w:szCs w:val="24"/>
          <w:lang w:val="en-US"/>
        </w:rPr>
        <w:t xml:space="preserve"> AA, </w:t>
      </w:r>
      <w:proofErr w:type="spellStart"/>
      <w:r w:rsidRPr="00304551">
        <w:rPr>
          <w:rFonts w:ascii="Times New Roman" w:hAnsi="Times New Roman" w:cs="Times New Roman"/>
          <w:color w:val="000000" w:themeColor="text1"/>
          <w:sz w:val="24"/>
          <w:szCs w:val="24"/>
          <w:lang w:val="en-US"/>
        </w:rPr>
        <w:t>Sarr</w:t>
      </w:r>
      <w:proofErr w:type="spellEnd"/>
      <w:r w:rsidRPr="00304551">
        <w:rPr>
          <w:rFonts w:ascii="Times New Roman" w:hAnsi="Times New Roman" w:cs="Times New Roman"/>
          <w:color w:val="000000" w:themeColor="text1"/>
          <w:sz w:val="24"/>
          <w:szCs w:val="24"/>
          <w:lang w:val="en-US"/>
        </w:rPr>
        <w:t xml:space="preserve"> H, Diallo F, </w:t>
      </w:r>
      <w:proofErr w:type="spellStart"/>
      <w:r w:rsidRPr="00304551">
        <w:rPr>
          <w:rFonts w:ascii="Times New Roman" w:hAnsi="Times New Roman" w:cs="Times New Roman"/>
          <w:color w:val="000000" w:themeColor="text1"/>
          <w:sz w:val="24"/>
          <w:szCs w:val="24"/>
          <w:lang w:val="en-US"/>
        </w:rPr>
        <w:t>Diagne</w:t>
      </w:r>
      <w:proofErr w:type="spellEnd"/>
      <w:r w:rsidRPr="00304551">
        <w:rPr>
          <w:rFonts w:ascii="Times New Roman" w:hAnsi="Times New Roman" w:cs="Times New Roman"/>
          <w:color w:val="000000" w:themeColor="text1"/>
          <w:sz w:val="24"/>
          <w:szCs w:val="24"/>
          <w:lang w:val="en-US"/>
        </w:rPr>
        <w:t xml:space="preserve"> R, Ka R, </w:t>
      </w:r>
      <w:proofErr w:type="spellStart"/>
      <w:r w:rsidRPr="00304551">
        <w:rPr>
          <w:rFonts w:ascii="Times New Roman" w:hAnsi="Times New Roman" w:cs="Times New Roman"/>
          <w:color w:val="000000" w:themeColor="text1"/>
          <w:sz w:val="24"/>
          <w:szCs w:val="24"/>
          <w:lang w:val="en-US"/>
        </w:rPr>
        <w:t>Dia</w:t>
      </w:r>
      <w:proofErr w:type="spellEnd"/>
      <w:r w:rsidRPr="00304551">
        <w:rPr>
          <w:rFonts w:ascii="Times New Roman" w:hAnsi="Times New Roman" w:cs="Times New Roman"/>
          <w:color w:val="000000" w:themeColor="text1"/>
          <w:sz w:val="24"/>
          <w:szCs w:val="24"/>
          <w:lang w:val="en-US"/>
        </w:rPr>
        <w:t xml:space="preserve"> ML, </w:t>
      </w:r>
      <w:proofErr w:type="spellStart"/>
      <w:r w:rsidRPr="00304551">
        <w:rPr>
          <w:rFonts w:ascii="Times New Roman" w:hAnsi="Times New Roman" w:cs="Times New Roman"/>
          <w:color w:val="000000" w:themeColor="text1"/>
          <w:sz w:val="24"/>
          <w:szCs w:val="24"/>
          <w:lang w:val="en-US"/>
        </w:rPr>
        <w:t>Mwenda</w:t>
      </w:r>
      <w:proofErr w:type="spellEnd"/>
      <w:r w:rsidRPr="00304551">
        <w:rPr>
          <w:rFonts w:ascii="Times New Roman" w:hAnsi="Times New Roman" w:cs="Times New Roman"/>
          <w:color w:val="000000" w:themeColor="text1"/>
          <w:sz w:val="24"/>
          <w:szCs w:val="24"/>
          <w:lang w:val="en-US"/>
        </w:rPr>
        <w:t xml:space="preserve"> JM, </w:t>
      </w:r>
      <w:proofErr w:type="spellStart"/>
      <w:r w:rsidRPr="00304551">
        <w:rPr>
          <w:rFonts w:ascii="Times New Roman" w:hAnsi="Times New Roman" w:cs="Times New Roman"/>
          <w:color w:val="000000" w:themeColor="text1"/>
          <w:sz w:val="24"/>
          <w:szCs w:val="24"/>
          <w:lang w:val="en-US"/>
        </w:rPr>
        <w:t>Cisse</w:t>
      </w:r>
      <w:proofErr w:type="spellEnd"/>
      <w:r w:rsidRPr="00304551">
        <w:rPr>
          <w:rFonts w:ascii="Times New Roman" w:hAnsi="Times New Roman" w:cs="Times New Roman"/>
          <w:color w:val="000000" w:themeColor="text1"/>
          <w:sz w:val="24"/>
          <w:szCs w:val="24"/>
          <w:lang w:val="en-US"/>
        </w:rPr>
        <w:t xml:space="preserve">́ MF, Sow AI. </w:t>
      </w:r>
      <w:r w:rsidRPr="00304551">
        <w:rPr>
          <w:rFonts w:ascii="Times New Roman" w:hAnsi="Times New Roman" w:cs="Times New Roman"/>
          <w:color w:val="000000" w:themeColor="text1"/>
          <w:sz w:val="24"/>
          <w:szCs w:val="24"/>
        </w:rPr>
        <w:t xml:space="preserve">Distribution des souches de Rotavirus avant et </w:t>
      </w:r>
      <w:proofErr w:type="spellStart"/>
      <w:r w:rsidRPr="00304551">
        <w:rPr>
          <w:rFonts w:ascii="Times New Roman" w:hAnsi="Times New Roman" w:cs="Times New Roman"/>
          <w:color w:val="000000" w:themeColor="text1"/>
          <w:sz w:val="24"/>
          <w:szCs w:val="24"/>
        </w:rPr>
        <w:t>après</w:t>
      </w:r>
      <w:proofErr w:type="spellEnd"/>
      <w:r w:rsidRPr="00304551">
        <w:rPr>
          <w:rFonts w:ascii="Times New Roman" w:hAnsi="Times New Roman" w:cs="Times New Roman"/>
          <w:color w:val="000000" w:themeColor="text1"/>
          <w:sz w:val="24"/>
          <w:szCs w:val="24"/>
        </w:rPr>
        <w:t xml:space="preserve"> introduction du vaccin </w:t>
      </w:r>
      <w:proofErr w:type="spellStart"/>
      <w:r w:rsidRPr="00304551">
        <w:rPr>
          <w:rFonts w:ascii="Times New Roman" w:hAnsi="Times New Roman" w:cs="Times New Roman"/>
          <w:color w:val="000000" w:themeColor="text1"/>
          <w:sz w:val="24"/>
          <w:szCs w:val="24"/>
        </w:rPr>
        <w:t>Rotarix</w:t>
      </w:r>
      <w:proofErr w:type="spellEnd"/>
      <w:r w:rsidRPr="00304551">
        <w:rPr>
          <w:rFonts w:ascii="Times New Roman" w:hAnsi="Times New Roman" w:cs="Times New Roman"/>
          <w:color w:val="000000" w:themeColor="text1"/>
          <w:sz w:val="24"/>
          <w:szCs w:val="24"/>
        </w:rPr>
        <w:t xml:space="preserve"> dans le Programme Elargi de Vaccination (PEV) du </w:t>
      </w:r>
      <w:proofErr w:type="spellStart"/>
      <w:r w:rsidRPr="00304551">
        <w:rPr>
          <w:rFonts w:ascii="Times New Roman" w:hAnsi="Times New Roman" w:cs="Times New Roman"/>
          <w:color w:val="000000" w:themeColor="text1"/>
          <w:sz w:val="24"/>
          <w:szCs w:val="24"/>
        </w:rPr>
        <w:t>Sénégal</w:t>
      </w:r>
      <w:proofErr w:type="spellEnd"/>
      <w:r w:rsidRPr="00304551">
        <w:rPr>
          <w:rFonts w:ascii="Times New Roman" w:hAnsi="Times New Roman" w:cs="Times New Roman"/>
          <w:color w:val="000000" w:themeColor="text1"/>
          <w:sz w:val="24"/>
          <w:szCs w:val="24"/>
        </w:rPr>
        <w:t>.</w:t>
      </w:r>
      <w:r w:rsidRPr="00304551">
        <w:rPr>
          <w:rFonts w:ascii="Times New Roman" w:hAnsi="Times New Roman" w:cs="Times New Roman"/>
          <w:color w:val="000000" w:themeColor="text1"/>
          <w:sz w:val="24"/>
          <w:szCs w:val="24"/>
          <w:lang w:val="fr-SN"/>
        </w:rPr>
        <w:t xml:space="preserve"> Revue africaine de Biologie </w:t>
      </w:r>
      <w:proofErr w:type="spellStart"/>
      <w:r w:rsidRPr="00304551">
        <w:rPr>
          <w:rFonts w:ascii="Times New Roman" w:hAnsi="Times New Roman" w:cs="Times New Roman"/>
          <w:color w:val="000000" w:themeColor="text1"/>
          <w:sz w:val="24"/>
          <w:szCs w:val="24"/>
          <w:lang w:val="fr-SN"/>
        </w:rPr>
        <w:t>Médicale</w:t>
      </w:r>
      <w:proofErr w:type="spellEnd"/>
      <w:r w:rsidR="00153BB0" w:rsidRPr="00304551">
        <w:rPr>
          <w:rFonts w:ascii="Times New Roman" w:hAnsi="Times New Roman" w:cs="Times New Roman"/>
          <w:color w:val="000000" w:themeColor="text1"/>
          <w:sz w:val="24"/>
          <w:szCs w:val="24"/>
          <w:lang w:val="fr-SN"/>
        </w:rPr>
        <w:t xml:space="preserve"> </w:t>
      </w:r>
      <w:proofErr w:type="gramStart"/>
      <w:r w:rsidRPr="00304551">
        <w:rPr>
          <w:rFonts w:ascii="Times New Roman" w:hAnsi="Times New Roman" w:cs="Times New Roman"/>
          <w:color w:val="000000" w:themeColor="text1"/>
          <w:sz w:val="24"/>
          <w:szCs w:val="24"/>
          <w:lang w:val="fr-SN"/>
        </w:rPr>
        <w:t>2022;</w:t>
      </w:r>
      <w:proofErr w:type="gramEnd"/>
      <w:r w:rsidRPr="00304551">
        <w:rPr>
          <w:rFonts w:ascii="Times New Roman" w:hAnsi="Times New Roman" w:cs="Times New Roman"/>
          <w:color w:val="000000" w:themeColor="text1"/>
          <w:sz w:val="24"/>
          <w:szCs w:val="24"/>
          <w:lang w:val="fr-SN"/>
        </w:rPr>
        <w:t>7(16):1127-1135.</w:t>
      </w:r>
    </w:p>
    <w:p w14:paraId="37821AFB" w14:textId="2335C9F2" w:rsidR="00026697" w:rsidRPr="00304551" w:rsidRDefault="00A51E97" w:rsidP="00026697">
      <w:pPr>
        <w:pStyle w:val="NormalWeb"/>
        <w:numPr>
          <w:ilvl w:val="0"/>
          <w:numId w:val="1"/>
        </w:numPr>
        <w:spacing w:before="100" w:beforeAutospacing="1" w:after="100" w:afterAutospacing="1" w:line="480" w:lineRule="auto"/>
        <w:jc w:val="both"/>
        <w:rPr>
          <w:color w:val="000000" w:themeColor="text1"/>
        </w:rPr>
      </w:pPr>
      <w:r w:rsidRPr="00304551">
        <w:rPr>
          <w:color w:val="000000" w:themeColor="text1"/>
          <w:lang w:val="en-US"/>
        </w:rPr>
        <w:t xml:space="preserve">PATH, Gavi the Vaccine Alliance. Rotavirus disease and vaccines in Senegal: Country brief. </w:t>
      </w:r>
      <w:proofErr w:type="gramStart"/>
      <w:r w:rsidRPr="00304551">
        <w:rPr>
          <w:color w:val="000000" w:themeColor="text1"/>
        </w:rPr>
        <w:t>Geneva:</w:t>
      </w:r>
      <w:proofErr w:type="gramEnd"/>
      <w:r w:rsidRPr="00304551">
        <w:rPr>
          <w:color w:val="000000" w:themeColor="text1"/>
        </w:rPr>
        <w:t xml:space="preserve"> PATH/</w:t>
      </w:r>
      <w:proofErr w:type="spellStart"/>
      <w:r w:rsidRPr="00304551">
        <w:rPr>
          <w:color w:val="000000" w:themeColor="text1"/>
        </w:rPr>
        <w:t>Gavi</w:t>
      </w:r>
      <w:proofErr w:type="spellEnd"/>
      <w:r w:rsidRPr="00304551">
        <w:rPr>
          <w:color w:val="000000" w:themeColor="text1"/>
        </w:rPr>
        <w:t xml:space="preserve">; </w:t>
      </w:r>
      <w:r w:rsidR="00CB5D23" w:rsidRPr="00304551">
        <w:rPr>
          <w:color w:val="000000" w:themeColor="text1"/>
        </w:rPr>
        <w:t xml:space="preserve">Octobre </w:t>
      </w:r>
      <w:r w:rsidRPr="00304551">
        <w:rPr>
          <w:color w:val="000000" w:themeColor="text1"/>
        </w:rPr>
        <w:t>2014.</w:t>
      </w:r>
    </w:p>
    <w:p w14:paraId="2F93C00C" w14:textId="435E2813" w:rsidR="00C8118E" w:rsidRPr="00304551" w:rsidRDefault="00C8118E" w:rsidP="00153BB0">
      <w:pPr>
        <w:pStyle w:val="NormalWeb"/>
        <w:numPr>
          <w:ilvl w:val="0"/>
          <w:numId w:val="1"/>
        </w:numPr>
        <w:spacing w:before="100" w:beforeAutospacing="1" w:after="100" w:afterAutospacing="1" w:line="480" w:lineRule="auto"/>
        <w:jc w:val="both"/>
        <w:rPr>
          <w:color w:val="000000" w:themeColor="text1"/>
        </w:rPr>
      </w:pPr>
      <w:proofErr w:type="spellStart"/>
      <w:r w:rsidRPr="00304551">
        <w:rPr>
          <w:color w:val="000000" w:themeColor="text1"/>
        </w:rPr>
        <w:t>Manouana</w:t>
      </w:r>
      <w:proofErr w:type="spellEnd"/>
      <w:r w:rsidRPr="00304551">
        <w:rPr>
          <w:color w:val="000000" w:themeColor="text1"/>
        </w:rPr>
        <w:t xml:space="preserve"> GP, </w:t>
      </w:r>
      <w:proofErr w:type="spellStart"/>
      <w:r w:rsidRPr="00304551">
        <w:rPr>
          <w:color w:val="000000" w:themeColor="text1"/>
        </w:rPr>
        <w:t>Dossouvi</w:t>
      </w:r>
      <w:proofErr w:type="spellEnd"/>
      <w:r w:rsidRPr="00304551">
        <w:rPr>
          <w:color w:val="000000" w:themeColor="text1"/>
        </w:rPr>
        <w:t xml:space="preserve"> T, </w:t>
      </w:r>
      <w:proofErr w:type="spellStart"/>
      <w:r w:rsidRPr="00304551">
        <w:rPr>
          <w:color w:val="000000" w:themeColor="text1"/>
        </w:rPr>
        <w:t>Lekana-Douki</w:t>
      </w:r>
      <w:proofErr w:type="spellEnd"/>
      <w:r w:rsidRPr="00304551">
        <w:rPr>
          <w:color w:val="000000" w:themeColor="text1"/>
        </w:rPr>
        <w:t xml:space="preserve"> JB, </w:t>
      </w:r>
      <w:proofErr w:type="spellStart"/>
      <w:r w:rsidRPr="00304551">
        <w:rPr>
          <w:color w:val="000000" w:themeColor="text1"/>
        </w:rPr>
        <w:t>Kombila-Koumavor</w:t>
      </w:r>
      <w:proofErr w:type="spellEnd"/>
      <w:r w:rsidRPr="00304551">
        <w:rPr>
          <w:color w:val="000000" w:themeColor="text1"/>
        </w:rPr>
        <w:t xml:space="preserve"> C, </w:t>
      </w:r>
      <w:proofErr w:type="spellStart"/>
      <w:r w:rsidRPr="00304551">
        <w:rPr>
          <w:color w:val="000000" w:themeColor="text1"/>
        </w:rPr>
        <w:t>Biteghe</w:t>
      </w:r>
      <w:proofErr w:type="spellEnd"/>
      <w:r w:rsidRPr="00304551">
        <w:rPr>
          <w:color w:val="000000" w:themeColor="text1"/>
        </w:rPr>
        <w:t xml:space="preserve"> B, </w:t>
      </w:r>
      <w:proofErr w:type="spellStart"/>
      <w:r w:rsidRPr="00304551">
        <w:rPr>
          <w:color w:val="000000" w:themeColor="text1"/>
        </w:rPr>
        <w:t>Nkoghe</w:t>
      </w:r>
      <w:proofErr w:type="spellEnd"/>
      <w:r w:rsidRPr="00304551">
        <w:rPr>
          <w:color w:val="000000" w:themeColor="text1"/>
        </w:rPr>
        <w:t xml:space="preserve"> D</w:t>
      </w:r>
      <w:r w:rsidR="00153BB0" w:rsidRPr="00304551">
        <w:rPr>
          <w:color w:val="000000" w:themeColor="text1"/>
        </w:rPr>
        <w:t xml:space="preserve"> and</w:t>
      </w:r>
      <w:r w:rsidRPr="00304551">
        <w:rPr>
          <w:color w:val="000000" w:themeColor="text1"/>
        </w:rPr>
        <w:t xml:space="preserve"> </w:t>
      </w:r>
      <w:r w:rsidRPr="00304551">
        <w:rPr>
          <w:i/>
          <w:color w:val="000000" w:themeColor="text1"/>
        </w:rPr>
        <w:t>al</w:t>
      </w:r>
      <w:r w:rsidRPr="00304551">
        <w:rPr>
          <w:color w:val="000000" w:themeColor="text1"/>
        </w:rPr>
        <w:t xml:space="preserve">. </w:t>
      </w:r>
      <w:r w:rsidRPr="00304551">
        <w:rPr>
          <w:color w:val="000000" w:themeColor="text1"/>
          <w:lang w:val="en-US"/>
        </w:rPr>
        <w:t xml:space="preserve">Molecular surveillance and genetic divergence of rotavirus A strains circulating among children under five years in Gabon. </w:t>
      </w:r>
      <w:r w:rsidRPr="00304551">
        <w:rPr>
          <w:rStyle w:val="Emphasis"/>
          <w:color w:val="000000" w:themeColor="text1"/>
        </w:rPr>
        <w:t>Infect Genet Evol</w:t>
      </w:r>
      <w:r w:rsidRPr="00304551">
        <w:rPr>
          <w:color w:val="000000" w:themeColor="text1"/>
        </w:rPr>
        <w:t>.</w:t>
      </w:r>
      <w:r w:rsidR="00153BB0" w:rsidRPr="00304551">
        <w:rPr>
          <w:color w:val="000000" w:themeColor="text1"/>
        </w:rPr>
        <w:t xml:space="preserve"> </w:t>
      </w:r>
      <w:proofErr w:type="gramStart"/>
      <w:r w:rsidRPr="00304551">
        <w:rPr>
          <w:color w:val="000000" w:themeColor="text1"/>
        </w:rPr>
        <w:t>2021;</w:t>
      </w:r>
      <w:proofErr w:type="gramEnd"/>
      <w:r w:rsidR="00153BB0" w:rsidRPr="00304551">
        <w:rPr>
          <w:color w:val="000000" w:themeColor="text1"/>
        </w:rPr>
        <w:t>73</w:t>
      </w:r>
      <w:r w:rsidRPr="00304551">
        <w:rPr>
          <w:color w:val="000000" w:themeColor="text1"/>
        </w:rPr>
        <w:t>:10</w:t>
      </w:r>
      <w:r w:rsidR="00153BB0" w:rsidRPr="00304551">
        <w:rPr>
          <w:color w:val="000000" w:themeColor="text1"/>
        </w:rPr>
        <w:t>3648</w:t>
      </w:r>
      <w:r w:rsidRPr="00304551">
        <w:rPr>
          <w:color w:val="000000" w:themeColor="text1"/>
        </w:rPr>
        <w:t>.</w:t>
      </w:r>
    </w:p>
    <w:p w14:paraId="1E69C94C" w14:textId="5F3C267D" w:rsidR="008D5757" w:rsidRPr="00304551" w:rsidRDefault="00C8118E" w:rsidP="00153BB0">
      <w:pPr>
        <w:pStyle w:val="NormalWeb"/>
        <w:numPr>
          <w:ilvl w:val="0"/>
          <w:numId w:val="1"/>
        </w:numPr>
        <w:spacing w:before="100" w:beforeAutospacing="1" w:after="100" w:afterAutospacing="1" w:line="480" w:lineRule="auto"/>
        <w:jc w:val="both"/>
        <w:rPr>
          <w:color w:val="000000" w:themeColor="text1"/>
        </w:rPr>
      </w:pPr>
      <w:proofErr w:type="spellStart"/>
      <w:r w:rsidRPr="00304551">
        <w:rPr>
          <w:color w:val="000000" w:themeColor="text1"/>
          <w:lang w:val="en-US"/>
        </w:rPr>
        <w:t>Malakalinga</w:t>
      </w:r>
      <w:proofErr w:type="spellEnd"/>
      <w:r w:rsidRPr="00304551">
        <w:rPr>
          <w:color w:val="000000" w:themeColor="text1"/>
          <w:lang w:val="en-US"/>
        </w:rPr>
        <w:t xml:space="preserve"> JJ, </w:t>
      </w:r>
      <w:proofErr w:type="spellStart"/>
      <w:r w:rsidRPr="00304551">
        <w:rPr>
          <w:color w:val="000000" w:themeColor="text1"/>
          <w:lang w:val="en-US"/>
        </w:rPr>
        <w:t>Shonhai</w:t>
      </w:r>
      <w:proofErr w:type="spellEnd"/>
      <w:r w:rsidRPr="00304551">
        <w:rPr>
          <w:color w:val="000000" w:themeColor="text1"/>
          <w:lang w:val="en-US"/>
        </w:rPr>
        <w:t xml:space="preserve"> A, </w:t>
      </w:r>
      <w:proofErr w:type="spellStart"/>
      <w:r w:rsidRPr="00304551">
        <w:rPr>
          <w:color w:val="000000" w:themeColor="text1"/>
          <w:lang w:val="en-US"/>
        </w:rPr>
        <w:t>Mlera</w:t>
      </w:r>
      <w:proofErr w:type="spellEnd"/>
      <w:r w:rsidRPr="00304551">
        <w:rPr>
          <w:color w:val="000000" w:themeColor="text1"/>
          <w:lang w:val="en-US"/>
        </w:rPr>
        <w:t xml:space="preserve"> L, </w:t>
      </w:r>
      <w:proofErr w:type="spellStart"/>
      <w:r w:rsidRPr="00304551">
        <w:rPr>
          <w:color w:val="000000" w:themeColor="text1"/>
          <w:lang w:val="en-US"/>
        </w:rPr>
        <w:t>Mwenda</w:t>
      </w:r>
      <w:proofErr w:type="spellEnd"/>
      <w:r w:rsidRPr="00304551">
        <w:rPr>
          <w:color w:val="000000" w:themeColor="text1"/>
          <w:lang w:val="en-US"/>
        </w:rPr>
        <w:t xml:space="preserve"> JM, </w:t>
      </w:r>
      <w:proofErr w:type="spellStart"/>
      <w:r w:rsidRPr="00304551">
        <w:rPr>
          <w:color w:val="000000" w:themeColor="text1"/>
          <w:lang w:val="en-US"/>
        </w:rPr>
        <w:t>Esona</w:t>
      </w:r>
      <w:proofErr w:type="spellEnd"/>
      <w:r w:rsidRPr="00304551">
        <w:rPr>
          <w:color w:val="000000" w:themeColor="text1"/>
          <w:lang w:val="en-US"/>
        </w:rPr>
        <w:t xml:space="preserve"> MD, Tate JE, </w:t>
      </w:r>
      <w:r w:rsidR="008D5757" w:rsidRPr="00304551">
        <w:rPr>
          <w:color w:val="000000" w:themeColor="text1"/>
          <w:lang w:val="en-US"/>
        </w:rPr>
        <w:t>and</w:t>
      </w:r>
      <w:r w:rsidRPr="00304551">
        <w:rPr>
          <w:color w:val="000000" w:themeColor="text1"/>
          <w:lang w:val="en-US"/>
        </w:rPr>
        <w:t xml:space="preserve"> </w:t>
      </w:r>
      <w:r w:rsidRPr="00304551">
        <w:rPr>
          <w:i/>
          <w:color w:val="000000" w:themeColor="text1"/>
          <w:lang w:val="en-US"/>
        </w:rPr>
        <w:t>al.</w:t>
      </w:r>
      <w:r w:rsidR="008D5757" w:rsidRPr="00304551">
        <w:rPr>
          <w:color w:val="000000" w:themeColor="text1"/>
          <w:lang w:val="en-US"/>
        </w:rPr>
        <w:t xml:space="preserve"> Emergence of equine-like G3 and porcine-like G9 rotavirus strains in Sarawak, Malaysia: 2019-2021. </w:t>
      </w:r>
      <w:r w:rsidR="008D5757" w:rsidRPr="00304551">
        <w:rPr>
          <w:rFonts w:eastAsia="Times New Roman"/>
          <w:color w:val="000000" w:themeColor="text1"/>
          <w:lang w:val="fr-SN"/>
        </w:rPr>
        <w:t xml:space="preserve">J Med </w:t>
      </w:r>
      <w:proofErr w:type="spellStart"/>
      <w:r w:rsidR="008D5757" w:rsidRPr="00304551">
        <w:rPr>
          <w:rFonts w:eastAsia="Times New Roman"/>
          <w:color w:val="000000" w:themeColor="text1"/>
          <w:lang w:val="fr-SN"/>
        </w:rPr>
        <w:t>Virol</w:t>
      </w:r>
      <w:proofErr w:type="spellEnd"/>
      <w:r w:rsidR="008D5757" w:rsidRPr="00304551">
        <w:rPr>
          <w:rFonts w:eastAsia="Times New Roman"/>
          <w:color w:val="000000" w:themeColor="text1"/>
          <w:lang w:val="fr-SN"/>
        </w:rPr>
        <w:t xml:space="preserve">. 2023 </w:t>
      </w:r>
      <w:proofErr w:type="gramStart"/>
      <w:r w:rsidR="008D5757" w:rsidRPr="00304551">
        <w:rPr>
          <w:rFonts w:eastAsia="Times New Roman"/>
          <w:color w:val="000000" w:themeColor="text1"/>
          <w:lang w:val="fr-SN"/>
        </w:rPr>
        <w:t>Aug;</w:t>
      </w:r>
      <w:proofErr w:type="gramEnd"/>
      <w:r w:rsidR="008D5757" w:rsidRPr="00304551">
        <w:rPr>
          <w:rFonts w:eastAsia="Times New Roman"/>
          <w:color w:val="000000" w:themeColor="text1"/>
          <w:lang w:val="fr-SN"/>
        </w:rPr>
        <w:t>95(8):e28987.</w:t>
      </w:r>
      <w:r w:rsidR="008D5757" w:rsidRPr="00304551">
        <w:rPr>
          <w:rFonts w:eastAsia="Times New Roman"/>
          <w:color w:val="000000" w:themeColor="text1"/>
          <w:shd w:val="clear" w:color="auto" w:fill="FFFFFF"/>
          <w:lang w:val="fr-SN"/>
        </w:rPr>
        <w:t> </w:t>
      </w:r>
      <w:proofErr w:type="spellStart"/>
      <w:proofErr w:type="gramStart"/>
      <w:r w:rsidR="008D5757" w:rsidRPr="00304551">
        <w:rPr>
          <w:rFonts w:eastAsia="Times New Roman"/>
          <w:color w:val="000000" w:themeColor="text1"/>
          <w:lang w:val="fr-SN"/>
        </w:rPr>
        <w:t>doi</w:t>
      </w:r>
      <w:proofErr w:type="spellEnd"/>
      <w:r w:rsidR="008D5757" w:rsidRPr="00304551">
        <w:rPr>
          <w:rFonts w:eastAsia="Times New Roman"/>
          <w:color w:val="000000" w:themeColor="text1"/>
          <w:lang w:val="fr-SN"/>
        </w:rPr>
        <w:t>:</w:t>
      </w:r>
      <w:proofErr w:type="gramEnd"/>
      <w:r w:rsidR="008D5757" w:rsidRPr="00304551">
        <w:rPr>
          <w:rFonts w:eastAsia="Times New Roman"/>
          <w:color w:val="000000" w:themeColor="text1"/>
          <w:lang w:val="fr-SN"/>
        </w:rPr>
        <w:t xml:space="preserve"> 10.1002/jmv.28987.</w:t>
      </w:r>
    </w:p>
    <w:p w14:paraId="7EE452B9" w14:textId="26919920" w:rsidR="00E731CA" w:rsidRPr="00304551" w:rsidRDefault="00E731CA" w:rsidP="00153BB0">
      <w:pPr>
        <w:pStyle w:val="NormalWeb"/>
        <w:numPr>
          <w:ilvl w:val="0"/>
          <w:numId w:val="1"/>
        </w:numPr>
        <w:spacing w:before="100" w:beforeAutospacing="1" w:after="100" w:afterAutospacing="1" w:line="480" w:lineRule="auto"/>
        <w:jc w:val="both"/>
        <w:rPr>
          <w:color w:val="000000" w:themeColor="text1"/>
        </w:rPr>
      </w:pPr>
      <w:r w:rsidRPr="00304551">
        <w:rPr>
          <w:color w:val="000000" w:themeColor="text1"/>
          <w:lang w:val="en-US"/>
        </w:rPr>
        <w:lastRenderedPageBreak/>
        <w:t xml:space="preserve">Gutierrez MB, do </w:t>
      </w:r>
      <w:proofErr w:type="spellStart"/>
      <w:r w:rsidRPr="00304551">
        <w:rPr>
          <w:color w:val="000000" w:themeColor="text1"/>
          <w:lang w:val="en-US"/>
        </w:rPr>
        <w:t>Carmo</w:t>
      </w:r>
      <w:proofErr w:type="spellEnd"/>
      <w:r w:rsidRPr="00304551">
        <w:rPr>
          <w:color w:val="000000" w:themeColor="text1"/>
          <w:lang w:val="en-US"/>
        </w:rPr>
        <w:t xml:space="preserve"> S, Munford V, Silva MF, de Oliveira DS, </w:t>
      </w:r>
      <w:proofErr w:type="spellStart"/>
      <w:r w:rsidRPr="00304551">
        <w:rPr>
          <w:color w:val="000000" w:themeColor="text1"/>
          <w:lang w:val="en-US"/>
        </w:rPr>
        <w:t>Mascarenhas</w:t>
      </w:r>
      <w:proofErr w:type="spellEnd"/>
      <w:r w:rsidRPr="00304551">
        <w:rPr>
          <w:color w:val="000000" w:themeColor="text1"/>
          <w:lang w:val="en-US"/>
        </w:rPr>
        <w:t xml:space="preserve"> JD</w:t>
      </w:r>
      <w:r w:rsidR="00153BB0" w:rsidRPr="00304551">
        <w:rPr>
          <w:color w:val="000000" w:themeColor="text1"/>
          <w:lang w:val="en-US"/>
        </w:rPr>
        <w:t xml:space="preserve"> and</w:t>
      </w:r>
      <w:r w:rsidRPr="00304551">
        <w:rPr>
          <w:color w:val="000000" w:themeColor="text1"/>
          <w:lang w:val="en-US"/>
        </w:rPr>
        <w:t xml:space="preserve"> </w:t>
      </w:r>
      <w:r w:rsidRPr="00304551">
        <w:rPr>
          <w:i/>
          <w:color w:val="000000" w:themeColor="text1"/>
          <w:lang w:val="en-US"/>
        </w:rPr>
        <w:t>al.</w:t>
      </w:r>
      <w:r w:rsidRPr="00304551">
        <w:rPr>
          <w:color w:val="000000" w:themeColor="text1"/>
          <w:lang w:val="en-US"/>
        </w:rPr>
        <w:t xml:space="preserve"> Emergence and dissemination of equine-like G3</w:t>
      </w:r>
      <w:proofErr w:type="gramStart"/>
      <w:r w:rsidRPr="00304551">
        <w:rPr>
          <w:color w:val="000000" w:themeColor="text1"/>
          <w:lang w:val="en-US"/>
        </w:rPr>
        <w:t>P[</w:t>
      </w:r>
      <w:proofErr w:type="gramEnd"/>
      <w:r w:rsidRPr="00304551">
        <w:rPr>
          <w:color w:val="000000" w:themeColor="text1"/>
          <w:lang w:val="en-US"/>
        </w:rPr>
        <w:t xml:space="preserve">8] rotavirus strains after vaccine introduction. </w:t>
      </w:r>
      <w:proofErr w:type="spellStart"/>
      <w:r w:rsidRPr="00304551">
        <w:rPr>
          <w:rStyle w:val="Emphasis"/>
          <w:color w:val="000000" w:themeColor="text1"/>
        </w:rPr>
        <w:t>Microbiol</w:t>
      </w:r>
      <w:proofErr w:type="spellEnd"/>
      <w:r w:rsidRPr="00304551">
        <w:rPr>
          <w:rStyle w:val="Emphasis"/>
          <w:color w:val="000000" w:themeColor="text1"/>
        </w:rPr>
        <w:t xml:space="preserve"> </w:t>
      </w:r>
      <w:proofErr w:type="spellStart"/>
      <w:r w:rsidRPr="00304551">
        <w:rPr>
          <w:rStyle w:val="Emphasis"/>
          <w:color w:val="000000" w:themeColor="text1"/>
        </w:rPr>
        <w:t>Spectr</w:t>
      </w:r>
      <w:proofErr w:type="spellEnd"/>
      <w:r w:rsidRPr="00304551">
        <w:rPr>
          <w:color w:val="000000" w:themeColor="text1"/>
        </w:rPr>
        <w:t xml:space="preserve">. </w:t>
      </w:r>
      <w:proofErr w:type="gramStart"/>
      <w:r w:rsidRPr="00304551">
        <w:rPr>
          <w:color w:val="000000" w:themeColor="text1"/>
        </w:rPr>
        <w:t>2024;</w:t>
      </w:r>
      <w:proofErr w:type="gramEnd"/>
      <w:r w:rsidRPr="00304551">
        <w:rPr>
          <w:color w:val="000000" w:themeColor="text1"/>
        </w:rPr>
        <w:t>12(2):e03847-23.</w:t>
      </w:r>
    </w:p>
    <w:p w14:paraId="184674F3" w14:textId="27B02060" w:rsidR="00E731CA" w:rsidRPr="00304551" w:rsidRDefault="00E731CA" w:rsidP="00153BB0">
      <w:pPr>
        <w:pStyle w:val="NormalWeb"/>
        <w:numPr>
          <w:ilvl w:val="0"/>
          <w:numId w:val="1"/>
        </w:numPr>
        <w:spacing w:before="100" w:beforeAutospacing="1" w:after="100" w:afterAutospacing="1" w:line="480" w:lineRule="auto"/>
        <w:jc w:val="both"/>
        <w:rPr>
          <w:color w:val="000000" w:themeColor="text1"/>
        </w:rPr>
      </w:pPr>
      <w:proofErr w:type="spellStart"/>
      <w:r w:rsidRPr="00304551">
        <w:rPr>
          <w:color w:val="000000" w:themeColor="text1"/>
          <w:lang w:val="en-US"/>
        </w:rPr>
        <w:t>Munlela</w:t>
      </w:r>
      <w:proofErr w:type="spellEnd"/>
      <w:r w:rsidRPr="00304551">
        <w:rPr>
          <w:color w:val="000000" w:themeColor="text1"/>
          <w:lang w:val="en-US"/>
        </w:rPr>
        <w:t xml:space="preserve"> B, João ED, </w:t>
      </w:r>
      <w:proofErr w:type="spellStart"/>
      <w:r w:rsidRPr="00304551">
        <w:rPr>
          <w:color w:val="000000" w:themeColor="text1"/>
          <w:lang w:val="en-US"/>
        </w:rPr>
        <w:t>Boene</w:t>
      </w:r>
      <w:proofErr w:type="spellEnd"/>
      <w:r w:rsidRPr="00304551">
        <w:rPr>
          <w:color w:val="000000" w:themeColor="text1"/>
          <w:lang w:val="en-US"/>
        </w:rPr>
        <w:t xml:space="preserve"> SS, </w:t>
      </w:r>
      <w:proofErr w:type="spellStart"/>
      <w:r w:rsidRPr="00304551">
        <w:rPr>
          <w:color w:val="000000" w:themeColor="text1"/>
          <w:lang w:val="en-US"/>
        </w:rPr>
        <w:t>Cassocera</w:t>
      </w:r>
      <w:proofErr w:type="spellEnd"/>
      <w:r w:rsidRPr="00304551">
        <w:rPr>
          <w:color w:val="000000" w:themeColor="text1"/>
          <w:lang w:val="en-US"/>
        </w:rPr>
        <w:t xml:space="preserve"> M, </w:t>
      </w:r>
      <w:proofErr w:type="spellStart"/>
      <w:r w:rsidRPr="00304551">
        <w:rPr>
          <w:color w:val="000000" w:themeColor="text1"/>
          <w:lang w:val="en-US"/>
        </w:rPr>
        <w:t>Chilaúle</w:t>
      </w:r>
      <w:proofErr w:type="spellEnd"/>
      <w:r w:rsidRPr="00304551">
        <w:rPr>
          <w:color w:val="000000" w:themeColor="text1"/>
          <w:lang w:val="en-US"/>
        </w:rPr>
        <w:t xml:space="preserve"> JJ, </w:t>
      </w:r>
      <w:proofErr w:type="spellStart"/>
      <w:r w:rsidRPr="00304551">
        <w:rPr>
          <w:color w:val="000000" w:themeColor="text1"/>
          <w:lang w:val="en-US"/>
        </w:rPr>
        <w:t>Langa</w:t>
      </w:r>
      <w:proofErr w:type="spellEnd"/>
      <w:r w:rsidRPr="00304551">
        <w:rPr>
          <w:color w:val="000000" w:themeColor="text1"/>
          <w:lang w:val="en-US"/>
        </w:rPr>
        <w:t xml:space="preserve"> JS</w:t>
      </w:r>
      <w:r w:rsidR="00153BB0" w:rsidRPr="00304551">
        <w:rPr>
          <w:color w:val="000000" w:themeColor="text1"/>
          <w:lang w:val="en-US"/>
        </w:rPr>
        <w:t xml:space="preserve"> and</w:t>
      </w:r>
      <w:r w:rsidRPr="00304551">
        <w:rPr>
          <w:color w:val="000000" w:themeColor="text1"/>
          <w:lang w:val="en-US"/>
        </w:rPr>
        <w:t xml:space="preserve"> </w:t>
      </w:r>
      <w:r w:rsidRPr="00304551">
        <w:rPr>
          <w:i/>
          <w:color w:val="000000" w:themeColor="text1"/>
          <w:lang w:val="en-US"/>
        </w:rPr>
        <w:t>al.</w:t>
      </w:r>
      <w:r w:rsidRPr="00304551">
        <w:rPr>
          <w:color w:val="000000" w:themeColor="text1"/>
          <w:lang w:val="en-US"/>
        </w:rPr>
        <w:t xml:space="preserve"> Whole-genome characterization of post-vaccine rotavirus genotypes circulating in southern Africa. </w:t>
      </w:r>
      <w:proofErr w:type="spellStart"/>
      <w:r w:rsidRPr="00304551">
        <w:rPr>
          <w:rStyle w:val="Emphasis"/>
          <w:color w:val="000000" w:themeColor="text1"/>
        </w:rPr>
        <w:t>Viruses</w:t>
      </w:r>
      <w:proofErr w:type="spellEnd"/>
      <w:r w:rsidRPr="00304551">
        <w:rPr>
          <w:color w:val="000000" w:themeColor="text1"/>
        </w:rPr>
        <w:t xml:space="preserve"> </w:t>
      </w:r>
      <w:proofErr w:type="gramStart"/>
      <w:r w:rsidRPr="00304551">
        <w:rPr>
          <w:color w:val="000000" w:themeColor="text1"/>
        </w:rPr>
        <w:t>2024;</w:t>
      </w:r>
      <w:proofErr w:type="gramEnd"/>
      <w:r w:rsidRPr="00304551">
        <w:rPr>
          <w:color w:val="000000" w:themeColor="text1"/>
        </w:rPr>
        <w:t>16(1):82.</w:t>
      </w:r>
    </w:p>
    <w:p w14:paraId="5CF3C33B" w14:textId="7A35E0A9" w:rsidR="00CE36A7" w:rsidRPr="00304551" w:rsidRDefault="00CE36A7" w:rsidP="00153BB0">
      <w:pPr>
        <w:pStyle w:val="NormalWeb"/>
        <w:numPr>
          <w:ilvl w:val="0"/>
          <w:numId w:val="1"/>
        </w:numPr>
        <w:spacing w:before="100" w:beforeAutospacing="1" w:after="100" w:afterAutospacing="1" w:line="480" w:lineRule="auto"/>
        <w:jc w:val="both"/>
        <w:rPr>
          <w:color w:val="000000" w:themeColor="text1"/>
        </w:rPr>
      </w:pPr>
      <w:proofErr w:type="spellStart"/>
      <w:r w:rsidRPr="00304551">
        <w:rPr>
          <w:color w:val="000000" w:themeColor="text1"/>
          <w:lang w:val="en-US"/>
        </w:rPr>
        <w:t>Mwenda</w:t>
      </w:r>
      <w:proofErr w:type="spellEnd"/>
      <w:r w:rsidRPr="00304551">
        <w:rPr>
          <w:color w:val="000000" w:themeColor="text1"/>
          <w:lang w:val="en-US"/>
        </w:rPr>
        <w:t xml:space="preserve"> JM, Parashar UD, Steele AD, </w:t>
      </w:r>
      <w:proofErr w:type="spellStart"/>
      <w:r w:rsidRPr="00304551">
        <w:rPr>
          <w:color w:val="000000" w:themeColor="text1"/>
          <w:lang w:val="en-US"/>
        </w:rPr>
        <w:t>Mandomando</w:t>
      </w:r>
      <w:proofErr w:type="spellEnd"/>
      <w:r w:rsidRPr="00304551">
        <w:rPr>
          <w:color w:val="000000" w:themeColor="text1"/>
          <w:lang w:val="en-US"/>
        </w:rPr>
        <w:t xml:space="preserve"> I, Mwangi B, Armah GE</w:t>
      </w:r>
      <w:r w:rsidR="00153BB0" w:rsidRPr="00304551">
        <w:rPr>
          <w:color w:val="000000" w:themeColor="text1"/>
          <w:lang w:val="en-US"/>
        </w:rPr>
        <w:t xml:space="preserve"> and</w:t>
      </w:r>
      <w:r w:rsidRPr="00304551">
        <w:rPr>
          <w:color w:val="000000" w:themeColor="text1"/>
          <w:lang w:val="en-US"/>
        </w:rPr>
        <w:t xml:space="preserve"> </w:t>
      </w:r>
      <w:r w:rsidRPr="00304551">
        <w:rPr>
          <w:i/>
          <w:color w:val="000000" w:themeColor="text1"/>
          <w:lang w:val="en-US"/>
        </w:rPr>
        <w:t>al.</w:t>
      </w:r>
      <w:r w:rsidRPr="00304551">
        <w:rPr>
          <w:color w:val="000000" w:themeColor="text1"/>
          <w:lang w:val="en-US"/>
        </w:rPr>
        <w:t xml:space="preserve"> Implementation of rotavirus surveillance and vaccine introduction in the WHO African Region. </w:t>
      </w:r>
      <w:r w:rsidRPr="00304551">
        <w:rPr>
          <w:rStyle w:val="Emphasis"/>
          <w:color w:val="000000" w:themeColor="text1"/>
        </w:rPr>
        <w:t>Vaccine</w:t>
      </w:r>
      <w:r w:rsidRPr="00304551">
        <w:rPr>
          <w:color w:val="000000" w:themeColor="text1"/>
        </w:rPr>
        <w:t xml:space="preserve"> </w:t>
      </w:r>
      <w:proofErr w:type="gramStart"/>
      <w:r w:rsidRPr="00304551">
        <w:rPr>
          <w:color w:val="000000" w:themeColor="text1"/>
        </w:rPr>
        <w:t>2017;</w:t>
      </w:r>
      <w:proofErr w:type="gramEnd"/>
      <w:r w:rsidRPr="00304551">
        <w:rPr>
          <w:color w:val="000000" w:themeColor="text1"/>
        </w:rPr>
        <w:t>35(1):1-6.</w:t>
      </w:r>
    </w:p>
    <w:p w14:paraId="284449DE" w14:textId="7AC890DA" w:rsidR="00CE36A7" w:rsidRPr="00304551" w:rsidRDefault="00CE36A7" w:rsidP="00153BB0">
      <w:pPr>
        <w:pStyle w:val="NormalWeb"/>
        <w:numPr>
          <w:ilvl w:val="0"/>
          <w:numId w:val="1"/>
        </w:numPr>
        <w:spacing w:before="100" w:beforeAutospacing="1" w:after="100" w:afterAutospacing="1" w:line="480" w:lineRule="auto"/>
        <w:jc w:val="both"/>
        <w:rPr>
          <w:color w:val="000000" w:themeColor="text1"/>
        </w:rPr>
      </w:pPr>
      <w:r w:rsidRPr="00304551">
        <w:rPr>
          <w:color w:val="000000" w:themeColor="text1"/>
          <w:lang w:val="en-US"/>
        </w:rPr>
        <w:t xml:space="preserve">Johns Hopkins University. The impact of rotavirus vaccination: global overview 2023. </w:t>
      </w:r>
      <w:proofErr w:type="gramStart"/>
      <w:r w:rsidRPr="00304551">
        <w:rPr>
          <w:color w:val="000000" w:themeColor="text1"/>
        </w:rPr>
        <w:t>Baltimore:</w:t>
      </w:r>
      <w:proofErr w:type="gramEnd"/>
      <w:r w:rsidRPr="00304551">
        <w:rPr>
          <w:color w:val="000000" w:themeColor="text1"/>
        </w:rPr>
        <w:t xml:space="preserve"> JHU Bloomberg </w:t>
      </w:r>
      <w:proofErr w:type="spellStart"/>
      <w:r w:rsidRPr="00304551">
        <w:rPr>
          <w:color w:val="000000" w:themeColor="text1"/>
        </w:rPr>
        <w:t>School</w:t>
      </w:r>
      <w:proofErr w:type="spellEnd"/>
      <w:r w:rsidRPr="00304551">
        <w:rPr>
          <w:color w:val="000000" w:themeColor="text1"/>
        </w:rPr>
        <w:t xml:space="preserve"> of Public </w:t>
      </w:r>
      <w:proofErr w:type="spellStart"/>
      <w:r w:rsidRPr="00304551">
        <w:rPr>
          <w:color w:val="000000" w:themeColor="text1"/>
        </w:rPr>
        <w:t>Health</w:t>
      </w:r>
      <w:proofErr w:type="spellEnd"/>
      <w:r w:rsidRPr="00304551">
        <w:rPr>
          <w:color w:val="000000" w:themeColor="text1"/>
        </w:rPr>
        <w:t>; 2023.</w:t>
      </w:r>
    </w:p>
    <w:p w14:paraId="294C077E" w14:textId="56D25D4C" w:rsidR="003F592D" w:rsidRPr="00304551" w:rsidRDefault="003F592D" w:rsidP="003F592D">
      <w:pPr>
        <w:pStyle w:val="ListParagraph"/>
        <w:numPr>
          <w:ilvl w:val="0"/>
          <w:numId w:val="1"/>
        </w:numPr>
        <w:spacing w:line="360" w:lineRule="auto"/>
        <w:jc w:val="both"/>
        <w:rPr>
          <w:rFonts w:ascii="Times New Roman" w:eastAsia="Times New Roman" w:hAnsi="Times New Roman" w:cs="Times New Roman"/>
          <w:color w:val="000000" w:themeColor="text1"/>
          <w:sz w:val="24"/>
          <w:szCs w:val="24"/>
          <w:lang w:val="fr-SN"/>
        </w:rPr>
      </w:pPr>
      <w:proofErr w:type="spellStart"/>
      <w:r w:rsidRPr="00304551">
        <w:rPr>
          <w:rFonts w:ascii="Times New Roman" w:eastAsia="Times New Roman" w:hAnsi="Times New Roman" w:cs="Times New Roman"/>
          <w:color w:val="000000" w:themeColor="text1"/>
          <w:sz w:val="24"/>
          <w:szCs w:val="24"/>
          <w:shd w:val="clear" w:color="auto" w:fill="FFFFFF"/>
          <w:lang w:val="en-US"/>
        </w:rPr>
        <w:t>Mehendale</w:t>
      </w:r>
      <w:proofErr w:type="spellEnd"/>
      <w:r w:rsidRPr="00304551">
        <w:rPr>
          <w:rFonts w:ascii="Times New Roman" w:eastAsia="Times New Roman" w:hAnsi="Times New Roman" w:cs="Times New Roman"/>
          <w:color w:val="000000" w:themeColor="text1"/>
          <w:sz w:val="24"/>
          <w:szCs w:val="24"/>
          <w:shd w:val="clear" w:color="auto" w:fill="FFFFFF"/>
          <w:lang w:val="en-US"/>
        </w:rPr>
        <w:t xml:space="preserve"> S, </w:t>
      </w:r>
      <w:proofErr w:type="spellStart"/>
      <w:r w:rsidRPr="00304551">
        <w:rPr>
          <w:rFonts w:ascii="Times New Roman" w:eastAsia="Times New Roman" w:hAnsi="Times New Roman" w:cs="Times New Roman"/>
          <w:color w:val="000000" w:themeColor="text1"/>
          <w:sz w:val="24"/>
          <w:szCs w:val="24"/>
          <w:shd w:val="clear" w:color="auto" w:fill="FFFFFF"/>
          <w:lang w:val="en-US"/>
        </w:rPr>
        <w:t>Venkatasubramanian</w:t>
      </w:r>
      <w:proofErr w:type="spellEnd"/>
      <w:r w:rsidRPr="00304551">
        <w:rPr>
          <w:rFonts w:ascii="Times New Roman" w:eastAsia="Times New Roman" w:hAnsi="Times New Roman" w:cs="Times New Roman"/>
          <w:color w:val="000000" w:themeColor="text1"/>
          <w:sz w:val="24"/>
          <w:szCs w:val="24"/>
          <w:shd w:val="clear" w:color="auto" w:fill="FFFFFF"/>
          <w:lang w:val="en-US"/>
        </w:rPr>
        <w:t xml:space="preserve"> S, Girish Kumar CP </w:t>
      </w:r>
      <w:r w:rsidRPr="00304551">
        <w:rPr>
          <w:rFonts w:ascii="Times New Roman" w:eastAsia="Times New Roman" w:hAnsi="Times New Roman" w:cs="Times New Roman"/>
          <w:i/>
          <w:iCs/>
          <w:color w:val="000000" w:themeColor="text1"/>
          <w:sz w:val="24"/>
          <w:szCs w:val="24"/>
          <w:lang w:val="en-US"/>
        </w:rPr>
        <w:t>and al.</w:t>
      </w:r>
      <w:r w:rsidRPr="00304551">
        <w:rPr>
          <w:rFonts w:ascii="Times New Roman" w:eastAsia="Times New Roman" w:hAnsi="Times New Roman" w:cs="Times New Roman"/>
          <w:color w:val="000000" w:themeColor="text1"/>
          <w:sz w:val="24"/>
          <w:szCs w:val="24"/>
          <w:shd w:val="clear" w:color="auto" w:fill="FFFFFF"/>
          <w:lang w:val="en-US"/>
        </w:rPr>
        <w:t> Expanded Indian national rotavirus surveillance network in the context of rotavirus vaccine introduction. </w:t>
      </w:r>
      <w:proofErr w:type="spellStart"/>
      <w:r w:rsidRPr="00304551">
        <w:rPr>
          <w:rFonts w:ascii="Times New Roman" w:eastAsia="Times New Roman" w:hAnsi="Times New Roman" w:cs="Times New Roman"/>
          <w:i/>
          <w:iCs/>
          <w:color w:val="000000" w:themeColor="text1"/>
          <w:sz w:val="24"/>
          <w:szCs w:val="24"/>
          <w:lang w:val="fr-SN"/>
        </w:rPr>
        <w:t>Indian</w:t>
      </w:r>
      <w:proofErr w:type="spellEnd"/>
      <w:r w:rsidRPr="00304551">
        <w:rPr>
          <w:rFonts w:ascii="Times New Roman" w:eastAsia="Times New Roman" w:hAnsi="Times New Roman" w:cs="Times New Roman"/>
          <w:i/>
          <w:iCs/>
          <w:color w:val="000000" w:themeColor="text1"/>
          <w:sz w:val="24"/>
          <w:szCs w:val="24"/>
          <w:lang w:val="fr-SN"/>
        </w:rPr>
        <w:t xml:space="preserve"> </w:t>
      </w:r>
      <w:proofErr w:type="spellStart"/>
      <w:r w:rsidRPr="00304551">
        <w:rPr>
          <w:rFonts w:ascii="Times New Roman" w:eastAsia="Times New Roman" w:hAnsi="Times New Roman" w:cs="Times New Roman"/>
          <w:i/>
          <w:iCs/>
          <w:color w:val="000000" w:themeColor="text1"/>
          <w:sz w:val="24"/>
          <w:szCs w:val="24"/>
          <w:lang w:val="fr-SN"/>
        </w:rPr>
        <w:t>Pediatr</w:t>
      </w:r>
      <w:proofErr w:type="spellEnd"/>
      <w:r w:rsidRPr="00304551">
        <w:rPr>
          <w:rFonts w:ascii="Times New Roman" w:eastAsia="Times New Roman" w:hAnsi="Times New Roman" w:cs="Times New Roman"/>
          <w:i/>
          <w:iCs/>
          <w:color w:val="000000" w:themeColor="text1"/>
          <w:sz w:val="24"/>
          <w:szCs w:val="24"/>
          <w:lang w:val="fr-SN"/>
        </w:rPr>
        <w:t xml:space="preserve">. </w:t>
      </w:r>
      <w:r w:rsidRPr="00304551">
        <w:rPr>
          <w:rFonts w:ascii="Times New Roman" w:eastAsia="Times New Roman" w:hAnsi="Times New Roman" w:cs="Times New Roman"/>
          <w:iCs/>
          <w:color w:val="000000" w:themeColor="text1"/>
          <w:sz w:val="24"/>
          <w:szCs w:val="24"/>
          <w:lang w:val="fr-SN"/>
        </w:rPr>
        <w:t>2016</w:t>
      </w:r>
      <w:r w:rsidRPr="00304551">
        <w:rPr>
          <w:rFonts w:ascii="Times New Roman" w:eastAsia="Times New Roman" w:hAnsi="Times New Roman" w:cs="Times New Roman"/>
          <w:color w:val="000000" w:themeColor="text1"/>
          <w:sz w:val="24"/>
          <w:szCs w:val="24"/>
          <w:shd w:val="clear" w:color="auto" w:fill="FFFFFF"/>
          <w:lang w:val="fr-SN"/>
        </w:rPr>
        <w:t> (</w:t>
      </w:r>
      <w:r w:rsidRPr="00304551">
        <w:rPr>
          <w:rFonts w:ascii="Times New Roman" w:eastAsia="Times New Roman" w:hAnsi="Times New Roman" w:cs="Times New Roman"/>
          <w:b/>
          <w:bCs/>
          <w:color w:val="000000" w:themeColor="text1"/>
          <w:sz w:val="24"/>
          <w:szCs w:val="24"/>
          <w:lang w:val="fr-SN"/>
        </w:rPr>
        <w:t>53) </w:t>
      </w:r>
      <w:r w:rsidRPr="00304551">
        <w:rPr>
          <w:rFonts w:ascii="Times New Roman" w:eastAsia="Times New Roman" w:hAnsi="Times New Roman" w:cs="Times New Roman"/>
          <w:color w:val="000000" w:themeColor="text1"/>
          <w:sz w:val="24"/>
          <w:szCs w:val="24"/>
          <w:shd w:val="clear" w:color="auto" w:fill="FFFFFF"/>
          <w:lang w:val="fr-SN"/>
        </w:rPr>
        <w:t xml:space="preserve">:575–581. </w:t>
      </w:r>
      <w:hyperlink r:id="rId9" w:history="1">
        <w:r w:rsidR="001E6B87" w:rsidRPr="00304551">
          <w:rPr>
            <w:rStyle w:val="Hyperlink"/>
            <w:rFonts w:ascii="Times New Roman" w:eastAsia="Times New Roman" w:hAnsi="Times New Roman" w:cs="Times New Roman"/>
            <w:color w:val="000000" w:themeColor="text1"/>
            <w:sz w:val="24"/>
            <w:szCs w:val="24"/>
            <w:u w:val="none"/>
            <w:shd w:val="clear" w:color="auto" w:fill="FFFFFF"/>
            <w:lang w:val="fr-SN"/>
          </w:rPr>
          <w:t>https://doi.org/10.1007/s13312-016-0891-3</w:t>
        </w:r>
      </w:hyperlink>
      <w:r w:rsidR="001E6B87" w:rsidRPr="00304551">
        <w:rPr>
          <w:rFonts w:ascii="Times New Roman" w:eastAsia="Times New Roman" w:hAnsi="Times New Roman" w:cs="Times New Roman"/>
          <w:color w:val="000000" w:themeColor="text1"/>
          <w:sz w:val="24"/>
          <w:szCs w:val="24"/>
          <w:shd w:val="clear" w:color="auto" w:fill="FFFFFF"/>
          <w:lang w:val="fr-SN"/>
        </w:rPr>
        <w:t>.</w:t>
      </w:r>
    </w:p>
    <w:p w14:paraId="1068E609" w14:textId="04D32026" w:rsidR="001E6B87" w:rsidRPr="00304551" w:rsidRDefault="001E6B87" w:rsidP="001E6B87">
      <w:pPr>
        <w:pStyle w:val="my-2"/>
        <w:numPr>
          <w:ilvl w:val="0"/>
          <w:numId w:val="1"/>
        </w:numPr>
        <w:spacing w:line="480" w:lineRule="auto"/>
        <w:jc w:val="both"/>
      </w:pPr>
      <w:proofErr w:type="spellStart"/>
      <w:r w:rsidRPr="00304551">
        <w:rPr>
          <w:lang w:eastAsia="x-none"/>
        </w:rPr>
        <w:t>Dubal</w:t>
      </w:r>
      <w:proofErr w:type="spellEnd"/>
      <w:r w:rsidRPr="00304551">
        <w:rPr>
          <w:lang w:eastAsia="x-none"/>
        </w:rPr>
        <w:t xml:space="preserve"> ZB, </w:t>
      </w:r>
      <w:proofErr w:type="spellStart"/>
      <w:r w:rsidRPr="00304551">
        <w:rPr>
          <w:lang w:eastAsia="x-none"/>
        </w:rPr>
        <w:t>Malla</w:t>
      </w:r>
      <w:proofErr w:type="spellEnd"/>
      <w:r w:rsidRPr="00304551">
        <w:rPr>
          <w:lang w:eastAsia="x-none"/>
        </w:rPr>
        <w:t xml:space="preserve"> BA, </w:t>
      </w:r>
      <w:proofErr w:type="spellStart"/>
      <w:r w:rsidRPr="00304551">
        <w:rPr>
          <w:lang w:eastAsia="x-none"/>
        </w:rPr>
        <w:t>Bhilegaonkar</w:t>
      </w:r>
      <w:proofErr w:type="spellEnd"/>
      <w:r w:rsidRPr="00304551">
        <w:rPr>
          <w:lang w:eastAsia="x-none"/>
        </w:rPr>
        <w:t xml:space="preserve"> KN, Sailaja VV, Pal P, Kapil J, Rawat S, Malik YPS. Rotavirus prevalence with G and P genotypes in different regions of India. Letters in Animal Biology 2025;5(2):41-49.</w:t>
      </w:r>
    </w:p>
    <w:p w14:paraId="1620A092" w14:textId="3EB4A3BF" w:rsidR="00515743" w:rsidRPr="00304551" w:rsidRDefault="00515743" w:rsidP="003F592D">
      <w:pPr>
        <w:pStyle w:val="NormalWeb"/>
        <w:numPr>
          <w:ilvl w:val="0"/>
          <w:numId w:val="1"/>
        </w:numPr>
        <w:spacing w:before="100" w:beforeAutospacing="1" w:after="100" w:afterAutospacing="1" w:line="480" w:lineRule="auto"/>
        <w:jc w:val="both"/>
        <w:rPr>
          <w:color w:val="000000" w:themeColor="text1"/>
        </w:rPr>
      </w:pPr>
      <w:r w:rsidRPr="00304551">
        <w:rPr>
          <w:color w:val="000000" w:themeColor="text1"/>
          <w:lang w:val="en-US"/>
        </w:rPr>
        <w:t xml:space="preserve">Lia NA, Daisuke M, </w:t>
      </w:r>
      <w:proofErr w:type="spellStart"/>
      <w:r w:rsidRPr="00304551">
        <w:rPr>
          <w:color w:val="000000" w:themeColor="text1"/>
          <w:lang w:val="en-US"/>
        </w:rPr>
        <w:t>Jecelyn</w:t>
      </w:r>
      <w:proofErr w:type="spellEnd"/>
      <w:r w:rsidRPr="00304551">
        <w:rPr>
          <w:color w:val="000000" w:themeColor="text1"/>
          <w:lang w:val="en-US"/>
        </w:rPr>
        <w:t xml:space="preserve"> LJ, Abraham ZC, </w:t>
      </w:r>
      <w:proofErr w:type="spellStart"/>
      <w:r w:rsidRPr="00304551">
        <w:rPr>
          <w:color w:val="000000" w:themeColor="text1"/>
          <w:lang w:val="en-US"/>
        </w:rPr>
        <w:t>Andau</w:t>
      </w:r>
      <w:proofErr w:type="spellEnd"/>
      <w:r w:rsidRPr="00304551">
        <w:rPr>
          <w:color w:val="000000" w:themeColor="text1"/>
          <w:lang w:val="en-US"/>
        </w:rPr>
        <w:t xml:space="preserve"> KM, Mohammad SJ and </w:t>
      </w:r>
      <w:proofErr w:type="spellStart"/>
      <w:r w:rsidRPr="00304551">
        <w:rPr>
          <w:color w:val="000000" w:themeColor="text1"/>
          <w:lang w:val="en-US"/>
        </w:rPr>
        <w:t>Kamruddin</w:t>
      </w:r>
      <w:proofErr w:type="spellEnd"/>
      <w:r w:rsidRPr="00304551">
        <w:rPr>
          <w:color w:val="000000" w:themeColor="text1"/>
          <w:lang w:val="en-US"/>
        </w:rPr>
        <w:t xml:space="preserve"> A. Emergence of equine-like G3 strains as the dominant rotavirus among children under five with diarrhea in Sabah, Malaysia during 2018–2019.  </w:t>
      </w:r>
      <w:proofErr w:type="spellStart"/>
      <w:r w:rsidRPr="00304551">
        <w:rPr>
          <w:color w:val="000000" w:themeColor="text1"/>
          <w:lang w:val="en-US"/>
        </w:rPr>
        <w:t>Plos</w:t>
      </w:r>
      <w:proofErr w:type="spellEnd"/>
      <w:r w:rsidRPr="00304551">
        <w:rPr>
          <w:rFonts w:eastAsia="Times New Roman"/>
          <w:color w:val="000000" w:themeColor="text1"/>
          <w:lang w:val="en-US"/>
        </w:rPr>
        <w:t xml:space="preserve"> One. 2021 Jul;16(7</w:t>
      </w:r>
      <w:proofErr w:type="gramStart"/>
      <w:r w:rsidRPr="00304551">
        <w:rPr>
          <w:rFonts w:eastAsia="Times New Roman"/>
          <w:color w:val="000000" w:themeColor="text1"/>
          <w:lang w:val="en-US"/>
        </w:rPr>
        <w:t>):e0254784.doi</w:t>
      </w:r>
      <w:proofErr w:type="gramEnd"/>
      <w:r w:rsidRPr="00304551">
        <w:rPr>
          <w:rFonts w:eastAsia="Times New Roman"/>
          <w:color w:val="000000" w:themeColor="text1"/>
          <w:lang w:val="en-US"/>
        </w:rPr>
        <w:t>: 10.1371/journal.pone.0254784.</w:t>
      </w:r>
      <w:r w:rsidRPr="00304551">
        <w:rPr>
          <w:rFonts w:eastAsia="Times New Roman"/>
          <w:color w:val="000000" w:themeColor="text1"/>
          <w:shd w:val="clear" w:color="auto" w:fill="FFFFFF"/>
          <w:lang w:val="en-US"/>
        </w:rPr>
        <w:t> </w:t>
      </w:r>
      <w:proofErr w:type="spellStart"/>
      <w:r w:rsidRPr="00304551">
        <w:rPr>
          <w:rFonts w:eastAsia="Times New Roman"/>
          <w:color w:val="000000" w:themeColor="text1"/>
          <w:lang w:val="en-US"/>
        </w:rPr>
        <w:t>eCollection</w:t>
      </w:r>
      <w:proofErr w:type="spellEnd"/>
      <w:r w:rsidRPr="00304551">
        <w:rPr>
          <w:rFonts w:eastAsia="Times New Roman"/>
          <w:color w:val="000000" w:themeColor="text1"/>
          <w:lang w:val="en-US"/>
        </w:rPr>
        <w:t xml:space="preserve"> 2021.</w:t>
      </w:r>
    </w:p>
    <w:p w14:paraId="32FAB266" w14:textId="77777777" w:rsidR="00685A33" w:rsidRPr="00153BB0" w:rsidRDefault="00685A33" w:rsidP="00153BB0">
      <w:pPr>
        <w:pStyle w:val="ListParagraph"/>
        <w:spacing w:line="480" w:lineRule="auto"/>
        <w:jc w:val="both"/>
        <w:rPr>
          <w:rFonts w:ascii="Times New Roman" w:hAnsi="Times New Roman" w:cs="Times New Roman"/>
          <w:color w:val="000000" w:themeColor="text1"/>
          <w:sz w:val="24"/>
          <w:szCs w:val="24"/>
          <w:lang w:val="en-US"/>
        </w:rPr>
      </w:pPr>
    </w:p>
    <w:p w14:paraId="175878A9" w14:textId="77777777" w:rsidR="00D73EFF" w:rsidRPr="003F592D" w:rsidRDefault="00D73EFF" w:rsidP="00153BB0">
      <w:pPr>
        <w:spacing w:line="480" w:lineRule="auto"/>
        <w:jc w:val="both"/>
        <w:rPr>
          <w:color w:val="00B050"/>
          <w:lang w:val="en-US"/>
        </w:rPr>
      </w:pPr>
    </w:p>
    <w:p w14:paraId="59CCD440" w14:textId="77777777" w:rsidR="00F3594A" w:rsidRPr="003F592D" w:rsidRDefault="00F3594A" w:rsidP="00153BB0">
      <w:pPr>
        <w:spacing w:line="480" w:lineRule="auto"/>
        <w:jc w:val="both"/>
        <w:rPr>
          <w:lang w:val="en-US"/>
        </w:rPr>
      </w:pPr>
    </w:p>
    <w:p w14:paraId="6F1AFFCA" w14:textId="3EBADC06" w:rsidR="005B1A63" w:rsidRPr="003F592D" w:rsidRDefault="005B1A63" w:rsidP="00153BB0">
      <w:pPr>
        <w:pStyle w:val="ListParagraph"/>
        <w:spacing w:line="480" w:lineRule="auto"/>
        <w:jc w:val="both"/>
        <w:rPr>
          <w:rFonts w:ascii="Times New Roman" w:hAnsi="Times New Roman" w:cs="Times New Roman"/>
          <w:color w:val="000000" w:themeColor="text1"/>
          <w:sz w:val="24"/>
          <w:szCs w:val="24"/>
          <w:lang w:val="en-US"/>
        </w:rPr>
      </w:pPr>
    </w:p>
    <w:p w14:paraId="70C13BA8" w14:textId="7A2E8CA8" w:rsidR="005B1A63" w:rsidRPr="003F592D" w:rsidRDefault="005B1A63" w:rsidP="00153BB0">
      <w:pPr>
        <w:spacing w:line="480" w:lineRule="auto"/>
        <w:jc w:val="both"/>
        <w:rPr>
          <w:color w:val="000000" w:themeColor="text1"/>
          <w:lang w:val="en-US"/>
        </w:rPr>
      </w:pPr>
    </w:p>
    <w:p w14:paraId="0904BAF2" w14:textId="77777777" w:rsidR="00390B4A" w:rsidRPr="00390B4A" w:rsidRDefault="00390B4A" w:rsidP="00390B4A">
      <w:pPr>
        <w:spacing w:line="480" w:lineRule="auto"/>
        <w:jc w:val="both"/>
        <w:rPr>
          <w:color w:val="000000" w:themeColor="text1"/>
          <w:lang w:val="en-US"/>
        </w:rPr>
      </w:pPr>
    </w:p>
    <w:sectPr w:rsidR="00390B4A" w:rsidRPr="00390B4A" w:rsidSect="00B33D7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D7EC8" w14:textId="77777777" w:rsidR="0091142B" w:rsidRDefault="0091142B" w:rsidP="00A90AF4">
      <w:r>
        <w:separator/>
      </w:r>
    </w:p>
  </w:endnote>
  <w:endnote w:type="continuationSeparator" w:id="0">
    <w:p w14:paraId="1B44BBB6" w14:textId="77777777" w:rsidR="0091142B" w:rsidRDefault="0091142B" w:rsidP="00A9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731F" w14:textId="77777777" w:rsidR="00AD3ED6" w:rsidRDefault="00AD3ED6">
    <w:pPr>
      <w:tabs>
        <w:tab w:val="right" w:pos="10946"/>
      </w:tabs>
    </w:pPr>
    <w:r>
      <w:rPr>
        <w:sz w:val="14"/>
      </w:rPr>
      <w:t>Biologie clinique</w:t>
    </w:r>
    <w:r>
      <w:rPr>
        <w:sz w:val="14"/>
      </w:rPr>
      <w:tab/>
    </w:r>
    <w:r>
      <w:rPr>
        <w:b/>
        <w:color w:val="817E84"/>
      </w:rPr>
      <w:fldChar w:fldCharType="begin"/>
    </w:r>
    <w:r>
      <w:rPr>
        <w:b/>
        <w:color w:val="817E84"/>
      </w:rPr>
      <w:instrText xml:space="preserve"> PAGE   \* MERGEFORMAT </w:instrText>
    </w:r>
    <w:r>
      <w:rPr>
        <w:b/>
        <w:color w:val="817E84"/>
      </w:rPr>
      <w:fldChar w:fldCharType="separate"/>
    </w:r>
    <w:r>
      <w:rPr>
        <w:b/>
        <w:color w:val="817E84"/>
      </w:rPr>
      <w:t>1</w:t>
    </w:r>
    <w:r>
      <w:rPr>
        <w:b/>
        <w:color w:val="817E8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02CE" w14:textId="743A1529" w:rsidR="00AD3ED6" w:rsidRDefault="00AD3ED6">
    <w:pPr>
      <w:tabs>
        <w:tab w:val="right" w:pos="10946"/>
      </w:tabs>
    </w:pPr>
    <w:r>
      <w:rPr>
        <w:sz w:val="14"/>
      </w:rPr>
      <w:tab/>
    </w:r>
    <w:r>
      <w:rPr>
        <w:b/>
        <w:color w:val="817E84"/>
      </w:rPr>
      <w:fldChar w:fldCharType="begin"/>
    </w:r>
    <w:r>
      <w:rPr>
        <w:b/>
        <w:color w:val="817E84"/>
      </w:rPr>
      <w:instrText xml:space="preserve"> PAGE   \* MERGEFORMAT </w:instrText>
    </w:r>
    <w:r>
      <w:rPr>
        <w:b/>
        <w:color w:val="817E84"/>
      </w:rPr>
      <w:fldChar w:fldCharType="separate"/>
    </w:r>
    <w:r w:rsidR="009E6777">
      <w:rPr>
        <w:b/>
        <w:noProof/>
        <w:color w:val="817E84"/>
      </w:rPr>
      <w:t>12</w:t>
    </w:r>
    <w:r>
      <w:rPr>
        <w:b/>
        <w:color w:val="817E8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48B3" w14:textId="77777777" w:rsidR="00AD3ED6" w:rsidRDefault="00AD3ED6">
    <w:pPr>
      <w:tabs>
        <w:tab w:val="right" w:pos="10946"/>
      </w:tabs>
    </w:pPr>
    <w:r>
      <w:rPr>
        <w:sz w:val="14"/>
      </w:rPr>
      <w:t>Biologie clinique</w:t>
    </w:r>
    <w:r>
      <w:rPr>
        <w:sz w:val="14"/>
      </w:rPr>
      <w:tab/>
    </w:r>
    <w:r>
      <w:rPr>
        <w:b/>
        <w:color w:val="817E84"/>
      </w:rPr>
      <w:fldChar w:fldCharType="begin"/>
    </w:r>
    <w:r>
      <w:rPr>
        <w:b/>
        <w:color w:val="817E84"/>
      </w:rPr>
      <w:instrText xml:space="preserve"> PAGE   \* MERGEFORMAT </w:instrText>
    </w:r>
    <w:r>
      <w:rPr>
        <w:b/>
        <w:color w:val="817E84"/>
      </w:rPr>
      <w:fldChar w:fldCharType="separate"/>
    </w:r>
    <w:r>
      <w:rPr>
        <w:b/>
        <w:color w:val="817E84"/>
      </w:rPr>
      <w:t>1</w:t>
    </w:r>
    <w:r>
      <w:rPr>
        <w:b/>
        <w:color w:val="817E8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6AF1" w14:textId="77777777" w:rsidR="0091142B" w:rsidRDefault="0091142B" w:rsidP="00A90AF4">
      <w:r>
        <w:separator/>
      </w:r>
    </w:p>
  </w:footnote>
  <w:footnote w:type="continuationSeparator" w:id="0">
    <w:p w14:paraId="6033D399" w14:textId="77777777" w:rsidR="0091142B" w:rsidRDefault="0091142B" w:rsidP="00A9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405E" w14:textId="2D4086CF" w:rsidR="00AD3ED6" w:rsidRDefault="0091142B">
    <w:pPr>
      <w:ind w:right="4"/>
      <w:jc w:val="right"/>
    </w:pPr>
    <w:r>
      <w:rPr>
        <w:noProof/>
      </w:rPr>
      <w:pict w14:anchorId="40238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7" o:spid="_x0000_s2051"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r w:rsidR="00AD3ED6">
      <w:rPr>
        <w:b/>
        <w:sz w:val="14"/>
      </w:rPr>
      <w:t xml:space="preserve">Rotavirus </w:t>
    </w:r>
    <w:r w:rsidR="00AD3ED6">
      <w:rPr>
        <w:color w:val="F5A200"/>
        <w:sz w:val="18"/>
      </w:rPr>
      <w:t xml:space="preserve">¶ </w:t>
    </w:r>
    <w:r w:rsidR="00AD3ED6">
      <w:rPr>
        <w:sz w:val="14"/>
      </w:rPr>
      <w:t>90-55-0090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F910" w14:textId="36D2E7B1" w:rsidR="00AD3ED6" w:rsidRDefault="0091142B">
    <w:pPr>
      <w:ind w:right="4"/>
      <w:jc w:val="right"/>
    </w:pPr>
    <w:r>
      <w:rPr>
        <w:noProof/>
      </w:rPr>
      <w:pict w14:anchorId="0DE57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8" o:spid="_x0000_s2050"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7963" w14:textId="64FAC8B1" w:rsidR="00AD3ED6" w:rsidRDefault="0091142B">
    <w:pPr>
      <w:ind w:right="4"/>
      <w:jc w:val="right"/>
    </w:pPr>
    <w:r>
      <w:rPr>
        <w:noProof/>
      </w:rPr>
      <w:pict w14:anchorId="7735C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6" o:spid="_x0000_s2049"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r w:rsidR="00AD3ED6">
      <w:rPr>
        <w:b/>
        <w:sz w:val="14"/>
      </w:rPr>
      <w:t xml:space="preserve">Rotavirus </w:t>
    </w:r>
    <w:r w:rsidR="00AD3ED6">
      <w:rPr>
        <w:color w:val="F5A200"/>
        <w:sz w:val="18"/>
      </w:rPr>
      <w:t xml:space="preserve">¶ </w:t>
    </w:r>
    <w:r w:rsidR="00AD3ED6">
      <w:rPr>
        <w:sz w:val="14"/>
      </w:rPr>
      <w:t>90-55-0090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30BE5"/>
    <w:multiLevelType w:val="hybridMultilevel"/>
    <w:tmpl w:val="EC26EF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EB2E5A"/>
    <w:multiLevelType w:val="multilevel"/>
    <w:tmpl w:val="2586F0E8"/>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CA48D6"/>
    <w:multiLevelType w:val="multilevel"/>
    <w:tmpl w:val="DDFC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510878"/>
    <w:multiLevelType w:val="multilevel"/>
    <w:tmpl w:val="1058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62386"/>
    <w:multiLevelType w:val="hybridMultilevel"/>
    <w:tmpl w:val="06D806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500910"/>
    <w:multiLevelType w:val="hybridMultilevel"/>
    <w:tmpl w:val="F87AE5CA"/>
    <w:lvl w:ilvl="0" w:tplc="A27C04C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9047B3"/>
    <w:multiLevelType w:val="hybridMultilevel"/>
    <w:tmpl w:val="087CE482"/>
    <w:lvl w:ilvl="0" w:tplc="CC0220A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D05896"/>
    <w:multiLevelType w:val="multilevel"/>
    <w:tmpl w:val="8D9C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35234"/>
    <w:multiLevelType w:val="multilevel"/>
    <w:tmpl w:val="996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7F0EFF"/>
    <w:multiLevelType w:val="hybridMultilevel"/>
    <w:tmpl w:val="AB988354"/>
    <w:lvl w:ilvl="0" w:tplc="AAA4ECDC">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4"/>
  </w:num>
  <w:num w:numId="5">
    <w:abstractNumId w:val="5"/>
  </w:num>
  <w:num w:numId="6">
    <w:abstractNumId w:val="6"/>
  </w:num>
  <w:num w:numId="7">
    <w:abstractNumId w:val="8"/>
  </w:num>
  <w:num w:numId="8">
    <w:abstractNumId w:val="3"/>
  </w:num>
  <w:num w:numId="9">
    <w:abstractNumId w:val="1"/>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US" w:vendorID="64" w:dllVersion="6" w:nlCheck="1" w:checkStyle="1"/>
  <w:activeWritingStyle w:appName="MSWord" w:lang="fr-SN"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SN"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ED"/>
    <w:rsid w:val="00002D4C"/>
    <w:rsid w:val="00004F07"/>
    <w:rsid w:val="00006447"/>
    <w:rsid w:val="00011B82"/>
    <w:rsid w:val="00012349"/>
    <w:rsid w:val="00012EE0"/>
    <w:rsid w:val="00015095"/>
    <w:rsid w:val="00015504"/>
    <w:rsid w:val="00016302"/>
    <w:rsid w:val="0002255F"/>
    <w:rsid w:val="00022ABE"/>
    <w:rsid w:val="0002633F"/>
    <w:rsid w:val="00026697"/>
    <w:rsid w:val="0003195A"/>
    <w:rsid w:val="00032079"/>
    <w:rsid w:val="00032468"/>
    <w:rsid w:val="00032813"/>
    <w:rsid w:val="000337ED"/>
    <w:rsid w:val="00037C61"/>
    <w:rsid w:val="00040ECF"/>
    <w:rsid w:val="0004303B"/>
    <w:rsid w:val="00046395"/>
    <w:rsid w:val="00050293"/>
    <w:rsid w:val="000504D9"/>
    <w:rsid w:val="00050954"/>
    <w:rsid w:val="0005473E"/>
    <w:rsid w:val="00054AE3"/>
    <w:rsid w:val="000565AF"/>
    <w:rsid w:val="0006349C"/>
    <w:rsid w:val="000678C8"/>
    <w:rsid w:val="00072163"/>
    <w:rsid w:val="000724A0"/>
    <w:rsid w:val="00073D3A"/>
    <w:rsid w:val="00073EC0"/>
    <w:rsid w:val="00077243"/>
    <w:rsid w:val="00082D5C"/>
    <w:rsid w:val="00085050"/>
    <w:rsid w:val="00085715"/>
    <w:rsid w:val="00090C64"/>
    <w:rsid w:val="0009112E"/>
    <w:rsid w:val="00093344"/>
    <w:rsid w:val="00093805"/>
    <w:rsid w:val="00095731"/>
    <w:rsid w:val="00095D4F"/>
    <w:rsid w:val="000977B8"/>
    <w:rsid w:val="000A03CC"/>
    <w:rsid w:val="000A0854"/>
    <w:rsid w:val="000A0A30"/>
    <w:rsid w:val="000A460D"/>
    <w:rsid w:val="000A5C86"/>
    <w:rsid w:val="000A5C8E"/>
    <w:rsid w:val="000A60E5"/>
    <w:rsid w:val="000B10EE"/>
    <w:rsid w:val="000B2241"/>
    <w:rsid w:val="000B26B2"/>
    <w:rsid w:val="000B302D"/>
    <w:rsid w:val="000B39AB"/>
    <w:rsid w:val="000B4B0A"/>
    <w:rsid w:val="000C06AA"/>
    <w:rsid w:val="000C1115"/>
    <w:rsid w:val="000C26B2"/>
    <w:rsid w:val="000C3C00"/>
    <w:rsid w:val="000C4F0B"/>
    <w:rsid w:val="000D1093"/>
    <w:rsid w:val="000D6D98"/>
    <w:rsid w:val="000D6FDA"/>
    <w:rsid w:val="000E3F75"/>
    <w:rsid w:val="000F32CD"/>
    <w:rsid w:val="000F3567"/>
    <w:rsid w:val="000F3EC6"/>
    <w:rsid w:val="000F5620"/>
    <w:rsid w:val="000F5BC9"/>
    <w:rsid w:val="000F6A0E"/>
    <w:rsid w:val="00101111"/>
    <w:rsid w:val="00103BD4"/>
    <w:rsid w:val="00107889"/>
    <w:rsid w:val="001114B9"/>
    <w:rsid w:val="00111F55"/>
    <w:rsid w:val="001152F6"/>
    <w:rsid w:val="00115D52"/>
    <w:rsid w:val="00126078"/>
    <w:rsid w:val="0012664D"/>
    <w:rsid w:val="00132929"/>
    <w:rsid w:val="00134CC5"/>
    <w:rsid w:val="0014080A"/>
    <w:rsid w:val="00140BD3"/>
    <w:rsid w:val="0014137F"/>
    <w:rsid w:val="00141B1B"/>
    <w:rsid w:val="001428A9"/>
    <w:rsid w:val="00146BAC"/>
    <w:rsid w:val="001471B1"/>
    <w:rsid w:val="00151045"/>
    <w:rsid w:val="00153BB0"/>
    <w:rsid w:val="00153CFD"/>
    <w:rsid w:val="001549EF"/>
    <w:rsid w:val="00160828"/>
    <w:rsid w:val="00161954"/>
    <w:rsid w:val="0016429C"/>
    <w:rsid w:val="00170EA9"/>
    <w:rsid w:val="00176CF7"/>
    <w:rsid w:val="00180A3C"/>
    <w:rsid w:val="0018134C"/>
    <w:rsid w:val="00184742"/>
    <w:rsid w:val="001855CF"/>
    <w:rsid w:val="00185A15"/>
    <w:rsid w:val="00185FED"/>
    <w:rsid w:val="001861CB"/>
    <w:rsid w:val="001867CE"/>
    <w:rsid w:val="00186A9C"/>
    <w:rsid w:val="00192978"/>
    <w:rsid w:val="00192E34"/>
    <w:rsid w:val="00192F5D"/>
    <w:rsid w:val="001963BF"/>
    <w:rsid w:val="001A36A5"/>
    <w:rsid w:val="001A4FF6"/>
    <w:rsid w:val="001A52B1"/>
    <w:rsid w:val="001A5AD6"/>
    <w:rsid w:val="001B04DA"/>
    <w:rsid w:val="001B1DB8"/>
    <w:rsid w:val="001B55D4"/>
    <w:rsid w:val="001B6182"/>
    <w:rsid w:val="001B69B1"/>
    <w:rsid w:val="001C1035"/>
    <w:rsid w:val="001C383C"/>
    <w:rsid w:val="001C4B6B"/>
    <w:rsid w:val="001D0A53"/>
    <w:rsid w:val="001D6386"/>
    <w:rsid w:val="001D6C8F"/>
    <w:rsid w:val="001E0565"/>
    <w:rsid w:val="001E1E95"/>
    <w:rsid w:val="001E22E7"/>
    <w:rsid w:val="001E4F78"/>
    <w:rsid w:val="001E6B87"/>
    <w:rsid w:val="001E6C7A"/>
    <w:rsid w:val="001F544F"/>
    <w:rsid w:val="001F5AED"/>
    <w:rsid w:val="00201EE5"/>
    <w:rsid w:val="002022F0"/>
    <w:rsid w:val="00204A16"/>
    <w:rsid w:val="0020581A"/>
    <w:rsid w:val="00205A8B"/>
    <w:rsid w:val="00207E8B"/>
    <w:rsid w:val="00211484"/>
    <w:rsid w:val="002136A8"/>
    <w:rsid w:val="0021724E"/>
    <w:rsid w:val="0022129A"/>
    <w:rsid w:val="00222550"/>
    <w:rsid w:val="00227C35"/>
    <w:rsid w:val="0023080B"/>
    <w:rsid w:val="00234D53"/>
    <w:rsid w:val="0023562E"/>
    <w:rsid w:val="00235AB0"/>
    <w:rsid w:val="00236CC3"/>
    <w:rsid w:val="00237CA3"/>
    <w:rsid w:val="00241213"/>
    <w:rsid w:val="002421B0"/>
    <w:rsid w:val="002440FA"/>
    <w:rsid w:val="002500A4"/>
    <w:rsid w:val="002542CB"/>
    <w:rsid w:val="002561E7"/>
    <w:rsid w:val="0025627F"/>
    <w:rsid w:val="002565A6"/>
    <w:rsid w:val="002608D7"/>
    <w:rsid w:val="00270490"/>
    <w:rsid w:val="00271990"/>
    <w:rsid w:val="00272114"/>
    <w:rsid w:val="0027334F"/>
    <w:rsid w:val="0027371F"/>
    <w:rsid w:val="002737A1"/>
    <w:rsid w:val="0027497D"/>
    <w:rsid w:val="0027622C"/>
    <w:rsid w:val="00276680"/>
    <w:rsid w:val="002819D8"/>
    <w:rsid w:val="00281EF0"/>
    <w:rsid w:val="00285340"/>
    <w:rsid w:val="0028791D"/>
    <w:rsid w:val="00291B66"/>
    <w:rsid w:val="00292EC5"/>
    <w:rsid w:val="00294077"/>
    <w:rsid w:val="00294919"/>
    <w:rsid w:val="00295B41"/>
    <w:rsid w:val="00296495"/>
    <w:rsid w:val="002A0B33"/>
    <w:rsid w:val="002A1580"/>
    <w:rsid w:val="002A4B1D"/>
    <w:rsid w:val="002B0113"/>
    <w:rsid w:val="002B059A"/>
    <w:rsid w:val="002B0CF1"/>
    <w:rsid w:val="002B1614"/>
    <w:rsid w:val="002B32FF"/>
    <w:rsid w:val="002B34D9"/>
    <w:rsid w:val="002B35D9"/>
    <w:rsid w:val="002B3DBA"/>
    <w:rsid w:val="002B53A6"/>
    <w:rsid w:val="002C2FC1"/>
    <w:rsid w:val="002C68EF"/>
    <w:rsid w:val="002C6E28"/>
    <w:rsid w:val="002C76E8"/>
    <w:rsid w:val="002D0676"/>
    <w:rsid w:val="002D09FD"/>
    <w:rsid w:val="002D3B22"/>
    <w:rsid w:val="002D4632"/>
    <w:rsid w:val="002D4BF1"/>
    <w:rsid w:val="002D4DE1"/>
    <w:rsid w:val="002D5968"/>
    <w:rsid w:val="002D6B51"/>
    <w:rsid w:val="002E0B0E"/>
    <w:rsid w:val="002E3926"/>
    <w:rsid w:val="002E42B3"/>
    <w:rsid w:val="002E5F66"/>
    <w:rsid w:val="002F105F"/>
    <w:rsid w:val="002F2352"/>
    <w:rsid w:val="002F35EE"/>
    <w:rsid w:val="002F3ACC"/>
    <w:rsid w:val="002F3B98"/>
    <w:rsid w:val="002F4938"/>
    <w:rsid w:val="002F50EC"/>
    <w:rsid w:val="002F514E"/>
    <w:rsid w:val="002F7819"/>
    <w:rsid w:val="00301A31"/>
    <w:rsid w:val="00303841"/>
    <w:rsid w:val="00303BA5"/>
    <w:rsid w:val="00304551"/>
    <w:rsid w:val="00307BB9"/>
    <w:rsid w:val="00312020"/>
    <w:rsid w:val="00313382"/>
    <w:rsid w:val="003172BC"/>
    <w:rsid w:val="00317CDB"/>
    <w:rsid w:val="00322D18"/>
    <w:rsid w:val="00325310"/>
    <w:rsid w:val="0032546E"/>
    <w:rsid w:val="003306B0"/>
    <w:rsid w:val="00330E29"/>
    <w:rsid w:val="00332FBC"/>
    <w:rsid w:val="0033398D"/>
    <w:rsid w:val="00334707"/>
    <w:rsid w:val="003348F1"/>
    <w:rsid w:val="003357F3"/>
    <w:rsid w:val="00340874"/>
    <w:rsid w:val="00342026"/>
    <w:rsid w:val="003545CC"/>
    <w:rsid w:val="00355729"/>
    <w:rsid w:val="00357B1A"/>
    <w:rsid w:val="00362F2B"/>
    <w:rsid w:val="00364B19"/>
    <w:rsid w:val="00364D58"/>
    <w:rsid w:val="00366AB3"/>
    <w:rsid w:val="00367B15"/>
    <w:rsid w:val="00367E78"/>
    <w:rsid w:val="00371495"/>
    <w:rsid w:val="00376CF6"/>
    <w:rsid w:val="00376D77"/>
    <w:rsid w:val="003772A3"/>
    <w:rsid w:val="00380BAD"/>
    <w:rsid w:val="00383D41"/>
    <w:rsid w:val="00384B4B"/>
    <w:rsid w:val="0038672D"/>
    <w:rsid w:val="00390B4A"/>
    <w:rsid w:val="00395F20"/>
    <w:rsid w:val="003973F4"/>
    <w:rsid w:val="003A01A1"/>
    <w:rsid w:val="003A1E12"/>
    <w:rsid w:val="003A433B"/>
    <w:rsid w:val="003A55F1"/>
    <w:rsid w:val="003A67A3"/>
    <w:rsid w:val="003A6E76"/>
    <w:rsid w:val="003B214F"/>
    <w:rsid w:val="003B296B"/>
    <w:rsid w:val="003B3524"/>
    <w:rsid w:val="003B5A9D"/>
    <w:rsid w:val="003B609F"/>
    <w:rsid w:val="003B6497"/>
    <w:rsid w:val="003C2EA3"/>
    <w:rsid w:val="003C3A18"/>
    <w:rsid w:val="003C5225"/>
    <w:rsid w:val="003C581E"/>
    <w:rsid w:val="003D00C9"/>
    <w:rsid w:val="003D1771"/>
    <w:rsid w:val="003D2C4B"/>
    <w:rsid w:val="003D2D5F"/>
    <w:rsid w:val="003D4884"/>
    <w:rsid w:val="003D67A2"/>
    <w:rsid w:val="003E1602"/>
    <w:rsid w:val="003E33A3"/>
    <w:rsid w:val="003E343D"/>
    <w:rsid w:val="003E4DEB"/>
    <w:rsid w:val="003E50EE"/>
    <w:rsid w:val="003F31CB"/>
    <w:rsid w:val="003F48D6"/>
    <w:rsid w:val="003F592D"/>
    <w:rsid w:val="003F5C06"/>
    <w:rsid w:val="00401275"/>
    <w:rsid w:val="004052DC"/>
    <w:rsid w:val="00406278"/>
    <w:rsid w:val="00407BD2"/>
    <w:rsid w:val="00407C62"/>
    <w:rsid w:val="004115BC"/>
    <w:rsid w:val="00415B12"/>
    <w:rsid w:val="00417C22"/>
    <w:rsid w:val="004200A5"/>
    <w:rsid w:val="00420F99"/>
    <w:rsid w:val="0042285D"/>
    <w:rsid w:val="00430609"/>
    <w:rsid w:val="004322D0"/>
    <w:rsid w:val="00433239"/>
    <w:rsid w:val="004342D0"/>
    <w:rsid w:val="00434BD9"/>
    <w:rsid w:val="00434C9C"/>
    <w:rsid w:val="00441908"/>
    <w:rsid w:val="00442DDD"/>
    <w:rsid w:val="0044540D"/>
    <w:rsid w:val="00446931"/>
    <w:rsid w:val="00447D88"/>
    <w:rsid w:val="0045090C"/>
    <w:rsid w:val="00450C7C"/>
    <w:rsid w:val="004511C7"/>
    <w:rsid w:val="00451AD3"/>
    <w:rsid w:val="004525B0"/>
    <w:rsid w:val="00457A6B"/>
    <w:rsid w:val="00457DFF"/>
    <w:rsid w:val="004615FD"/>
    <w:rsid w:val="0046232C"/>
    <w:rsid w:val="00463BE4"/>
    <w:rsid w:val="0046453B"/>
    <w:rsid w:val="00465FCD"/>
    <w:rsid w:val="0046796E"/>
    <w:rsid w:val="004703BE"/>
    <w:rsid w:val="00470425"/>
    <w:rsid w:val="004711EF"/>
    <w:rsid w:val="00471353"/>
    <w:rsid w:val="004755BA"/>
    <w:rsid w:val="00475786"/>
    <w:rsid w:val="00477B5B"/>
    <w:rsid w:val="00480739"/>
    <w:rsid w:val="00483286"/>
    <w:rsid w:val="004845B6"/>
    <w:rsid w:val="00485063"/>
    <w:rsid w:val="004856ED"/>
    <w:rsid w:val="00485C9C"/>
    <w:rsid w:val="00491365"/>
    <w:rsid w:val="00491CC4"/>
    <w:rsid w:val="004927F2"/>
    <w:rsid w:val="004A1977"/>
    <w:rsid w:val="004A44E6"/>
    <w:rsid w:val="004B002B"/>
    <w:rsid w:val="004B0F28"/>
    <w:rsid w:val="004B118A"/>
    <w:rsid w:val="004B5474"/>
    <w:rsid w:val="004B6549"/>
    <w:rsid w:val="004B66EE"/>
    <w:rsid w:val="004B714D"/>
    <w:rsid w:val="004B78AA"/>
    <w:rsid w:val="004C2BF7"/>
    <w:rsid w:val="004C6C23"/>
    <w:rsid w:val="004D10B7"/>
    <w:rsid w:val="004D1DB3"/>
    <w:rsid w:val="004D4148"/>
    <w:rsid w:val="004D4DF7"/>
    <w:rsid w:val="004D5740"/>
    <w:rsid w:val="004D5E62"/>
    <w:rsid w:val="004D5F3B"/>
    <w:rsid w:val="004D769D"/>
    <w:rsid w:val="004D79A7"/>
    <w:rsid w:val="004E196E"/>
    <w:rsid w:val="004E1FB5"/>
    <w:rsid w:val="004E4D21"/>
    <w:rsid w:val="004E4E59"/>
    <w:rsid w:val="004F3591"/>
    <w:rsid w:val="004F74B0"/>
    <w:rsid w:val="00500786"/>
    <w:rsid w:val="005020F4"/>
    <w:rsid w:val="00511681"/>
    <w:rsid w:val="00514B9B"/>
    <w:rsid w:val="00515743"/>
    <w:rsid w:val="00517104"/>
    <w:rsid w:val="00517A83"/>
    <w:rsid w:val="0052133B"/>
    <w:rsid w:val="0052175C"/>
    <w:rsid w:val="005239DB"/>
    <w:rsid w:val="00524D7F"/>
    <w:rsid w:val="00525054"/>
    <w:rsid w:val="0052539B"/>
    <w:rsid w:val="005258FF"/>
    <w:rsid w:val="00526C9B"/>
    <w:rsid w:val="005307D6"/>
    <w:rsid w:val="005319AC"/>
    <w:rsid w:val="00531C62"/>
    <w:rsid w:val="00532E42"/>
    <w:rsid w:val="005366C7"/>
    <w:rsid w:val="00544D9D"/>
    <w:rsid w:val="00545341"/>
    <w:rsid w:val="0054624F"/>
    <w:rsid w:val="00546311"/>
    <w:rsid w:val="005509E9"/>
    <w:rsid w:val="00550EAF"/>
    <w:rsid w:val="00553DF9"/>
    <w:rsid w:val="00561197"/>
    <w:rsid w:val="005618B9"/>
    <w:rsid w:val="00562765"/>
    <w:rsid w:val="00564C35"/>
    <w:rsid w:val="00565362"/>
    <w:rsid w:val="00565522"/>
    <w:rsid w:val="00567C9D"/>
    <w:rsid w:val="005712D0"/>
    <w:rsid w:val="00572A31"/>
    <w:rsid w:val="005745DC"/>
    <w:rsid w:val="00574CBB"/>
    <w:rsid w:val="00575C74"/>
    <w:rsid w:val="00577F37"/>
    <w:rsid w:val="00582189"/>
    <w:rsid w:val="00582973"/>
    <w:rsid w:val="00582B37"/>
    <w:rsid w:val="005874EB"/>
    <w:rsid w:val="0059220A"/>
    <w:rsid w:val="00593920"/>
    <w:rsid w:val="005942E9"/>
    <w:rsid w:val="005B1A63"/>
    <w:rsid w:val="005B385C"/>
    <w:rsid w:val="005C4C7B"/>
    <w:rsid w:val="005D0F43"/>
    <w:rsid w:val="005D100C"/>
    <w:rsid w:val="005D5159"/>
    <w:rsid w:val="005D5C5D"/>
    <w:rsid w:val="005E0E6A"/>
    <w:rsid w:val="005E2554"/>
    <w:rsid w:val="005E3474"/>
    <w:rsid w:val="005E489F"/>
    <w:rsid w:val="005E4BD8"/>
    <w:rsid w:val="005E69CD"/>
    <w:rsid w:val="005E6E3B"/>
    <w:rsid w:val="005E6FDC"/>
    <w:rsid w:val="005F07E5"/>
    <w:rsid w:val="005F7CFE"/>
    <w:rsid w:val="0060786D"/>
    <w:rsid w:val="00607D3C"/>
    <w:rsid w:val="006169A9"/>
    <w:rsid w:val="0062188B"/>
    <w:rsid w:val="006273C1"/>
    <w:rsid w:val="00630F27"/>
    <w:rsid w:val="006310BC"/>
    <w:rsid w:val="006319EB"/>
    <w:rsid w:val="006330B0"/>
    <w:rsid w:val="006343D5"/>
    <w:rsid w:val="00636080"/>
    <w:rsid w:val="006363C2"/>
    <w:rsid w:val="0064136F"/>
    <w:rsid w:val="006447A9"/>
    <w:rsid w:val="0064692F"/>
    <w:rsid w:val="006472DF"/>
    <w:rsid w:val="00647AEF"/>
    <w:rsid w:val="00651FCD"/>
    <w:rsid w:val="00652761"/>
    <w:rsid w:val="00660C85"/>
    <w:rsid w:val="00661254"/>
    <w:rsid w:val="006622CE"/>
    <w:rsid w:val="00663902"/>
    <w:rsid w:val="00663D93"/>
    <w:rsid w:val="00667912"/>
    <w:rsid w:val="00670CCB"/>
    <w:rsid w:val="00670F25"/>
    <w:rsid w:val="006711BE"/>
    <w:rsid w:val="0067121F"/>
    <w:rsid w:val="006740EF"/>
    <w:rsid w:val="0067480C"/>
    <w:rsid w:val="00675827"/>
    <w:rsid w:val="00675F20"/>
    <w:rsid w:val="006766DD"/>
    <w:rsid w:val="006832C7"/>
    <w:rsid w:val="00685A33"/>
    <w:rsid w:val="00691EEF"/>
    <w:rsid w:val="0069278E"/>
    <w:rsid w:val="006939C3"/>
    <w:rsid w:val="00694950"/>
    <w:rsid w:val="00695B89"/>
    <w:rsid w:val="00696D99"/>
    <w:rsid w:val="006977EA"/>
    <w:rsid w:val="006A06C4"/>
    <w:rsid w:val="006A1524"/>
    <w:rsid w:val="006A1D49"/>
    <w:rsid w:val="006A6C45"/>
    <w:rsid w:val="006A71A9"/>
    <w:rsid w:val="006A7C7B"/>
    <w:rsid w:val="006B03CB"/>
    <w:rsid w:val="006B24DB"/>
    <w:rsid w:val="006B4A31"/>
    <w:rsid w:val="006C0FFC"/>
    <w:rsid w:val="006C1C76"/>
    <w:rsid w:val="006C296C"/>
    <w:rsid w:val="006C301B"/>
    <w:rsid w:val="006C53B5"/>
    <w:rsid w:val="006C53C2"/>
    <w:rsid w:val="006C55D9"/>
    <w:rsid w:val="006D097D"/>
    <w:rsid w:val="006D1B7D"/>
    <w:rsid w:val="006D1E1C"/>
    <w:rsid w:val="006D491D"/>
    <w:rsid w:val="006D4A02"/>
    <w:rsid w:val="006D5B40"/>
    <w:rsid w:val="006D5FCE"/>
    <w:rsid w:val="006D621C"/>
    <w:rsid w:val="006D66C3"/>
    <w:rsid w:val="006E1E42"/>
    <w:rsid w:val="006E2D40"/>
    <w:rsid w:val="006E6168"/>
    <w:rsid w:val="006F486F"/>
    <w:rsid w:val="006F48DC"/>
    <w:rsid w:val="006F5AEB"/>
    <w:rsid w:val="007045DA"/>
    <w:rsid w:val="007046FE"/>
    <w:rsid w:val="00705068"/>
    <w:rsid w:val="00705AB2"/>
    <w:rsid w:val="007111B8"/>
    <w:rsid w:val="00715169"/>
    <w:rsid w:val="0071674C"/>
    <w:rsid w:val="00720CE3"/>
    <w:rsid w:val="0072127D"/>
    <w:rsid w:val="00723A33"/>
    <w:rsid w:val="007254C6"/>
    <w:rsid w:val="00730551"/>
    <w:rsid w:val="007341A0"/>
    <w:rsid w:val="00734DA9"/>
    <w:rsid w:val="00736856"/>
    <w:rsid w:val="00741DC1"/>
    <w:rsid w:val="0074246F"/>
    <w:rsid w:val="007459AB"/>
    <w:rsid w:val="00745F6C"/>
    <w:rsid w:val="00750C90"/>
    <w:rsid w:val="00753A6A"/>
    <w:rsid w:val="007552BD"/>
    <w:rsid w:val="00760977"/>
    <w:rsid w:val="00764AEE"/>
    <w:rsid w:val="00770192"/>
    <w:rsid w:val="00772A3E"/>
    <w:rsid w:val="00772CEE"/>
    <w:rsid w:val="007742F7"/>
    <w:rsid w:val="00780FEB"/>
    <w:rsid w:val="0078253A"/>
    <w:rsid w:val="00785418"/>
    <w:rsid w:val="00785998"/>
    <w:rsid w:val="00786F9F"/>
    <w:rsid w:val="00787628"/>
    <w:rsid w:val="0079208D"/>
    <w:rsid w:val="0079271A"/>
    <w:rsid w:val="0079296D"/>
    <w:rsid w:val="00792C72"/>
    <w:rsid w:val="007934FD"/>
    <w:rsid w:val="00794110"/>
    <w:rsid w:val="007953BD"/>
    <w:rsid w:val="00796790"/>
    <w:rsid w:val="0079727E"/>
    <w:rsid w:val="00797DCE"/>
    <w:rsid w:val="007A098E"/>
    <w:rsid w:val="007A6CEE"/>
    <w:rsid w:val="007B573D"/>
    <w:rsid w:val="007C0199"/>
    <w:rsid w:val="007C03C4"/>
    <w:rsid w:val="007C0F9B"/>
    <w:rsid w:val="007C1707"/>
    <w:rsid w:val="007C1CB9"/>
    <w:rsid w:val="007C24C4"/>
    <w:rsid w:val="007C36FF"/>
    <w:rsid w:val="007C6229"/>
    <w:rsid w:val="007C6387"/>
    <w:rsid w:val="007D2450"/>
    <w:rsid w:val="007D3BC1"/>
    <w:rsid w:val="007D7821"/>
    <w:rsid w:val="007D78FA"/>
    <w:rsid w:val="007E206C"/>
    <w:rsid w:val="007E255C"/>
    <w:rsid w:val="007E5391"/>
    <w:rsid w:val="007F344C"/>
    <w:rsid w:val="007F4034"/>
    <w:rsid w:val="007F59E7"/>
    <w:rsid w:val="007F5EAF"/>
    <w:rsid w:val="007F7095"/>
    <w:rsid w:val="0080179C"/>
    <w:rsid w:val="00801DEA"/>
    <w:rsid w:val="00801F4A"/>
    <w:rsid w:val="00802DCB"/>
    <w:rsid w:val="00804C82"/>
    <w:rsid w:val="00805565"/>
    <w:rsid w:val="00806EB8"/>
    <w:rsid w:val="0081205F"/>
    <w:rsid w:val="008121EA"/>
    <w:rsid w:val="00815909"/>
    <w:rsid w:val="0081714C"/>
    <w:rsid w:val="008176C5"/>
    <w:rsid w:val="00817C49"/>
    <w:rsid w:val="00820D44"/>
    <w:rsid w:val="00821C43"/>
    <w:rsid w:val="00822997"/>
    <w:rsid w:val="00822E94"/>
    <w:rsid w:val="00822EE5"/>
    <w:rsid w:val="0082416A"/>
    <w:rsid w:val="008254CB"/>
    <w:rsid w:val="00834750"/>
    <w:rsid w:val="00834E27"/>
    <w:rsid w:val="00835611"/>
    <w:rsid w:val="008358CD"/>
    <w:rsid w:val="0083654B"/>
    <w:rsid w:val="008376AB"/>
    <w:rsid w:val="0084026C"/>
    <w:rsid w:val="00840FA8"/>
    <w:rsid w:val="00844379"/>
    <w:rsid w:val="008445EC"/>
    <w:rsid w:val="0084660A"/>
    <w:rsid w:val="00850990"/>
    <w:rsid w:val="0085138D"/>
    <w:rsid w:val="008519DE"/>
    <w:rsid w:val="00855174"/>
    <w:rsid w:val="008569AB"/>
    <w:rsid w:val="00861726"/>
    <w:rsid w:val="00862414"/>
    <w:rsid w:val="00866D55"/>
    <w:rsid w:val="0087353E"/>
    <w:rsid w:val="00874C21"/>
    <w:rsid w:val="00876DCF"/>
    <w:rsid w:val="008779C2"/>
    <w:rsid w:val="008827F3"/>
    <w:rsid w:val="00883330"/>
    <w:rsid w:val="00883B41"/>
    <w:rsid w:val="00884E74"/>
    <w:rsid w:val="008876AD"/>
    <w:rsid w:val="00890B70"/>
    <w:rsid w:val="0089162E"/>
    <w:rsid w:val="00892443"/>
    <w:rsid w:val="00893196"/>
    <w:rsid w:val="008940D2"/>
    <w:rsid w:val="008940F2"/>
    <w:rsid w:val="00896574"/>
    <w:rsid w:val="008A00FD"/>
    <w:rsid w:val="008A0326"/>
    <w:rsid w:val="008A17C6"/>
    <w:rsid w:val="008A2195"/>
    <w:rsid w:val="008A3F00"/>
    <w:rsid w:val="008B36BD"/>
    <w:rsid w:val="008B38DF"/>
    <w:rsid w:val="008B49AE"/>
    <w:rsid w:val="008B6072"/>
    <w:rsid w:val="008B61B7"/>
    <w:rsid w:val="008C311C"/>
    <w:rsid w:val="008C3426"/>
    <w:rsid w:val="008C4D6C"/>
    <w:rsid w:val="008C56CA"/>
    <w:rsid w:val="008C5B0F"/>
    <w:rsid w:val="008D1E9A"/>
    <w:rsid w:val="008D5757"/>
    <w:rsid w:val="008D76A4"/>
    <w:rsid w:val="008E39FA"/>
    <w:rsid w:val="008E4433"/>
    <w:rsid w:val="008E4E54"/>
    <w:rsid w:val="008E63B5"/>
    <w:rsid w:val="008E67E7"/>
    <w:rsid w:val="008E756D"/>
    <w:rsid w:val="008F2D19"/>
    <w:rsid w:val="008F4F42"/>
    <w:rsid w:val="008F565E"/>
    <w:rsid w:val="008F6CCA"/>
    <w:rsid w:val="009027AC"/>
    <w:rsid w:val="00902DDE"/>
    <w:rsid w:val="00907972"/>
    <w:rsid w:val="009109F4"/>
    <w:rsid w:val="0091142B"/>
    <w:rsid w:val="00911F87"/>
    <w:rsid w:val="00916120"/>
    <w:rsid w:val="0092281E"/>
    <w:rsid w:val="00925632"/>
    <w:rsid w:val="009259FB"/>
    <w:rsid w:val="009264FA"/>
    <w:rsid w:val="00926AB5"/>
    <w:rsid w:val="00927611"/>
    <w:rsid w:val="00927FF2"/>
    <w:rsid w:val="009309E5"/>
    <w:rsid w:val="0093283B"/>
    <w:rsid w:val="00932E12"/>
    <w:rsid w:val="009345BB"/>
    <w:rsid w:val="00935E68"/>
    <w:rsid w:val="0093621E"/>
    <w:rsid w:val="00941099"/>
    <w:rsid w:val="009424F5"/>
    <w:rsid w:val="00942C15"/>
    <w:rsid w:val="00943660"/>
    <w:rsid w:val="00945B99"/>
    <w:rsid w:val="009479A9"/>
    <w:rsid w:val="00953897"/>
    <w:rsid w:val="009551EB"/>
    <w:rsid w:val="009568C9"/>
    <w:rsid w:val="009578CB"/>
    <w:rsid w:val="00960C03"/>
    <w:rsid w:val="009636E1"/>
    <w:rsid w:val="009650C8"/>
    <w:rsid w:val="00966675"/>
    <w:rsid w:val="00967501"/>
    <w:rsid w:val="00972DD3"/>
    <w:rsid w:val="00974B26"/>
    <w:rsid w:val="00974C23"/>
    <w:rsid w:val="0098146D"/>
    <w:rsid w:val="009850B9"/>
    <w:rsid w:val="0098582A"/>
    <w:rsid w:val="0098655B"/>
    <w:rsid w:val="0098751A"/>
    <w:rsid w:val="0099175A"/>
    <w:rsid w:val="009927A5"/>
    <w:rsid w:val="00992C77"/>
    <w:rsid w:val="00992E6E"/>
    <w:rsid w:val="00994B6A"/>
    <w:rsid w:val="00996ADC"/>
    <w:rsid w:val="009A057A"/>
    <w:rsid w:val="009A1ED7"/>
    <w:rsid w:val="009A3D88"/>
    <w:rsid w:val="009A45A9"/>
    <w:rsid w:val="009A6D56"/>
    <w:rsid w:val="009A7DC3"/>
    <w:rsid w:val="009B0478"/>
    <w:rsid w:val="009B1706"/>
    <w:rsid w:val="009B27F8"/>
    <w:rsid w:val="009B3E34"/>
    <w:rsid w:val="009B538A"/>
    <w:rsid w:val="009B6D48"/>
    <w:rsid w:val="009C017E"/>
    <w:rsid w:val="009C07C7"/>
    <w:rsid w:val="009C0A96"/>
    <w:rsid w:val="009C3D8E"/>
    <w:rsid w:val="009C433B"/>
    <w:rsid w:val="009C576F"/>
    <w:rsid w:val="009C5A13"/>
    <w:rsid w:val="009D1A99"/>
    <w:rsid w:val="009D4581"/>
    <w:rsid w:val="009D6EC1"/>
    <w:rsid w:val="009E01AF"/>
    <w:rsid w:val="009E0D63"/>
    <w:rsid w:val="009E0E20"/>
    <w:rsid w:val="009E1ACD"/>
    <w:rsid w:val="009E1B88"/>
    <w:rsid w:val="009E3012"/>
    <w:rsid w:val="009E42C9"/>
    <w:rsid w:val="009E6777"/>
    <w:rsid w:val="009F0EC7"/>
    <w:rsid w:val="009F6CF7"/>
    <w:rsid w:val="00A02FE6"/>
    <w:rsid w:val="00A03333"/>
    <w:rsid w:val="00A03C17"/>
    <w:rsid w:val="00A03C79"/>
    <w:rsid w:val="00A04810"/>
    <w:rsid w:val="00A04E2A"/>
    <w:rsid w:val="00A108EA"/>
    <w:rsid w:val="00A11746"/>
    <w:rsid w:val="00A12E69"/>
    <w:rsid w:val="00A158ED"/>
    <w:rsid w:val="00A25FF3"/>
    <w:rsid w:val="00A27332"/>
    <w:rsid w:val="00A27EE2"/>
    <w:rsid w:val="00A301E0"/>
    <w:rsid w:val="00A31811"/>
    <w:rsid w:val="00A31972"/>
    <w:rsid w:val="00A35CE0"/>
    <w:rsid w:val="00A413AA"/>
    <w:rsid w:val="00A435EB"/>
    <w:rsid w:val="00A441F7"/>
    <w:rsid w:val="00A457C0"/>
    <w:rsid w:val="00A45E37"/>
    <w:rsid w:val="00A50CC1"/>
    <w:rsid w:val="00A51E97"/>
    <w:rsid w:val="00A52F79"/>
    <w:rsid w:val="00A53640"/>
    <w:rsid w:val="00A57CCE"/>
    <w:rsid w:val="00A6023A"/>
    <w:rsid w:val="00A60E8C"/>
    <w:rsid w:val="00A6398E"/>
    <w:rsid w:val="00A65E42"/>
    <w:rsid w:val="00A6610E"/>
    <w:rsid w:val="00A7020C"/>
    <w:rsid w:val="00A76DE2"/>
    <w:rsid w:val="00A80AE5"/>
    <w:rsid w:val="00A830C6"/>
    <w:rsid w:val="00A84CA1"/>
    <w:rsid w:val="00A86F62"/>
    <w:rsid w:val="00A871E2"/>
    <w:rsid w:val="00A90AF4"/>
    <w:rsid w:val="00A90D2D"/>
    <w:rsid w:val="00A91DE5"/>
    <w:rsid w:val="00A92D89"/>
    <w:rsid w:val="00A936E4"/>
    <w:rsid w:val="00AA0854"/>
    <w:rsid w:val="00AA2515"/>
    <w:rsid w:val="00AA2550"/>
    <w:rsid w:val="00AA3C77"/>
    <w:rsid w:val="00AA50DA"/>
    <w:rsid w:val="00AA6C67"/>
    <w:rsid w:val="00AB1FF8"/>
    <w:rsid w:val="00AB2590"/>
    <w:rsid w:val="00AB6B94"/>
    <w:rsid w:val="00AB6DA6"/>
    <w:rsid w:val="00AC05A0"/>
    <w:rsid w:val="00AC0AB4"/>
    <w:rsid w:val="00AC0C28"/>
    <w:rsid w:val="00AC292F"/>
    <w:rsid w:val="00AC59E1"/>
    <w:rsid w:val="00AC6A17"/>
    <w:rsid w:val="00AD149E"/>
    <w:rsid w:val="00AD2945"/>
    <w:rsid w:val="00AD3ED6"/>
    <w:rsid w:val="00AD4303"/>
    <w:rsid w:val="00AD59B3"/>
    <w:rsid w:val="00AD6F0A"/>
    <w:rsid w:val="00AE0ECF"/>
    <w:rsid w:val="00AE1AC5"/>
    <w:rsid w:val="00AE3BF0"/>
    <w:rsid w:val="00AE3F79"/>
    <w:rsid w:val="00AE4803"/>
    <w:rsid w:val="00AF1434"/>
    <w:rsid w:val="00AF1F33"/>
    <w:rsid w:val="00AF2CEC"/>
    <w:rsid w:val="00AF342D"/>
    <w:rsid w:val="00AF391E"/>
    <w:rsid w:val="00AF460E"/>
    <w:rsid w:val="00AF478A"/>
    <w:rsid w:val="00B006D3"/>
    <w:rsid w:val="00B02005"/>
    <w:rsid w:val="00B02766"/>
    <w:rsid w:val="00B06B41"/>
    <w:rsid w:val="00B100F3"/>
    <w:rsid w:val="00B103F2"/>
    <w:rsid w:val="00B10C81"/>
    <w:rsid w:val="00B12B26"/>
    <w:rsid w:val="00B13A63"/>
    <w:rsid w:val="00B159DF"/>
    <w:rsid w:val="00B20006"/>
    <w:rsid w:val="00B20D96"/>
    <w:rsid w:val="00B21740"/>
    <w:rsid w:val="00B21995"/>
    <w:rsid w:val="00B25809"/>
    <w:rsid w:val="00B27C6A"/>
    <w:rsid w:val="00B30745"/>
    <w:rsid w:val="00B316CE"/>
    <w:rsid w:val="00B33D75"/>
    <w:rsid w:val="00B36C0E"/>
    <w:rsid w:val="00B36F6E"/>
    <w:rsid w:val="00B37195"/>
    <w:rsid w:val="00B42D22"/>
    <w:rsid w:val="00B42E08"/>
    <w:rsid w:val="00B43710"/>
    <w:rsid w:val="00B46881"/>
    <w:rsid w:val="00B46D56"/>
    <w:rsid w:val="00B515D9"/>
    <w:rsid w:val="00B51BC2"/>
    <w:rsid w:val="00B51C6E"/>
    <w:rsid w:val="00B5732E"/>
    <w:rsid w:val="00B57AC1"/>
    <w:rsid w:val="00B57E73"/>
    <w:rsid w:val="00B60B7B"/>
    <w:rsid w:val="00B62026"/>
    <w:rsid w:val="00B62816"/>
    <w:rsid w:val="00B638B1"/>
    <w:rsid w:val="00B672DC"/>
    <w:rsid w:val="00B7102C"/>
    <w:rsid w:val="00B72B8D"/>
    <w:rsid w:val="00B72BB2"/>
    <w:rsid w:val="00B73490"/>
    <w:rsid w:val="00B800C5"/>
    <w:rsid w:val="00B8059D"/>
    <w:rsid w:val="00B829EC"/>
    <w:rsid w:val="00B84ECB"/>
    <w:rsid w:val="00B852A2"/>
    <w:rsid w:val="00B945CC"/>
    <w:rsid w:val="00B96D34"/>
    <w:rsid w:val="00B96FF7"/>
    <w:rsid w:val="00B97B45"/>
    <w:rsid w:val="00BA3C83"/>
    <w:rsid w:val="00BA48B1"/>
    <w:rsid w:val="00BA5318"/>
    <w:rsid w:val="00BA5959"/>
    <w:rsid w:val="00BA6EF5"/>
    <w:rsid w:val="00BA73C0"/>
    <w:rsid w:val="00BB05D3"/>
    <w:rsid w:val="00BB36A9"/>
    <w:rsid w:val="00BB3908"/>
    <w:rsid w:val="00BB3F57"/>
    <w:rsid w:val="00BB3F5C"/>
    <w:rsid w:val="00BB4786"/>
    <w:rsid w:val="00BB5EAB"/>
    <w:rsid w:val="00BB610B"/>
    <w:rsid w:val="00BB7636"/>
    <w:rsid w:val="00BC0ACA"/>
    <w:rsid w:val="00BC18FA"/>
    <w:rsid w:val="00BC45FE"/>
    <w:rsid w:val="00BC46F5"/>
    <w:rsid w:val="00BC5BAA"/>
    <w:rsid w:val="00BC78DE"/>
    <w:rsid w:val="00BC7AB8"/>
    <w:rsid w:val="00BD0BC0"/>
    <w:rsid w:val="00BD4649"/>
    <w:rsid w:val="00BE03F2"/>
    <w:rsid w:val="00BE03FB"/>
    <w:rsid w:val="00BE20FF"/>
    <w:rsid w:val="00BE3C5F"/>
    <w:rsid w:val="00BE67A8"/>
    <w:rsid w:val="00BE7A60"/>
    <w:rsid w:val="00BF0DB0"/>
    <w:rsid w:val="00BF14A2"/>
    <w:rsid w:val="00BF188E"/>
    <w:rsid w:val="00BF2CC3"/>
    <w:rsid w:val="00BF4F9C"/>
    <w:rsid w:val="00BF70DA"/>
    <w:rsid w:val="00C025B4"/>
    <w:rsid w:val="00C1172D"/>
    <w:rsid w:val="00C16ABF"/>
    <w:rsid w:val="00C17401"/>
    <w:rsid w:val="00C22FE3"/>
    <w:rsid w:val="00C22FF5"/>
    <w:rsid w:val="00C2414D"/>
    <w:rsid w:val="00C24CAF"/>
    <w:rsid w:val="00C24FCE"/>
    <w:rsid w:val="00C262C9"/>
    <w:rsid w:val="00C26E6B"/>
    <w:rsid w:val="00C31310"/>
    <w:rsid w:val="00C321A2"/>
    <w:rsid w:val="00C338E6"/>
    <w:rsid w:val="00C36937"/>
    <w:rsid w:val="00C4642E"/>
    <w:rsid w:val="00C511CF"/>
    <w:rsid w:val="00C521C8"/>
    <w:rsid w:val="00C5382A"/>
    <w:rsid w:val="00C5575B"/>
    <w:rsid w:val="00C56058"/>
    <w:rsid w:val="00C62526"/>
    <w:rsid w:val="00C6410D"/>
    <w:rsid w:val="00C65316"/>
    <w:rsid w:val="00C66AD1"/>
    <w:rsid w:val="00C709C0"/>
    <w:rsid w:val="00C71B4F"/>
    <w:rsid w:val="00C72FBF"/>
    <w:rsid w:val="00C74587"/>
    <w:rsid w:val="00C758D5"/>
    <w:rsid w:val="00C8118E"/>
    <w:rsid w:val="00C82ACB"/>
    <w:rsid w:val="00C85005"/>
    <w:rsid w:val="00C85AAD"/>
    <w:rsid w:val="00C8711B"/>
    <w:rsid w:val="00C90DEF"/>
    <w:rsid w:val="00C91326"/>
    <w:rsid w:val="00C9314E"/>
    <w:rsid w:val="00C93223"/>
    <w:rsid w:val="00C93729"/>
    <w:rsid w:val="00C948F7"/>
    <w:rsid w:val="00C94E9F"/>
    <w:rsid w:val="00CA145C"/>
    <w:rsid w:val="00CA1649"/>
    <w:rsid w:val="00CA3324"/>
    <w:rsid w:val="00CB25AB"/>
    <w:rsid w:val="00CB2B27"/>
    <w:rsid w:val="00CB4223"/>
    <w:rsid w:val="00CB4EAD"/>
    <w:rsid w:val="00CB5D23"/>
    <w:rsid w:val="00CB6075"/>
    <w:rsid w:val="00CB7663"/>
    <w:rsid w:val="00CC13B3"/>
    <w:rsid w:val="00CC428C"/>
    <w:rsid w:val="00CC5899"/>
    <w:rsid w:val="00CD1B6D"/>
    <w:rsid w:val="00CD2E71"/>
    <w:rsid w:val="00CD53C6"/>
    <w:rsid w:val="00CD6230"/>
    <w:rsid w:val="00CD6463"/>
    <w:rsid w:val="00CD6C55"/>
    <w:rsid w:val="00CE1C00"/>
    <w:rsid w:val="00CE236A"/>
    <w:rsid w:val="00CE36A7"/>
    <w:rsid w:val="00CE52BF"/>
    <w:rsid w:val="00CE5939"/>
    <w:rsid w:val="00CF5E8F"/>
    <w:rsid w:val="00CF75F7"/>
    <w:rsid w:val="00D01C8C"/>
    <w:rsid w:val="00D03930"/>
    <w:rsid w:val="00D04763"/>
    <w:rsid w:val="00D0637D"/>
    <w:rsid w:val="00D06FDF"/>
    <w:rsid w:val="00D11CAB"/>
    <w:rsid w:val="00D13A49"/>
    <w:rsid w:val="00D1449D"/>
    <w:rsid w:val="00D15A29"/>
    <w:rsid w:val="00D20545"/>
    <w:rsid w:val="00D214B3"/>
    <w:rsid w:val="00D21EFB"/>
    <w:rsid w:val="00D2490A"/>
    <w:rsid w:val="00D25BF2"/>
    <w:rsid w:val="00D31D53"/>
    <w:rsid w:val="00D3407D"/>
    <w:rsid w:val="00D34DAC"/>
    <w:rsid w:val="00D3502B"/>
    <w:rsid w:val="00D350EB"/>
    <w:rsid w:val="00D35963"/>
    <w:rsid w:val="00D45D31"/>
    <w:rsid w:val="00D50A46"/>
    <w:rsid w:val="00D52D79"/>
    <w:rsid w:val="00D53757"/>
    <w:rsid w:val="00D55674"/>
    <w:rsid w:val="00D602DC"/>
    <w:rsid w:val="00D60973"/>
    <w:rsid w:val="00D611AD"/>
    <w:rsid w:val="00D65265"/>
    <w:rsid w:val="00D664F3"/>
    <w:rsid w:val="00D71D18"/>
    <w:rsid w:val="00D73EFF"/>
    <w:rsid w:val="00D80019"/>
    <w:rsid w:val="00D80119"/>
    <w:rsid w:val="00D803D7"/>
    <w:rsid w:val="00D812FB"/>
    <w:rsid w:val="00D82133"/>
    <w:rsid w:val="00D8286A"/>
    <w:rsid w:val="00D9206B"/>
    <w:rsid w:val="00D922F0"/>
    <w:rsid w:val="00D93BAD"/>
    <w:rsid w:val="00D94C32"/>
    <w:rsid w:val="00D9513A"/>
    <w:rsid w:val="00D96E18"/>
    <w:rsid w:val="00DA33CB"/>
    <w:rsid w:val="00DA6EC3"/>
    <w:rsid w:val="00DA78BC"/>
    <w:rsid w:val="00DB1F98"/>
    <w:rsid w:val="00DB43B3"/>
    <w:rsid w:val="00DB45FF"/>
    <w:rsid w:val="00DB5C68"/>
    <w:rsid w:val="00DB633D"/>
    <w:rsid w:val="00DC1CA8"/>
    <w:rsid w:val="00DC242E"/>
    <w:rsid w:val="00DC24BB"/>
    <w:rsid w:val="00DC2A8C"/>
    <w:rsid w:val="00DC37D3"/>
    <w:rsid w:val="00DC3BC6"/>
    <w:rsid w:val="00DC4BBE"/>
    <w:rsid w:val="00DC6DB9"/>
    <w:rsid w:val="00DD0D3F"/>
    <w:rsid w:val="00DD1319"/>
    <w:rsid w:val="00DD448F"/>
    <w:rsid w:val="00DE4674"/>
    <w:rsid w:val="00DE4A4D"/>
    <w:rsid w:val="00DE56E0"/>
    <w:rsid w:val="00DE6E68"/>
    <w:rsid w:val="00DE7BAF"/>
    <w:rsid w:val="00DF1403"/>
    <w:rsid w:val="00DF1CF5"/>
    <w:rsid w:val="00DF1D14"/>
    <w:rsid w:val="00DF27B3"/>
    <w:rsid w:val="00DF3C64"/>
    <w:rsid w:val="00DF71A9"/>
    <w:rsid w:val="00E0096C"/>
    <w:rsid w:val="00E019E6"/>
    <w:rsid w:val="00E025DC"/>
    <w:rsid w:val="00E0757F"/>
    <w:rsid w:val="00E10DCD"/>
    <w:rsid w:val="00E1105E"/>
    <w:rsid w:val="00E160F0"/>
    <w:rsid w:val="00E169B3"/>
    <w:rsid w:val="00E2186B"/>
    <w:rsid w:val="00E27B2B"/>
    <w:rsid w:val="00E307AF"/>
    <w:rsid w:val="00E31112"/>
    <w:rsid w:val="00E31B4E"/>
    <w:rsid w:val="00E33DB9"/>
    <w:rsid w:val="00E35D9B"/>
    <w:rsid w:val="00E35F26"/>
    <w:rsid w:val="00E37FC8"/>
    <w:rsid w:val="00E40274"/>
    <w:rsid w:val="00E43D87"/>
    <w:rsid w:val="00E44D77"/>
    <w:rsid w:val="00E466ED"/>
    <w:rsid w:val="00E47878"/>
    <w:rsid w:val="00E521D7"/>
    <w:rsid w:val="00E55B0E"/>
    <w:rsid w:val="00E57A76"/>
    <w:rsid w:val="00E60129"/>
    <w:rsid w:val="00E65441"/>
    <w:rsid w:val="00E65670"/>
    <w:rsid w:val="00E66E3B"/>
    <w:rsid w:val="00E731CA"/>
    <w:rsid w:val="00E7446A"/>
    <w:rsid w:val="00E75014"/>
    <w:rsid w:val="00E75575"/>
    <w:rsid w:val="00E755D1"/>
    <w:rsid w:val="00E769DD"/>
    <w:rsid w:val="00E77E75"/>
    <w:rsid w:val="00E83448"/>
    <w:rsid w:val="00E84A2B"/>
    <w:rsid w:val="00E85B2F"/>
    <w:rsid w:val="00E860DB"/>
    <w:rsid w:val="00E86ED0"/>
    <w:rsid w:val="00E903DF"/>
    <w:rsid w:val="00E909A6"/>
    <w:rsid w:val="00E91008"/>
    <w:rsid w:val="00E91A0B"/>
    <w:rsid w:val="00E91E70"/>
    <w:rsid w:val="00E9502E"/>
    <w:rsid w:val="00E950AD"/>
    <w:rsid w:val="00E95C09"/>
    <w:rsid w:val="00E96EEA"/>
    <w:rsid w:val="00EA0F09"/>
    <w:rsid w:val="00EA3CBA"/>
    <w:rsid w:val="00EA4A31"/>
    <w:rsid w:val="00EB0292"/>
    <w:rsid w:val="00EB0936"/>
    <w:rsid w:val="00EB39AD"/>
    <w:rsid w:val="00EC0C92"/>
    <w:rsid w:val="00EC286A"/>
    <w:rsid w:val="00EC2F1F"/>
    <w:rsid w:val="00EC50D7"/>
    <w:rsid w:val="00EC596A"/>
    <w:rsid w:val="00ED174A"/>
    <w:rsid w:val="00ED46B7"/>
    <w:rsid w:val="00ED6AB8"/>
    <w:rsid w:val="00ED78AC"/>
    <w:rsid w:val="00EE1F18"/>
    <w:rsid w:val="00EE7E74"/>
    <w:rsid w:val="00EF0954"/>
    <w:rsid w:val="00EF0A4D"/>
    <w:rsid w:val="00EF2377"/>
    <w:rsid w:val="00EF74CA"/>
    <w:rsid w:val="00F01491"/>
    <w:rsid w:val="00F018C2"/>
    <w:rsid w:val="00F0282B"/>
    <w:rsid w:val="00F02C9F"/>
    <w:rsid w:val="00F033C9"/>
    <w:rsid w:val="00F03F2C"/>
    <w:rsid w:val="00F04F8D"/>
    <w:rsid w:val="00F05C82"/>
    <w:rsid w:val="00F07591"/>
    <w:rsid w:val="00F07B13"/>
    <w:rsid w:val="00F101D4"/>
    <w:rsid w:val="00F10D53"/>
    <w:rsid w:val="00F11B61"/>
    <w:rsid w:val="00F1284B"/>
    <w:rsid w:val="00F132EF"/>
    <w:rsid w:val="00F146F0"/>
    <w:rsid w:val="00F14C40"/>
    <w:rsid w:val="00F1523B"/>
    <w:rsid w:val="00F16A0A"/>
    <w:rsid w:val="00F1707D"/>
    <w:rsid w:val="00F20789"/>
    <w:rsid w:val="00F20FB6"/>
    <w:rsid w:val="00F26862"/>
    <w:rsid w:val="00F27341"/>
    <w:rsid w:val="00F3034F"/>
    <w:rsid w:val="00F308BA"/>
    <w:rsid w:val="00F31098"/>
    <w:rsid w:val="00F3594A"/>
    <w:rsid w:val="00F377E9"/>
    <w:rsid w:val="00F37EF8"/>
    <w:rsid w:val="00F4120C"/>
    <w:rsid w:val="00F41210"/>
    <w:rsid w:val="00F42A0A"/>
    <w:rsid w:val="00F43C38"/>
    <w:rsid w:val="00F45116"/>
    <w:rsid w:val="00F464D2"/>
    <w:rsid w:val="00F47A59"/>
    <w:rsid w:val="00F47C91"/>
    <w:rsid w:val="00F47E37"/>
    <w:rsid w:val="00F52C88"/>
    <w:rsid w:val="00F5440E"/>
    <w:rsid w:val="00F547D7"/>
    <w:rsid w:val="00F55774"/>
    <w:rsid w:val="00F559AE"/>
    <w:rsid w:val="00F55F2C"/>
    <w:rsid w:val="00F613EB"/>
    <w:rsid w:val="00F65BDC"/>
    <w:rsid w:val="00F72238"/>
    <w:rsid w:val="00F836B7"/>
    <w:rsid w:val="00F877D0"/>
    <w:rsid w:val="00F90197"/>
    <w:rsid w:val="00F90E16"/>
    <w:rsid w:val="00F921D1"/>
    <w:rsid w:val="00F9275D"/>
    <w:rsid w:val="00F94000"/>
    <w:rsid w:val="00F95826"/>
    <w:rsid w:val="00F96022"/>
    <w:rsid w:val="00F96752"/>
    <w:rsid w:val="00F97F36"/>
    <w:rsid w:val="00FA101D"/>
    <w:rsid w:val="00FA3F2E"/>
    <w:rsid w:val="00FA6E26"/>
    <w:rsid w:val="00FA71F9"/>
    <w:rsid w:val="00FB175C"/>
    <w:rsid w:val="00FC27B4"/>
    <w:rsid w:val="00FC369A"/>
    <w:rsid w:val="00FC423F"/>
    <w:rsid w:val="00FC7045"/>
    <w:rsid w:val="00FC7A9E"/>
    <w:rsid w:val="00FC7B47"/>
    <w:rsid w:val="00FD1F1F"/>
    <w:rsid w:val="00FD394F"/>
    <w:rsid w:val="00FD48F2"/>
    <w:rsid w:val="00FD4F10"/>
    <w:rsid w:val="00FD5EF1"/>
    <w:rsid w:val="00FD6BCE"/>
    <w:rsid w:val="00FE1816"/>
    <w:rsid w:val="00FE2591"/>
    <w:rsid w:val="00FE284B"/>
    <w:rsid w:val="00FE5B6A"/>
    <w:rsid w:val="00FE6C28"/>
    <w:rsid w:val="00FE7942"/>
    <w:rsid w:val="00FE7EF2"/>
    <w:rsid w:val="00FF113A"/>
    <w:rsid w:val="00FF2C07"/>
    <w:rsid w:val="00FF3DA4"/>
    <w:rsid w:val="00FF3E6A"/>
    <w:rsid w:val="00FF6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9E94D"/>
  <w15:chartTrackingRefBased/>
  <w15:docId w15:val="{190A54BE-DEE3-4B3F-8CDD-63EB8C8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75C"/>
    <w:pPr>
      <w:spacing w:after="0" w:line="240" w:lineRule="auto"/>
    </w:pPr>
    <w:rPr>
      <w:rFonts w:ascii="Times New Roman" w:eastAsia="Times New Roman" w:hAnsi="Times New Roman" w:cs="Times New Roman"/>
      <w:sz w:val="24"/>
      <w:szCs w:val="24"/>
      <w:lang w:val="fr-SN" w:eastAsia="fr-FR"/>
    </w:rPr>
  </w:style>
  <w:style w:type="paragraph" w:styleId="Heading1">
    <w:name w:val="heading 1"/>
    <w:basedOn w:val="Normal"/>
    <w:next w:val="Normal"/>
    <w:link w:val="Heading1Char"/>
    <w:uiPriority w:val="9"/>
    <w:qFormat/>
    <w:rsid w:val="0018134C"/>
    <w:pPr>
      <w:keepNext/>
      <w:keepLines/>
      <w:spacing w:before="240"/>
      <w:outlineLvl w:val="0"/>
    </w:pPr>
    <w:rPr>
      <w:rFonts w:asciiTheme="majorHAnsi" w:eastAsiaTheme="majorEastAsia" w:hAnsiTheme="majorHAnsi" w:cstheme="majorBidi"/>
      <w:color w:val="2E74B5" w:themeColor="accent1" w:themeShade="BF"/>
      <w:sz w:val="32"/>
      <w:szCs w:val="32"/>
      <w:lang w:val="fr-FR"/>
    </w:rPr>
  </w:style>
  <w:style w:type="paragraph" w:styleId="Heading2">
    <w:name w:val="heading 2"/>
    <w:basedOn w:val="Normal"/>
    <w:next w:val="Normal"/>
    <w:link w:val="Heading2Char"/>
    <w:uiPriority w:val="9"/>
    <w:semiHidden/>
    <w:unhideWhenUsed/>
    <w:qFormat/>
    <w:rsid w:val="00115D5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fr-FR" w:eastAsia="en-US"/>
    </w:rPr>
  </w:style>
  <w:style w:type="paragraph" w:styleId="Heading3">
    <w:name w:val="heading 3"/>
    <w:basedOn w:val="Normal"/>
    <w:next w:val="Normal"/>
    <w:link w:val="Heading3Char"/>
    <w:uiPriority w:val="9"/>
    <w:unhideWhenUsed/>
    <w:qFormat/>
    <w:rsid w:val="00330E29"/>
    <w:pPr>
      <w:keepNext/>
      <w:keepLines/>
      <w:spacing w:before="40"/>
      <w:outlineLvl w:val="2"/>
    </w:pPr>
    <w:rPr>
      <w:rFonts w:asciiTheme="majorHAnsi" w:eastAsiaTheme="majorEastAsia" w:hAnsiTheme="majorHAnsi" w:cstheme="majorBidi"/>
      <w:color w:val="1F4D78"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063"/>
    <w:pPr>
      <w:spacing w:after="160" w:line="259" w:lineRule="auto"/>
      <w:ind w:left="720"/>
      <w:contextualSpacing/>
    </w:pPr>
    <w:rPr>
      <w:rFonts w:asciiTheme="minorHAnsi" w:eastAsiaTheme="minorHAnsi" w:hAnsiTheme="minorHAnsi" w:cstheme="minorBidi"/>
      <w:sz w:val="22"/>
      <w:szCs w:val="22"/>
      <w:lang w:val="fr-FR" w:eastAsia="en-US"/>
    </w:rPr>
  </w:style>
  <w:style w:type="paragraph" w:styleId="Header">
    <w:name w:val="header"/>
    <w:basedOn w:val="Normal"/>
    <w:link w:val="HeaderChar"/>
    <w:uiPriority w:val="99"/>
    <w:unhideWhenUsed/>
    <w:rsid w:val="00A90AF4"/>
    <w:pPr>
      <w:tabs>
        <w:tab w:val="center" w:pos="4513"/>
        <w:tab w:val="right" w:pos="9026"/>
      </w:tabs>
    </w:pPr>
    <w:rPr>
      <w:rFonts w:asciiTheme="minorHAnsi" w:eastAsiaTheme="minorHAnsi" w:hAnsiTheme="minorHAnsi" w:cstheme="minorBidi"/>
      <w:sz w:val="22"/>
      <w:szCs w:val="22"/>
      <w:lang w:val="fr-FR" w:eastAsia="en-US"/>
    </w:rPr>
  </w:style>
  <w:style w:type="character" w:customStyle="1" w:styleId="HeaderChar">
    <w:name w:val="Header Char"/>
    <w:basedOn w:val="DefaultParagraphFont"/>
    <w:link w:val="Header"/>
    <w:uiPriority w:val="99"/>
    <w:rsid w:val="00A90AF4"/>
  </w:style>
  <w:style w:type="paragraph" w:styleId="Footer">
    <w:name w:val="footer"/>
    <w:basedOn w:val="Normal"/>
    <w:link w:val="FooterChar"/>
    <w:uiPriority w:val="99"/>
    <w:unhideWhenUsed/>
    <w:rsid w:val="00A90AF4"/>
    <w:pPr>
      <w:tabs>
        <w:tab w:val="center" w:pos="4513"/>
        <w:tab w:val="right" w:pos="9026"/>
      </w:tabs>
    </w:pPr>
    <w:rPr>
      <w:rFonts w:asciiTheme="minorHAnsi" w:eastAsiaTheme="minorHAnsi" w:hAnsiTheme="minorHAnsi" w:cstheme="minorBidi"/>
      <w:sz w:val="22"/>
      <w:szCs w:val="22"/>
      <w:lang w:val="fr-FR" w:eastAsia="en-US"/>
    </w:rPr>
  </w:style>
  <w:style w:type="character" w:customStyle="1" w:styleId="FooterChar">
    <w:name w:val="Footer Char"/>
    <w:basedOn w:val="DefaultParagraphFont"/>
    <w:link w:val="Footer"/>
    <w:uiPriority w:val="99"/>
    <w:rsid w:val="00A90AF4"/>
  </w:style>
  <w:style w:type="character" w:styleId="CommentReference">
    <w:name w:val="annotation reference"/>
    <w:basedOn w:val="DefaultParagraphFont"/>
    <w:uiPriority w:val="99"/>
    <w:semiHidden/>
    <w:unhideWhenUsed/>
    <w:rsid w:val="00636080"/>
    <w:rPr>
      <w:sz w:val="16"/>
      <w:szCs w:val="16"/>
    </w:rPr>
  </w:style>
  <w:style w:type="paragraph" w:styleId="CommentText">
    <w:name w:val="annotation text"/>
    <w:basedOn w:val="Normal"/>
    <w:link w:val="CommentTextChar"/>
    <w:uiPriority w:val="99"/>
    <w:semiHidden/>
    <w:unhideWhenUsed/>
    <w:rsid w:val="00636080"/>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semiHidden/>
    <w:rsid w:val="00636080"/>
    <w:rPr>
      <w:sz w:val="20"/>
      <w:szCs w:val="20"/>
    </w:rPr>
  </w:style>
  <w:style w:type="paragraph" w:styleId="CommentSubject">
    <w:name w:val="annotation subject"/>
    <w:basedOn w:val="CommentText"/>
    <w:next w:val="CommentText"/>
    <w:link w:val="CommentSubjectChar"/>
    <w:uiPriority w:val="99"/>
    <w:semiHidden/>
    <w:unhideWhenUsed/>
    <w:rsid w:val="00636080"/>
    <w:rPr>
      <w:b/>
      <w:bCs/>
    </w:rPr>
  </w:style>
  <w:style w:type="character" w:customStyle="1" w:styleId="CommentSubjectChar">
    <w:name w:val="Comment Subject Char"/>
    <w:basedOn w:val="CommentTextChar"/>
    <w:link w:val="CommentSubject"/>
    <w:uiPriority w:val="99"/>
    <w:semiHidden/>
    <w:rsid w:val="00636080"/>
    <w:rPr>
      <w:b/>
      <w:bCs/>
      <w:sz w:val="20"/>
      <w:szCs w:val="20"/>
    </w:rPr>
  </w:style>
  <w:style w:type="paragraph" w:styleId="BalloonText">
    <w:name w:val="Balloon Text"/>
    <w:basedOn w:val="Normal"/>
    <w:link w:val="BalloonTextChar"/>
    <w:uiPriority w:val="99"/>
    <w:semiHidden/>
    <w:unhideWhenUsed/>
    <w:rsid w:val="00636080"/>
    <w:rPr>
      <w:rFonts w:ascii="Segoe UI" w:eastAsiaTheme="minorHAnsi" w:hAnsi="Segoe UI" w:cs="Segoe UI"/>
      <w:sz w:val="18"/>
      <w:szCs w:val="18"/>
      <w:lang w:val="fr-FR"/>
    </w:rPr>
  </w:style>
  <w:style w:type="character" w:customStyle="1" w:styleId="BalloonTextChar">
    <w:name w:val="Balloon Text Char"/>
    <w:basedOn w:val="DefaultParagraphFont"/>
    <w:link w:val="BalloonText"/>
    <w:uiPriority w:val="99"/>
    <w:semiHidden/>
    <w:rsid w:val="00636080"/>
    <w:rPr>
      <w:rFonts w:ascii="Segoe UI" w:hAnsi="Segoe UI" w:cs="Segoe UI"/>
      <w:sz w:val="18"/>
      <w:szCs w:val="18"/>
    </w:rPr>
  </w:style>
  <w:style w:type="character" w:styleId="Hyperlink">
    <w:name w:val="Hyperlink"/>
    <w:basedOn w:val="DefaultParagraphFont"/>
    <w:uiPriority w:val="99"/>
    <w:unhideWhenUsed/>
    <w:rsid w:val="00675F20"/>
    <w:rPr>
      <w:color w:val="0563C1" w:themeColor="hyperlink"/>
      <w:u w:val="single"/>
    </w:rPr>
  </w:style>
  <w:style w:type="character" w:customStyle="1" w:styleId="Heading2Char">
    <w:name w:val="Heading 2 Char"/>
    <w:basedOn w:val="DefaultParagraphFont"/>
    <w:link w:val="Heading2"/>
    <w:uiPriority w:val="9"/>
    <w:semiHidden/>
    <w:rsid w:val="00115D5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95B41"/>
    <w:rPr>
      <w:rFonts w:eastAsiaTheme="minorHAnsi"/>
      <w:lang w:val="fr-FR"/>
    </w:rPr>
  </w:style>
  <w:style w:type="table" w:customStyle="1" w:styleId="TableGrid">
    <w:name w:val="TableGrid"/>
    <w:rsid w:val="00BB610B"/>
    <w:pPr>
      <w:spacing w:after="0" w:line="240" w:lineRule="auto"/>
    </w:pPr>
    <w:rPr>
      <w:rFonts w:eastAsia="Times New Roman"/>
      <w:lang w:eastAsia="fr-FR"/>
    </w:rPr>
    <w:tblPr>
      <w:tblCellMar>
        <w:top w:w="0" w:type="dxa"/>
        <w:left w:w="0" w:type="dxa"/>
        <w:bottom w:w="0" w:type="dxa"/>
        <w:right w:w="0" w:type="dxa"/>
      </w:tblCellMar>
    </w:tblPr>
  </w:style>
  <w:style w:type="table" w:styleId="TableGrid0">
    <w:name w:val="Table Grid"/>
    <w:basedOn w:val="TableNormal"/>
    <w:uiPriority w:val="39"/>
    <w:rsid w:val="008B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3D41"/>
    <w:rPr>
      <w:color w:val="954F72" w:themeColor="followedHyperlink"/>
      <w:u w:val="single"/>
    </w:rPr>
  </w:style>
  <w:style w:type="paragraph" w:styleId="NoSpacing">
    <w:name w:val="No Spacing"/>
    <w:uiPriority w:val="1"/>
    <w:qFormat/>
    <w:rsid w:val="009264FA"/>
    <w:pPr>
      <w:spacing w:after="0" w:line="240" w:lineRule="auto"/>
    </w:pPr>
  </w:style>
  <w:style w:type="character" w:customStyle="1" w:styleId="apple-converted-space">
    <w:name w:val="apple-converted-space"/>
    <w:basedOn w:val="DefaultParagraphFont"/>
    <w:rsid w:val="00E65441"/>
  </w:style>
  <w:style w:type="character" w:customStyle="1" w:styleId="Mentionnonrsolue1">
    <w:name w:val="Mention non résolue1"/>
    <w:basedOn w:val="DefaultParagraphFont"/>
    <w:uiPriority w:val="99"/>
    <w:rsid w:val="00485C9C"/>
    <w:rPr>
      <w:color w:val="605E5C"/>
      <w:shd w:val="clear" w:color="auto" w:fill="E1DFDD"/>
    </w:rPr>
  </w:style>
  <w:style w:type="character" w:customStyle="1" w:styleId="text">
    <w:name w:val="text"/>
    <w:basedOn w:val="DefaultParagraphFont"/>
    <w:rsid w:val="00ED174A"/>
  </w:style>
  <w:style w:type="character" w:customStyle="1" w:styleId="author-ref">
    <w:name w:val="author-ref"/>
    <w:basedOn w:val="DefaultParagraphFont"/>
    <w:rsid w:val="00ED174A"/>
  </w:style>
  <w:style w:type="character" w:customStyle="1" w:styleId="Heading1Char">
    <w:name w:val="Heading 1 Char"/>
    <w:basedOn w:val="DefaultParagraphFont"/>
    <w:link w:val="Heading1"/>
    <w:uiPriority w:val="9"/>
    <w:rsid w:val="0018134C"/>
    <w:rPr>
      <w:rFonts w:asciiTheme="majorHAnsi" w:eastAsiaTheme="majorEastAsia" w:hAnsiTheme="majorHAnsi" w:cstheme="majorBidi"/>
      <w:color w:val="2E74B5" w:themeColor="accent1" w:themeShade="BF"/>
      <w:sz w:val="32"/>
      <w:szCs w:val="32"/>
      <w:lang w:eastAsia="fr-FR"/>
    </w:rPr>
  </w:style>
  <w:style w:type="character" w:customStyle="1" w:styleId="title-text">
    <w:name w:val="title-text"/>
    <w:basedOn w:val="DefaultParagraphFont"/>
    <w:rsid w:val="0018134C"/>
  </w:style>
  <w:style w:type="character" w:customStyle="1" w:styleId="sr-only">
    <w:name w:val="sr-only"/>
    <w:basedOn w:val="DefaultParagraphFont"/>
    <w:rsid w:val="00E2186B"/>
  </w:style>
  <w:style w:type="paragraph" w:styleId="Bibliography">
    <w:name w:val="Bibliography"/>
    <w:basedOn w:val="Normal"/>
    <w:next w:val="Normal"/>
    <w:uiPriority w:val="37"/>
    <w:semiHidden/>
    <w:unhideWhenUsed/>
    <w:rsid w:val="00477B5B"/>
  </w:style>
  <w:style w:type="paragraph" w:styleId="Caption">
    <w:name w:val="caption"/>
    <w:basedOn w:val="Normal"/>
    <w:next w:val="Normal"/>
    <w:uiPriority w:val="35"/>
    <w:unhideWhenUsed/>
    <w:qFormat/>
    <w:rsid w:val="00CF5E8F"/>
    <w:pPr>
      <w:spacing w:after="200"/>
    </w:pPr>
    <w:rPr>
      <w:rFonts w:asciiTheme="minorHAnsi" w:eastAsiaTheme="minorHAnsi" w:hAnsiTheme="minorHAnsi" w:cstheme="minorBidi"/>
      <w:i/>
      <w:iCs/>
      <w:color w:val="44546A" w:themeColor="text2"/>
      <w:sz w:val="18"/>
      <w:szCs w:val="18"/>
      <w:lang w:val="fr-FR" w:eastAsia="en-US"/>
    </w:rPr>
  </w:style>
  <w:style w:type="character" w:customStyle="1" w:styleId="Heading3Char">
    <w:name w:val="Heading 3 Char"/>
    <w:basedOn w:val="DefaultParagraphFont"/>
    <w:link w:val="Heading3"/>
    <w:uiPriority w:val="9"/>
    <w:rsid w:val="00330E29"/>
    <w:rPr>
      <w:rFonts w:asciiTheme="majorHAnsi" w:eastAsiaTheme="majorEastAsia" w:hAnsiTheme="majorHAnsi" w:cstheme="majorBidi"/>
      <w:color w:val="1F4D78" w:themeColor="accent1" w:themeShade="7F"/>
      <w:sz w:val="24"/>
      <w:szCs w:val="24"/>
      <w:lang w:eastAsia="fr-FR"/>
    </w:rPr>
  </w:style>
  <w:style w:type="character" w:styleId="Strong">
    <w:name w:val="Strong"/>
    <w:basedOn w:val="DefaultParagraphFont"/>
    <w:uiPriority w:val="22"/>
    <w:qFormat/>
    <w:rsid w:val="00330E29"/>
    <w:rPr>
      <w:b/>
      <w:bCs/>
    </w:rPr>
  </w:style>
  <w:style w:type="character" w:styleId="Emphasis">
    <w:name w:val="Emphasis"/>
    <w:basedOn w:val="DefaultParagraphFont"/>
    <w:uiPriority w:val="20"/>
    <w:qFormat/>
    <w:rsid w:val="009927A5"/>
    <w:rPr>
      <w:i/>
      <w:iCs/>
    </w:rPr>
  </w:style>
  <w:style w:type="paragraph" w:styleId="HTMLPreformatted">
    <w:name w:val="HTML Preformatted"/>
    <w:basedOn w:val="Normal"/>
    <w:link w:val="HTMLPreformattedChar"/>
    <w:uiPriority w:val="99"/>
    <w:unhideWhenUsed/>
    <w:rsid w:val="00E8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fr-FR"/>
    </w:rPr>
  </w:style>
  <w:style w:type="character" w:customStyle="1" w:styleId="HTMLPreformattedChar">
    <w:name w:val="HTML Preformatted Char"/>
    <w:basedOn w:val="DefaultParagraphFont"/>
    <w:link w:val="HTMLPreformatted"/>
    <w:uiPriority w:val="99"/>
    <w:rsid w:val="00E85B2F"/>
    <w:rPr>
      <w:rFonts w:ascii="Courier" w:eastAsiaTheme="minorEastAsia" w:hAnsi="Courier" w:cs="Courier"/>
      <w:sz w:val="20"/>
      <w:szCs w:val="20"/>
      <w:lang w:eastAsia="fr-FR"/>
    </w:rPr>
  </w:style>
  <w:style w:type="character" w:customStyle="1" w:styleId="period">
    <w:name w:val="period"/>
    <w:basedOn w:val="DefaultParagraphFont"/>
    <w:rsid w:val="000724A0"/>
  </w:style>
  <w:style w:type="character" w:customStyle="1" w:styleId="cit">
    <w:name w:val="cit"/>
    <w:basedOn w:val="DefaultParagraphFont"/>
    <w:rsid w:val="000724A0"/>
  </w:style>
  <w:style w:type="character" w:customStyle="1" w:styleId="citation-doi">
    <w:name w:val="citation-doi"/>
    <w:basedOn w:val="DefaultParagraphFont"/>
    <w:rsid w:val="000724A0"/>
  </w:style>
  <w:style w:type="character" w:customStyle="1" w:styleId="secondary-date">
    <w:name w:val="secondary-date"/>
    <w:basedOn w:val="DefaultParagraphFont"/>
    <w:rsid w:val="000724A0"/>
  </w:style>
  <w:style w:type="character" w:customStyle="1" w:styleId="name">
    <w:name w:val="name"/>
    <w:basedOn w:val="DefaultParagraphFont"/>
    <w:rsid w:val="00DC3BC6"/>
  </w:style>
  <w:style w:type="character" w:customStyle="1" w:styleId="text-token-text-primary">
    <w:name w:val="text-token-text-primary"/>
    <w:basedOn w:val="DefaultParagraphFont"/>
    <w:rsid w:val="00355729"/>
  </w:style>
  <w:style w:type="character" w:customStyle="1" w:styleId="given-name">
    <w:name w:val="given-name"/>
    <w:basedOn w:val="DefaultParagraphFont"/>
    <w:rsid w:val="005B1A63"/>
  </w:style>
  <w:style w:type="character" w:customStyle="1" w:styleId="anchor-text">
    <w:name w:val="anchor-text"/>
    <w:basedOn w:val="DefaultParagraphFont"/>
    <w:rsid w:val="00F3594A"/>
  </w:style>
  <w:style w:type="character" w:customStyle="1" w:styleId="Mentionnonrsolue2">
    <w:name w:val="Mention non résolue2"/>
    <w:basedOn w:val="DefaultParagraphFont"/>
    <w:uiPriority w:val="99"/>
    <w:rsid w:val="00B100F3"/>
    <w:rPr>
      <w:color w:val="605E5C"/>
      <w:shd w:val="clear" w:color="auto" w:fill="E1DFDD"/>
    </w:rPr>
  </w:style>
  <w:style w:type="character" w:customStyle="1" w:styleId="react-xocs-alternative-link">
    <w:name w:val="react-xocs-alternative-link"/>
    <w:basedOn w:val="DefaultParagraphFont"/>
    <w:rsid w:val="00C16ABF"/>
  </w:style>
  <w:style w:type="paragraph" w:customStyle="1" w:styleId="my-2">
    <w:name w:val="my-2"/>
    <w:basedOn w:val="Normal"/>
    <w:rsid w:val="00F07B13"/>
    <w:pPr>
      <w:spacing w:before="100" w:beforeAutospacing="1" w:after="100" w:afterAutospacing="1"/>
    </w:pPr>
    <w:rPr>
      <w:lang w:val="en-IN" w:eastAsia="en-IN"/>
    </w:rPr>
  </w:style>
  <w:style w:type="character" w:styleId="UnresolvedMention">
    <w:name w:val="Unresolved Mention"/>
    <w:basedOn w:val="DefaultParagraphFont"/>
    <w:uiPriority w:val="99"/>
    <w:semiHidden/>
    <w:unhideWhenUsed/>
    <w:rsid w:val="001E6B87"/>
    <w:rPr>
      <w:color w:val="605E5C"/>
      <w:shd w:val="clear" w:color="auto" w:fill="E1DFDD"/>
    </w:rPr>
  </w:style>
  <w:style w:type="table" w:styleId="TableGridLight">
    <w:name w:val="Grid Table Light"/>
    <w:basedOn w:val="TableNormal"/>
    <w:uiPriority w:val="40"/>
    <w:rsid w:val="007368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4537">
      <w:bodyDiv w:val="1"/>
      <w:marLeft w:val="0"/>
      <w:marRight w:val="0"/>
      <w:marTop w:val="0"/>
      <w:marBottom w:val="0"/>
      <w:divBdr>
        <w:top w:val="none" w:sz="0" w:space="0" w:color="auto"/>
        <w:left w:val="none" w:sz="0" w:space="0" w:color="auto"/>
        <w:bottom w:val="none" w:sz="0" w:space="0" w:color="auto"/>
        <w:right w:val="none" w:sz="0" w:space="0" w:color="auto"/>
      </w:divBdr>
      <w:divsChild>
        <w:div w:id="2105765572">
          <w:marLeft w:val="0"/>
          <w:marRight w:val="0"/>
          <w:marTop w:val="0"/>
          <w:marBottom w:val="0"/>
          <w:divBdr>
            <w:top w:val="none" w:sz="0" w:space="0" w:color="auto"/>
            <w:left w:val="none" w:sz="0" w:space="0" w:color="auto"/>
            <w:bottom w:val="none" w:sz="0" w:space="0" w:color="auto"/>
            <w:right w:val="none" w:sz="0" w:space="0" w:color="auto"/>
          </w:divBdr>
          <w:divsChild>
            <w:div w:id="1266962728">
              <w:marLeft w:val="0"/>
              <w:marRight w:val="0"/>
              <w:marTop w:val="0"/>
              <w:marBottom w:val="0"/>
              <w:divBdr>
                <w:top w:val="none" w:sz="0" w:space="0" w:color="auto"/>
                <w:left w:val="none" w:sz="0" w:space="0" w:color="auto"/>
                <w:bottom w:val="none" w:sz="0" w:space="0" w:color="auto"/>
                <w:right w:val="none" w:sz="0" w:space="0" w:color="auto"/>
              </w:divBdr>
              <w:divsChild>
                <w:div w:id="16167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9958">
      <w:bodyDiv w:val="1"/>
      <w:marLeft w:val="0"/>
      <w:marRight w:val="0"/>
      <w:marTop w:val="0"/>
      <w:marBottom w:val="0"/>
      <w:divBdr>
        <w:top w:val="none" w:sz="0" w:space="0" w:color="auto"/>
        <w:left w:val="none" w:sz="0" w:space="0" w:color="auto"/>
        <w:bottom w:val="none" w:sz="0" w:space="0" w:color="auto"/>
        <w:right w:val="none" w:sz="0" w:space="0" w:color="auto"/>
      </w:divBdr>
      <w:divsChild>
        <w:div w:id="894855452">
          <w:marLeft w:val="0"/>
          <w:marRight w:val="0"/>
          <w:marTop w:val="0"/>
          <w:marBottom w:val="0"/>
          <w:divBdr>
            <w:top w:val="none" w:sz="0" w:space="0" w:color="auto"/>
            <w:left w:val="none" w:sz="0" w:space="0" w:color="auto"/>
            <w:bottom w:val="none" w:sz="0" w:space="0" w:color="auto"/>
            <w:right w:val="none" w:sz="0" w:space="0" w:color="auto"/>
          </w:divBdr>
          <w:divsChild>
            <w:div w:id="276108110">
              <w:marLeft w:val="0"/>
              <w:marRight w:val="0"/>
              <w:marTop w:val="0"/>
              <w:marBottom w:val="0"/>
              <w:divBdr>
                <w:top w:val="none" w:sz="0" w:space="0" w:color="auto"/>
                <w:left w:val="none" w:sz="0" w:space="0" w:color="auto"/>
                <w:bottom w:val="none" w:sz="0" w:space="0" w:color="auto"/>
                <w:right w:val="none" w:sz="0" w:space="0" w:color="auto"/>
              </w:divBdr>
              <w:divsChild>
                <w:div w:id="11699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0900">
      <w:bodyDiv w:val="1"/>
      <w:marLeft w:val="0"/>
      <w:marRight w:val="0"/>
      <w:marTop w:val="0"/>
      <w:marBottom w:val="0"/>
      <w:divBdr>
        <w:top w:val="none" w:sz="0" w:space="0" w:color="auto"/>
        <w:left w:val="none" w:sz="0" w:space="0" w:color="auto"/>
        <w:bottom w:val="none" w:sz="0" w:space="0" w:color="auto"/>
        <w:right w:val="none" w:sz="0" w:space="0" w:color="auto"/>
      </w:divBdr>
    </w:div>
    <w:div w:id="284387114">
      <w:bodyDiv w:val="1"/>
      <w:marLeft w:val="0"/>
      <w:marRight w:val="0"/>
      <w:marTop w:val="0"/>
      <w:marBottom w:val="0"/>
      <w:divBdr>
        <w:top w:val="none" w:sz="0" w:space="0" w:color="auto"/>
        <w:left w:val="none" w:sz="0" w:space="0" w:color="auto"/>
        <w:bottom w:val="none" w:sz="0" w:space="0" w:color="auto"/>
        <w:right w:val="none" w:sz="0" w:space="0" w:color="auto"/>
      </w:divBdr>
    </w:div>
    <w:div w:id="289676205">
      <w:bodyDiv w:val="1"/>
      <w:marLeft w:val="0"/>
      <w:marRight w:val="0"/>
      <w:marTop w:val="0"/>
      <w:marBottom w:val="0"/>
      <w:divBdr>
        <w:top w:val="none" w:sz="0" w:space="0" w:color="auto"/>
        <w:left w:val="none" w:sz="0" w:space="0" w:color="auto"/>
        <w:bottom w:val="none" w:sz="0" w:space="0" w:color="auto"/>
        <w:right w:val="none" w:sz="0" w:space="0" w:color="auto"/>
      </w:divBdr>
    </w:div>
    <w:div w:id="296300008">
      <w:bodyDiv w:val="1"/>
      <w:marLeft w:val="0"/>
      <w:marRight w:val="0"/>
      <w:marTop w:val="0"/>
      <w:marBottom w:val="0"/>
      <w:divBdr>
        <w:top w:val="none" w:sz="0" w:space="0" w:color="auto"/>
        <w:left w:val="none" w:sz="0" w:space="0" w:color="auto"/>
        <w:bottom w:val="none" w:sz="0" w:space="0" w:color="auto"/>
        <w:right w:val="none" w:sz="0" w:space="0" w:color="auto"/>
      </w:divBdr>
      <w:divsChild>
        <w:div w:id="590239914">
          <w:marLeft w:val="0"/>
          <w:marRight w:val="0"/>
          <w:marTop w:val="100"/>
          <w:marBottom w:val="100"/>
          <w:divBdr>
            <w:top w:val="none" w:sz="0" w:space="0" w:color="auto"/>
            <w:left w:val="none" w:sz="0" w:space="0" w:color="auto"/>
            <w:bottom w:val="none" w:sz="0" w:space="0" w:color="auto"/>
            <w:right w:val="none" w:sz="0" w:space="0" w:color="auto"/>
          </w:divBdr>
          <w:divsChild>
            <w:div w:id="10178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1455">
      <w:bodyDiv w:val="1"/>
      <w:marLeft w:val="0"/>
      <w:marRight w:val="0"/>
      <w:marTop w:val="0"/>
      <w:marBottom w:val="0"/>
      <w:divBdr>
        <w:top w:val="none" w:sz="0" w:space="0" w:color="auto"/>
        <w:left w:val="none" w:sz="0" w:space="0" w:color="auto"/>
        <w:bottom w:val="none" w:sz="0" w:space="0" w:color="auto"/>
        <w:right w:val="none" w:sz="0" w:space="0" w:color="auto"/>
      </w:divBdr>
      <w:divsChild>
        <w:div w:id="1624968199">
          <w:marLeft w:val="0"/>
          <w:marRight w:val="0"/>
          <w:marTop w:val="0"/>
          <w:marBottom w:val="0"/>
          <w:divBdr>
            <w:top w:val="none" w:sz="0" w:space="0" w:color="auto"/>
            <w:left w:val="none" w:sz="0" w:space="0" w:color="auto"/>
            <w:bottom w:val="none" w:sz="0" w:space="0" w:color="auto"/>
            <w:right w:val="none" w:sz="0" w:space="0" w:color="auto"/>
          </w:divBdr>
        </w:div>
        <w:div w:id="1635022882">
          <w:marLeft w:val="0"/>
          <w:marRight w:val="0"/>
          <w:marTop w:val="0"/>
          <w:marBottom w:val="0"/>
          <w:divBdr>
            <w:top w:val="none" w:sz="0" w:space="0" w:color="auto"/>
            <w:left w:val="none" w:sz="0" w:space="0" w:color="auto"/>
            <w:bottom w:val="none" w:sz="0" w:space="0" w:color="auto"/>
            <w:right w:val="none" w:sz="0" w:space="0" w:color="auto"/>
          </w:divBdr>
        </w:div>
        <w:div w:id="1683389892">
          <w:marLeft w:val="0"/>
          <w:marRight w:val="0"/>
          <w:marTop w:val="0"/>
          <w:marBottom w:val="0"/>
          <w:divBdr>
            <w:top w:val="none" w:sz="0" w:space="0" w:color="auto"/>
            <w:left w:val="none" w:sz="0" w:space="0" w:color="auto"/>
            <w:bottom w:val="none" w:sz="0" w:space="0" w:color="auto"/>
            <w:right w:val="none" w:sz="0" w:space="0" w:color="auto"/>
          </w:divBdr>
        </w:div>
        <w:div w:id="1667634385">
          <w:marLeft w:val="0"/>
          <w:marRight w:val="0"/>
          <w:marTop w:val="0"/>
          <w:marBottom w:val="0"/>
          <w:divBdr>
            <w:top w:val="none" w:sz="0" w:space="0" w:color="auto"/>
            <w:left w:val="none" w:sz="0" w:space="0" w:color="auto"/>
            <w:bottom w:val="none" w:sz="0" w:space="0" w:color="auto"/>
            <w:right w:val="none" w:sz="0" w:space="0" w:color="auto"/>
          </w:divBdr>
        </w:div>
        <w:div w:id="358437429">
          <w:marLeft w:val="0"/>
          <w:marRight w:val="0"/>
          <w:marTop w:val="0"/>
          <w:marBottom w:val="0"/>
          <w:divBdr>
            <w:top w:val="none" w:sz="0" w:space="0" w:color="auto"/>
            <w:left w:val="none" w:sz="0" w:space="0" w:color="auto"/>
            <w:bottom w:val="none" w:sz="0" w:space="0" w:color="auto"/>
            <w:right w:val="none" w:sz="0" w:space="0" w:color="auto"/>
          </w:divBdr>
        </w:div>
        <w:div w:id="1816288880">
          <w:marLeft w:val="0"/>
          <w:marRight w:val="0"/>
          <w:marTop w:val="0"/>
          <w:marBottom w:val="0"/>
          <w:divBdr>
            <w:top w:val="none" w:sz="0" w:space="0" w:color="auto"/>
            <w:left w:val="none" w:sz="0" w:space="0" w:color="auto"/>
            <w:bottom w:val="none" w:sz="0" w:space="0" w:color="auto"/>
            <w:right w:val="none" w:sz="0" w:space="0" w:color="auto"/>
          </w:divBdr>
        </w:div>
      </w:divsChild>
    </w:div>
    <w:div w:id="543490525">
      <w:bodyDiv w:val="1"/>
      <w:marLeft w:val="0"/>
      <w:marRight w:val="0"/>
      <w:marTop w:val="0"/>
      <w:marBottom w:val="0"/>
      <w:divBdr>
        <w:top w:val="none" w:sz="0" w:space="0" w:color="auto"/>
        <w:left w:val="none" w:sz="0" w:space="0" w:color="auto"/>
        <w:bottom w:val="none" w:sz="0" w:space="0" w:color="auto"/>
        <w:right w:val="none" w:sz="0" w:space="0" w:color="auto"/>
      </w:divBdr>
      <w:divsChild>
        <w:div w:id="1418868580">
          <w:marLeft w:val="0"/>
          <w:marRight w:val="0"/>
          <w:marTop w:val="0"/>
          <w:marBottom w:val="0"/>
          <w:divBdr>
            <w:top w:val="none" w:sz="0" w:space="0" w:color="auto"/>
            <w:left w:val="none" w:sz="0" w:space="0" w:color="auto"/>
            <w:bottom w:val="none" w:sz="0" w:space="0" w:color="auto"/>
            <w:right w:val="none" w:sz="0" w:space="0" w:color="auto"/>
          </w:divBdr>
          <w:divsChild>
            <w:div w:id="584338309">
              <w:marLeft w:val="0"/>
              <w:marRight w:val="0"/>
              <w:marTop w:val="0"/>
              <w:marBottom w:val="0"/>
              <w:divBdr>
                <w:top w:val="none" w:sz="0" w:space="0" w:color="auto"/>
                <w:left w:val="none" w:sz="0" w:space="0" w:color="auto"/>
                <w:bottom w:val="none" w:sz="0" w:space="0" w:color="auto"/>
                <w:right w:val="none" w:sz="0" w:space="0" w:color="auto"/>
              </w:divBdr>
              <w:divsChild>
                <w:div w:id="8237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2633">
      <w:bodyDiv w:val="1"/>
      <w:marLeft w:val="0"/>
      <w:marRight w:val="0"/>
      <w:marTop w:val="0"/>
      <w:marBottom w:val="0"/>
      <w:divBdr>
        <w:top w:val="none" w:sz="0" w:space="0" w:color="auto"/>
        <w:left w:val="none" w:sz="0" w:space="0" w:color="auto"/>
        <w:bottom w:val="none" w:sz="0" w:space="0" w:color="auto"/>
        <w:right w:val="none" w:sz="0" w:space="0" w:color="auto"/>
      </w:divBdr>
      <w:divsChild>
        <w:div w:id="1960456326">
          <w:marLeft w:val="0"/>
          <w:marRight w:val="0"/>
          <w:marTop w:val="0"/>
          <w:marBottom w:val="0"/>
          <w:divBdr>
            <w:top w:val="none" w:sz="0" w:space="0" w:color="auto"/>
            <w:left w:val="none" w:sz="0" w:space="0" w:color="auto"/>
            <w:bottom w:val="none" w:sz="0" w:space="0" w:color="auto"/>
            <w:right w:val="none" w:sz="0" w:space="0" w:color="auto"/>
          </w:divBdr>
        </w:div>
        <w:div w:id="288324073">
          <w:marLeft w:val="0"/>
          <w:marRight w:val="0"/>
          <w:marTop w:val="0"/>
          <w:marBottom w:val="0"/>
          <w:divBdr>
            <w:top w:val="none" w:sz="0" w:space="0" w:color="auto"/>
            <w:left w:val="none" w:sz="0" w:space="0" w:color="auto"/>
            <w:bottom w:val="none" w:sz="0" w:space="0" w:color="auto"/>
            <w:right w:val="none" w:sz="0" w:space="0" w:color="auto"/>
          </w:divBdr>
        </w:div>
        <w:div w:id="216287408">
          <w:marLeft w:val="0"/>
          <w:marRight w:val="0"/>
          <w:marTop w:val="0"/>
          <w:marBottom w:val="0"/>
          <w:divBdr>
            <w:top w:val="none" w:sz="0" w:space="0" w:color="auto"/>
            <w:left w:val="none" w:sz="0" w:space="0" w:color="auto"/>
            <w:bottom w:val="none" w:sz="0" w:space="0" w:color="auto"/>
            <w:right w:val="none" w:sz="0" w:space="0" w:color="auto"/>
          </w:divBdr>
        </w:div>
        <w:div w:id="542526730">
          <w:marLeft w:val="0"/>
          <w:marRight w:val="0"/>
          <w:marTop w:val="0"/>
          <w:marBottom w:val="0"/>
          <w:divBdr>
            <w:top w:val="none" w:sz="0" w:space="0" w:color="auto"/>
            <w:left w:val="none" w:sz="0" w:space="0" w:color="auto"/>
            <w:bottom w:val="none" w:sz="0" w:space="0" w:color="auto"/>
            <w:right w:val="none" w:sz="0" w:space="0" w:color="auto"/>
          </w:divBdr>
        </w:div>
      </w:divsChild>
    </w:div>
    <w:div w:id="645668884">
      <w:bodyDiv w:val="1"/>
      <w:marLeft w:val="0"/>
      <w:marRight w:val="0"/>
      <w:marTop w:val="0"/>
      <w:marBottom w:val="0"/>
      <w:divBdr>
        <w:top w:val="none" w:sz="0" w:space="0" w:color="auto"/>
        <w:left w:val="none" w:sz="0" w:space="0" w:color="auto"/>
        <w:bottom w:val="none" w:sz="0" w:space="0" w:color="auto"/>
        <w:right w:val="none" w:sz="0" w:space="0" w:color="auto"/>
      </w:divBdr>
    </w:div>
    <w:div w:id="669673284">
      <w:bodyDiv w:val="1"/>
      <w:marLeft w:val="0"/>
      <w:marRight w:val="0"/>
      <w:marTop w:val="0"/>
      <w:marBottom w:val="0"/>
      <w:divBdr>
        <w:top w:val="none" w:sz="0" w:space="0" w:color="auto"/>
        <w:left w:val="none" w:sz="0" w:space="0" w:color="auto"/>
        <w:bottom w:val="none" w:sz="0" w:space="0" w:color="auto"/>
        <w:right w:val="none" w:sz="0" w:space="0" w:color="auto"/>
      </w:divBdr>
    </w:div>
    <w:div w:id="678654806">
      <w:bodyDiv w:val="1"/>
      <w:marLeft w:val="0"/>
      <w:marRight w:val="0"/>
      <w:marTop w:val="0"/>
      <w:marBottom w:val="0"/>
      <w:divBdr>
        <w:top w:val="none" w:sz="0" w:space="0" w:color="auto"/>
        <w:left w:val="none" w:sz="0" w:space="0" w:color="auto"/>
        <w:bottom w:val="none" w:sz="0" w:space="0" w:color="auto"/>
        <w:right w:val="none" w:sz="0" w:space="0" w:color="auto"/>
      </w:divBdr>
    </w:div>
    <w:div w:id="705913969">
      <w:bodyDiv w:val="1"/>
      <w:marLeft w:val="0"/>
      <w:marRight w:val="0"/>
      <w:marTop w:val="0"/>
      <w:marBottom w:val="0"/>
      <w:divBdr>
        <w:top w:val="none" w:sz="0" w:space="0" w:color="auto"/>
        <w:left w:val="none" w:sz="0" w:space="0" w:color="auto"/>
        <w:bottom w:val="none" w:sz="0" w:space="0" w:color="auto"/>
        <w:right w:val="none" w:sz="0" w:space="0" w:color="auto"/>
      </w:divBdr>
    </w:div>
    <w:div w:id="710423419">
      <w:bodyDiv w:val="1"/>
      <w:marLeft w:val="0"/>
      <w:marRight w:val="0"/>
      <w:marTop w:val="0"/>
      <w:marBottom w:val="0"/>
      <w:divBdr>
        <w:top w:val="none" w:sz="0" w:space="0" w:color="auto"/>
        <w:left w:val="none" w:sz="0" w:space="0" w:color="auto"/>
        <w:bottom w:val="none" w:sz="0" w:space="0" w:color="auto"/>
        <w:right w:val="none" w:sz="0" w:space="0" w:color="auto"/>
      </w:divBdr>
    </w:div>
    <w:div w:id="739062405">
      <w:bodyDiv w:val="1"/>
      <w:marLeft w:val="0"/>
      <w:marRight w:val="0"/>
      <w:marTop w:val="0"/>
      <w:marBottom w:val="0"/>
      <w:divBdr>
        <w:top w:val="none" w:sz="0" w:space="0" w:color="auto"/>
        <w:left w:val="none" w:sz="0" w:space="0" w:color="auto"/>
        <w:bottom w:val="none" w:sz="0" w:space="0" w:color="auto"/>
        <w:right w:val="none" w:sz="0" w:space="0" w:color="auto"/>
      </w:divBdr>
      <w:divsChild>
        <w:div w:id="1439058950">
          <w:marLeft w:val="0"/>
          <w:marRight w:val="0"/>
          <w:marTop w:val="0"/>
          <w:marBottom w:val="0"/>
          <w:divBdr>
            <w:top w:val="none" w:sz="0" w:space="0" w:color="auto"/>
            <w:left w:val="none" w:sz="0" w:space="0" w:color="auto"/>
            <w:bottom w:val="none" w:sz="0" w:space="0" w:color="auto"/>
            <w:right w:val="none" w:sz="0" w:space="0" w:color="auto"/>
          </w:divBdr>
          <w:divsChild>
            <w:div w:id="1436248043">
              <w:marLeft w:val="0"/>
              <w:marRight w:val="0"/>
              <w:marTop w:val="0"/>
              <w:marBottom w:val="0"/>
              <w:divBdr>
                <w:top w:val="none" w:sz="0" w:space="0" w:color="auto"/>
                <w:left w:val="none" w:sz="0" w:space="0" w:color="auto"/>
                <w:bottom w:val="none" w:sz="0" w:space="0" w:color="auto"/>
                <w:right w:val="none" w:sz="0" w:space="0" w:color="auto"/>
              </w:divBdr>
              <w:divsChild>
                <w:div w:id="19565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3425">
      <w:bodyDiv w:val="1"/>
      <w:marLeft w:val="0"/>
      <w:marRight w:val="0"/>
      <w:marTop w:val="0"/>
      <w:marBottom w:val="0"/>
      <w:divBdr>
        <w:top w:val="none" w:sz="0" w:space="0" w:color="auto"/>
        <w:left w:val="none" w:sz="0" w:space="0" w:color="auto"/>
        <w:bottom w:val="none" w:sz="0" w:space="0" w:color="auto"/>
        <w:right w:val="none" w:sz="0" w:space="0" w:color="auto"/>
      </w:divBdr>
      <w:divsChild>
        <w:div w:id="1887985755">
          <w:marLeft w:val="0"/>
          <w:marRight w:val="0"/>
          <w:marTop w:val="0"/>
          <w:marBottom w:val="120"/>
          <w:divBdr>
            <w:top w:val="none" w:sz="0" w:space="0" w:color="auto"/>
            <w:left w:val="none" w:sz="0" w:space="0" w:color="auto"/>
            <w:bottom w:val="none" w:sz="0" w:space="0" w:color="auto"/>
            <w:right w:val="none" w:sz="0" w:space="0" w:color="auto"/>
          </w:divBdr>
          <w:divsChild>
            <w:div w:id="709497253">
              <w:marLeft w:val="0"/>
              <w:marRight w:val="0"/>
              <w:marTop w:val="0"/>
              <w:marBottom w:val="0"/>
              <w:divBdr>
                <w:top w:val="none" w:sz="0" w:space="0" w:color="auto"/>
                <w:left w:val="none" w:sz="0" w:space="0" w:color="auto"/>
                <w:bottom w:val="none" w:sz="0" w:space="0" w:color="auto"/>
                <w:right w:val="none" w:sz="0" w:space="0" w:color="auto"/>
              </w:divBdr>
              <w:divsChild>
                <w:div w:id="526797733">
                  <w:marLeft w:val="0"/>
                  <w:marRight w:val="0"/>
                  <w:marTop w:val="0"/>
                  <w:marBottom w:val="0"/>
                  <w:divBdr>
                    <w:top w:val="none" w:sz="0" w:space="0" w:color="auto"/>
                    <w:left w:val="none" w:sz="0" w:space="0" w:color="auto"/>
                    <w:bottom w:val="none" w:sz="0" w:space="0" w:color="auto"/>
                    <w:right w:val="none" w:sz="0" w:space="0" w:color="auto"/>
                  </w:divBdr>
                  <w:divsChild>
                    <w:div w:id="1929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20709">
      <w:bodyDiv w:val="1"/>
      <w:marLeft w:val="0"/>
      <w:marRight w:val="0"/>
      <w:marTop w:val="0"/>
      <w:marBottom w:val="0"/>
      <w:divBdr>
        <w:top w:val="none" w:sz="0" w:space="0" w:color="auto"/>
        <w:left w:val="none" w:sz="0" w:space="0" w:color="auto"/>
        <w:bottom w:val="none" w:sz="0" w:space="0" w:color="auto"/>
        <w:right w:val="none" w:sz="0" w:space="0" w:color="auto"/>
      </w:divBdr>
    </w:div>
    <w:div w:id="816611060">
      <w:bodyDiv w:val="1"/>
      <w:marLeft w:val="0"/>
      <w:marRight w:val="0"/>
      <w:marTop w:val="0"/>
      <w:marBottom w:val="0"/>
      <w:divBdr>
        <w:top w:val="none" w:sz="0" w:space="0" w:color="auto"/>
        <w:left w:val="none" w:sz="0" w:space="0" w:color="auto"/>
        <w:bottom w:val="none" w:sz="0" w:space="0" w:color="auto"/>
        <w:right w:val="none" w:sz="0" w:space="0" w:color="auto"/>
      </w:divBdr>
    </w:div>
    <w:div w:id="833112494">
      <w:bodyDiv w:val="1"/>
      <w:marLeft w:val="0"/>
      <w:marRight w:val="0"/>
      <w:marTop w:val="0"/>
      <w:marBottom w:val="0"/>
      <w:divBdr>
        <w:top w:val="none" w:sz="0" w:space="0" w:color="auto"/>
        <w:left w:val="none" w:sz="0" w:space="0" w:color="auto"/>
        <w:bottom w:val="none" w:sz="0" w:space="0" w:color="auto"/>
        <w:right w:val="none" w:sz="0" w:space="0" w:color="auto"/>
      </w:divBdr>
      <w:divsChild>
        <w:div w:id="2070305803">
          <w:marLeft w:val="0"/>
          <w:marRight w:val="0"/>
          <w:marTop w:val="0"/>
          <w:marBottom w:val="0"/>
          <w:divBdr>
            <w:top w:val="none" w:sz="0" w:space="0" w:color="auto"/>
            <w:left w:val="none" w:sz="0" w:space="0" w:color="auto"/>
            <w:bottom w:val="none" w:sz="0" w:space="0" w:color="auto"/>
            <w:right w:val="none" w:sz="0" w:space="0" w:color="auto"/>
          </w:divBdr>
          <w:divsChild>
            <w:div w:id="1360937942">
              <w:marLeft w:val="0"/>
              <w:marRight w:val="0"/>
              <w:marTop w:val="0"/>
              <w:marBottom w:val="0"/>
              <w:divBdr>
                <w:top w:val="none" w:sz="0" w:space="0" w:color="auto"/>
                <w:left w:val="none" w:sz="0" w:space="0" w:color="auto"/>
                <w:bottom w:val="none" w:sz="0" w:space="0" w:color="auto"/>
                <w:right w:val="none" w:sz="0" w:space="0" w:color="auto"/>
              </w:divBdr>
              <w:divsChild>
                <w:div w:id="5658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33219">
      <w:bodyDiv w:val="1"/>
      <w:marLeft w:val="0"/>
      <w:marRight w:val="0"/>
      <w:marTop w:val="0"/>
      <w:marBottom w:val="0"/>
      <w:divBdr>
        <w:top w:val="none" w:sz="0" w:space="0" w:color="auto"/>
        <w:left w:val="none" w:sz="0" w:space="0" w:color="auto"/>
        <w:bottom w:val="none" w:sz="0" w:space="0" w:color="auto"/>
        <w:right w:val="none" w:sz="0" w:space="0" w:color="auto"/>
      </w:divBdr>
    </w:div>
    <w:div w:id="839004054">
      <w:bodyDiv w:val="1"/>
      <w:marLeft w:val="0"/>
      <w:marRight w:val="0"/>
      <w:marTop w:val="0"/>
      <w:marBottom w:val="0"/>
      <w:divBdr>
        <w:top w:val="none" w:sz="0" w:space="0" w:color="auto"/>
        <w:left w:val="none" w:sz="0" w:space="0" w:color="auto"/>
        <w:bottom w:val="none" w:sz="0" w:space="0" w:color="auto"/>
        <w:right w:val="none" w:sz="0" w:space="0" w:color="auto"/>
      </w:divBdr>
    </w:div>
    <w:div w:id="852570979">
      <w:bodyDiv w:val="1"/>
      <w:marLeft w:val="0"/>
      <w:marRight w:val="0"/>
      <w:marTop w:val="0"/>
      <w:marBottom w:val="0"/>
      <w:divBdr>
        <w:top w:val="none" w:sz="0" w:space="0" w:color="auto"/>
        <w:left w:val="none" w:sz="0" w:space="0" w:color="auto"/>
        <w:bottom w:val="none" w:sz="0" w:space="0" w:color="auto"/>
        <w:right w:val="none" w:sz="0" w:space="0" w:color="auto"/>
      </w:divBdr>
    </w:div>
    <w:div w:id="936522695">
      <w:bodyDiv w:val="1"/>
      <w:marLeft w:val="0"/>
      <w:marRight w:val="0"/>
      <w:marTop w:val="0"/>
      <w:marBottom w:val="0"/>
      <w:divBdr>
        <w:top w:val="none" w:sz="0" w:space="0" w:color="auto"/>
        <w:left w:val="none" w:sz="0" w:space="0" w:color="auto"/>
        <w:bottom w:val="none" w:sz="0" w:space="0" w:color="auto"/>
        <w:right w:val="none" w:sz="0" w:space="0" w:color="auto"/>
      </w:divBdr>
    </w:div>
    <w:div w:id="939801211">
      <w:bodyDiv w:val="1"/>
      <w:marLeft w:val="0"/>
      <w:marRight w:val="0"/>
      <w:marTop w:val="0"/>
      <w:marBottom w:val="0"/>
      <w:divBdr>
        <w:top w:val="none" w:sz="0" w:space="0" w:color="auto"/>
        <w:left w:val="none" w:sz="0" w:space="0" w:color="auto"/>
        <w:bottom w:val="none" w:sz="0" w:space="0" w:color="auto"/>
        <w:right w:val="none" w:sz="0" w:space="0" w:color="auto"/>
      </w:divBdr>
    </w:div>
    <w:div w:id="946044548">
      <w:bodyDiv w:val="1"/>
      <w:marLeft w:val="0"/>
      <w:marRight w:val="0"/>
      <w:marTop w:val="0"/>
      <w:marBottom w:val="0"/>
      <w:divBdr>
        <w:top w:val="none" w:sz="0" w:space="0" w:color="auto"/>
        <w:left w:val="none" w:sz="0" w:space="0" w:color="auto"/>
        <w:bottom w:val="none" w:sz="0" w:space="0" w:color="auto"/>
        <w:right w:val="none" w:sz="0" w:space="0" w:color="auto"/>
      </w:divBdr>
    </w:div>
    <w:div w:id="947740168">
      <w:bodyDiv w:val="1"/>
      <w:marLeft w:val="0"/>
      <w:marRight w:val="0"/>
      <w:marTop w:val="0"/>
      <w:marBottom w:val="0"/>
      <w:divBdr>
        <w:top w:val="none" w:sz="0" w:space="0" w:color="auto"/>
        <w:left w:val="none" w:sz="0" w:space="0" w:color="auto"/>
        <w:bottom w:val="none" w:sz="0" w:space="0" w:color="auto"/>
        <w:right w:val="none" w:sz="0" w:space="0" w:color="auto"/>
      </w:divBdr>
    </w:div>
    <w:div w:id="979073873">
      <w:bodyDiv w:val="1"/>
      <w:marLeft w:val="0"/>
      <w:marRight w:val="0"/>
      <w:marTop w:val="0"/>
      <w:marBottom w:val="0"/>
      <w:divBdr>
        <w:top w:val="none" w:sz="0" w:space="0" w:color="auto"/>
        <w:left w:val="none" w:sz="0" w:space="0" w:color="auto"/>
        <w:bottom w:val="none" w:sz="0" w:space="0" w:color="auto"/>
        <w:right w:val="none" w:sz="0" w:space="0" w:color="auto"/>
      </w:divBdr>
      <w:divsChild>
        <w:div w:id="780682109">
          <w:marLeft w:val="0"/>
          <w:marRight w:val="0"/>
          <w:marTop w:val="0"/>
          <w:marBottom w:val="0"/>
          <w:divBdr>
            <w:top w:val="none" w:sz="0" w:space="0" w:color="auto"/>
            <w:left w:val="none" w:sz="0" w:space="0" w:color="auto"/>
            <w:bottom w:val="none" w:sz="0" w:space="0" w:color="auto"/>
            <w:right w:val="none" w:sz="0" w:space="0" w:color="auto"/>
          </w:divBdr>
        </w:div>
        <w:div w:id="18626509">
          <w:marLeft w:val="0"/>
          <w:marRight w:val="0"/>
          <w:marTop w:val="0"/>
          <w:marBottom w:val="0"/>
          <w:divBdr>
            <w:top w:val="none" w:sz="0" w:space="0" w:color="auto"/>
            <w:left w:val="none" w:sz="0" w:space="0" w:color="auto"/>
            <w:bottom w:val="none" w:sz="0" w:space="0" w:color="auto"/>
            <w:right w:val="none" w:sz="0" w:space="0" w:color="auto"/>
          </w:divBdr>
        </w:div>
        <w:div w:id="95174298">
          <w:marLeft w:val="0"/>
          <w:marRight w:val="0"/>
          <w:marTop w:val="0"/>
          <w:marBottom w:val="0"/>
          <w:divBdr>
            <w:top w:val="none" w:sz="0" w:space="0" w:color="auto"/>
            <w:left w:val="none" w:sz="0" w:space="0" w:color="auto"/>
            <w:bottom w:val="none" w:sz="0" w:space="0" w:color="auto"/>
            <w:right w:val="none" w:sz="0" w:space="0" w:color="auto"/>
          </w:divBdr>
        </w:div>
        <w:div w:id="963538950">
          <w:marLeft w:val="0"/>
          <w:marRight w:val="0"/>
          <w:marTop w:val="0"/>
          <w:marBottom w:val="0"/>
          <w:divBdr>
            <w:top w:val="none" w:sz="0" w:space="0" w:color="auto"/>
            <w:left w:val="none" w:sz="0" w:space="0" w:color="auto"/>
            <w:bottom w:val="none" w:sz="0" w:space="0" w:color="auto"/>
            <w:right w:val="none" w:sz="0" w:space="0" w:color="auto"/>
          </w:divBdr>
        </w:div>
      </w:divsChild>
    </w:div>
    <w:div w:id="1007171616">
      <w:bodyDiv w:val="1"/>
      <w:marLeft w:val="0"/>
      <w:marRight w:val="0"/>
      <w:marTop w:val="0"/>
      <w:marBottom w:val="0"/>
      <w:divBdr>
        <w:top w:val="none" w:sz="0" w:space="0" w:color="auto"/>
        <w:left w:val="none" w:sz="0" w:space="0" w:color="auto"/>
        <w:bottom w:val="none" w:sz="0" w:space="0" w:color="auto"/>
        <w:right w:val="none" w:sz="0" w:space="0" w:color="auto"/>
      </w:divBdr>
    </w:div>
    <w:div w:id="1012029336">
      <w:bodyDiv w:val="1"/>
      <w:marLeft w:val="0"/>
      <w:marRight w:val="0"/>
      <w:marTop w:val="0"/>
      <w:marBottom w:val="0"/>
      <w:divBdr>
        <w:top w:val="none" w:sz="0" w:space="0" w:color="auto"/>
        <w:left w:val="none" w:sz="0" w:space="0" w:color="auto"/>
        <w:bottom w:val="none" w:sz="0" w:space="0" w:color="auto"/>
        <w:right w:val="none" w:sz="0" w:space="0" w:color="auto"/>
      </w:divBdr>
    </w:div>
    <w:div w:id="1022821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9870">
          <w:marLeft w:val="0"/>
          <w:marRight w:val="0"/>
          <w:marTop w:val="0"/>
          <w:marBottom w:val="0"/>
          <w:divBdr>
            <w:top w:val="none" w:sz="0" w:space="0" w:color="auto"/>
            <w:left w:val="none" w:sz="0" w:space="0" w:color="auto"/>
            <w:bottom w:val="none" w:sz="0" w:space="0" w:color="auto"/>
            <w:right w:val="none" w:sz="0" w:space="0" w:color="auto"/>
          </w:divBdr>
          <w:divsChild>
            <w:div w:id="1542864258">
              <w:marLeft w:val="0"/>
              <w:marRight w:val="0"/>
              <w:marTop w:val="0"/>
              <w:marBottom w:val="0"/>
              <w:divBdr>
                <w:top w:val="none" w:sz="0" w:space="0" w:color="auto"/>
                <w:left w:val="none" w:sz="0" w:space="0" w:color="auto"/>
                <w:bottom w:val="none" w:sz="0" w:space="0" w:color="auto"/>
                <w:right w:val="none" w:sz="0" w:space="0" w:color="auto"/>
              </w:divBdr>
              <w:divsChild>
                <w:div w:id="5508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03762">
      <w:bodyDiv w:val="1"/>
      <w:marLeft w:val="0"/>
      <w:marRight w:val="0"/>
      <w:marTop w:val="0"/>
      <w:marBottom w:val="0"/>
      <w:divBdr>
        <w:top w:val="none" w:sz="0" w:space="0" w:color="auto"/>
        <w:left w:val="none" w:sz="0" w:space="0" w:color="auto"/>
        <w:bottom w:val="none" w:sz="0" w:space="0" w:color="auto"/>
        <w:right w:val="none" w:sz="0" w:space="0" w:color="auto"/>
      </w:divBdr>
      <w:divsChild>
        <w:div w:id="1869177778">
          <w:marLeft w:val="0"/>
          <w:marRight w:val="0"/>
          <w:marTop w:val="0"/>
          <w:marBottom w:val="0"/>
          <w:divBdr>
            <w:top w:val="none" w:sz="0" w:space="0" w:color="auto"/>
            <w:left w:val="none" w:sz="0" w:space="0" w:color="auto"/>
            <w:bottom w:val="none" w:sz="0" w:space="0" w:color="auto"/>
            <w:right w:val="none" w:sz="0" w:space="0" w:color="auto"/>
          </w:divBdr>
        </w:div>
      </w:divsChild>
    </w:div>
    <w:div w:id="1103382345">
      <w:bodyDiv w:val="1"/>
      <w:marLeft w:val="0"/>
      <w:marRight w:val="0"/>
      <w:marTop w:val="0"/>
      <w:marBottom w:val="0"/>
      <w:divBdr>
        <w:top w:val="none" w:sz="0" w:space="0" w:color="auto"/>
        <w:left w:val="none" w:sz="0" w:space="0" w:color="auto"/>
        <w:bottom w:val="none" w:sz="0" w:space="0" w:color="auto"/>
        <w:right w:val="none" w:sz="0" w:space="0" w:color="auto"/>
      </w:divBdr>
    </w:div>
    <w:div w:id="1149861222">
      <w:bodyDiv w:val="1"/>
      <w:marLeft w:val="0"/>
      <w:marRight w:val="0"/>
      <w:marTop w:val="0"/>
      <w:marBottom w:val="0"/>
      <w:divBdr>
        <w:top w:val="none" w:sz="0" w:space="0" w:color="auto"/>
        <w:left w:val="none" w:sz="0" w:space="0" w:color="auto"/>
        <w:bottom w:val="none" w:sz="0" w:space="0" w:color="auto"/>
        <w:right w:val="none" w:sz="0" w:space="0" w:color="auto"/>
      </w:divBdr>
    </w:div>
    <w:div w:id="1154757314">
      <w:bodyDiv w:val="1"/>
      <w:marLeft w:val="0"/>
      <w:marRight w:val="0"/>
      <w:marTop w:val="0"/>
      <w:marBottom w:val="0"/>
      <w:divBdr>
        <w:top w:val="none" w:sz="0" w:space="0" w:color="auto"/>
        <w:left w:val="none" w:sz="0" w:space="0" w:color="auto"/>
        <w:bottom w:val="none" w:sz="0" w:space="0" w:color="auto"/>
        <w:right w:val="none" w:sz="0" w:space="0" w:color="auto"/>
      </w:divBdr>
      <w:divsChild>
        <w:div w:id="1442720025">
          <w:marLeft w:val="0"/>
          <w:marRight w:val="0"/>
          <w:marTop w:val="0"/>
          <w:marBottom w:val="0"/>
          <w:divBdr>
            <w:top w:val="none" w:sz="0" w:space="0" w:color="auto"/>
            <w:left w:val="none" w:sz="0" w:space="0" w:color="auto"/>
            <w:bottom w:val="none" w:sz="0" w:space="0" w:color="auto"/>
            <w:right w:val="none" w:sz="0" w:space="0" w:color="auto"/>
          </w:divBdr>
          <w:divsChild>
            <w:div w:id="271665823">
              <w:marLeft w:val="0"/>
              <w:marRight w:val="0"/>
              <w:marTop w:val="0"/>
              <w:marBottom w:val="0"/>
              <w:divBdr>
                <w:top w:val="none" w:sz="0" w:space="0" w:color="auto"/>
                <w:left w:val="none" w:sz="0" w:space="0" w:color="auto"/>
                <w:bottom w:val="none" w:sz="0" w:space="0" w:color="auto"/>
                <w:right w:val="none" w:sz="0" w:space="0" w:color="auto"/>
              </w:divBdr>
              <w:divsChild>
                <w:div w:id="10139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11918">
      <w:bodyDiv w:val="1"/>
      <w:marLeft w:val="0"/>
      <w:marRight w:val="0"/>
      <w:marTop w:val="0"/>
      <w:marBottom w:val="0"/>
      <w:divBdr>
        <w:top w:val="none" w:sz="0" w:space="0" w:color="auto"/>
        <w:left w:val="none" w:sz="0" w:space="0" w:color="auto"/>
        <w:bottom w:val="none" w:sz="0" w:space="0" w:color="auto"/>
        <w:right w:val="none" w:sz="0" w:space="0" w:color="auto"/>
      </w:divBdr>
    </w:div>
    <w:div w:id="1297368152">
      <w:bodyDiv w:val="1"/>
      <w:marLeft w:val="0"/>
      <w:marRight w:val="0"/>
      <w:marTop w:val="0"/>
      <w:marBottom w:val="0"/>
      <w:divBdr>
        <w:top w:val="none" w:sz="0" w:space="0" w:color="auto"/>
        <w:left w:val="none" w:sz="0" w:space="0" w:color="auto"/>
        <w:bottom w:val="none" w:sz="0" w:space="0" w:color="auto"/>
        <w:right w:val="none" w:sz="0" w:space="0" w:color="auto"/>
      </w:divBdr>
    </w:div>
    <w:div w:id="1346325397">
      <w:bodyDiv w:val="1"/>
      <w:marLeft w:val="0"/>
      <w:marRight w:val="0"/>
      <w:marTop w:val="0"/>
      <w:marBottom w:val="0"/>
      <w:divBdr>
        <w:top w:val="none" w:sz="0" w:space="0" w:color="auto"/>
        <w:left w:val="none" w:sz="0" w:space="0" w:color="auto"/>
        <w:bottom w:val="none" w:sz="0" w:space="0" w:color="auto"/>
        <w:right w:val="none" w:sz="0" w:space="0" w:color="auto"/>
      </w:divBdr>
      <w:divsChild>
        <w:div w:id="1261333901">
          <w:marLeft w:val="0"/>
          <w:marRight w:val="0"/>
          <w:marTop w:val="0"/>
          <w:marBottom w:val="0"/>
          <w:divBdr>
            <w:top w:val="none" w:sz="0" w:space="0" w:color="auto"/>
            <w:left w:val="none" w:sz="0" w:space="0" w:color="auto"/>
            <w:bottom w:val="none" w:sz="0" w:space="0" w:color="auto"/>
            <w:right w:val="none" w:sz="0" w:space="0" w:color="auto"/>
          </w:divBdr>
          <w:divsChild>
            <w:div w:id="273295508">
              <w:marLeft w:val="0"/>
              <w:marRight w:val="0"/>
              <w:marTop w:val="0"/>
              <w:marBottom w:val="0"/>
              <w:divBdr>
                <w:top w:val="none" w:sz="0" w:space="0" w:color="auto"/>
                <w:left w:val="none" w:sz="0" w:space="0" w:color="auto"/>
                <w:bottom w:val="none" w:sz="0" w:space="0" w:color="auto"/>
                <w:right w:val="none" w:sz="0" w:space="0" w:color="auto"/>
              </w:divBdr>
              <w:divsChild>
                <w:div w:id="21383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89616">
      <w:bodyDiv w:val="1"/>
      <w:marLeft w:val="0"/>
      <w:marRight w:val="0"/>
      <w:marTop w:val="0"/>
      <w:marBottom w:val="0"/>
      <w:divBdr>
        <w:top w:val="none" w:sz="0" w:space="0" w:color="auto"/>
        <w:left w:val="none" w:sz="0" w:space="0" w:color="auto"/>
        <w:bottom w:val="none" w:sz="0" w:space="0" w:color="auto"/>
        <w:right w:val="none" w:sz="0" w:space="0" w:color="auto"/>
      </w:divBdr>
    </w:div>
    <w:div w:id="1393508327">
      <w:bodyDiv w:val="1"/>
      <w:marLeft w:val="0"/>
      <w:marRight w:val="0"/>
      <w:marTop w:val="0"/>
      <w:marBottom w:val="0"/>
      <w:divBdr>
        <w:top w:val="none" w:sz="0" w:space="0" w:color="auto"/>
        <w:left w:val="none" w:sz="0" w:space="0" w:color="auto"/>
        <w:bottom w:val="none" w:sz="0" w:space="0" w:color="auto"/>
        <w:right w:val="none" w:sz="0" w:space="0" w:color="auto"/>
      </w:divBdr>
    </w:div>
    <w:div w:id="1418937182">
      <w:bodyDiv w:val="1"/>
      <w:marLeft w:val="0"/>
      <w:marRight w:val="0"/>
      <w:marTop w:val="0"/>
      <w:marBottom w:val="0"/>
      <w:divBdr>
        <w:top w:val="none" w:sz="0" w:space="0" w:color="auto"/>
        <w:left w:val="none" w:sz="0" w:space="0" w:color="auto"/>
        <w:bottom w:val="none" w:sz="0" w:space="0" w:color="auto"/>
        <w:right w:val="none" w:sz="0" w:space="0" w:color="auto"/>
      </w:divBdr>
    </w:div>
    <w:div w:id="1442989476">
      <w:bodyDiv w:val="1"/>
      <w:marLeft w:val="0"/>
      <w:marRight w:val="0"/>
      <w:marTop w:val="0"/>
      <w:marBottom w:val="0"/>
      <w:divBdr>
        <w:top w:val="none" w:sz="0" w:space="0" w:color="auto"/>
        <w:left w:val="none" w:sz="0" w:space="0" w:color="auto"/>
        <w:bottom w:val="none" w:sz="0" w:space="0" w:color="auto"/>
        <w:right w:val="none" w:sz="0" w:space="0" w:color="auto"/>
      </w:divBdr>
      <w:divsChild>
        <w:div w:id="1713456008">
          <w:marLeft w:val="0"/>
          <w:marRight w:val="0"/>
          <w:marTop w:val="0"/>
          <w:marBottom w:val="0"/>
          <w:divBdr>
            <w:top w:val="none" w:sz="0" w:space="0" w:color="auto"/>
            <w:left w:val="none" w:sz="0" w:space="0" w:color="auto"/>
            <w:bottom w:val="none" w:sz="0" w:space="0" w:color="auto"/>
            <w:right w:val="none" w:sz="0" w:space="0" w:color="auto"/>
          </w:divBdr>
          <w:divsChild>
            <w:div w:id="447089621">
              <w:marLeft w:val="0"/>
              <w:marRight w:val="0"/>
              <w:marTop w:val="0"/>
              <w:marBottom w:val="0"/>
              <w:divBdr>
                <w:top w:val="none" w:sz="0" w:space="0" w:color="auto"/>
                <w:left w:val="none" w:sz="0" w:space="0" w:color="auto"/>
                <w:bottom w:val="none" w:sz="0" w:space="0" w:color="auto"/>
                <w:right w:val="none" w:sz="0" w:space="0" w:color="auto"/>
              </w:divBdr>
              <w:divsChild>
                <w:div w:id="1621111769">
                  <w:marLeft w:val="0"/>
                  <w:marRight w:val="0"/>
                  <w:marTop w:val="0"/>
                  <w:marBottom w:val="0"/>
                  <w:divBdr>
                    <w:top w:val="none" w:sz="0" w:space="0" w:color="auto"/>
                    <w:left w:val="none" w:sz="0" w:space="0" w:color="auto"/>
                    <w:bottom w:val="none" w:sz="0" w:space="0" w:color="auto"/>
                    <w:right w:val="none" w:sz="0" w:space="0" w:color="auto"/>
                  </w:divBdr>
                  <w:divsChild>
                    <w:div w:id="1683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53135">
      <w:bodyDiv w:val="1"/>
      <w:marLeft w:val="0"/>
      <w:marRight w:val="0"/>
      <w:marTop w:val="0"/>
      <w:marBottom w:val="0"/>
      <w:divBdr>
        <w:top w:val="none" w:sz="0" w:space="0" w:color="auto"/>
        <w:left w:val="none" w:sz="0" w:space="0" w:color="auto"/>
        <w:bottom w:val="none" w:sz="0" w:space="0" w:color="auto"/>
        <w:right w:val="none" w:sz="0" w:space="0" w:color="auto"/>
      </w:divBdr>
      <w:divsChild>
        <w:div w:id="143399706">
          <w:marLeft w:val="0"/>
          <w:marRight w:val="0"/>
          <w:marTop w:val="0"/>
          <w:marBottom w:val="0"/>
          <w:divBdr>
            <w:top w:val="none" w:sz="0" w:space="0" w:color="auto"/>
            <w:left w:val="none" w:sz="0" w:space="0" w:color="auto"/>
            <w:bottom w:val="none" w:sz="0" w:space="0" w:color="auto"/>
            <w:right w:val="none" w:sz="0" w:space="0" w:color="auto"/>
          </w:divBdr>
          <w:divsChild>
            <w:div w:id="2124299979">
              <w:marLeft w:val="0"/>
              <w:marRight w:val="0"/>
              <w:marTop w:val="0"/>
              <w:marBottom w:val="0"/>
              <w:divBdr>
                <w:top w:val="none" w:sz="0" w:space="0" w:color="auto"/>
                <w:left w:val="none" w:sz="0" w:space="0" w:color="auto"/>
                <w:bottom w:val="none" w:sz="0" w:space="0" w:color="auto"/>
                <w:right w:val="none" w:sz="0" w:space="0" w:color="auto"/>
              </w:divBdr>
              <w:divsChild>
                <w:div w:id="9582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63926">
      <w:bodyDiv w:val="1"/>
      <w:marLeft w:val="0"/>
      <w:marRight w:val="0"/>
      <w:marTop w:val="0"/>
      <w:marBottom w:val="0"/>
      <w:divBdr>
        <w:top w:val="none" w:sz="0" w:space="0" w:color="auto"/>
        <w:left w:val="none" w:sz="0" w:space="0" w:color="auto"/>
        <w:bottom w:val="none" w:sz="0" w:space="0" w:color="auto"/>
        <w:right w:val="none" w:sz="0" w:space="0" w:color="auto"/>
      </w:divBdr>
    </w:div>
    <w:div w:id="1545826515">
      <w:bodyDiv w:val="1"/>
      <w:marLeft w:val="0"/>
      <w:marRight w:val="0"/>
      <w:marTop w:val="0"/>
      <w:marBottom w:val="0"/>
      <w:divBdr>
        <w:top w:val="none" w:sz="0" w:space="0" w:color="auto"/>
        <w:left w:val="none" w:sz="0" w:space="0" w:color="auto"/>
        <w:bottom w:val="none" w:sz="0" w:space="0" w:color="auto"/>
        <w:right w:val="none" w:sz="0" w:space="0" w:color="auto"/>
      </w:divBdr>
    </w:div>
    <w:div w:id="1594708226">
      <w:bodyDiv w:val="1"/>
      <w:marLeft w:val="0"/>
      <w:marRight w:val="0"/>
      <w:marTop w:val="0"/>
      <w:marBottom w:val="0"/>
      <w:divBdr>
        <w:top w:val="none" w:sz="0" w:space="0" w:color="auto"/>
        <w:left w:val="none" w:sz="0" w:space="0" w:color="auto"/>
        <w:bottom w:val="none" w:sz="0" w:space="0" w:color="auto"/>
        <w:right w:val="none" w:sz="0" w:space="0" w:color="auto"/>
      </w:divBdr>
    </w:div>
    <w:div w:id="1601447541">
      <w:bodyDiv w:val="1"/>
      <w:marLeft w:val="0"/>
      <w:marRight w:val="0"/>
      <w:marTop w:val="0"/>
      <w:marBottom w:val="0"/>
      <w:divBdr>
        <w:top w:val="none" w:sz="0" w:space="0" w:color="auto"/>
        <w:left w:val="none" w:sz="0" w:space="0" w:color="auto"/>
        <w:bottom w:val="none" w:sz="0" w:space="0" w:color="auto"/>
        <w:right w:val="none" w:sz="0" w:space="0" w:color="auto"/>
      </w:divBdr>
    </w:div>
    <w:div w:id="1643534116">
      <w:bodyDiv w:val="1"/>
      <w:marLeft w:val="0"/>
      <w:marRight w:val="0"/>
      <w:marTop w:val="0"/>
      <w:marBottom w:val="0"/>
      <w:divBdr>
        <w:top w:val="none" w:sz="0" w:space="0" w:color="auto"/>
        <w:left w:val="none" w:sz="0" w:space="0" w:color="auto"/>
        <w:bottom w:val="none" w:sz="0" w:space="0" w:color="auto"/>
        <w:right w:val="none" w:sz="0" w:space="0" w:color="auto"/>
      </w:divBdr>
    </w:div>
    <w:div w:id="1687750947">
      <w:bodyDiv w:val="1"/>
      <w:marLeft w:val="0"/>
      <w:marRight w:val="0"/>
      <w:marTop w:val="0"/>
      <w:marBottom w:val="0"/>
      <w:divBdr>
        <w:top w:val="none" w:sz="0" w:space="0" w:color="auto"/>
        <w:left w:val="none" w:sz="0" w:space="0" w:color="auto"/>
        <w:bottom w:val="none" w:sz="0" w:space="0" w:color="auto"/>
        <w:right w:val="none" w:sz="0" w:space="0" w:color="auto"/>
      </w:divBdr>
    </w:div>
    <w:div w:id="1738240697">
      <w:bodyDiv w:val="1"/>
      <w:marLeft w:val="0"/>
      <w:marRight w:val="0"/>
      <w:marTop w:val="0"/>
      <w:marBottom w:val="0"/>
      <w:divBdr>
        <w:top w:val="none" w:sz="0" w:space="0" w:color="auto"/>
        <w:left w:val="none" w:sz="0" w:space="0" w:color="auto"/>
        <w:bottom w:val="none" w:sz="0" w:space="0" w:color="auto"/>
        <w:right w:val="none" w:sz="0" w:space="0" w:color="auto"/>
      </w:divBdr>
      <w:divsChild>
        <w:div w:id="1953857527">
          <w:marLeft w:val="0"/>
          <w:marRight w:val="0"/>
          <w:marTop w:val="0"/>
          <w:marBottom w:val="0"/>
          <w:divBdr>
            <w:top w:val="none" w:sz="0" w:space="0" w:color="auto"/>
            <w:left w:val="none" w:sz="0" w:space="0" w:color="auto"/>
            <w:bottom w:val="none" w:sz="0" w:space="0" w:color="auto"/>
            <w:right w:val="none" w:sz="0" w:space="0" w:color="auto"/>
          </w:divBdr>
        </w:div>
      </w:divsChild>
    </w:div>
    <w:div w:id="1793941981">
      <w:bodyDiv w:val="1"/>
      <w:marLeft w:val="0"/>
      <w:marRight w:val="0"/>
      <w:marTop w:val="0"/>
      <w:marBottom w:val="0"/>
      <w:divBdr>
        <w:top w:val="none" w:sz="0" w:space="0" w:color="auto"/>
        <w:left w:val="none" w:sz="0" w:space="0" w:color="auto"/>
        <w:bottom w:val="none" w:sz="0" w:space="0" w:color="auto"/>
        <w:right w:val="none" w:sz="0" w:space="0" w:color="auto"/>
      </w:divBdr>
    </w:div>
    <w:div w:id="1797412128">
      <w:bodyDiv w:val="1"/>
      <w:marLeft w:val="0"/>
      <w:marRight w:val="0"/>
      <w:marTop w:val="0"/>
      <w:marBottom w:val="0"/>
      <w:divBdr>
        <w:top w:val="none" w:sz="0" w:space="0" w:color="auto"/>
        <w:left w:val="none" w:sz="0" w:space="0" w:color="auto"/>
        <w:bottom w:val="none" w:sz="0" w:space="0" w:color="auto"/>
        <w:right w:val="none" w:sz="0" w:space="0" w:color="auto"/>
      </w:divBdr>
      <w:divsChild>
        <w:div w:id="1206789662">
          <w:marLeft w:val="0"/>
          <w:marRight w:val="0"/>
          <w:marTop w:val="0"/>
          <w:marBottom w:val="120"/>
          <w:divBdr>
            <w:top w:val="none" w:sz="0" w:space="0" w:color="auto"/>
            <w:left w:val="none" w:sz="0" w:space="0" w:color="auto"/>
            <w:bottom w:val="none" w:sz="0" w:space="0" w:color="auto"/>
            <w:right w:val="none" w:sz="0" w:space="0" w:color="auto"/>
          </w:divBdr>
          <w:divsChild>
            <w:div w:id="539392084">
              <w:marLeft w:val="0"/>
              <w:marRight w:val="0"/>
              <w:marTop w:val="0"/>
              <w:marBottom w:val="0"/>
              <w:divBdr>
                <w:top w:val="none" w:sz="0" w:space="0" w:color="auto"/>
                <w:left w:val="none" w:sz="0" w:space="0" w:color="auto"/>
                <w:bottom w:val="none" w:sz="0" w:space="0" w:color="auto"/>
                <w:right w:val="none" w:sz="0" w:space="0" w:color="auto"/>
              </w:divBdr>
              <w:divsChild>
                <w:div w:id="2112162000">
                  <w:marLeft w:val="0"/>
                  <w:marRight w:val="0"/>
                  <w:marTop w:val="0"/>
                  <w:marBottom w:val="0"/>
                  <w:divBdr>
                    <w:top w:val="none" w:sz="0" w:space="0" w:color="auto"/>
                    <w:left w:val="none" w:sz="0" w:space="0" w:color="auto"/>
                    <w:bottom w:val="none" w:sz="0" w:space="0" w:color="auto"/>
                    <w:right w:val="none" w:sz="0" w:space="0" w:color="auto"/>
                  </w:divBdr>
                  <w:divsChild>
                    <w:div w:id="18771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256313">
      <w:bodyDiv w:val="1"/>
      <w:marLeft w:val="0"/>
      <w:marRight w:val="0"/>
      <w:marTop w:val="0"/>
      <w:marBottom w:val="0"/>
      <w:divBdr>
        <w:top w:val="none" w:sz="0" w:space="0" w:color="auto"/>
        <w:left w:val="none" w:sz="0" w:space="0" w:color="auto"/>
        <w:bottom w:val="none" w:sz="0" w:space="0" w:color="auto"/>
        <w:right w:val="none" w:sz="0" w:space="0" w:color="auto"/>
      </w:divBdr>
    </w:div>
    <w:div w:id="1837724244">
      <w:bodyDiv w:val="1"/>
      <w:marLeft w:val="0"/>
      <w:marRight w:val="0"/>
      <w:marTop w:val="0"/>
      <w:marBottom w:val="0"/>
      <w:divBdr>
        <w:top w:val="none" w:sz="0" w:space="0" w:color="auto"/>
        <w:left w:val="none" w:sz="0" w:space="0" w:color="auto"/>
        <w:bottom w:val="none" w:sz="0" w:space="0" w:color="auto"/>
        <w:right w:val="none" w:sz="0" w:space="0" w:color="auto"/>
      </w:divBdr>
    </w:div>
    <w:div w:id="1849830632">
      <w:bodyDiv w:val="1"/>
      <w:marLeft w:val="0"/>
      <w:marRight w:val="0"/>
      <w:marTop w:val="0"/>
      <w:marBottom w:val="0"/>
      <w:divBdr>
        <w:top w:val="none" w:sz="0" w:space="0" w:color="auto"/>
        <w:left w:val="none" w:sz="0" w:space="0" w:color="auto"/>
        <w:bottom w:val="none" w:sz="0" w:space="0" w:color="auto"/>
        <w:right w:val="none" w:sz="0" w:space="0" w:color="auto"/>
      </w:divBdr>
    </w:div>
    <w:div w:id="1888104996">
      <w:bodyDiv w:val="1"/>
      <w:marLeft w:val="0"/>
      <w:marRight w:val="0"/>
      <w:marTop w:val="0"/>
      <w:marBottom w:val="0"/>
      <w:divBdr>
        <w:top w:val="none" w:sz="0" w:space="0" w:color="auto"/>
        <w:left w:val="none" w:sz="0" w:space="0" w:color="auto"/>
        <w:bottom w:val="none" w:sz="0" w:space="0" w:color="auto"/>
        <w:right w:val="none" w:sz="0" w:space="0" w:color="auto"/>
      </w:divBdr>
    </w:div>
    <w:div w:id="1904097888">
      <w:bodyDiv w:val="1"/>
      <w:marLeft w:val="0"/>
      <w:marRight w:val="0"/>
      <w:marTop w:val="0"/>
      <w:marBottom w:val="0"/>
      <w:divBdr>
        <w:top w:val="none" w:sz="0" w:space="0" w:color="auto"/>
        <w:left w:val="none" w:sz="0" w:space="0" w:color="auto"/>
        <w:bottom w:val="none" w:sz="0" w:space="0" w:color="auto"/>
        <w:right w:val="none" w:sz="0" w:space="0" w:color="auto"/>
      </w:divBdr>
    </w:div>
    <w:div w:id="1906143092">
      <w:bodyDiv w:val="1"/>
      <w:marLeft w:val="0"/>
      <w:marRight w:val="0"/>
      <w:marTop w:val="0"/>
      <w:marBottom w:val="0"/>
      <w:divBdr>
        <w:top w:val="none" w:sz="0" w:space="0" w:color="auto"/>
        <w:left w:val="none" w:sz="0" w:space="0" w:color="auto"/>
        <w:bottom w:val="none" w:sz="0" w:space="0" w:color="auto"/>
        <w:right w:val="none" w:sz="0" w:space="0" w:color="auto"/>
      </w:divBdr>
      <w:divsChild>
        <w:div w:id="139274309">
          <w:marLeft w:val="0"/>
          <w:marRight w:val="0"/>
          <w:marTop w:val="100"/>
          <w:marBottom w:val="100"/>
          <w:divBdr>
            <w:top w:val="none" w:sz="0" w:space="0" w:color="auto"/>
            <w:left w:val="none" w:sz="0" w:space="0" w:color="auto"/>
            <w:bottom w:val="none" w:sz="0" w:space="0" w:color="auto"/>
            <w:right w:val="none" w:sz="0" w:space="0" w:color="auto"/>
          </w:divBdr>
          <w:divsChild>
            <w:div w:id="7771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5045">
      <w:bodyDiv w:val="1"/>
      <w:marLeft w:val="0"/>
      <w:marRight w:val="0"/>
      <w:marTop w:val="0"/>
      <w:marBottom w:val="0"/>
      <w:divBdr>
        <w:top w:val="none" w:sz="0" w:space="0" w:color="auto"/>
        <w:left w:val="none" w:sz="0" w:space="0" w:color="auto"/>
        <w:bottom w:val="none" w:sz="0" w:space="0" w:color="auto"/>
        <w:right w:val="none" w:sz="0" w:space="0" w:color="auto"/>
      </w:divBdr>
      <w:divsChild>
        <w:div w:id="951714756">
          <w:marLeft w:val="0"/>
          <w:marRight w:val="0"/>
          <w:marTop w:val="0"/>
          <w:marBottom w:val="0"/>
          <w:divBdr>
            <w:top w:val="none" w:sz="0" w:space="0" w:color="auto"/>
            <w:left w:val="none" w:sz="0" w:space="0" w:color="auto"/>
            <w:bottom w:val="none" w:sz="0" w:space="0" w:color="auto"/>
            <w:right w:val="none" w:sz="0" w:space="0" w:color="auto"/>
          </w:divBdr>
        </w:div>
      </w:divsChild>
    </w:div>
    <w:div w:id="1933779749">
      <w:bodyDiv w:val="1"/>
      <w:marLeft w:val="0"/>
      <w:marRight w:val="0"/>
      <w:marTop w:val="0"/>
      <w:marBottom w:val="0"/>
      <w:divBdr>
        <w:top w:val="none" w:sz="0" w:space="0" w:color="auto"/>
        <w:left w:val="none" w:sz="0" w:space="0" w:color="auto"/>
        <w:bottom w:val="none" w:sz="0" w:space="0" w:color="auto"/>
        <w:right w:val="none" w:sz="0" w:space="0" w:color="auto"/>
      </w:divBdr>
      <w:divsChild>
        <w:div w:id="439952990">
          <w:marLeft w:val="0"/>
          <w:marRight w:val="0"/>
          <w:marTop w:val="0"/>
          <w:marBottom w:val="0"/>
          <w:divBdr>
            <w:top w:val="none" w:sz="0" w:space="0" w:color="auto"/>
            <w:left w:val="none" w:sz="0" w:space="0" w:color="auto"/>
            <w:bottom w:val="none" w:sz="0" w:space="0" w:color="auto"/>
            <w:right w:val="none" w:sz="0" w:space="0" w:color="auto"/>
          </w:divBdr>
        </w:div>
      </w:divsChild>
    </w:div>
    <w:div w:id="2010669491">
      <w:bodyDiv w:val="1"/>
      <w:marLeft w:val="0"/>
      <w:marRight w:val="0"/>
      <w:marTop w:val="0"/>
      <w:marBottom w:val="0"/>
      <w:divBdr>
        <w:top w:val="none" w:sz="0" w:space="0" w:color="auto"/>
        <w:left w:val="none" w:sz="0" w:space="0" w:color="auto"/>
        <w:bottom w:val="none" w:sz="0" w:space="0" w:color="auto"/>
        <w:right w:val="none" w:sz="0" w:space="0" w:color="auto"/>
      </w:divBdr>
    </w:div>
    <w:div w:id="2018654128">
      <w:bodyDiv w:val="1"/>
      <w:marLeft w:val="0"/>
      <w:marRight w:val="0"/>
      <w:marTop w:val="0"/>
      <w:marBottom w:val="0"/>
      <w:divBdr>
        <w:top w:val="none" w:sz="0" w:space="0" w:color="auto"/>
        <w:left w:val="none" w:sz="0" w:space="0" w:color="auto"/>
        <w:bottom w:val="none" w:sz="0" w:space="0" w:color="auto"/>
        <w:right w:val="none" w:sz="0" w:space="0" w:color="auto"/>
      </w:divBdr>
    </w:div>
    <w:div w:id="2031296240">
      <w:bodyDiv w:val="1"/>
      <w:marLeft w:val="0"/>
      <w:marRight w:val="0"/>
      <w:marTop w:val="0"/>
      <w:marBottom w:val="0"/>
      <w:divBdr>
        <w:top w:val="none" w:sz="0" w:space="0" w:color="auto"/>
        <w:left w:val="none" w:sz="0" w:space="0" w:color="auto"/>
        <w:bottom w:val="none" w:sz="0" w:space="0" w:color="auto"/>
        <w:right w:val="none" w:sz="0" w:space="0" w:color="auto"/>
      </w:divBdr>
    </w:div>
    <w:div w:id="2057195582">
      <w:bodyDiv w:val="1"/>
      <w:marLeft w:val="0"/>
      <w:marRight w:val="0"/>
      <w:marTop w:val="0"/>
      <w:marBottom w:val="0"/>
      <w:divBdr>
        <w:top w:val="none" w:sz="0" w:space="0" w:color="auto"/>
        <w:left w:val="none" w:sz="0" w:space="0" w:color="auto"/>
        <w:bottom w:val="none" w:sz="0" w:space="0" w:color="auto"/>
        <w:right w:val="none" w:sz="0" w:space="0" w:color="auto"/>
      </w:divBdr>
    </w:div>
    <w:div w:id="2087454534">
      <w:bodyDiv w:val="1"/>
      <w:marLeft w:val="0"/>
      <w:marRight w:val="0"/>
      <w:marTop w:val="0"/>
      <w:marBottom w:val="0"/>
      <w:divBdr>
        <w:top w:val="none" w:sz="0" w:space="0" w:color="auto"/>
        <w:left w:val="none" w:sz="0" w:space="0" w:color="auto"/>
        <w:bottom w:val="none" w:sz="0" w:space="0" w:color="auto"/>
        <w:right w:val="none" w:sz="0" w:space="0" w:color="auto"/>
      </w:divBdr>
    </w:div>
    <w:div w:id="2091268085">
      <w:bodyDiv w:val="1"/>
      <w:marLeft w:val="0"/>
      <w:marRight w:val="0"/>
      <w:marTop w:val="0"/>
      <w:marBottom w:val="0"/>
      <w:divBdr>
        <w:top w:val="none" w:sz="0" w:space="0" w:color="auto"/>
        <w:left w:val="none" w:sz="0" w:space="0" w:color="auto"/>
        <w:bottom w:val="none" w:sz="0" w:space="0" w:color="auto"/>
        <w:right w:val="none" w:sz="0" w:space="0" w:color="auto"/>
      </w:divBdr>
    </w:div>
    <w:div w:id="2104494293">
      <w:bodyDiv w:val="1"/>
      <w:marLeft w:val="0"/>
      <w:marRight w:val="0"/>
      <w:marTop w:val="0"/>
      <w:marBottom w:val="0"/>
      <w:divBdr>
        <w:top w:val="none" w:sz="0" w:space="0" w:color="auto"/>
        <w:left w:val="none" w:sz="0" w:space="0" w:color="auto"/>
        <w:bottom w:val="none" w:sz="0" w:space="0" w:color="auto"/>
        <w:right w:val="none" w:sz="0" w:space="0" w:color="auto"/>
      </w:divBdr>
    </w:div>
    <w:div w:id="2114082759">
      <w:bodyDiv w:val="1"/>
      <w:marLeft w:val="0"/>
      <w:marRight w:val="0"/>
      <w:marTop w:val="0"/>
      <w:marBottom w:val="0"/>
      <w:divBdr>
        <w:top w:val="none" w:sz="0" w:space="0" w:color="auto"/>
        <w:left w:val="none" w:sz="0" w:space="0" w:color="auto"/>
        <w:bottom w:val="none" w:sz="0" w:space="0" w:color="auto"/>
        <w:right w:val="none" w:sz="0" w:space="0" w:color="auto"/>
      </w:divBdr>
    </w:div>
    <w:div w:id="21410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icb.2023.11930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3312-016-0891-3"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A5044C-113F-4C7D-ACE5-986F5016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14</Pages>
  <Words>3381</Words>
  <Characters>19277</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SDI 1158</cp:lastModifiedBy>
  <cp:revision>345</cp:revision>
  <dcterms:created xsi:type="dcterms:W3CDTF">2021-08-29T23:08:00Z</dcterms:created>
  <dcterms:modified xsi:type="dcterms:W3CDTF">2025-11-05T09:47:00Z</dcterms:modified>
</cp:coreProperties>
</file>