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38040E" w14:textId="750075E8" w:rsidR="0074254B" w:rsidRPr="0074254B" w:rsidRDefault="0074254B" w:rsidP="0074254B">
      <w:pPr>
        <w:spacing w:line="240" w:lineRule="auto"/>
        <w:jc w:val="right"/>
        <w:rPr>
          <w:rFonts w:ascii="Arial" w:eastAsia="Times New Roman" w:hAnsi="Arial" w:cs="Arial"/>
          <w:b/>
          <w:bCs/>
          <w:i/>
          <w:sz w:val="32"/>
          <w:szCs w:val="20"/>
          <w:u w:val="single"/>
        </w:rPr>
      </w:pPr>
      <w:r w:rsidRPr="0074254B">
        <w:rPr>
          <w:rFonts w:ascii="Arial" w:eastAsia="Times New Roman" w:hAnsi="Arial" w:cs="Arial"/>
          <w:b/>
          <w:bCs/>
          <w:i/>
          <w:sz w:val="32"/>
          <w:szCs w:val="20"/>
          <w:u w:val="single"/>
        </w:rPr>
        <w:t>Original Research Article</w:t>
      </w:r>
    </w:p>
    <w:p w14:paraId="4CE050F7" w14:textId="43B7B217" w:rsidR="00AB0F81" w:rsidRPr="0074254B" w:rsidRDefault="00213D76" w:rsidP="0074254B">
      <w:pPr>
        <w:spacing w:line="240" w:lineRule="auto"/>
        <w:jc w:val="right"/>
        <w:rPr>
          <w:rFonts w:ascii="Arial" w:eastAsia="Times New Roman" w:hAnsi="Arial" w:cs="Arial"/>
          <w:b/>
          <w:bCs/>
          <w:sz w:val="32"/>
          <w:szCs w:val="20"/>
        </w:rPr>
      </w:pPr>
      <w:r w:rsidRPr="0074254B">
        <w:rPr>
          <w:rFonts w:ascii="Arial" w:eastAsia="Times New Roman" w:hAnsi="Arial" w:cs="Arial"/>
          <w:b/>
          <w:bCs/>
          <w:sz w:val="32"/>
          <w:szCs w:val="20"/>
        </w:rPr>
        <w:t>In-silico characterization of defence-related genes for blast resistance on chromosome 7 in rice (</w:t>
      </w:r>
      <w:r w:rsidRPr="0074254B">
        <w:rPr>
          <w:rFonts w:ascii="Arial" w:eastAsia="Times New Roman" w:hAnsi="Arial" w:cs="Arial"/>
          <w:b/>
          <w:bCs/>
          <w:i/>
          <w:iCs/>
          <w:sz w:val="32"/>
          <w:szCs w:val="20"/>
        </w:rPr>
        <w:t>Oryza sativa</w:t>
      </w:r>
      <w:r w:rsidRPr="0074254B">
        <w:rPr>
          <w:rFonts w:ascii="Arial" w:eastAsia="Times New Roman" w:hAnsi="Arial" w:cs="Arial"/>
          <w:b/>
          <w:bCs/>
          <w:sz w:val="32"/>
          <w:szCs w:val="20"/>
        </w:rPr>
        <w:t xml:space="preserve"> L.)</w:t>
      </w:r>
    </w:p>
    <w:p w14:paraId="0874B71F" w14:textId="77777777" w:rsidR="001C3A6C" w:rsidRDefault="001C3A6C" w:rsidP="0074254B">
      <w:pPr>
        <w:spacing w:line="240" w:lineRule="auto"/>
        <w:jc w:val="center"/>
        <w:rPr>
          <w:rFonts w:ascii="Arial" w:eastAsia="Times New Roman" w:hAnsi="Arial" w:cs="Arial"/>
          <w:b/>
          <w:bCs/>
          <w:sz w:val="24"/>
          <w:szCs w:val="20"/>
        </w:rPr>
      </w:pPr>
    </w:p>
    <w:p w14:paraId="5DA94572" w14:textId="0CED58CF" w:rsidR="00AB0F81" w:rsidRPr="0074254B" w:rsidRDefault="0074254B" w:rsidP="0074254B">
      <w:pPr>
        <w:spacing w:line="240" w:lineRule="auto"/>
        <w:jc w:val="center"/>
        <w:rPr>
          <w:rFonts w:ascii="Arial" w:eastAsia="Times New Roman" w:hAnsi="Arial" w:cs="Arial"/>
          <w:b/>
          <w:bCs/>
          <w:sz w:val="24"/>
          <w:szCs w:val="20"/>
        </w:rPr>
      </w:pPr>
      <w:r w:rsidRPr="0074254B">
        <w:rPr>
          <w:rFonts w:ascii="Arial" w:eastAsia="Times New Roman" w:hAnsi="Arial" w:cs="Arial"/>
          <w:b/>
          <w:bCs/>
          <w:sz w:val="24"/>
          <w:szCs w:val="20"/>
        </w:rPr>
        <w:t>ABSTRACT</w:t>
      </w:r>
    </w:p>
    <w:p w14:paraId="41DA17B5" w14:textId="77777777" w:rsidR="00AB0F81" w:rsidRPr="0074254B" w:rsidRDefault="00213D76" w:rsidP="0074254B">
      <w:pPr>
        <w:spacing w:line="240" w:lineRule="auto"/>
        <w:jc w:val="both"/>
        <w:rPr>
          <w:rFonts w:ascii="Arial" w:eastAsia="Times New Roman" w:hAnsi="Arial" w:cs="Arial"/>
          <w:sz w:val="20"/>
          <w:szCs w:val="20"/>
        </w:rPr>
      </w:pPr>
      <w:r w:rsidRPr="0074254B">
        <w:rPr>
          <w:rFonts w:ascii="Arial" w:eastAsia="Times New Roman" w:hAnsi="Arial" w:cs="Arial"/>
          <w:sz w:val="20"/>
          <w:szCs w:val="20"/>
        </w:rPr>
        <w:t xml:space="preserve">Rice blast, caused by </w:t>
      </w:r>
      <w:r w:rsidRPr="0074254B">
        <w:rPr>
          <w:rFonts w:ascii="Arial" w:eastAsia="Times New Roman" w:hAnsi="Arial" w:cs="Arial"/>
          <w:i/>
          <w:iCs/>
          <w:sz w:val="20"/>
          <w:szCs w:val="20"/>
        </w:rPr>
        <w:t>Magnaporthe oryzae</w:t>
      </w:r>
      <w:r w:rsidRPr="0074254B">
        <w:rPr>
          <w:rFonts w:ascii="Arial" w:eastAsia="Times New Roman" w:hAnsi="Arial" w:cs="Arial"/>
          <w:sz w:val="20"/>
          <w:szCs w:val="20"/>
        </w:rPr>
        <w:t xml:space="preserve">, remains a major constraint to global rice production. Genetic resistance to blast is a </w:t>
      </w:r>
      <w:proofErr w:type="spellStart"/>
      <w:proofErr w:type="gramStart"/>
      <w:r w:rsidRPr="0074254B">
        <w:rPr>
          <w:rFonts w:ascii="Arial" w:eastAsia="Times New Roman" w:hAnsi="Arial" w:cs="Arial"/>
          <w:sz w:val="20"/>
          <w:szCs w:val="20"/>
        </w:rPr>
        <w:t>well known</w:t>
      </w:r>
      <w:proofErr w:type="spellEnd"/>
      <w:proofErr w:type="gramEnd"/>
      <w:r w:rsidRPr="0074254B">
        <w:rPr>
          <w:rFonts w:ascii="Arial" w:eastAsia="Times New Roman" w:hAnsi="Arial" w:cs="Arial"/>
          <w:sz w:val="20"/>
          <w:szCs w:val="20"/>
        </w:rPr>
        <w:t xml:space="preserve"> phenomenon where hundreds of QTLs or genes have been reported. The </w:t>
      </w:r>
      <w:r w:rsidRPr="0074254B">
        <w:rPr>
          <w:rFonts w:ascii="Arial" w:eastAsia="Times New Roman" w:hAnsi="Arial" w:cs="Arial"/>
          <w:i/>
          <w:iCs/>
          <w:sz w:val="20"/>
          <w:szCs w:val="20"/>
        </w:rPr>
        <w:t>in-silico</w:t>
      </w:r>
      <w:r w:rsidRPr="0074254B">
        <w:rPr>
          <w:rFonts w:ascii="Arial" w:eastAsia="Times New Roman" w:hAnsi="Arial" w:cs="Arial"/>
          <w:sz w:val="20"/>
          <w:szCs w:val="20"/>
        </w:rPr>
        <w:t xml:space="preserve"> characterization of the genomic region on chromosome 7 was performed in relation to blast resistance using the Rice Annotation Project Database (RAP-DB). The region </w:t>
      </w:r>
      <w:proofErr w:type="spellStart"/>
      <w:r w:rsidRPr="0074254B">
        <w:rPr>
          <w:rFonts w:ascii="Arial" w:eastAsia="Times New Roman" w:hAnsi="Arial" w:cs="Arial"/>
          <w:sz w:val="20"/>
          <w:szCs w:val="20"/>
        </w:rPr>
        <w:t>harbored</w:t>
      </w:r>
      <w:proofErr w:type="spellEnd"/>
      <w:r w:rsidRPr="0074254B">
        <w:rPr>
          <w:rFonts w:ascii="Arial" w:eastAsia="Times New Roman" w:hAnsi="Arial" w:cs="Arial"/>
          <w:sz w:val="20"/>
          <w:szCs w:val="20"/>
        </w:rPr>
        <w:t xml:space="preserve"> several genes associated with defence-related functions, including members of the fatty acid desaturase (FAD2) family, WRKY transcription factors, and cytochrome P450 monooxygenases and some directly related to blast resistant. These genes are known to play important roles in modulating oxidative stress, cell signaling, and pathogen defence mechanisms. Functional annotation indicated the presence of domains related to disease resistance and stress tolerance, highlighting their potential involvement in </w:t>
      </w:r>
      <w:r w:rsidRPr="0074254B">
        <w:rPr>
          <w:rFonts w:ascii="Arial" w:eastAsia="Times New Roman" w:hAnsi="Arial" w:cs="Arial"/>
          <w:i/>
          <w:iCs/>
          <w:sz w:val="20"/>
          <w:szCs w:val="20"/>
        </w:rPr>
        <w:t>M. oryzae</w:t>
      </w:r>
      <w:r w:rsidRPr="0074254B">
        <w:rPr>
          <w:rFonts w:ascii="Arial" w:eastAsia="Times New Roman" w:hAnsi="Arial" w:cs="Arial"/>
          <w:sz w:val="20"/>
          <w:szCs w:val="20"/>
        </w:rPr>
        <w:t xml:space="preserve"> resistance. The study identifies promising candidate genes that can be targeted for functional validation and molecular breeding aimed at developing blast-resistant rice varieties.</w:t>
      </w:r>
    </w:p>
    <w:p w14:paraId="66CC46CE" w14:textId="77777777" w:rsidR="00AB0F81" w:rsidRPr="0074254B" w:rsidRDefault="00213D76" w:rsidP="0074254B">
      <w:pPr>
        <w:spacing w:line="240" w:lineRule="auto"/>
        <w:jc w:val="both"/>
        <w:rPr>
          <w:rFonts w:ascii="Arial" w:eastAsia="Times New Roman" w:hAnsi="Arial" w:cs="Arial"/>
          <w:i/>
          <w:sz w:val="20"/>
          <w:szCs w:val="20"/>
        </w:rPr>
      </w:pPr>
      <w:r w:rsidRPr="0074254B">
        <w:rPr>
          <w:rFonts w:ascii="Arial" w:eastAsia="Times New Roman" w:hAnsi="Arial" w:cs="Arial"/>
          <w:b/>
          <w:bCs/>
          <w:i/>
          <w:sz w:val="20"/>
          <w:szCs w:val="20"/>
        </w:rPr>
        <w:t>Keywords:</w:t>
      </w:r>
      <w:r w:rsidRPr="0074254B">
        <w:rPr>
          <w:rFonts w:ascii="Arial" w:eastAsia="Times New Roman" w:hAnsi="Arial" w:cs="Arial"/>
          <w:i/>
          <w:sz w:val="20"/>
          <w:szCs w:val="20"/>
        </w:rPr>
        <w:t xml:space="preserve"> Rice, blast resistance, GWAS, chromosome 7, </w:t>
      </w:r>
      <w:r w:rsidRPr="0074254B">
        <w:rPr>
          <w:rFonts w:ascii="Arial" w:eastAsia="Times New Roman" w:hAnsi="Arial" w:cs="Arial"/>
          <w:i/>
          <w:iCs/>
          <w:sz w:val="20"/>
          <w:szCs w:val="20"/>
        </w:rPr>
        <w:t>in-silico</w:t>
      </w:r>
      <w:r w:rsidRPr="0074254B">
        <w:rPr>
          <w:rFonts w:ascii="Arial" w:eastAsia="Times New Roman" w:hAnsi="Arial" w:cs="Arial"/>
          <w:i/>
          <w:sz w:val="20"/>
          <w:szCs w:val="20"/>
        </w:rPr>
        <w:t xml:space="preserve"> analysis, candidate genes</w:t>
      </w:r>
    </w:p>
    <w:p w14:paraId="39831456" w14:textId="46479127" w:rsidR="00AB0F81" w:rsidRPr="0074254B" w:rsidRDefault="0074254B" w:rsidP="0074254B">
      <w:pPr>
        <w:pStyle w:val="ListParagraph"/>
        <w:numPr>
          <w:ilvl w:val="0"/>
          <w:numId w:val="2"/>
        </w:numPr>
        <w:spacing w:line="240" w:lineRule="auto"/>
        <w:jc w:val="both"/>
        <w:rPr>
          <w:rFonts w:ascii="Arial" w:eastAsia="Times New Roman" w:hAnsi="Arial" w:cs="Arial"/>
          <w:b/>
          <w:bCs/>
          <w:sz w:val="24"/>
          <w:szCs w:val="20"/>
        </w:rPr>
      </w:pPr>
      <w:r w:rsidRPr="0074254B">
        <w:rPr>
          <w:rFonts w:ascii="Arial" w:eastAsia="Times New Roman" w:hAnsi="Arial" w:cs="Arial"/>
          <w:b/>
          <w:bCs/>
          <w:sz w:val="24"/>
          <w:szCs w:val="20"/>
        </w:rPr>
        <w:t>INTRODUCTION</w:t>
      </w:r>
    </w:p>
    <w:p w14:paraId="0F867A46" w14:textId="64A71A00" w:rsidR="00993153" w:rsidRPr="0074254B" w:rsidRDefault="00993153" w:rsidP="0074254B">
      <w:pPr>
        <w:spacing w:line="240" w:lineRule="auto"/>
        <w:jc w:val="both"/>
        <w:rPr>
          <w:rFonts w:ascii="Arial" w:eastAsia="Times New Roman" w:hAnsi="Arial" w:cs="Arial"/>
          <w:sz w:val="20"/>
          <w:szCs w:val="20"/>
        </w:rPr>
      </w:pPr>
      <w:r w:rsidRPr="0074254B">
        <w:rPr>
          <w:rFonts w:ascii="Arial" w:eastAsia="Times New Roman" w:hAnsi="Arial" w:cs="Arial"/>
          <w:sz w:val="20"/>
          <w:szCs w:val="20"/>
        </w:rPr>
        <w:t>Rice (</w:t>
      </w:r>
      <w:r w:rsidRPr="0074254B">
        <w:rPr>
          <w:rFonts w:ascii="Arial" w:eastAsia="Times New Roman" w:hAnsi="Arial" w:cs="Arial"/>
          <w:i/>
          <w:iCs/>
          <w:sz w:val="20"/>
          <w:szCs w:val="20"/>
        </w:rPr>
        <w:t>Oryza sativa</w:t>
      </w:r>
      <w:r w:rsidRPr="0074254B">
        <w:rPr>
          <w:rFonts w:ascii="Arial" w:eastAsia="Times New Roman" w:hAnsi="Arial" w:cs="Arial"/>
          <w:sz w:val="20"/>
          <w:szCs w:val="20"/>
        </w:rPr>
        <w:t xml:space="preserve"> L.) sustains more than half of the global population and serves as a critical foundation for global food and nutritional security. </w:t>
      </w:r>
      <w:r w:rsidRPr="0074254B">
        <w:rPr>
          <w:rFonts w:ascii="Arial" w:eastAsia="Times New Roman" w:hAnsi="Arial" w:cs="Arial"/>
          <w:sz w:val="20"/>
          <w:szCs w:val="20"/>
          <w:highlight w:val="yellow"/>
        </w:rPr>
        <w:t xml:space="preserve">However, the crop is persistently threatened by a range of biotic stresses, including blast, bacterial blight, sheath blight, and several emerging pathogens whose prevalence is exacerbated by climate change (Savary </w:t>
      </w:r>
      <w:r w:rsidRPr="0074254B">
        <w:rPr>
          <w:rFonts w:ascii="Arial" w:eastAsia="Times New Roman" w:hAnsi="Arial" w:cs="Arial"/>
          <w:i/>
          <w:iCs/>
          <w:sz w:val="20"/>
          <w:szCs w:val="20"/>
          <w:highlight w:val="yellow"/>
        </w:rPr>
        <w:t>et al</w:t>
      </w:r>
      <w:r w:rsidRPr="0074254B">
        <w:rPr>
          <w:rFonts w:ascii="Arial" w:eastAsia="Times New Roman" w:hAnsi="Arial" w:cs="Arial"/>
          <w:sz w:val="20"/>
          <w:szCs w:val="20"/>
          <w:highlight w:val="yellow"/>
        </w:rPr>
        <w:t xml:space="preserve">., 2019; Zhao </w:t>
      </w:r>
      <w:r w:rsidRPr="0074254B">
        <w:rPr>
          <w:rFonts w:ascii="Arial" w:eastAsia="Times New Roman" w:hAnsi="Arial" w:cs="Arial"/>
          <w:i/>
          <w:iCs/>
          <w:sz w:val="20"/>
          <w:szCs w:val="20"/>
          <w:highlight w:val="yellow"/>
        </w:rPr>
        <w:t>et al</w:t>
      </w:r>
      <w:r w:rsidRPr="0074254B">
        <w:rPr>
          <w:rFonts w:ascii="Arial" w:eastAsia="Times New Roman" w:hAnsi="Arial" w:cs="Arial"/>
          <w:sz w:val="20"/>
          <w:szCs w:val="20"/>
          <w:highlight w:val="yellow"/>
        </w:rPr>
        <w:t xml:space="preserve">., </w:t>
      </w:r>
      <w:r w:rsidR="00A90865">
        <w:rPr>
          <w:rFonts w:ascii="Arial" w:eastAsia="Times New Roman" w:hAnsi="Arial" w:cs="Arial"/>
          <w:sz w:val="20"/>
          <w:szCs w:val="20"/>
          <w:highlight w:val="yellow"/>
        </w:rPr>
        <w:t>2017</w:t>
      </w:r>
      <w:r w:rsidRPr="0074254B">
        <w:rPr>
          <w:rFonts w:ascii="Arial" w:eastAsia="Times New Roman" w:hAnsi="Arial" w:cs="Arial"/>
          <w:sz w:val="20"/>
          <w:szCs w:val="20"/>
          <w:highlight w:val="yellow"/>
        </w:rPr>
        <w:t>).</w:t>
      </w:r>
      <w:r w:rsidRPr="0074254B">
        <w:rPr>
          <w:rFonts w:ascii="Arial" w:eastAsia="Times New Roman" w:hAnsi="Arial" w:cs="Arial"/>
          <w:sz w:val="20"/>
          <w:szCs w:val="20"/>
        </w:rPr>
        <w:t xml:space="preserve"> Among these, rice blast, caused by the filamentous fungus </w:t>
      </w:r>
      <w:r w:rsidRPr="0074254B">
        <w:rPr>
          <w:rFonts w:ascii="Arial" w:eastAsia="Times New Roman" w:hAnsi="Arial" w:cs="Arial"/>
          <w:i/>
          <w:iCs/>
          <w:sz w:val="20"/>
          <w:szCs w:val="20"/>
        </w:rPr>
        <w:t>Magnaporthe oryzae</w:t>
      </w:r>
      <w:r w:rsidRPr="0074254B">
        <w:rPr>
          <w:rFonts w:ascii="Arial" w:eastAsia="Times New Roman" w:hAnsi="Arial" w:cs="Arial"/>
          <w:sz w:val="20"/>
          <w:szCs w:val="20"/>
        </w:rPr>
        <w:t xml:space="preserve"> remains the most devastating disease of rice worldwide, capable of infecting leaves, nodes, and panicles and leading to severe yield losses annually (Valent, 2021). Globally, rice blast disease is estimated to cause annual economic losses of approximately $66 billion, an amount equivalent to the grain needed to feed nearly 60 million people each year (Fones </w:t>
      </w:r>
      <w:r w:rsidRPr="0074254B">
        <w:rPr>
          <w:rFonts w:ascii="Arial" w:eastAsia="Times New Roman" w:hAnsi="Arial" w:cs="Arial"/>
          <w:i/>
          <w:iCs/>
          <w:sz w:val="20"/>
          <w:szCs w:val="20"/>
        </w:rPr>
        <w:t>et al</w:t>
      </w:r>
      <w:r w:rsidRPr="0074254B">
        <w:rPr>
          <w:rFonts w:ascii="Arial" w:eastAsia="Times New Roman" w:hAnsi="Arial" w:cs="Arial"/>
          <w:sz w:val="20"/>
          <w:szCs w:val="20"/>
        </w:rPr>
        <w:t xml:space="preserve">., 2020). </w:t>
      </w:r>
      <w:r w:rsidRPr="0074254B">
        <w:rPr>
          <w:rFonts w:ascii="Arial" w:eastAsia="Times New Roman" w:hAnsi="Arial" w:cs="Arial"/>
          <w:sz w:val="20"/>
          <w:szCs w:val="20"/>
          <w:highlight w:val="yellow"/>
        </w:rPr>
        <w:t>Its ability to rapidly adapt to diverse environments and rice agro</w:t>
      </w:r>
      <w:r w:rsidR="000F5390" w:rsidRPr="0074254B">
        <w:rPr>
          <w:rFonts w:ascii="Arial" w:eastAsia="Times New Roman" w:hAnsi="Arial" w:cs="Arial"/>
          <w:sz w:val="20"/>
          <w:szCs w:val="20"/>
          <w:highlight w:val="yellow"/>
        </w:rPr>
        <w:t>-</w:t>
      </w:r>
      <w:r w:rsidRPr="0074254B">
        <w:rPr>
          <w:rFonts w:ascii="Arial" w:eastAsia="Times New Roman" w:hAnsi="Arial" w:cs="Arial"/>
          <w:sz w:val="20"/>
          <w:szCs w:val="20"/>
          <w:highlight w:val="yellow"/>
        </w:rPr>
        <w:t>ecologies makes it a persistent challenge for sustainable rice production.</w:t>
      </w:r>
    </w:p>
    <w:p w14:paraId="350D7857" w14:textId="77777777" w:rsidR="00993153" w:rsidRPr="0074254B" w:rsidRDefault="00993153" w:rsidP="0074254B">
      <w:pPr>
        <w:spacing w:line="240" w:lineRule="auto"/>
        <w:jc w:val="both"/>
        <w:rPr>
          <w:rFonts w:ascii="Arial" w:eastAsia="Times New Roman" w:hAnsi="Arial" w:cs="Arial"/>
          <w:sz w:val="20"/>
          <w:szCs w:val="20"/>
        </w:rPr>
      </w:pPr>
      <w:r w:rsidRPr="0074254B">
        <w:rPr>
          <w:rFonts w:ascii="Arial" w:eastAsia="Times New Roman" w:hAnsi="Arial" w:cs="Arial"/>
          <w:sz w:val="20"/>
          <w:szCs w:val="20"/>
        </w:rPr>
        <w:t xml:space="preserve">Deployment of resistant cultivars has long been recognized as the </w:t>
      </w:r>
      <w:proofErr w:type="gramStart"/>
      <w:r w:rsidRPr="0074254B">
        <w:rPr>
          <w:rFonts w:ascii="Arial" w:eastAsia="Times New Roman" w:hAnsi="Arial" w:cs="Arial"/>
          <w:sz w:val="20"/>
          <w:szCs w:val="20"/>
        </w:rPr>
        <w:t>most eco-friendly</w:t>
      </w:r>
      <w:proofErr w:type="gramEnd"/>
      <w:r w:rsidRPr="0074254B">
        <w:rPr>
          <w:rFonts w:ascii="Arial" w:eastAsia="Times New Roman" w:hAnsi="Arial" w:cs="Arial"/>
          <w:sz w:val="20"/>
          <w:szCs w:val="20"/>
        </w:rPr>
        <w:t xml:space="preserve">, economically viable, and scalable strategy for blast disease management (Younas et al., 2023; Dean </w:t>
      </w:r>
      <w:r w:rsidRPr="0074254B">
        <w:rPr>
          <w:rFonts w:ascii="Arial" w:eastAsia="Times New Roman" w:hAnsi="Arial" w:cs="Arial"/>
          <w:i/>
          <w:iCs/>
          <w:sz w:val="20"/>
          <w:szCs w:val="20"/>
        </w:rPr>
        <w:t>et al</w:t>
      </w:r>
      <w:r w:rsidRPr="0074254B">
        <w:rPr>
          <w:rFonts w:ascii="Arial" w:eastAsia="Times New Roman" w:hAnsi="Arial" w:cs="Arial"/>
          <w:sz w:val="20"/>
          <w:szCs w:val="20"/>
        </w:rPr>
        <w:t xml:space="preserve">., 2012). Nevertheless, the high evolutionary potential of </w:t>
      </w:r>
      <w:r w:rsidRPr="0074254B">
        <w:rPr>
          <w:rFonts w:ascii="Arial" w:eastAsia="Times New Roman" w:hAnsi="Arial" w:cs="Arial"/>
          <w:i/>
          <w:iCs/>
          <w:sz w:val="20"/>
          <w:szCs w:val="20"/>
        </w:rPr>
        <w:t>M. oryzae</w:t>
      </w:r>
      <w:r w:rsidRPr="0074254B">
        <w:rPr>
          <w:rFonts w:ascii="Arial" w:eastAsia="Times New Roman" w:hAnsi="Arial" w:cs="Arial"/>
          <w:sz w:val="20"/>
          <w:szCs w:val="20"/>
        </w:rPr>
        <w:t xml:space="preserve"> frequently leads to the breakdown of resistance within 3–5 years, driven by an ongoing arms-race between host immune factors and pathogen effectors (Chen &amp; Ronald, 2011). More than 100 blast resistance (R) genes and numerous QTLs have been identified through classical and modern genomic approaches, yet only a few remain effective across diverse geographical regions and pathogen races (Liu </w:t>
      </w:r>
      <w:r w:rsidRPr="0074254B">
        <w:rPr>
          <w:rFonts w:ascii="Arial" w:eastAsia="Times New Roman" w:hAnsi="Arial" w:cs="Arial"/>
          <w:i/>
          <w:iCs/>
          <w:sz w:val="20"/>
          <w:szCs w:val="20"/>
        </w:rPr>
        <w:t>et al</w:t>
      </w:r>
      <w:r w:rsidRPr="0074254B">
        <w:rPr>
          <w:rFonts w:ascii="Arial" w:eastAsia="Times New Roman" w:hAnsi="Arial" w:cs="Arial"/>
          <w:sz w:val="20"/>
          <w:szCs w:val="20"/>
        </w:rPr>
        <w:t xml:space="preserve">., 2016; </w:t>
      </w:r>
      <w:proofErr w:type="spellStart"/>
      <w:r w:rsidRPr="0074254B">
        <w:rPr>
          <w:rFonts w:ascii="Arial" w:eastAsia="Times New Roman" w:hAnsi="Arial" w:cs="Arial"/>
          <w:sz w:val="20"/>
          <w:szCs w:val="20"/>
        </w:rPr>
        <w:t>Ashkani</w:t>
      </w:r>
      <w:proofErr w:type="spellEnd"/>
      <w:r w:rsidRPr="0074254B">
        <w:rPr>
          <w:rFonts w:ascii="Arial" w:eastAsia="Times New Roman" w:hAnsi="Arial" w:cs="Arial"/>
          <w:sz w:val="20"/>
          <w:szCs w:val="20"/>
        </w:rPr>
        <w:t xml:space="preserve"> </w:t>
      </w:r>
      <w:r w:rsidRPr="0074254B">
        <w:rPr>
          <w:rFonts w:ascii="Arial" w:eastAsia="Times New Roman" w:hAnsi="Arial" w:cs="Arial"/>
          <w:i/>
          <w:iCs/>
          <w:sz w:val="20"/>
          <w:szCs w:val="20"/>
        </w:rPr>
        <w:t>et al</w:t>
      </w:r>
      <w:r w:rsidRPr="0074254B">
        <w:rPr>
          <w:rFonts w:ascii="Arial" w:eastAsia="Times New Roman" w:hAnsi="Arial" w:cs="Arial"/>
          <w:sz w:val="20"/>
          <w:szCs w:val="20"/>
        </w:rPr>
        <w:t>., 2015). The limited durability of many R genes and the environmental instability of several reported QTLs highlight the pressing need to discover novel and broad-spectrum resistance loci suitable for breeding programs.</w:t>
      </w:r>
    </w:p>
    <w:p w14:paraId="22950B3B" w14:textId="6B01E803" w:rsidR="00887102" w:rsidRPr="0074254B" w:rsidRDefault="00887102" w:rsidP="0074254B">
      <w:pPr>
        <w:spacing w:line="240" w:lineRule="auto"/>
        <w:jc w:val="both"/>
        <w:rPr>
          <w:rFonts w:ascii="Arial" w:eastAsia="Times New Roman" w:hAnsi="Arial" w:cs="Arial"/>
          <w:sz w:val="20"/>
          <w:szCs w:val="20"/>
        </w:rPr>
      </w:pPr>
      <w:r w:rsidRPr="0074254B">
        <w:rPr>
          <w:rFonts w:ascii="Arial" w:eastAsia="Times New Roman" w:hAnsi="Arial" w:cs="Arial"/>
          <w:sz w:val="20"/>
          <w:szCs w:val="20"/>
          <w:highlight w:val="yellow"/>
        </w:rPr>
        <w:t xml:space="preserve">Moreover, advancements in in-silico biology, functional genomics, and multi-omics integration have further transformed the landscape of disease-resistance research in rice. Tools such as transcriptomics, interactome mapping, protein structure prediction, and machine-learning-based gene prioritization now enable a deeper understanding of how candidate genes participate in </w:t>
      </w:r>
      <w:proofErr w:type="spellStart"/>
      <w:r w:rsidRPr="0074254B">
        <w:rPr>
          <w:rFonts w:ascii="Arial" w:eastAsia="Times New Roman" w:hAnsi="Arial" w:cs="Arial"/>
          <w:sz w:val="20"/>
          <w:szCs w:val="20"/>
          <w:highlight w:val="yellow"/>
        </w:rPr>
        <w:t>defense</w:t>
      </w:r>
      <w:proofErr w:type="spellEnd"/>
      <w:r w:rsidRPr="0074254B">
        <w:rPr>
          <w:rFonts w:ascii="Arial" w:eastAsia="Times New Roman" w:hAnsi="Arial" w:cs="Arial"/>
          <w:sz w:val="20"/>
          <w:szCs w:val="20"/>
          <w:highlight w:val="yellow"/>
        </w:rPr>
        <w:t xml:space="preserve"> networks under natural field conditions. Integrating GWAS signals with gene ontology, promoter motif analysis, and stress-responsive expression datasets enhances the accuracy of identifying true causal genes within large QTL intervals. Such systems-level approaches are crucial for distinguishing functional regulators from background genetic noise, especially in complex traits like blast resistance that involve intricate hormonal signaling, transcriptional reprogramming, and metabolic trade-offs. As climate change accelerates pathogen evolution and increases the frequency of extreme environmental events, the identification of robust, multi-stress-responsive loci through integrative computational analyses becomes indispensable for developing next-generation blast-resistant rice varieties.</w:t>
      </w:r>
    </w:p>
    <w:p w14:paraId="60CE8230" w14:textId="6FBEBA64" w:rsidR="00993153" w:rsidRPr="0074254B" w:rsidRDefault="00993153" w:rsidP="0074254B">
      <w:pPr>
        <w:spacing w:line="240" w:lineRule="auto"/>
        <w:jc w:val="both"/>
        <w:rPr>
          <w:rFonts w:ascii="Arial" w:eastAsia="Times New Roman" w:hAnsi="Arial" w:cs="Arial"/>
          <w:sz w:val="20"/>
          <w:szCs w:val="20"/>
        </w:rPr>
      </w:pPr>
      <w:r w:rsidRPr="0074254B">
        <w:rPr>
          <w:rFonts w:ascii="Arial" w:eastAsia="Times New Roman" w:hAnsi="Arial" w:cs="Arial"/>
          <w:sz w:val="20"/>
          <w:szCs w:val="20"/>
          <w:highlight w:val="yellow"/>
        </w:rPr>
        <w:lastRenderedPageBreak/>
        <w:t>Rice blast occurs primarily in two forms</w:t>
      </w:r>
      <w:r w:rsidR="00406AFB" w:rsidRPr="0074254B">
        <w:rPr>
          <w:rFonts w:ascii="Arial" w:eastAsia="Times New Roman" w:hAnsi="Arial" w:cs="Arial"/>
          <w:sz w:val="20"/>
          <w:szCs w:val="20"/>
          <w:highlight w:val="yellow"/>
        </w:rPr>
        <w:t xml:space="preserve">: </w:t>
      </w:r>
      <w:r w:rsidRPr="0074254B">
        <w:rPr>
          <w:rFonts w:ascii="Arial" w:eastAsia="Times New Roman" w:hAnsi="Arial" w:cs="Arial"/>
          <w:sz w:val="20"/>
          <w:szCs w:val="20"/>
          <w:highlight w:val="yellow"/>
        </w:rPr>
        <w:t>leaf blast and panicle blast</w:t>
      </w:r>
      <w:r w:rsidR="00406AFB" w:rsidRPr="0074254B">
        <w:rPr>
          <w:rFonts w:ascii="Arial" w:eastAsia="Times New Roman" w:hAnsi="Arial" w:cs="Arial"/>
          <w:sz w:val="20"/>
          <w:szCs w:val="20"/>
          <w:highlight w:val="yellow"/>
        </w:rPr>
        <w:t xml:space="preserve"> </w:t>
      </w:r>
      <w:r w:rsidRPr="0074254B">
        <w:rPr>
          <w:rFonts w:ascii="Arial" w:eastAsia="Times New Roman" w:hAnsi="Arial" w:cs="Arial"/>
          <w:sz w:val="20"/>
          <w:szCs w:val="20"/>
          <w:highlight w:val="yellow"/>
        </w:rPr>
        <w:t>with the latter generally being more destructive and directly responsible for substantial yield reduction (</w:t>
      </w:r>
      <w:proofErr w:type="spellStart"/>
      <w:r w:rsidRPr="0074254B">
        <w:rPr>
          <w:rFonts w:ascii="Arial" w:eastAsia="Times New Roman" w:hAnsi="Arial" w:cs="Arial"/>
          <w:sz w:val="20"/>
          <w:szCs w:val="20"/>
          <w:highlight w:val="yellow"/>
        </w:rPr>
        <w:t>Sirithunya</w:t>
      </w:r>
      <w:proofErr w:type="spellEnd"/>
      <w:r w:rsidRPr="0074254B">
        <w:rPr>
          <w:rFonts w:ascii="Arial" w:eastAsia="Times New Roman" w:hAnsi="Arial" w:cs="Arial"/>
          <w:sz w:val="20"/>
          <w:szCs w:val="20"/>
          <w:highlight w:val="yellow"/>
        </w:rPr>
        <w:t xml:space="preserve"> </w:t>
      </w:r>
      <w:r w:rsidRPr="0074254B">
        <w:rPr>
          <w:rFonts w:ascii="Arial" w:eastAsia="Times New Roman" w:hAnsi="Arial" w:cs="Arial"/>
          <w:i/>
          <w:iCs/>
          <w:sz w:val="20"/>
          <w:szCs w:val="20"/>
          <w:highlight w:val="yellow"/>
        </w:rPr>
        <w:t>et al</w:t>
      </w:r>
      <w:r w:rsidRPr="0074254B">
        <w:rPr>
          <w:rFonts w:ascii="Arial" w:eastAsia="Times New Roman" w:hAnsi="Arial" w:cs="Arial"/>
          <w:sz w:val="20"/>
          <w:szCs w:val="20"/>
          <w:highlight w:val="yellow"/>
        </w:rPr>
        <w:t xml:space="preserve">., 2002; Liu </w:t>
      </w:r>
      <w:r w:rsidRPr="0074254B">
        <w:rPr>
          <w:rFonts w:ascii="Arial" w:eastAsia="Times New Roman" w:hAnsi="Arial" w:cs="Arial"/>
          <w:i/>
          <w:iCs/>
          <w:sz w:val="20"/>
          <w:szCs w:val="20"/>
          <w:highlight w:val="yellow"/>
        </w:rPr>
        <w:t>et al</w:t>
      </w:r>
      <w:r w:rsidRPr="0074254B">
        <w:rPr>
          <w:rFonts w:ascii="Arial" w:eastAsia="Times New Roman" w:hAnsi="Arial" w:cs="Arial"/>
          <w:sz w:val="20"/>
          <w:szCs w:val="20"/>
          <w:highlight w:val="yellow"/>
        </w:rPr>
        <w:t>., 2016). Interestingly, several studies have demonstrated that the correlation between leaf and panicle blast resistance is often weak or inconsistent, suggesting distinct genetic and regulatory mechanisms underlying these two disease manifestations</w:t>
      </w:r>
      <w:r w:rsidRPr="0074254B">
        <w:rPr>
          <w:rFonts w:ascii="Arial" w:eastAsia="Times New Roman" w:hAnsi="Arial" w:cs="Arial"/>
          <w:sz w:val="20"/>
          <w:szCs w:val="20"/>
        </w:rPr>
        <w:t xml:space="preserve"> (Zhuang </w:t>
      </w:r>
      <w:r w:rsidRPr="0074254B">
        <w:rPr>
          <w:rFonts w:ascii="Arial" w:eastAsia="Times New Roman" w:hAnsi="Arial" w:cs="Arial"/>
          <w:i/>
          <w:iCs/>
          <w:sz w:val="20"/>
          <w:szCs w:val="20"/>
        </w:rPr>
        <w:t>et al</w:t>
      </w:r>
      <w:r w:rsidRPr="0074254B">
        <w:rPr>
          <w:rFonts w:ascii="Arial" w:eastAsia="Times New Roman" w:hAnsi="Arial" w:cs="Arial"/>
          <w:sz w:val="20"/>
          <w:szCs w:val="20"/>
        </w:rPr>
        <w:t xml:space="preserve">., 2001; Fang </w:t>
      </w:r>
      <w:r w:rsidRPr="0074254B">
        <w:rPr>
          <w:rFonts w:ascii="Arial" w:eastAsia="Times New Roman" w:hAnsi="Arial" w:cs="Arial"/>
          <w:i/>
          <w:iCs/>
          <w:sz w:val="20"/>
          <w:szCs w:val="20"/>
        </w:rPr>
        <w:t>et al</w:t>
      </w:r>
      <w:r w:rsidRPr="0074254B">
        <w:rPr>
          <w:rFonts w:ascii="Arial" w:eastAsia="Times New Roman" w:hAnsi="Arial" w:cs="Arial"/>
          <w:sz w:val="20"/>
          <w:szCs w:val="20"/>
        </w:rPr>
        <w:t>., 2016). This further underscores the importance of dissecting tissue-specific resistance pathways and identifying genomic regions contributing to durable, multi-stage resistance.</w:t>
      </w:r>
    </w:p>
    <w:p w14:paraId="6D654A72" w14:textId="6BD19FA7" w:rsidR="00993153" w:rsidRPr="0074254B" w:rsidRDefault="00993153" w:rsidP="0074254B">
      <w:pPr>
        <w:spacing w:line="240" w:lineRule="auto"/>
        <w:jc w:val="both"/>
        <w:rPr>
          <w:rFonts w:ascii="Arial" w:eastAsia="Times New Roman" w:hAnsi="Arial" w:cs="Arial"/>
          <w:sz w:val="20"/>
          <w:szCs w:val="20"/>
        </w:rPr>
      </w:pPr>
      <w:r w:rsidRPr="0074254B">
        <w:rPr>
          <w:rFonts w:ascii="Arial" w:eastAsia="Times New Roman" w:hAnsi="Arial" w:cs="Arial"/>
          <w:sz w:val="20"/>
          <w:szCs w:val="20"/>
        </w:rPr>
        <w:t xml:space="preserve">Recent advances in high-throughput genomics have enabled genome-wide association studies (GWAS) to become a powerful tool for dissecting complex traits such as blast resistance. GWAS has significantly improved the resolution of detecting resistance-associated loci and has facilitated the discovery of novel alleles across diverse rice germplasm panels (Zhao </w:t>
      </w:r>
      <w:r w:rsidRPr="0074254B">
        <w:rPr>
          <w:rFonts w:ascii="Arial" w:eastAsia="Times New Roman" w:hAnsi="Arial" w:cs="Arial"/>
          <w:i/>
          <w:iCs/>
          <w:sz w:val="20"/>
          <w:szCs w:val="20"/>
        </w:rPr>
        <w:t>et al</w:t>
      </w:r>
      <w:r w:rsidRPr="0074254B">
        <w:rPr>
          <w:rFonts w:ascii="Arial" w:eastAsia="Times New Roman" w:hAnsi="Arial" w:cs="Arial"/>
          <w:sz w:val="20"/>
          <w:szCs w:val="20"/>
        </w:rPr>
        <w:t xml:space="preserve">., 2011; Huang </w:t>
      </w:r>
      <w:r w:rsidRPr="0074254B">
        <w:rPr>
          <w:rFonts w:ascii="Arial" w:eastAsia="Times New Roman" w:hAnsi="Arial" w:cs="Arial"/>
          <w:i/>
          <w:iCs/>
          <w:sz w:val="20"/>
          <w:szCs w:val="20"/>
        </w:rPr>
        <w:t>et al</w:t>
      </w:r>
      <w:r w:rsidRPr="0074254B">
        <w:rPr>
          <w:rFonts w:ascii="Arial" w:eastAsia="Times New Roman" w:hAnsi="Arial" w:cs="Arial"/>
          <w:sz w:val="20"/>
          <w:szCs w:val="20"/>
        </w:rPr>
        <w:t>., 2012). In one of our recent studies (unpublished), GWAS identified a large number of significant SNPs associated with blast resistance, with major association signals concentrated on chromosomes 4 and 7</w:t>
      </w:r>
      <w:r w:rsidR="00406AFB" w:rsidRPr="0074254B">
        <w:rPr>
          <w:rFonts w:ascii="Arial" w:eastAsia="Times New Roman" w:hAnsi="Arial" w:cs="Arial"/>
          <w:sz w:val="20"/>
          <w:szCs w:val="20"/>
        </w:rPr>
        <w:t xml:space="preserve"> </w:t>
      </w:r>
      <w:r w:rsidRPr="0074254B">
        <w:rPr>
          <w:rFonts w:ascii="Arial" w:eastAsia="Times New Roman" w:hAnsi="Arial" w:cs="Arial"/>
          <w:sz w:val="20"/>
          <w:szCs w:val="20"/>
        </w:rPr>
        <w:t xml:space="preserve">regions previously reported to </w:t>
      </w:r>
      <w:proofErr w:type="spellStart"/>
      <w:r w:rsidRPr="0074254B">
        <w:rPr>
          <w:rFonts w:ascii="Arial" w:eastAsia="Times New Roman" w:hAnsi="Arial" w:cs="Arial"/>
          <w:sz w:val="20"/>
          <w:szCs w:val="20"/>
        </w:rPr>
        <w:t>harbor</w:t>
      </w:r>
      <w:proofErr w:type="spellEnd"/>
      <w:r w:rsidRPr="0074254B">
        <w:rPr>
          <w:rFonts w:ascii="Arial" w:eastAsia="Times New Roman" w:hAnsi="Arial" w:cs="Arial"/>
          <w:sz w:val="20"/>
          <w:szCs w:val="20"/>
        </w:rPr>
        <w:t xml:space="preserve"> important blast resistance genes and QTLs. To elucidate the genetic basis of resistance within these hotspots, an in-silico functional characterization of the significant genomic region on chromosome 7 was undertaken using gene annotation, protein domain, and pathway databases. Such integrative analyses provide critical insights into putative candidate genes that may play key roles in conferring broad-spectrum and durable blast resistance.</w:t>
      </w:r>
    </w:p>
    <w:p w14:paraId="56938E8A" w14:textId="77777777" w:rsidR="00AB0F81" w:rsidRPr="0074254B" w:rsidRDefault="00AB0F81" w:rsidP="0074254B">
      <w:pPr>
        <w:spacing w:line="240" w:lineRule="auto"/>
        <w:jc w:val="both"/>
        <w:rPr>
          <w:rFonts w:ascii="Arial" w:eastAsia="Times New Roman" w:hAnsi="Arial" w:cs="Arial"/>
          <w:sz w:val="20"/>
          <w:szCs w:val="20"/>
        </w:rPr>
      </w:pPr>
    </w:p>
    <w:p w14:paraId="75D025E9" w14:textId="494F2A73" w:rsidR="00AB0F81" w:rsidRPr="0074254B" w:rsidRDefault="0074254B" w:rsidP="0074254B">
      <w:pPr>
        <w:pStyle w:val="ListParagraph"/>
        <w:numPr>
          <w:ilvl w:val="0"/>
          <w:numId w:val="2"/>
        </w:numPr>
        <w:spacing w:line="240" w:lineRule="auto"/>
        <w:jc w:val="both"/>
        <w:rPr>
          <w:rFonts w:ascii="Arial" w:eastAsia="Times New Roman" w:hAnsi="Arial" w:cs="Arial"/>
          <w:b/>
          <w:bCs/>
          <w:sz w:val="24"/>
          <w:szCs w:val="20"/>
        </w:rPr>
      </w:pPr>
      <w:r w:rsidRPr="0074254B">
        <w:rPr>
          <w:rFonts w:ascii="Arial" w:eastAsia="Times New Roman" w:hAnsi="Arial" w:cs="Arial"/>
          <w:b/>
          <w:bCs/>
          <w:sz w:val="24"/>
          <w:szCs w:val="20"/>
        </w:rPr>
        <w:t>MATERIALS AND METHODS</w:t>
      </w:r>
    </w:p>
    <w:p w14:paraId="4D4B5D6B" w14:textId="77777777" w:rsidR="00AB0F81" w:rsidRPr="0074254B" w:rsidRDefault="00213D76" w:rsidP="0074254B">
      <w:pPr>
        <w:spacing w:line="240" w:lineRule="auto"/>
        <w:jc w:val="both"/>
        <w:rPr>
          <w:rFonts w:ascii="Arial" w:eastAsia="Times New Roman" w:hAnsi="Arial" w:cs="Arial"/>
          <w:b/>
          <w:bCs/>
          <w:sz w:val="20"/>
          <w:szCs w:val="20"/>
        </w:rPr>
      </w:pPr>
      <w:r w:rsidRPr="0074254B">
        <w:rPr>
          <w:rFonts w:ascii="Arial" w:eastAsia="Times New Roman" w:hAnsi="Arial" w:cs="Arial"/>
          <w:b/>
          <w:bCs/>
          <w:sz w:val="20"/>
          <w:szCs w:val="20"/>
        </w:rPr>
        <w:t>GWAS and QTL Identification</w:t>
      </w:r>
    </w:p>
    <w:p w14:paraId="5F4BC2C9" w14:textId="77777777" w:rsidR="00AB0F81" w:rsidRPr="0074254B" w:rsidRDefault="00213D76" w:rsidP="0074254B">
      <w:pPr>
        <w:spacing w:line="240" w:lineRule="auto"/>
        <w:jc w:val="both"/>
        <w:rPr>
          <w:rFonts w:ascii="Arial" w:eastAsia="Times New Roman" w:hAnsi="Arial" w:cs="Arial"/>
          <w:sz w:val="20"/>
          <w:szCs w:val="20"/>
        </w:rPr>
      </w:pPr>
      <w:r w:rsidRPr="0074254B">
        <w:rPr>
          <w:rFonts w:ascii="Arial" w:eastAsia="Times New Roman" w:hAnsi="Arial" w:cs="Arial"/>
          <w:sz w:val="20"/>
          <w:szCs w:val="20"/>
        </w:rPr>
        <w:t xml:space="preserve">A genome-wide association study (GWAS) was performed using a diverse 300 rice germplasm lines to detect SNPs associated with blast resistance. The analysis revealed numerous significant SNPs, with prominent peaks on chromosomes 4 and 7. The information on detailed mapping procedure adopted and the QTL mapping is not provided in the present report. </w:t>
      </w:r>
    </w:p>
    <w:p w14:paraId="787C8EF4" w14:textId="77777777" w:rsidR="00AB0F81" w:rsidRPr="0074254B" w:rsidRDefault="00213D76" w:rsidP="0074254B">
      <w:pPr>
        <w:spacing w:line="240" w:lineRule="auto"/>
        <w:jc w:val="both"/>
        <w:rPr>
          <w:rFonts w:ascii="Arial" w:eastAsia="Times New Roman" w:hAnsi="Arial" w:cs="Arial"/>
          <w:sz w:val="20"/>
          <w:szCs w:val="20"/>
        </w:rPr>
      </w:pPr>
      <w:r w:rsidRPr="0074254B">
        <w:rPr>
          <w:rFonts w:ascii="Arial" w:eastAsia="Times New Roman" w:hAnsi="Arial" w:cs="Arial"/>
          <w:b/>
          <w:bCs/>
          <w:sz w:val="20"/>
          <w:szCs w:val="20"/>
        </w:rPr>
        <w:t>Disease Screening</w:t>
      </w:r>
      <w:r w:rsidRPr="0074254B">
        <w:rPr>
          <w:rFonts w:ascii="Arial" w:eastAsia="Times New Roman" w:hAnsi="Arial" w:cs="Arial"/>
          <w:sz w:val="20"/>
          <w:szCs w:val="20"/>
        </w:rPr>
        <w:t>: 300 rice germplasm lines were screened at Mountain Research Centre for Field Crops, Khudwani, SKUAST-K, J&amp;K, India, for Panicle blast under field conditions. Scoring was carried out based on the standard evaluation system (SES), 2013 of IRRI, Philippines. Entries with scores of 0-1, 3-5 and 7-9 were rated as resistant, moderately resistant and susceptible, respectively.</w:t>
      </w:r>
    </w:p>
    <w:p w14:paraId="5D852318" w14:textId="77777777" w:rsidR="00AB0F81" w:rsidRPr="0074254B" w:rsidRDefault="00213D76" w:rsidP="0074254B">
      <w:pPr>
        <w:spacing w:line="240" w:lineRule="auto"/>
        <w:jc w:val="both"/>
        <w:rPr>
          <w:rFonts w:ascii="Arial" w:eastAsia="Times New Roman" w:hAnsi="Arial" w:cs="Arial"/>
          <w:b/>
          <w:bCs/>
          <w:sz w:val="20"/>
          <w:szCs w:val="20"/>
        </w:rPr>
      </w:pPr>
      <w:r w:rsidRPr="0074254B">
        <w:rPr>
          <w:rFonts w:ascii="Arial" w:eastAsia="Times New Roman" w:hAnsi="Arial" w:cs="Arial"/>
          <w:b/>
          <w:bCs/>
          <w:sz w:val="20"/>
          <w:szCs w:val="20"/>
        </w:rPr>
        <w:t>In-silico Gene Mining</w:t>
      </w:r>
    </w:p>
    <w:p w14:paraId="57A044AE" w14:textId="77777777" w:rsidR="00AB0F81" w:rsidRPr="0074254B" w:rsidRDefault="00213D76" w:rsidP="0074254B">
      <w:pPr>
        <w:spacing w:line="240" w:lineRule="auto"/>
        <w:jc w:val="both"/>
        <w:rPr>
          <w:rFonts w:ascii="Arial" w:eastAsia="Times New Roman" w:hAnsi="Arial" w:cs="Arial"/>
          <w:sz w:val="20"/>
          <w:szCs w:val="20"/>
        </w:rPr>
      </w:pPr>
      <w:r w:rsidRPr="0074254B">
        <w:rPr>
          <w:rFonts w:ascii="Arial" w:eastAsia="Times New Roman" w:hAnsi="Arial" w:cs="Arial"/>
          <w:sz w:val="20"/>
          <w:szCs w:val="20"/>
        </w:rPr>
        <w:t xml:space="preserve">To identify potential defence-related genes within the significant region, the chromosomal interval (3.1 Mb) on chromosome 7 was retrieved from the </w:t>
      </w:r>
      <w:r w:rsidRPr="0074254B">
        <w:rPr>
          <w:rFonts w:ascii="Arial" w:eastAsia="Times New Roman" w:hAnsi="Arial" w:cs="Arial"/>
          <w:bCs/>
          <w:sz w:val="20"/>
          <w:szCs w:val="20"/>
        </w:rPr>
        <w:t>Rice Annotation Project Database (RAP-DB)</w:t>
      </w:r>
      <w:r w:rsidRPr="0074254B">
        <w:rPr>
          <w:rFonts w:ascii="Arial" w:eastAsia="Times New Roman" w:hAnsi="Arial" w:cs="Arial"/>
          <w:b/>
          <w:bCs/>
          <w:sz w:val="20"/>
          <w:szCs w:val="20"/>
        </w:rPr>
        <w:t xml:space="preserve"> </w:t>
      </w:r>
      <w:r w:rsidRPr="0074254B">
        <w:rPr>
          <w:rFonts w:ascii="Arial" w:eastAsia="Times New Roman" w:hAnsi="Arial" w:cs="Arial"/>
          <w:sz w:val="20"/>
          <w:szCs w:val="20"/>
        </w:rPr>
        <w:t>as shown in Fig. 1. Gene ontology and protein domain information were used to annotate and predict biological functions. Functional classification was based on known defence-related categories such as transcription regulation, stress signaling, and detoxification.</w:t>
      </w:r>
    </w:p>
    <w:p w14:paraId="455C65DA" w14:textId="06495BAE" w:rsidR="003D2366" w:rsidRPr="0074254B" w:rsidRDefault="0074254B" w:rsidP="0074254B">
      <w:pPr>
        <w:pStyle w:val="ListParagraph"/>
        <w:numPr>
          <w:ilvl w:val="0"/>
          <w:numId w:val="2"/>
        </w:numPr>
        <w:spacing w:line="240" w:lineRule="auto"/>
        <w:jc w:val="both"/>
        <w:rPr>
          <w:rFonts w:ascii="Arial" w:eastAsia="Times New Roman" w:hAnsi="Arial" w:cs="Arial"/>
          <w:b/>
          <w:bCs/>
          <w:sz w:val="24"/>
          <w:szCs w:val="20"/>
          <w:highlight w:val="yellow"/>
        </w:rPr>
      </w:pPr>
      <w:r w:rsidRPr="0074254B">
        <w:rPr>
          <w:rFonts w:ascii="Arial" w:eastAsia="Times New Roman" w:hAnsi="Arial" w:cs="Arial"/>
          <w:b/>
          <w:bCs/>
          <w:sz w:val="24"/>
          <w:szCs w:val="20"/>
          <w:highlight w:val="yellow"/>
        </w:rPr>
        <w:t>RESULTS AND DISCUSSION</w:t>
      </w:r>
    </w:p>
    <w:p w14:paraId="3A77B5CE" w14:textId="77777777" w:rsidR="00AB0F81" w:rsidRPr="0074254B" w:rsidRDefault="00AB0F81" w:rsidP="0074254B">
      <w:pPr>
        <w:spacing w:line="240" w:lineRule="auto"/>
        <w:jc w:val="both"/>
        <w:rPr>
          <w:rFonts w:ascii="Arial" w:eastAsia="Times New Roman" w:hAnsi="Arial" w:cs="Arial"/>
          <w:sz w:val="20"/>
          <w:szCs w:val="20"/>
        </w:rPr>
      </w:pPr>
    </w:p>
    <w:p w14:paraId="1D867D93" w14:textId="77777777" w:rsidR="00AB0F81" w:rsidRPr="0074254B" w:rsidRDefault="00213D76" w:rsidP="0074254B">
      <w:pPr>
        <w:spacing w:line="240" w:lineRule="auto"/>
        <w:jc w:val="both"/>
        <w:rPr>
          <w:rFonts w:ascii="Arial" w:eastAsia="Times New Roman" w:hAnsi="Arial" w:cs="Arial"/>
          <w:sz w:val="20"/>
          <w:szCs w:val="20"/>
        </w:rPr>
      </w:pPr>
      <w:r w:rsidRPr="0074254B">
        <w:rPr>
          <w:rFonts w:ascii="Arial" w:eastAsia="Times New Roman" w:hAnsi="Arial" w:cs="Arial"/>
          <w:noProof/>
          <w:sz w:val="20"/>
          <w:szCs w:val="20"/>
        </w:rPr>
        <w:lastRenderedPageBreak/>
        <w:drawing>
          <wp:inline distT="0" distB="0" distL="0" distR="0" wp14:anchorId="6B28BBB5" wp14:editId="14B60884">
            <wp:extent cx="5731510" cy="272478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510" cy="2724785"/>
                    </a:xfrm>
                    <a:prstGeom prst="rect">
                      <a:avLst/>
                    </a:prstGeom>
                    <a:ln/>
                  </pic:spPr>
                </pic:pic>
              </a:graphicData>
            </a:graphic>
          </wp:inline>
        </w:drawing>
      </w:r>
    </w:p>
    <w:p w14:paraId="4B8C2CCB" w14:textId="77777777" w:rsidR="00AB0F81" w:rsidRPr="0074254B" w:rsidRDefault="00213D76" w:rsidP="0074254B">
      <w:pPr>
        <w:spacing w:line="240" w:lineRule="auto"/>
        <w:jc w:val="both"/>
        <w:rPr>
          <w:rFonts w:ascii="Arial" w:eastAsia="Times New Roman" w:hAnsi="Arial" w:cs="Arial"/>
          <w:sz w:val="20"/>
          <w:szCs w:val="20"/>
        </w:rPr>
      </w:pPr>
      <w:r w:rsidRPr="0074254B">
        <w:rPr>
          <w:rFonts w:ascii="Arial" w:eastAsia="Times New Roman" w:hAnsi="Arial" w:cs="Arial"/>
          <w:sz w:val="20"/>
          <w:szCs w:val="20"/>
        </w:rPr>
        <w:t>Fig 1: The picture represents identified blast QTL window containing several genes. Genes associated with blast resistance have been highlighted in red circle. These genes might play a significant role in determining the plant's susceptibility or resistance to blast disease.</w:t>
      </w:r>
    </w:p>
    <w:p w14:paraId="72DDFF1F" w14:textId="77777777" w:rsidR="00AB0F81" w:rsidRPr="0074254B" w:rsidRDefault="00213D76" w:rsidP="0074254B">
      <w:pPr>
        <w:spacing w:line="240" w:lineRule="auto"/>
        <w:ind w:left="720" w:firstLine="720"/>
        <w:jc w:val="both"/>
        <w:rPr>
          <w:rFonts w:ascii="Arial" w:eastAsia="Times New Roman" w:hAnsi="Arial" w:cs="Arial"/>
          <w:b/>
          <w:sz w:val="20"/>
          <w:szCs w:val="20"/>
        </w:rPr>
      </w:pPr>
      <w:r w:rsidRPr="0074254B">
        <w:rPr>
          <w:rFonts w:ascii="Arial" w:eastAsia="Times New Roman" w:hAnsi="Arial" w:cs="Arial"/>
          <w:b/>
          <w:sz w:val="20"/>
          <w:szCs w:val="20"/>
        </w:rPr>
        <w:t>Table 1: List of Candidate genes identified in silico</w:t>
      </w:r>
    </w:p>
    <w:tbl>
      <w:tblPr>
        <w:tblStyle w:val="a"/>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
        <w:gridCol w:w="1561"/>
        <w:gridCol w:w="1418"/>
        <w:gridCol w:w="1701"/>
        <w:gridCol w:w="4676"/>
      </w:tblGrid>
      <w:tr w:rsidR="00AB0F81" w:rsidRPr="0074254B" w14:paraId="0BB22CDB"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49913D4D" w14:textId="77777777" w:rsidR="00AB0F81" w:rsidRPr="0074254B" w:rsidRDefault="00213D76" w:rsidP="0074254B">
            <w:pPr>
              <w:spacing w:after="160"/>
              <w:rPr>
                <w:rFonts w:ascii="Arial" w:hAnsi="Arial" w:cs="Arial"/>
                <w:sz w:val="20"/>
                <w:szCs w:val="20"/>
              </w:rPr>
            </w:pPr>
            <w:r w:rsidRPr="0074254B">
              <w:rPr>
                <w:rFonts w:ascii="Arial" w:hAnsi="Arial" w:cs="Arial"/>
                <w:sz w:val="20"/>
                <w:szCs w:val="20"/>
              </w:rPr>
              <w:t xml:space="preserve">S. No. </w:t>
            </w:r>
          </w:p>
        </w:tc>
        <w:tc>
          <w:tcPr>
            <w:tcW w:w="1561" w:type="dxa"/>
            <w:tcBorders>
              <w:top w:val="single" w:sz="4" w:space="0" w:color="000000"/>
              <w:left w:val="single" w:sz="4" w:space="0" w:color="000000"/>
              <w:bottom w:val="single" w:sz="4" w:space="0" w:color="000000"/>
              <w:right w:val="single" w:sz="4" w:space="0" w:color="000000"/>
            </w:tcBorders>
          </w:tcPr>
          <w:p w14:paraId="63E98252" w14:textId="77777777" w:rsidR="00AB0F81" w:rsidRPr="0074254B" w:rsidRDefault="00213D76" w:rsidP="0074254B">
            <w:pPr>
              <w:spacing w:after="160"/>
              <w:rPr>
                <w:rFonts w:ascii="Arial" w:hAnsi="Arial" w:cs="Arial"/>
                <w:sz w:val="20"/>
                <w:szCs w:val="20"/>
              </w:rPr>
            </w:pPr>
            <w:r w:rsidRPr="0074254B">
              <w:rPr>
                <w:rFonts w:ascii="Arial" w:hAnsi="Arial" w:cs="Arial"/>
                <w:sz w:val="20"/>
                <w:szCs w:val="20"/>
              </w:rPr>
              <w:t xml:space="preserve">Locus ID </w:t>
            </w:r>
          </w:p>
        </w:tc>
        <w:tc>
          <w:tcPr>
            <w:tcW w:w="1418" w:type="dxa"/>
            <w:tcBorders>
              <w:top w:val="single" w:sz="4" w:space="0" w:color="000000"/>
              <w:left w:val="single" w:sz="4" w:space="0" w:color="000000"/>
              <w:bottom w:val="single" w:sz="4" w:space="0" w:color="000000"/>
              <w:right w:val="single" w:sz="4" w:space="0" w:color="000000"/>
            </w:tcBorders>
          </w:tcPr>
          <w:p w14:paraId="10396B58" w14:textId="77777777" w:rsidR="00AB0F81" w:rsidRPr="0074254B" w:rsidRDefault="00213D76" w:rsidP="0074254B">
            <w:pPr>
              <w:spacing w:after="160"/>
              <w:rPr>
                <w:rFonts w:ascii="Arial" w:hAnsi="Arial" w:cs="Arial"/>
                <w:sz w:val="20"/>
                <w:szCs w:val="20"/>
              </w:rPr>
            </w:pPr>
            <w:r w:rsidRPr="0074254B">
              <w:rPr>
                <w:rFonts w:ascii="Arial" w:hAnsi="Arial" w:cs="Arial"/>
                <w:sz w:val="20"/>
                <w:szCs w:val="20"/>
              </w:rPr>
              <w:t xml:space="preserve">Start </w:t>
            </w:r>
          </w:p>
        </w:tc>
        <w:tc>
          <w:tcPr>
            <w:tcW w:w="1701" w:type="dxa"/>
            <w:tcBorders>
              <w:top w:val="single" w:sz="4" w:space="0" w:color="000000"/>
              <w:left w:val="single" w:sz="4" w:space="0" w:color="000000"/>
              <w:bottom w:val="single" w:sz="4" w:space="0" w:color="000000"/>
              <w:right w:val="single" w:sz="4" w:space="0" w:color="000000"/>
            </w:tcBorders>
          </w:tcPr>
          <w:p w14:paraId="05D7C37F" w14:textId="77777777" w:rsidR="00AB0F81" w:rsidRPr="0074254B" w:rsidRDefault="00213D76" w:rsidP="0074254B">
            <w:pPr>
              <w:spacing w:after="160"/>
              <w:rPr>
                <w:rFonts w:ascii="Arial" w:hAnsi="Arial" w:cs="Arial"/>
                <w:sz w:val="20"/>
                <w:szCs w:val="20"/>
              </w:rPr>
            </w:pPr>
            <w:r w:rsidRPr="0074254B">
              <w:rPr>
                <w:rFonts w:ascii="Arial" w:hAnsi="Arial" w:cs="Arial"/>
                <w:sz w:val="20"/>
                <w:szCs w:val="20"/>
              </w:rPr>
              <w:t xml:space="preserve">Stop </w:t>
            </w:r>
          </w:p>
        </w:tc>
        <w:tc>
          <w:tcPr>
            <w:tcW w:w="4676" w:type="dxa"/>
            <w:tcBorders>
              <w:top w:val="single" w:sz="4" w:space="0" w:color="000000"/>
              <w:left w:val="single" w:sz="4" w:space="0" w:color="000000"/>
              <w:bottom w:val="single" w:sz="4" w:space="0" w:color="000000"/>
              <w:right w:val="single" w:sz="4" w:space="0" w:color="000000"/>
            </w:tcBorders>
          </w:tcPr>
          <w:p w14:paraId="41739F47" w14:textId="77777777" w:rsidR="00AB0F81" w:rsidRPr="0074254B" w:rsidRDefault="00213D76" w:rsidP="0074254B">
            <w:pPr>
              <w:spacing w:after="160"/>
              <w:rPr>
                <w:rFonts w:ascii="Arial" w:hAnsi="Arial" w:cs="Arial"/>
                <w:sz w:val="20"/>
                <w:szCs w:val="20"/>
              </w:rPr>
            </w:pPr>
            <w:r w:rsidRPr="0074254B">
              <w:rPr>
                <w:rFonts w:ascii="Arial" w:hAnsi="Arial" w:cs="Arial"/>
                <w:sz w:val="20"/>
                <w:szCs w:val="20"/>
              </w:rPr>
              <w:t xml:space="preserve">Trait Ontology/ Gene Description (RAP-DB Annotation) </w:t>
            </w:r>
          </w:p>
        </w:tc>
      </w:tr>
      <w:tr w:rsidR="00AB0F81" w:rsidRPr="0074254B" w14:paraId="2C572512"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4D6F7AAA" w14:textId="77777777" w:rsidR="00AB0F81" w:rsidRPr="0074254B" w:rsidRDefault="00213D76" w:rsidP="0074254B">
            <w:pPr>
              <w:rPr>
                <w:rFonts w:ascii="Arial" w:hAnsi="Arial" w:cs="Arial"/>
                <w:sz w:val="20"/>
                <w:szCs w:val="20"/>
              </w:rPr>
            </w:pPr>
            <w:r w:rsidRPr="0074254B">
              <w:rPr>
                <w:rFonts w:ascii="Arial" w:hAnsi="Arial" w:cs="Arial"/>
                <w:sz w:val="20"/>
                <w:szCs w:val="20"/>
              </w:rPr>
              <w:t>1</w:t>
            </w:r>
          </w:p>
        </w:tc>
        <w:tc>
          <w:tcPr>
            <w:tcW w:w="1561" w:type="dxa"/>
            <w:tcBorders>
              <w:top w:val="single" w:sz="4" w:space="0" w:color="000000"/>
              <w:left w:val="single" w:sz="4" w:space="0" w:color="000000"/>
              <w:bottom w:val="single" w:sz="4" w:space="0" w:color="000000"/>
              <w:right w:val="single" w:sz="4" w:space="0" w:color="000000"/>
            </w:tcBorders>
          </w:tcPr>
          <w:p w14:paraId="48C1B2EF"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Os07g0301200</w:t>
            </w:r>
          </w:p>
          <w:p w14:paraId="49FA593C" w14:textId="77777777" w:rsidR="00AB0F81" w:rsidRPr="0074254B" w:rsidRDefault="00AB0F81" w:rsidP="0074254B">
            <w:pPr>
              <w:rPr>
                <w:rFonts w:ascii="Arial" w:hAnsi="Arial" w:cs="Arial"/>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243E278B"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11887215</w:t>
            </w:r>
          </w:p>
        </w:tc>
        <w:tc>
          <w:tcPr>
            <w:tcW w:w="1701" w:type="dxa"/>
            <w:tcBorders>
              <w:top w:val="single" w:sz="4" w:space="0" w:color="000000"/>
              <w:left w:val="single" w:sz="4" w:space="0" w:color="000000"/>
              <w:bottom w:val="single" w:sz="4" w:space="0" w:color="000000"/>
              <w:right w:val="single" w:sz="4" w:space="0" w:color="000000"/>
            </w:tcBorders>
          </w:tcPr>
          <w:p w14:paraId="7F7FC3AD"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11894422</w:t>
            </w:r>
          </w:p>
        </w:tc>
        <w:tc>
          <w:tcPr>
            <w:tcW w:w="4676" w:type="dxa"/>
            <w:tcBorders>
              <w:top w:val="single" w:sz="4" w:space="0" w:color="000000"/>
              <w:left w:val="single" w:sz="4" w:space="0" w:color="000000"/>
              <w:bottom w:val="single" w:sz="4" w:space="0" w:color="000000"/>
              <w:right w:val="single" w:sz="4" w:space="0" w:color="000000"/>
            </w:tcBorders>
          </w:tcPr>
          <w:p w14:paraId="6382CF4A" w14:textId="77777777" w:rsidR="00AB0F81" w:rsidRPr="0074254B" w:rsidRDefault="00213D76" w:rsidP="0074254B">
            <w:pPr>
              <w:rPr>
                <w:rFonts w:ascii="Arial" w:hAnsi="Arial" w:cs="Arial"/>
                <w:sz w:val="20"/>
                <w:szCs w:val="20"/>
              </w:rPr>
            </w:pPr>
            <w:r w:rsidRPr="0074254B">
              <w:rPr>
                <w:rFonts w:ascii="Arial" w:hAnsi="Arial" w:cs="Arial"/>
                <w:sz w:val="20"/>
                <w:szCs w:val="20"/>
              </w:rPr>
              <w:t>STRESS RESPONSE SUPPRESSOR </w:t>
            </w:r>
          </w:p>
        </w:tc>
      </w:tr>
      <w:tr w:rsidR="00AB0F81" w:rsidRPr="0074254B" w14:paraId="44EED974"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2635FF8E" w14:textId="77777777" w:rsidR="00AB0F81" w:rsidRPr="0074254B" w:rsidRDefault="00213D76" w:rsidP="0074254B">
            <w:pPr>
              <w:rPr>
                <w:rFonts w:ascii="Arial" w:hAnsi="Arial" w:cs="Arial"/>
                <w:sz w:val="20"/>
                <w:szCs w:val="20"/>
              </w:rPr>
            </w:pPr>
            <w:r w:rsidRPr="0074254B">
              <w:rPr>
                <w:rFonts w:ascii="Arial" w:hAnsi="Arial" w:cs="Arial"/>
                <w:sz w:val="20"/>
                <w:szCs w:val="20"/>
              </w:rPr>
              <w:t>2</w:t>
            </w:r>
          </w:p>
        </w:tc>
        <w:tc>
          <w:tcPr>
            <w:tcW w:w="1561" w:type="dxa"/>
            <w:tcBorders>
              <w:top w:val="single" w:sz="4" w:space="0" w:color="000000"/>
              <w:left w:val="single" w:sz="4" w:space="0" w:color="000000"/>
              <w:bottom w:val="single" w:sz="4" w:space="0" w:color="000000"/>
              <w:right w:val="single" w:sz="4" w:space="0" w:color="000000"/>
            </w:tcBorders>
          </w:tcPr>
          <w:p w14:paraId="0099A02A"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Os07g0301500</w:t>
            </w:r>
          </w:p>
          <w:p w14:paraId="20A219DE" w14:textId="77777777" w:rsidR="00AB0F81" w:rsidRPr="0074254B" w:rsidRDefault="00AB0F81" w:rsidP="0074254B">
            <w:pPr>
              <w:rPr>
                <w:rFonts w:ascii="Arial" w:hAnsi="Arial" w:cs="Arial"/>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05C70C61"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11909796</w:t>
            </w:r>
          </w:p>
        </w:tc>
        <w:tc>
          <w:tcPr>
            <w:tcW w:w="1701" w:type="dxa"/>
            <w:tcBorders>
              <w:top w:val="single" w:sz="4" w:space="0" w:color="000000"/>
              <w:left w:val="single" w:sz="4" w:space="0" w:color="000000"/>
              <w:bottom w:val="single" w:sz="4" w:space="0" w:color="000000"/>
              <w:right w:val="single" w:sz="4" w:space="0" w:color="000000"/>
            </w:tcBorders>
          </w:tcPr>
          <w:p w14:paraId="4032A318"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11913642</w:t>
            </w:r>
          </w:p>
        </w:tc>
        <w:tc>
          <w:tcPr>
            <w:tcW w:w="4676" w:type="dxa"/>
            <w:tcBorders>
              <w:top w:val="single" w:sz="4" w:space="0" w:color="000000"/>
              <w:left w:val="single" w:sz="4" w:space="0" w:color="000000"/>
              <w:bottom w:val="single" w:sz="4" w:space="0" w:color="000000"/>
              <w:right w:val="single" w:sz="4" w:space="0" w:color="000000"/>
            </w:tcBorders>
          </w:tcPr>
          <w:p w14:paraId="71A7943D" w14:textId="77777777" w:rsidR="00AB0F81" w:rsidRPr="0074254B" w:rsidRDefault="00213D76" w:rsidP="0074254B">
            <w:pPr>
              <w:rPr>
                <w:rFonts w:ascii="Arial" w:hAnsi="Arial" w:cs="Arial"/>
                <w:sz w:val="20"/>
                <w:szCs w:val="20"/>
              </w:rPr>
            </w:pPr>
            <w:r w:rsidRPr="0074254B">
              <w:rPr>
                <w:rFonts w:ascii="Arial" w:hAnsi="Arial" w:cs="Arial"/>
                <w:sz w:val="20"/>
                <w:szCs w:val="20"/>
              </w:rPr>
              <w:t>Membrane-associated kinase-12</w:t>
            </w:r>
          </w:p>
        </w:tc>
      </w:tr>
      <w:tr w:rsidR="00AB0F81" w:rsidRPr="0074254B" w14:paraId="758E8456"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1A190332" w14:textId="77777777" w:rsidR="00AB0F81" w:rsidRPr="0074254B" w:rsidRDefault="00213D76" w:rsidP="0074254B">
            <w:pPr>
              <w:rPr>
                <w:rFonts w:ascii="Arial" w:hAnsi="Arial" w:cs="Arial"/>
                <w:sz w:val="20"/>
                <w:szCs w:val="20"/>
              </w:rPr>
            </w:pPr>
            <w:r w:rsidRPr="0074254B">
              <w:rPr>
                <w:rFonts w:ascii="Arial" w:hAnsi="Arial" w:cs="Arial"/>
                <w:sz w:val="20"/>
                <w:szCs w:val="20"/>
              </w:rPr>
              <w:t>3</w:t>
            </w:r>
          </w:p>
        </w:tc>
        <w:tc>
          <w:tcPr>
            <w:tcW w:w="1561" w:type="dxa"/>
            <w:tcBorders>
              <w:top w:val="single" w:sz="4" w:space="0" w:color="000000"/>
              <w:left w:val="single" w:sz="4" w:space="0" w:color="000000"/>
              <w:bottom w:val="single" w:sz="4" w:space="0" w:color="000000"/>
              <w:right w:val="single" w:sz="4" w:space="0" w:color="000000"/>
            </w:tcBorders>
          </w:tcPr>
          <w:p w14:paraId="4C9C56A7"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Os07g0409900</w:t>
            </w:r>
          </w:p>
          <w:p w14:paraId="24B51511" w14:textId="77777777" w:rsidR="00AB0F81" w:rsidRPr="0074254B" w:rsidRDefault="00AB0F81" w:rsidP="0074254B">
            <w:pPr>
              <w:rPr>
                <w:rFonts w:ascii="Arial" w:hAnsi="Arial" w:cs="Arial"/>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51F60331"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12795040</w:t>
            </w:r>
          </w:p>
        </w:tc>
        <w:tc>
          <w:tcPr>
            <w:tcW w:w="1701" w:type="dxa"/>
            <w:tcBorders>
              <w:top w:val="single" w:sz="4" w:space="0" w:color="000000"/>
              <w:left w:val="single" w:sz="4" w:space="0" w:color="000000"/>
              <w:bottom w:val="single" w:sz="4" w:space="0" w:color="000000"/>
              <w:right w:val="single" w:sz="4" w:space="0" w:color="000000"/>
            </w:tcBorders>
          </w:tcPr>
          <w:p w14:paraId="65E55CB8"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12803562 </w:t>
            </w:r>
          </w:p>
        </w:tc>
        <w:tc>
          <w:tcPr>
            <w:tcW w:w="4676" w:type="dxa"/>
            <w:tcBorders>
              <w:top w:val="single" w:sz="4" w:space="0" w:color="000000"/>
              <w:left w:val="single" w:sz="4" w:space="0" w:color="000000"/>
              <w:bottom w:val="single" w:sz="4" w:space="0" w:color="000000"/>
              <w:right w:val="single" w:sz="4" w:space="0" w:color="000000"/>
            </w:tcBorders>
          </w:tcPr>
          <w:p w14:paraId="2B22EA98" w14:textId="77777777" w:rsidR="00AB0F81" w:rsidRPr="0074254B" w:rsidRDefault="00213D76" w:rsidP="0074254B">
            <w:pPr>
              <w:rPr>
                <w:rFonts w:ascii="Arial" w:hAnsi="Arial" w:cs="Arial"/>
                <w:sz w:val="20"/>
                <w:szCs w:val="20"/>
              </w:rPr>
            </w:pPr>
            <w:r w:rsidRPr="0074254B">
              <w:rPr>
                <w:rFonts w:ascii="Arial" w:hAnsi="Arial" w:cs="Arial"/>
                <w:sz w:val="20"/>
                <w:szCs w:val="20"/>
              </w:rPr>
              <w:t>drought tolerance</w:t>
            </w:r>
          </w:p>
        </w:tc>
      </w:tr>
      <w:tr w:rsidR="00AB0F81" w:rsidRPr="0074254B" w14:paraId="40FB1388"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7777BD24" w14:textId="77777777" w:rsidR="00AB0F81" w:rsidRPr="0074254B" w:rsidRDefault="00213D76" w:rsidP="0074254B">
            <w:pPr>
              <w:rPr>
                <w:rFonts w:ascii="Arial" w:hAnsi="Arial" w:cs="Arial"/>
                <w:sz w:val="20"/>
                <w:szCs w:val="20"/>
              </w:rPr>
            </w:pPr>
            <w:r w:rsidRPr="0074254B">
              <w:rPr>
                <w:rFonts w:ascii="Arial" w:hAnsi="Arial" w:cs="Arial"/>
                <w:sz w:val="20"/>
                <w:szCs w:val="20"/>
              </w:rPr>
              <w:t>4</w:t>
            </w:r>
          </w:p>
        </w:tc>
        <w:tc>
          <w:tcPr>
            <w:tcW w:w="1561" w:type="dxa"/>
            <w:tcBorders>
              <w:top w:val="single" w:sz="4" w:space="0" w:color="000000"/>
              <w:left w:val="single" w:sz="4" w:space="0" w:color="000000"/>
              <w:bottom w:val="single" w:sz="4" w:space="0" w:color="000000"/>
              <w:right w:val="single" w:sz="4" w:space="0" w:color="000000"/>
            </w:tcBorders>
          </w:tcPr>
          <w:p w14:paraId="47A00F7B"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Os07g0410700</w:t>
            </w:r>
          </w:p>
          <w:p w14:paraId="627EAFD5" w14:textId="77777777" w:rsidR="00AB0F81" w:rsidRPr="0074254B" w:rsidRDefault="00AB0F81" w:rsidP="0074254B">
            <w:pPr>
              <w:rPr>
                <w:rFonts w:ascii="Arial" w:hAnsi="Arial" w:cs="Arial"/>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312C6987"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12846933</w:t>
            </w:r>
          </w:p>
        </w:tc>
        <w:tc>
          <w:tcPr>
            <w:tcW w:w="1701" w:type="dxa"/>
            <w:tcBorders>
              <w:top w:val="single" w:sz="4" w:space="0" w:color="000000"/>
              <w:left w:val="single" w:sz="4" w:space="0" w:color="000000"/>
              <w:bottom w:val="single" w:sz="4" w:space="0" w:color="000000"/>
              <w:right w:val="single" w:sz="4" w:space="0" w:color="000000"/>
            </w:tcBorders>
          </w:tcPr>
          <w:p w14:paraId="0FD93025"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12848424 </w:t>
            </w:r>
          </w:p>
        </w:tc>
        <w:tc>
          <w:tcPr>
            <w:tcW w:w="4676" w:type="dxa"/>
            <w:tcBorders>
              <w:top w:val="single" w:sz="4" w:space="0" w:color="000000"/>
              <w:left w:val="single" w:sz="4" w:space="0" w:color="000000"/>
              <w:bottom w:val="single" w:sz="4" w:space="0" w:color="000000"/>
              <w:right w:val="single" w:sz="4" w:space="0" w:color="000000"/>
            </w:tcBorders>
          </w:tcPr>
          <w:p w14:paraId="1A18B597" w14:textId="77777777" w:rsidR="00AB0F81" w:rsidRPr="0074254B" w:rsidRDefault="00213D76" w:rsidP="0074254B">
            <w:pPr>
              <w:rPr>
                <w:rFonts w:ascii="Arial" w:hAnsi="Arial" w:cs="Arial"/>
                <w:sz w:val="20"/>
                <w:szCs w:val="20"/>
              </w:rPr>
            </w:pPr>
            <w:r w:rsidRPr="0074254B">
              <w:rPr>
                <w:rFonts w:ascii="Arial" w:hAnsi="Arial" w:cs="Arial"/>
                <w:sz w:val="20"/>
                <w:szCs w:val="20"/>
              </w:rPr>
              <w:t>drought-responsive ethylene response factor 2, drought-responsive ERF 2, ethylene response factor 86, ethylene response factor 1, APETALA2/ethylene-responsive element binding protein 74</w:t>
            </w:r>
          </w:p>
        </w:tc>
      </w:tr>
      <w:tr w:rsidR="00AB0F81" w:rsidRPr="0074254B" w14:paraId="721319CB"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7B2932A7" w14:textId="77777777" w:rsidR="00AB0F81" w:rsidRPr="0074254B" w:rsidRDefault="00213D76" w:rsidP="0074254B">
            <w:pPr>
              <w:rPr>
                <w:rFonts w:ascii="Arial" w:hAnsi="Arial" w:cs="Arial"/>
                <w:sz w:val="20"/>
                <w:szCs w:val="20"/>
              </w:rPr>
            </w:pPr>
            <w:r w:rsidRPr="0074254B">
              <w:rPr>
                <w:rFonts w:ascii="Arial" w:hAnsi="Arial" w:cs="Arial"/>
                <w:sz w:val="20"/>
                <w:szCs w:val="20"/>
              </w:rPr>
              <w:t>5</w:t>
            </w:r>
          </w:p>
        </w:tc>
        <w:tc>
          <w:tcPr>
            <w:tcW w:w="1561" w:type="dxa"/>
            <w:tcBorders>
              <w:top w:val="single" w:sz="4" w:space="0" w:color="000000"/>
              <w:left w:val="single" w:sz="4" w:space="0" w:color="000000"/>
              <w:bottom w:val="single" w:sz="4" w:space="0" w:color="000000"/>
              <w:right w:val="single" w:sz="4" w:space="0" w:color="000000"/>
            </w:tcBorders>
          </w:tcPr>
          <w:p w14:paraId="7689203C"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Os07g0411200</w:t>
            </w:r>
          </w:p>
          <w:p w14:paraId="05A68979" w14:textId="77777777" w:rsidR="00AB0F81" w:rsidRPr="0074254B" w:rsidRDefault="00AB0F81" w:rsidP="0074254B">
            <w:pPr>
              <w:rPr>
                <w:rFonts w:ascii="Arial" w:hAnsi="Arial" w:cs="Arial"/>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60F49B2E"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12882111</w:t>
            </w:r>
          </w:p>
        </w:tc>
        <w:tc>
          <w:tcPr>
            <w:tcW w:w="1701" w:type="dxa"/>
            <w:tcBorders>
              <w:top w:val="single" w:sz="4" w:space="0" w:color="000000"/>
              <w:left w:val="single" w:sz="4" w:space="0" w:color="000000"/>
              <w:bottom w:val="single" w:sz="4" w:space="0" w:color="000000"/>
              <w:right w:val="single" w:sz="4" w:space="0" w:color="000000"/>
            </w:tcBorders>
          </w:tcPr>
          <w:p w14:paraId="22F224B4"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12883584</w:t>
            </w:r>
          </w:p>
        </w:tc>
        <w:tc>
          <w:tcPr>
            <w:tcW w:w="4676" w:type="dxa"/>
            <w:tcBorders>
              <w:top w:val="single" w:sz="4" w:space="0" w:color="000000"/>
              <w:left w:val="single" w:sz="4" w:space="0" w:color="000000"/>
              <w:bottom w:val="single" w:sz="4" w:space="0" w:color="000000"/>
              <w:right w:val="single" w:sz="4" w:space="0" w:color="000000"/>
            </w:tcBorders>
          </w:tcPr>
          <w:p w14:paraId="3E76E3EF" w14:textId="77777777" w:rsidR="00AB0F81" w:rsidRPr="0074254B" w:rsidRDefault="00213D76" w:rsidP="0074254B">
            <w:pPr>
              <w:rPr>
                <w:rFonts w:ascii="Arial" w:hAnsi="Arial" w:cs="Arial"/>
                <w:sz w:val="20"/>
                <w:szCs w:val="20"/>
              </w:rPr>
            </w:pPr>
            <w:r w:rsidRPr="0074254B">
              <w:rPr>
                <w:rFonts w:ascii="Arial" w:hAnsi="Arial" w:cs="Arial"/>
                <w:sz w:val="20"/>
                <w:szCs w:val="20"/>
              </w:rPr>
              <w:t>radiation response trait</w:t>
            </w:r>
          </w:p>
        </w:tc>
      </w:tr>
      <w:tr w:rsidR="00AB0F81" w:rsidRPr="0074254B" w14:paraId="66D2E115"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61D17602" w14:textId="77777777" w:rsidR="00AB0F81" w:rsidRPr="0074254B" w:rsidRDefault="00213D76" w:rsidP="0074254B">
            <w:pPr>
              <w:rPr>
                <w:rFonts w:ascii="Arial" w:hAnsi="Arial" w:cs="Arial"/>
                <w:sz w:val="20"/>
                <w:szCs w:val="20"/>
              </w:rPr>
            </w:pPr>
            <w:r w:rsidRPr="0074254B">
              <w:rPr>
                <w:rFonts w:ascii="Arial" w:hAnsi="Arial" w:cs="Arial"/>
                <w:sz w:val="20"/>
                <w:szCs w:val="20"/>
              </w:rPr>
              <w:t>6</w:t>
            </w:r>
          </w:p>
        </w:tc>
        <w:tc>
          <w:tcPr>
            <w:tcW w:w="1561" w:type="dxa"/>
            <w:tcBorders>
              <w:top w:val="single" w:sz="4" w:space="0" w:color="000000"/>
              <w:left w:val="single" w:sz="4" w:space="0" w:color="000000"/>
              <w:bottom w:val="single" w:sz="4" w:space="0" w:color="000000"/>
              <w:right w:val="single" w:sz="4" w:space="0" w:color="000000"/>
            </w:tcBorders>
          </w:tcPr>
          <w:p w14:paraId="3BA90EE8"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Os07g0411300</w:t>
            </w:r>
          </w:p>
          <w:p w14:paraId="5FADAE80" w14:textId="77777777" w:rsidR="00AB0F81" w:rsidRPr="0074254B" w:rsidRDefault="00AB0F81" w:rsidP="0074254B">
            <w:pPr>
              <w:rPr>
                <w:rFonts w:ascii="Arial" w:hAnsi="Arial" w:cs="Arial"/>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250C44A3"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12884746</w:t>
            </w:r>
          </w:p>
        </w:tc>
        <w:tc>
          <w:tcPr>
            <w:tcW w:w="1701" w:type="dxa"/>
            <w:tcBorders>
              <w:top w:val="single" w:sz="4" w:space="0" w:color="000000"/>
              <w:left w:val="single" w:sz="4" w:space="0" w:color="000000"/>
              <w:bottom w:val="single" w:sz="4" w:space="0" w:color="000000"/>
              <w:right w:val="single" w:sz="4" w:space="0" w:color="000000"/>
            </w:tcBorders>
          </w:tcPr>
          <w:p w14:paraId="62B1D66A"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12886091</w:t>
            </w:r>
          </w:p>
        </w:tc>
        <w:tc>
          <w:tcPr>
            <w:tcW w:w="4676" w:type="dxa"/>
            <w:tcBorders>
              <w:top w:val="single" w:sz="4" w:space="0" w:color="000000"/>
              <w:left w:val="single" w:sz="4" w:space="0" w:color="000000"/>
              <w:bottom w:val="single" w:sz="4" w:space="0" w:color="000000"/>
              <w:right w:val="single" w:sz="4" w:space="0" w:color="000000"/>
            </w:tcBorders>
          </w:tcPr>
          <w:p w14:paraId="5B7B78FF" w14:textId="77777777" w:rsidR="00AB0F81" w:rsidRPr="0074254B" w:rsidRDefault="00213D76" w:rsidP="0074254B">
            <w:pPr>
              <w:rPr>
                <w:rFonts w:ascii="Arial" w:hAnsi="Arial" w:cs="Arial"/>
                <w:sz w:val="20"/>
                <w:szCs w:val="20"/>
              </w:rPr>
            </w:pPr>
            <w:r w:rsidRPr="0074254B">
              <w:rPr>
                <w:rFonts w:ascii="Arial" w:hAnsi="Arial" w:cs="Arial"/>
                <w:sz w:val="20"/>
                <w:szCs w:val="20"/>
              </w:rPr>
              <w:t>Anther wall tapetum </w:t>
            </w:r>
          </w:p>
          <w:p w14:paraId="2ADDBC55" w14:textId="77777777" w:rsidR="00AB0F81" w:rsidRPr="0074254B" w:rsidRDefault="00213D76" w:rsidP="0074254B">
            <w:pPr>
              <w:rPr>
                <w:rFonts w:ascii="Arial" w:hAnsi="Arial" w:cs="Arial"/>
                <w:sz w:val="20"/>
                <w:szCs w:val="20"/>
              </w:rPr>
            </w:pPr>
            <w:r w:rsidRPr="0074254B">
              <w:rPr>
                <w:rFonts w:ascii="Arial" w:hAnsi="Arial" w:cs="Arial"/>
                <w:sz w:val="20"/>
                <w:szCs w:val="20"/>
              </w:rPr>
              <w:t>anther </w:t>
            </w:r>
          </w:p>
          <w:p w14:paraId="178EDFB9" w14:textId="77777777" w:rsidR="00AB0F81" w:rsidRPr="0074254B" w:rsidRDefault="00213D76" w:rsidP="0074254B">
            <w:pPr>
              <w:rPr>
                <w:rFonts w:ascii="Arial" w:hAnsi="Arial" w:cs="Arial"/>
                <w:sz w:val="20"/>
                <w:szCs w:val="20"/>
              </w:rPr>
            </w:pPr>
            <w:r w:rsidRPr="0074254B">
              <w:rPr>
                <w:rFonts w:ascii="Arial" w:hAnsi="Arial" w:cs="Arial"/>
                <w:sz w:val="20"/>
                <w:szCs w:val="20"/>
              </w:rPr>
              <w:t>pollen development stage </w:t>
            </w:r>
          </w:p>
          <w:p w14:paraId="5F2983B0" w14:textId="77777777" w:rsidR="00AB0F81" w:rsidRPr="0074254B" w:rsidRDefault="00213D76" w:rsidP="0074254B">
            <w:pPr>
              <w:rPr>
                <w:rFonts w:ascii="Arial" w:hAnsi="Arial" w:cs="Arial"/>
                <w:sz w:val="20"/>
                <w:szCs w:val="20"/>
              </w:rPr>
            </w:pPr>
            <w:r w:rsidRPr="0074254B">
              <w:rPr>
                <w:rFonts w:ascii="Arial" w:hAnsi="Arial" w:cs="Arial"/>
                <w:sz w:val="20"/>
                <w:szCs w:val="20"/>
              </w:rPr>
              <w:t>inflorescence </w:t>
            </w:r>
          </w:p>
          <w:p w14:paraId="56ADDBB7" w14:textId="77777777" w:rsidR="00AB0F81" w:rsidRPr="0074254B" w:rsidRDefault="00213D76" w:rsidP="0074254B">
            <w:pPr>
              <w:rPr>
                <w:rFonts w:ascii="Arial" w:hAnsi="Arial" w:cs="Arial"/>
                <w:sz w:val="20"/>
                <w:szCs w:val="20"/>
              </w:rPr>
            </w:pPr>
            <w:r w:rsidRPr="0074254B">
              <w:rPr>
                <w:rFonts w:ascii="Arial" w:hAnsi="Arial" w:cs="Arial"/>
                <w:sz w:val="20"/>
                <w:szCs w:val="20"/>
              </w:rPr>
              <w:t>flower </w:t>
            </w:r>
          </w:p>
        </w:tc>
      </w:tr>
      <w:tr w:rsidR="00AB0F81" w:rsidRPr="0074254B" w14:paraId="4F1E8F33"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4311C828" w14:textId="77777777" w:rsidR="00AB0F81" w:rsidRPr="0074254B" w:rsidRDefault="00213D76" w:rsidP="0074254B">
            <w:pPr>
              <w:rPr>
                <w:rFonts w:ascii="Arial" w:hAnsi="Arial" w:cs="Arial"/>
                <w:sz w:val="20"/>
                <w:szCs w:val="20"/>
              </w:rPr>
            </w:pPr>
            <w:r w:rsidRPr="0074254B">
              <w:rPr>
                <w:rFonts w:ascii="Arial" w:hAnsi="Arial" w:cs="Arial"/>
                <w:sz w:val="20"/>
                <w:szCs w:val="20"/>
              </w:rPr>
              <w:t>7</w:t>
            </w:r>
          </w:p>
        </w:tc>
        <w:tc>
          <w:tcPr>
            <w:tcW w:w="1561" w:type="dxa"/>
            <w:tcBorders>
              <w:top w:val="single" w:sz="4" w:space="0" w:color="000000"/>
              <w:left w:val="single" w:sz="4" w:space="0" w:color="000000"/>
              <w:bottom w:val="single" w:sz="4" w:space="0" w:color="000000"/>
              <w:right w:val="single" w:sz="4" w:space="0" w:color="000000"/>
            </w:tcBorders>
          </w:tcPr>
          <w:p w14:paraId="1C388518"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Os07g0412100</w:t>
            </w:r>
          </w:p>
          <w:p w14:paraId="3F56A609" w14:textId="77777777" w:rsidR="00AB0F81" w:rsidRPr="0074254B" w:rsidRDefault="00AB0F81" w:rsidP="0074254B">
            <w:pPr>
              <w:rPr>
                <w:rFonts w:ascii="Arial" w:hAnsi="Arial" w:cs="Arial"/>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7A2C8992"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12916883</w:t>
            </w:r>
          </w:p>
        </w:tc>
        <w:tc>
          <w:tcPr>
            <w:tcW w:w="1701" w:type="dxa"/>
            <w:tcBorders>
              <w:top w:val="single" w:sz="4" w:space="0" w:color="000000"/>
              <w:left w:val="single" w:sz="4" w:space="0" w:color="000000"/>
              <w:bottom w:val="single" w:sz="4" w:space="0" w:color="000000"/>
              <w:right w:val="single" w:sz="4" w:space="0" w:color="000000"/>
            </w:tcBorders>
          </w:tcPr>
          <w:p w14:paraId="19A6B23C"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12924202</w:t>
            </w:r>
          </w:p>
        </w:tc>
        <w:tc>
          <w:tcPr>
            <w:tcW w:w="4676" w:type="dxa"/>
            <w:tcBorders>
              <w:top w:val="single" w:sz="4" w:space="0" w:color="000000"/>
              <w:left w:val="single" w:sz="4" w:space="0" w:color="000000"/>
              <w:bottom w:val="single" w:sz="4" w:space="0" w:color="000000"/>
              <w:right w:val="single" w:sz="4" w:space="0" w:color="000000"/>
            </w:tcBorders>
          </w:tcPr>
          <w:p w14:paraId="2B105594" w14:textId="77777777" w:rsidR="00AB0F81" w:rsidRPr="0074254B" w:rsidRDefault="00213D76" w:rsidP="0074254B">
            <w:pPr>
              <w:rPr>
                <w:rFonts w:ascii="Arial" w:hAnsi="Arial" w:cs="Arial"/>
                <w:sz w:val="20"/>
                <w:szCs w:val="20"/>
              </w:rPr>
            </w:pPr>
            <w:r w:rsidRPr="0074254B">
              <w:rPr>
                <w:rFonts w:ascii="Arial" w:hAnsi="Arial" w:cs="Arial"/>
                <w:sz w:val="20"/>
                <w:szCs w:val="20"/>
              </w:rPr>
              <w:t>starch content </w:t>
            </w:r>
          </w:p>
          <w:p w14:paraId="2CAFE7EF" w14:textId="77777777" w:rsidR="00AB0F81" w:rsidRPr="0074254B" w:rsidRDefault="00213D76" w:rsidP="0074254B">
            <w:pPr>
              <w:rPr>
                <w:rFonts w:ascii="Arial" w:hAnsi="Arial" w:cs="Arial"/>
                <w:sz w:val="20"/>
                <w:szCs w:val="20"/>
              </w:rPr>
            </w:pPr>
            <w:r w:rsidRPr="0074254B">
              <w:rPr>
                <w:rFonts w:ascii="Arial" w:hAnsi="Arial" w:cs="Arial"/>
                <w:sz w:val="20"/>
                <w:szCs w:val="20"/>
              </w:rPr>
              <w:t>amylose content </w:t>
            </w:r>
          </w:p>
          <w:p w14:paraId="73617524" w14:textId="77777777" w:rsidR="00AB0F81" w:rsidRPr="0074254B" w:rsidRDefault="00213D76" w:rsidP="0074254B">
            <w:pPr>
              <w:rPr>
                <w:rFonts w:ascii="Arial" w:hAnsi="Arial" w:cs="Arial"/>
                <w:sz w:val="20"/>
                <w:szCs w:val="20"/>
              </w:rPr>
            </w:pPr>
            <w:r w:rsidRPr="0074254B">
              <w:rPr>
                <w:rFonts w:ascii="Arial" w:hAnsi="Arial" w:cs="Arial"/>
                <w:sz w:val="20"/>
                <w:szCs w:val="20"/>
              </w:rPr>
              <w:t>chalky endosperm </w:t>
            </w:r>
          </w:p>
          <w:p w14:paraId="7CD7E48E" w14:textId="77777777" w:rsidR="00AB0F81" w:rsidRPr="0074254B" w:rsidRDefault="00213D76" w:rsidP="0074254B">
            <w:pPr>
              <w:rPr>
                <w:rFonts w:ascii="Arial" w:hAnsi="Arial" w:cs="Arial"/>
                <w:sz w:val="20"/>
                <w:szCs w:val="20"/>
              </w:rPr>
            </w:pPr>
            <w:r w:rsidRPr="0074254B">
              <w:rPr>
                <w:rFonts w:ascii="Arial" w:hAnsi="Arial" w:cs="Arial"/>
                <w:sz w:val="20"/>
                <w:szCs w:val="20"/>
              </w:rPr>
              <w:t>drought related trait </w:t>
            </w:r>
          </w:p>
          <w:p w14:paraId="01680CCF" w14:textId="77777777" w:rsidR="00AB0F81" w:rsidRPr="0074254B" w:rsidRDefault="00213D76" w:rsidP="0074254B">
            <w:pPr>
              <w:rPr>
                <w:rFonts w:ascii="Arial" w:hAnsi="Arial" w:cs="Arial"/>
                <w:sz w:val="20"/>
                <w:szCs w:val="20"/>
              </w:rPr>
            </w:pPr>
            <w:r w:rsidRPr="0074254B">
              <w:rPr>
                <w:rFonts w:ascii="Arial" w:hAnsi="Arial" w:cs="Arial"/>
                <w:sz w:val="20"/>
                <w:szCs w:val="20"/>
              </w:rPr>
              <w:t>1000-seed weight </w:t>
            </w:r>
          </w:p>
          <w:p w14:paraId="0FBFFFFF" w14:textId="77777777" w:rsidR="00AB0F81" w:rsidRPr="0074254B" w:rsidRDefault="00213D76" w:rsidP="0074254B">
            <w:pPr>
              <w:rPr>
                <w:rFonts w:ascii="Arial" w:hAnsi="Arial" w:cs="Arial"/>
                <w:sz w:val="20"/>
                <w:szCs w:val="20"/>
              </w:rPr>
            </w:pPr>
            <w:r w:rsidRPr="0074254B">
              <w:rPr>
                <w:rFonts w:ascii="Arial" w:hAnsi="Arial" w:cs="Arial"/>
                <w:sz w:val="20"/>
                <w:szCs w:val="20"/>
              </w:rPr>
              <w:t>inflorescence development trait </w:t>
            </w:r>
          </w:p>
          <w:p w14:paraId="53CCA637" w14:textId="77777777" w:rsidR="00AB0F81" w:rsidRPr="0074254B" w:rsidRDefault="00213D76" w:rsidP="0074254B">
            <w:pPr>
              <w:rPr>
                <w:rFonts w:ascii="Arial" w:hAnsi="Arial" w:cs="Arial"/>
                <w:sz w:val="20"/>
                <w:szCs w:val="20"/>
              </w:rPr>
            </w:pPr>
            <w:r w:rsidRPr="0074254B">
              <w:rPr>
                <w:rFonts w:ascii="Arial" w:hAnsi="Arial" w:cs="Arial"/>
                <w:sz w:val="20"/>
                <w:szCs w:val="20"/>
              </w:rPr>
              <w:t>heat tolerance </w:t>
            </w:r>
          </w:p>
          <w:p w14:paraId="6D116362" w14:textId="77777777" w:rsidR="00AB0F81" w:rsidRPr="0074254B" w:rsidRDefault="00AB0F81" w:rsidP="0074254B">
            <w:pPr>
              <w:rPr>
                <w:rFonts w:ascii="Arial" w:hAnsi="Arial" w:cs="Arial"/>
                <w:sz w:val="20"/>
                <w:szCs w:val="20"/>
              </w:rPr>
            </w:pPr>
          </w:p>
        </w:tc>
      </w:tr>
      <w:tr w:rsidR="00AB0F81" w:rsidRPr="0074254B" w14:paraId="55A68765"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6268873E" w14:textId="77777777" w:rsidR="00AB0F81" w:rsidRPr="0074254B" w:rsidRDefault="00213D76" w:rsidP="0074254B">
            <w:pPr>
              <w:rPr>
                <w:rFonts w:ascii="Arial" w:hAnsi="Arial" w:cs="Arial"/>
                <w:sz w:val="20"/>
                <w:szCs w:val="20"/>
              </w:rPr>
            </w:pPr>
            <w:r w:rsidRPr="0074254B">
              <w:rPr>
                <w:rFonts w:ascii="Arial" w:hAnsi="Arial" w:cs="Arial"/>
                <w:sz w:val="20"/>
                <w:szCs w:val="20"/>
              </w:rPr>
              <w:t>8</w:t>
            </w:r>
          </w:p>
        </w:tc>
        <w:tc>
          <w:tcPr>
            <w:tcW w:w="1561" w:type="dxa"/>
            <w:tcBorders>
              <w:top w:val="single" w:sz="4" w:space="0" w:color="000000"/>
              <w:left w:val="single" w:sz="4" w:space="0" w:color="000000"/>
              <w:bottom w:val="single" w:sz="4" w:space="0" w:color="000000"/>
              <w:right w:val="single" w:sz="4" w:space="0" w:color="000000"/>
            </w:tcBorders>
          </w:tcPr>
          <w:p w14:paraId="5F194F0E"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Os07g0412400</w:t>
            </w:r>
          </w:p>
          <w:p w14:paraId="68FABDC0" w14:textId="77777777" w:rsidR="00AB0F81" w:rsidRPr="0074254B" w:rsidRDefault="00AB0F81" w:rsidP="0074254B">
            <w:pPr>
              <w:rPr>
                <w:rFonts w:ascii="Arial" w:hAnsi="Arial" w:cs="Arial"/>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764E5DA4"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lastRenderedPageBreak/>
              <w:t>12926512</w:t>
            </w:r>
          </w:p>
        </w:tc>
        <w:tc>
          <w:tcPr>
            <w:tcW w:w="1701" w:type="dxa"/>
            <w:tcBorders>
              <w:top w:val="single" w:sz="4" w:space="0" w:color="000000"/>
              <w:left w:val="single" w:sz="4" w:space="0" w:color="000000"/>
              <w:bottom w:val="single" w:sz="4" w:space="0" w:color="000000"/>
              <w:right w:val="single" w:sz="4" w:space="0" w:color="000000"/>
            </w:tcBorders>
          </w:tcPr>
          <w:p w14:paraId="376B5630"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12930673</w:t>
            </w:r>
          </w:p>
        </w:tc>
        <w:tc>
          <w:tcPr>
            <w:tcW w:w="4676" w:type="dxa"/>
            <w:tcBorders>
              <w:top w:val="single" w:sz="4" w:space="0" w:color="000000"/>
              <w:left w:val="single" w:sz="4" w:space="0" w:color="000000"/>
              <w:bottom w:val="single" w:sz="4" w:space="0" w:color="000000"/>
              <w:right w:val="single" w:sz="4" w:space="0" w:color="000000"/>
            </w:tcBorders>
          </w:tcPr>
          <w:p w14:paraId="2BD641C9" w14:textId="77777777" w:rsidR="00AB0F81" w:rsidRPr="0074254B" w:rsidRDefault="00213D76" w:rsidP="0074254B">
            <w:pPr>
              <w:rPr>
                <w:rFonts w:ascii="Arial" w:hAnsi="Arial" w:cs="Arial"/>
                <w:sz w:val="20"/>
                <w:szCs w:val="20"/>
              </w:rPr>
            </w:pPr>
            <w:r w:rsidRPr="0074254B">
              <w:rPr>
                <w:rFonts w:ascii="Arial" w:hAnsi="Arial" w:cs="Arial"/>
                <w:sz w:val="20"/>
                <w:szCs w:val="20"/>
              </w:rPr>
              <w:t>Similar to Adenylate kinase isoenzyme 6 (EC 2.7.4.3) (ATP-AMP transphosphorylase 6).</w:t>
            </w:r>
          </w:p>
        </w:tc>
      </w:tr>
      <w:tr w:rsidR="00AB0F81" w:rsidRPr="0074254B" w14:paraId="43874CA9"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70A5238D" w14:textId="77777777" w:rsidR="00AB0F81" w:rsidRPr="0074254B" w:rsidRDefault="00213D76" w:rsidP="0074254B">
            <w:pPr>
              <w:rPr>
                <w:rFonts w:ascii="Arial" w:hAnsi="Arial" w:cs="Arial"/>
                <w:sz w:val="20"/>
                <w:szCs w:val="20"/>
              </w:rPr>
            </w:pPr>
            <w:r w:rsidRPr="0074254B">
              <w:rPr>
                <w:rFonts w:ascii="Arial" w:hAnsi="Arial" w:cs="Arial"/>
                <w:sz w:val="20"/>
                <w:szCs w:val="20"/>
              </w:rPr>
              <w:t>9</w:t>
            </w:r>
          </w:p>
        </w:tc>
        <w:tc>
          <w:tcPr>
            <w:tcW w:w="1561" w:type="dxa"/>
            <w:tcBorders>
              <w:top w:val="single" w:sz="4" w:space="0" w:color="000000"/>
              <w:left w:val="single" w:sz="4" w:space="0" w:color="000000"/>
              <w:bottom w:val="single" w:sz="4" w:space="0" w:color="000000"/>
              <w:right w:val="single" w:sz="4" w:space="0" w:color="000000"/>
            </w:tcBorders>
          </w:tcPr>
          <w:p w14:paraId="0A51CDB7"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br/>
              <w:t>Os07g0413300</w:t>
            </w:r>
          </w:p>
        </w:tc>
        <w:tc>
          <w:tcPr>
            <w:tcW w:w="1418" w:type="dxa"/>
            <w:tcBorders>
              <w:top w:val="single" w:sz="4" w:space="0" w:color="000000"/>
              <w:left w:val="single" w:sz="4" w:space="0" w:color="000000"/>
              <w:bottom w:val="single" w:sz="4" w:space="0" w:color="000000"/>
              <w:right w:val="single" w:sz="4" w:space="0" w:color="000000"/>
            </w:tcBorders>
          </w:tcPr>
          <w:p w14:paraId="7F4D91C2" w14:textId="77777777" w:rsidR="00AB0F81" w:rsidRPr="0074254B" w:rsidRDefault="00A90865" w:rsidP="0074254B">
            <w:pPr>
              <w:rPr>
                <w:rFonts w:ascii="Arial" w:eastAsia="Courier New" w:hAnsi="Arial" w:cs="Arial"/>
                <w:color w:val="000000"/>
                <w:sz w:val="20"/>
                <w:szCs w:val="20"/>
              </w:rPr>
            </w:pPr>
            <w:hyperlink r:id="rId8">
              <w:r w:rsidR="00213D76" w:rsidRPr="0074254B">
                <w:rPr>
                  <w:rFonts w:ascii="Arial" w:eastAsia="Courier New" w:hAnsi="Arial" w:cs="Arial"/>
                  <w:color w:val="000000"/>
                  <w:sz w:val="20"/>
                  <w:szCs w:val="20"/>
                </w:rPr>
                <w:t>12989631</w:t>
              </w:r>
            </w:hyperlink>
          </w:p>
        </w:tc>
        <w:tc>
          <w:tcPr>
            <w:tcW w:w="1701" w:type="dxa"/>
            <w:tcBorders>
              <w:top w:val="single" w:sz="4" w:space="0" w:color="000000"/>
              <w:left w:val="single" w:sz="4" w:space="0" w:color="000000"/>
              <w:bottom w:val="single" w:sz="4" w:space="0" w:color="000000"/>
              <w:right w:val="single" w:sz="4" w:space="0" w:color="000000"/>
            </w:tcBorders>
          </w:tcPr>
          <w:p w14:paraId="5DDDCD17"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12995232</w:t>
            </w:r>
          </w:p>
        </w:tc>
        <w:tc>
          <w:tcPr>
            <w:tcW w:w="4676" w:type="dxa"/>
            <w:tcBorders>
              <w:top w:val="single" w:sz="4" w:space="0" w:color="000000"/>
              <w:left w:val="single" w:sz="4" w:space="0" w:color="000000"/>
              <w:bottom w:val="single" w:sz="4" w:space="0" w:color="000000"/>
              <w:right w:val="single" w:sz="4" w:space="0" w:color="000000"/>
            </w:tcBorders>
          </w:tcPr>
          <w:p w14:paraId="2111D0E3" w14:textId="77777777" w:rsidR="00AB0F81" w:rsidRPr="0074254B" w:rsidRDefault="00213D76" w:rsidP="0074254B">
            <w:pPr>
              <w:rPr>
                <w:rFonts w:ascii="Arial" w:hAnsi="Arial" w:cs="Arial"/>
                <w:sz w:val="20"/>
                <w:szCs w:val="20"/>
              </w:rPr>
            </w:pPr>
            <w:r w:rsidRPr="0074254B">
              <w:rPr>
                <w:rFonts w:ascii="Arial" w:hAnsi="Arial" w:cs="Arial"/>
                <w:sz w:val="20"/>
                <w:szCs w:val="20"/>
              </w:rPr>
              <w:t>Protein of unknown function DUF1409 domain containing protein.</w:t>
            </w:r>
          </w:p>
        </w:tc>
      </w:tr>
      <w:tr w:rsidR="00AB0F81" w:rsidRPr="0074254B" w14:paraId="0D30AF77"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3894D213" w14:textId="77777777" w:rsidR="00AB0F81" w:rsidRPr="0074254B" w:rsidRDefault="00213D76" w:rsidP="0074254B">
            <w:pPr>
              <w:rPr>
                <w:rFonts w:ascii="Arial" w:hAnsi="Arial" w:cs="Arial"/>
                <w:sz w:val="20"/>
                <w:szCs w:val="20"/>
              </w:rPr>
            </w:pPr>
            <w:r w:rsidRPr="0074254B">
              <w:rPr>
                <w:rFonts w:ascii="Arial" w:hAnsi="Arial" w:cs="Arial"/>
                <w:sz w:val="20"/>
                <w:szCs w:val="20"/>
              </w:rPr>
              <w:t>10</w:t>
            </w:r>
          </w:p>
        </w:tc>
        <w:tc>
          <w:tcPr>
            <w:tcW w:w="1561" w:type="dxa"/>
            <w:tcBorders>
              <w:top w:val="single" w:sz="4" w:space="0" w:color="000000"/>
              <w:left w:val="single" w:sz="4" w:space="0" w:color="000000"/>
              <w:bottom w:val="single" w:sz="4" w:space="0" w:color="000000"/>
              <w:right w:val="single" w:sz="4" w:space="0" w:color="000000"/>
            </w:tcBorders>
          </w:tcPr>
          <w:p w14:paraId="404C0535"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Os07g0413700</w:t>
            </w:r>
          </w:p>
          <w:p w14:paraId="3F70A815"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5FED01B2"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13026440</w:t>
            </w:r>
          </w:p>
        </w:tc>
        <w:tc>
          <w:tcPr>
            <w:tcW w:w="1701" w:type="dxa"/>
            <w:tcBorders>
              <w:top w:val="single" w:sz="4" w:space="0" w:color="000000"/>
              <w:left w:val="single" w:sz="4" w:space="0" w:color="000000"/>
              <w:bottom w:val="single" w:sz="4" w:space="0" w:color="000000"/>
              <w:right w:val="single" w:sz="4" w:space="0" w:color="000000"/>
            </w:tcBorders>
          </w:tcPr>
          <w:p w14:paraId="2267023A"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13037153</w:t>
            </w:r>
          </w:p>
        </w:tc>
        <w:tc>
          <w:tcPr>
            <w:tcW w:w="4676" w:type="dxa"/>
            <w:tcBorders>
              <w:top w:val="single" w:sz="4" w:space="0" w:color="000000"/>
              <w:left w:val="single" w:sz="4" w:space="0" w:color="000000"/>
              <w:bottom w:val="single" w:sz="4" w:space="0" w:color="000000"/>
              <w:right w:val="single" w:sz="4" w:space="0" w:color="000000"/>
            </w:tcBorders>
          </w:tcPr>
          <w:p w14:paraId="64CD2882" w14:textId="77777777" w:rsidR="00AB0F81" w:rsidRPr="0074254B" w:rsidRDefault="00213D76" w:rsidP="0074254B">
            <w:pPr>
              <w:rPr>
                <w:rFonts w:ascii="Arial" w:hAnsi="Arial" w:cs="Arial"/>
                <w:sz w:val="20"/>
                <w:szCs w:val="20"/>
              </w:rPr>
            </w:pPr>
            <w:r w:rsidRPr="0074254B">
              <w:rPr>
                <w:rFonts w:ascii="Arial" w:hAnsi="Arial" w:cs="Arial"/>
                <w:sz w:val="20"/>
                <w:szCs w:val="20"/>
              </w:rPr>
              <w:t>seed set percent </w:t>
            </w:r>
          </w:p>
          <w:p w14:paraId="2D980155" w14:textId="77777777" w:rsidR="00AB0F81" w:rsidRPr="0074254B" w:rsidRDefault="00213D76" w:rsidP="0074254B">
            <w:pPr>
              <w:rPr>
                <w:rFonts w:ascii="Arial" w:hAnsi="Arial" w:cs="Arial"/>
                <w:sz w:val="20"/>
                <w:szCs w:val="20"/>
              </w:rPr>
            </w:pPr>
            <w:r w:rsidRPr="0074254B">
              <w:rPr>
                <w:rFonts w:ascii="Arial" w:hAnsi="Arial" w:cs="Arial"/>
                <w:sz w:val="20"/>
                <w:szCs w:val="20"/>
              </w:rPr>
              <w:t>flower development trait </w:t>
            </w:r>
          </w:p>
          <w:p w14:paraId="3B77E841" w14:textId="77777777" w:rsidR="00AB0F81" w:rsidRPr="0074254B" w:rsidRDefault="00213D76" w:rsidP="0074254B">
            <w:pPr>
              <w:rPr>
                <w:rFonts w:ascii="Arial" w:hAnsi="Arial" w:cs="Arial"/>
                <w:sz w:val="20"/>
                <w:szCs w:val="20"/>
              </w:rPr>
            </w:pPr>
            <w:r w:rsidRPr="0074254B">
              <w:rPr>
                <w:rFonts w:ascii="Arial" w:hAnsi="Arial" w:cs="Arial"/>
                <w:sz w:val="20"/>
                <w:szCs w:val="20"/>
              </w:rPr>
              <w:t>grain yield </w:t>
            </w:r>
          </w:p>
          <w:p w14:paraId="0215DF4E" w14:textId="77777777" w:rsidR="00AB0F81" w:rsidRPr="0074254B" w:rsidRDefault="00213D76" w:rsidP="0074254B">
            <w:pPr>
              <w:rPr>
                <w:rFonts w:ascii="Arial" w:hAnsi="Arial" w:cs="Arial"/>
                <w:sz w:val="20"/>
                <w:szCs w:val="20"/>
              </w:rPr>
            </w:pPr>
            <w:r w:rsidRPr="0074254B">
              <w:rPr>
                <w:rFonts w:ascii="Arial" w:hAnsi="Arial" w:cs="Arial"/>
                <w:sz w:val="20"/>
                <w:szCs w:val="20"/>
              </w:rPr>
              <w:t>male sterility </w:t>
            </w:r>
          </w:p>
          <w:p w14:paraId="1C247713" w14:textId="77777777" w:rsidR="00AB0F81" w:rsidRPr="0074254B" w:rsidRDefault="00213D76" w:rsidP="0074254B">
            <w:pPr>
              <w:rPr>
                <w:rFonts w:ascii="Arial" w:hAnsi="Arial" w:cs="Arial"/>
                <w:sz w:val="20"/>
                <w:szCs w:val="20"/>
              </w:rPr>
            </w:pPr>
            <w:r w:rsidRPr="0074254B">
              <w:rPr>
                <w:rFonts w:ascii="Arial" w:hAnsi="Arial" w:cs="Arial"/>
                <w:sz w:val="20"/>
                <w:szCs w:val="20"/>
              </w:rPr>
              <w:t>female sterility </w:t>
            </w:r>
          </w:p>
          <w:p w14:paraId="3DF8CF2C" w14:textId="77777777" w:rsidR="00AB0F81" w:rsidRPr="0074254B" w:rsidRDefault="00AB0F81" w:rsidP="0074254B">
            <w:pPr>
              <w:rPr>
                <w:rFonts w:ascii="Arial" w:hAnsi="Arial" w:cs="Arial"/>
                <w:sz w:val="20"/>
                <w:szCs w:val="20"/>
              </w:rPr>
            </w:pPr>
          </w:p>
        </w:tc>
      </w:tr>
      <w:tr w:rsidR="00AB0F81" w:rsidRPr="0074254B" w14:paraId="48FCBACB"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1FC831F6" w14:textId="77777777" w:rsidR="00AB0F81" w:rsidRPr="0074254B" w:rsidRDefault="00213D76" w:rsidP="0074254B">
            <w:pPr>
              <w:rPr>
                <w:rFonts w:ascii="Arial" w:hAnsi="Arial" w:cs="Arial"/>
                <w:sz w:val="20"/>
                <w:szCs w:val="20"/>
              </w:rPr>
            </w:pPr>
            <w:r w:rsidRPr="0074254B">
              <w:rPr>
                <w:rFonts w:ascii="Arial" w:hAnsi="Arial" w:cs="Arial"/>
                <w:sz w:val="20"/>
                <w:szCs w:val="20"/>
              </w:rPr>
              <w:t>11</w:t>
            </w:r>
          </w:p>
        </w:tc>
        <w:tc>
          <w:tcPr>
            <w:tcW w:w="1561" w:type="dxa"/>
            <w:tcBorders>
              <w:top w:val="single" w:sz="4" w:space="0" w:color="000000"/>
              <w:left w:val="single" w:sz="4" w:space="0" w:color="000000"/>
              <w:bottom w:val="single" w:sz="4" w:space="0" w:color="000000"/>
              <w:right w:val="single" w:sz="4" w:space="0" w:color="000000"/>
            </w:tcBorders>
          </w:tcPr>
          <w:p w14:paraId="5E317A04"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Os07g0414000</w:t>
            </w:r>
          </w:p>
          <w:p w14:paraId="2B22C884"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70733A5B"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13053764</w:t>
            </w:r>
          </w:p>
        </w:tc>
        <w:tc>
          <w:tcPr>
            <w:tcW w:w="1701" w:type="dxa"/>
            <w:tcBorders>
              <w:top w:val="single" w:sz="4" w:space="0" w:color="000000"/>
              <w:left w:val="single" w:sz="4" w:space="0" w:color="000000"/>
              <w:bottom w:val="single" w:sz="4" w:space="0" w:color="000000"/>
              <w:right w:val="single" w:sz="4" w:space="0" w:color="000000"/>
            </w:tcBorders>
          </w:tcPr>
          <w:p w14:paraId="0F929D10"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13055292</w:t>
            </w:r>
          </w:p>
        </w:tc>
        <w:tc>
          <w:tcPr>
            <w:tcW w:w="4676" w:type="dxa"/>
            <w:tcBorders>
              <w:top w:val="single" w:sz="4" w:space="0" w:color="000000"/>
              <w:left w:val="single" w:sz="4" w:space="0" w:color="000000"/>
              <w:bottom w:val="single" w:sz="4" w:space="0" w:color="000000"/>
              <w:right w:val="single" w:sz="4" w:space="0" w:color="000000"/>
            </w:tcBorders>
          </w:tcPr>
          <w:p w14:paraId="06A026CA" w14:textId="77777777" w:rsidR="00AB0F81" w:rsidRPr="0074254B" w:rsidRDefault="00213D76" w:rsidP="0074254B">
            <w:pPr>
              <w:rPr>
                <w:rFonts w:ascii="Arial" w:hAnsi="Arial" w:cs="Arial"/>
                <w:sz w:val="20"/>
                <w:szCs w:val="20"/>
              </w:rPr>
            </w:pPr>
            <w:r w:rsidRPr="0074254B">
              <w:rPr>
                <w:rFonts w:ascii="Arial" w:hAnsi="Arial" w:cs="Arial"/>
                <w:sz w:val="20"/>
                <w:szCs w:val="20"/>
              </w:rPr>
              <w:t>Transferase domain containing protein.</w:t>
            </w:r>
          </w:p>
        </w:tc>
      </w:tr>
      <w:tr w:rsidR="00AB0F81" w:rsidRPr="0074254B" w14:paraId="10DCEF56"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2296EC6B" w14:textId="77777777" w:rsidR="00AB0F81" w:rsidRPr="0074254B" w:rsidRDefault="00213D76" w:rsidP="0074254B">
            <w:pPr>
              <w:rPr>
                <w:rFonts w:ascii="Arial" w:hAnsi="Arial" w:cs="Arial"/>
                <w:sz w:val="20"/>
                <w:szCs w:val="20"/>
              </w:rPr>
            </w:pPr>
            <w:r w:rsidRPr="0074254B">
              <w:rPr>
                <w:rFonts w:ascii="Arial" w:hAnsi="Arial" w:cs="Arial"/>
                <w:sz w:val="20"/>
                <w:szCs w:val="20"/>
              </w:rPr>
              <w:t>12</w:t>
            </w:r>
          </w:p>
        </w:tc>
        <w:tc>
          <w:tcPr>
            <w:tcW w:w="1561" w:type="dxa"/>
            <w:tcBorders>
              <w:top w:val="single" w:sz="4" w:space="0" w:color="000000"/>
              <w:left w:val="single" w:sz="4" w:space="0" w:color="000000"/>
              <w:bottom w:val="single" w:sz="4" w:space="0" w:color="000000"/>
              <w:right w:val="single" w:sz="4" w:space="0" w:color="000000"/>
            </w:tcBorders>
          </w:tcPr>
          <w:p w14:paraId="12F88337"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Os07g0414200</w:t>
            </w:r>
          </w:p>
          <w:p w14:paraId="62CE8D40"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290DB9E7"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13057843</w:t>
            </w:r>
          </w:p>
        </w:tc>
        <w:tc>
          <w:tcPr>
            <w:tcW w:w="1701" w:type="dxa"/>
            <w:tcBorders>
              <w:top w:val="single" w:sz="4" w:space="0" w:color="000000"/>
              <w:left w:val="single" w:sz="4" w:space="0" w:color="000000"/>
              <w:bottom w:val="single" w:sz="4" w:space="0" w:color="000000"/>
              <w:right w:val="single" w:sz="4" w:space="0" w:color="000000"/>
            </w:tcBorders>
          </w:tcPr>
          <w:p w14:paraId="0EA18ABE"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13068285</w:t>
            </w:r>
          </w:p>
        </w:tc>
        <w:tc>
          <w:tcPr>
            <w:tcW w:w="4676" w:type="dxa"/>
            <w:tcBorders>
              <w:top w:val="single" w:sz="4" w:space="0" w:color="000000"/>
              <w:left w:val="single" w:sz="4" w:space="0" w:color="000000"/>
              <w:bottom w:val="single" w:sz="4" w:space="0" w:color="000000"/>
              <w:right w:val="single" w:sz="4" w:space="0" w:color="000000"/>
            </w:tcBorders>
          </w:tcPr>
          <w:p w14:paraId="66545ADC"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Methyltransferase</w:t>
            </w:r>
          </w:p>
          <w:p w14:paraId="4D2EA0D5" w14:textId="77777777" w:rsidR="00AB0F81" w:rsidRPr="0074254B" w:rsidRDefault="00AB0F81" w:rsidP="0074254B">
            <w:pPr>
              <w:rPr>
                <w:rFonts w:ascii="Arial" w:hAnsi="Arial" w:cs="Arial"/>
                <w:sz w:val="20"/>
                <w:szCs w:val="20"/>
              </w:rPr>
            </w:pPr>
          </w:p>
        </w:tc>
      </w:tr>
      <w:tr w:rsidR="00AB0F81" w:rsidRPr="0074254B" w14:paraId="135BC3D3"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06D6758F" w14:textId="77777777" w:rsidR="00AB0F81" w:rsidRPr="0074254B" w:rsidRDefault="00213D76" w:rsidP="0074254B">
            <w:pPr>
              <w:rPr>
                <w:rFonts w:ascii="Arial" w:hAnsi="Arial" w:cs="Arial"/>
                <w:sz w:val="20"/>
                <w:szCs w:val="20"/>
              </w:rPr>
            </w:pPr>
            <w:r w:rsidRPr="0074254B">
              <w:rPr>
                <w:rFonts w:ascii="Arial" w:hAnsi="Arial" w:cs="Arial"/>
                <w:sz w:val="20"/>
                <w:szCs w:val="20"/>
              </w:rPr>
              <w:t>13</w:t>
            </w:r>
          </w:p>
        </w:tc>
        <w:tc>
          <w:tcPr>
            <w:tcW w:w="1561" w:type="dxa"/>
            <w:tcBorders>
              <w:top w:val="single" w:sz="4" w:space="0" w:color="000000"/>
              <w:left w:val="single" w:sz="4" w:space="0" w:color="000000"/>
              <w:bottom w:val="single" w:sz="4" w:space="0" w:color="000000"/>
              <w:right w:val="single" w:sz="4" w:space="0" w:color="000000"/>
            </w:tcBorders>
          </w:tcPr>
          <w:p w14:paraId="6C68B514"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Os07g0414700</w:t>
            </w:r>
          </w:p>
          <w:p w14:paraId="07F7C112"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46B68C4E" w14:textId="77777777" w:rsidR="00AB0F81" w:rsidRPr="0074254B" w:rsidRDefault="00A90865" w:rsidP="0074254B">
            <w:pPr>
              <w:rPr>
                <w:rFonts w:ascii="Arial" w:eastAsia="Courier New" w:hAnsi="Arial" w:cs="Arial"/>
                <w:color w:val="000000"/>
                <w:sz w:val="20"/>
                <w:szCs w:val="20"/>
              </w:rPr>
            </w:pPr>
            <w:hyperlink r:id="rId9">
              <w:r w:rsidR="00213D76" w:rsidRPr="0074254B">
                <w:rPr>
                  <w:rFonts w:ascii="Arial" w:eastAsia="Courier New" w:hAnsi="Arial" w:cs="Arial"/>
                  <w:color w:val="0563C1"/>
                  <w:sz w:val="20"/>
                  <w:szCs w:val="20"/>
                </w:rPr>
                <w:t>13072251</w:t>
              </w:r>
            </w:hyperlink>
          </w:p>
        </w:tc>
        <w:tc>
          <w:tcPr>
            <w:tcW w:w="1701" w:type="dxa"/>
            <w:tcBorders>
              <w:top w:val="single" w:sz="4" w:space="0" w:color="000000"/>
              <w:left w:val="single" w:sz="4" w:space="0" w:color="000000"/>
              <w:bottom w:val="single" w:sz="4" w:space="0" w:color="000000"/>
              <w:right w:val="single" w:sz="4" w:space="0" w:color="000000"/>
            </w:tcBorders>
          </w:tcPr>
          <w:p w14:paraId="64317216"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13073480</w:t>
            </w:r>
          </w:p>
        </w:tc>
        <w:tc>
          <w:tcPr>
            <w:tcW w:w="4676" w:type="dxa"/>
            <w:tcBorders>
              <w:top w:val="single" w:sz="4" w:space="0" w:color="000000"/>
              <w:left w:val="single" w:sz="4" w:space="0" w:color="000000"/>
              <w:bottom w:val="single" w:sz="4" w:space="0" w:color="000000"/>
              <w:right w:val="single" w:sz="4" w:space="0" w:color="000000"/>
            </w:tcBorders>
          </w:tcPr>
          <w:p w14:paraId="57F2A975" w14:textId="77777777" w:rsidR="00AB0F81" w:rsidRPr="0074254B" w:rsidRDefault="00213D76" w:rsidP="0074254B">
            <w:pPr>
              <w:rPr>
                <w:rFonts w:ascii="Arial" w:hAnsi="Arial" w:cs="Arial"/>
                <w:sz w:val="20"/>
                <w:szCs w:val="20"/>
              </w:rPr>
            </w:pPr>
            <w:r w:rsidRPr="0074254B">
              <w:rPr>
                <w:rFonts w:ascii="Arial" w:hAnsi="Arial" w:cs="Arial"/>
                <w:sz w:val="20"/>
                <w:szCs w:val="20"/>
              </w:rPr>
              <w:t>Protein of unknown function DUF707 domain containing protein.</w:t>
            </w:r>
          </w:p>
        </w:tc>
      </w:tr>
      <w:tr w:rsidR="00AB0F81" w:rsidRPr="0074254B" w14:paraId="42674071"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427432B8" w14:textId="77777777" w:rsidR="00AB0F81" w:rsidRPr="0074254B" w:rsidRDefault="00213D76" w:rsidP="0074254B">
            <w:pPr>
              <w:rPr>
                <w:rFonts w:ascii="Arial" w:hAnsi="Arial" w:cs="Arial"/>
                <w:sz w:val="20"/>
                <w:szCs w:val="20"/>
              </w:rPr>
            </w:pPr>
            <w:r w:rsidRPr="0074254B">
              <w:rPr>
                <w:rFonts w:ascii="Arial" w:hAnsi="Arial" w:cs="Arial"/>
                <w:sz w:val="20"/>
                <w:szCs w:val="20"/>
              </w:rPr>
              <w:t>14</w:t>
            </w:r>
          </w:p>
        </w:tc>
        <w:tc>
          <w:tcPr>
            <w:tcW w:w="1561" w:type="dxa"/>
            <w:tcBorders>
              <w:top w:val="single" w:sz="4" w:space="0" w:color="000000"/>
              <w:left w:val="single" w:sz="4" w:space="0" w:color="000000"/>
              <w:bottom w:val="single" w:sz="4" w:space="0" w:color="000000"/>
              <w:right w:val="single" w:sz="4" w:space="0" w:color="000000"/>
            </w:tcBorders>
          </w:tcPr>
          <w:p w14:paraId="7ECA981A"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Os07g0414800</w:t>
            </w:r>
          </w:p>
          <w:p w14:paraId="3D3A26CA"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7AEEEB45"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13074446</w:t>
            </w:r>
          </w:p>
        </w:tc>
        <w:tc>
          <w:tcPr>
            <w:tcW w:w="1701" w:type="dxa"/>
            <w:tcBorders>
              <w:top w:val="single" w:sz="4" w:space="0" w:color="000000"/>
              <w:left w:val="single" w:sz="4" w:space="0" w:color="000000"/>
              <w:bottom w:val="single" w:sz="4" w:space="0" w:color="000000"/>
              <w:right w:val="single" w:sz="4" w:space="0" w:color="000000"/>
            </w:tcBorders>
          </w:tcPr>
          <w:p w14:paraId="3AC4B8BE"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13077622</w:t>
            </w:r>
          </w:p>
        </w:tc>
        <w:tc>
          <w:tcPr>
            <w:tcW w:w="4676" w:type="dxa"/>
            <w:tcBorders>
              <w:top w:val="single" w:sz="4" w:space="0" w:color="000000"/>
              <w:left w:val="single" w:sz="4" w:space="0" w:color="000000"/>
              <w:bottom w:val="single" w:sz="4" w:space="0" w:color="000000"/>
              <w:right w:val="single" w:sz="4" w:space="0" w:color="000000"/>
            </w:tcBorders>
          </w:tcPr>
          <w:p w14:paraId="27F02279" w14:textId="77777777" w:rsidR="00AB0F81" w:rsidRPr="0074254B" w:rsidRDefault="00AB0F81" w:rsidP="0074254B">
            <w:pPr>
              <w:rPr>
                <w:rFonts w:ascii="Arial" w:hAnsi="Arial" w:cs="Arial"/>
                <w:sz w:val="20"/>
                <w:szCs w:val="20"/>
              </w:rPr>
            </w:pPr>
          </w:p>
        </w:tc>
      </w:tr>
      <w:tr w:rsidR="00AB0F81" w:rsidRPr="0074254B" w14:paraId="23036227"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0E2009A4" w14:textId="77777777" w:rsidR="00AB0F81" w:rsidRPr="0074254B" w:rsidRDefault="00213D76" w:rsidP="0074254B">
            <w:pPr>
              <w:rPr>
                <w:rFonts w:ascii="Arial" w:hAnsi="Arial" w:cs="Arial"/>
                <w:sz w:val="20"/>
                <w:szCs w:val="20"/>
              </w:rPr>
            </w:pPr>
            <w:r w:rsidRPr="0074254B">
              <w:rPr>
                <w:rFonts w:ascii="Arial" w:hAnsi="Arial" w:cs="Arial"/>
                <w:sz w:val="20"/>
                <w:szCs w:val="20"/>
              </w:rPr>
              <w:t>15</w:t>
            </w:r>
          </w:p>
        </w:tc>
        <w:tc>
          <w:tcPr>
            <w:tcW w:w="1561" w:type="dxa"/>
            <w:tcBorders>
              <w:top w:val="single" w:sz="4" w:space="0" w:color="000000"/>
              <w:left w:val="single" w:sz="4" w:space="0" w:color="000000"/>
              <w:bottom w:val="single" w:sz="4" w:space="0" w:color="000000"/>
              <w:right w:val="single" w:sz="4" w:space="0" w:color="000000"/>
            </w:tcBorders>
          </w:tcPr>
          <w:p w14:paraId="7E1EA334"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Os07g0414900</w:t>
            </w:r>
          </w:p>
          <w:p w14:paraId="7867FECB"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48A6AA28" w14:textId="77777777" w:rsidR="00AB0F81" w:rsidRPr="0074254B" w:rsidRDefault="00A90865" w:rsidP="0074254B">
            <w:pPr>
              <w:rPr>
                <w:rFonts w:ascii="Arial" w:eastAsia="Courier New" w:hAnsi="Arial" w:cs="Arial"/>
                <w:color w:val="000000"/>
                <w:sz w:val="20"/>
                <w:szCs w:val="20"/>
              </w:rPr>
            </w:pPr>
            <w:hyperlink r:id="rId10">
              <w:r w:rsidR="00213D76" w:rsidRPr="0074254B">
                <w:rPr>
                  <w:rFonts w:ascii="Arial" w:eastAsia="Courier New" w:hAnsi="Arial" w:cs="Arial"/>
                  <w:color w:val="0563C1"/>
                  <w:sz w:val="20"/>
                  <w:szCs w:val="20"/>
                </w:rPr>
                <w:t>13079421</w:t>
              </w:r>
            </w:hyperlink>
          </w:p>
        </w:tc>
        <w:tc>
          <w:tcPr>
            <w:tcW w:w="1701" w:type="dxa"/>
            <w:tcBorders>
              <w:top w:val="single" w:sz="4" w:space="0" w:color="000000"/>
              <w:left w:val="single" w:sz="4" w:space="0" w:color="000000"/>
              <w:bottom w:val="single" w:sz="4" w:space="0" w:color="000000"/>
              <w:right w:val="single" w:sz="4" w:space="0" w:color="000000"/>
            </w:tcBorders>
          </w:tcPr>
          <w:p w14:paraId="3CDA9679"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13082692</w:t>
            </w:r>
          </w:p>
        </w:tc>
        <w:tc>
          <w:tcPr>
            <w:tcW w:w="4676" w:type="dxa"/>
            <w:tcBorders>
              <w:top w:val="single" w:sz="4" w:space="0" w:color="000000"/>
              <w:left w:val="single" w:sz="4" w:space="0" w:color="000000"/>
              <w:bottom w:val="single" w:sz="4" w:space="0" w:color="000000"/>
              <w:right w:val="single" w:sz="4" w:space="0" w:color="000000"/>
            </w:tcBorders>
          </w:tcPr>
          <w:p w14:paraId="28CB86E9" w14:textId="77777777" w:rsidR="00AB0F81" w:rsidRPr="0074254B" w:rsidRDefault="00213D76" w:rsidP="0074254B">
            <w:pPr>
              <w:rPr>
                <w:rFonts w:ascii="Arial" w:hAnsi="Arial" w:cs="Arial"/>
                <w:sz w:val="20"/>
                <w:szCs w:val="20"/>
              </w:rPr>
            </w:pPr>
            <w:r w:rsidRPr="0074254B">
              <w:rPr>
                <w:rFonts w:ascii="Arial" w:hAnsi="Arial" w:cs="Arial"/>
                <w:sz w:val="20"/>
                <w:szCs w:val="20"/>
              </w:rPr>
              <w:t>Similar to Transposable element Ac.</w:t>
            </w:r>
          </w:p>
        </w:tc>
      </w:tr>
      <w:tr w:rsidR="00AB0F81" w:rsidRPr="0074254B" w14:paraId="7833946A"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53D92CE9" w14:textId="77777777" w:rsidR="00AB0F81" w:rsidRPr="0074254B" w:rsidRDefault="00213D76" w:rsidP="0074254B">
            <w:pPr>
              <w:rPr>
                <w:rFonts w:ascii="Arial" w:hAnsi="Arial" w:cs="Arial"/>
                <w:sz w:val="20"/>
                <w:szCs w:val="20"/>
              </w:rPr>
            </w:pPr>
            <w:r w:rsidRPr="0074254B">
              <w:rPr>
                <w:rFonts w:ascii="Arial" w:hAnsi="Arial" w:cs="Arial"/>
                <w:sz w:val="20"/>
                <w:szCs w:val="20"/>
              </w:rPr>
              <w:t>16</w:t>
            </w:r>
          </w:p>
        </w:tc>
        <w:tc>
          <w:tcPr>
            <w:tcW w:w="1561" w:type="dxa"/>
            <w:tcBorders>
              <w:top w:val="single" w:sz="4" w:space="0" w:color="000000"/>
              <w:left w:val="single" w:sz="4" w:space="0" w:color="000000"/>
              <w:bottom w:val="single" w:sz="4" w:space="0" w:color="000000"/>
              <w:right w:val="single" w:sz="4" w:space="0" w:color="000000"/>
            </w:tcBorders>
          </w:tcPr>
          <w:p w14:paraId="4D9CD011"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Os07g0415200</w:t>
            </w:r>
          </w:p>
          <w:p w14:paraId="13E70BD2"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21BD437E" w14:textId="77777777" w:rsidR="00AB0F81" w:rsidRPr="0074254B" w:rsidRDefault="00A90865" w:rsidP="0074254B">
            <w:pPr>
              <w:rPr>
                <w:rFonts w:ascii="Arial" w:eastAsia="Courier New" w:hAnsi="Arial" w:cs="Arial"/>
                <w:color w:val="000000"/>
                <w:sz w:val="20"/>
                <w:szCs w:val="20"/>
              </w:rPr>
            </w:pPr>
            <w:hyperlink r:id="rId11">
              <w:r w:rsidR="00213D76" w:rsidRPr="0074254B">
                <w:rPr>
                  <w:rFonts w:ascii="Arial" w:eastAsia="Courier New" w:hAnsi="Arial" w:cs="Arial"/>
                  <w:color w:val="000000"/>
                  <w:sz w:val="20"/>
                  <w:szCs w:val="20"/>
                </w:rPr>
                <w:t>13098647</w:t>
              </w:r>
            </w:hyperlink>
          </w:p>
        </w:tc>
        <w:tc>
          <w:tcPr>
            <w:tcW w:w="1701" w:type="dxa"/>
            <w:tcBorders>
              <w:top w:val="single" w:sz="4" w:space="0" w:color="000000"/>
              <w:left w:val="single" w:sz="4" w:space="0" w:color="000000"/>
              <w:bottom w:val="single" w:sz="4" w:space="0" w:color="000000"/>
              <w:right w:val="single" w:sz="4" w:space="0" w:color="000000"/>
            </w:tcBorders>
          </w:tcPr>
          <w:p w14:paraId="74D30832"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13103696</w:t>
            </w:r>
          </w:p>
        </w:tc>
        <w:tc>
          <w:tcPr>
            <w:tcW w:w="4676" w:type="dxa"/>
            <w:tcBorders>
              <w:top w:val="single" w:sz="4" w:space="0" w:color="000000"/>
              <w:left w:val="single" w:sz="4" w:space="0" w:color="000000"/>
              <w:bottom w:val="single" w:sz="4" w:space="0" w:color="000000"/>
              <w:right w:val="single" w:sz="4" w:space="0" w:color="000000"/>
            </w:tcBorders>
          </w:tcPr>
          <w:p w14:paraId="5EEE54AF" w14:textId="77777777" w:rsidR="00AB0F81" w:rsidRPr="0074254B" w:rsidRDefault="00213D76" w:rsidP="0074254B">
            <w:pPr>
              <w:rPr>
                <w:rFonts w:ascii="Arial" w:hAnsi="Arial" w:cs="Arial"/>
                <w:sz w:val="20"/>
                <w:szCs w:val="20"/>
              </w:rPr>
            </w:pPr>
            <w:r w:rsidRPr="0074254B">
              <w:rPr>
                <w:rFonts w:ascii="Arial" w:hAnsi="Arial" w:cs="Arial"/>
                <w:sz w:val="20"/>
                <w:szCs w:val="20"/>
              </w:rPr>
              <w:t>structural constituent of ribosome</w:t>
            </w:r>
          </w:p>
        </w:tc>
      </w:tr>
      <w:tr w:rsidR="00AB0F81" w:rsidRPr="0074254B" w14:paraId="5EBB3D34"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6DD1945A" w14:textId="77777777" w:rsidR="00AB0F81" w:rsidRPr="0074254B" w:rsidRDefault="00213D76" w:rsidP="0074254B">
            <w:pPr>
              <w:rPr>
                <w:rFonts w:ascii="Arial" w:hAnsi="Arial" w:cs="Arial"/>
                <w:sz w:val="20"/>
                <w:szCs w:val="20"/>
              </w:rPr>
            </w:pPr>
            <w:r w:rsidRPr="0074254B">
              <w:rPr>
                <w:rFonts w:ascii="Arial" w:hAnsi="Arial" w:cs="Arial"/>
                <w:sz w:val="20"/>
                <w:szCs w:val="20"/>
              </w:rPr>
              <w:t>17</w:t>
            </w:r>
          </w:p>
        </w:tc>
        <w:tc>
          <w:tcPr>
            <w:tcW w:w="1561" w:type="dxa"/>
            <w:tcBorders>
              <w:top w:val="single" w:sz="4" w:space="0" w:color="000000"/>
              <w:left w:val="single" w:sz="4" w:space="0" w:color="000000"/>
              <w:bottom w:val="single" w:sz="4" w:space="0" w:color="000000"/>
              <w:right w:val="single" w:sz="4" w:space="0" w:color="000000"/>
            </w:tcBorders>
          </w:tcPr>
          <w:p w14:paraId="1C3525A0"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Os07g0416050</w:t>
            </w:r>
          </w:p>
          <w:p w14:paraId="3DF13860"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6A0C9F20"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13149715</w:t>
            </w:r>
          </w:p>
        </w:tc>
        <w:tc>
          <w:tcPr>
            <w:tcW w:w="1701" w:type="dxa"/>
            <w:tcBorders>
              <w:top w:val="single" w:sz="4" w:space="0" w:color="000000"/>
              <w:left w:val="single" w:sz="4" w:space="0" w:color="000000"/>
              <w:bottom w:val="single" w:sz="4" w:space="0" w:color="000000"/>
              <w:right w:val="single" w:sz="4" w:space="0" w:color="000000"/>
            </w:tcBorders>
          </w:tcPr>
          <w:p w14:paraId="0141902E"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13153351</w:t>
            </w:r>
          </w:p>
        </w:tc>
        <w:tc>
          <w:tcPr>
            <w:tcW w:w="4676" w:type="dxa"/>
            <w:tcBorders>
              <w:top w:val="single" w:sz="4" w:space="0" w:color="000000"/>
              <w:left w:val="single" w:sz="4" w:space="0" w:color="000000"/>
              <w:bottom w:val="single" w:sz="4" w:space="0" w:color="000000"/>
              <w:right w:val="single" w:sz="4" w:space="0" w:color="000000"/>
            </w:tcBorders>
          </w:tcPr>
          <w:p w14:paraId="4B44EA5C" w14:textId="77777777" w:rsidR="00AB0F81" w:rsidRPr="0074254B" w:rsidRDefault="00213D76" w:rsidP="0074254B">
            <w:pPr>
              <w:rPr>
                <w:rFonts w:ascii="Arial" w:hAnsi="Arial" w:cs="Arial"/>
                <w:sz w:val="20"/>
                <w:szCs w:val="20"/>
              </w:rPr>
            </w:pPr>
            <w:r w:rsidRPr="0074254B">
              <w:rPr>
                <w:rFonts w:ascii="Arial" w:hAnsi="Arial" w:cs="Arial"/>
                <w:sz w:val="20"/>
                <w:szCs w:val="20"/>
              </w:rPr>
              <w:t>heat tolerance </w:t>
            </w:r>
          </w:p>
          <w:p w14:paraId="2DDFA75D" w14:textId="77777777" w:rsidR="00AB0F81" w:rsidRPr="0074254B" w:rsidRDefault="00213D76" w:rsidP="0074254B">
            <w:pPr>
              <w:rPr>
                <w:rFonts w:ascii="Arial" w:hAnsi="Arial" w:cs="Arial"/>
                <w:sz w:val="20"/>
                <w:szCs w:val="20"/>
              </w:rPr>
            </w:pPr>
            <w:r w:rsidRPr="0074254B">
              <w:rPr>
                <w:rFonts w:ascii="Arial" w:hAnsi="Arial" w:cs="Arial"/>
                <w:sz w:val="20"/>
                <w:szCs w:val="20"/>
              </w:rPr>
              <w:t>drought tolerance </w:t>
            </w:r>
          </w:p>
          <w:p w14:paraId="782454DA" w14:textId="77777777" w:rsidR="00AB0F81" w:rsidRPr="0074254B" w:rsidRDefault="00213D76" w:rsidP="0074254B">
            <w:pPr>
              <w:rPr>
                <w:rFonts w:ascii="Arial" w:hAnsi="Arial" w:cs="Arial"/>
                <w:sz w:val="20"/>
                <w:szCs w:val="20"/>
              </w:rPr>
            </w:pPr>
            <w:r w:rsidRPr="0074254B">
              <w:rPr>
                <w:rFonts w:ascii="Arial" w:hAnsi="Arial" w:cs="Arial"/>
                <w:sz w:val="20"/>
                <w:szCs w:val="20"/>
              </w:rPr>
              <w:t>seed development trait </w:t>
            </w:r>
          </w:p>
          <w:p w14:paraId="24D826A2" w14:textId="77777777" w:rsidR="00AB0F81" w:rsidRPr="0074254B" w:rsidRDefault="00213D76" w:rsidP="0074254B">
            <w:pPr>
              <w:rPr>
                <w:rFonts w:ascii="Arial" w:hAnsi="Arial" w:cs="Arial"/>
                <w:sz w:val="20"/>
                <w:szCs w:val="20"/>
              </w:rPr>
            </w:pPr>
            <w:r w:rsidRPr="0074254B">
              <w:rPr>
                <w:rFonts w:ascii="Arial" w:hAnsi="Arial" w:cs="Arial"/>
                <w:sz w:val="20"/>
                <w:szCs w:val="20"/>
              </w:rPr>
              <w:t>cold tolerance </w:t>
            </w:r>
          </w:p>
          <w:p w14:paraId="134EDD03" w14:textId="77777777" w:rsidR="00AB0F81" w:rsidRPr="0074254B" w:rsidRDefault="00213D76" w:rsidP="0074254B">
            <w:pPr>
              <w:rPr>
                <w:rFonts w:ascii="Arial" w:hAnsi="Arial" w:cs="Arial"/>
                <w:sz w:val="20"/>
                <w:szCs w:val="20"/>
              </w:rPr>
            </w:pPr>
            <w:r w:rsidRPr="0074254B">
              <w:rPr>
                <w:rFonts w:ascii="Arial" w:hAnsi="Arial" w:cs="Arial"/>
                <w:sz w:val="20"/>
                <w:szCs w:val="20"/>
              </w:rPr>
              <w:t>abscisic acid sensitivity </w:t>
            </w:r>
          </w:p>
          <w:p w14:paraId="53816C7E" w14:textId="77777777" w:rsidR="00AB0F81" w:rsidRPr="0074254B" w:rsidRDefault="00213D76" w:rsidP="0074254B">
            <w:pPr>
              <w:rPr>
                <w:rFonts w:ascii="Arial" w:hAnsi="Arial" w:cs="Arial"/>
                <w:sz w:val="20"/>
                <w:szCs w:val="20"/>
              </w:rPr>
            </w:pPr>
            <w:r w:rsidRPr="0074254B">
              <w:rPr>
                <w:rFonts w:ascii="Arial" w:hAnsi="Arial" w:cs="Arial"/>
                <w:sz w:val="20"/>
                <w:szCs w:val="20"/>
              </w:rPr>
              <w:t>osmotic response sensitivity </w:t>
            </w:r>
          </w:p>
          <w:p w14:paraId="272C04A7" w14:textId="77777777" w:rsidR="00AB0F81" w:rsidRPr="0074254B" w:rsidRDefault="00AB0F81" w:rsidP="0074254B">
            <w:pPr>
              <w:rPr>
                <w:rFonts w:ascii="Arial" w:hAnsi="Arial" w:cs="Arial"/>
                <w:sz w:val="20"/>
                <w:szCs w:val="20"/>
              </w:rPr>
            </w:pPr>
          </w:p>
        </w:tc>
      </w:tr>
      <w:tr w:rsidR="00AB0F81" w:rsidRPr="0074254B" w14:paraId="1A1C78E8"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5027D91E" w14:textId="77777777" w:rsidR="00AB0F81" w:rsidRPr="0074254B" w:rsidRDefault="00213D76" w:rsidP="0074254B">
            <w:pPr>
              <w:spacing w:after="160"/>
              <w:rPr>
                <w:rFonts w:ascii="Arial" w:hAnsi="Arial" w:cs="Arial"/>
                <w:sz w:val="20"/>
                <w:szCs w:val="20"/>
              </w:rPr>
            </w:pPr>
            <w:r w:rsidRPr="0074254B">
              <w:rPr>
                <w:rFonts w:ascii="Arial" w:hAnsi="Arial" w:cs="Arial"/>
                <w:sz w:val="20"/>
                <w:szCs w:val="20"/>
              </w:rPr>
              <w:t>18</w:t>
            </w:r>
          </w:p>
        </w:tc>
        <w:tc>
          <w:tcPr>
            <w:tcW w:w="1561" w:type="dxa"/>
            <w:tcBorders>
              <w:top w:val="single" w:sz="4" w:space="0" w:color="000000"/>
              <w:left w:val="single" w:sz="4" w:space="0" w:color="000000"/>
              <w:bottom w:val="single" w:sz="4" w:space="0" w:color="000000"/>
              <w:right w:val="single" w:sz="4" w:space="0" w:color="000000"/>
            </w:tcBorders>
          </w:tcPr>
          <w:p w14:paraId="23C13CF3" w14:textId="77777777" w:rsidR="00AB0F81" w:rsidRPr="0074254B" w:rsidRDefault="00213D76" w:rsidP="0074254B">
            <w:pPr>
              <w:spacing w:after="160"/>
              <w:rPr>
                <w:rFonts w:ascii="Arial" w:hAnsi="Arial" w:cs="Arial"/>
                <w:sz w:val="20"/>
                <w:szCs w:val="20"/>
              </w:rPr>
            </w:pPr>
            <w:r w:rsidRPr="0074254B">
              <w:rPr>
                <w:rFonts w:ascii="Arial" w:hAnsi="Arial" w:cs="Arial"/>
                <w:sz w:val="20"/>
                <w:szCs w:val="20"/>
              </w:rPr>
              <w:t>Os07g0416100</w:t>
            </w:r>
          </w:p>
        </w:tc>
        <w:tc>
          <w:tcPr>
            <w:tcW w:w="1418" w:type="dxa"/>
            <w:tcBorders>
              <w:top w:val="single" w:sz="4" w:space="0" w:color="000000"/>
              <w:left w:val="single" w:sz="4" w:space="0" w:color="000000"/>
              <w:bottom w:val="single" w:sz="4" w:space="0" w:color="000000"/>
              <w:right w:val="single" w:sz="4" w:space="0" w:color="000000"/>
            </w:tcBorders>
          </w:tcPr>
          <w:p w14:paraId="474C0314" w14:textId="77777777" w:rsidR="00AB0F81" w:rsidRPr="0074254B" w:rsidRDefault="00213D76" w:rsidP="0074254B">
            <w:pPr>
              <w:spacing w:after="160"/>
              <w:rPr>
                <w:rFonts w:ascii="Arial" w:hAnsi="Arial" w:cs="Arial"/>
                <w:sz w:val="20"/>
                <w:szCs w:val="20"/>
              </w:rPr>
            </w:pPr>
            <w:r w:rsidRPr="0074254B">
              <w:rPr>
                <w:rFonts w:ascii="Arial" w:eastAsia="Courier New" w:hAnsi="Arial" w:cs="Arial"/>
                <w:color w:val="000000"/>
                <w:sz w:val="20"/>
                <w:szCs w:val="20"/>
              </w:rPr>
              <w:t>13152312</w:t>
            </w:r>
          </w:p>
        </w:tc>
        <w:tc>
          <w:tcPr>
            <w:tcW w:w="1701" w:type="dxa"/>
            <w:tcBorders>
              <w:top w:val="single" w:sz="4" w:space="0" w:color="000000"/>
              <w:left w:val="single" w:sz="4" w:space="0" w:color="000000"/>
              <w:bottom w:val="single" w:sz="4" w:space="0" w:color="000000"/>
              <w:right w:val="single" w:sz="4" w:space="0" w:color="000000"/>
            </w:tcBorders>
          </w:tcPr>
          <w:p w14:paraId="4A1EF713" w14:textId="77777777" w:rsidR="00AB0F81" w:rsidRPr="0074254B" w:rsidRDefault="00213D76" w:rsidP="0074254B">
            <w:pPr>
              <w:spacing w:after="160"/>
              <w:rPr>
                <w:rFonts w:ascii="Arial" w:hAnsi="Arial" w:cs="Arial"/>
                <w:sz w:val="20"/>
                <w:szCs w:val="20"/>
              </w:rPr>
            </w:pPr>
            <w:r w:rsidRPr="0074254B">
              <w:rPr>
                <w:rFonts w:ascii="Arial" w:eastAsia="Courier New" w:hAnsi="Arial" w:cs="Arial"/>
                <w:color w:val="000000"/>
                <w:sz w:val="20"/>
                <w:szCs w:val="20"/>
              </w:rPr>
              <w:t>13152738</w:t>
            </w:r>
          </w:p>
        </w:tc>
        <w:tc>
          <w:tcPr>
            <w:tcW w:w="4676" w:type="dxa"/>
            <w:tcBorders>
              <w:top w:val="single" w:sz="4" w:space="0" w:color="000000"/>
              <w:left w:val="single" w:sz="4" w:space="0" w:color="000000"/>
              <w:bottom w:val="single" w:sz="4" w:space="0" w:color="000000"/>
              <w:right w:val="single" w:sz="4" w:space="0" w:color="000000"/>
            </w:tcBorders>
          </w:tcPr>
          <w:p w14:paraId="20F96175" w14:textId="77777777" w:rsidR="00AB0F81" w:rsidRPr="0074254B" w:rsidRDefault="00213D76" w:rsidP="0074254B">
            <w:pPr>
              <w:spacing w:after="160"/>
              <w:rPr>
                <w:rFonts w:ascii="Arial" w:hAnsi="Arial" w:cs="Arial"/>
                <w:sz w:val="20"/>
                <w:szCs w:val="20"/>
              </w:rPr>
            </w:pPr>
            <w:r w:rsidRPr="0074254B">
              <w:rPr>
                <w:rFonts w:ascii="Arial" w:hAnsi="Arial" w:cs="Arial"/>
                <w:sz w:val="20"/>
                <w:szCs w:val="20"/>
              </w:rPr>
              <w:t>Similar to WRKY transcription factor 53 (Transcription factor WRKY12).</w:t>
            </w:r>
          </w:p>
        </w:tc>
      </w:tr>
      <w:tr w:rsidR="00AB0F81" w:rsidRPr="0074254B" w14:paraId="2D0BE213"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515726FC" w14:textId="77777777" w:rsidR="00AB0F81" w:rsidRPr="0074254B" w:rsidRDefault="00213D76" w:rsidP="0074254B">
            <w:pPr>
              <w:rPr>
                <w:rFonts w:ascii="Arial" w:hAnsi="Arial" w:cs="Arial"/>
                <w:sz w:val="20"/>
                <w:szCs w:val="20"/>
              </w:rPr>
            </w:pPr>
            <w:r w:rsidRPr="0074254B">
              <w:rPr>
                <w:rFonts w:ascii="Arial" w:hAnsi="Arial" w:cs="Arial"/>
                <w:sz w:val="20"/>
                <w:szCs w:val="20"/>
              </w:rPr>
              <w:t>19</w:t>
            </w:r>
          </w:p>
        </w:tc>
        <w:tc>
          <w:tcPr>
            <w:tcW w:w="1561" w:type="dxa"/>
            <w:tcBorders>
              <w:top w:val="single" w:sz="4" w:space="0" w:color="000000"/>
              <w:left w:val="single" w:sz="4" w:space="0" w:color="000000"/>
              <w:bottom w:val="single" w:sz="4" w:space="0" w:color="000000"/>
              <w:right w:val="single" w:sz="4" w:space="0" w:color="000000"/>
            </w:tcBorders>
          </w:tcPr>
          <w:p w14:paraId="177F6F0F"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Os07g0416600</w:t>
            </w:r>
          </w:p>
          <w:p w14:paraId="0ED4604E"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047F3940"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13177827</w:t>
            </w:r>
          </w:p>
        </w:tc>
        <w:tc>
          <w:tcPr>
            <w:tcW w:w="1701" w:type="dxa"/>
            <w:tcBorders>
              <w:top w:val="single" w:sz="4" w:space="0" w:color="000000"/>
              <w:left w:val="single" w:sz="4" w:space="0" w:color="000000"/>
              <w:bottom w:val="single" w:sz="4" w:space="0" w:color="000000"/>
              <w:right w:val="single" w:sz="4" w:space="0" w:color="000000"/>
            </w:tcBorders>
          </w:tcPr>
          <w:p w14:paraId="1FC40679"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13178470</w:t>
            </w:r>
          </w:p>
        </w:tc>
        <w:tc>
          <w:tcPr>
            <w:tcW w:w="4676" w:type="dxa"/>
            <w:tcBorders>
              <w:top w:val="single" w:sz="4" w:space="0" w:color="000000"/>
              <w:left w:val="single" w:sz="4" w:space="0" w:color="000000"/>
              <w:bottom w:val="single" w:sz="4" w:space="0" w:color="000000"/>
              <w:right w:val="single" w:sz="4" w:space="0" w:color="000000"/>
            </w:tcBorders>
          </w:tcPr>
          <w:p w14:paraId="3E39089A" w14:textId="77777777" w:rsidR="00AB0F81" w:rsidRPr="0074254B" w:rsidRDefault="00213D76" w:rsidP="0074254B">
            <w:pPr>
              <w:rPr>
                <w:rFonts w:ascii="Arial" w:hAnsi="Arial" w:cs="Arial"/>
                <w:sz w:val="20"/>
                <w:szCs w:val="20"/>
              </w:rPr>
            </w:pPr>
            <w:r w:rsidRPr="0074254B">
              <w:rPr>
                <w:rFonts w:ascii="Arial" w:hAnsi="Arial" w:cs="Arial"/>
                <w:sz w:val="20"/>
                <w:szCs w:val="20"/>
              </w:rPr>
              <w:t>Similar to OSIGBa0092G14.1 protein.</w:t>
            </w:r>
          </w:p>
        </w:tc>
      </w:tr>
      <w:tr w:rsidR="00AB0F81" w:rsidRPr="0074254B" w14:paraId="0444E68E"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3BECBC7C" w14:textId="77777777" w:rsidR="00AB0F81" w:rsidRPr="0074254B" w:rsidRDefault="00213D76" w:rsidP="0074254B">
            <w:pPr>
              <w:rPr>
                <w:rFonts w:ascii="Arial" w:hAnsi="Arial" w:cs="Arial"/>
                <w:sz w:val="20"/>
                <w:szCs w:val="20"/>
              </w:rPr>
            </w:pPr>
            <w:r w:rsidRPr="0074254B">
              <w:rPr>
                <w:rFonts w:ascii="Arial" w:hAnsi="Arial" w:cs="Arial"/>
                <w:sz w:val="20"/>
                <w:szCs w:val="20"/>
              </w:rPr>
              <w:t>20</w:t>
            </w:r>
          </w:p>
        </w:tc>
        <w:tc>
          <w:tcPr>
            <w:tcW w:w="1561" w:type="dxa"/>
            <w:tcBorders>
              <w:top w:val="single" w:sz="4" w:space="0" w:color="000000"/>
              <w:left w:val="single" w:sz="4" w:space="0" w:color="000000"/>
              <w:bottom w:val="single" w:sz="4" w:space="0" w:color="000000"/>
              <w:right w:val="single" w:sz="4" w:space="0" w:color="000000"/>
            </w:tcBorders>
          </w:tcPr>
          <w:p w14:paraId="0407A2C3"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Os07g0416700</w:t>
            </w:r>
          </w:p>
          <w:p w14:paraId="33FBD1C8"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5EABAF4F"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13180808</w:t>
            </w:r>
          </w:p>
        </w:tc>
        <w:tc>
          <w:tcPr>
            <w:tcW w:w="1701" w:type="dxa"/>
            <w:tcBorders>
              <w:top w:val="single" w:sz="4" w:space="0" w:color="000000"/>
              <w:left w:val="single" w:sz="4" w:space="0" w:color="000000"/>
              <w:bottom w:val="single" w:sz="4" w:space="0" w:color="000000"/>
              <w:right w:val="single" w:sz="4" w:space="0" w:color="000000"/>
            </w:tcBorders>
          </w:tcPr>
          <w:p w14:paraId="7B7158BD"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13182551</w:t>
            </w:r>
          </w:p>
        </w:tc>
        <w:tc>
          <w:tcPr>
            <w:tcW w:w="4676" w:type="dxa"/>
            <w:tcBorders>
              <w:top w:val="single" w:sz="4" w:space="0" w:color="000000"/>
              <w:left w:val="single" w:sz="4" w:space="0" w:color="000000"/>
              <w:bottom w:val="single" w:sz="4" w:space="0" w:color="000000"/>
              <w:right w:val="single" w:sz="4" w:space="0" w:color="000000"/>
            </w:tcBorders>
          </w:tcPr>
          <w:p w14:paraId="46665235"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Conserved hypothetical protein.</w:t>
            </w:r>
          </w:p>
          <w:p w14:paraId="5E6C855B" w14:textId="77777777" w:rsidR="00AB0F81" w:rsidRPr="0074254B" w:rsidRDefault="00AB0F81" w:rsidP="0074254B">
            <w:pPr>
              <w:rPr>
                <w:rFonts w:ascii="Arial" w:hAnsi="Arial" w:cs="Arial"/>
                <w:sz w:val="20"/>
                <w:szCs w:val="20"/>
              </w:rPr>
            </w:pPr>
          </w:p>
        </w:tc>
      </w:tr>
      <w:tr w:rsidR="00AB0F81" w:rsidRPr="0074254B" w14:paraId="6963A5A2"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624D77AD" w14:textId="77777777" w:rsidR="00AB0F81" w:rsidRPr="0074254B" w:rsidRDefault="00213D76" w:rsidP="0074254B">
            <w:pPr>
              <w:rPr>
                <w:rFonts w:ascii="Arial" w:hAnsi="Arial" w:cs="Arial"/>
                <w:sz w:val="20"/>
                <w:szCs w:val="20"/>
              </w:rPr>
            </w:pPr>
            <w:r w:rsidRPr="0074254B">
              <w:rPr>
                <w:rFonts w:ascii="Arial" w:hAnsi="Arial" w:cs="Arial"/>
                <w:sz w:val="20"/>
                <w:szCs w:val="20"/>
              </w:rPr>
              <w:t>21</w:t>
            </w:r>
          </w:p>
        </w:tc>
        <w:tc>
          <w:tcPr>
            <w:tcW w:w="1561" w:type="dxa"/>
            <w:tcBorders>
              <w:top w:val="single" w:sz="4" w:space="0" w:color="000000"/>
              <w:left w:val="single" w:sz="4" w:space="0" w:color="000000"/>
              <w:bottom w:val="single" w:sz="4" w:space="0" w:color="000000"/>
              <w:right w:val="single" w:sz="4" w:space="0" w:color="000000"/>
            </w:tcBorders>
          </w:tcPr>
          <w:p w14:paraId="50F51A7D"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Os07g0416750</w:t>
            </w:r>
          </w:p>
          <w:p w14:paraId="660603CD"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0FCCB9E0"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13180853</w:t>
            </w:r>
          </w:p>
        </w:tc>
        <w:tc>
          <w:tcPr>
            <w:tcW w:w="1701" w:type="dxa"/>
            <w:tcBorders>
              <w:top w:val="single" w:sz="4" w:space="0" w:color="000000"/>
              <w:left w:val="single" w:sz="4" w:space="0" w:color="000000"/>
              <w:bottom w:val="single" w:sz="4" w:space="0" w:color="000000"/>
              <w:right w:val="single" w:sz="4" w:space="0" w:color="000000"/>
            </w:tcBorders>
          </w:tcPr>
          <w:p w14:paraId="3C037727"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13181851</w:t>
            </w:r>
          </w:p>
        </w:tc>
        <w:tc>
          <w:tcPr>
            <w:tcW w:w="4676" w:type="dxa"/>
            <w:tcBorders>
              <w:top w:val="single" w:sz="4" w:space="0" w:color="000000"/>
              <w:left w:val="single" w:sz="4" w:space="0" w:color="000000"/>
              <w:bottom w:val="single" w:sz="4" w:space="0" w:color="000000"/>
              <w:right w:val="single" w:sz="4" w:space="0" w:color="000000"/>
            </w:tcBorders>
          </w:tcPr>
          <w:p w14:paraId="6BFEF685"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Non-protein coding transcript.</w:t>
            </w:r>
          </w:p>
          <w:p w14:paraId="2F4446FA" w14:textId="77777777" w:rsidR="00AB0F81" w:rsidRPr="0074254B" w:rsidRDefault="00AB0F81" w:rsidP="0074254B">
            <w:pPr>
              <w:rPr>
                <w:rFonts w:ascii="Arial" w:hAnsi="Arial" w:cs="Arial"/>
                <w:sz w:val="20"/>
                <w:szCs w:val="20"/>
              </w:rPr>
            </w:pPr>
          </w:p>
        </w:tc>
      </w:tr>
      <w:tr w:rsidR="00AB0F81" w:rsidRPr="0074254B" w14:paraId="5531743C"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2ED61643" w14:textId="77777777" w:rsidR="00AB0F81" w:rsidRPr="0074254B" w:rsidRDefault="00213D76" w:rsidP="0074254B">
            <w:pPr>
              <w:rPr>
                <w:rFonts w:ascii="Arial" w:hAnsi="Arial" w:cs="Arial"/>
                <w:sz w:val="20"/>
                <w:szCs w:val="20"/>
              </w:rPr>
            </w:pPr>
            <w:r w:rsidRPr="0074254B">
              <w:rPr>
                <w:rFonts w:ascii="Arial" w:hAnsi="Arial" w:cs="Arial"/>
                <w:sz w:val="20"/>
                <w:szCs w:val="20"/>
              </w:rPr>
              <w:t>22</w:t>
            </w:r>
          </w:p>
        </w:tc>
        <w:tc>
          <w:tcPr>
            <w:tcW w:w="1561" w:type="dxa"/>
            <w:tcBorders>
              <w:top w:val="single" w:sz="4" w:space="0" w:color="000000"/>
              <w:left w:val="single" w:sz="4" w:space="0" w:color="000000"/>
              <w:bottom w:val="single" w:sz="4" w:space="0" w:color="000000"/>
              <w:right w:val="single" w:sz="4" w:space="0" w:color="000000"/>
            </w:tcBorders>
          </w:tcPr>
          <w:p w14:paraId="6620DD15"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Os07g0416900</w:t>
            </w:r>
          </w:p>
          <w:p w14:paraId="15CE592E"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283FF86D"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13201188</w:t>
            </w:r>
          </w:p>
        </w:tc>
        <w:tc>
          <w:tcPr>
            <w:tcW w:w="1701" w:type="dxa"/>
            <w:tcBorders>
              <w:top w:val="single" w:sz="4" w:space="0" w:color="000000"/>
              <w:left w:val="single" w:sz="4" w:space="0" w:color="000000"/>
              <w:bottom w:val="single" w:sz="4" w:space="0" w:color="000000"/>
              <w:right w:val="single" w:sz="4" w:space="0" w:color="000000"/>
            </w:tcBorders>
          </w:tcPr>
          <w:p w14:paraId="392A48B6"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13202543</w:t>
            </w:r>
          </w:p>
        </w:tc>
        <w:tc>
          <w:tcPr>
            <w:tcW w:w="4676" w:type="dxa"/>
            <w:tcBorders>
              <w:top w:val="single" w:sz="4" w:space="0" w:color="000000"/>
              <w:left w:val="single" w:sz="4" w:space="0" w:color="000000"/>
              <w:bottom w:val="single" w:sz="4" w:space="0" w:color="000000"/>
              <w:right w:val="single" w:sz="4" w:space="0" w:color="000000"/>
            </w:tcBorders>
          </w:tcPr>
          <w:p w14:paraId="2634432A"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Similar to Omega-6 fatty acid desaturase, endoplasmic reticulum isozyme 2</w:t>
            </w:r>
          </w:p>
          <w:p w14:paraId="3E015BF4" w14:textId="77777777" w:rsidR="00AB0F81" w:rsidRPr="0074254B" w:rsidRDefault="00AB0F81" w:rsidP="0074254B">
            <w:pPr>
              <w:rPr>
                <w:rFonts w:ascii="Arial" w:hAnsi="Arial" w:cs="Arial"/>
                <w:sz w:val="20"/>
                <w:szCs w:val="20"/>
              </w:rPr>
            </w:pPr>
          </w:p>
        </w:tc>
      </w:tr>
      <w:tr w:rsidR="00AB0F81" w:rsidRPr="0074254B" w14:paraId="05B2D0E2"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6544FE68" w14:textId="77777777" w:rsidR="00AB0F81" w:rsidRPr="0074254B" w:rsidRDefault="00213D76" w:rsidP="0074254B">
            <w:pPr>
              <w:rPr>
                <w:rFonts w:ascii="Arial" w:hAnsi="Arial" w:cs="Arial"/>
                <w:sz w:val="20"/>
                <w:szCs w:val="20"/>
              </w:rPr>
            </w:pPr>
            <w:r w:rsidRPr="0074254B">
              <w:rPr>
                <w:rFonts w:ascii="Arial" w:hAnsi="Arial" w:cs="Arial"/>
                <w:sz w:val="20"/>
                <w:szCs w:val="20"/>
              </w:rPr>
              <w:t>23</w:t>
            </w:r>
          </w:p>
        </w:tc>
        <w:tc>
          <w:tcPr>
            <w:tcW w:w="1561" w:type="dxa"/>
            <w:tcBorders>
              <w:top w:val="single" w:sz="4" w:space="0" w:color="000000"/>
              <w:left w:val="single" w:sz="4" w:space="0" w:color="000000"/>
              <w:bottom w:val="single" w:sz="4" w:space="0" w:color="000000"/>
              <w:right w:val="single" w:sz="4" w:space="0" w:color="000000"/>
            </w:tcBorders>
          </w:tcPr>
          <w:p w14:paraId="22E0C91B"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Os07g0417200</w:t>
            </w:r>
          </w:p>
          <w:p w14:paraId="248FC4D0"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3A7E1549"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13223292</w:t>
            </w:r>
          </w:p>
        </w:tc>
        <w:tc>
          <w:tcPr>
            <w:tcW w:w="1701" w:type="dxa"/>
            <w:tcBorders>
              <w:top w:val="single" w:sz="4" w:space="0" w:color="000000"/>
              <w:left w:val="single" w:sz="4" w:space="0" w:color="000000"/>
              <w:bottom w:val="single" w:sz="4" w:space="0" w:color="000000"/>
              <w:right w:val="single" w:sz="4" w:space="0" w:color="000000"/>
            </w:tcBorders>
          </w:tcPr>
          <w:p w14:paraId="1203746E"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13224558</w:t>
            </w:r>
          </w:p>
        </w:tc>
        <w:tc>
          <w:tcPr>
            <w:tcW w:w="4676" w:type="dxa"/>
            <w:tcBorders>
              <w:top w:val="single" w:sz="4" w:space="0" w:color="000000"/>
              <w:left w:val="single" w:sz="4" w:space="0" w:color="000000"/>
              <w:bottom w:val="single" w:sz="4" w:space="0" w:color="000000"/>
              <w:right w:val="single" w:sz="4" w:space="0" w:color="000000"/>
            </w:tcBorders>
          </w:tcPr>
          <w:p w14:paraId="29964A72" w14:textId="77777777" w:rsidR="00AB0F81" w:rsidRPr="0074254B" w:rsidRDefault="00213D76" w:rsidP="0074254B">
            <w:pPr>
              <w:rPr>
                <w:rFonts w:ascii="Arial" w:hAnsi="Arial" w:cs="Arial"/>
                <w:sz w:val="20"/>
                <w:szCs w:val="20"/>
              </w:rPr>
            </w:pPr>
            <w:r w:rsidRPr="0074254B">
              <w:rPr>
                <w:rFonts w:ascii="Arial" w:hAnsi="Arial" w:cs="Arial"/>
                <w:sz w:val="20"/>
                <w:szCs w:val="20"/>
              </w:rPr>
              <w:t>fatty acid desaturase 2-2, microsomal delta-12 fatty acid desaturase2-2, fatty acid desaturase 2-2</w:t>
            </w:r>
          </w:p>
        </w:tc>
      </w:tr>
      <w:tr w:rsidR="00AB0F81" w:rsidRPr="0074254B" w14:paraId="771E2334"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38041CEF" w14:textId="77777777" w:rsidR="00AB0F81" w:rsidRPr="0074254B" w:rsidRDefault="00213D76" w:rsidP="0074254B">
            <w:pPr>
              <w:rPr>
                <w:rFonts w:ascii="Arial" w:hAnsi="Arial" w:cs="Arial"/>
                <w:sz w:val="20"/>
                <w:szCs w:val="20"/>
              </w:rPr>
            </w:pPr>
            <w:r w:rsidRPr="0074254B">
              <w:rPr>
                <w:rFonts w:ascii="Arial" w:hAnsi="Arial" w:cs="Arial"/>
                <w:sz w:val="20"/>
                <w:szCs w:val="20"/>
              </w:rPr>
              <w:t>24</w:t>
            </w:r>
          </w:p>
        </w:tc>
        <w:tc>
          <w:tcPr>
            <w:tcW w:w="1561" w:type="dxa"/>
            <w:tcBorders>
              <w:top w:val="single" w:sz="4" w:space="0" w:color="000000"/>
              <w:left w:val="single" w:sz="4" w:space="0" w:color="000000"/>
              <w:bottom w:val="single" w:sz="4" w:space="0" w:color="000000"/>
              <w:right w:val="single" w:sz="4" w:space="0" w:color="000000"/>
            </w:tcBorders>
          </w:tcPr>
          <w:p w14:paraId="10D6C475"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Os07g0422700</w:t>
            </w:r>
          </w:p>
          <w:p w14:paraId="1A3B88DC"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78FE16EB"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13640924</w:t>
            </w:r>
          </w:p>
        </w:tc>
        <w:tc>
          <w:tcPr>
            <w:tcW w:w="1701" w:type="dxa"/>
            <w:tcBorders>
              <w:top w:val="single" w:sz="4" w:space="0" w:color="000000"/>
              <w:left w:val="single" w:sz="4" w:space="0" w:color="000000"/>
              <w:bottom w:val="single" w:sz="4" w:space="0" w:color="000000"/>
              <w:right w:val="single" w:sz="4" w:space="0" w:color="000000"/>
            </w:tcBorders>
          </w:tcPr>
          <w:p w14:paraId="46C21BA6"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13642840</w:t>
            </w:r>
          </w:p>
        </w:tc>
        <w:tc>
          <w:tcPr>
            <w:tcW w:w="4676" w:type="dxa"/>
            <w:tcBorders>
              <w:top w:val="single" w:sz="4" w:space="0" w:color="000000"/>
              <w:left w:val="single" w:sz="4" w:space="0" w:color="000000"/>
              <w:bottom w:val="single" w:sz="4" w:space="0" w:color="000000"/>
              <w:right w:val="single" w:sz="4" w:space="0" w:color="000000"/>
            </w:tcBorders>
          </w:tcPr>
          <w:p w14:paraId="1FAB86E6"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 xml:space="preserve">Glucoamylase, </w:t>
            </w:r>
            <w:proofErr w:type="spellStart"/>
            <w:r w:rsidRPr="0074254B">
              <w:rPr>
                <w:rFonts w:ascii="Arial" w:hAnsi="Arial" w:cs="Arial"/>
                <w:b/>
                <w:bCs/>
                <w:sz w:val="20"/>
                <w:szCs w:val="20"/>
              </w:rPr>
              <w:t>putatuve</w:t>
            </w:r>
            <w:proofErr w:type="spellEnd"/>
            <w:r w:rsidRPr="0074254B">
              <w:rPr>
                <w:rFonts w:ascii="Arial" w:hAnsi="Arial" w:cs="Arial"/>
                <w:b/>
                <w:bCs/>
                <w:sz w:val="20"/>
                <w:szCs w:val="20"/>
              </w:rPr>
              <w:t xml:space="preserve"> domain containing protein.</w:t>
            </w:r>
          </w:p>
          <w:p w14:paraId="1262E5FF" w14:textId="77777777" w:rsidR="00AB0F81" w:rsidRPr="0074254B" w:rsidRDefault="00AB0F81" w:rsidP="0074254B">
            <w:pPr>
              <w:rPr>
                <w:rFonts w:ascii="Arial" w:hAnsi="Arial" w:cs="Arial"/>
                <w:sz w:val="20"/>
                <w:szCs w:val="20"/>
              </w:rPr>
            </w:pPr>
          </w:p>
        </w:tc>
      </w:tr>
      <w:tr w:rsidR="00AB0F81" w:rsidRPr="0074254B" w14:paraId="4B2F7219"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5A396B3D" w14:textId="77777777" w:rsidR="00AB0F81" w:rsidRPr="0074254B" w:rsidRDefault="00213D76" w:rsidP="0074254B">
            <w:pPr>
              <w:rPr>
                <w:rFonts w:ascii="Arial" w:hAnsi="Arial" w:cs="Arial"/>
                <w:sz w:val="20"/>
                <w:szCs w:val="20"/>
              </w:rPr>
            </w:pPr>
            <w:r w:rsidRPr="0074254B">
              <w:rPr>
                <w:rFonts w:ascii="Arial" w:hAnsi="Arial" w:cs="Arial"/>
                <w:sz w:val="20"/>
                <w:szCs w:val="20"/>
              </w:rPr>
              <w:t>25</w:t>
            </w:r>
          </w:p>
        </w:tc>
        <w:tc>
          <w:tcPr>
            <w:tcW w:w="1561" w:type="dxa"/>
            <w:tcBorders>
              <w:top w:val="single" w:sz="4" w:space="0" w:color="000000"/>
              <w:left w:val="single" w:sz="4" w:space="0" w:color="000000"/>
              <w:bottom w:val="single" w:sz="4" w:space="0" w:color="000000"/>
              <w:right w:val="single" w:sz="4" w:space="0" w:color="000000"/>
            </w:tcBorders>
          </w:tcPr>
          <w:p w14:paraId="67D3EBFC"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Os07g0423000</w:t>
            </w:r>
          </w:p>
          <w:p w14:paraId="481100CE"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4F58CC01"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13654341</w:t>
            </w:r>
          </w:p>
        </w:tc>
        <w:tc>
          <w:tcPr>
            <w:tcW w:w="1701" w:type="dxa"/>
            <w:tcBorders>
              <w:top w:val="single" w:sz="4" w:space="0" w:color="000000"/>
              <w:left w:val="single" w:sz="4" w:space="0" w:color="000000"/>
              <w:bottom w:val="single" w:sz="4" w:space="0" w:color="000000"/>
              <w:right w:val="single" w:sz="4" w:space="0" w:color="000000"/>
            </w:tcBorders>
          </w:tcPr>
          <w:p w14:paraId="1C973528"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13655841</w:t>
            </w:r>
          </w:p>
        </w:tc>
        <w:tc>
          <w:tcPr>
            <w:tcW w:w="4676" w:type="dxa"/>
            <w:tcBorders>
              <w:top w:val="single" w:sz="4" w:space="0" w:color="000000"/>
              <w:left w:val="single" w:sz="4" w:space="0" w:color="000000"/>
              <w:bottom w:val="single" w:sz="4" w:space="0" w:color="000000"/>
              <w:right w:val="single" w:sz="4" w:space="0" w:color="000000"/>
            </w:tcBorders>
          </w:tcPr>
          <w:p w14:paraId="6FDEFD7F" w14:textId="77777777" w:rsidR="00AB0F81" w:rsidRPr="0074254B" w:rsidRDefault="00213D76" w:rsidP="0074254B">
            <w:pPr>
              <w:rPr>
                <w:rFonts w:ascii="Arial" w:hAnsi="Arial" w:cs="Arial"/>
                <w:sz w:val="20"/>
                <w:szCs w:val="20"/>
              </w:rPr>
            </w:pPr>
            <w:r w:rsidRPr="0074254B">
              <w:rPr>
                <w:rFonts w:ascii="Arial" w:hAnsi="Arial" w:cs="Arial"/>
                <w:sz w:val="20"/>
                <w:szCs w:val="20"/>
              </w:rPr>
              <w:t>grain yield </w:t>
            </w:r>
          </w:p>
          <w:p w14:paraId="58AFD34B" w14:textId="77777777" w:rsidR="00AB0F81" w:rsidRPr="0074254B" w:rsidRDefault="00213D76" w:rsidP="0074254B">
            <w:pPr>
              <w:rPr>
                <w:rFonts w:ascii="Arial" w:hAnsi="Arial" w:cs="Arial"/>
                <w:sz w:val="20"/>
                <w:szCs w:val="20"/>
              </w:rPr>
            </w:pPr>
            <w:r w:rsidRPr="0074254B">
              <w:rPr>
                <w:rFonts w:ascii="Arial" w:hAnsi="Arial" w:cs="Arial"/>
                <w:sz w:val="20"/>
                <w:szCs w:val="20"/>
              </w:rPr>
              <w:t>mesocotyl length </w:t>
            </w:r>
          </w:p>
          <w:p w14:paraId="6C49BC49" w14:textId="77777777" w:rsidR="00AB0F81" w:rsidRPr="0074254B" w:rsidRDefault="00213D76" w:rsidP="0074254B">
            <w:pPr>
              <w:rPr>
                <w:rFonts w:ascii="Arial" w:hAnsi="Arial" w:cs="Arial"/>
                <w:sz w:val="20"/>
                <w:szCs w:val="20"/>
              </w:rPr>
            </w:pPr>
            <w:r w:rsidRPr="0074254B">
              <w:rPr>
                <w:rFonts w:ascii="Arial" w:hAnsi="Arial" w:cs="Arial"/>
                <w:sz w:val="20"/>
                <w:szCs w:val="20"/>
              </w:rPr>
              <w:t>plant height </w:t>
            </w:r>
          </w:p>
          <w:p w14:paraId="63C926C4" w14:textId="77777777" w:rsidR="00AB0F81" w:rsidRPr="0074254B" w:rsidRDefault="00213D76" w:rsidP="0074254B">
            <w:pPr>
              <w:rPr>
                <w:rFonts w:ascii="Arial" w:hAnsi="Arial" w:cs="Arial"/>
                <w:sz w:val="20"/>
                <w:szCs w:val="20"/>
              </w:rPr>
            </w:pPr>
            <w:r w:rsidRPr="0074254B">
              <w:rPr>
                <w:rFonts w:ascii="Arial" w:hAnsi="Arial" w:cs="Arial"/>
                <w:sz w:val="20"/>
                <w:szCs w:val="20"/>
              </w:rPr>
              <w:t>panicle length </w:t>
            </w:r>
          </w:p>
          <w:p w14:paraId="36E11CEC" w14:textId="77777777" w:rsidR="00AB0F81" w:rsidRPr="0074254B" w:rsidRDefault="00213D76" w:rsidP="0074254B">
            <w:pPr>
              <w:rPr>
                <w:rFonts w:ascii="Arial" w:hAnsi="Arial" w:cs="Arial"/>
                <w:sz w:val="20"/>
                <w:szCs w:val="20"/>
              </w:rPr>
            </w:pPr>
            <w:r w:rsidRPr="0074254B">
              <w:rPr>
                <w:rFonts w:ascii="Arial" w:hAnsi="Arial" w:cs="Arial"/>
                <w:sz w:val="20"/>
                <w:szCs w:val="20"/>
              </w:rPr>
              <w:lastRenderedPageBreak/>
              <w:t>panicle number </w:t>
            </w:r>
          </w:p>
          <w:p w14:paraId="751F5CE7" w14:textId="77777777" w:rsidR="00AB0F81" w:rsidRPr="0074254B" w:rsidRDefault="00213D76" w:rsidP="0074254B">
            <w:pPr>
              <w:rPr>
                <w:rFonts w:ascii="Arial" w:hAnsi="Arial" w:cs="Arial"/>
                <w:sz w:val="20"/>
                <w:szCs w:val="20"/>
              </w:rPr>
            </w:pPr>
            <w:r w:rsidRPr="0074254B">
              <w:rPr>
                <w:rFonts w:ascii="Arial" w:hAnsi="Arial" w:cs="Arial"/>
                <w:sz w:val="20"/>
                <w:szCs w:val="20"/>
              </w:rPr>
              <w:t>grain width </w:t>
            </w:r>
          </w:p>
          <w:p w14:paraId="4F3BFB95" w14:textId="77777777" w:rsidR="00AB0F81" w:rsidRPr="0074254B" w:rsidRDefault="00AB0F81" w:rsidP="0074254B">
            <w:pPr>
              <w:rPr>
                <w:rFonts w:ascii="Arial" w:hAnsi="Arial" w:cs="Arial"/>
                <w:sz w:val="20"/>
                <w:szCs w:val="20"/>
              </w:rPr>
            </w:pPr>
          </w:p>
        </w:tc>
      </w:tr>
      <w:tr w:rsidR="00AB0F81" w:rsidRPr="0074254B" w14:paraId="2638E24A"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7639034B" w14:textId="77777777" w:rsidR="00AB0F81" w:rsidRPr="0074254B" w:rsidRDefault="00213D76" w:rsidP="0074254B">
            <w:pPr>
              <w:rPr>
                <w:rFonts w:ascii="Arial" w:hAnsi="Arial" w:cs="Arial"/>
                <w:sz w:val="20"/>
                <w:szCs w:val="20"/>
              </w:rPr>
            </w:pPr>
            <w:r w:rsidRPr="0074254B">
              <w:rPr>
                <w:rFonts w:ascii="Arial" w:hAnsi="Arial" w:cs="Arial"/>
                <w:sz w:val="20"/>
                <w:szCs w:val="20"/>
              </w:rPr>
              <w:lastRenderedPageBreak/>
              <w:t>26</w:t>
            </w:r>
          </w:p>
        </w:tc>
        <w:tc>
          <w:tcPr>
            <w:tcW w:w="1561" w:type="dxa"/>
            <w:tcBorders>
              <w:top w:val="single" w:sz="4" w:space="0" w:color="000000"/>
              <w:left w:val="single" w:sz="4" w:space="0" w:color="000000"/>
              <w:bottom w:val="single" w:sz="4" w:space="0" w:color="000000"/>
              <w:right w:val="single" w:sz="4" w:space="0" w:color="000000"/>
            </w:tcBorders>
          </w:tcPr>
          <w:p w14:paraId="044048C3"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Os07g0423700</w:t>
            </w:r>
          </w:p>
          <w:p w14:paraId="313425B3"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38971B18"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13680465</w:t>
            </w:r>
          </w:p>
        </w:tc>
        <w:tc>
          <w:tcPr>
            <w:tcW w:w="1701" w:type="dxa"/>
            <w:tcBorders>
              <w:top w:val="single" w:sz="4" w:space="0" w:color="000000"/>
              <w:left w:val="single" w:sz="4" w:space="0" w:color="000000"/>
              <w:bottom w:val="single" w:sz="4" w:space="0" w:color="000000"/>
              <w:right w:val="single" w:sz="4" w:space="0" w:color="000000"/>
            </w:tcBorders>
          </w:tcPr>
          <w:p w14:paraId="17F7441C"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13682047</w:t>
            </w:r>
          </w:p>
        </w:tc>
        <w:tc>
          <w:tcPr>
            <w:tcW w:w="4676" w:type="dxa"/>
            <w:tcBorders>
              <w:top w:val="single" w:sz="4" w:space="0" w:color="000000"/>
              <w:left w:val="single" w:sz="4" w:space="0" w:color="000000"/>
              <w:bottom w:val="single" w:sz="4" w:space="0" w:color="000000"/>
              <w:right w:val="single" w:sz="4" w:space="0" w:color="000000"/>
            </w:tcBorders>
          </w:tcPr>
          <w:p w14:paraId="03FC983A"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Peptidase A1 domain containing protein.</w:t>
            </w:r>
          </w:p>
          <w:p w14:paraId="0C68A970" w14:textId="77777777" w:rsidR="00AB0F81" w:rsidRPr="0074254B" w:rsidRDefault="00AB0F81" w:rsidP="0074254B">
            <w:pPr>
              <w:rPr>
                <w:rFonts w:ascii="Arial" w:hAnsi="Arial" w:cs="Arial"/>
                <w:sz w:val="20"/>
                <w:szCs w:val="20"/>
              </w:rPr>
            </w:pPr>
          </w:p>
        </w:tc>
      </w:tr>
      <w:tr w:rsidR="00AB0F81" w:rsidRPr="0074254B" w14:paraId="1DC43151"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6F4DF7FD" w14:textId="77777777" w:rsidR="00AB0F81" w:rsidRPr="0074254B" w:rsidRDefault="00213D76" w:rsidP="0074254B">
            <w:pPr>
              <w:rPr>
                <w:rFonts w:ascii="Arial" w:hAnsi="Arial" w:cs="Arial"/>
                <w:sz w:val="20"/>
                <w:szCs w:val="20"/>
              </w:rPr>
            </w:pPr>
            <w:r w:rsidRPr="0074254B">
              <w:rPr>
                <w:rFonts w:ascii="Arial" w:hAnsi="Arial" w:cs="Arial"/>
                <w:sz w:val="20"/>
                <w:szCs w:val="20"/>
              </w:rPr>
              <w:t>27</w:t>
            </w:r>
          </w:p>
        </w:tc>
        <w:tc>
          <w:tcPr>
            <w:tcW w:w="1561" w:type="dxa"/>
            <w:tcBorders>
              <w:top w:val="single" w:sz="4" w:space="0" w:color="000000"/>
              <w:left w:val="single" w:sz="4" w:space="0" w:color="000000"/>
              <w:bottom w:val="single" w:sz="4" w:space="0" w:color="000000"/>
              <w:right w:val="single" w:sz="4" w:space="0" w:color="000000"/>
            </w:tcBorders>
          </w:tcPr>
          <w:p w14:paraId="1D2F8D36"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Os07g0424400</w:t>
            </w:r>
          </w:p>
          <w:p w14:paraId="44492476"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4508A686"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13741551</w:t>
            </w:r>
          </w:p>
        </w:tc>
        <w:tc>
          <w:tcPr>
            <w:tcW w:w="1701" w:type="dxa"/>
            <w:tcBorders>
              <w:top w:val="single" w:sz="4" w:space="0" w:color="000000"/>
              <w:left w:val="single" w:sz="4" w:space="0" w:color="000000"/>
              <w:bottom w:val="single" w:sz="4" w:space="0" w:color="000000"/>
              <w:right w:val="single" w:sz="4" w:space="0" w:color="000000"/>
            </w:tcBorders>
          </w:tcPr>
          <w:p w14:paraId="77E92C7B"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13747205</w:t>
            </w:r>
          </w:p>
        </w:tc>
        <w:tc>
          <w:tcPr>
            <w:tcW w:w="4676" w:type="dxa"/>
            <w:tcBorders>
              <w:top w:val="single" w:sz="4" w:space="0" w:color="000000"/>
              <w:left w:val="single" w:sz="4" w:space="0" w:color="000000"/>
              <w:bottom w:val="single" w:sz="4" w:space="0" w:color="000000"/>
              <w:right w:val="single" w:sz="4" w:space="0" w:color="000000"/>
            </w:tcBorders>
          </w:tcPr>
          <w:p w14:paraId="475C67AA" w14:textId="77777777" w:rsidR="00AB0F81" w:rsidRPr="0074254B" w:rsidRDefault="00213D76" w:rsidP="0074254B">
            <w:pPr>
              <w:rPr>
                <w:rFonts w:ascii="Arial" w:hAnsi="Arial" w:cs="Arial"/>
                <w:sz w:val="20"/>
                <w:szCs w:val="20"/>
              </w:rPr>
            </w:pPr>
            <w:r w:rsidRPr="0074254B">
              <w:rPr>
                <w:rFonts w:ascii="Arial" w:hAnsi="Arial" w:cs="Arial"/>
                <w:sz w:val="20"/>
                <w:szCs w:val="20"/>
              </w:rPr>
              <w:t>ethylene sensitivity </w:t>
            </w:r>
          </w:p>
          <w:p w14:paraId="3F01BDB3" w14:textId="77777777" w:rsidR="00AB0F81" w:rsidRPr="0074254B" w:rsidRDefault="00213D76" w:rsidP="0074254B">
            <w:pPr>
              <w:rPr>
                <w:rFonts w:ascii="Arial" w:hAnsi="Arial" w:cs="Arial"/>
                <w:sz w:val="20"/>
                <w:szCs w:val="20"/>
              </w:rPr>
            </w:pPr>
            <w:r w:rsidRPr="0074254B">
              <w:rPr>
                <w:rFonts w:ascii="Arial" w:hAnsi="Arial" w:cs="Arial"/>
                <w:sz w:val="20"/>
                <w:szCs w:val="20"/>
              </w:rPr>
              <w:t>light intensity sensitivity </w:t>
            </w:r>
          </w:p>
          <w:p w14:paraId="40D746CE" w14:textId="77777777" w:rsidR="00AB0F81" w:rsidRPr="0074254B" w:rsidRDefault="00AB0F81" w:rsidP="0074254B">
            <w:pPr>
              <w:rPr>
                <w:rFonts w:ascii="Arial" w:hAnsi="Arial" w:cs="Arial"/>
                <w:sz w:val="20"/>
                <w:szCs w:val="20"/>
              </w:rPr>
            </w:pPr>
          </w:p>
        </w:tc>
      </w:tr>
      <w:tr w:rsidR="00AB0F81" w:rsidRPr="0074254B" w14:paraId="7607B1F9"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0AA4BA29" w14:textId="77777777" w:rsidR="00AB0F81" w:rsidRPr="0074254B" w:rsidRDefault="00213D76" w:rsidP="0074254B">
            <w:pPr>
              <w:rPr>
                <w:rFonts w:ascii="Arial" w:hAnsi="Arial" w:cs="Arial"/>
                <w:sz w:val="20"/>
                <w:szCs w:val="20"/>
              </w:rPr>
            </w:pPr>
            <w:r w:rsidRPr="0074254B">
              <w:rPr>
                <w:rFonts w:ascii="Arial" w:hAnsi="Arial" w:cs="Arial"/>
                <w:sz w:val="20"/>
                <w:szCs w:val="20"/>
              </w:rPr>
              <w:t>28</w:t>
            </w:r>
          </w:p>
        </w:tc>
        <w:tc>
          <w:tcPr>
            <w:tcW w:w="1561" w:type="dxa"/>
            <w:tcBorders>
              <w:top w:val="single" w:sz="4" w:space="0" w:color="000000"/>
              <w:left w:val="single" w:sz="4" w:space="0" w:color="000000"/>
              <w:bottom w:val="single" w:sz="4" w:space="0" w:color="000000"/>
              <w:right w:val="single" w:sz="4" w:space="0" w:color="000000"/>
            </w:tcBorders>
          </w:tcPr>
          <w:p w14:paraId="6C86602D"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Os07g0425000</w:t>
            </w:r>
          </w:p>
          <w:p w14:paraId="7A24A1C5"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6A5EF37B"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13776950</w:t>
            </w:r>
          </w:p>
        </w:tc>
        <w:tc>
          <w:tcPr>
            <w:tcW w:w="1701" w:type="dxa"/>
            <w:tcBorders>
              <w:top w:val="single" w:sz="4" w:space="0" w:color="000000"/>
              <w:left w:val="single" w:sz="4" w:space="0" w:color="000000"/>
              <w:bottom w:val="single" w:sz="4" w:space="0" w:color="000000"/>
              <w:right w:val="single" w:sz="4" w:space="0" w:color="000000"/>
            </w:tcBorders>
          </w:tcPr>
          <w:p w14:paraId="57AFABB2"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13778155</w:t>
            </w:r>
          </w:p>
        </w:tc>
        <w:tc>
          <w:tcPr>
            <w:tcW w:w="4676" w:type="dxa"/>
            <w:tcBorders>
              <w:top w:val="single" w:sz="4" w:space="0" w:color="000000"/>
              <w:left w:val="single" w:sz="4" w:space="0" w:color="000000"/>
              <w:bottom w:val="single" w:sz="4" w:space="0" w:color="000000"/>
              <w:right w:val="single" w:sz="4" w:space="0" w:color="000000"/>
            </w:tcBorders>
          </w:tcPr>
          <w:p w14:paraId="095AA8BB" w14:textId="77777777" w:rsidR="00AB0F81" w:rsidRPr="0074254B" w:rsidRDefault="00213D76" w:rsidP="0074254B">
            <w:pPr>
              <w:rPr>
                <w:rFonts w:ascii="Arial" w:hAnsi="Arial" w:cs="Arial"/>
                <w:sz w:val="20"/>
                <w:szCs w:val="20"/>
              </w:rPr>
            </w:pPr>
            <w:r w:rsidRPr="0074254B">
              <w:rPr>
                <w:rFonts w:ascii="Arial" w:hAnsi="Arial" w:cs="Arial"/>
                <w:sz w:val="20"/>
                <w:szCs w:val="20"/>
              </w:rPr>
              <w:t>Biopterin transport-related protein BT1 family protein.</w:t>
            </w:r>
          </w:p>
        </w:tc>
      </w:tr>
      <w:tr w:rsidR="00AB0F81" w:rsidRPr="0074254B" w14:paraId="0C254BDD"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20438576" w14:textId="77777777" w:rsidR="00AB0F81" w:rsidRPr="0074254B" w:rsidRDefault="00213D76" w:rsidP="0074254B">
            <w:pPr>
              <w:rPr>
                <w:rFonts w:ascii="Arial" w:hAnsi="Arial" w:cs="Arial"/>
                <w:sz w:val="20"/>
                <w:szCs w:val="20"/>
              </w:rPr>
            </w:pPr>
            <w:r w:rsidRPr="0074254B">
              <w:rPr>
                <w:rFonts w:ascii="Arial" w:hAnsi="Arial" w:cs="Arial"/>
                <w:sz w:val="20"/>
                <w:szCs w:val="20"/>
              </w:rPr>
              <w:t>29</w:t>
            </w:r>
          </w:p>
        </w:tc>
        <w:tc>
          <w:tcPr>
            <w:tcW w:w="1561" w:type="dxa"/>
            <w:tcBorders>
              <w:top w:val="single" w:sz="4" w:space="0" w:color="000000"/>
              <w:left w:val="single" w:sz="4" w:space="0" w:color="000000"/>
              <w:bottom w:val="single" w:sz="4" w:space="0" w:color="000000"/>
              <w:right w:val="single" w:sz="4" w:space="0" w:color="000000"/>
            </w:tcBorders>
          </w:tcPr>
          <w:p w14:paraId="5963B7D6"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Os07g0429600</w:t>
            </w:r>
          </w:p>
          <w:p w14:paraId="619080E1"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7FAD2667"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14106592</w:t>
            </w:r>
          </w:p>
        </w:tc>
        <w:tc>
          <w:tcPr>
            <w:tcW w:w="1701" w:type="dxa"/>
            <w:tcBorders>
              <w:top w:val="single" w:sz="4" w:space="0" w:color="000000"/>
              <w:left w:val="single" w:sz="4" w:space="0" w:color="000000"/>
              <w:bottom w:val="single" w:sz="4" w:space="0" w:color="000000"/>
              <w:right w:val="single" w:sz="4" w:space="0" w:color="000000"/>
            </w:tcBorders>
          </w:tcPr>
          <w:p w14:paraId="30A7487C"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14108414 </w:t>
            </w:r>
          </w:p>
        </w:tc>
        <w:tc>
          <w:tcPr>
            <w:tcW w:w="4676" w:type="dxa"/>
            <w:tcBorders>
              <w:top w:val="single" w:sz="4" w:space="0" w:color="000000"/>
              <w:left w:val="single" w:sz="4" w:space="0" w:color="000000"/>
              <w:bottom w:val="single" w:sz="4" w:space="0" w:color="000000"/>
              <w:right w:val="single" w:sz="4" w:space="0" w:color="000000"/>
            </w:tcBorders>
          </w:tcPr>
          <w:p w14:paraId="1C949BAF" w14:textId="77777777" w:rsidR="00AB0F81" w:rsidRPr="0074254B" w:rsidRDefault="00213D76" w:rsidP="0074254B">
            <w:pPr>
              <w:rPr>
                <w:rFonts w:ascii="Arial" w:hAnsi="Arial" w:cs="Arial"/>
                <w:sz w:val="20"/>
                <w:szCs w:val="20"/>
              </w:rPr>
            </w:pPr>
            <w:r w:rsidRPr="0074254B">
              <w:rPr>
                <w:rFonts w:ascii="Arial" w:hAnsi="Arial" w:cs="Arial"/>
                <w:sz w:val="20"/>
                <w:szCs w:val="20"/>
              </w:rPr>
              <w:t xml:space="preserve">Similar to </w:t>
            </w:r>
            <w:proofErr w:type="spellStart"/>
            <w:r w:rsidRPr="0074254B">
              <w:rPr>
                <w:rFonts w:ascii="Arial" w:hAnsi="Arial" w:cs="Arial"/>
                <w:sz w:val="20"/>
                <w:szCs w:val="20"/>
              </w:rPr>
              <w:t>Thionin</w:t>
            </w:r>
            <w:proofErr w:type="spellEnd"/>
            <w:r w:rsidRPr="0074254B">
              <w:rPr>
                <w:rFonts w:ascii="Arial" w:hAnsi="Arial" w:cs="Arial"/>
                <w:sz w:val="20"/>
                <w:szCs w:val="20"/>
              </w:rPr>
              <w:t>-like peptide.</w:t>
            </w:r>
          </w:p>
        </w:tc>
      </w:tr>
      <w:tr w:rsidR="00AB0F81" w:rsidRPr="0074254B" w14:paraId="2C7E7808"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0DDC151C" w14:textId="77777777" w:rsidR="00AB0F81" w:rsidRPr="0074254B" w:rsidRDefault="00213D76" w:rsidP="0074254B">
            <w:pPr>
              <w:rPr>
                <w:rFonts w:ascii="Arial" w:hAnsi="Arial" w:cs="Arial"/>
                <w:sz w:val="20"/>
                <w:szCs w:val="20"/>
              </w:rPr>
            </w:pPr>
            <w:r w:rsidRPr="0074254B">
              <w:rPr>
                <w:rFonts w:ascii="Arial" w:hAnsi="Arial" w:cs="Arial"/>
                <w:sz w:val="20"/>
                <w:szCs w:val="20"/>
              </w:rPr>
              <w:t>30</w:t>
            </w:r>
          </w:p>
        </w:tc>
        <w:tc>
          <w:tcPr>
            <w:tcW w:w="1561" w:type="dxa"/>
            <w:tcBorders>
              <w:top w:val="single" w:sz="4" w:space="0" w:color="000000"/>
              <w:left w:val="single" w:sz="4" w:space="0" w:color="000000"/>
              <w:bottom w:val="single" w:sz="4" w:space="0" w:color="000000"/>
              <w:right w:val="single" w:sz="4" w:space="0" w:color="000000"/>
            </w:tcBorders>
          </w:tcPr>
          <w:p w14:paraId="4F229303"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Os07g0429700</w:t>
            </w:r>
          </w:p>
          <w:p w14:paraId="7C6EAAA2"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3C95132B"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14118026</w:t>
            </w:r>
          </w:p>
        </w:tc>
        <w:tc>
          <w:tcPr>
            <w:tcW w:w="1701" w:type="dxa"/>
            <w:tcBorders>
              <w:top w:val="single" w:sz="4" w:space="0" w:color="000000"/>
              <w:left w:val="single" w:sz="4" w:space="0" w:color="000000"/>
              <w:bottom w:val="single" w:sz="4" w:space="0" w:color="000000"/>
              <w:right w:val="single" w:sz="4" w:space="0" w:color="000000"/>
            </w:tcBorders>
          </w:tcPr>
          <w:p w14:paraId="3E0D3E73"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14118911</w:t>
            </w:r>
          </w:p>
        </w:tc>
        <w:tc>
          <w:tcPr>
            <w:tcW w:w="4676" w:type="dxa"/>
            <w:tcBorders>
              <w:top w:val="single" w:sz="4" w:space="0" w:color="000000"/>
              <w:left w:val="single" w:sz="4" w:space="0" w:color="000000"/>
              <w:bottom w:val="single" w:sz="4" w:space="0" w:color="000000"/>
              <w:right w:val="single" w:sz="4" w:space="0" w:color="000000"/>
            </w:tcBorders>
          </w:tcPr>
          <w:p w14:paraId="1D2195D9" w14:textId="77777777" w:rsidR="00AB0F81" w:rsidRPr="0074254B" w:rsidRDefault="00213D76" w:rsidP="0074254B">
            <w:pPr>
              <w:rPr>
                <w:rFonts w:ascii="Arial" w:hAnsi="Arial" w:cs="Arial"/>
                <w:sz w:val="20"/>
                <w:szCs w:val="20"/>
              </w:rPr>
            </w:pPr>
            <w:proofErr w:type="spellStart"/>
            <w:r w:rsidRPr="0074254B">
              <w:rPr>
                <w:rFonts w:ascii="Arial" w:hAnsi="Arial" w:cs="Arial"/>
                <w:sz w:val="20"/>
                <w:szCs w:val="20"/>
              </w:rPr>
              <w:t>thionin</w:t>
            </w:r>
            <w:proofErr w:type="spellEnd"/>
            <w:r w:rsidRPr="0074254B">
              <w:rPr>
                <w:rFonts w:ascii="Arial" w:hAnsi="Arial" w:cs="Arial"/>
                <w:sz w:val="20"/>
                <w:szCs w:val="20"/>
              </w:rPr>
              <w:t xml:space="preserve"> like peptide</w:t>
            </w:r>
          </w:p>
        </w:tc>
      </w:tr>
      <w:tr w:rsidR="00AB0F81" w:rsidRPr="0074254B" w14:paraId="06EA4CA9"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0ACF885A" w14:textId="77777777" w:rsidR="00AB0F81" w:rsidRPr="0074254B" w:rsidRDefault="00213D76" w:rsidP="0074254B">
            <w:pPr>
              <w:rPr>
                <w:rFonts w:ascii="Arial" w:hAnsi="Arial" w:cs="Arial"/>
                <w:sz w:val="20"/>
                <w:szCs w:val="20"/>
              </w:rPr>
            </w:pPr>
            <w:r w:rsidRPr="0074254B">
              <w:rPr>
                <w:rFonts w:ascii="Arial" w:hAnsi="Arial" w:cs="Arial"/>
                <w:sz w:val="20"/>
                <w:szCs w:val="20"/>
              </w:rPr>
              <w:t>31</w:t>
            </w:r>
          </w:p>
        </w:tc>
        <w:tc>
          <w:tcPr>
            <w:tcW w:w="1561" w:type="dxa"/>
            <w:tcBorders>
              <w:top w:val="single" w:sz="4" w:space="0" w:color="000000"/>
              <w:left w:val="single" w:sz="4" w:space="0" w:color="000000"/>
              <w:bottom w:val="single" w:sz="4" w:space="0" w:color="000000"/>
              <w:right w:val="single" w:sz="4" w:space="0" w:color="000000"/>
            </w:tcBorders>
          </w:tcPr>
          <w:p w14:paraId="56AE9612"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Os07g0430501</w:t>
            </w:r>
          </w:p>
          <w:p w14:paraId="02C02548"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2062EE7C"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14178445</w:t>
            </w:r>
          </w:p>
        </w:tc>
        <w:tc>
          <w:tcPr>
            <w:tcW w:w="1701" w:type="dxa"/>
            <w:tcBorders>
              <w:top w:val="single" w:sz="4" w:space="0" w:color="000000"/>
              <w:left w:val="single" w:sz="4" w:space="0" w:color="000000"/>
              <w:bottom w:val="single" w:sz="4" w:space="0" w:color="000000"/>
              <w:right w:val="single" w:sz="4" w:space="0" w:color="000000"/>
            </w:tcBorders>
          </w:tcPr>
          <w:p w14:paraId="0E63CECA"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14179257</w:t>
            </w:r>
          </w:p>
        </w:tc>
        <w:tc>
          <w:tcPr>
            <w:tcW w:w="4676" w:type="dxa"/>
            <w:tcBorders>
              <w:top w:val="single" w:sz="4" w:space="0" w:color="000000"/>
              <w:left w:val="single" w:sz="4" w:space="0" w:color="000000"/>
              <w:bottom w:val="single" w:sz="4" w:space="0" w:color="000000"/>
              <w:right w:val="single" w:sz="4" w:space="0" w:color="000000"/>
            </w:tcBorders>
          </w:tcPr>
          <w:p w14:paraId="2600C74B" w14:textId="77777777" w:rsidR="00AB0F81" w:rsidRPr="0074254B" w:rsidRDefault="00213D76" w:rsidP="0074254B">
            <w:pPr>
              <w:rPr>
                <w:rFonts w:ascii="Arial" w:hAnsi="Arial" w:cs="Arial"/>
                <w:sz w:val="20"/>
                <w:szCs w:val="20"/>
              </w:rPr>
            </w:pPr>
            <w:r w:rsidRPr="0074254B">
              <w:rPr>
                <w:rFonts w:ascii="Arial" w:hAnsi="Arial" w:cs="Arial"/>
                <w:sz w:val="20"/>
                <w:szCs w:val="20"/>
              </w:rPr>
              <w:t xml:space="preserve">Similar to </w:t>
            </w:r>
            <w:proofErr w:type="spellStart"/>
            <w:r w:rsidRPr="0074254B">
              <w:rPr>
                <w:rFonts w:ascii="Arial" w:hAnsi="Arial" w:cs="Arial"/>
                <w:sz w:val="20"/>
                <w:szCs w:val="20"/>
              </w:rPr>
              <w:t>Thionin</w:t>
            </w:r>
            <w:proofErr w:type="spellEnd"/>
            <w:r w:rsidRPr="0074254B">
              <w:rPr>
                <w:rFonts w:ascii="Arial" w:hAnsi="Arial" w:cs="Arial"/>
                <w:sz w:val="20"/>
                <w:szCs w:val="20"/>
              </w:rPr>
              <w:t>-like peptide.</w:t>
            </w:r>
          </w:p>
        </w:tc>
      </w:tr>
      <w:tr w:rsidR="00AB0F81" w:rsidRPr="0074254B" w14:paraId="44A7D038"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658B9CA6" w14:textId="77777777" w:rsidR="00AB0F81" w:rsidRPr="0074254B" w:rsidRDefault="00213D76" w:rsidP="0074254B">
            <w:pPr>
              <w:rPr>
                <w:rFonts w:ascii="Arial" w:hAnsi="Arial" w:cs="Arial"/>
                <w:sz w:val="20"/>
                <w:szCs w:val="20"/>
              </w:rPr>
            </w:pPr>
            <w:r w:rsidRPr="0074254B">
              <w:rPr>
                <w:rFonts w:ascii="Arial" w:hAnsi="Arial" w:cs="Arial"/>
                <w:sz w:val="20"/>
                <w:szCs w:val="20"/>
              </w:rPr>
              <w:t>32</w:t>
            </w:r>
          </w:p>
        </w:tc>
        <w:tc>
          <w:tcPr>
            <w:tcW w:w="1561" w:type="dxa"/>
            <w:tcBorders>
              <w:top w:val="single" w:sz="4" w:space="0" w:color="000000"/>
              <w:left w:val="single" w:sz="4" w:space="0" w:color="000000"/>
              <w:bottom w:val="single" w:sz="4" w:space="0" w:color="000000"/>
              <w:right w:val="single" w:sz="4" w:space="0" w:color="000000"/>
            </w:tcBorders>
          </w:tcPr>
          <w:p w14:paraId="3805816B" w14:textId="77777777" w:rsidR="00AB0F81" w:rsidRPr="0074254B" w:rsidRDefault="00213D76" w:rsidP="0074254B">
            <w:pPr>
              <w:rPr>
                <w:rFonts w:ascii="Arial" w:hAnsi="Arial" w:cs="Arial"/>
                <w:sz w:val="20"/>
                <w:szCs w:val="20"/>
              </w:rPr>
            </w:pPr>
            <w:r w:rsidRPr="0074254B">
              <w:rPr>
                <w:rFonts w:ascii="Arial" w:hAnsi="Arial" w:cs="Arial"/>
                <w:sz w:val="20"/>
                <w:szCs w:val="20"/>
              </w:rPr>
              <w:br/>
            </w:r>
            <w:r w:rsidRPr="0074254B">
              <w:rPr>
                <w:rFonts w:ascii="Arial" w:hAnsi="Arial" w:cs="Arial"/>
                <w:b/>
                <w:bCs/>
                <w:sz w:val="20"/>
                <w:szCs w:val="20"/>
              </w:rPr>
              <w:t>Os07t0432800</w:t>
            </w:r>
          </w:p>
        </w:tc>
        <w:tc>
          <w:tcPr>
            <w:tcW w:w="1418" w:type="dxa"/>
            <w:tcBorders>
              <w:top w:val="single" w:sz="4" w:space="0" w:color="000000"/>
              <w:left w:val="single" w:sz="4" w:space="0" w:color="000000"/>
              <w:bottom w:val="single" w:sz="4" w:space="0" w:color="000000"/>
              <w:right w:val="single" w:sz="4" w:space="0" w:color="000000"/>
            </w:tcBorders>
          </w:tcPr>
          <w:p w14:paraId="4642BC0A" w14:textId="77777777" w:rsidR="00AB0F81" w:rsidRPr="0074254B" w:rsidRDefault="00A90865" w:rsidP="0074254B">
            <w:pPr>
              <w:rPr>
                <w:rFonts w:ascii="Arial" w:eastAsia="Courier New" w:hAnsi="Arial" w:cs="Arial"/>
                <w:color w:val="000000"/>
                <w:sz w:val="20"/>
                <w:szCs w:val="20"/>
              </w:rPr>
            </w:pPr>
            <w:hyperlink r:id="rId12">
              <w:r w:rsidR="00213D76" w:rsidRPr="0074254B">
                <w:rPr>
                  <w:rFonts w:ascii="Arial" w:eastAsia="Courier New" w:hAnsi="Arial" w:cs="Arial"/>
                  <w:color w:val="000000"/>
                  <w:sz w:val="20"/>
                  <w:szCs w:val="20"/>
                </w:rPr>
                <w:t>14368433</w:t>
              </w:r>
            </w:hyperlink>
          </w:p>
        </w:tc>
        <w:tc>
          <w:tcPr>
            <w:tcW w:w="1701" w:type="dxa"/>
            <w:tcBorders>
              <w:top w:val="single" w:sz="4" w:space="0" w:color="000000"/>
              <w:left w:val="single" w:sz="4" w:space="0" w:color="000000"/>
              <w:bottom w:val="single" w:sz="4" w:space="0" w:color="000000"/>
              <w:right w:val="single" w:sz="4" w:space="0" w:color="000000"/>
            </w:tcBorders>
          </w:tcPr>
          <w:p w14:paraId="0934A121"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14371039</w:t>
            </w:r>
          </w:p>
        </w:tc>
        <w:tc>
          <w:tcPr>
            <w:tcW w:w="4676" w:type="dxa"/>
            <w:tcBorders>
              <w:top w:val="single" w:sz="4" w:space="0" w:color="000000"/>
              <w:left w:val="single" w:sz="4" w:space="0" w:color="000000"/>
              <w:bottom w:val="single" w:sz="4" w:space="0" w:color="000000"/>
              <w:right w:val="single" w:sz="4" w:space="0" w:color="000000"/>
            </w:tcBorders>
          </w:tcPr>
          <w:p w14:paraId="43162C21" w14:textId="77777777" w:rsidR="00AB0F81" w:rsidRPr="0074254B" w:rsidRDefault="00213D76" w:rsidP="0074254B">
            <w:pPr>
              <w:rPr>
                <w:rFonts w:ascii="Arial" w:hAnsi="Arial" w:cs="Arial"/>
                <w:sz w:val="20"/>
                <w:szCs w:val="20"/>
              </w:rPr>
            </w:pPr>
            <w:r w:rsidRPr="0074254B">
              <w:rPr>
                <w:rFonts w:ascii="Arial" w:hAnsi="Arial" w:cs="Arial"/>
                <w:sz w:val="20"/>
                <w:szCs w:val="20"/>
              </w:rPr>
              <w:t>Similar to Typical P-type R2R3 Myb protein (Fragment).</w:t>
            </w:r>
          </w:p>
        </w:tc>
      </w:tr>
      <w:tr w:rsidR="00AB0F81" w:rsidRPr="0074254B" w14:paraId="50162D73"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74EBD333" w14:textId="77777777" w:rsidR="00AB0F81" w:rsidRPr="0074254B" w:rsidRDefault="00213D76" w:rsidP="0074254B">
            <w:pPr>
              <w:rPr>
                <w:rFonts w:ascii="Arial" w:hAnsi="Arial" w:cs="Arial"/>
                <w:sz w:val="20"/>
                <w:szCs w:val="20"/>
              </w:rPr>
            </w:pPr>
            <w:r w:rsidRPr="0074254B">
              <w:rPr>
                <w:rFonts w:ascii="Arial" w:hAnsi="Arial" w:cs="Arial"/>
                <w:sz w:val="20"/>
                <w:szCs w:val="20"/>
              </w:rPr>
              <w:t>33</w:t>
            </w:r>
          </w:p>
        </w:tc>
        <w:tc>
          <w:tcPr>
            <w:tcW w:w="1561" w:type="dxa"/>
            <w:tcBorders>
              <w:top w:val="single" w:sz="4" w:space="0" w:color="000000"/>
              <w:left w:val="single" w:sz="4" w:space="0" w:color="000000"/>
              <w:bottom w:val="single" w:sz="4" w:space="0" w:color="000000"/>
              <w:right w:val="single" w:sz="4" w:space="0" w:color="000000"/>
            </w:tcBorders>
          </w:tcPr>
          <w:p w14:paraId="16124A16" w14:textId="77777777" w:rsidR="00AB0F81" w:rsidRPr="0074254B" w:rsidRDefault="00213D76" w:rsidP="0074254B">
            <w:pPr>
              <w:rPr>
                <w:rFonts w:ascii="Arial" w:hAnsi="Arial" w:cs="Arial"/>
                <w:sz w:val="20"/>
                <w:szCs w:val="20"/>
              </w:rPr>
            </w:pPr>
            <w:r w:rsidRPr="0074254B">
              <w:rPr>
                <w:rFonts w:ascii="Arial" w:hAnsi="Arial" w:cs="Arial"/>
                <w:sz w:val="20"/>
                <w:szCs w:val="20"/>
              </w:rPr>
              <w:br/>
            </w:r>
            <w:r w:rsidRPr="0074254B">
              <w:rPr>
                <w:rFonts w:ascii="Arial" w:hAnsi="Arial" w:cs="Arial"/>
                <w:b/>
                <w:bCs/>
                <w:sz w:val="20"/>
                <w:szCs w:val="20"/>
              </w:rPr>
              <w:t>Os07g0434100</w:t>
            </w:r>
          </w:p>
        </w:tc>
        <w:tc>
          <w:tcPr>
            <w:tcW w:w="1418" w:type="dxa"/>
            <w:tcBorders>
              <w:top w:val="single" w:sz="4" w:space="0" w:color="000000"/>
              <w:left w:val="single" w:sz="4" w:space="0" w:color="000000"/>
              <w:bottom w:val="single" w:sz="4" w:space="0" w:color="000000"/>
              <w:right w:val="single" w:sz="4" w:space="0" w:color="000000"/>
            </w:tcBorders>
          </w:tcPr>
          <w:p w14:paraId="56B0D986"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14485762</w:t>
            </w:r>
          </w:p>
        </w:tc>
        <w:tc>
          <w:tcPr>
            <w:tcW w:w="1701" w:type="dxa"/>
            <w:tcBorders>
              <w:top w:val="single" w:sz="4" w:space="0" w:color="000000"/>
              <w:left w:val="single" w:sz="4" w:space="0" w:color="000000"/>
              <w:bottom w:val="single" w:sz="4" w:space="0" w:color="000000"/>
              <w:right w:val="single" w:sz="4" w:space="0" w:color="000000"/>
            </w:tcBorders>
          </w:tcPr>
          <w:p w14:paraId="5995D7F9"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14489280</w:t>
            </w:r>
          </w:p>
        </w:tc>
        <w:tc>
          <w:tcPr>
            <w:tcW w:w="4676" w:type="dxa"/>
            <w:tcBorders>
              <w:top w:val="single" w:sz="4" w:space="0" w:color="000000"/>
              <w:left w:val="single" w:sz="4" w:space="0" w:color="000000"/>
              <w:bottom w:val="single" w:sz="4" w:space="0" w:color="000000"/>
              <w:right w:val="single" w:sz="4" w:space="0" w:color="000000"/>
            </w:tcBorders>
          </w:tcPr>
          <w:p w14:paraId="648B53AE" w14:textId="77777777" w:rsidR="00AB0F81" w:rsidRPr="0074254B" w:rsidRDefault="00213D76" w:rsidP="0074254B">
            <w:pPr>
              <w:rPr>
                <w:rFonts w:ascii="Arial" w:hAnsi="Arial" w:cs="Arial"/>
                <w:sz w:val="20"/>
                <w:szCs w:val="20"/>
              </w:rPr>
            </w:pPr>
            <w:r w:rsidRPr="0074254B">
              <w:rPr>
                <w:rFonts w:ascii="Arial" w:hAnsi="Arial" w:cs="Arial"/>
                <w:sz w:val="20"/>
                <w:szCs w:val="20"/>
              </w:rPr>
              <w:t>Hypothetical gene.</w:t>
            </w:r>
          </w:p>
        </w:tc>
      </w:tr>
      <w:tr w:rsidR="00AB0F81" w:rsidRPr="0074254B" w14:paraId="318101F4"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7DDA7C8D" w14:textId="77777777" w:rsidR="00AB0F81" w:rsidRPr="0074254B" w:rsidRDefault="00213D76" w:rsidP="0074254B">
            <w:pPr>
              <w:rPr>
                <w:rFonts w:ascii="Arial" w:hAnsi="Arial" w:cs="Arial"/>
                <w:sz w:val="20"/>
                <w:szCs w:val="20"/>
              </w:rPr>
            </w:pPr>
            <w:r w:rsidRPr="0074254B">
              <w:rPr>
                <w:rFonts w:ascii="Arial" w:hAnsi="Arial" w:cs="Arial"/>
                <w:sz w:val="20"/>
                <w:szCs w:val="20"/>
              </w:rPr>
              <w:t>34</w:t>
            </w:r>
          </w:p>
        </w:tc>
        <w:tc>
          <w:tcPr>
            <w:tcW w:w="1561" w:type="dxa"/>
            <w:tcBorders>
              <w:top w:val="single" w:sz="4" w:space="0" w:color="000000"/>
              <w:left w:val="single" w:sz="4" w:space="0" w:color="000000"/>
              <w:bottom w:val="single" w:sz="4" w:space="0" w:color="000000"/>
              <w:right w:val="single" w:sz="4" w:space="0" w:color="000000"/>
            </w:tcBorders>
          </w:tcPr>
          <w:p w14:paraId="41E91D04" w14:textId="77777777" w:rsidR="00AB0F81" w:rsidRPr="0074254B" w:rsidRDefault="00213D76" w:rsidP="0074254B">
            <w:pPr>
              <w:rPr>
                <w:rFonts w:ascii="Arial" w:hAnsi="Arial" w:cs="Arial"/>
                <w:sz w:val="20"/>
                <w:szCs w:val="20"/>
              </w:rPr>
            </w:pPr>
            <w:r w:rsidRPr="0074254B">
              <w:rPr>
                <w:rFonts w:ascii="Arial" w:hAnsi="Arial" w:cs="Arial"/>
                <w:sz w:val="20"/>
                <w:szCs w:val="20"/>
              </w:rPr>
              <w:br/>
            </w:r>
            <w:r w:rsidRPr="0074254B">
              <w:rPr>
                <w:rFonts w:ascii="Arial" w:hAnsi="Arial" w:cs="Arial"/>
                <w:b/>
                <w:bCs/>
                <w:sz w:val="20"/>
                <w:szCs w:val="20"/>
              </w:rPr>
              <w:t>Os07g0434125</w:t>
            </w:r>
          </w:p>
        </w:tc>
        <w:tc>
          <w:tcPr>
            <w:tcW w:w="1418" w:type="dxa"/>
            <w:tcBorders>
              <w:top w:val="single" w:sz="4" w:space="0" w:color="000000"/>
              <w:left w:val="single" w:sz="4" w:space="0" w:color="000000"/>
              <w:bottom w:val="single" w:sz="4" w:space="0" w:color="000000"/>
              <w:right w:val="single" w:sz="4" w:space="0" w:color="000000"/>
            </w:tcBorders>
          </w:tcPr>
          <w:p w14:paraId="270AFC98"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14491561</w:t>
            </w:r>
          </w:p>
        </w:tc>
        <w:tc>
          <w:tcPr>
            <w:tcW w:w="1701" w:type="dxa"/>
            <w:tcBorders>
              <w:top w:val="single" w:sz="4" w:space="0" w:color="000000"/>
              <w:left w:val="single" w:sz="4" w:space="0" w:color="000000"/>
              <w:bottom w:val="single" w:sz="4" w:space="0" w:color="000000"/>
              <w:right w:val="single" w:sz="4" w:space="0" w:color="000000"/>
            </w:tcBorders>
          </w:tcPr>
          <w:p w14:paraId="6B891A66"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14492118</w:t>
            </w:r>
          </w:p>
        </w:tc>
        <w:tc>
          <w:tcPr>
            <w:tcW w:w="4676" w:type="dxa"/>
            <w:tcBorders>
              <w:top w:val="single" w:sz="4" w:space="0" w:color="000000"/>
              <w:left w:val="single" w:sz="4" w:space="0" w:color="000000"/>
              <w:bottom w:val="single" w:sz="4" w:space="0" w:color="000000"/>
              <w:right w:val="single" w:sz="4" w:space="0" w:color="000000"/>
            </w:tcBorders>
          </w:tcPr>
          <w:p w14:paraId="05C6AA54" w14:textId="77777777" w:rsidR="00AB0F81" w:rsidRPr="0074254B" w:rsidRDefault="00213D76" w:rsidP="0074254B">
            <w:pPr>
              <w:rPr>
                <w:rFonts w:ascii="Arial" w:hAnsi="Arial" w:cs="Arial"/>
                <w:sz w:val="20"/>
                <w:szCs w:val="20"/>
              </w:rPr>
            </w:pPr>
            <w:r w:rsidRPr="0074254B">
              <w:rPr>
                <w:rFonts w:ascii="Arial" w:hAnsi="Arial" w:cs="Arial"/>
                <w:sz w:val="20"/>
                <w:szCs w:val="20"/>
              </w:rPr>
              <w:t>Similar to Myb-like DNA-binding domain containing protein.</w:t>
            </w:r>
          </w:p>
        </w:tc>
      </w:tr>
      <w:tr w:rsidR="00AB0F81" w:rsidRPr="0074254B" w14:paraId="449CF7FF"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3D34B247" w14:textId="77777777" w:rsidR="00AB0F81" w:rsidRPr="0074254B" w:rsidRDefault="00213D76" w:rsidP="0074254B">
            <w:pPr>
              <w:rPr>
                <w:rFonts w:ascii="Arial" w:hAnsi="Arial" w:cs="Arial"/>
                <w:sz w:val="20"/>
                <w:szCs w:val="20"/>
              </w:rPr>
            </w:pPr>
            <w:r w:rsidRPr="0074254B">
              <w:rPr>
                <w:rFonts w:ascii="Arial" w:hAnsi="Arial" w:cs="Arial"/>
                <w:sz w:val="20"/>
                <w:szCs w:val="20"/>
              </w:rPr>
              <w:t>35</w:t>
            </w:r>
          </w:p>
        </w:tc>
        <w:tc>
          <w:tcPr>
            <w:tcW w:w="1561" w:type="dxa"/>
            <w:tcBorders>
              <w:top w:val="single" w:sz="4" w:space="0" w:color="000000"/>
              <w:left w:val="single" w:sz="4" w:space="0" w:color="000000"/>
              <w:bottom w:val="single" w:sz="4" w:space="0" w:color="000000"/>
              <w:right w:val="single" w:sz="4" w:space="0" w:color="000000"/>
            </w:tcBorders>
          </w:tcPr>
          <w:p w14:paraId="29A80FF5"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Os07g0434183</w:t>
            </w:r>
          </w:p>
          <w:p w14:paraId="2F78EC64" w14:textId="77777777" w:rsidR="00AB0F81" w:rsidRPr="0074254B" w:rsidRDefault="00AB0F81" w:rsidP="0074254B">
            <w:pPr>
              <w:rPr>
                <w:rFonts w:ascii="Arial" w:hAnsi="Arial" w:cs="Arial"/>
                <w:b/>
                <w:bCs/>
                <w:sz w:val="20"/>
                <w:szCs w:val="20"/>
              </w:rPr>
            </w:pPr>
          </w:p>
          <w:p w14:paraId="4D118F9E"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35BF91B1"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14491580</w:t>
            </w:r>
          </w:p>
        </w:tc>
        <w:tc>
          <w:tcPr>
            <w:tcW w:w="1701" w:type="dxa"/>
            <w:tcBorders>
              <w:top w:val="single" w:sz="4" w:space="0" w:color="000000"/>
              <w:left w:val="single" w:sz="4" w:space="0" w:color="000000"/>
              <w:bottom w:val="single" w:sz="4" w:space="0" w:color="000000"/>
              <w:right w:val="single" w:sz="4" w:space="0" w:color="000000"/>
            </w:tcBorders>
          </w:tcPr>
          <w:p w14:paraId="1144FF5B"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14492168</w:t>
            </w:r>
          </w:p>
        </w:tc>
        <w:tc>
          <w:tcPr>
            <w:tcW w:w="4676" w:type="dxa"/>
            <w:tcBorders>
              <w:top w:val="single" w:sz="4" w:space="0" w:color="000000"/>
              <w:left w:val="single" w:sz="4" w:space="0" w:color="000000"/>
              <w:bottom w:val="single" w:sz="4" w:space="0" w:color="000000"/>
              <w:right w:val="single" w:sz="4" w:space="0" w:color="000000"/>
            </w:tcBorders>
          </w:tcPr>
          <w:p w14:paraId="1F05078C"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Non-protein coding transcript.</w:t>
            </w:r>
          </w:p>
          <w:p w14:paraId="1EFF5643" w14:textId="77777777" w:rsidR="00AB0F81" w:rsidRPr="0074254B" w:rsidRDefault="00AB0F81" w:rsidP="0074254B">
            <w:pPr>
              <w:rPr>
                <w:rFonts w:ascii="Arial" w:hAnsi="Arial" w:cs="Arial"/>
                <w:sz w:val="20"/>
                <w:szCs w:val="20"/>
              </w:rPr>
            </w:pPr>
          </w:p>
        </w:tc>
      </w:tr>
      <w:tr w:rsidR="00AB0F81" w:rsidRPr="0074254B" w14:paraId="5D5959D8"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54E2B931" w14:textId="77777777" w:rsidR="00AB0F81" w:rsidRPr="0074254B" w:rsidRDefault="00213D76" w:rsidP="0074254B">
            <w:pPr>
              <w:rPr>
                <w:rFonts w:ascii="Arial" w:hAnsi="Arial" w:cs="Arial"/>
                <w:sz w:val="20"/>
                <w:szCs w:val="20"/>
              </w:rPr>
            </w:pPr>
            <w:r w:rsidRPr="0074254B">
              <w:rPr>
                <w:rFonts w:ascii="Arial" w:hAnsi="Arial" w:cs="Arial"/>
                <w:sz w:val="20"/>
                <w:szCs w:val="20"/>
              </w:rPr>
              <w:t>36</w:t>
            </w:r>
          </w:p>
        </w:tc>
        <w:tc>
          <w:tcPr>
            <w:tcW w:w="1561" w:type="dxa"/>
            <w:tcBorders>
              <w:top w:val="single" w:sz="4" w:space="0" w:color="000000"/>
              <w:left w:val="single" w:sz="4" w:space="0" w:color="000000"/>
              <w:bottom w:val="single" w:sz="4" w:space="0" w:color="000000"/>
              <w:right w:val="single" w:sz="4" w:space="0" w:color="000000"/>
            </w:tcBorders>
          </w:tcPr>
          <w:p w14:paraId="18E7788D"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Os07g0434300</w:t>
            </w:r>
          </w:p>
          <w:p w14:paraId="03087458"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76641381"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14502054</w:t>
            </w:r>
          </w:p>
        </w:tc>
        <w:tc>
          <w:tcPr>
            <w:tcW w:w="1701" w:type="dxa"/>
            <w:tcBorders>
              <w:top w:val="single" w:sz="4" w:space="0" w:color="000000"/>
              <w:left w:val="single" w:sz="4" w:space="0" w:color="000000"/>
              <w:bottom w:val="single" w:sz="4" w:space="0" w:color="000000"/>
              <w:right w:val="single" w:sz="4" w:space="0" w:color="000000"/>
            </w:tcBorders>
          </w:tcPr>
          <w:p w14:paraId="784D3D43"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14502650</w:t>
            </w:r>
          </w:p>
        </w:tc>
        <w:tc>
          <w:tcPr>
            <w:tcW w:w="4676" w:type="dxa"/>
            <w:tcBorders>
              <w:top w:val="single" w:sz="4" w:space="0" w:color="000000"/>
              <w:left w:val="single" w:sz="4" w:space="0" w:color="000000"/>
              <w:bottom w:val="single" w:sz="4" w:space="0" w:color="000000"/>
              <w:right w:val="single" w:sz="4" w:space="0" w:color="000000"/>
            </w:tcBorders>
          </w:tcPr>
          <w:p w14:paraId="46343EC8" w14:textId="77777777" w:rsidR="00AB0F81" w:rsidRPr="0074254B" w:rsidRDefault="00213D76" w:rsidP="0074254B">
            <w:pPr>
              <w:rPr>
                <w:rFonts w:ascii="Arial" w:hAnsi="Arial" w:cs="Arial"/>
                <w:sz w:val="20"/>
                <w:szCs w:val="20"/>
              </w:rPr>
            </w:pPr>
            <w:r w:rsidRPr="0074254B">
              <w:rPr>
                <w:rFonts w:ascii="Arial" w:hAnsi="Arial" w:cs="Arial"/>
                <w:sz w:val="20"/>
                <w:szCs w:val="20"/>
              </w:rPr>
              <w:t>R2R3-MYB Transcription Factor 69, R2R3-MYB transcription factor 2-82</w:t>
            </w:r>
          </w:p>
        </w:tc>
      </w:tr>
      <w:tr w:rsidR="00AB0F81" w:rsidRPr="0074254B" w14:paraId="0B5045E9"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47D88F7B" w14:textId="77777777" w:rsidR="00AB0F81" w:rsidRPr="0074254B" w:rsidRDefault="00213D76" w:rsidP="0074254B">
            <w:pPr>
              <w:rPr>
                <w:rFonts w:ascii="Arial" w:hAnsi="Arial" w:cs="Arial"/>
                <w:sz w:val="20"/>
                <w:szCs w:val="20"/>
              </w:rPr>
            </w:pPr>
            <w:r w:rsidRPr="0074254B">
              <w:rPr>
                <w:rFonts w:ascii="Arial" w:hAnsi="Arial" w:cs="Arial"/>
                <w:sz w:val="20"/>
                <w:szCs w:val="20"/>
              </w:rPr>
              <w:t>37</w:t>
            </w:r>
          </w:p>
        </w:tc>
        <w:tc>
          <w:tcPr>
            <w:tcW w:w="1561" w:type="dxa"/>
            <w:tcBorders>
              <w:top w:val="single" w:sz="4" w:space="0" w:color="000000"/>
              <w:left w:val="single" w:sz="4" w:space="0" w:color="000000"/>
              <w:bottom w:val="single" w:sz="4" w:space="0" w:color="000000"/>
              <w:right w:val="single" w:sz="4" w:space="0" w:color="000000"/>
            </w:tcBorders>
          </w:tcPr>
          <w:p w14:paraId="5A053D9F"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Os07g0434500</w:t>
            </w:r>
          </w:p>
          <w:p w14:paraId="1619D1BC"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778FCC05"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14505905</w:t>
            </w:r>
          </w:p>
        </w:tc>
        <w:tc>
          <w:tcPr>
            <w:tcW w:w="1701" w:type="dxa"/>
            <w:tcBorders>
              <w:top w:val="single" w:sz="4" w:space="0" w:color="000000"/>
              <w:left w:val="single" w:sz="4" w:space="0" w:color="000000"/>
              <w:bottom w:val="single" w:sz="4" w:space="0" w:color="000000"/>
              <w:right w:val="single" w:sz="4" w:space="0" w:color="000000"/>
            </w:tcBorders>
          </w:tcPr>
          <w:p w14:paraId="6292DAE5"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14512599</w:t>
            </w:r>
          </w:p>
        </w:tc>
        <w:tc>
          <w:tcPr>
            <w:tcW w:w="4676" w:type="dxa"/>
            <w:tcBorders>
              <w:top w:val="single" w:sz="4" w:space="0" w:color="000000"/>
              <w:left w:val="single" w:sz="4" w:space="0" w:color="000000"/>
              <w:bottom w:val="single" w:sz="4" w:space="0" w:color="000000"/>
              <w:right w:val="single" w:sz="4" w:space="0" w:color="000000"/>
            </w:tcBorders>
          </w:tcPr>
          <w:p w14:paraId="36E45F6E" w14:textId="77777777" w:rsidR="00AB0F81" w:rsidRPr="0074254B" w:rsidRDefault="00213D76" w:rsidP="0074254B">
            <w:pPr>
              <w:rPr>
                <w:rFonts w:ascii="Arial" w:hAnsi="Arial" w:cs="Arial"/>
                <w:sz w:val="20"/>
                <w:szCs w:val="20"/>
              </w:rPr>
            </w:pPr>
            <w:r w:rsidRPr="0074254B">
              <w:rPr>
                <w:rFonts w:ascii="Arial" w:hAnsi="Arial" w:cs="Arial"/>
                <w:sz w:val="20"/>
                <w:szCs w:val="20"/>
              </w:rPr>
              <w:t>salt tolerance </w:t>
            </w:r>
          </w:p>
          <w:p w14:paraId="722DC970" w14:textId="77777777" w:rsidR="00AB0F81" w:rsidRPr="0074254B" w:rsidRDefault="00213D76" w:rsidP="0074254B">
            <w:pPr>
              <w:rPr>
                <w:rFonts w:ascii="Arial" w:hAnsi="Arial" w:cs="Arial"/>
                <w:sz w:val="20"/>
                <w:szCs w:val="20"/>
              </w:rPr>
            </w:pPr>
            <w:r w:rsidRPr="0074254B">
              <w:rPr>
                <w:rFonts w:ascii="Arial" w:hAnsi="Arial" w:cs="Arial"/>
                <w:sz w:val="20"/>
                <w:szCs w:val="20"/>
              </w:rPr>
              <w:t>blast disease </w:t>
            </w:r>
          </w:p>
          <w:p w14:paraId="6195BCA8" w14:textId="77777777" w:rsidR="00AB0F81" w:rsidRPr="0074254B" w:rsidRDefault="00213D76" w:rsidP="0074254B">
            <w:pPr>
              <w:rPr>
                <w:rFonts w:ascii="Arial" w:hAnsi="Arial" w:cs="Arial"/>
                <w:sz w:val="20"/>
                <w:szCs w:val="20"/>
              </w:rPr>
            </w:pPr>
            <w:r w:rsidRPr="0074254B">
              <w:rPr>
                <w:rFonts w:ascii="Arial" w:hAnsi="Arial" w:cs="Arial"/>
                <w:sz w:val="20"/>
                <w:szCs w:val="20"/>
              </w:rPr>
              <w:t>drought tolerance </w:t>
            </w:r>
          </w:p>
          <w:p w14:paraId="48735352" w14:textId="77777777" w:rsidR="00AB0F81" w:rsidRPr="0074254B" w:rsidRDefault="00AB0F81" w:rsidP="0074254B">
            <w:pPr>
              <w:rPr>
                <w:rFonts w:ascii="Arial" w:hAnsi="Arial" w:cs="Arial"/>
                <w:sz w:val="20"/>
                <w:szCs w:val="20"/>
              </w:rPr>
            </w:pPr>
          </w:p>
        </w:tc>
      </w:tr>
      <w:tr w:rsidR="00AB0F81" w:rsidRPr="0074254B" w14:paraId="2F326D75"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2196BC4F" w14:textId="77777777" w:rsidR="00AB0F81" w:rsidRPr="0074254B" w:rsidRDefault="00213D76" w:rsidP="0074254B">
            <w:pPr>
              <w:rPr>
                <w:rFonts w:ascii="Arial" w:hAnsi="Arial" w:cs="Arial"/>
                <w:sz w:val="20"/>
                <w:szCs w:val="20"/>
              </w:rPr>
            </w:pPr>
            <w:r w:rsidRPr="0074254B">
              <w:rPr>
                <w:rFonts w:ascii="Arial" w:hAnsi="Arial" w:cs="Arial"/>
                <w:sz w:val="20"/>
                <w:szCs w:val="20"/>
              </w:rPr>
              <w:t>38</w:t>
            </w:r>
          </w:p>
        </w:tc>
        <w:tc>
          <w:tcPr>
            <w:tcW w:w="1561" w:type="dxa"/>
            <w:tcBorders>
              <w:top w:val="single" w:sz="4" w:space="0" w:color="000000"/>
              <w:left w:val="single" w:sz="4" w:space="0" w:color="000000"/>
              <w:bottom w:val="single" w:sz="4" w:space="0" w:color="000000"/>
              <w:right w:val="single" w:sz="4" w:space="0" w:color="000000"/>
            </w:tcBorders>
          </w:tcPr>
          <w:p w14:paraId="2EC2F32C"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Os07g0434700</w:t>
            </w:r>
          </w:p>
          <w:p w14:paraId="07F7BBF9" w14:textId="77777777" w:rsidR="00AB0F81" w:rsidRPr="0074254B" w:rsidRDefault="00AB0F81" w:rsidP="0074254B">
            <w:pP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45F302E4"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14520218</w:t>
            </w:r>
          </w:p>
        </w:tc>
        <w:tc>
          <w:tcPr>
            <w:tcW w:w="1701" w:type="dxa"/>
            <w:tcBorders>
              <w:top w:val="single" w:sz="4" w:space="0" w:color="000000"/>
              <w:left w:val="single" w:sz="4" w:space="0" w:color="000000"/>
              <w:bottom w:val="single" w:sz="4" w:space="0" w:color="000000"/>
              <w:right w:val="single" w:sz="4" w:space="0" w:color="000000"/>
            </w:tcBorders>
          </w:tcPr>
          <w:p w14:paraId="16C2D0F4"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14524575</w:t>
            </w:r>
          </w:p>
        </w:tc>
        <w:tc>
          <w:tcPr>
            <w:tcW w:w="4676" w:type="dxa"/>
            <w:tcBorders>
              <w:top w:val="single" w:sz="4" w:space="0" w:color="000000"/>
              <w:left w:val="single" w:sz="4" w:space="0" w:color="000000"/>
              <w:bottom w:val="single" w:sz="4" w:space="0" w:color="000000"/>
              <w:right w:val="single" w:sz="4" w:space="0" w:color="000000"/>
            </w:tcBorders>
          </w:tcPr>
          <w:p w14:paraId="4AD6D83D" w14:textId="77777777" w:rsidR="00AB0F81" w:rsidRPr="0074254B" w:rsidRDefault="00213D76" w:rsidP="0074254B">
            <w:pPr>
              <w:rPr>
                <w:rFonts w:ascii="Arial" w:hAnsi="Arial" w:cs="Arial"/>
                <w:sz w:val="20"/>
                <w:szCs w:val="20"/>
              </w:rPr>
            </w:pPr>
            <w:r w:rsidRPr="0074254B">
              <w:rPr>
                <w:rFonts w:ascii="Arial" w:hAnsi="Arial" w:cs="Arial"/>
                <w:sz w:val="20"/>
                <w:szCs w:val="20"/>
              </w:rPr>
              <w:t>Peptidase M24, methionine aminopeptidase family protein.</w:t>
            </w:r>
          </w:p>
        </w:tc>
      </w:tr>
      <w:tr w:rsidR="00AB0F81" w:rsidRPr="0074254B" w14:paraId="4CC94410"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3C9DFE6A" w14:textId="77777777" w:rsidR="00AB0F81" w:rsidRPr="0074254B" w:rsidRDefault="00213D76" w:rsidP="0074254B">
            <w:pPr>
              <w:rPr>
                <w:rFonts w:ascii="Arial" w:hAnsi="Arial" w:cs="Arial"/>
                <w:sz w:val="20"/>
                <w:szCs w:val="20"/>
              </w:rPr>
            </w:pPr>
            <w:r w:rsidRPr="0074254B">
              <w:rPr>
                <w:rFonts w:ascii="Arial" w:hAnsi="Arial" w:cs="Arial"/>
                <w:sz w:val="20"/>
                <w:szCs w:val="20"/>
              </w:rPr>
              <w:t>39</w:t>
            </w:r>
          </w:p>
        </w:tc>
        <w:tc>
          <w:tcPr>
            <w:tcW w:w="1561" w:type="dxa"/>
            <w:tcBorders>
              <w:top w:val="single" w:sz="4" w:space="0" w:color="000000"/>
              <w:left w:val="single" w:sz="4" w:space="0" w:color="000000"/>
              <w:bottom w:val="single" w:sz="4" w:space="0" w:color="000000"/>
              <w:right w:val="single" w:sz="4" w:space="0" w:color="000000"/>
            </w:tcBorders>
          </w:tcPr>
          <w:p w14:paraId="14360B57"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Os07g0435100</w:t>
            </w:r>
          </w:p>
          <w:p w14:paraId="785DD27B" w14:textId="77777777" w:rsidR="00AB0F81" w:rsidRPr="0074254B" w:rsidRDefault="00AB0F81" w:rsidP="0074254B">
            <w:pPr>
              <w:rPr>
                <w:rFonts w:ascii="Arial" w:hAnsi="Arial" w:cs="Arial"/>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4260BCA2"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14527450</w:t>
            </w:r>
          </w:p>
        </w:tc>
        <w:tc>
          <w:tcPr>
            <w:tcW w:w="1701" w:type="dxa"/>
            <w:tcBorders>
              <w:top w:val="single" w:sz="4" w:space="0" w:color="000000"/>
              <w:left w:val="single" w:sz="4" w:space="0" w:color="000000"/>
              <w:bottom w:val="single" w:sz="4" w:space="0" w:color="000000"/>
              <w:right w:val="single" w:sz="4" w:space="0" w:color="000000"/>
            </w:tcBorders>
          </w:tcPr>
          <w:p w14:paraId="143167C0"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14530522</w:t>
            </w:r>
          </w:p>
        </w:tc>
        <w:tc>
          <w:tcPr>
            <w:tcW w:w="4676" w:type="dxa"/>
            <w:tcBorders>
              <w:top w:val="single" w:sz="4" w:space="0" w:color="000000"/>
              <w:left w:val="single" w:sz="4" w:space="0" w:color="000000"/>
              <w:bottom w:val="single" w:sz="4" w:space="0" w:color="000000"/>
              <w:right w:val="single" w:sz="4" w:space="0" w:color="000000"/>
            </w:tcBorders>
          </w:tcPr>
          <w:p w14:paraId="4665DC82" w14:textId="77777777" w:rsidR="00AB0F81" w:rsidRPr="0074254B" w:rsidRDefault="00213D76" w:rsidP="0074254B">
            <w:pPr>
              <w:rPr>
                <w:rFonts w:ascii="Arial" w:hAnsi="Arial" w:cs="Arial"/>
                <w:sz w:val="20"/>
                <w:szCs w:val="20"/>
              </w:rPr>
            </w:pPr>
            <w:r w:rsidRPr="0074254B">
              <w:rPr>
                <w:rFonts w:ascii="Arial" w:hAnsi="Arial" w:cs="Arial"/>
                <w:sz w:val="20"/>
                <w:szCs w:val="20"/>
              </w:rPr>
              <w:t>19S regulatory particle non-ATPase subunit 12, RP non-ATPase 12</w:t>
            </w:r>
          </w:p>
        </w:tc>
      </w:tr>
      <w:tr w:rsidR="00AB0F81" w:rsidRPr="0074254B" w14:paraId="40EC4006"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6044F5AC" w14:textId="77777777" w:rsidR="00AB0F81" w:rsidRPr="0074254B" w:rsidRDefault="00213D76" w:rsidP="0074254B">
            <w:pPr>
              <w:rPr>
                <w:rFonts w:ascii="Arial" w:hAnsi="Arial" w:cs="Arial"/>
                <w:sz w:val="20"/>
                <w:szCs w:val="20"/>
              </w:rPr>
            </w:pPr>
            <w:r w:rsidRPr="0074254B">
              <w:rPr>
                <w:rFonts w:ascii="Arial" w:hAnsi="Arial" w:cs="Arial"/>
                <w:sz w:val="20"/>
                <w:szCs w:val="20"/>
              </w:rPr>
              <w:t>40</w:t>
            </w:r>
          </w:p>
        </w:tc>
        <w:tc>
          <w:tcPr>
            <w:tcW w:w="1561" w:type="dxa"/>
            <w:tcBorders>
              <w:top w:val="single" w:sz="4" w:space="0" w:color="000000"/>
              <w:left w:val="single" w:sz="4" w:space="0" w:color="000000"/>
              <w:bottom w:val="single" w:sz="4" w:space="0" w:color="000000"/>
              <w:right w:val="single" w:sz="4" w:space="0" w:color="000000"/>
            </w:tcBorders>
          </w:tcPr>
          <w:p w14:paraId="5091BBD9"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Os07g0435400</w:t>
            </w:r>
          </w:p>
          <w:p w14:paraId="01E0510C" w14:textId="77777777" w:rsidR="00AB0F81" w:rsidRPr="0074254B" w:rsidRDefault="00AB0F81" w:rsidP="0074254B">
            <w:pPr>
              <w:rPr>
                <w:rFonts w:ascii="Arial" w:hAnsi="Arial" w:cs="Arial"/>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1591EB57"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14534599</w:t>
            </w:r>
          </w:p>
        </w:tc>
        <w:tc>
          <w:tcPr>
            <w:tcW w:w="1701" w:type="dxa"/>
            <w:tcBorders>
              <w:top w:val="single" w:sz="4" w:space="0" w:color="000000"/>
              <w:left w:val="single" w:sz="4" w:space="0" w:color="000000"/>
              <w:bottom w:val="single" w:sz="4" w:space="0" w:color="000000"/>
              <w:right w:val="single" w:sz="4" w:space="0" w:color="000000"/>
            </w:tcBorders>
          </w:tcPr>
          <w:p w14:paraId="19FE2201"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14541912</w:t>
            </w:r>
          </w:p>
        </w:tc>
        <w:tc>
          <w:tcPr>
            <w:tcW w:w="4676" w:type="dxa"/>
            <w:tcBorders>
              <w:top w:val="single" w:sz="4" w:space="0" w:color="000000"/>
              <w:left w:val="single" w:sz="4" w:space="0" w:color="000000"/>
              <w:bottom w:val="single" w:sz="4" w:space="0" w:color="000000"/>
              <w:right w:val="single" w:sz="4" w:space="0" w:color="000000"/>
            </w:tcBorders>
          </w:tcPr>
          <w:p w14:paraId="456B5016" w14:textId="77777777" w:rsidR="00AB0F81" w:rsidRPr="0074254B" w:rsidRDefault="00213D76" w:rsidP="0074254B">
            <w:pPr>
              <w:rPr>
                <w:rFonts w:ascii="Arial" w:hAnsi="Arial" w:cs="Arial"/>
                <w:sz w:val="20"/>
                <w:szCs w:val="20"/>
              </w:rPr>
            </w:pPr>
            <w:r w:rsidRPr="0074254B">
              <w:rPr>
                <w:rFonts w:ascii="Arial" w:hAnsi="Arial" w:cs="Arial"/>
                <w:sz w:val="20"/>
                <w:szCs w:val="20"/>
              </w:rPr>
              <w:t>protein binding</w:t>
            </w:r>
          </w:p>
        </w:tc>
      </w:tr>
      <w:tr w:rsidR="00AB0F81" w:rsidRPr="0074254B" w14:paraId="79C1306B" w14:textId="77777777">
        <w:trPr>
          <w:jc w:val="center"/>
        </w:trPr>
        <w:tc>
          <w:tcPr>
            <w:tcW w:w="845" w:type="dxa"/>
            <w:tcBorders>
              <w:top w:val="single" w:sz="4" w:space="0" w:color="000000"/>
              <w:left w:val="single" w:sz="4" w:space="0" w:color="000000"/>
              <w:bottom w:val="single" w:sz="4" w:space="0" w:color="000000"/>
              <w:right w:val="single" w:sz="4" w:space="0" w:color="000000"/>
            </w:tcBorders>
          </w:tcPr>
          <w:p w14:paraId="4260EC76" w14:textId="77777777" w:rsidR="00AB0F81" w:rsidRPr="0074254B" w:rsidRDefault="00213D76" w:rsidP="0074254B">
            <w:pPr>
              <w:rPr>
                <w:rFonts w:ascii="Arial" w:hAnsi="Arial" w:cs="Arial"/>
                <w:sz w:val="20"/>
                <w:szCs w:val="20"/>
              </w:rPr>
            </w:pPr>
            <w:r w:rsidRPr="0074254B">
              <w:rPr>
                <w:rFonts w:ascii="Arial" w:hAnsi="Arial" w:cs="Arial"/>
                <w:sz w:val="20"/>
                <w:szCs w:val="20"/>
              </w:rPr>
              <w:t>41</w:t>
            </w:r>
          </w:p>
        </w:tc>
        <w:tc>
          <w:tcPr>
            <w:tcW w:w="1561" w:type="dxa"/>
            <w:tcBorders>
              <w:top w:val="single" w:sz="4" w:space="0" w:color="000000"/>
              <w:left w:val="single" w:sz="4" w:space="0" w:color="000000"/>
              <w:bottom w:val="single" w:sz="4" w:space="0" w:color="000000"/>
              <w:right w:val="single" w:sz="4" w:space="0" w:color="000000"/>
            </w:tcBorders>
          </w:tcPr>
          <w:p w14:paraId="1B5C533F" w14:textId="77777777" w:rsidR="00AB0F81" w:rsidRPr="0074254B" w:rsidRDefault="00213D76" w:rsidP="0074254B">
            <w:pPr>
              <w:rPr>
                <w:rFonts w:ascii="Arial" w:hAnsi="Arial" w:cs="Arial"/>
                <w:b/>
                <w:bCs/>
                <w:sz w:val="20"/>
                <w:szCs w:val="20"/>
              </w:rPr>
            </w:pPr>
            <w:r w:rsidRPr="0074254B">
              <w:rPr>
                <w:rFonts w:ascii="Arial" w:hAnsi="Arial" w:cs="Arial"/>
                <w:b/>
                <w:bCs/>
                <w:sz w:val="20"/>
                <w:szCs w:val="20"/>
              </w:rPr>
              <w:t>Os07g0435850</w:t>
            </w:r>
          </w:p>
          <w:p w14:paraId="3FF24C56" w14:textId="77777777" w:rsidR="00AB0F81" w:rsidRPr="0074254B" w:rsidRDefault="00AB0F81" w:rsidP="0074254B">
            <w:pPr>
              <w:rPr>
                <w:rFonts w:ascii="Arial" w:hAnsi="Arial" w:cs="Arial"/>
                <w:b/>
                <w:bCs/>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4D675EC6"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14553035</w:t>
            </w:r>
          </w:p>
        </w:tc>
        <w:tc>
          <w:tcPr>
            <w:tcW w:w="1701" w:type="dxa"/>
            <w:tcBorders>
              <w:top w:val="single" w:sz="4" w:space="0" w:color="000000"/>
              <w:left w:val="single" w:sz="4" w:space="0" w:color="000000"/>
              <w:bottom w:val="single" w:sz="4" w:space="0" w:color="000000"/>
              <w:right w:val="single" w:sz="4" w:space="0" w:color="000000"/>
            </w:tcBorders>
          </w:tcPr>
          <w:p w14:paraId="11ABC27A" w14:textId="77777777" w:rsidR="00AB0F81" w:rsidRPr="0074254B" w:rsidRDefault="00213D76" w:rsidP="0074254B">
            <w:pPr>
              <w:rPr>
                <w:rFonts w:ascii="Arial" w:eastAsia="Courier New" w:hAnsi="Arial" w:cs="Arial"/>
                <w:color w:val="000000"/>
                <w:sz w:val="20"/>
                <w:szCs w:val="20"/>
              </w:rPr>
            </w:pPr>
            <w:r w:rsidRPr="0074254B">
              <w:rPr>
                <w:rFonts w:ascii="Arial" w:eastAsia="Courier New" w:hAnsi="Arial" w:cs="Arial"/>
                <w:color w:val="000000"/>
                <w:sz w:val="20"/>
                <w:szCs w:val="20"/>
              </w:rPr>
              <w:t>14553089</w:t>
            </w:r>
          </w:p>
        </w:tc>
        <w:tc>
          <w:tcPr>
            <w:tcW w:w="4676" w:type="dxa"/>
            <w:tcBorders>
              <w:top w:val="single" w:sz="4" w:space="0" w:color="000000"/>
              <w:left w:val="single" w:sz="4" w:space="0" w:color="000000"/>
              <w:bottom w:val="single" w:sz="4" w:space="0" w:color="000000"/>
              <w:right w:val="single" w:sz="4" w:space="0" w:color="000000"/>
            </w:tcBorders>
          </w:tcPr>
          <w:p w14:paraId="05506F0E" w14:textId="77777777" w:rsidR="00AB0F81" w:rsidRPr="0074254B" w:rsidRDefault="00213D76" w:rsidP="0074254B">
            <w:pPr>
              <w:rPr>
                <w:rFonts w:ascii="Arial" w:hAnsi="Arial" w:cs="Arial"/>
                <w:sz w:val="20"/>
                <w:szCs w:val="20"/>
              </w:rPr>
            </w:pPr>
            <w:r w:rsidRPr="0074254B">
              <w:rPr>
                <w:rFonts w:ascii="Arial" w:hAnsi="Arial" w:cs="Arial"/>
                <w:sz w:val="20"/>
                <w:szCs w:val="20"/>
              </w:rPr>
              <w:t>Non-protein coding transcript.</w:t>
            </w:r>
          </w:p>
        </w:tc>
      </w:tr>
    </w:tbl>
    <w:p w14:paraId="036B6BE4" w14:textId="77777777" w:rsidR="00AB0F81" w:rsidRPr="0074254B" w:rsidRDefault="00AB0F81" w:rsidP="0074254B">
      <w:pPr>
        <w:spacing w:line="240" w:lineRule="auto"/>
        <w:jc w:val="both"/>
        <w:rPr>
          <w:rFonts w:ascii="Arial" w:eastAsia="Times New Roman" w:hAnsi="Arial" w:cs="Arial"/>
          <w:sz w:val="20"/>
          <w:szCs w:val="20"/>
        </w:rPr>
      </w:pPr>
    </w:p>
    <w:p w14:paraId="3655B72D" w14:textId="77777777" w:rsidR="00AB0F81" w:rsidRPr="0074254B" w:rsidRDefault="00AB0F81" w:rsidP="0074254B">
      <w:pPr>
        <w:spacing w:line="240" w:lineRule="auto"/>
        <w:jc w:val="both"/>
        <w:rPr>
          <w:rFonts w:ascii="Arial" w:eastAsia="Times New Roman" w:hAnsi="Arial" w:cs="Arial"/>
          <w:sz w:val="20"/>
          <w:szCs w:val="20"/>
        </w:rPr>
      </w:pPr>
    </w:p>
    <w:p w14:paraId="7F9FA178" w14:textId="77777777" w:rsidR="000A5778" w:rsidRPr="0074254B" w:rsidRDefault="000A5778" w:rsidP="0074254B">
      <w:pPr>
        <w:spacing w:line="240" w:lineRule="auto"/>
        <w:jc w:val="both"/>
        <w:rPr>
          <w:rFonts w:ascii="Arial" w:eastAsia="Times New Roman" w:hAnsi="Arial" w:cs="Arial"/>
          <w:sz w:val="20"/>
          <w:szCs w:val="20"/>
        </w:rPr>
      </w:pPr>
      <w:r w:rsidRPr="0074254B">
        <w:rPr>
          <w:rFonts w:ascii="Arial" w:eastAsia="Times New Roman" w:hAnsi="Arial" w:cs="Arial"/>
          <w:sz w:val="20"/>
          <w:szCs w:val="20"/>
        </w:rPr>
        <w:t xml:space="preserve">The computational search identified a total of 41 genes within the QTL region located on Chromosome 7, spanning from </w:t>
      </w:r>
      <w:r w:rsidRPr="0074254B">
        <w:rPr>
          <w:rFonts w:ascii="Arial" w:eastAsia="Times New Roman" w:hAnsi="Arial" w:cs="Arial"/>
          <w:i/>
          <w:iCs/>
          <w:sz w:val="20"/>
          <w:szCs w:val="20"/>
        </w:rPr>
        <w:t>Os07g0301200</w:t>
      </w:r>
      <w:r w:rsidRPr="0074254B">
        <w:rPr>
          <w:rFonts w:ascii="Arial" w:eastAsia="Times New Roman" w:hAnsi="Arial" w:cs="Arial"/>
          <w:sz w:val="20"/>
          <w:szCs w:val="20"/>
        </w:rPr>
        <w:t xml:space="preserve"> to </w:t>
      </w:r>
      <w:r w:rsidRPr="0074254B">
        <w:rPr>
          <w:rFonts w:ascii="Arial" w:eastAsia="Times New Roman" w:hAnsi="Arial" w:cs="Arial"/>
          <w:i/>
          <w:iCs/>
          <w:sz w:val="20"/>
          <w:szCs w:val="20"/>
        </w:rPr>
        <w:t>Os07g0435850</w:t>
      </w:r>
      <w:r w:rsidRPr="0074254B">
        <w:rPr>
          <w:rFonts w:ascii="Arial" w:eastAsia="Times New Roman" w:hAnsi="Arial" w:cs="Arial"/>
          <w:sz w:val="20"/>
          <w:szCs w:val="20"/>
        </w:rPr>
        <w:t xml:space="preserve"> (Table 1). Functional annotation and RAP-DB analysis revealed that these genes are associated with diverse biological roles, including stress perception, defence regulation, metabolic activity, reproductive development, and transcriptional </w:t>
      </w:r>
      <w:r w:rsidRPr="0074254B">
        <w:rPr>
          <w:rFonts w:ascii="Arial" w:eastAsia="Times New Roman" w:hAnsi="Arial" w:cs="Arial"/>
          <w:sz w:val="20"/>
          <w:szCs w:val="20"/>
        </w:rPr>
        <w:lastRenderedPageBreak/>
        <w:t xml:space="preserve">control. Several candidate genes within this interval are involved in defence response and stress adaptation, suggesting that this genomic region may </w:t>
      </w:r>
      <w:proofErr w:type="spellStart"/>
      <w:r w:rsidRPr="0074254B">
        <w:rPr>
          <w:rFonts w:ascii="Arial" w:eastAsia="Times New Roman" w:hAnsi="Arial" w:cs="Arial"/>
          <w:sz w:val="20"/>
          <w:szCs w:val="20"/>
        </w:rPr>
        <w:t>harbor</w:t>
      </w:r>
      <w:proofErr w:type="spellEnd"/>
      <w:r w:rsidRPr="0074254B">
        <w:rPr>
          <w:rFonts w:ascii="Arial" w:eastAsia="Times New Roman" w:hAnsi="Arial" w:cs="Arial"/>
          <w:sz w:val="20"/>
          <w:szCs w:val="20"/>
        </w:rPr>
        <w:t xml:space="preserve"> an important multi-gene cluster regulating both biotic and abiotic stress tolerance in rice. Furthermore, the presence of transcription factors, signal transduction proteins, metabolic enzymes, and stress-responsive elements indicates a highly coordinated regulatory landscape underpinning the observed QTL effect.</w:t>
      </w:r>
    </w:p>
    <w:p w14:paraId="2A0270C8" w14:textId="215C727A" w:rsidR="000A5778" w:rsidRPr="0074254B" w:rsidRDefault="000A5778" w:rsidP="0074254B">
      <w:pPr>
        <w:spacing w:line="240" w:lineRule="auto"/>
        <w:jc w:val="both"/>
        <w:rPr>
          <w:rFonts w:ascii="Arial" w:eastAsia="Times New Roman" w:hAnsi="Arial" w:cs="Arial"/>
          <w:sz w:val="20"/>
          <w:szCs w:val="20"/>
        </w:rPr>
      </w:pPr>
      <w:r w:rsidRPr="0074254B">
        <w:rPr>
          <w:rFonts w:ascii="Arial" w:eastAsia="Times New Roman" w:hAnsi="Arial" w:cs="Arial"/>
          <w:sz w:val="20"/>
          <w:szCs w:val="20"/>
        </w:rPr>
        <w:t xml:space="preserve">Among the identified loci, </w:t>
      </w:r>
      <w:r w:rsidRPr="0074254B">
        <w:rPr>
          <w:rFonts w:ascii="Arial" w:eastAsia="Times New Roman" w:hAnsi="Arial" w:cs="Arial"/>
          <w:i/>
          <w:iCs/>
          <w:sz w:val="20"/>
          <w:szCs w:val="20"/>
        </w:rPr>
        <w:t>Os07g0301200</w:t>
      </w:r>
      <w:r w:rsidRPr="0074254B">
        <w:rPr>
          <w:rFonts w:ascii="Arial" w:eastAsia="Times New Roman" w:hAnsi="Arial" w:cs="Arial"/>
          <w:sz w:val="20"/>
          <w:szCs w:val="20"/>
        </w:rPr>
        <w:t xml:space="preserve"> encodes a stress-response suppressor, while </w:t>
      </w:r>
      <w:r w:rsidRPr="0074254B">
        <w:rPr>
          <w:rFonts w:ascii="Arial" w:eastAsia="Times New Roman" w:hAnsi="Arial" w:cs="Arial"/>
          <w:i/>
          <w:iCs/>
          <w:sz w:val="20"/>
          <w:szCs w:val="20"/>
        </w:rPr>
        <w:t>Os07g0301500</w:t>
      </w:r>
      <w:r w:rsidRPr="0074254B">
        <w:rPr>
          <w:rFonts w:ascii="Arial" w:eastAsia="Times New Roman" w:hAnsi="Arial" w:cs="Arial"/>
          <w:sz w:val="20"/>
          <w:szCs w:val="20"/>
        </w:rPr>
        <w:t xml:space="preserve"> encodes a membrane-associated kinase-12. Both protein classes are central to early phases of stress signal perception, particularly within MAPK, Ca²</w:t>
      </w:r>
      <w:r w:rsidRPr="0074254B">
        <w:rPr>
          <w:rFonts w:ascii="Cambria Math" w:eastAsia="Times New Roman" w:hAnsi="Cambria Math" w:cs="Cambria Math"/>
          <w:sz w:val="20"/>
          <w:szCs w:val="20"/>
        </w:rPr>
        <w:t>⁺</w:t>
      </w:r>
      <w:r w:rsidRPr="0074254B">
        <w:rPr>
          <w:rFonts w:ascii="Arial" w:eastAsia="Times New Roman" w:hAnsi="Arial" w:cs="Arial"/>
          <w:sz w:val="20"/>
          <w:szCs w:val="20"/>
        </w:rPr>
        <w:t xml:space="preserve">-mediated, and receptor-like kinase pathways that activate defence responses. Similar kinase-mediated </w:t>
      </w:r>
      <w:proofErr w:type="spellStart"/>
      <w:r w:rsidRPr="0074254B">
        <w:rPr>
          <w:rFonts w:ascii="Arial" w:eastAsia="Times New Roman" w:hAnsi="Arial" w:cs="Arial"/>
          <w:sz w:val="20"/>
          <w:szCs w:val="20"/>
        </w:rPr>
        <w:t>defense</w:t>
      </w:r>
      <w:proofErr w:type="spellEnd"/>
      <w:r w:rsidRPr="0074254B">
        <w:rPr>
          <w:rFonts w:ascii="Arial" w:eastAsia="Times New Roman" w:hAnsi="Arial" w:cs="Arial"/>
          <w:sz w:val="20"/>
          <w:szCs w:val="20"/>
        </w:rPr>
        <w:t xml:space="preserve"> activation has been observed for known blast resistance genes such as </w:t>
      </w:r>
      <w:proofErr w:type="spellStart"/>
      <w:r w:rsidRPr="0074254B">
        <w:rPr>
          <w:rFonts w:ascii="Arial" w:eastAsia="Times New Roman" w:hAnsi="Arial" w:cs="Arial"/>
          <w:i/>
          <w:iCs/>
          <w:sz w:val="20"/>
          <w:szCs w:val="20"/>
        </w:rPr>
        <w:t>Pikh</w:t>
      </w:r>
      <w:proofErr w:type="spellEnd"/>
      <w:r w:rsidRPr="0074254B">
        <w:rPr>
          <w:rFonts w:ascii="Arial" w:eastAsia="Times New Roman" w:hAnsi="Arial" w:cs="Arial"/>
          <w:sz w:val="20"/>
          <w:szCs w:val="20"/>
        </w:rPr>
        <w:t xml:space="preserve"> and </w:t>
      </w:r>
      <w:r w:rsidRPr="0074254B">
        <w:rPr>
          <w:rFonts w:ascii="Arial" w:eastAsia="Times New Roman" w:hAnsi="Arial" w:cs="Arial"/>
          <w:i/>
          <w:iCs/>
          <w:sz w:val="20"/>
          <w:szCs w:val="20"/>
        </w:rPr>
        <w:t>Pi-d2</w:t>
      </w:r>
      <w:r w:rsidRPr="0074254B">
        <w:rPr>
          <w:rFonts w:ascii="Arial" w:eastAsia="Times New Roman" w:hAnsi="Arial" w:cs="Arial"/>
          <w:sz w:val="20"/>
          <w:szCs w:val="20"/>
        </w:rPr>
        <w:t xml:space="preserve">, which rely on receptor kinase activation to trigger downstream immunity (Chen </w:t>
      </w:r>
      <w:r w:rsidRPr="0074254B">
        <w:rPr>
          <w:rFonts w:ascii="Arial" w:eastAsia="Times New Roman" w:hAnsi="Arial" w:cs="Arial"/>
          <w:i/>
          <w:iCs/>
          <w:sz w:val="20"/>
          <w:szCs w:val="20"/>
        </w:rPr>
        <w:t>et al</w:t>
      </w:r>
      <w:r w:rsidRPr="0074254B">
        <w:rPr>
          <w:rFonts w:ascii="Arial" w:eastAsia="Times New Roman" w:hAnsi="Arial" w:cs="Arial"/>
          <w:sz w:val="20"/>
          <w:szCs w:val="20"/>
        </w:rPr>
        <w:t xml:space="preserve">., 2006). This suggests that kinase-related genes in this region may participate in early immune signaling against </w:t>
      </w:r>
      <w:r w:rsidRPr="0074254B">
        <w:rPr>
          <w:rFonts w:ascii="Arial" w:eastAsia="Times New Roman" w:hAnsi="Arial" w:cs="Arial"/>
          <w:i/>
          <w:iCs/>
          <w:sz w:val="20"/>
          <w:szCs w:val="20"/>
        </w:rPr>
        <w:t>M. oryzae</w:t>
      </w:r>
      <w:r w:rsidRPr="0074254B">
        <w:rPr>
          <w:rFonts w:ascii="Arial" w:eastAsia="Times New Roman" w:hAnsi="Arial" w:cs="Arial"/>
          <w:sz w:val="20"/>
          <w:szCs w:val="20"/>
        </w:rPr>
        <w:t>.</w:t>
      </w:r>
    </w:p>
    <w:p w14:paraId="3AAD699F" w14:textId="77777777" w:rsidR="000A5778" w:rsidRPr="0074254B" w:rsidRDefault="000A5778" w:rsidP="0074254B">
      <w:pPr>
        <w:spacing w:line="240" w:lineRule="auto"/>
        <w:jc w:val="both"/>
        <w:rPr>
          <w:rFonts w:ascii="Arial" w:eastAsia="Times New Roman" w:hAnsi="Arial" w:cs="Arial"/>
          <w:sz w:val="20"/>
          <w:szCs w:val="20"/>
        </w:rPr>
      </w:pPr>
      <w:r w:rsidRPr="0074254B">
        <w:rPr>
          <w:rFonts w:ascii="Arial" w:eastAsia="Times New Roman" w:hAnsi="Arial" w:cs="Arial"/>
          <w:sz w:val="20"/>
          <w:szCs w:val="20"/>
        </w:rPr>
        <w:t xml:space="preserve">Genes such as </w:t>
      </w:r>
      <w:r w:rsidRPr="0074254B">
        <w:rPr>
          <w:rFonts w:ascii="Arial" w:eastAsia="Times New Roman" w:hAnsi="Arial" w:cs="Arial"/>
          <w:i/>
          <w:iCs/>
          <w:sz w:val="20"/>
          <w:szCs w:val="20"/>
        </w:rPr>
        <w:t>Os07g0410700</w:t>
      </w:r>
      <w:r w:rsidRPr="0074254B">
        <w:rPr>
          <w:rFonts w:ascii="Arial" w:eastAsia="Times New Roman" w:hAnsi="Arial" w:cs="Arial"/>
          <w:sz w:val="20"/>
          <w:szCs w:val="20"/>
        </w:rPr>
        <w:t xml:space="preserve"> and </w:t>
      </w:r>
      <w:r w:rsidRPr="0074254B">
        <w:rPr>
          <w:rFonts w:ascii="Arial" w:eastAsia="Times New Roman" w:hAnsi="Arial" w:cs="Arial"/>
          <w:i/>
          <w:iCs/>
          <w:sz w:val="20"/>
          <w:szCs w:val="20"/>
        </w:rPr>
        <w:t>Os07g0416050</w:t>
      </w:r>
      <w:r w:rsidRPr="0074254B">
        <w:rPr>
          <w:rFonts w:ascii="Arial" w:eastAsia="Times New Roman" w:hAnsi="Arial" w:cs="Arial"/>
          <w:sz w:val="20"/>
          <w:szCs w:val="20"/>
        </w:rPr>
        <w:t xml:space="preserve"> encode drought-responsive ethylene response factors (ERFs), which regulate transcriptional reprogramming under abiotic stress via the DREB and AP2/ERF modules. ERF genes are well documented for enhancing tolerance to drought, cold, and heat by modulating ABA- and ethylene-dependent pathways (Lata &amp; Prasad, 2011). Their presence within this blast-associated QTL suggests intricate hormonal cross-talk, as ethylene and ABA pathways are known to modulate basal immunity (Kazan, 2015).</w:t>
      </w:r>
    </w:p>
    <w:p w14:paraId="29B9BEBF" w14:textId="77777777" w:rsidR="000A5778" w:rsidRPr="0074254B" w:rsidRDefault="000A5778" w:rsidP="0074254B">
      <w:pPr>
        <w:spacing w:line="240" w:lineRule="auto"/>
        <w:jc w:val="both"/>
        <w:rPr>
          <w:rFonts w:ascii="Arial" w:eastAsia="Times New Roman" w:hAnsi="Arial" w:cs="Arial"/>
          <w:sz w:val="20"/>
          <w:szCs w:val="20"/>
        </w:rPr>
      </w:pPr>
      <w:r w:rsidRPr="0074254B">
        <w:rPr>
          <w:rFonts w:ascii="Arial" w:eastAsia="Times New Roman" w:hAnsi="Arial" w:cs="Arial"/>
          <w:sz w:val="20"/>
          <w:szCs w:val="20"/>
        </w:rPr>
        <w:t xml:space="preserve">The gene </w:t>
      </w:r>
      <w:r w:rsidRPr="0074254B">
        <w:rPr>
          <w:rFonts w:ascii="Arial" w:eastAsia="Times New Roman" w:hAnsi="Arial" w:cs="Arial"/>
          <w:i/>
          <w:iCs/>
          <w:sz w:val="20"/>
          <w:szCs w:val="20"/>
        </w:rPr>
        <w:t>Os07g0416100</w:t>
      </w:r>
      <w:r w:rsidRPr="0074254B">
        <w:rPr>
          <w:rFonts w:ascii="Arial" w:eastAsia="Times New Roman" w:hAnsi="Arial" w:cs="Arial"/>
          <w:sz w:val="20"/>
          <w:szCs w:val="20"/>
        </w:rPr>
        <w:t xml:space="preserve">, similar to WRKY transcription factor 53, represents an important regulatory element in biotic stress responses. WRKY transcription factors act as master regulators that activate PR genes, modulate SA and JA pathways, and mediate the growth–defence trade-off (Pandey &amp; </w:t>
      </w:r>
      <w:proofErr w:type="spellStart"/>
      <w:r w:rsidRPr="0074254B">
        <w:rPr>
          <w:rFonts w:ascii="Arial" w:eastAsia="Times New Roman" w:hAnsi="Arial" w:cs="Arial"/>
          <w:sz w:val="20"/>
          <w:szCs w:val="20"/>
        </w:rPr>
        <w:t>Somssich</w:t>
      </w:r>
      <w:proofErr w:type="spellEnd"/>
      <w:r w:rsidRPr="0074254B">
        <w:rPr>
          <w:rFonts w:ascii="Arial" w:eastAsia="Times New Roman" w:hAnsi="Arial" w:cs="Arial"/>
          <w:sz w:val="20"/>
          <w:szCs w:val="20"/>
        </w:rPr>
        <w:t xml:space="preserve">, 2009). Several WRKYs, including </w:t>
      </w:r>
      <w:r w:rsidRPr="0074254B">
        <w:rPr>
          <w:rFonts w:ascii="Arial" w:eastAsia="Times New Roman" w:hAnsi="Arial" w:cs="Arial"/>
          <w:i/>
          <w:iCs/>
          <w:sz w:val="20"/>
          <w:szCs w:val="20"/>
        </w:rPr>
        <w:t>OsWRKY45</w:t>
      </w:r>
      <w:r w:rsidRPr="0074254B">
        <w:rPr>
          <w:rFonts w:ascii="Arial" w:eastAsia="Times New Roman" w:hAnsi="Arial" w:cs="Arial"/>
          <w:sz w:val="20"/>
          <w:szCs w:val="20"/>
        </w:rPr>
        <w:t xml:space="preserve"> and </w:t>
      </w:r>
      <w:r w:rsidRPr="0074254B">
        <w:rPr>
          <w:rFonts w:ascii="Arial" w:eastAsia="Times New Roman" w:hAnsi="Arial" w:cs="Arial"/>
          <w:i/>
          <w:iCs/>
          <w:sz w:val="20"/>
          <w:szCs w:val="20"/>
        </w:rPr>
        <w:t>OsWRKY22</w:t>
      </w:r>
      <w:r w:rsidRPr="0074254B">
        <w:rPr>
          <w:rFonts w:ascii="Arial" w:eastAsia="Times New Roman" w:hAnsi="Arial" w:cs="Arial"/>
          <w:sz w:val="20"/>
          <w:szCs w:val="20"/>
        </w:rPr>
        <w:t xml:space="preserve">, have been directly linked to rice blast resistance (Shimono </w:t>
      </w:r>
      <w:r w:rsidRPr="0074254B">
        <w:rPr>
          <w:rFonts w:ascii="Arial" w:eastAsia="Times New Roman" w:hAnsi="Arial" w:cs="Arial"/>
          <w:i/>
          <w:iCs/>
          <w:sz w:val="20"/>
          <w:szCs w:val="20"/>
        </w:rPr>
        <w:t>et al</w:t>
      </w:r>
      <w:r w:rsidRPr="0074254B">
        <w:rPr>
          <w:rFonts w:ascii="Arial" w:eastAsia="Times New Roman" w:hAnsi="Arial" w:cs="Arial"/>
          <w:sz w:val="20"/>
          <w:szCs w:val="20"/>
        </w:rPr>
        <w:t xml:space="preserve">., 2007). Thus, the presence of a WRKY-like gene strongly indicates that this locus contributes to large-scale transcriptional reprogramming during </w:t>
      </w:r>
      <w:r w:rsidRPr="0074254B">
        <w:rPr>
          <w:rFonts w:ascii="Arial" w:eastAsia="Times New Roman" w:hAnsi="Arial" w:cs="Arial"/>
          <w:i/>
          <w:iCs/>
          <w:sz w:val="20"/>
          <w:szCs w:val="20"/>
        </w:rPr>
        <w:t>M. oryzae</w:t>
      </w:r>
      <w:r w:rsidRPr="0074254B">
        <w:rPr>
          <w:rFonts w:ascii="Arial" w:eastAsia="Times New Roman" w:hAnsi="Arial" w:cs="Arial"/>
          <w:sz w:val="20"/>
          <w:szCs w:val="20"/>
        </w:rPr>
        <w:t xml:space="preserve"> infection.</w:t>
      </w:r>
    </w:p>
    <w:p w14:paraId="55D771E3" w14:textId="047641A0" w:rsidR="000A5778" w:rsidRPr="0074254B" w:rsidRDefault="000A5778" w:rsidP="0074254B">
      <w:pPr>
        <w:spacing w:line="240" w:lineRule="auto"/>
        <w:jc w:val="both"/>
        <w:rPr>
          <w:rFonts w:ascii="Arial" w:eastAsia="Times New Roman" w:hAnsi="Arial" w:cs="Arial"/>
          <w:sz w:val="20"/>
          <w:szCs w:val="20"/>
        </w:rPr>
      </w:pPr>
      <w:r w:rsidRPr="0074254B">
        <w:rPr>
          <w:rFonts w:ascii="Arial" w:eastAsia="Times New Roman" w:hAnsi="Arial" w:cs="Arial"/>
          <w:sz w:val="20"/>
          <w:szCs w:val="20"/>
          <w:highlight w:val="yellow"/>
        </w:rPr>
        <w:t xml:space="preserve">Multiple MYB transcription factor-encoding genes were also identified, including </w:t>
      </w:r>
      <w:r w:rsidRPr="0074254B">
        <w:rPr>
          <w:rFonts w:ascii="Arial" w:eastAsia="Times New Roman" w:hAnsi="Arial" w:cs="Arial"/>
          <w:i/>
          <w:iCs/>
          <w:sz w:val="20"/>
          <w:szCs w:val="20"/>
          <w:highlight w:val="yellow"/>
        </w:rPr>
        <w:t>Os07g0434300</w:t>
      </w:r>
      <w:r w:rsidRPr="0074254B">
        <w:rPr>
          <w:rFonts w:ascii="Arial" w:eastAsia="Times New Roman" w:hAnsi="Arial" w:cs="Arial"/>
          <w:sz w:val="20"/>
          <w:szCs w:val="20"/>
          <w:highlight w:val="yellow"/>
        </w:rPr>
        <w:t xml:space="preserve"> and </w:t>
      </w:r>
      <w:r w:rsidRPr="0074254B">
        <w:rPr>
          <w:rFonts w:ascii="Arial" w:eastAsia="Times New Roman" w:hAnsi="Arial" w:cs="Arial"/>
          <w:i/>
          <w:iCs/>
          <w:sz w:val="20"/>
          <w:szCs w:val="20"/>
          <w:highlight w:val="yellow"/>
        </w:rPr>
        <w:t>Os07g0434500</w:t>
      </w:r>
      <w:r w:rsidRPr="0074254B">
        <w:rPr>
          <w:rFonts w:ascii="Arial" w:eastAsia="Times New Roman" w:hAnsi="Arial" w:cs="Arial"/>
          <w:sz w:val="20"/>
          <w:szCs w:val="20"/>
          <w:highlight w:val="yellow"/>
        </w:rPr>
        <w:t>, which regulate stress adaptation, secondary metabolism, and cell-wall reinforcement—mechanisms essential for innate immunity (</w:t>
      </w:r>
      <w:proofErr w:type="spellStart"/>
      <w:r w:rsidRPr="0074254B">
        <w:rPr>
          <w:rFonts w:ascii="Arial" w:eastAsia="Times New Roman" w:hAnsi="Arial" w:cs="Arial"/>
          <w:sz w:val="20"/>
          <w:szCs w:val="20"/>
          <w:highlight w:val="yellow"/>
        </w:rPr>
        <w:t>Ambawat</w:t>
      </w:r>
      <w:proofErr w:type="spellEnd"/>
      <w:r w:rsidRPr="0074254B">
        <w:rPr>
          <w:rFonts w:ascii="Arial" w:eastAsia="Times New Roman" w:hAnsi="Arial" w:cs="Arial"/>
          <w:sz w:val="20"/>
          <w:szCs w:val="20"/>
          <w:highlight w:val="yellow"/>
        </w:rPr>
        <w:t xml:space="preserve"> et al., 2013). MYB genes modulate lignin and phenylpropanoid pathways, restricting pathogen spread by strengthening cell walls (Liu </w:t>
      </w:r>
      <w:r w:rsidRPr="0074254B">
        <w:rPr>
          <w:rFonts w:ascii="Arial" w:eastAsia="Times New Roman" w:hAnsi="Arial" w:cs="Arial"/>
          <w:i/>
          <w:iCs/>
          <w:sz w:val="20"/>
          <w:szCs w:val="20"/>
          <w:highlight w:val="yellow"/>
        </w:rPr>
        <w:t>et al</w:t>
      </w:r>
      <w:r w:rsidRPr="0074254B">
        <w:rPr>
          <w:rFonts w:ascii="Arial" w:eastAsia="Times New Roman" w:hAnsi="Arial" w:cs="Arial"/>
          <w:sz w:val="20"/>
          <w:szCs w:val="20"/>
          <w:highlight w:val="yellow"/>
        </w:rPr>
        <w:t>., 201</w:t>
      </w:r>
      <w:r w:rsidR="0074254B">
        <w:rPr>
          <w:rFonts w:ascii="Arial" w:eastAsia="Times New Roman" w:hAnsi="Arial" w:cs="Arial"/>
          <w:sz w:val="20"/>
          <w:szCs w:val="20"/>
          <w:highlight w:val="yellow"/>
        </w:rPr>
        <w:t>6</w:t>
      </w:r>
      <w:r w:rsidRPr="0074254B">
        <w:rPr>
          <w:rFonts w:ascii="Arial" w:eastAsia="Times New Roman" w:hAnsi="Arial" w:cs="Arial"/>
          <w:sz w:val="20"/>
          <w:szCs w:val="20"/>
          <w:highlight w:val="yellow"/>
        </w:rPr>
        <w:t xml:space="preserve">). Notably, </w:t>
      </w:r>
      <w:r w:rsidRPr="0074254B">
        <w:rPr>
          <w:rFonts w:ascii="Arial" w:eastAsia="Times New Roman" w:hAnsi="Arial" w:cs="Arial"/>
          <w:i/>
          <w:iCs/>
          <w:sz w:val="20"/>
          <w:szCs w:val="20"/>
          <w:highlight w:val="yellow"/>
        </w:rPr>
        <w:t>Os07g0434500</w:t>
      </w:r>
      <w:r w:rsidRPr="0074254B">
        <w:rPr>
          <w:rFonts w:ascii="Arial" w:eastAsia="Times New Roman" w:hAnsi="Arial" w:cs="Arial"/>
          <w:sz w:val="20"/>
          <w:szCs w:val="20"/>
          <w:highlight w:val="yellow"/>
        </w:rPr>
        <w:t xml:space="preserve"> is functionally associated with blast disease, salinity tolerance, and drought adaptation, highlighting its potential role in combined biotic–abiotic stress resilience.</w:t>
      </w:r>
    </w:p>
    <w:p w14:paraId="4538FCC3" w14:textId="0902D0F1" w:rsidR="000A5778" w:rsidRPr="0074254B" w:rsidRDefault="000A5778" w:rsidP="0074254B">
      <w:pPr>
        <w:spacing w:line="240" w:lineRule="auto"/>
        <w:jc w:val="both"/>
        <w:rPr>
          <w:rFonts w:ascii="Arial" w:eastAsia="Times New Roman" w:hAnsi="Arial" w:cs="Arial"/>
          <w:sz w:val="20"/>
          <w:szCs w:val="20"/>
          <w:highlight w:val="yellow"/>
        </w:rPr>
      </w:pPr>
      <w:r w:rsidRPr="0074254B">
        <w:rPr>
          <w:rFonts w:ascii="Arial" w:eastAsia="Times New Roman" w:hAnsi="Arial" w:cs="Arial"/>
          <w:sz w:val="20"/>
          <w:szCs w:val="20"/>
          <w:highlight w:val="yellow"/>
        </w:rPr>
        <w:t xml:space="preserve">Other genes within the region contribute to metabolic regulation and development. </w:t>
      </w:r>
      <w:r w:rsidRPr="0074254B">
        <w:rPr>
          <w:rFonts w:ascii="Arial" w:eastAsia="Times New Roman" w:hAnsi="Arial" w:cs="Arial"/>
          <w:i/>
          <w:iCs/>
          <w:sz w:val="20"/>
          <w:szCs w:val="20"/>
          <w:highlight w:val="yellow"/>
        </w:rPr>
        <w:t>Os07g0412100</w:t>
      </w:r>
      <w:r w:rsidRPr="0074254B">
        <w:rPr>
          <w:rFonts w:ascii="Arial" w:eastAsia="Times New Roman" w:hAnsi="Arial" w:cs="Arial"/>
          <w:sz w:val="20"/>
          <w:szCs w:val="20"/>
          <w:highlight w:val="yellow"/>
        </w:rPr>
        <w:t xml:space="preserve"> is linked to starch and amylose content, seed weight, and drought-related traits factors that interact with defence responses, as metabolic resource allocation affects immunity (Huot </w:t>
      </w:r>
      <w:r w:rsidRPr="0074254B">
        <w:rPr>
          <w:rFonts w:ascii="Arial" w:eastAsia="Times New Roman" w:hAnsi="Arial" w:cs="Arial"/>
          <w:i/>
          <w:iCs/>
          <w:sz w:val="20"/>
          <w:szCs w:val="20"/>
          <w:highlight w:val="yellow"/>
        </w:rPr>
        <w:t>et al</w:t>
      </w:r>
      <w:r w:rsidRPr="0074254B">
        <w:rPr>
          <w:rFonts w:ascii="Arial" w:eastAsia="Times New Roman" w:hAnsi="Arial" w:cs="Arial"/>
          <w:sz w:val="20"/>
          <w:szCs w:val="20"/>
          <w:highlight w:val="yellow"/>
        </w:rPr>
        <w:t xml:space="preserve">., 2014). </w:t>
      </w:r>
      <w:r w:rsidRPr="0074254B">
        <w:rPr>
          <w:rFonts w:ascii="Arial" w:eastAsia="Times New Roman" w:hAnsi="Arial" w:cs="Arial"/>
          <w:i/>
          <w:iCs/>
          <w:sz w:val="20"/>
          <w:szCs w:val="20"/>
          <w:highlight w:val="yellow"/>
        </w:rPr>
        <w:t>Os07g0412400</w:t>
      </w:r>
      <w:r w:rsidRPr="0074254B">
        <w:rPr>
          <w:rFonts w:ascii="Arial" w:eastAsia="Times New Roman" w:hAnsi="Arial" w:cs="Arial"/>
          <w:sz w:val="20"/>
          <w:szCs w:val="20"/>
          <w:highlight w:val="yellow"/>
        </w:rPr>
        <w:t xml:space="preserve">, encoding adenylate kinase, may regulate energy homeostasis during immune activation, while </w:t>
      </w:r>
      <w:r w:rsidRPr="0074254B">
        <w:rPr>
          <w:rFonts w:ascii="Arial" w:eastAsia="Times New Roman" w:hAnsi="Arial" w:cs="Arial"/>
          <w:i/>
          <w:iCs/>
          <w:sz w:val="20"/>
          <w:szCs w:val="20"/>
          <w:highlight w:val="yellow"/>
        </w:rPr>
        <w:t>Os07g0415200</w:t>
      </w:r>
      <w:r w:rsidRPr="0074254B">
        <w:rPr>
          <w:rFonts w:ascii="Arial" w:eastAsia="Times New Roman" w:hAnsi="Arial" w:cs="Arial"/>
          <w:sz w:val="20"/>
          <w:szCs w:val="20"/>
          <w:highlight w:val="yellow"/>
        </w:rPr>
        <w:t>, encoding a ribosomal protein, may sustain translation during stress, countering pathogen-induced translational suppression.</w:t>
      </w:r>
    </w:p>
    <w:p w14:paraId="3645A2E0" w14:textId="13C53106" w:rsidR="000A5778" w:rsidRPr="0074254B" w:rsidRDefault="000A5778" w:rsidP="0074254B">
      <w:pPr>
        <w:spacing w:line="240" w:lineRule="auto"/>
        <w:jc w:val="both"/>
        <w:rPr>
          <w:rFonts w:ascii="Arial" w:eastAsia="Times New Roman" w:hAnsi="Arial" w:cs="Arial"/>
          <w:sz w:val="20"/>
          <w:szCs w:val="20"/>
          <w:highlight w:val="yellow"/>
        </w:rPr>
      </w:pPr>
      <w:r w:rsidRPr="0074254B">
        <w:rPr>
          <w:rFonts w:ascii="Arial" w:eastAsia="Times New Roman" w:hAnsi="Arial" w:cs="Arial"/>
          <w:sz w:val="20"/>
          <w:szCs w:val="20"/>
          <w:highlight w:val="yellow"/>
        </w:rPr>
        <w:t xml:space="preserve">Fatty acid desaturase genes </w:t>
      </w:r>
      <w:r w:rsidRPr="0074254B">
        <w:rPr>
          <w:rFonts w:ascii="Arial" w:eastAsia="Times New Roman" w:hAnsi="Arial" w:cs="Arial"/>
          <w:i/>
          <w:iCs/>
          <w:sz w:val="20"/>
          <w:szCs w:val="20"/>
          <w:highlight w:val="yellow"/>
        </w:rPr>
        <w:t>Os07g0416900</w:t>
      </w:r>
      <w:r w:rsidRPr="0074254B">
        <w:rPr>
          <w:rFonts w:ascii="Arial" w:eastAsia="Times New Roman" w:hAnsi="Arial" w:cs="Arial"/>
          <w:sz w:val="20"/>
          <w:szCs w:val="20"/>
          <w:highlight w:val="yellow"/>
        </w:rPr>
        <w:t xml:space="preserve"> and </w:t>
      </w:r>
      <w:r w:rsidRPr="0074254B">
        <w:rPr>
          <w:rFonts w:ascii="Arial" w:eastAsia="Times New Roman" w:hAnsi="Arial" w:cs="Arial"/>
          <w:i/>
          <w:iCs/>
          <w:sz w:val="20"/>
          <w:szCs w:val="20"/>
          <w:highlight w:val="yellow"/>
        </w:rPr>
        <w:t>Os07g0417200</w:t>
      </w:r>
      <w:r w:rsidRPr="0074254B">
        <w:rPr>
          <w:rFonts w:ascii="Arial" w:eastAsia="Times New Roman" w:hAnsi="Arial" w:cs="Arial"/>
          <w:sz w:val="20"/>
          <w:szCs w:val="20"/>
          <w:highlight w:val="yellow"/>
        </w:rPr>
        <w:t xml:space="preserve"> (FAD2 family) maintain membrane fluidity under stress. FAD2-mediated lipid </w:t>
      </w:r>
      <w:proofErr w:type="spellStart"/>
      <w:r w:rsidRPr="0074254B">
        <w:rPr>
          <w:rFonts w:ascii="Arial" w:eastAsia="Times New Roman" w:hAnsi="Arial" w:cs="Arial"/>
          <w:sz w:val="20"/>
          <w:szCs w:val="20"/>
          <w:highlight w:val="yellow"/>
        </w:rPr>
        <w:t>remodeling</w:t>
      </w:r>
      <w:proofErr w:type="spellEnd"/>
      <w:r w:rsidRPr="0074254B">
        <w:rPr>
          <w:rFonts w:ascii="Arial" w:eastAsia="Times New Roman" w:hAnsi="Arial" w:cs="Arial"/>
          <w:sz w:val="20"/>
          <w:szCs w:val="20"/>
          <w:highlight w:val="yellow"/>
        </w:rPr>
        <w:t xml:space="preserve"> is linked to abiotic tolerance and immune function by modulating membrane-based receptor activity. Such </w:t>
      </w:r>
      <w:proofErr w:type="spellStart"/>
      <w:r w:rsidRPr="0074254B">
        <w:rPr>
          <w:rFonts w:ascii="Arial" w:eastAsia="Times New Roman" w:hAnsi="Arial" w:cs="Arial"/>
          <w:sz w:val="20"/>
          <w:szCs w:val="20"/>
          <w:highlight w:val="yellow"/>
        </w:rPr>
        <w:t>remodeling</w:t>
      </w:r>
      <w:proofErr w:type="spellEnd"/>
      <w:r w:rsidRPr="0074254B">
        <w:rPr>
          <w:rFonts w:ascii="Arial" w:eastAsia="Times New Roman" w:hAnsi="Arial" w:cs="Arial"/>
          <w:sz w:val="20"/>
          <w:szCs w:val="20"/>
          <w:highlight w:val="yellow"/>
        </w:rPr>
        <w:t xml:space="preserve"> has been associated with blast resistance in cereals.</w:t>
      </w:r>
    </w:p>
    <w:p w14:paraId="288643A4" w14:textId="77777777" w:rsidR="000A5778" w:rsidRPr="0074254B" w:rsidRDefault="000A5778" w:rsidP="0074254B">
      <w:pPr>
        <w:spacing w:line="240" w:lineRule="auto"/>
        <w:jc w:val="both"/>
        <w:rPr>
          <w:rFonts w:ascii="Arial" w:eastAsia="Times New Roman" w:hAnsi="Arial" w:cs="Arial"/>
          <w:sz w:val="20"/>
          <w:szCs w:val="20"/>
        </w:rPr>
      </w:pPr>
      <w:r w:rsidRPr="0074254B">
        <w:rPr>
          <w:rFonts w:ascii="Arial" w:eastAsia="Times New Roman" w:hAnsi="Arial" w:cs="Arial"/>
          <w:sz w:val="20"/>
          <w:szCs w:val="20"/>
          <w:highlight w:val="yellow"/>
        </w:rPr>
        <w:t xml:space="preserve">Additionally, </w:t>
      </w:r>
      <w:r w:rsidRPr="0074254B">
        <w:rPr>
          <w:rFonts w:ascii="Arial" w:eastAsia="Times New Roman" w:hAnsi="Arial" w:cs="Arial"/>
          <w:i/>
          <w:iCs/>
          <w:sz w:val="20"/>
          <w:szCs w:val="20"/>
          <w:highlight w:val="yellow"/>
        </w:rPr>
        <w:t>Os07g0424400</w:t>
      </w:r>
      <w:r w:rsidRPr="0074254B">
        <w:rPr>
          <w:rFonts w:ascii="Arial" w:eastAsia="Times New Roman" w:hAnsi="Arial" w:cs="Arial"/>
          <w:sz w:val="20"/>
          <w:szCs w:val="20"/>
          <w:highlight w:val="yellow"/>
        </w:rPr>
        <w:t xml:space="preserve"> (ethylene/light sensitivity) and </w:t>
      </w:r>
      <w:r w:rsidRPr="0074254B">
        <w:rPr>
          <w:rFonts w:ascii="Arial" w:eastAsia="Times New Roman" w:hAnsi="Arial" w:cs="Arial"/>
          <w:i/>
          <w:iCs/>
          <w:sz w:val="20"/>
          <w:szCs w:val="20"/>
          <w:highlight w:val="yellow"/>
        </w:rPr>
        <w:t>Os07g0423000</w:t>
      </w:r>
      <w:r w:rsidRPr="0074254B">
        <w:rPr>
          <w:rFonts w:ascii="Arial" w:eastAsia="Times New Roman" w:hAnsi="Arial" w:cs="Arial"/>
          <w:sz w:val="20"/>
          <w:szCs w:val="20"/>
          <w:highlight w:val="yellow"/>
        </w:rPr>
        <w:t xml:space="preserve"> (morphological and yield traits) highlight the interplay between environmental signaling and developmental regulation. Since light, hormone signaling, and growth pathways influence immunity, these genes may indirectly shape blast disease outcomes (Lopez </w:t>
      </w:r>
      <w:r w:rsidRPr="0074254B">
        <w:rPr>
          <w:rFonts w:ascii="Arial" w:eastAsia="Times New Roman" w:hAnsi="Arial" w:cs="Arial"/>
          <w:i/>
          <w:iCs/>
          <w:sz w:val="20"/>
          <w:szCs w:val="20"/>
          <w:highlight w:val="yellow"/>
        </w:rPr>
        <w:t>et al</w:t>
      </w:r>
      <w:r w:rsidRPr="0074254B">
        <w:rPr>
          <w:rFonts w:ascii="Arial" w:eastAsia="Times New Roman" w:hAnsi="Arial" w:cs="Arial"/>
          <w:sz w:val="20"/>
          <w:szCs w:val="20"/>
          <w:highlight w:val="yellow"/>
        </w:rPr>
        <w:t>., 2021).</w:t>
      </w:r>
    </w:p>
    <w:p w14:paraId="41DDC35E" w14:textId="77777777" w:rsidR="000A5778" w:rsidRPr="0074254B" w:rsidRDefault="000A5778" w:rsidP="0074254B">
      <w:pPr>
        <w:spacing w:line="240" w:lineRule="auto"/>
        <w:jc w:val="both"/>
        <w:rPr>
          <w:rFonts w:ascii="Arial" w:eastAsia="Times New Roman" w:hAnsi="Arial" w:cs="Arial"/>
          <w:sz w:val="20"/>
          <w:szCs w:val="20"/>
        </w:rPr>
      </w:pPr>
      <w:r w:rsidRPr="0074254B">
        <w:rPr>
          <w:rFonts w:ascii="Arial" w:eastAsia="Times New Roman" w:hAnsi="Arial" w:cs="Arial"/>
          <w:sz w:val="20"/>
          <w:szCs w:val="20"/>
        </w:rPr>
        <w:t xml:space="preserve">A substantial number of loci, such as </w:t>
      </w:r>
      <w:r w:rsidRPr="0074254B">
        <w:rPr>
          <w:rFonts w:ascii="Arial" w:eastAsia="Times New Roman" w:hAnsi="Arial" w:cs="Arial"/>
          <w:i/>
          <w:iCs/>
          <w:sz w:val="20"/>
          <w:szCs w:val="20"/>
        </w:rPr>
        <w:t>Os07g0413300</w:t>
      </w:r>
      <w:r w:rsidRPr="0074254B">
        <w:rPr>
          <w:rFonts w:ascii="Arial" w:eastAsia="Times New Roman" w:hAnsi="Arial" w:cs="Arial"/>
          <w:sz w:val="20"/>
          <w:szCs w:val="20"/>
        </w:rPr>
        <w:t xml:space="preserve">, </w:t>
      </w:r>
      <w:r w:rsidRPr="0074254B">
        <w:rPr>
          <w:rFonts w:ascii="Arial" w:eastAsia="Times New Roman" w:hAnsi="Arial" w:cs="Arial"/>
          <w:i/>
          <w:iCs/>
          <w:sz w:val="20"/>
          <w:szCs w:val="20"/>
        </w:rPr>
        <w:t>Os07g0414700</w:t>
      </w:r>
      <w:r w:rsidRPr="0074254B">
        <w:rPr>
          <w:rFonts w:ascii="Arial" w:eastAsia="Times New Roman" w:hAnsi="Arial" w:cs="Arial"/>
          <w:sz w:val="20"/>
          <w:szCs w:val="20"/>
        </w:rPr>
        <w:t xml:space="preserve">, and </w:t>
      </w:r>
      <w:r w:rsidRPr="0074254B">
        <w:rPr>
          <w:rFonts w:ascii="Arial" w:eastAsia="Times New Roman" w:hAnsi="Arial" w:cs="Arial"/>
          <w:i/>
          <w:iCs/>
          <w:sz w:val="20"/>
          <w:szCs w:val="20"/>
        </w:rPr>
        <w:t>Os07g0434100</w:t>
      </w:r>
      <w:r w:rsidRPr="0074254B">
        <w:rPr>
          <w:rFonts w:ascii="Arial" w:eastAsia="Times New Roman" w:hAnsi="Arial" w:cs="Arial"/>
          <w:sz w:val="20"/>
          <w:szCs w:val="20"/>
        </w:rPr>
        <w:t xml:space="preserve">, encode DUF proteins or hypothetical proteins. Although not fully characterized, DUF proteins contribute to stress </w:t>
      </w:r>
      <w:proofErr w:type="spellStart"/>
      <w:r w:rsidRPr="0074254B">
        <w:rPr>
          <w:rFonts w:ascii="Arial" w:eastAsia="Times New Roman" w:hAnsi="Arial" w:cs="Arial"/>
          <w:sz w:val="20"/>
          <w:szCs w:val="20"/>
        </w:rPr>
        <w:t>signaling</w:t>
      </w:r>
      <w:proofErr w:type="spellEnd"/>
      <w:r w:rsidRPr="0074254B">
        <w:rPr>
          <w:rFonts w:ascii="Arial" w:eastAsia="Times New Roman" w:hAnsi="Arial" w:cs="Arial"/>
          <w:sz w:val="20"/>
          <w:szCs w:val="20"/>
        </w:rPr>
        <w:t xml:space="preserve">, chromatin </w:t>
      </w:r>
      <w:proofErr w:type="spellStart"/>
      <w:r w:rsidRPr="0074254B">
        <w:rPr>
          <w:rFonts w:ascii="Arial" w:eastAsia="Times New Roman" w:hAnsi="Arial" w:cs="Arial"/>
          <w:sz w:val="20"/>
          <w:szCs w:val="20"/>
        </w:rPr>
        <w:t>remodeling</w:t>
      </w:r>
      <w:proofErr w:type="spellEnd"/>
      <w:r w:rsidRPr="0074254B">
        <w:rPr>
          <w:rFonts w:ascii="Arial" w:eastAsia="Times New Roman" w:hAnsi="Arial" w:cs="Arial"/>
          <w:sz w:val="20"/>
          <w:szCs w:val="20"/>
        </w:rPr>
        <w:t xml:space="preserve">, and immune regulation (Wang </w:t>
      </w:r>
      <w:r w:rsidRPr="0074254B">
        <w:rPr>
          <w:rFonts w:ascii="Arial" w:eastAsia="Times New Roman" w:hAnsi="Arial" w:cs="Arial"/>
          <w:i/>
          <w:iCs/>
          <w:sz w:val="20"/>
          <w:szCs w:val="20"/>
        </w:rPr>
        <w:t>et al</w:t>
      </w:r>
      <w:r w:rsidRPr="0074254B">
        <w:rPr>
          <w:rFonts w:ascii="Arial" w:eastAsia="Times New Roman" w:hAnsi="Arial" w:cs="Arial"/>
          <w:sz w:val="20"/>
          <w:szCs w:val="20"/>
        </w:rPr>
        <w:t>., 2017). Non-protein coding transcripts (</w:t>
      </w:r>
      <w:r w:rsidRPr="0074254B">
        <w:rPr>
          <w:rFonts w:ascii="Arial" w:eastAsia="Times New Roman" w:hAnsi="Arial" w:cs="Arial"/>
          <w:i/>
          <w:iCs/>
          <w:sz w:val="20"/>
          <w:szCs w:val="20"/>
        </w:rPr>
        <w:t>Os07g0416750</w:t>
      </w:r>
      <w:r w:rsidRPr="0074254B">
        <w:rPr>
          <w:rFonts w:ascii="Arial" w:eastAsia="Times New Roman" w:hAnsi="Arial" w:cs="Arial"/>
          <w:sz w:val="20"/>
          <w:szCs w:val="20"/>
        </w:rPr>
        <w:t xml:space="preserve">, </w:t>
      </w:r>
      <w:r w:rsidRPr="0074254B">
        <w:rPr>
          <w:rFonts w:ascii="Arial" w:eastAsia="Times New Roman" w:hAnsi="Arial" w:cs="Arial"/>
          <w:i/>
          <w:iCs/>
          <w:sz w:val="20"/>
          <w:szCs w:val="20"/>
        </w:rPr>
        <w:t>Os07g0434183</w:t>
      </w:r>
      <w:r w:rsidRPr="0074254B">
        <w:rPr>
          <w:rFonts w:ascii="Arial" w:eastAsia="Times New Roman" w:hAnsi="Arial" w:cs="Arial"/>
          <w:sz w:val="20"/>
          <w:szCs w:val="20"/>
        </w:rPr>
        <w:t>) may serve as precursors for small RNAs or as long non-coding RNAs (</w:t>
      </w:r>
      <w:proofErr w:type="spellStart"/>
      <w:r w:rsidRPr="0074254B">
        <w:rPr>
          <w:rFonts w:ascii="Arial" w:eastAsia="Times New Roman" w:hAnsi="Arial" w:cs="Arial"/>
          <w:sz w:val="20"/>
          <w:szCs w:val="20"/>
        </w:rPr>
        <w:t>lncRNAs</w:t>
      </w:r>
      <w:proofErr w:type="spellEnd"/>
      <w:r w:rsidRPr="0074254B">
        <w:rPr>
          <w:rFonts w:ascii="Arial" w:eastAsia="Times New Roman" w:hAnsi="Arial" w:cs="Arial"/>
          <w:sz w:val="20"/>
          <w:szCs w:val="20"/>
        </w:rPr>
        <w:t xml:space="preserve">) that influence transcriptional and post-transcriptional regulation under stress. Several </w:t>
      </w:r>
      <w:proofErr w:type="spellStart"/>
      <w:r w:rsidRPr="0074254B">
        <w:rPr>
          <w:rFonts w:ascii="Arial" w:eastAsia="Times New Roman" w:hAnsi="Arial" w:cs="Arial"/>
          <w:sz w:val="20"/>
          <w:szCs w:val="20"/>
        </w:rPr>
        <w:t>lncRNAs</w:t>
      </w:r>
      <w:proofErr w:type="spellEnd"/>
      <w:r w:rsidRPr="0074254B">
        <w:rPr>
          <w:rFonts w:ascii="Arial" w:eastAsia="Times New Roman" w:hAnsi="Arial" w:cs="Arial"/>
          <w:sz w:val="20"/>
          <w:szCs w:val="20"/>
        </w:rPr>
        <w:t xml:space="preserve"> are known to modulate blast resistance by regulating R gene expression and small RNA pathways (Zhang </w:t>
      </w:r>
      <w:r w:rsidRPr="0074254B">
        <w:rPr>
          <w:rFonts w:ascii="Arial" w:eastAsia="Times New Roman" w:hAnsi="Arial" w:cs="Arial"/>
          <w:i/>
          <w:iCs/>
          <w:sz w:val="20"/>
          <w:szCs w:val="20"/>
        </w:rPr>
        <w:t>et al</w:t>
      </w:r>
      <w:r w:rsidRPr="0074254B">
        <w:rPr>
          <w:rFonts w:ascii="Arial" w:eastAsia="Times New Roman" w:hAnsi="Arial" w:cs="Arial"/>
          <w:sz w:val="20"/>
          <w:szCs w:val="20"/>
        </w:rPr>
        <w:t>., 2020).</w:t>
      </w:r>
    </w:p>
    <w:p w14:paraId="739CD05A" w14:textId="77777777" w:rsidR="000A5778" w:rsidRPr="0074254B" w:rsidRDefault="000A5778" w:rsidP="0074254B">
      <w:pPr>
        <w:spacing w:line="240" w:lineRule="auto"/>
        <w:jc w:val="both"/>
        <w:rPr>
          <w:rFonts w:ascii="Arial" w:eastAsia="Times New Roman" w:hAnsi="Arial" w:cs="Arial"/>
          <w:sz w:val="20"/>
          <w:szCs w:val="20"/>
        </w:rPr>
      </w:pPr>
      <w:r w:rsidRPr="0074254B">
        <w:rPr>
          <w:rFonts w:ascii="Arial" w:eastAsia="Times New Roman" w:hAnsi="Arial" w:cs="Arial"/>
          <w:sz w:val="20"/>
          <w:szCs w:val="20"/>
        </w:rPr>
        <w:t xml:space="preserve">Beyond these functional annotations, the organization of this locus resembles evolutionary hotspots enriched with defence-related genes. Comparative evidence suggests that Chromosome 7 regions </w:t>
      </w:r>
      <w:proofErr w:type="spellStart"/>
      <w:r w:rsidRPr="0074254B">
        <w:rPr>
          <w:rFonts w:ascii="Arial" w:eastAsia="Times New Roman" w:hAnsi="Arial" w:cs="Arial"/>
          <w:sz w:val="20"/>
          <w:szCs w:val="20"/>
        </w:rPr>
        <w:lastRenderedPageBreak/>
        <w:t>harbor</w:t>
      </w:r>
      <w:proofErr w:type="spellEnd"/>
      <w:r w:rsidRPr="0074254B">
        <w:rPr>
          <w:rFonts w:ascii="Arial" w:eastAsia="Times New Roman" w:hAnsi="Arial" w:cs="Arial"/>
          <w:sz w:val="20"/>
          <w:szCs w:val="20"/>
        </w:rPr>
        <w:t xml:space="preserve"> clusters containing transcription factors, stress kinases, and metabolic regulators that act together during pathogen invasion. Co-localization of WRKY, MYB, and ERF families within this short genomic interval suggests the presence of a regulatory network capable of rapid transcriptional reprogramming. Such coordinated hubs contribute to efficient activation of PAMP-triggered immunity (PTI), effector-triggered immunity (ETI), and metabolic </w:t>
      </w:r>
      <w:proofErr w:type="spellStart"/>
      <w:r w:rsidRPr="0074254B">
        <w:rPr>
          <w:rFonts w:ascii="Arial" w:eastAsia="Times New Roman" w:hAnsi="Arial" w:cs="Arial"/>
          <w:sz w:val="20"/>
          <w:szCs w:val="20"/>
        </w:rPr>
        <w:t>defense</w:t>
      </w:r>
      <w:proofErr w:type="spellEnd"/>
      <w:r w:rsidRPr="0074254B">
        <w:rPr>
          <w:rFonts w:ascii="Arial" w:eastAsia="Times New Roman" w:hAnsi="Arial" w:cs="Arial"/>
          <w:sz w:val="20"/>
          <w:szCs w:val="20"/>
        </w:rPr>
        <w:t xml:space="preserve"> pathways.</w:t>
      </w:r>
    </w:p>
    <w:p w14:paraId="61F1F96A" w14:textId="149D384D" w:rsidR="000A5778" w:rsidRPr="0074254B" w:rsidRDefault="000A5778" w:rsidP="0074254B">
      <w:pPr>
        <w:spacing w:line="240" w:lineRule="auto"/>
        <w:jc w:val="both"/>
        <w:rPr>
          <w:rFonts w:ascii="Arial" w:eastAsia="Times New Roman" w:hAnsi="Arial" w:cs="Arial"/>
          <w:sz w:val="20"/>
          <w:szCs w:val="20"/>
        </w:rPr>
      </w:pPr>
      <w:r w:rsidRPr="0074254B">
        <w:rPr>
          <w:rFonts w:ascii="Arial" w:eastAsia="Times New Roman" w:hAnsi="Arial" w:cs="Arial"/>
          <w:sz w:val="20"/>
          <w:szCs w:val="20"/>
          <w:highlight w:val="yellow"/>
        </w:rPr>
        <w:t xml:space="preserve">The simultaneous presence of abiotic-responsive genes further reinforces the region’s importance in stress crosstalk. Plants often encounter simultaneous biotic and abiotic stresses, requiring integration of SA, JA, ABA, and ethylene pathways. This QTL contains both positive and negative regulators of these signaling networks, indicating a fine-tuned regulatory system balancing growth and immunity. Likewise, genes contributing to cell-wall biosynthesis—along with MYB-mediated reinforcement pathways support early structural </w:t>
      </w:r>
      <w:proofErr w:type="spellStart"/>
      <w:r w:rsidRPr="0074254B">
        <w:rPr>
          <w:rFonts w:ascii="Arial" w:eastAsia="Times New Roman" w:hAnsi="Arial" w:cs="Arial"/>
          <w:sz w:val="20"/>
          <w:szCs w:val="20"/>
          <w:highlight w:val="yellow"/>
        </w:rPr>
        <w:t>defense</w:t>
      </w:r>
      <w:proofErr w:type="spellEnd"/>
      <w:r w:rsidRPr="0074254B">
        <w:rPr>
          <w:rFonts w:ascii="Arial" w:eastAsia="Times New Roman" w:hAnsi="Arial" w:cs="Arial"/>
          <w:sz w:val="20"/>
          <w:szCs w:val="20"/>
          <w:highlight w:val="yellow"/>
        </w:rPr>
        <w:t xml:space="preserve"> against </w:t>
      </w:r>
      <w:r w:rsidRPr="0074254B">
        <w:rPr>
          <w:rFonts w:ascii="Arial" w:eastAsia="Times New Roman" w:hAnsi="Arial" w:cs="Arial"/>
          <w:i/>
          <w:iCs/>
          <w:sz w:val="20"/>
          <w:szCs w:val="20"/>
          <w:highlight w:val="yellow"/>
        </w:rPr>
        <w:t>M. oryzae</w:t>
      </w:r>
      <w:r w:rsidRPr="0074254B">
        <w:rPr>
          <w:rFonts w:ascii="Arial" w:eastAsia="Times New Roman" w:hAnsi="Arial" w:cs="Arial"/>
          <w:sz w:val="20"/>
          <w:szCs w:val="20"/>
          <w:highlight w:val="yellow"/>
        </w:rPr>
        <w:t xml:space="preserve"> penetration.</w:t>
      </w:r>
    </w:p>
    <w:p w14:paraId="1AFA46EE" w14:textId="77777777" w:rsidR="000A5778" w:rsidRPr="0074254B" w:rsidRDefault="000A5778" w:rsidP="0074254B">
      <w:pPr>
        <w:spacing w:line="240" w:lineRule="auto"/>
        <w:jc w:val="both"/>
        <w:rPr>
          <w:rFonts w:ascii="Arial" w:eastAsia="Times New Roman" w:hAnsi="Arial" w:cs="Arial"/>
          <w:sz w:val="20"/>
          <w:szCs w:val="20"/>
        </w:rPr>
      </w:pPr>
      <w:r w:rsidRPr="0074254B">
        <w:rPr>
          <w:rFonts w:ascii="Arial" w:eastAsia="Times New Roman" w:hAnsi="Arial" w:cs="Arial"/>
          <w:sz w:val="20"/>
          <w:szCs w:val="20"/>
        </w:rPr>
        <w:t xml:space="preserve">The presence of DUF proteins and uncharacterized transcripts also presents opportunities for discovering novel </w:t>
      </w:r>
      <w:proofErr w:type="spellStart"/>
      <w:r w:rsidRPr="0074254B">
        <w:rPr>
          <w:rFonts w:ascii="Arial" w:eastAsia="Times New Roman" w:hAnsi="Arial" w:cs="Arial"/>
          <w:sz w:val="20"/>
          <w:szCs w:val="20"/>
        </w:rPr>
        <w:t>defense</w:t>
      </w:r>
      <w:proofErr w:type="spellEnd"/>
      <w:r w:rsidRPr="0074254B">
        <w:rPr>
          <w:rFonts w:ascii="Arial" w:eastAsia="Times New Roman" w:hAnsi="Arial" w:cs="Arial"/>
          <w:sz w:val="20"/>
          <w:szCs w:val="20"/>
        </w:rPr>
        <w:t xml:space="preserve"> regulators. These genes may influence protein complex assembly, chromatin accessibility, or transcriptional activation under stress, representing unexplored mechanisms contributing to quantitative resistance.</w:t>
      </w:r>
    </w:p>
    <w:p w14:paraId="0E7FCFC3" w14:textId="1873999C" w:rsidR="000A5778" w:rsidRPr="0074254B" w:rsidRDefault="000A5778" w:rsidP="0074254B">
      <w:pPr>
        <w:spacing w:line="240" w:lineRule="auto"/>
        <w:jc w:val="both"/>
        <w:rPr>
          <w:rFonts w:ascii="Arial" w:eastAsia="Times New Roman" w:hAnsi="Arial" w:cs="Arial"/>
          <w:sz w:val="20"/>
          <w:szCs w:val="20"/>
        </w:rPr>
      </w:pPr>
      <w:r w:rsidRPr="0074254B">
        <w:rPr>
          <w:rFonts w:ascii="Arial" w:eastAsia="Times New Roman" w:hAnsi="Arial" w:cs="Arial"/>
          <w:sz w:val="20"/>
          <w:szCs w:val="20"/>
          <w:highlight w:val="yellow"/>
        </w:rPr>
        <w:t xml:space="preserve">Collectively, the presence of WRKY, MYB, ERF transcription factors, signaling kinases, metabolic regulators, lipid </w:t>
      </w:r>
      <w:proofErr w:type="spellStart"/>
      <w:r w:rsidRPr="0074254B">
        <w:rPr>
          <w:rFonts w:ascii="Arial" w:eastAsia="Times New Roman" w:hAnsi="Arial" w:cs="Arial"/>
          <w:sz w:val="20"/>
          <w:szCs w:val="20"/>
          <w:highlight w:val="yellow"/>
        </w:rPr>
        <w:t>remodeling</w:t>
      </w:r>
      <w:proofErr w:type="spellEnd"/>
      <w:r w:rsidRPr="0074254B">
        <w:rPr>
          <w:rFonts w:ascii="Arial" w:eastAsia="Times New Roman" w:hAnsi="Arial" w:cs="Arial"/>
          <w:sz w:val="20"/>
          <w:szCs w:val="20"/>
          <w:highlight w:val="yellow"/>
        </w:rPr>
        <w:t xml:space="preserve"> enzymes, and non-coding RNAs strongly suggests that this Chromosome 7 locus functions as an integrated multi-gene cluster orchestrating biotic and abiotic stress responses. Similar multi-functional clusters have been reported near established blast resistance loci such as </w:t>
      </w:r>
      <w:r w:rsidRPr="0074254B">
        <w:rPr>
          <w:rFonts w:ascii="Arial" w:eastAsia="Times New Roman" w:hAnsi="Arial" w:cs="Arial"/>
          <w:i/>
          <w:iCs/>
          <w:sz w:val="20"/>
          <w:szCs w:val="20"/>
          <w:highlight w:val="yellow"/>
        </w:rPr>
        <w:t>Pi36</w:t>
      </w:r>
      <w:r w:rsidRPr="0074254B">
        <w:rPr>
          <w:rFonts w:ascii="Arial" w:eastAsia="Times New Roman" w:hAnsi="Arial" w:cs="Arial"/>
          <w:sz w:val="20"/>
          <w:szCs w:val="20"/>
          <w:highlight w:val="yellow"/>
        </w:rPr>
        <w:t xml:space="preserve">, </w:t>
      </w:r>
      <w:r w:rsidRPr="0074254B">
        <w:rPr>
          <w:rFonts w:ascii="Arial" w:eastAsia="Times New Roman" w:hAnsi="Arial" w:cs="Arial"/>
          <w:i/>
          <w:iCs/>
          <w:sz w:val="20"/>
          <w:szCs w:val="20"/>
          <w:highlight w:val="yellow"/>
        </w:rPr>
        <w:t>Pi9</w:t>
      </w:r>
      <w:r w:rsidRPr="0074254B">
        <w:rPr>
          <w:rFonts w:ascii="Arial" w:eastAsia="Times New Roman" w:hAnsi="Arial" w:cs="Arial"/>
          <w:sz w:val="20"/>
          <w:szCs w:val="20"/>
          <w:highlight w:val="yellow"/>
        </w:rPr>
        <w:t xml:space="preserve">, and </w:t>
      </w:r>
      <w:r w:rsidRPr="0074254B">
        <w:rPr>
          <w:rFonts w:ascii="Arial" w:eastAsia="Times New Roman" w:hAnsi="Arial" w:cs="Arial"/>
          <w:i/>
          <w:iCs/>
          <w:sz w:val="20"/>
          <w:szCs w:val="20"/>
          <w:highlight w:val="yellow"/>
        </w:rPr>
        <w:t>Pi21</w:t>
      </w:r>
      <w:r w:rsidRPr="0074254B">
        <w:rPr>
          <w:rFonts w:ascii="Arial" w:eastAsia="Times New Roman" w:hAnsi="Arial" w:cs="Arial"/>
          <w:sz w:val="20"/>
          <w:szCs w:val="20"/>
          <w:highlight w:val="yellow"/>
        </w:rPr>
        <w:t xml:space="preserve"> (Qu </w:t>
      </w:r>
      <w:r w:rsidRPr="0074254B">
        <w:rPr>
          <w:rFonts w:ascii="Arial" w:eastAsia="Times New Roman" w:hAnsi="Arial" w:cs="Arial"/>
          <w:i/>
          <w:iCs/>
          <w:sz w:val="20"/>
          <w:szCs w:val="20"/>
          <w:highlight w:val="yellow"/>
        </w:rPr>
        <w:t>et al</w:t>
      </w:r>
      <w:r w:rsidRPr="0074254B">
        <w:rPr>
          <w:rFonts w:ascii="Arial" w:eastAsia="Times New Roman" w:hAnsi="Arial" w:cs="Arial"/>
          <w:sz w:val="20"/>
          <w:szCs w:val="20"/>
          <w:highlight w:val="yellow"/>
        </w:rPr>
        <w:t xml:space="preserve">., 2006; Cesari </w:t>
      </w:r>
      <w:r w:rsidRPr="0074254B">
        <w:rPr>
          <w:rFonts w:ascii="Arial" w:eastAsia="Times New Roman" w:hAnsi="Arial" w:cs="Arial"/>
          <w:i/>
          <w:iCs/>
          <w:sz w:val="20"/>
          <w:szCs w:val="20"/>
          <w:highlight w:val="yellow"/>
        </w:rPr>
        <w:t>et al</w:t>
      </w:r>
      <w:r w:rsidRPr="0074254B">
        <w:rPr>
          <w:rFonts w:ascii="Arial" w:eastAsia="Times New Roman" w:hAnsi="Arial" w:cs="Arial"/>
          <w:sz w:val="20"/>
          <w:szCs w:val="20"/>
          <w:highlight w:val="yellow"/>
        </w:rPr>
        <w:t>., 2013). Therefore, this QTL likely contributes to durable and broad-spectrum blast resistance through interconnected hormonal signaling, metabolic reprogramming, and transcriptional regulation.</w:t>
      </w:r>
    </w:p>
    <w:p w14:paraId="58522143" w14:textId="77777777" w:rsidR="000A5778" w:rsidRPr="0074254B" w:rsidRDefault="000A5778" w:rsidP="0074254B">
      <w:pPr>
        <w:spacing w:line="240" w:lineRule="auto"/>
        <w:jc w:val="both"/>
        <w:rPr>
          <w:rFonts w:ascii="Arial" w:eastAsia="Times New Roman" w:hAnsi="Arial" w:cs="Arial"/>
          <w:sz w:val="20"/>
          <w:szCs w:val="20"/>
        </w:rPr>
      </w:pPr>
      <w:r w:rsidRPr="0074254B">
        <w:rPr>
          <w:rFonts w:ascii="Arial" w:eastAsia="Times New Roman" w:hAnsi="Arial" w:cs="Arial"/>
          <w:sz w:val="20"/>
          <w:szCs w:val="20"/>
        </w:rPr>
        <w:t xml:space="preserve">Based on functional relevance, key genes such as </w:t>
      </w:r>
      <w:r w:rsidRPr="0074254B">
        <w:rPr>
          <w:rFonts w:ascii="Arial" w:eastAsia="Times New Roman" w:hAnsi="Arial" w:cs="Arial"/>
          <w:i/>
          <w:iCs/>
          <w:sz w:val="20"/>
          <w:szCs w:val="20"/>
        </w:rPr>
        <w:t>Os07g0416050</w:t>
      </w:r>
      <w:r w:rsidRPr="0074254B">
        <w:rPr>
          <w:rFonts w:ascii="Arial" w:eastAsia="Times New Roman" w:hAnsi="Arial" w:cs="Arial"/>
          <w:sz w:val="20"/>
          <w:szCs w:val="20"/>
        </w:rPr>
        <w:t xml:space="preserve">, </w:t>
      </w:r>
      <w:r w:rsidRPr="0074254B">
        <w:rPr>
          <w:rFonts w:ascii="Arial" w:eastAsia="Times New Roman" w:hAnsi="Arial" w:cs="Arial"/>
          <w:i/>
          <w:iCs/>
          <w:sz w:val="20"/>
          <w:szCs w:val="20"/>
        </w:rPr>
        <w:t>Os07g0416100</w:t>
      </w:r>
      <w:r w:rsidRPr="0074254B">
        <w:rPr>
          <w:rFonts w:ascii="Arial" w:eastAsia="Times New Roman" w:hAnsi="Arial" w:cs="Arial"/>
          <w:sz w:val="20"/>
          <w:szCs w:val="20"/>
        </w:rPr>
        <w:t xml:space="preserve">, </w:t>
      </w:r>
      <w:r w:rsidRPr="0074254B">
        <w:rPr>
          <w:rFonts w:ascii="Arial" w:eastAsia="Times New Roman" w:hAnsi="Arial" w:cs="Arial"/>
          <w:i/>
          <w:iCs/>
          <w:sz w:val="20"/>
          <w:szCs w:val="20"/>
        </w:rPr>
        <w:t>Os07g0434300</w:t>
      </w:r>
      <w:r w:rsidRPr="0074254B">
        <w:rPr>
          <w:rFonts w:ascii="Arial" w:eastAsia="Times New Roman" w:hAnsi="Arial" w:cs="Arial"/>
          <w:sz w:val="20"/>
          <w:szCs w:val="20"/>
        </w:rPr>
        <w:t xml:space="preserve">, and </w:t>
      </w:r>
      <w:r w:rsidRPr="0074254B">
        <w:rPr>
          <w:rFonts w:ascii="Arial" w:eastAsia="Times New Roman" w:hAnsi="Arial" w:cs="Arial"/>
          <w:i/>
          <w:iCs/>
          <w:sz w:val="20"/>
          <w:szCs w:val="20"/>
        </w:rPr>
        <w:t>Os07g0434500</w:t>
      </w:r>
      <w:r w:rsidRPr="0074254B">
        <w:rPr>
          <w:rFonts w:ascii="Arial" w:eastAsia="Times New Roman" w:hAnsi="Arial" w:cs="Arial"/>
          <w:sz w:val="20"/>
          <w:szCs w:val="20"/>
        </w:rPr>
        <w:t xml:space="preserve"> emerge as strong candidate genes for functional validation. These genes are promising targets for CRISPR-based gene editing, gene overexpression, and marker-assisted breeding to enhance blast resistance and multi-stress resilience in rice.</w:t>
      </w:r>
    </w:p>
    <w:p w14:paraId="439172D9" w14:textId="3FA00ED7" w:rsidR="0074254B" w:rsidRPr="00016F9A" w:rsidRDefault="00016F9A" w:rsidP="00016F9A">
      <w:pPr>
        <w:pStyle w:val="NormalWeb"/>
        <w:numPr>
          <w:ilvl w:val="0"/>
          <w:numId w:val="2"/>
        </w:numPr>
        <w:rPr>
          <w:rFonts w:ascii="Arial" w:hAnsi="Arial" w:cs="Arial"/>
        </w:rPr>
      </w:pPr>
      <w:r w:rsidRPr="00016F9A">
        <w:rPr>
          <w:rStyle w:val="Strong"/>
          <w:rFonts w:ascii="Arial" w:hAnsi="Arial" w:cs="Arial"/>
        </w:rPr>
        <w:t xml:space="preserve">CONCLUSION </w:t>
      </w:r>
    </w:p>
    <w:p w14:paraId="2060C8CC" w14:textId="196CF4FD" w:rsidR="0074254B" w:rsidRPr="00016F9A" w:rsidRDefault="0074254B" w:rsidP="00016F9A">
      <w:pPr>
        <w:pStyle w:val="NormalWeb"/>
        <w:jc w:val="both"/>
        <w:rPr>
          <w:rFonts w:ascii="Arial" w:hAnsi="Arial" w:cs="Arial"/>
          <w:sz w:val="20"/>
        </w:rPr>
      </w:pPr>
      <w:r w:rsidRPr="00016F9A">
        <w:rPr>
          <w:rFonts w:ascii="Arial" w:hAnsi="Arial" w:cs="Arial"/>
          <w:sz w:val="20"/>
          <w:highlight w:val="yellow"/>
        </w:rPr>
        <w:t xml:space="preserve">The present study highlights the significance of the genomic region on chromosome 7 in conferring resistance against rice blast caused by </w:t>
      </w:r>
      <w:proofErr w:type="spellStart"/>
      <w:r w:rsidRPr="00016F9A">
        <w:rPr>
          <w:rStyle w:val="Emphasis"/>
          <w:rFonts w:ascii="Arial" w:hAnsi="Arial" w:cs="Arial"/>
          <w:sz w:val="20"/>
          <w:highlight w:val="yellow"/>
        </w:rPr>
        <w:t>Magnaporthe</w:t>
      </w:r>
      <w:proofErr w:type="spellEnd"/>
      <w:r w:rsidRPr="00016F9A">
        <w:rPr>
          <w:rStyle w:val="Emphasis"/>
          <w:rFonts w:ascii="Arial" w:hAnsi="Arial" w:cs="Arial"/>
          <w:sz w:val="20"/>
          <w:highlight w:val="yellow"/>
        </w:rPr>
        <w:t xml:space="preserve"> </w:t>
      </w:r>
      <w:proofErr w:type="spellStart"/>
      <w:r w:rsidRPr="00016F9A">
        <w:rPr>
          <w:rStyle w:val="Emphasis"/>
          <w:rFonts w:ascii="Arial" w:hAnsi="Arial" w:cs="Arial"/>
          <w:sz w:val="20"/>
          <w:highlight w:val="yellow"/>
        </w:rPr>
        <w:t>oryzae</w:t>
      </w:r>
      <w:proofErr w:type="spellEnd"/>
      <w:r w:rsidRPr="00016F9A">
        <w:rPr>
          <w:rFonts w:ascii="Arial" w:hAnsi="Arial" w:cs="Arial"/>
          <w:sz w:val="20"/>
          <w:highlight w:val="yellow"/>
        </w:rPr>
        <w:t xml:space="preserve">. In-silico analysis using RAP-DB revealed that this region contains several defence-associated genes, including fatty acid desaturase (FAD2) family members, WRKY transcription factors, cytochrome P450 monooxygenases, and other genes directly linked to blast resistance. These gene families are well known for their roles in oxidative stress management, </w:t>
      </w:r>
      <w:proofErr w:type="spellStart"/>
      <w:r w:rsidRPr="00016F9A">
        <w:rPr>
          <w:rFonts w:ascii="Arial" w:hAnsi="Arial" w:cs="Arial"/>
          <w:sz w:val="20"/>
          <w:highlight w:val="yellow"/>
        </w:rPr>
        <w:t>signaling</w:t>
      </w:r>
      <w:proofErr w:type="spellEnd"/>
      <w:r w:rsidRPr="00016F9A">
        <w:rPr>
          <w:rFonts w:ascii="Arial" w:hAnsi="Arial" w:cs="Arial"/>
          <w:sz w:val="20"/>
          <w:highlight w:val="yellow"/>
        </w:rPr>
        <w:t xml:space="preserve"> cascades, and activation of pathogen-responsive pathways, suggesting their potential involvement in enhancing host resistance. Functional annotation further confirmed the presence of stress- and disease-related domains, establishing these genes as promising candidates for blast-resistance improvement programs. Overall, the study provides a strong genomic foundation for understanding defence regulation and identifying target genes for resistance breeding. Future research should focus on functional validation of the identified candidate genes through gene expression studies, knockout or overexpression experiments, and CRISPR-based genome editing. Integrating these genes into elite rice varieties via marker-assisted selection or genomic selection will accelerate the development of durable blast-resistant cultivars. Multi-environment testing will be essential to confirm resistance stability under diverse </w:t>
      </w:r>
      <w:proofErr w:type="spellStart"/>
      <w:r w:rsidRPr="00016F9A">
        <w:rPr>
          <w:rFonts w:ascii="Arial" w:hAnsi="Arial" w:cs="Arial"/>
          <w:sz w:val="20"/>
          <w:highlight w:val="yellow"/>
        </w:rPr>
        <w:t>agro</w:t>
      </w:r>
      <w:proofErr w:type="spellEnd"/>
      <w:r w:rsidRPr="00016F9A">
        <w:rPr>
          <w:rFonts w:ascii="Arial" w:hAnsi="Arial" w:cs="Arial"/>
          <w:sz w:val="20"/>
          <w:highlight w:val="yellow"/>
        </w:rPr>
        <w:t>-ecological conditions. Additionally, combining genomic insights with transcriptomic and proteomic approaches may uncover regulatory networks that strengthen resistance. Such integrated strategies will contribute significantly to developing resilient rice varieties capable of mitigating yield losses from blast disease and ensuring long-term food security.</w:t>
      </w:r>
    </w:p>
    <w:p w14:paraId="1CD441FB" w14:textId="77777777" w:rsidR="00F032F5" w:rsidRPr="0074254B" w:rsidRDefault="00F032F5" w:rsidP="0074254B">
      <w:pPr>
        <w:spacing w:line="240" w:lineRule="auto"/>
        <w:jc w:val="both"/>
        <w:rPr>
          <w:rFonts w:ascii="Arial" w:eastAsia="Times New Roman" w:hAnsi="Arial" w:cs="Arial"/>
          <w:b/>
          <w:sz w:val="20"/>
          <w:szCs w:val="20"/>
        </w:rPr>
      </w:pPr>
      <w:r w:rsidRPr="0074254B">
        <w:rPr>
          <w:rFonts w:ascii="Arial" w:eastAsia="Times New Roman" w:hAnsi="Arial" w:cs="Arial"/>
          <w:b/>
          <w:sz w:val="20"/>
          <w:szCs w:val="20"/>
        </w:rPr>
        <w:t>COMPETING INTERESTS DISCLAIMER:</w:t>
      </w:r>
    </w:p>
    <w:p w14:paraId="342F6C38" w14:textId="77777777" w:rsidR="0074254B" w:rsidRDefault="0074254B" w:rsidP="0074254B">
      <w:pPr>
        <w:spacing w:line="240" w:lineRule="auto"/>
        <w:jc w:val="both"/>
        <w:rPr>
          <w:rFonts w:ascii="Arial" w:eastAsia="Times New Roman" w:hAnsi="Arial" w:cs="Arial"/>
          <w:b/>
          <w:bCs/>
          <w:sz w:val="20"/>
          <w:szCs w:val="20"/>
          <w:highlight w:val="yellow"/>
        </w:rPr>
      </w:pPr>
    </w:p>
    <w:p w14:paraId="37ADBF81" w14:textId="474EC6DA" w:rsidR="00425FF7" w:rsidRPr="0074254B" w:rsidRDefault="00425FF7" w:rsidP="0074254B">
      <w:pPr>
        <w:spacing w:line="240" w:lineRule="auto"/>
        <w:jc w:val="both"/>
        <w:rPr>
          <w:rFonts w:ascii="Arial" w:eastAsia="Times New Roman" w:hAnsi="Arial" w:cs="Arial"/>
          <w:b/>
          <w:bCs/>
          <w:sz w:val="20"/>
          <w:szCs w:val="20"/>
          <w:highlight w:val="yellow"/>
        </w:rPr>
      </w:pPr>
      <w:r w:rsidRPr="0074254B">
        <w:rPr>
          <w:rFonts w:ascii="Arial" w:eastAsia="Times New Roman" w:hAnsi="Arial" w:cs="Arial"/>
          <w:b/>
          <w:bCs/>
          <w:sz w:val="20"/>
          <w:szCs w:val="20"/>
          <w:highlight w:val="yellow"/>
        </w:rPr>
        <w:t>Conflict of Interest Statement</w:t>
      </w:r>
    </w:p>
    <w:p w14:paraId="1F9880FF" w14:textId="77777777" w:rsidR="00425FF7" w:rsidRPr="0074254B" w:rsidRDefault="00425FF7" w:rsidP="0074254B">
      <w:pPr>
        <w:spacing w:line="240" w:lineRule="auto"/>
        <w:jc w:val="both"/>
        <w:rPr>
          <w:rFonts w:ascii="Arial" w:eastAsia="Times New Roman" w:hAnsi="Arial" w:cs="Arial"/>
          <w:sz w:val="20"/>
          <w:szCs w:val="20"/>
          <w:highlight w:val="yellow"/>
        </w:rPr>
      </w:pPr>
      <w:r w:rsidRPr="0074254B">
        <w:rPr>
          <w:rFonts w:ascii="Arial" w:eastAsia="Times New Roman" w:hAnsi="Arial" w:cs="Arial"/>
          <w:sz w:val="20"/>
          <w:szCs w:val="20"/>
          <w:highlight w:val="yellow"/>
        </w:rPr>
        <w:t>The authors declare that they have no known competing financial interests, non-financial interests, or personal relationships that could have appeared to influence the work reported in this paper.</w:t>
      </w:r>
    </w:p>
    <w:p w14:paraId="389974E7" w14:textId="0470AB8C" w:rsidR="00425FF7" w:rsidRPr="0074254B" w:rsidRDefault="00425FF7" w:rsidP="0074254B">
      <w:pPr>
        <w:spacing w:line="240" w:lineRule="auto"/>
        <w:jc w:val="both"/>
        <w:rPr>
          <w:rFonts w:ascii="Arial" w:eastAsia="Times New Roman" w:hAnsi="Arial" w:cs="Arial"/>
          <w:sz w:val="20"/>
          <w:szCs w:val="20"/>
          <w:highlight w:val="yellow"/>
        </w:rPr>
      </w:pPr>
    </w:p>
    <w:p w14:paraId="72269995" w14:textId="77777777" w:rsidR="00425FF7" w:rsidRPr="0074254B" w:rsidRDefault="00425FF7" w:rsidP="0074254B">
      <w:pPr>
        <w:spacing w:line="240" w:lineRule="auto"/>
        <w:jc w:val="both"/>
        <w:rPr>
          <w:rFonts w:ascii="Arial" w:eastAsia="Times New Roman" w:hAnsi="Arial" w:cs="Arial"/>
          <w:b/>
          <w:bCs/>
          <w:sz w:val="20"/>
          <w:szCs w:val="20"/>
          <w:highlight w:val="yellow"/>
        </w:rPr>
      </w:pPr>
      <w:r w:rsidRPr="0074254B">
        <w:rPr>
          <w:rFonts w:ascii="Arial" w:eastAsia="Times New Roman" w:hAnsi="Arial" w:cs="Arial"/>
          <w:b/>
          <w:bCs/>
          <w:sz w:val="20"/>
          <w:szCs w:val="20"/>
          <w:highlight w:val="yellow"/>
        </w:rPr>
        <w:t>Artificial Intelligence (AI) Usage Declaration</w:t>
      </w:r>
    </w:p>
    <w:p w14:paraId="4DDED6E6" w14:textId="77777777" w:rsidR="00425FF7" w:rsidRPr="0074254B" w:rsidRDefault="00425FF7" w:rsidP="0074254B">
      <w:pPr>
        <w:spacing w:line="240" w:lineRule="auto"/>
        <w:jc w:val="both"/>
        <w:rPr>
          <w:rFonts w:ascii="Arial" w:eastAsia="Times New Roman" w:hAnsi="Arial" w:cs="Arial"/>
          <w:sz w:val="20"/>
          <w:szCs w:val="20"/>
          <w:highlight w:val="yellow"/>
        </w:rPr>
      </w:pPr>
      <w:r w:rsidRPr="0074254B">
        <w:rPr>
          <w:rFonts w:ascii="Arial" w:eastAsia="Times New Roman" w:hAnsi="Arial" w:cs="Arial"/>
          <w:sz w:val="20"/>
          <w:szCs w:val="20"/>
          <w:highlight w:val="yellow"/>
        </w:rPr>
        <w:t>The authors hereby declare that generative AI technologies were used during the writing and editing of this manuscript. Full details are provided below:</w:t>
      </w:r>
    </w:p>
    <w:p w14:paraId="78E71370" w14:textId="77777777" w:rsidR="00425FF7" w:rsidRPr="0074254B" w:rsidRDefault="00425FF7" w:rsidP="0074254B">
      <w:pPr>
        <w:numPr>
          <w:ilvl w:val="0"/>
          <w:numId w:val="1"/>
        </w:numPr>
        <w:spacing w:line="240" w:lineRule="auto"/>
        <w:jc w:val="both"/>
        <w:rPr>
          <w:rFonts w:ascii="Arial" w:eastAsia="Times New Roman" w:hAnsi="Arial" w:cs="Arial"/>
          <w:sz w:val="20"/>
          <w:szCs w:val="20"/>
          <w:highlight w:val="yellow"/>
        </w:rPr>
      </w:pPr>
      <w:r w:rsidRPr="0074254B">
        <w:rPr>
          <w:rFonts w:ascii="Arial" w:eastAsia="Times New Roman" w:hAnsi="Arial" w:cs="Arial"/>
          <w:sz w:val="20"/>
          <w:szCs w:val="20"/>
          <w:highlight w:val="yellow"/>
        </w:rPr>
        <w:t>AI Tool Used: ChatGPT (GPT-5.1), OpenAI</w:t>
      </w:r>
    </w:p>
    <w:p w14:paraId="53E1A061" w14:textId="77777777" w:rsidR="00425FF7" w:rsidRPr="0074254B" w:rsidRDefault="00425FF7" w:rsidP="0074254B">
      <w:pPr>
        <w:numPr>
          <w:ilvl w:val="0"/>
          <w:numId w:val="1"/>
        </w:numPr>
        <w:spacing w:line="240" w:lineRule="auto"/>
        <w:jc w:val="both"/>
        <w:rPr>
          <w:rFonts w:ascii="Arial" w:eastAsia="Times New Roman" w:hAnsi="Arial" w:cs="Arial"/>
          <w:sz w:val="20"/>
          <w:szCs w:val="20"/>
          <w:highlight w:val="yellow"/>
        </w:rPr>
      </w:pPr>
      <w:r w:rsidRPr="0074254B">
        <w:rPr>
          <w:rFonts w:ascii="Arial" w:eastAsia="Times New Roman" w:hAnsi="Arial" w:cs="Arial"/>
          <w:sz w:val="20"/>
          <w:szCs w:val="20"/>
          <w:highlight w:val="yellow"/>
        </w:rPr>
        <w:t>Purpose of Use: Assistance in improving grammar, language clarity, and structural refinement of certain paragraphs.</w:t>
      </w:r>
    </w:p>
    <w:p w14:paraId="11D28A46" w14:textId="77777777" w:rsidR="00425FF7" w:rsidRPr="0074254B" w:rsidRDefault="00425FF7" w:rsidP="0074254B">
      <w:pPr>
        <w:numPr>
          <w:ilvl w:val="0"/>
          <w:numId w:val="1"/>
        </w:numPr>
        <w:spacing w:line="240" w:lineRule="auto"/>
        <w:jc w:val="both"/>
        <w:rPr>
          <w:rFonts w:ascii="Arial" w:eastAsia="Times New Roman" w:hAnsi="Arial" w:cs="Arial"/>
          <w:sz w:val="20"/>
          <w:szCs w:val="20"/>
          <w:highlight w:val="yellow"/>
        </w:rPr>
      </w:pPr>
      <w:r w:rsidRPr="0074254B">
        <w:rPr>
          <w:rFonts w:ascii="Arial" w:eastAsia="Times New Roman" w:hAnsi="Arial" w:cs="Arial"/>
          <w:sz w:val="20"/>
          <w:szCs w:val="20"/>
          <w:highlight w:val="yellow"/>
        </w:rPr>
        <w:t>Author Oversight: All AI-assisted content was thoroughly reviewed, edited, and approved by the authors to ensure scientific accuracy, originality, and integrity.</w:t>
      </w:r>
    </w:p>
    <w:p w14:paraId="18D40B21" w14:textId="77777777" w:rsidR="003D6453" w:rsidRPr="0074254B" w:rsidRDefault="003D6453" w:rsidP="0074254B">
      <w:pPr>
        <w:spacing w:line="240" w:lineRule="auto"/>
        <w:jc w:val="both"/>
        <w:rPr>
          <w:rFonts w:ascii="Arial" w:eastAsia="Times New Roman" w:hAnsi="Arial" w:cs="Arial"/>
          <w:sz w:val="20"/>
          <w:szCs w:val="20"/>
        </w:rPr>
      </w:pPr>
    </w:p>
    <w:p w14:paraId="1BDE643C" w14:textId="24B2DFE4" w:rsidR="00AB0F81" w:rsidRPr="0074254B" w:rsidRDefault="0074254B" w:rsidP="0074254B">
      <w:pPr>
        <w:spacing w:after="200" w:line="240" w:lineRule="auto"/>
        <w:jc w:val="both"/>
        <w:rPr>
          <w:rFonts w:ascii="Arial" w:eastAsia="Times New Roman" w:hAnsi="Arial" w:cs="Arial"/>
          <w:b/>
          <w:bCs/>
          <w:sz w:val="24"/>
          <w:szCs w:val="20"/>
        </w:rPr>
      </w:pPr>
      <w:r w:rsidRPr="0074254B">
        <w:rPr>
          <w:rFonts w:ascii="Arial" w:eastAsia="Times New Roman" w:hAnsi="Arial" w:cs="Arial"/>
          <w:b/>
          <w:bCs/>
          <w:sz w:val="24"/>
          <w:szCs w:val="20"/>
          <w:highlight w:val="yellow"/>
        </w:rPr>
        <w:t>REFERENCES</w:t>
      </w:r>
    </w:p>
    <w:p w14:paraId="033D3FA2" w14:textId="77777777" w:rsidR="0074254B" w:rsidRPr="0074254B" w:rsidRDefault="0074254B" w:rsidP="0074254B">
      <w:pPr>
        <w:spacing w:after="200" w:line="240" w:lineRule="auto"/>
        <w:ind w:left="720" w:hanging="720"/>
        <w:jc w:val="both"/>
        <w:rPr>
          <w:rFonts w:ascii="Arial" w:eastAsia="Times New Roman" w:hAnsi="Arial" w:cs="Arial"/>
          <w:sz w:val="20"/>
          <w:szCs w:val="20"/>
          <w:highlight w:val="yellow"/>
        </w:rPr>
      </w:pPr>
      <w:proofErr w:type="spellStart"/>
      <w:r w:rsidRPr="0074254B">
        <w:rPr>
          <w:rFonts w:ascii="Arial" w:eastAsia="Times New Roman" w:hAnsi="Arial" w:cs="Arial"/>
          <w:sz w:val="20"/>
          <w:szCs w:val="20"/>
          <w:highlight w:val="yellow"/>
        </w:rPr>
        <w:t>Ambawat</w:t>
      </w:r>
      <w:proofErr w:type="spellEnd"/>
      <w:r w:rsidRPr="0074254B">
        <w:rPr>
          <w:rFonts w:ascii="Arial" w:eastAsia="Times New Roman" w:hAnsi="Arial" w:cs="Arial"/>
          <w:sz w:val="20"/>
          <w:szCs w:val="20"/>
          <w:highlight w:val="yellow"/>
        </w:rPr>
        <w:t xml:space="preserve">, S., Sharma, P., Yadav, N. R., and Yadav, R. C. 2013. MYB transcription factor genes as regulators for plant responses: an overview. </w:t>
      </w:r>
      <w:r w:rsidRPr="0074254B">
        <w:rPr>
          <w:rFonts w:ascii="Arial" w:eastAsia="Times New Roman" w:hAnsi="Arial" w:cs="Arial"/>
          <w:i/>
          <w:iCs/>
          <w:sz w:val="20"/>
          <w:szCs w:val="20"/>
          <w:highlight w:val="yellow"/>
        </w:rPr>
        <w:t>Physiology and Molecular Biology of Plants</w:t>
      </w:r>
      <w:r w:rsidRPr="0074254B">
        <w:rPr>
          <w:rFonts w:ascii="Arial" w:eastAsia="Times New Roman" w:hAnsi="Arial" w:cs="Arial"/>
          <w:sz w:val="20"/>
          <w:szCs w:val="20"/>
          <w:highlight w:val="yellow"/>
        </w:rPr>
        <w:t xml:space="preserve"> </w:t>
      </w:r>
      <w:r w:rsidRPr="0074254B">
        <w:rPr>
          <w:rFonts w:ascii="Arial" w:eastAsia="Times New Roman" w:hAnsi="Arial" w:cs="Arial"/>
          <w:b/>
          <w:bCs/>
          <w:sz w:val="20"/>
          <w:szCs w:val="20"/>
          <w:highlight w:val="yellow"/>
        </w:rPr>
        <w:t>19</w:t>
      </w:r>
      <w:r w:rsidRPr="0074254B">
        <w:rPr>
          <w:rFonts w:ascii="Arial" w:eastAsia="Times New Roman" w:hAnsi="Arial" w:cs="Arial"/>
          <w:sz w:val="20"/>
          <w:szCs w:val="20"/>
          <w:highlight w:val="yellow"/>
        </w:rPr>
        <w:t>(3): 307–321.</w:t>
      </w:r>
    </w:p>
    <w:p w14:paraId="5FBEE63E" w14:textId="77777777" w:rsidR="0074254B" w:rsidRPr="0074254B" w:rsidRDefault="0074254B" w:rsidP="0074254B">
      <w:pPr>
        <w:spacing w:after="200" w:line="240" w:lineRule="auto"/>
        <w:ind w:left="720" w:hanging="720"/>
        <w:jc w:val="both"/>
        <w:rPr>
          <w:rFonts w:ascii="Arial" w:eastAsia="Times New Roman" w:hAnsi="Arial" w:cs="Arial"/>
          <w:sz w:val="20"/>
          <w:szCs w:val="20"/>
        </w:rPr>
      </w:pPr>
      <w:proofErr w:type="spellStart"/>
      <w:r w:rsidRPr="0074254B">
        <w:rPr>
          <w:rFonts w:ascii="Arial" w:eastAsia="Times New Roman" w:hAnsi="Arial" w:cs="Arial"/>
          <w:sz w:val="20"/>
          <w:szCs w:val="20"/>
          <w:highlight w:val="yellow"/>
        </w:rPr>
        <w:t>Ashkani</w:t>
      </w:r>
      <w:proofErr w:type="spellEnd"/>
      <w:r w:rsidRPr="0074254B">
        <w:rPr>
          <w:rFonts w:ascii="Arial" w:eastAsia="Times New Roman" w:hAnsi="Arial" w:cs="Arial"/>
          <w:sz w:val="20"/>
          <w:szCs w:val="20"/>
          <w:highlight w:val="yellow"/>
        </w:rPr>
        <w:t xml:space="preserve">, S., Rafii, M. Y., </w:t>
      </w:r>
      <w:proofErr w:type="spellStart"/>
      <w:r w:rsidRPr="0074254B">
        <w:rPr>
          <w:rFonts w:ascii="Arial" w:eastAsia="Times New Roman" w:hAnsi="Arial" w:cs="Arial"/>
          <w:sz w:val="20"/>
          <w:szCs w:val="20"/>
          <w:highlight w:val="yellow"/>
        </w:rPr>
        <w:t>Shabanimofrad</w:t>
      </w:r>
      <w:proofErr w:type="spellEnd"/>
      <w:r w:rsidRPr="0074254B">
        <w:rPr>
          <w:rFonts w:ascii="Arial" w:eastAsia="Times New Roman" w:hAnsi="Arial" w:cs="Arial"/>
          <w:sz w:val="20"/>
          <w:szCs w:val="20"/>
          <w:highlight w:val="yellow"/>
        </w:rPr>
        <w:t xml:space="preserve">, M., Miah, G., Sahebi, M., Azizi, P., Tanweer, F. A., Akhtar, M. S., &amp; </w:t>
      </w:r>
      <w:proofErr w:type="spellStart"/>
      <w:r w:rsidRPr="0074254B">
        <w:rPr>
          <w:rFonts w:ascii="Arial" w:eastAsia="Times New Roman" w:hAnsi="Arial" w:cs="Arial"/>
          <w:sz w:val="20"/>
          <w:szCs w:val="20"/>
          <w:highlight w:val="yellow"/>
        </w:rPr>
        <w:t>Nasehi</w:t>
      </w:r>
      <w:proofErr w:type="spellEnd"/>
      <w:r w:rsidRPr="0074254B">
        <w:rPr>
          <w:rFonts w:ascii="Arial" w:eastAsia="Times New Roman" w:hAnsi="Arial" w:cs="Arial"/>
          <w:sz w:val="20"/>
          <w:szCs w:val="20"/>
          <w:highlight w:val="yellow"/>
        </w:rPr>
        <w:t xml:space="preserve">, A. (2015). Molecular breeding strategy and challenges towards improvement of blast disease resistance in rice crop. </w:t>
      </w:r>
      <w:r w:rsidRPr="0074254B">
        <w:rPr>
          <w:rFonts w:ascii="Arial" w:eastAsia="Times New Roman" w:hAnsi="Arial" w:cs="Arial"/>
          <w:i/>
          <w:iCs/>
          <w:sz w:val="20"/>
          <w:szCs w:val="20"/>
          <w:highlight w:val="yellow"/>
        </w:rPr>
        <w:t>Frontiers in Plant Science</w:t>
      </w:r>
      <w:r w:rsidRPr="0074254B">
        <w:rPr>
          <w:rFonts w:ascii="Arial" w:eastAsia="Times New Roman" w:hAnsi="Arial" w:cs="Arial"/>
          <w:sz w:val="20"/>
          <w:szCs w:val="20"/>
          <w:highlight w:val="yellow"/>
        </w:rPr>
        <w:t xml:space="preserve"> 6, 886.</w:t>
      </w:r>
      <w:r w:rsidRPr="0074254B">
        <w:rPr>
          <w:rFonts w:ascii="Arial" w:eastAsia="Times New Roman" w:hAnsi="Arial" w:cs="Arial"/>
          <w:sz w:val="20"/>
          <w:szCs w:val="20"/>
        </w:rPr>
        <w:t xml:space="preserve"> </w:t>
      </w:r>
    </w:p>
    <w:p w14:paraId="3993C1CD" w14:textId="77777777" w:rsidR="0074254B" w:rsidRPr="0074254B" w:rsidRDefault="0074254B" w:rsidP="0074254B">
      <w:pPr>
        <w:spacing w:after="200" w:line="240" w:lineRule="auto"/>
        <w:ind w:left="720" w:hanging="720"/>
        <w:jc w:val="both"/>
        <w:rPr>
          <w:rFonts w:ascii="Arial" w:eastAsia="Times New Roman" w:hAnsi="Arial" w:cs="Arial"/>
          <w:sz w:val="20"/>
          <w:szCs w:val="20"/>
        </w:rPr>
      </w:pPr>
      <w:r w:rsidRPr="0074254B">
        <w:rPr>
          <w:rFonts w:ascii="Arial" w:eastAsia="Times New Roman" w:hAnsi="Arial" w:cs="Arial"/>
          <w:sz w:val="20"/>
          <w:szCs w:val="20"/>
        </w:rPr>
        <w:t xml:space="preserve">Cesari, S., </w:t>
      </w:r>
      <w:proofErr w:type="spellStart"/>
      <w:r w:rsidRPr="0074254B">
        <w:rPr>
          <w:rFonts w:ascii="Arial" w:eastAsia="Times New Roman" w:hAnsi="Arial" w:cs="Arial"/>
          <w:sz w:val="20"/>
          <w:szCs w:val="20"/>
        </w:rPr>
        <w:t>Thilliez</w:t>
      </w:r>
      <w:proofErr w:type="spellEnd"/>
      <w:r w:rsidRPr="0074254B">
        <w:rPr>
          <w:rFonts w:ascii="Arial" w:eastAsia="Times New Roman" w:hAnsi="Arial" w:cs="Arial"/>
          <w:sz w:val="20"/>
          <w:szCs w:val="20"/>
        </w:rPr>
        <w:t xml:space="preserve">, G., Ribot, C., </w:t>
      </w:r>
      <w:proofErr w:type="spellStart"/>
      <w:r w:rsidRPr="0074254B">
        <w:rPr>
          <w:rFonts w:ascii="Arial" w:eastAsia="Times New Roman" w:hAnsi="Arial" w:cs="Arial"/>
          <w:sz w:val="20"/>
          <w:szCs w:val="20"/>
        </w:rPr>
        <w:t>Chalvon</w:t>
      </w:r>
      <w:proofErr w:type="spellEnd"/>
      <w:r w:rsidRPr="0074254B">
        <w:rPr>
          <w:rFonts w:ascii="Arial" w:eastAsia="Times New Roman" w:hAnsi="Arial" w:cs="Arial"/>
          <w:sz w:val="20"/>
          <w:szCs w:val="20"/>
        </w:rPr>
        <w:t xml:space="preserve">, V., Michel, C., Jauneau, A., et al. 2013. The rice resistance protein pair RGA4/RGA5 recognizes the </w:t>
      </w:r>
      <w:r w:rsidRPr="0074254B">
        <w:rPr>
          <w:rFonts w:ascii="Arial" w:eastAsia="Times New Roman" w:hAnsi="Arial" w:cs="Arial"/>
          <w:i/>
          <w:iCs/>
          <w:sz w:val="20"/>
          <w:szCs w:val="20"/>
        </w:rPr>
        <w:t>Magnaporthe oryzae</w:t>
      </w:r>
      <w:r w:rsidRPr="0074254B">
        <w:rPr>
          <w:rFonts w:ascii="Arial" w:eastAsia="Times New Roman" w:hAnsi="Arial" w:cs="Arial"/>
          <w:sz w:val="20"/>
          <w:szCs w:val="20"/>
        </w:rPr>
        <w:t xml:space="preserve"> effectors AVR-Pia and AVR1-CO39 by direct binding. </w:t>
      </w:r>
      <w:r w:rsidRPr="0074254B">
        <w:rPr>
          <w:rFonts w:ascii="Arial" w:eastAsia="Times New Roman" w:hAnsi="Arial" w:cs="Arial"/>
          <w:i/>
          <w:iCs/>
          <w:sz w:val="20"/>
          <w:szCs w:val="20"/>
        </w:rPr>
        <w:t>The Plant Cell</w:t>
      </w:r>
      <w:r w:rsidRPr="0074254B">
        <w:rPr>
          <w:rFonts w:ascii="Arial" w:eastAsia="Times New Roman" w:hAnsi="Arial" w:cs="Arial"/>
          <w:sz w:val="20"/>
          <w:szCs w:val="20"/>
        </w:rPr>
        <w:t xml:space="preserve"> </w:t>
      </w:r>
      <w:r w:rsidRPr="0074254B">
        <w:rPr>
          <w:rFonts w:ascii="Arial" w:eastAsia="Times New Roman" w:hAnsi="Arial" w:cs="Arial"/>
          <w:b/>
          <w:bCs/>
          <w:sz w:val="20"/>
          <w:szCs w:val="20"/>
        </w:rPr>
        <w:t>25</w:t>
      </w:r>
      <w:r w:rsidRPr="0074254B">
        <w:rPr>
          <w:rFonts w:ascii="Arial" w:eastAsia="Times New Roman" w:hAnsi="Arial" w:cs="Arial"/>
          <w:sz w:val="20"/>
          <w:szCs w:val="20"/>
        </w:rPr>
        <w:t>(4): 1463–1481.</w:t>
      </w:r>
    </w:p>
    <w:p w14:paraId="747EA7D1" w14:textId="77777777" w:rsidR="0074254B" w:rsidRPr="0074254B" w:rsidRDefault="0074254B" w:rsidP="0074254B">
      <w:pPr>
        <w:spacing w:after="200" w:line="240" w:lineRule="auto"/>
        <w:ind w:left="720" w:hanging="720"/>
        <w:jc w:val="both"/>
        <w:rPr>
          <w:rFonts w:ascii="Arial" w:eastAsia="Times New Roman" w:hAnsi="Arial" w:cs="Arial"/>
          <w:sz w:val="20"/>
          <w:szCs w:val="20"/>
          <w:highlight w:val="yellow"/>
        </w:rPr>
      </w:pPr>
      <w:r w:rsidRPr="0074254B">
        <w:rPr>
          <w:rFonts w:ascii="Arial" w:eastAsia="Times New Roman" w:hAnsi="Arial" w:cs="Arial"/>
          <w:sz w:val="20"/>
          <w:szCs w:val="20"/>
          <w:highlight w:val="yellow"/>
        </w:rPr>
        <w:t xml:space="preserve">Chen, X., &amp; Ronald, P. C. (2011). Innate immunity in rice. </w:t>
      </w:r>
      <w:r w:rsidRPr="0074254B">
        <w:rPr>
          <w:rFonts w:ascii="Arial" w:eastAsia="Times New Roman" w:hAnsi="Arial" w:cs="Arial"/>
          <w:i/>
          <w:iCs/>
          <w:sz w:val="20"/>
          <w:szCs w:val="20"/>
          <w:highlight w:val="yellow"/>
        </w:rPr>
        <w:t>Trends in Plant Science</w:t>
      </w:r>
      <w:r w:rsidRPr="0074254B">
        <w:rPr>
          <w:rFonts w:ascii="Arial" w:eastAsia="Times New Roman" w:hAnsi="Arial" w:cs="Arial"/>
          <w:sz w:val="20"/>
          <w:szCs w:val="20"/>
          <w:highlight w:val="yellow"/>
        </w:rPr>
        <w:t xml:space="preserve">, </w:t>
      </w:r>
      <w:r w:rsidRPr="0074254B">
        <w:rPr>
          <w:rFonts w:ascii="Arial" w:eastAsia="Times New Roman" w:hAnsi="Arial" w:cs="Arial"/>
          <w:b/>
          <w:bCs/>
          <w:sz w:val="20"/>
          <w:szCs w:val="20"/>
          <w:highlight w:val="yellow"/>
        </w:rPr>
        <w:t>16</w:t>
      </w:r>
      <w:r w:rsidRPr="0074254B">
        <w:rPr>
          <w:rFonts w:ascii="Arial" w:eastAsia="Times New Roman" w:hAnsi="Arial" w:cs="Arial"/>
          <w:sz w:val="20"/>
          <w:szCs w:val="20"/>
          <w:highlight w:val="yellow"/>
        </w:rPr>
        <w:t xml:space="preserve">(8), 451–459. </w:t>
      </w:r>
    </w:p>
    <w:p w14:paraId="341AEFFD" w14:textId="77777777" w:rsidR="00A90865" w:rsidRDefault="00A90865" w:rsidP="0074254B">
      <w:pPr>
        <w:spacing w:after="200" w:line="240" w:lineRule="auto"/>
        <w:ind w:left="720"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Chen, X., </w:t>
      </w:r>
      <w:proofErr w:type="spellStart"/>
      <w:r>
        <w:rPr>
          <w:rFonts w:ascii="Arial" w:hAnsi="Arial" w:cs="Arial"/>
          <w:color w:val="222222"/>
          <w:sz w:val="20"/>
          <w:szCs w:val="20"/>
          <w:shd w:val="clear" w:color="auto" w:fill="FFFFFF"/>
        </w:rPr>
        <w:t>Zuo</w:t>
      </w:r>
      <w:proofErr w:type="spellEnd"/>
      <w:r>
        <w:rPr>
          <w:rFonts w:ascii="Arial" w:hAnsi="Arial" w:cs="Arial"/>
          <w:color w:val="222222"/>
          <w:sz w:val="20"/>
          <w:szCs w:val="20"/>
          <w:shd w:val="clear" w:color="auto" w:fill="FFFFFF"/>
        </w:rPr>
        <w:t xml:space="preserve">, S., </w:t>
      </w:r>
      <w:proofErr w:type="spellStart"/>
      <w:r>
        <w:rPr>
          <w:rFonts w:ascii="Arial" w:hAnsi="Arial" w:cs="Arial"/>
          <w:color w:val="222222"/>
          <w:sz w:val="20"/>
          <w:szCs w:val="20"/>
          <w:shd w:val="clear" w:color="auto" w:fill="FFFFFF"/>
        </w:rPr>
        <w:t>Schwessinger</w:t>
      </w:r>
      <w:proofErr w:type="spellEnd"/>
      <w:r>
        <w:rPr>
          <w:rFonts w:ascii="Arial" w:hAnsi="Arial" w:cs="Arial"/>
          <w:color w:val="222222"/>
          <w:sz w:val="20"/>
          <w:szCs w:val="20"/>
          <w:shd w:val="clear" w:color="auto" w:fill="FFFFFF"/>
        </w:rPr>
        <w:t xml:space="preserve">, B., </w:t>
      </w:r>
      <w:proofErr w:type="spellStart"/>
      <w:r>
        <w:rPr>
          <w:rFonts w:ascii="Arial" w:hAnsi="Arial" w:cs="Arial"/>
          <w:color w:val="222222"/>
          <w:sz w:val="20"/>
          <w:szCs w:val="20"/>
          <w:shd w:val="clear" w:color="auto" w:fill="FFFFFF"/>
        </w:rPr>
        <w:t>Chern</w:t>
      </w:r>
      <w:proofErr w:type="spellEnd"/>
      <w:r>
        <w:rPr>
          <w:rFonts w:ascii="Arial" w:hAnsi="Arial" w:cs="Arial"/>
          <w:color w:val="222222"/>
          <w:sz w:val="20"/>
          <w:szCs w:val="20"/>
          <w:shd w:val="clear" w:color="auto" w:fill="FFFFFF"/>
        </w:rPr>
        <w:t xml:space="preserve">, M., Canlas, P. E., </w:t>
      </w:r>
      <w:proofErr w:type="spellStart"/>
      <w:r>
        <w:rPr>
          <w:rFonts w:ascii="Arial" w:hAnsi="Arial" w:cs="Arial"/>
          <w:color w:val="222222"/>
          <w:sz w:val="20"/>
          <w:szCs w:val="20"/>
          <w:shd w:val="clear" w:color="auto" w:fill="FFFFFF"/>
        </w:rPr>
        <w:t>Ruan</w:t>
      </w:r>
      <w:proofErr w:type="spellEnd"/>
      <w:r>
        <w:rPr>
          <w:rFonts w:ascii="Arial" w:hAnsi="Arial" w:cs="Arial"/>
          <w:color w:val="222222"/>
          <w:sz w:val="20"/>
          <w:szCs w:val="20"/>
          <w:shd w:val="clear" w:color="auto" w:fill="FFFFFF"/>
        </w:rPr>
        <w:t>, D., ... &amp; Ronald, P. C. (2014). An XA21-associated kinase (OsSERK2) regulates immunity mediated by the XA21 and XA3 immune receptors. </w:t>
      </w:r>
      <w:r>
        <w:rPr>
          <w:rFonts w:ascii="Arial" w:hAnsi="Arial" w:cs="Arial"/>
          <w:i/>
          <w:iCs/>
          <w:color w:val="222222"/>
          <w:sz w:val="20"/>
          <w:szCs w:val="20"/>
          <w:shd w:val="clear" w:color="auto" w:fill="FFFFFF"/>
        </w:rPr>
        <w:t>Molecular plant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w:t>
      </w:r>
      <w:r>
        <w:rPr>
          <w:rFonts w:ascii="Arial" w:hAnsi="Arial" w:cs="Arial"/>
          <w:color w:val="222222"/>
          <w:sz w:val="20"/>
          <w:szCs w:val="20"/>
          <w:shd w:val="clear" w:color="auto" w:fill="FFFFFF"/>
        </w:rPr>
        <w:t>(5), 874-892.</w:t>
      </w:r>
    </w:p>
    <w:p w14:paraId="1DE8E5C6" w14:textId="5C1887B4" w:rsidR="0074254B" w:rsidRPr="0074254B" w:rsidRDefault="0074254B" w:rsidP="0074254B">
      <w:pPr>
        <w:spacing w:after="200" w:line="240" w:lineRule="auto"/>
        <w:ind w:left="720" w:hanging="720"/>
        <w:jc w:val="both"/>
        <w:rPr>
          <w:rFonts w:ascii="Arial" w:eastAsia="Times New Roman" w:hAnsi="Arial" w:cs="Arial"/>
          <w:sz w:val="20"/>
          <w:szCs w:val="20"/>
        </w:rPr>
      </w:pPr>
      <w:r w:rsidRPr="0074254B">
        <w:rPr>
          <w:rFonts w:ascii="Arial" w:eastAsia="Times New Roman" w:hAnsi="Arial" w:cs="Arial"/>
          <w:sz w:val="20"/>
          <w:szCs w:val="20"/>
          <w:highlight w:val="yellow"/>
        </w:rPr>
        <w:t xml:space="preserve">Dean, R., Van Kan, J. A. L., Pretorius, Z. A., Hammond-Kosack, K. E., Di Pietro, A., </w:t>
      </w:r>
      <w:proofErr w:type="spellStart"/>
      <w:r w:rsidRPr="0074254B">
        <w:rPr>
          <w:rFonts w:ascii="Arial" w:eastAsia="Times New Roman" w:hAnsi="Arial" w:cs="Arial"/>
          <w:sz w:val="20"/>
          <w:szCs w:val="20"/>
          <w:highlight w:val="yellow"/>
        </w:rPr>
        <w:t>Spanu</w:t>
      </w:r>
      <w:proofErr w:type="spellEnd"/>
      <w:r w:rsidRPr="0074254B">
        <w:rPr>
          <w:rFonts w:ascii="Arial" w:eastAsia="Times New Roman" w:hAnsi="Arial" w:cs="Arial"/>
          <w:sz w:val="20"/>
          <w:szCs w:val="20"/>
          <w:highlight w:val="yellow"/>
        </w:rPr>
        <w:t xml:space="preserve">, P. D., Rudd, J. J., Dickman, M., Kahmann, R., Ellis, J., &amp; Foster, G. D. (2012). The Top 10 fungal pathogens in molecular plant pathology. </w:t>
      </w:r>
      <w:r w:rsidRPr="0074254B">
        <w:rPr>
          <w:rFonts w:ascii="Arial" w:eastAsia="Times New Roman" w:hAnsi="Arial" w:cs="Arial"/>
          <w:i/>
          <w:iCs/>
          <w:sz w:val="20"/>
          <w:szCs w:val="20"/>
          <w:highlight w:val="yellow"/>
        </w:rPr>
        <w:t>Molecular Plant Pathology</w:t>
      </w:r>
      <w:r w:rsidRPr="0074254B">
        <w:rPr>
          <w:rFonts w:ascii="Arial" w:eastAsia="Times New Roman" w:hAnsi="Arial" w:cs="Arial"/>
          <w:sz w:val="20"/>
          <w:szCs w:val="20"/>
          <w:highlight w:val="yellow"/>
        </w:rPr>
        <w:t xml:space="preserve"> </w:t>
      </w:r>
      <w:r w:rsidRPr="0074254B">
        <w:rPr>
          <w:rFonts w:ascii="Arial" w:eastAsia="Times New Roman" w:hAnsi="Arial" w:cs="Arial"/>
          <w:b/>
          <w:bCs/>
          <w:sz w:val="20"/>
          <w:szCs w:val="20"/>
          <w:highlight w:val="yellow"/>
        </w:rPr>
        <w:t>13</w:t>
      </w:r>
      <w:r w:rsidRPr="0074254B">
        <w:rPr>
          <w:rFonts w:ascii="Arial" w:eastAsia="Times New Roman" w:hAnsi="Arial" w:cs="Arial"/>
          <w:sz w:val="20"/>
          <w:szCs w:val="20"/>
          <w:highlight w:val="yellow"/>
        </w:rPr>
        <w:t>(4), 414–430.</w:t>
      </w:r>
    </w:p>
    <w:p w14:paraId="6885ADBC" w14:textId="77777777" w:rsidR="00A90865" w:rsidRDefault="00A90865" w:rsidP="0074254B">
      <w:pPr>
        <w:spacing w:after="200" w:line="240" w:lineRule="auto"/>
        <w:ind w:left="720" w:hanging="720"/>
        <w:jc w:val="both"/>
        <w:rPr>
          <w:rFonts w:ascii="Arial" w:eastAsia="Times New Roman" w:hAnsi="Arial" w:cs="Arial"/>
          <w:sz w:val="20"/>
          <w:szCs w:val="20"/>
        </w:rPr>
      </w:pPr>
      <w:r>
        <w:rPr>
          <w:rFonts w:ascii="Arial" w:hAnsi="Arial" w:cs="Arial"/>
          <w:color w:val="222222"/>
          <w:sz w:val="20"/>
          <w:szCs w:val="20"/>
          <w:shd w:val="clear" w:color="auto" w:fill="FFFFFF"/>
        </w:rPr>
        <w:t xml:space="preserve">Fang, N., Wang, R., He, W., Yin, C., Guan, C., Chen, H., ... &amp; Zhang, H. (2016). QTL mapping of panicle blast resistance in japonica landrace </w:t>
      </w:r>
      <w:proofErr w:type="spellStart"/>
      <w:r>
        <w:rPr>
          <w:rFonts w:ascii="Arial" w:hAnsi="Arial" w:cs="Arial"/>
          <w:color w:val="222222"/>
          <w:sz w:val="20"/>
          <w:szCs w:val="20"/>
          <w:shd w:val="clear" w:color="auto" w:fill="FFFFFF"/>
        </w:rPr>
        <w:t>heikezijing</w:t>
      </w:r>
      <w:proofErr w:type="spellEnd"/>
      <w:r>
        <w:rPr>
          <w:rFonts w:ascii="Arial" w:hAnsi="Arial" w:cs="Arial"/>
          <w:color w:val="222222"/>
          <w:sz w:val="20"/>
          <w:szCs w:val="20"/>
          <w:shd w:val="clear" w:color="auto" w:fill="FFFFFF"/>
        </w:rPr>
        <w:t xml:space="preserve"> and its application in rice breeding. </w:t>
      </w:r>
      <w:r>
        <w:rPr>
          <w:rFonts w:ascii="Arial" w:hAnsi="Arial" w:cs="Arial"/>
          <w:i/>
          <w:iCs/>
          <w:color w:val="222222"/>
          <w:sz w:val="20"/>
          <w:szCs w:val="20"/>
          <w:shd w:val="clear" w:color="auto" w:fill="FFFFFF"/>
        </w:rPr>
        <w:t>Molecular Breeding</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36</w:t>
      </w:r>
      <w:r>
        <w:rPr>
          <w:rFonts w:ascii="Arial" w:hAnsi="Arial" w:cs="Arial"/>
          <w:color w:val="222222"/>
          <w:sz w:val="20"/>
          <w:szCs w:val="20"/>
          <w:shd w:val="clear" w:color="auto" w:fill="FFFFFF"/>
        </w:rPr>
        <w:t>(12), 171.</w:t>
      </w:r>
      <w:r w:rsidRPr="0074254B">
        <w:rPr>
          <w:rFonts w:ascii="Arial" w:eastAsia="Times New Roman" w:hAnsi="Arial" w:cs="Arial"/>
          <w:sz w:val="20"/>
          <w:szCs w:val="20"/>
        </w:rPr>
        <w:t xml:space="preserve"> </w:t>
      </w:r>
    </w:p>
    <w:p w14:paraId="505CB360" w14:textId="77777777" w:rsidR="00A90865" w:rsidRDefault="00A90865" w:rsidP="0074254B">
      <w:pPr>
        <w:spacing w:after="200" w:line="240" w:lineRule="auto"/>
        <w:ind w:left="720" w:hanging="720"/>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Fones</w:t>
      </w:r>
      <w:proofErr w:type="spellEnd"/>
      <w:r>
        <w:rPr>
          <w:rFonts w:ascii="Arial" w:hAnsi="Arial" w:cs="Arial"/>
          <w:color w:val="222222"/>
          <w:sz w:val="20"/>
          <w:szCs w:val="20"/>
          <w:shd w:val="clear" w:color="auto" w:fill="FFFFFF"/>
        </w:rPr>
        <w:t xml:space="preserve">, H. N., </w:t>
      </w:r>
      <w:proofErr w:type="spellStart"/>
      <w:r>
        <w:rPr>
          <w:rFonts w:ascii="Arial" w:hAnsi="Arial" w:cs="Arial"/>
          <w:color w:val="222222"/>
          <w:sz w:val="20"/>
          <w:szCs w:val="20"/>
          <w:shd w:val="clear" w:color="auto" w:fill="FFFFFF"/>
        </w:rPr>
        <w:t>Bebber</w:t>
      </w:r>
      <w:proofErr w:type="spellEnd"/>
      <w:r>
        <w:rPr>
          <w:rFonts w:ascii="Arial" w:hAnsi="Arial" w:cs="Arial"/>
          <w:color w:val="222222"/>
          <w:sz w:val="20"/>
          <w:szCs w:val="20"/>
          <w:shd w:val="clear" w:color="auto" w:fill="FFFFFF"/>
        </w:rPr>
        <w:t xml:space="preserve">, D. P., </w:t>
      </w:r>
      <w:proofErr w:type="spellStart"/>
      <w:r>
        <w:rPr>
          <w:rFonts w:ascii="Arial" w:hAnsi="Arial" w:cs="Arial"/>
          <w:color w:val="222222"/>
          <w:sz w:val="20"/>
          <w:szCs w:val="20"/>
          <w:shd w:val="clear" w:color="auto" w:fill="FFFFFF"/>
        </w:rPr>
        <w:t>Chaloner</w:t>
      </w:r>
      <w:proofErr w:type="spellEnd"/>
      <w:r>
        <w:rPr>
          <w:rFonts w:ascii="Arial" w:hAnsi="Arial" w:cs="Arial"/>
          <w:color w:val="222222"/>
          <w:sz w:val="20"/>
          <w:szCs w:val="20"/>
          <w:shd w:val="clear" w:color="auto" w:fill="FFFFFF"/>
        </w:rPr>
        <w:t xml:space="preserve">, T. M., Kay, W. T., Steinberg, G., &amp; </w:t>
      </w:r>
      <w:proofErr w:type="spellStart"/>
      <w:r>
        <w:rPr>
          <w:rFonts w:ascii="Arial" w:hAnsi="Arial" w:cs="Arial"/>
          <w:color w:val="222222"/>
          <w:sz w:val="20"/>
          <w:szCs w:val="20"/>
          <w:shd w:val="clear" w:color="auto" w:fill="FFFFFF"/>
        </w:rPr>
        <w:t>Gurr</w:t>
      </w:r>
      <w:proofErr w:type="spellEnd"/>
      <w:r>
        <w:rPr>
          <w:rFonts w:ascii="Arial" w:hAnsi="Arial" w:cs="Arial"/>
          <w:color w:val="222222"/>
          <w:sz w:val="20"/>
          <w:szCs w:val="20"/>
          <w:shd w:val="clear" w:color="auto" w:fill="FFFFFF"/>
        </w:rPr>
        <w:t>, S. J. (2020). Threats to global food security from emerging fungal and oomycete crop pathogens. </w:t>
      </w:r>
      <w:r>
        <w:rPr>
          <w:rFonts w:ascii="Arial" w:hAnsi="Arial" w:cs="Arial"/>
          <w:i/>
          <w:iCs/>
          <w:color w:val="222222"/>
          <w:sz w:val="20"/>
          <w:szCs w:val="20"/>
          <w:shd w:val="clear" w:color="auto" w:fill="FFFFFF"/>
        </w:rPr>
        <w:t>Nature Food</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w:t>
      </w:r>
      <w:r>
        <w:rPr>
          <w:rFonts w:ascii="Arial" w:hAnsi="Arial" w:cs="Arial"/>
          <w:color w:val="222222"/>
          <w:sz w:val="20"/>
          <w:szCs w:val="20"/>
          <w:shd w:val="clear" w:color="auto" w:fill="FFFFFF"/>
        </w:rPr>
        <w:t>(6), 332-342.</w:t>
      </w:r>
    </w:p>
    <w:p w14:paraId="76697FD3" w14:textId="4D019277" w:rsidR="0074254B" w:rsidRPr="0074254B" w:rsidRDefault="0074254B" w:rsidP="0074254B">
      <w:pPr>
        <w:spacing w:after="200" w:line="240" w:lineRule="auto"/>
        <w:ind w:left="720" w:hanging="720"/>
        <w:jc w:val="both"/>
        <w:rPr>
          <w:rFonts w:ascii="Arial" w:eastAsia="Times New Roman" w:hAnsi="Arial" w:cs="Arial"/>
          <w:sz w:val="20"/>
          <w:szCs w:val="20"/>
        </w:rPr>
      </w:pPr>
      <w:r w:rsidRPr="0074254B">
        <w:rPr>
          <w:rFonts w:ascii="Arial" w:eastAsia="Times New Roman" w:hAnsi="Arial" w:cs="Arial"/>
          <w:sz w:val="20"/>
          <w:szCs w:val="20"/>
        </w:rPr>
        <w:t xml:space="preserve">Lata, C., and Prasad, M. 2011. Role of DREBs in regulation of abiotic stress responses in plants. </w:t>
      </w:r>
      <w:r w:rsidRPr="0074254B">
        <w:rPr>
          <w:rFonts w:ascii="Arial" w:eastAsia="Times New Roman" w:hAnsi="Arial" w:cs="Arial"/>
          <w:i/>
          <w:iCs/>
          <w:sz w:val="20"/>
          <w:szCs w:val="20"/>
        </w:rPr>
        <w:t>Journal of Experimental Botany</w:t>
      </w:r>
      <w:r w:rsidRPr="0074254B">
        <w:rPr>
          <w:rFonts w:ascii="Arial" w:eastAsia="Times New Roman" w:hAnsi="Arial" w:cs="Arial"/>
          <w:sz w:val="20"/>
          <w:szCs w:val="20"/>
        </w:rPr>
        <w:t xml:space="preserve"> </w:t>
      </w:r>
      <w:r w:rsidRPr="0074254B">
        <w:rPr>
          <w:rFonts w:ascii="Arial" w:eastAsia="Times New Roman" w:hAnsi="Arial" w:cs="Arial"/>
          <w:b/>
          <w:bCs/>
          <w:sz w:val="20"/>
          <w:szCs w:val="20"/>
        </w:rPr>
        <w:t>62</w:t>
      </w:r>
      <w:r w:rsidRPr="0074254B">
        <w:rPr>
          <w:rFonts w:ascii="Arial" w:eastAsia="Times New Roman" w:hAnsi="Arial" w:cs="Arial"/>
          <w:sz w:val="20"/>
          <w:szCs w:val="20"/>
        </w:rPr>
        <w:t>(14): 4731–4748.</w:t>
      </w:r>
    </w:p>
    <w:p w14:paraId="4859C65A" w14:textId="77777777" w:rsidR="0074254B" w:rsidRPr="0074254B" w:rsidRDefault="0074254B" w:rsidP="0074254B">
      <w:pPr>
        <w:spacing w:after="200" w:line="240" w:lineRule="auto"/>
        <w:ind w:left="720" w:hanging="720"/>
        <w:jc w:val="both"/>
        <w:rPr>
          <w:rFonts w:ascii="Arial" w:eastAsia="Times New Roman" w:hAnsi="Arial" w:cs="Arial"/>
          <w:sz w:val="20"/>
          <w:szCs w:val="20"/>
        </w:rPr>
      </w:pPr>
      <w:r w:rsidRPr="0074254B">
        <w:rPr>
          <w:rFonts w:ascii="Arial" w:eastAsia="Times New Roman" w:hAnsi="Arial" w:cs="Arial"/>
          <w:sz w:val="20"/>
          <w:szCs w:val="20"/>
        </w:rPr>
        <w:t xml:space="preserve">Liu, Q., Yang, J., Zhang, S., Zhao, J., Feng, A., Yang, T., et al. 2016. </w:t>
      </w:r>
      <w:r w:rsidRPr="0074254B">
        <w:rPr>
          <w:rFonts w:ascii="Arial" w:eastAsia="Times New Roman" w:hAnsi="Arial" w:cs="Arial"/>
          <w:i/>
          <w:iCs/>
          <w:sz w:val="20"/>
          <w:szCs w:val="20"/>
        </w:rPr>
        <w:t>OsGF14b</w:t>
      </w:r>
      <w:r w:rsidRPr="0074254B">
        <w:rPr>
          <w:rFonts w:ascii="Arial" w:eastAsia="Times New Roman" w:hAnsi="Arial" w:cs="Arial"/>
          <w:sz w:val="20"/>
          <w:szCs w:val="20"/>
        </w:rPr>
        <w:t xml:space="preserve"> positively regulates panicle blast resistance but negatively regulates leaf blast resistance in rice. </w:t>
      </w:r>
      <w:r w:rsidRPr="0074254B">
        <w:rPr>
          <w:rFonts w:ascii="Arial" w:eastAsia="Times New Roman" w:hAnsi="Arial" w:cs="Arial"/>
          <w:i/>
          <w:iCs/>
          <w:sz w:val="20"/>
          <w:szCs w:val="20"/>
        </w:rPr>
        <w:t>Molecular Plant-Microbe Interactions</w:t>
      </w:r>
      <w:r w:rsidRPr="0074254B">
        <w:rPr>
          <w:rFonts w:ascii="Arial" w:eastAsia="Times New Roman" w:hAnsi="Arial" w:cs="Arial"/>
          <w:sz w:val="20"/>
          <w:szCs w:val="20"/>
        </w:rPr>
        <w:t xml:space="preserve"> </w:t>
      </w:r>
      <w:r w:rsidRPr="0074254B">
        <w:rPr>
          <w:rFonts w:ascii="Arial" w:eastAsia="Times New Roman" w:hAnsi="Arial" w:cs="Arial"/>
          <w:b/>
          <w:bCs/>
          <w:sz w:val="20"/>
          <w:szCs w:val="20"/>
        </w:rPr>
        <w:t>29</w:t>
      </w:r>
      <w:r w:rsidRPr="0074254B">
        <w:rPr>
          <w:rFonts w:ascii="Arial" w:eastAsia="Times New Roman" w:hAnsi="Arial" w:cs="Arial"/>
          <w:sz w:val="20"/>
          <w:szCs w:val="20"/>
        </w:rPr>
        <w:t>(1): 46–56.</w:t>
      </w:r>
    </w:p>
    <w:p w14:paraId="371B388C" w14:textId="77777777" w:rsidR="0074254B" w:rsidRPr="0074254B" w:rsidRDefault="0074254B" w:rsidP="0074254B">
      <w:pPr>
        <w:spacing w:after="200" w:line="240" w:lineRule="auto"/>
        <w:ind w:left="720" w:hanging="720"/>
        <w:jc w:val="both"/>
        <w:rPr>
          <w:rFonts w:ascii="Arial" w:eastAsia="Times New Roman" w:hAnsi="Arial" w:cs="Arial"/>
          <w:sz w:val="20"/>
          <w:szCs w:val="20"/>
        </w:rPr>
      </w:pPr>
      <w:r w:rsidRPr="0074254B">
        <w:rPr>
          <w:rFonts w:ascii="Arial" w:eastAsia="Times New Roman" w:hAnsi="Arial" w:cs="Arial"/>
          <w:sz w:val="20"/>
          <w:szCs w:val="20"/>
        </w:rPr>
        <w:t xml:space="preserve">Lopez, M. A., Bender, C. L., &amp; Schott, E. J. (2021). Light regulation of plant immunity. </w:t>
      </w:r>
      <w:r w:rsidRPr="0074254B">
        <w:rPr>
          <w:rFonts w:ascii="Arial" w:eastAsia="Times New Roman" w:hAnsi="Arial" w:cs="Arial"/>
          <w:i/>
          <w:iCs/>
          <w:sz w:val="20"/>
          <w:szCs w:val="20"/>
        </w:rPr>
        <w:t>Annual Review of Phytopathology</w:t>
      </w:r>
      <w:r w:rsidRPr="0074254B">
        <w:rPr>
          <w:rFonts w:ascii="Arial" w:eastAsia="Times New Roman" w:hAnsi="Arial" w:cs="Arial"/>
          <w:sz w:val="20"/>
          <w:szCs w:val="20"/>
        </w:rPr>
        <w:t xml:space="preserve"> </w:t>
      </w:r>
      <w:r w:rsidRPr="0074254B">
        <w:rPr>
          <w:rFonts w:ascii="Arial" w:eastAsia="Times New Roman" w:hAnsi="Arial" w:cs="Arial"/>
          <w:b/>
          <w:bCs/>
          <w:sz w:val="20"/>
          <w:szCs w:val="20"/>
        </w:rPr>
        <w:t>59</w:t>
      </w:r>
      <w:r w:rsidRPr="0074254B">
        <w:rPr>
          <w:rFonts w:ascii="Arial" w:eastAsia="Times New Roman" w:hAnsi="Arial" w:cs="Arial"/>
          <w:sz w:val="20"/>
          <w:szCs w:val="20"/>
        </w:rPr>
        <w:t xml:space="preserve">:1–26. </w:t>
      </w:r>
    </w:p>
    <w:p w14:paraId="618889A9" w14:textId="77777777" w:rsidR="00A90865" w:rsidRDefault="00A90865" w:rsidP="0074254B">
      <w:pPr>
        <w:spacing w:after="200" w:line="240" w:lineRule="auto"/>
        <w:ind w:left="720" w:hanging="720"/>
        <w:jc w:val="both"/>
        <w:rPr>
          <w:rFonts w:ascii="Arial" w:eastAsia="Times New Roman" w:hAnsi="Arial" w:cs="Arial"/>
          <w:sz w:val="20"/>
          <w:szCs w:val="20"/>
        </w:rPr>
      </w:pPr>
      <w:r>
        <w:rPr>
          <w:rFonts w:ascii="Arial" w:hAnsi="Arial" w:cs="Arial"/>
          <w:color w:val="222222"/>
          <w:sz w:val="20"/>
          <w:szCs w:val="20"/>
          <w:shd w:val="clear" w:color="auto" w:fill="FFFFFF"/>
        </w:rPr>
        <w:t xml:space="preserve">Pandey, S. P., &amp; </w:t>
      </w:r>
      <w:proofErr w:type="spellStart"/>
      <w:r>
        <w:rPr>
          <w:rFonts w:ascii="Arial" w:hAnsi="Arial" w:cs="Arial"/>
          <w:color w:val="222222"/>
          <w:sz w:val="20"/>
          <w:szCs w:val="20"/>
          <w:shd w:val="clear" w:color="auto" w:fill="FFFFFF"/>
        </w:rPr>
        <w:t>Somssich</w:t>
      </w:r>
      <w:proofErr w:type="spellEnd"/>
      <w:r>
        <w:rPr>
          <w:rFonts w:ascii="Arial" w:hAnsi="Arial" w:cs="Arial"/>
          <w:color w:val="222222"/>
          <w:sz w:val="20"/>
          <w:szCs w:val="20"/>
          <w:shd w:val="clear" w:color="auto" w:fill="FFFFFF"/>
        </w:rPr>
        <w:t>, I. E. (2009). The role of WRKY transcription factors in plant immunity. </w:t>
      </w:r>
      <w:r>
        <w:rPr>
          <w:rFonts w:ascii="Arial" w:hAnsi="Arial" w:cs="Arial"/>
          <w:i/>
          <w:iCs/>
          <w:color w:val="222222"/>
          <w:sz w:val="20"/>
          <w:szCs w:val="20"/>
          <w:shd w:val="clear" w:color="auto" w:fill="FFFFFF"/>
        </w:rPr>
        <w:t>Plant physiology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150</w:t>
      </w:r>
      <w:r>
        <w:rPr>
          <w:rFonts w:ascii="Arial" w:hAnsi="Arial" w:cs="Arial"/>
          <w:color w:val="222222"/>
          <w:sz w:val="20"/>
          <w:szCs w:val="20"/>
          <w:shd w:val="clear" w:color="auto" w:fill="FFFFFF"/>
        </w:rPr>
        <w:t>(4), 1648-1655.</w:t>
      </w:r>
      <w:r w:rsidRPr="0074254B">
        <w:rPr>
          <w:rFonts w:ascii="Arial" w:eastAsia="Times New Roman" w:hAnsi="Arial" w:cs="Arial"/>
          <w:sz w:val="20"/>
          <w:szCs w:val="20"/>
        </w:rPr>
        <w:t xml:space="preserve"> </w:t>
      </w:r>
    </w:p>
    <w:p w14:paraId="1F0B52F0" w14:textId="2C9B6BEF" w:rsidR="0074254B" w:rsidRPr="0074254B" w:rsidRDefault="0074254B" w:rsidP="0074254B">
      <w:pPr>
        <w:spacing w:after="200" w:line="240" w:lineRule="auto"/>
        <w:ind w:left="720" w:hanging="720"/>
        <w:jc w:val="both"/>
        <w:rPr>
          <w:rFonts w:ascii="Arial" w:eastAsia="Times New Roman" w:hAnsi="Arial" w:cs="Arial"/>
          <w:sz w:val="20"/>
          <w:szCs w:val="20"/>
        </w:rPr>
      </w:pPr>
      <w:r w:rsidRPr="0074254B">
        <w:rPr>
          <w:rFonts w:ascii="Arial" w:eastAsia="Times New Roman" w:hAnsi="Arial" w:cs="Arial"/>
          <w:sz w:val="20"/>
          <w:szCs w:val="20"/>
        </w:rPr>
        <w:lastRenderedPageBreak/>
        <w:t xml:space="preserve">Qu, S., Liu, G., Zhou, B., Bellizzi, M., Zeng, L., Dai, L., Han, B., &amp; Wang, G.-L. 2006. The broad-spectrum blast resistance gene Pi9 encodes a nucleotide-binding site–leucine-rich repeat protein and is a member of a multigene family in rice. </w:t>
      </w:r>
      <w:r w:rsidRPr="0074254B">
        <w:rPr>
          <w:rFonts w:ascii="Arial" w:eastAsia="Times New Roman" w:hAnsi="Arial" w:cs="Arial"/>
          <w:i/>
          <w:iCs/>
          <w:sz w:val="20"/>
          <w:szCs w:val="20"/>
        </w:rPr>
        <w:t>Genetics</w:t>
      </w:r>
      <w:r w:rsidRPr="0074254B">
        <w:rPr>
          <w:rFonts w:ascii="Arial" w:eastAsia="Times New Roman" w:hAnsi="Arial" w:cs="Arial"/>
          <w:sz w:val="20"/>
          <w:szCs w:val="20"/>
        </w:rPr>
        <w:t xml:space="preserve"> </w:t>
      </w:r>
      <w:r w:rsidRPr="0074254B">
        <w:rPr>
          <w:rFonts w:ascii="Arial" w:eastAsia="Times New Roman" w:hAnsi="Arial" w:cs="Arial"/>
          <w:b/>
          <w:bCs/>
          <w:sz w:val="20"/>
          <w:szCs w:val="20"/>
        </w:rPr>
        <w:t>172</w:t>
      </w:r>
      <w:r w:rsidRPr="0074254B">
        <w:rPr>
          <w:rFonts w:ascii="Arial" w:eastAsia="Times New Roman" w:hAnsi="Arial" w:cs="Arial"/>
          <w:sz w:val="20"/>
          <w:szCs w:val="20"/>
        </w:rPr>
        <w:t>(3): 1901–1914.</w:t>
      </w:r>
    </w:p>
    <w:p w14:paraId="107979D6" w14:textId="77777777" w:rsidR="0074254B" w:rsidRPr="0074254B" w:rsidRDefault="0074254B" w:rsidP="0074254B">
      <w:pPr>
        <w:spacing w:after="200" w:line="240" w:lineRule="auto"/>
        <w:ind w:left="720" w:hanging="720"/>
        <w:jc w:val="both"/>
        <w:rPr>
          <w:rFonts w:ascii="Arial" w:eastAsia="Times New Roman" w:hAnsi="Arial" w:cs="Arial"/>
          <w:sz w:val="20"/>
          <w:szCs w:val="20"/>
        </w:rPr>
      </w:pPr>
      <w:r w:rsidRPr="0074254B">
        <w:rPr>
          <w:rFonts w:ascii="Arial" w:eastAsia="Times New Roman" w:hAnsi="Arial" w:cs="Arial"/>
          <w:sz w:val="20"/>
          <w:szCs w:val="20"/>
          <w:highlight w:val="yellow"/>
        </w:rPr>
        <w:t xml:space="preserve">Savary, S., </w:t>
      </w:r>
      <w:proofErr w:type="spellStart"/>
      <w:r w:rsidRPr="0074254B">
        <w:rPr>
          <w:rFonts w:ascii="Arial" w:eastAsia="Times New Roman" w:hAnsi="Arial" w:cs="Arial"/>
          <w:sz w:val="20"/>
          <w:szCs w:val="20"/>
          <w:highlight w:val="yellow"/>
        </w:rPr>
        <w:t>Willocquet</w:t>
      </w:r>
      <w:proofErr w:type="spellEnd"/>
      <w:r w:rsidRPr="0074254B">
        <w:rPr>
          <w:rFonts w:ascii="Arial" w:eastAsia="Times New Roman" w:hAnsi="Arial" w:cs="Arial"/>
          <w:sz w:val="20"/>
          <w:szCs w:val="20"/>
          <w:highlight w:val="yellow"/>
        </w:rPr>
        <w:t xml:space="preserve">, L., </w:t>
      </w:r>
      <w:proofErr w:type="spellStart"/>
      <w:r w:rsidRPr="0074254B">
        <w:rPr>
          <w:rFonts w:ascii="Arial" w:eastAsia="Times New Roman" w:hAnsi="Arial" w:cs="Arial"/>
          <w:sz w:val="20"/>
          <w:szCs w:val="20"/>
          <w:highlight w:val="yellow"/>
        </w:rPr>
        <w:t>Pethybridge</w:t>
      </w:r>
      <w:proofErr w:type="spellEnd"/>
      <w:r w:rsidRPr="0074254B">
        <w:rPr>
          <w:rFonts w:ascii="Arial" w:eastAsia="Times New Roman" w:hAnsi="Arial" w:cs="Arial"/>
          <w:sz w:val="20"/>
          <w:szCs w:val="20"/>
          <w:highlight w:val="yellow"/>
        </w:rPr>
        <w:t>, S. J., Esker, P., McRoberts, N., &amp; Nelson, A. (2019). The global burden of pathogens and pests on major food crops</w:t>
      </w:r>
      <w:r w:rsidRPr="0074254B">
        <w:rPr>
          <w:rFonts w:ascii="Arial" w:eastAsia="Times New Roman" w:hAnsi="Arial" w:cs="Arial"/>
          <w:i/>
          <w:iCs/>
          <w:sz w:val="20"/>
          <w:szCs w:val="20"/>
          <w:highlight w:val="yellow"/>
        </w:rPr>
        <w:t>. Nature Ecology &amp; Evolution</w:t>
      </w:r>
      <w:r w:rsidRPr="0074254B">
        <w:rPr>
          <w:rFonts w:ascii="Arial" w:eastAsia="Times New Roman" w:hAnsi="Arial" w:cs="Arial"/>
          <w:sz w:val="20"/>
          <w:szCs w:val="20"/>
          <w:highlight w:val="yellow"/>
        </w:rPr>
        <w:t xml:space="preserve"> </w:t>
      </w:r>
      <w:proofErr w:type="gramStart"/>
      <w:r w:rsidRPr="0074254B">
        <w:rPr>
          <w:rFonts w:ascii="Arial" w:eastAsia="Times New Roman" w:hAnsi="Arial" w:cs="Arial"/>
          <w:sz w:val="20"/>
          <w:szCs w:val="20"/>
          <w:highlight w:val="yellow"/>
        </w:rPr>
        <w:t>3 :</w:t>
      </w:r>
      <w:proofErr w:type="gramEnd"/>
      <w:r w:rsidRPr="0074254B">
        <w:rPr>
          <w:rFonts w:ascii="Arial" w:eastAsia="Times New Roman" w:hAnsi="Arial" w:cs="Arial"/>
          <w:sz w:val="20"/>
          <w:szCs w:val="20"/>
          <w:highlight w:val="yellow"/>
        </w:rPr>
        <w:t xml:space="preserve"> 430–439.</w:t>
      </w:r>
      <w:r w:rsidRPr="0074254B">
        <w:rPr>
          <w:rFonts w:ascii="Arial" w:eastAsia="Times New Roman" w:hAnsi="Arial" w:cs="Arial"/>
          <w:sz w:val="20"/>
          <w:szCs w:val="20"/>
        </w:rPr>
        <w:t xml:space="preserve"> </w:t>
      </w:r>
    </w:p>
    <w:p w14:paraId="1F43C682" w14:textId="77777777" w:rsidR="0074254B" w:rsidRPr="0074254B" w:rsidRDefault="0074254B" w:rsidP="0074254B">
      <w:pPr>
        <w:spacing w:after="200" w:line="240" w:lineRule="auto"/>
        <w:ind w:left="720" w:hanging="720"/>
        <w:jc w:val="both"/>
        <w:rPr>
          <w:rFonts w:ascii="Arial" w:eastAsia="Times New Roman" w:hAnsi="Arial" w:cs="Arial"/>
          <w:sz w:val="20"/>
          <w:szCs w:val="20"/>
        </w:rPr>
      </w:pPr>
      <w:proofErr w:type="spellStart"/>
      <w:r w:rsidRPr="0074254B">
        <w:rPr>
          <w:rFonts w:ascii="Arial" w:eastAsia="Times New Roman" w:hAnsi="Arial" w:cs="Arial"/>
          <w:sz w:val="20"/>
          <w:szCs w:val="20"/>
        </w:rPr>
        <w:t>Sirithunya</w:t>
      </w:r>
      <w:proofErr w:type="spellEnd"/>
      <w:r w:rsidRPr="0074254B">
        <w:rPr>
          <w:rFonts w:ascii="Arial" w:eastAsia="Times New Roman" w:hAnsi="Arial" w:cs="Arial"/>
          <w:sz w:val="20"/>
          <w:szCs w:val="20"/>
        </w:rPr>
        <w:t xml:space="preserve"> P, </w:t>
      </w:r>
      <w:proofErr w:type="spellStart"/>
      <w:r w:rsidRPr="0074254B">
        <w:rPr>
          <w:rFonts w:ascii="Arial" w:eastAsia="Times New Roman" w:hAnsi="Arial" w:cs="Arial"/>
          <w:sz w:val="20"/>
          <w:szCs w:val="20"/>
        </w:rPr>
        <w:t>Tragoonrung</w:t>
      </w:r>
      <w:proofErr w:type="spellEnd"/>
      <w:r w:rsidRPr="0074254B">
        <w:rPr>
          <w:rFonts w:ascii="Arial" w:eastAsia="Times New Roman" w:hAnsi="Arial" w:cs="Arial"/>
          <w:sz w:val="20"/>
          <w:szCs w:val="20"/>
        </w:rPr>
        <w:t xml:space="preserve"> S, </w:t>
      </w:r>
      <w:proofErr w:type="spellStart"/>
      <w:r w:rsidRPr="0074254B">
        <w:rPr>
          <w:rFonts w:ascii="Arial" w:eastAsia="Times New Roman" w:hAnsi="Arial" w:cs="Arial"/>
          <w:sz w:val="20"/>
          <w:szCs w:val="20"/>
        </w:rPr>
        <w:t>Vanavichit</w:t>
      </w:r>
      <w:proofErr w:type="spellEnd"/>
      <w:r w:rsidRPr="0074254B">
        <w:rPr>
          <w:rFonts w:ascii="Arial" w:eastAsia="Times New Roman" w:hAnsi="Arial" w:cs="Arial"/>
          <w:sz w:val="20"/>
          <w:szCs w:val="20"/>
        </w:rPr>
        <w:t xml:space="preserve"> A, Pa-In N, </w:t>
      </w:r>
      <w:proofErr w:type="spellStart"/>
      <w:r w:rsidRPr="0074254B">
        <w:rPr>
          <w:rFonts w:ascii="Arial" w:eastAsia="Times New Roman" w:hAnsi="Arial" w:cs="Arial"/>
          <w:sz w:val="20"/>
          <w:szCs w:val="20"/>
        </w:rPr>
        <w:t>Vongsaprom</w:t>
      </w:r>
      <w:proofErr w:type="spellEnd"/>
      <w:r w:rsidRPr="0074254B">
        <w:rPr>
          <w:rFonts w:ascii="Arial" w:eastAsia="Times New Roman" w:hAnsi="Arial" w:cs="Arial"/>
          <w:sz w:val="20"/>
          <w:szCs w:val="20"/>
        </w:rPr>
        <w:t xml:space="preserve"> C, </w:t>
      </w:r>
      <w:proofErr w:type="spellStart"/>
      <w:r w:rsidRPr="0074254B">
        <w:rPr>
          <w:rFonts w:ascii="Arial" w:eastAsia="Times New Roman" w:hAnsi="Arial" w:cs="Arial"/>
          <w:sz w:val="20"/>
          <w:szCs w:val="20"/>
        </w:rPr>
        <w:t>Toojinda</w:t>
      </w:r>
      <w:proofErr w:type="spellEnd"/>
      <w:r w:rsidRPr="0074254B">
        <w:rPr>
          <w:rFonts w:ascii="Arial" w:eastAsia="Times New Roman" w:hAnsi="Arial" w:cs="Arial"/>
          <w:sz w:val="20"/>
          <w:szCs w:val="20"/>
        </w:rPr>
        <w:t xml:space="preserve"> T. Quantitative trait loci associated with leaf and neck blast resistance in recombinant inbred line population of rice (</w:t>
      </w:r>
      <w:r w:rsidRPr="0074254B">
        <w:rPr>
          <w:rFonts w:ascii="Arial" w:eastAsia="Times New Roman" w:hAnsi="Arial" w:cs="Arial"/>
          <w:i/>
          <w:iCs/>
          <w:sz w:val="20"/>
          <w:szCs w:val="20"/>
        </w:rPr>
        <w:t>Oryza sativa</w:t>
      </w:r>
      <w:r w:rsidRPr="0074254B">
        <w:rPr>
          <w:rFonts w:ascii="Arial" w:eastAsia="Times New Roman" w:hAnsi="Arial" w:cs="Arial"/>
          <w:sz w:val="20"/>
          <w:szCs w:val="20"/>
        </w:rPr>
        <w:t xml:space="preserve">). </w:t>
      </w:r>
      <w:r w:rsidRPr="0074254B">
        <w:rPr>
          <w:rFonts w:ascii="Arial" w:eastAsia="Times New Roman" w:hAnsi="Arial" w:cs="Arial"/>
          <w:i/>
          <w:iCs/>
          <w:sz w:val="20"/>
          <w:szCs w:val="20"/>
        </w:rPr>
        <w:t>DNA Research</w:t>
      </w:r>
      <w:r w:rsidRPr="0074254B">
        <w:rPr>
          <w:rFonts w:ascii="Arial" w:eastAsia="Times New Roman" w:hAnsi="Arial" w:cs="Arial"/>
          <w:sz w:val="20"/>
          <w:szCs w:val="20"/>
        </w:rPr>
        <w:t>. 2002;9(3):79-88.</w:t>
      </w:r>
    </w:p>
    <w:p w14:paraId="062332CF" w14:textId="77777777" w:rsidR="0074254B" w:rsidRPr="0074254B" w:rsidRDefault="0074254B" w:rsidP="0074254B">
      <w:pPr>
        <w:spacing w:after="200" w:line="240" w:lineRule="auto"/>
        <w:ind w:left="720" w:hanging="720"/>
        <w:jc w:val="both"/>
        <w:rPr>
          <w:rFonts w:ascii="Arial" w:eastAsia="Times New Roman" w:hAnsi="Arial" w:cs="Arial"/>
          <w:sz w:val="20"/>
          <w:szCs w:val="20"/>
        </w:rPr>
      </w:pPr>
      <w:r w:rsidRPr="0074254B">
        <w:rPr>
          <w:rFonts w:ascii="Arial" w:eastAsia="Times New Roman" w:hAnsi="Arial" w:cs="Arial"/>
          <w:sz w:val="20"/>
          <w:szCs w:val="20"/>
        </w:rPr>
        <w:t xml:space="preserve">Valent, B. 2021. The impact of blast disease: past, present, and future. In: </w:t>
      </w:r>
      <w:r w:rsidRPr="0074254B">
        <w:rPr>
          <w:rFonts w:ascii="Arial" w:eastAsia="Times New Roman" w:hAnsi="Arial" w:cs="Arial"/>
          <w:i/>
          <w:iCs/>
          <w:sz w:val="20"/>
          <w:szCs w:val="20"/>
        </w:rPr>
        <w:t>Magnaporthe oryzae: Methods and Protocols.</w:t>
      </w:r>
      <w:r w:rsidRPr="0074254B">
        <w:rPr>
          <w:rFonts w:ascii="Arial" w:eastAsia="Times New Roman" w:hAnsi="Arial" w:cs="Arial"/>
          <w:sz w:val="20"/>
          <w:szCs w:val="20"/>
        </w:rPr>
        <w:t xml:space="preserve"> pp. 1–18.</w:t>
      </w:r>
    </w:p>
    <w:p w14:paraId="346FEDC4" w14:textId="77777777" w:rsidR="00A90865" w:rsidRDefault="00A90865" w:rsidP="0074254B">
      <w:pPr>
        <w:spacing w:after="200" w:line="240" w:lineRule="auto"/>
        <w:ind w:left="720"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Wang, X., Fan, H., Wang, B., &amp; Yuan, F. (2023). Research progress on the roles of </w:t>
      </w:r>
      <w:proofErr w:type="spellStart"/>
      <w:r>
        <w:rPr>
          <w:rFonts w:ascii="Arial" w:hAnsi="Arial" w:cs="Arial"/>
          <w:color w:val="222222"/>
          <w:sz w:val="20"/>
          <w:szCs w:val="20"/>
          <w:shd w:val="clear" w:color="auto" w:fill="FFFFFF"/>
        </w:rPr>
        <w:t>lncRNAs</w:t>
      </w:r>
      <w:proofErr w:type="spellEnd"/>
      <w:r>
        <w:rPr>
          <w:rFonts w:ascii="Arial" w:hAnsi="Arial" w:cs="Arial"/>
          <w:color w:val="222222"/>
          <w:sz w:val="20"/>
          <w:szCs w:val="20"/>
          <w:shd w:val="clear" w:color="auto" w:fill="FFFFFF"/>
        </w:rPr>
        <w:t xml:space="preserve"> in plant development and stress responses. </w:t>
      </w:r>
      <w:r>
        <w:rPr>
          <w:rFonts w:ascii="Arial" w:hAnsi="Arial" w:cs="Arial"/>
          <w:i/>
          <w:iCs/>
          <w:color w:val="222222"/>
          <w:sz w:val="20"/>
          <w:szCs w:val="20"/>
          <w:shd w:val="clear" w:color="auto" w:fill="FFFFFF"/>
        </w:rPr>
        <w:t>Frontiers in Plant Science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14</w:t>
      </w:r>
      <w:r>
        <w:rPr>
          <w:rFonts w:ascii="Arial" w:hAnsi="Arial" w:cs="Arial"/>
          <w:color w:val="222222"/>
          <w:sz w:val="20"/>
          <w:szCs w:val="20"/>
          <w:shd w:val="clear" w:color="auto" w:fill="FFFFFF"/>
        </w:rPr>
        <w:t>, 1138901.</w:t>
      </w:r>
    </w:p>
    <w:p w14:paraId="1506FFF3" w14:textId="7914F7B6" w:rsidR="0074254B" w:rsidRPr="0074254B" w:rsidRDefault="0074254B" w:rsidP="0074254B">
      <w:pPr>
        <w:spacing w:after="200" w:line="240" w:lineRule="auto"/>
        <w:ind w:left="720" w:hanging="720"/>
        <w:jc w:val="both"/>
        <w:rPr>
          <w:rFonts w:ascii="Arial" w:eastAsia="Times New Roman" w:hAnsi="Arial" w:cs="Arial"/>
          <w:sz w:val="20"/>
          <w:szCs w:val="20"/>
        </w:rPr>
      </w:pPr>
      <w:r w:rsidRPr="0074254B">
        <w:rPr>
          <w:rFonts w:ascii="Arial" w:eastAsia="Times New Roman" w:hAnsi="Arial" w:cs="Arial"/>
          <w:sz w:val="20"/>
          <w:szCs w:val="20"/>
        </w:rPr>
        <w:t xml:space="preserve">Wang, L., Bei, X., Gao, J., Li, Y., Yan, Y., &amp; Hu, Y. (2017). DUF domain-containing proteins in plants: Emerging roles in stress signaling. </w:t>
      </w:r>
      <w:r w:rsidRPr="0074254B">
        <w:rPr>
          <w:rFonts w:ascii="Arial" w:eastAsia="Times New Roman" w:hAnsi="Arial" w:cs="Arial"/>
          <w:i/>
          <w:iCs/>
          <w:sz w:val="20"/>
          <w:szCs w:val="20"/>
        </w:rPr>
        <w:t>Frontiers in Plant Science</w:t>
      </w:r>
      <w:r w:rsidRPr="0074254B">
        <w:rPr>
          <w:rFonts w:ascii="Arial" w:eastAsia="Times New Roman" w:hAnsi="Arial" w:cs="Arial"/>
          <w:sz w:val="20"/>
          <w:szCs w:val="20"/>
        </w:rPr>
        <w:t xml:space="preserve"> 8: 1700. </w:t>
      </w:r>
    </w:p>
    <w:p w14:paraId="4895D6EF" w14:textId="77777777" w:rsidR="0074254B" w:rsidRPr="0074254B" w:rsidRDefault="0074254B" w:rsidP="0074254B">
      <w:pPr>
        <w:spacing w:after="200" w:line="240" w:lineRule="auto"/>
        <w:ind w:left="720" w:hanging="720"/>
        <w:jc w:val="both"/>
        <w:rPr>
          <w:rFonts w:ascii="Arial" w:eastAsia="Times New Roman" w:hAnsi="Arial" w:cs="Arial"/>
          <w:sz w:val="20"/>
          <w:szCs w:val="20"/>
        </w:rPr>
      </w:pPr>
      <w:r w:rsidRPr="0074254B">
        <w:rPr>
          <w:rFonts w:ascii="Arial" w:eastAsia="Times New Roman" w:hAnsi="Arial" w:cs="Arial"/>
          <w:sz w:val="20"/>
          <w:szCs w:val="20"/>
        </w:rPr>
        <w:t xml:space="preserve">Younas, M. U., Wang, G., Du, H., Zhang, Y., Ahmad, I., Rajput, N.  2023. Approaches to reduce rice blast disease using knowledge from host resistance and pathogen pathogenicity. </w:t>
      </w:r>
      <w:r w:rsidRPr="0074254B">
        <w:rPr>
          <w:rFonts w:ascii="Arial" w:eastAsia="Times New Roman" w:hAnsi="Arial" w:cs="Arial"/>
          <w:i/>
          <w:iCs/>
          <w:sz w:val="20"/>
          <w:szCs w:val="20"/>
        </w:rPr>
        <w:t>International Journal of Molecular Sciences</w:t>
      </w:r>
      <w:r w:rsidRPr="0074254B">
        <w:rPr>
          <w:rFonts w:ascii="Arial" w:eastAsia="Times New Roman" w:hAnsi="Arial" w:cs="Arial"/>
          <w:sz w:val="20"/>
          <w:szCs w:val="20"/>
        </w:rPr>
        <w:t xml:space="preserve"> </w:t>
      </w:r>
      <w:r w:rsidRPr="0074254B">
        <w:rPr>
          <w:rFonts w:ascii="Arial" w:eastAsia="Times New Roman" w:hAnsi="Arial" w:cs="Arial"/>
          <w:b/>
          <w:bCs/>
          <w:sz w:val="20"/>
          <w:szCs w:val="20"/>
        </w:rPr>
        <w:t>24</w:t>
      </w:r>
      <w:r w:rsidRPr="0074254B">
        <w:rPr>
          <w:rFonts w:ascii="Arial" w:eastAsia="Times New Roman" w:hAnsi="Arial" w:cs="Arial"/>
          <w:sz w:val="20"/>
          <w:szCs w:val="20"/>
        </w:rPr>
        <w:t>(5): 4985.</w:t>
      </w:r>
    </w:p>
    <w:p w14:paraId="4E20171D" w14:textId="77777777" w:rsidR="00A90865" w:rsidRDefault="00A90865" w:rsidP="0074254B">
      <w:pPr>
        <w:spacing w:after="200" w:line="240" w:lineRule="auto"/>
        <w:ind w:left="720" w:hanging="720"/>
        <w:jc w:val="both"/>
        <w:rPr>
          <w:rFonts w:ascii="Arial" w:eastAsia="Times New Roman" w:hAnsi="Arial" w:cs="Arial"/>
          <w:sz w:val="20"/>
          <w:szCs w:val="20"/>
          <w:highlight w:val="yellow"/>
        </w:rPr>
      </w:pPr>
      <w:r>
        <w:rPr>
          <w:rFonts w:ascii="Arial" w:hAnsi="Arial" w:cs="Arial"/>
          <w:color w:val="222222"/>
          <w:sz w:val="20"/>
          <w:szCs w:val="20"/>
          <w:shd w:val="clear" w:color="auto" w:fill="FFFFFF"/>
        </w:rPr>
        <w:t xml:space="preserve">Zhao, C., Liu, B., Piao, S., Wang, X., Lobell, D. B., Huang, Y., ... &amp; </w:t>
      </w:r>
      <w:proofErr w:type="spellStart"/>
      <w:r>
        <w:rPr>
          <w:rFonts w:ascii="Arial" w:hAnsi="Arial" w:cs="Arial"/>
          <w:color w:val="222222"/>
          <w:sz w:val="20"/>
          <w:szCs w:val="20"/>
          <w:shd w:val="clear" w:color="auto" w:fill="FFFFFF"/>
        </w:rPr>
        <w:t>Asseng</w:t>
      </w:r>
      <w:proofErr w:type="spellEnd"/>
      <w:r>
        <w:rPr>
          <w:rFonts w:ascii="Arial" w:hAnsi="Arial" w:cs="Arial"/>
          <w:color w:val="222222"/>
          <w:sz w:val="20"/>
          <w:szCs w:val="20"/>
          <w:shd w:val="clear" w:color="auto" w:fill="FFFFFF"/>
        </w:rPr>
        <w:t>, S. (2017). Temperature increase reduces global yields of major crops in four independent estimates. </w:t>
      </w:r>
      <w:r>
        <w:rPr>
          <w:rFonts w:ascii="Arial" w:hAnsi="Arial" w:cs="Arial"/>
          <w:i/>
          <w:iCs/>
          <w:color w:val="222222"/>
          <w:sz w:val="20"/>
          <w:szCs w:val="20"/>
          <w:shd w:val="clear" w:color="auto" w:fill="FFFFFF"/>
        </w:rPr>
        <w:t>Proceedings of the National Academy of 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114</w:t>
      </w:r>
      <w:r>
        <w:rPr>
          <w:rFonts w:ascii="Arial" w:hAnsi="Arial" w:cs="Arial"/>
          <w:color w:val="222222"/>
          <w:sz w:val="20"/>
          <w:szCs w:val="20"/>
          <w:shd w:val="clear" w:color="auto" w:fill="FFFFFF"/>
        </w:rPr>
        <w:t>(35), 9326-9331.</w:t>
      </w:r>
      <w:r w:rsidRPr="0074254B">
        <w:rPr>
          <w:rFonts w:ascii="Arial" w:eastAsia="Times New Roman" w:hAnsi="Arial" w:cs="Arial"/>
          <w:sz w:val="20"/>
          <w:szCs w:val="20"/>
          <w:highlight w:val="yellow"/>
        </w:rPr>
        <w:t xml:space="preserve"> </w:t>
      </w:r>
    </w:p>
    <w:p w14:paraId="7B008363" w14:textId="1D2C78B9" w:rsidR="0074254B" w:rsidRPr="0074254B" w:rsidRDefault="0074254B" w:rsidP="0074254B">
      <w:pPr>
        <w:spacing w:after="200" w:line="240" w:lineRule="auto"/>
        <w:ind w:left="720" w:hanging="720"/>
        <w:jc w:val="both"/>
        <w:rPr>
          <w:rFonts w:ascii="Arial" w:eastAsia="Times New Roman" w:hAnsi="Arial" w:cs="Arial"/>
          <w:sz w:val="20"/>
          <w:szCs w:val="20"/>
        </w:rPr>
      </w:pPr>
      <w:r w:rsidRPr="0074254B">
        <w:rPr>
          <w:rFonts w:ascii="Arial" w:eastAsia="Times New Roman" w:hAnsi="Arial" w:cs="Arial"/>
          <w:sz w:val="20"/>
          <w:szCs w:val="20"/>
          <w:highlight w:val="yellow"/>
        </w:rPr>
        <w:t xml:space="preserve">Zhao, K., Tung, C.-W., </w:t>
      </w:r>
      <w:proofErr w:type="spellStart"/>
      <w:r w:rsidRPr="0074254B">
        <w:rPr>
          <w:rFonts w:ascii="Arial" w:eastAsia="Times New Roman" w:hAnsi="Arial" w:cs="Arial"/>
          <w:sz w:val="20"/>
          <w:szCs w:val="20"/>
          <w:highlight w:val="yellow"/>
        </w:rPr>
        <w:t>Eizenga</w:t>
      </w:r>
      <w:proofErr w:type="spellEnd"/>
      <w:r w:rsidRPr="0074254B">
        <w:rPr>
          <w:rFonts w:ascii="Arial" w:eastAsia="Times New Roman" w:hAnsi="Arial" w:cs="Arial"/>
          <w:sz w:val="20"/>
          <w:szCs w:val="20"/>
          <w:highlight w:val="yellow"/>
        </w:rPr>
        <w:t>, G. C., Wright, M. H., Ali, M. L., Price, A. H., Norton, G. J., Islam, M. R., Reynolds, A., Meze</w:t>
      </w:r>
      <w:bookmarkStart w:id="0" w:name="_GoBack"/>
      <w:bookmarkEnd w:id="0"/>
      <w:r w:rsidRPr="0074254B">
        <w:rPr>
          <w:rFonts w:ascii="Arial" w:eastAsia="Times New Roman" w:hAnsi="Arial" w:cs="Arial"/>
          <w:sz w:val="20"/>
          <w:szCs w:val="20"/>
          <w:highlight w:val="yellow"/>
        </w:rPr>
        <w:t>y, J., McClung, A. M., Bustamante, C. D., &amp; McCouch, S. R. (2011). Genome-wide association mapping reveals a rich genetic architecture of complex traits in Oryza sativa</w:t>
      </w:r>
      <w:r w:rsidRPr="0074254B">
        <w:rPr>
          <w:rFonts w:ascii="Arial" w:eastAsia="Times New Roman" w:hAnsi="Arial" w:cs="Arial"/>
          <w:i/>
          <w:iCs/>
          <w:sz w:val="20"/>
          <w:szCs w:val="20"/>
          <w:highlight w:val="yellow"/>
        </w:rPr>
        <w:t>. Nature Communications</w:t>
      </w:r>
      <w:r w:rsidRPr="0074254B">
        <w:rPr>
          <w:rFonts w:ascii="Arial" w:eastAsia="Times New Roman" w:hAnsi="Arial" w:cs="Arial"/>
          <w:sz w:val="20"/>
          <w:szCs w:val="20"/>
          <w:highlight w:val="yellow"/>
        </w:rPr>
        <w:t xml:space="preserve"> 2, 467.</w:t>
      </w:r>
      <w:r w:rsidRPr="0074254B">
        <w:rPr>
          <w:rFonts w:ascii="Arial" w:eastAsia="Times New Roman" w:hAnsi="Arial" w:cs="Arial"/>
          <w:sz w:val="20"/>
          <w:szCs w:val="20"/>
        </w:rPr>
        <w:t xml:space="preserve"> </w:t>
      </w:r>
    </w:p>
    <w:p w14:paraId="5DBD587C" w14:textId="77777777" w:rsidR="0074254B" w:rsidRPr="0074254B" w:rsidRDefault="0074254B" w:rsidP="0074254B">
      <w:pPr>
        <w:spacing w:after="200" w:line="240" w:lineRule="auto"/>
        <w:ind w:left="720" w:hanging="720"/>
        <w:jc w:val="both"/>
        <w:rPr>
          <w:rFonts w:ascii="Arial" w:eastAsia="Times New Roman" w:hAnsi="Arial" w:cs="Arial"/>
          <w:sz w:val="20"/>
          <w:szCs w:val="20"/>
        </w:rPr>
      </w:pPr>
      <w:r w:rsidRPr="0074254B">
        <w:rPr>
          <w:rFonts w:ascii="Arial" w:eastAsia="Times New Roman" w:hAnsi="Arial" w:cs="Arial"/>
          <w:sz w:val="20"/>
          <w:szCs w:val="20"/>
        </w:rPr>
        <w:t xml:space="preserve">Zhuang, J. Y., Wu, J. L., Fan, Y. Y., Rao, Z. M., and Zheng, K. L. 2001. Genetic drag between a blast resistance gene and QTL conditioning yield trait detected in a recombinant inbred line population in rice. </w:t>
      </w:r>
      <w:r w:rsidRPr="0074254B">
        <w:rPr>
          <w:rFonts w:ascii="Arial" w:eastAsia="Times New Roman" w:hAnsi="Arial" w:cs="Arial"/>
          <w:i/>
          <w:iCs/>
          <w:sz w:val="20"/>
          <w:szCs w:val="20"/>
        </w:rPr>
        <w:t>Rice Genetics Newsletter</w:t>
      </w:r>
      <w:r w:rsidRPr="0074254B">
        <w:rPr>
          <w:rFonts w:ascii="Arial" w:eastAsia="Times New Roman" w:hAnsi="Arial" w:cs="Arial"/>
          <w:sz w:val="20"/>
          <w:szCs w:val="20"/>
        </w:rPr>
        <w:t xml:space="preserve"> </w:t>
      </w:r>
      <w:r w:rsidRPr="0074254B">
        <w:rPr>
          <w:rFonts w:ascii="Arial" w:eastAsia="Times New Roman" w:hAnsi="Arial" w:cs="Arial"/>
          <w:b/>
          <w:bCs/>
          <w:sz w:val="20"/>
          <w:szCs w:val="20"/>
        </w:rPr>
        <w:t>18</w:t>
      </w:r>
      <w:r w:rsidRPr="0074254B">
        <w:rPr>
          <w:rFonts w:ascii="Arial" w:eastAsia="Times New Roman" w:hAnsi="Arial" w:cs="Arial"/>
          <w:sz w:val="20"/>
          <w:szCs w:val="20"/>
        </w:rPr>
        <w:t>: 69–70.</w:t>
      </w:r>
    </w:p>
    <w:sectPr w:rsidR="0074254B" w:rsidRPr="0074254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EC0A2" w14:textId="77777777" w:rsidR="007C456B" w:rsidRDefault="007C456B" w:rsidP="00062564">
      <w:pPr>
        <w:spacing w:after="0" w:line="240" w:lineRule="auto"/>
      </w:pPr>
      <w:r>
        <w:separator/>
      </w:r>
    </w:p>
  </w:endnote>
  <w:endnote w:type="continuationSeparator" w:id="0">
    <w:p w14:paraId="5042567E" w14:textId="77777777" w:rsidR="007C456B" w:rsidRDefault="007C456B" w:rsidP="00062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6D204BF-2923-4D3C-AAF8-419BD190A9E3}"/>
    <w:embedBold r:id="rId2" w:fontKey="{050D1101-6CFF-44C6-85B6-7DE76875B79D}"/>
    <w:embedItalic r:id="rId3" w:fontKey="{505CEA35-5089-4049-A4A1-82A4018B2957}"/>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4" w:fontKey="{1E16E357-B76B-4F37-86AD-B22761BA9A53}"/>
  </w:font>
  <w:font w:name="Cambria">
    <w:panose1 w:val="02040503050406030204"/>
    <w:charset w:val="00"/>
    <w:family w:val="roman"/>
    <w:pitch w:val="variable"/>
    <w:sig w:usb0="E00006FF" w:usb1="420024FF" w:usb2="02000000" w:usb3="00000000" w:csb0="0000019F" w:csb1="00000000"/>
    <w:embedRegular r:id="rId5" w:fontKey="{675151E5-BBCC-42B5-A5F3-8C093D9D52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1E32A" w14:textId="77777777" w:rsidR="00062564" w:rsidRDefault="000625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FA260" w14:textId="77777777" w:rsidR="00062564" w:rsidRDefault="000625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E2510" w14:textId="77777777" w:rsidR="00062564" w:rsidRDefault="000625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267FB" w14:textId="77777777" w:rsidR="007C456B" w:rsidRDefault="007C456B" w:rsidP="00062564">
      <w:pPr>
        <w:spacing w:after="0" w:line="240" w:lineRule="auto"/>
      </w:pPr>
      <w:r>
        <w:separator/>
      </w:r>
    </w:p>
  </w:footnote>
  <w:footnote w:type="continuationSeparator" w:id="0">
    <w:p w14:paraId="000FDF4E" w14:textId="77777777" w:rsidR="007C456B" w:rsidRDefault="007C456B" w:rsidP="000625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D16F7" w14:textId="60438B62" w:rsidR="00062564" w:rsidRDefault="00A90865">
    <w:pPr>
      <w:pStyle w:val="Header"/>
    </w:pPr>
    <w:r>
      <w:rPr>
        <w:noProof/>
      </w:rPr>
      <w:pict w14:anchorId="1492D6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76429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961C9" w14:textId="34942E94" w:rsidR="00062564" w:rsidRDefault="00A90865">
    <w:pPr>
      <w:pStyle w:val="Header"/>
    </w:pPr>
    <w:r>
      <w:rPr>
        <w:noProof/>
      </w:rPr>
      <w:pict w14:anchorId="394C06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76429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2B974" w14:textId="0F62D407" w:rsidR="00062564" w:rsidRDefault="00A90865">
    <w:pPr>
      <w:pStyle w:val="Header"/>
    </w:pPr>
    <w:r>
      <w:rPr>
        <w:noProof/>
      </w:rPr>
      <w:pict w14:anchorId="748AE4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76429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27CD9"/>
    <w:multiLevelType w:val="multilevel"/>
    <w:tmpl w:val="CEA67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5E50094"/>
    <w:multiLevelType w:val="hybridMultilevel"/>
    <w:tmpl w:val="F4CA7456"/>
    <w:lvl w:ilvl="0" w:tplc="741833C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F81"/>
    <w:rsid w:val="00016F9A"/>
    <w:rsid w:val="00062564"/>
    <w:rsid w:val="00072A41"/>
    <w:rsid w:val="000A5778"/>
    <w:rsid w:val="000F5390"/>
    <w:rsid w:val="001C3A6C"/>
    <w:rsid w:val="001C6CD5"/>
    <w:rsid w:val="00213D76"/>
    <w:rsid w:val="00230266"/>
    <w:rsid w:val="002A6E21"/>
    <w:rsid w:val="0037728B"/>
    <w:rsid w:val="003D2366"/>
    <w:rsid w:val="003D6453"/>
    <w:rsid w:val="00406AFB"/>
    <w:rsid w:val="00425FF7"/>
    <w:rsid w:val="00472917"/>
    <w:rsid w:val="004816B4"/>
    <w:rsid w:val="00503360"/>
    <w:rsid w:val="00556AA2"/>
    <w:rsid w:val="0066004D"/>
    <w:rsid w:val="006E6A9A"/>
    <w:rsid w:val="0074254B"/>
    <w:rsid w:val="00764846"/>
    <w:rsid w:val="007C456B"/>
    <w:rsid w:val="0083355D"/>
    <w:rsid w:val="00861B1A"/>
    <w:rsid w:val="0088465A"/>
    <w:rsid w:val="00887102"/>
    <w:rsid w:val="00910F00"/>
    <w:rsid w:val="009426D9"/>
    <w:rsid w:val="00944A85"/>
    <w:rsid w:val="00993153"/>
    <w:rsid w:val="009A2A31"/>
    <w:rsid w:val="009B32D5"/>
    <w:rsid w:val="00A10D99"/>
    <w:rsid w:val="00A30B56"/>
    <w:rsid w:val="00A71D41"/>
    <w:rsid w:val="00A90865"/>
    <w:rsid w:val="00AB0F81"/>
    <w:rsid w:val="00AE4D03"/>
    <w:rsid w:val="00B24B11"/>
    <w:rsid w:val="00B41C4B"/>
    <w:rsid w:val="00B44A4B"/>
    <w:rsid w:val="00B871F7"/>
    <w:rsid w:val="00BE031B"/>
    <w:rsid w:val="00C765B2"/>
    <w:rsid w:val="00C84E81"/>
    <w:rsid w:val="00CA35B3"/>
    <w:rsid w:val="00DC1005"/>
    <w:rsid w:val="00F032F5"/>
    <w:rsid w:val="00F947EB"/>
    <w:rsid w:val="00FA3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5F0E2F"/>
  <w15:docId w15:val="{415DEA5C-9C12-4303-B1F5-791F054F3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472917"/>
    <w:rPr>
      <w:color w:val="0000FF" w:themeColor="hyperlink"/>
      <w:u w:val="single"/>
    </w:rPr>
  </w:style>
  <w:style w:type="character" w:styleId="UnresolvedMention">
    <w:name w:val="Unresolved Mention"/>
    <w:basedOn w:val="DefaultParagraphFont"/>
    <w:uiPriority w:val="99"/>
    <w:semiHidden/>
    <w:unhideWhenUsed/>
    <w:rsid w:val="00472917"/>
    <w:rPr>
      <w:color w:val="605E5C"/>
      <w:shd w:val="clear" w:color="auto" w:fill="E1DFDD"/>
    </w:rPr>
  </w:style>
  <w:style w:type="paragraph" w:styleId="ListParagraph">
    <w:name w:val="List Paragraph"/>
    <w:basedOn w:val="Normal"/>
    <w:uiPriority w:val="34"/>
    <w:qFormat/>
    <w:rsid w:val="00F032F5"/>
    <w:pPr>
      <w:ind w:left="720"/>
      <w:contextualSpacing/>
    </w:pPr>
  </w:style>
  <w:style w:type="paragraph" w:styleId="Header">
    <w:name w:val="header"/>
    <w:basedOn w:val="Normal"/>
    <w:link w:val="HeaderChar"/>
    <w:uiPriority w:val="99"/>
    <w:unhideWhenUsed/>
    <w:rsid w:val="00062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564"/>
  </w:style>
  <w:style w:type="paragraph" w:styleId="Footer">
    <w:name w:val="footer"/>
    <w:basedOn w:val="Normal"/>
    <w:link w:val="FooterChar"/>
    <w:uiPriority w:val="99"/>
    <w:unhideWhenUsed/>
    <w:rsid w:val="00062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564"/>
  </w:style>
  <w:style w:type="paragraph" w:styleId="NormalWeb">
    <w:name w:val="Normal (Web)"/>
    <w:basedOn w:val="Normal"/>
    <w:uiPriority w:val="99"/>
    <w:unhideWhenUsed/>
    <w:rsid w:val="0074254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74254B"/>
    <w:rPr>
      <w:b/>
      <w:bCs/>
    </w:rPr>
  </w:style>
  <w:style w:type="character" w:styleId="Emphasis">
    <w:name w:val="Emphasis"/>
    <w:basedOn w:val="DefaultParagraphFont"/>
    <w:uiPriority w:val="20"/>
    <w:qFormat/>
    <w:rsid w:val="007425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4737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apdb.dna.affrc.go.jp/jbrowse/?data=data%2Firgsp1&amp;loc=chr07%3A12988230.5..12996632.5&amp;highlight=chr07%3A12989631..12995232"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rapdb.dna.affrc.go.jp/jbrowse/?data=data%2Firgsp1&amp;loc=chr07%3A14367781.25..14371690.75&amp;highlight=chr07%3A14368433..14371039"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pdb.dna.affrc.go.jp/jbrowse/?data=data%2Firgsp1&amp;loc=chr07%3A13097384.5..13104958.5&amp;highlight=chr07%3A13098647..13103696"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rapdb.dna.affrc.go.jp/jbrowse/?data=data%2Firgsp1&amp;loc=chr07%3A13078603..13083510&amp;highlight=chr07%3A13079421..13082692"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apdb.dna.affrc.go.jp/jbrowse/?data=data%2Firgsp1&amp;loc=chr07%3A13071943.5..13073787.5&amp;highlight=chr07%3A13072251..13073480"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9</Pages>
  <Words>4055</Words>
  <Characters>23120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82</cp:revision>
  <dcterms:created xsi:type="dcterms:W3CDTF">2025-11-18T06:18:00Z</dcterms:created>
  <dcterms:modified xsi:type="dcterms:W3CDTF">2025-11-27T06:17:00Z</dcterms:modified>
</cp:coreProperties>
</file>