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52B9E0" w14:textId="77777777" w:rsidR="00B512DD" w:rsidRPr="00D176F6" w:rsidRDefault="00B512DD" w:rsidP="00BF438B">
      <w:pPr>
        <w:spacing w:line="480" w:lineRule="auto"/>
        <w:rPr>
          <w:rFonts w:ascii="Arial" w:hAnsi="Arial" w:cs="Arial"/>
          <w:b/>
          <w:lang w:val="en-US"/>
        </w:rPr>
      </w:pPr>
    </w:p>
    <w:p w14:paraId="552DEBC4" w14:textId="77777777" w:rsidR="00A54799" w:rsidRPr="00A54799" w:rsidRDefault="00A54799" w:rsidP="00A54799">
      <w:pPr>
        <w:spacing w:line="480" w:lineRule="auto"/>
        <w:rPr>
          <w:rFonts w:ascii="Arial" w:hAnsi="Arial" w:cs="Arial"/>
          <w:b/>
          <w:bCs/>
          <w:i/>
          <w:iCs/>
          <w:u w:val="single"/>
          <w:lang w:val="en-US"/>
        </w:rPr>
      </w:pPr>
      <w:r w:rsidRPr="00A54799">
        <w:rPr>
          <w:rFonts w:ascii="Arial" w:hAnsi="Arial" w:cs="Arial"/>
          <w:b/>
          <w:bCs/>
          <w:i/>
          <w:iCs/>
          <w:u w:val="single"/>
          <w:lang w:val="en-US"/>
        </w:rPr>
        <w:t>Original Research Article</w:t>
      </w:r>
    </w:p>
    <w:p w14:paraId="69B1B771" w14:textId="77777777" w:rsidR="00787F76" w:rsidRPr="00D176F6" w:rsidRDefault="00787F76" w:rsidP="00787F76">
      <w:pPr>
        <w:spacing w:line="480" w:lineRule="auto"/>
        <w:rPr>
          <w:rFonts w:ascii="Arial" w:hAnsi="Arial" w:cs="Arial"/>
          <w:b/>
          <w:lang w:val="en-US"/>
        </w:rPr>
      </w:pPr>
      <w:bookmarkStart w:id="0" w:name="_GoBack"/>
      <w:r w:rsidRPr="00D176F6">
        <w:rPr>
          <w:rFonts w:ascii="Arial" w:hAnsi="Arial" w:cs="Arial"/>
          <w:b/>
          <w:lang w:val="en-US"/>
        </w:rPr>
        <w:t xml:space="preserve">Assessment of neonicotinoid susceptibility in </w:t>
      </w:r>
      <w:r w:rsidRPr="00D176F6">
        <w:rPr>
          <w:rFonts w:ascii="Arial" w:hAnsi="Arial" w:cs="Arial"/>
          <w:b/>
          <w:i/>
          <w:lang w:val="en-US"/>
        </w:rPr>
        <w:t>Apis indica</w:t>
      </w:r>
      <w:r w:rsidRPr="00D176F6">
        <w:rPr>
          <w:rFonts w:ascii="Arial" w:hAnsi="Arial" w:cs="Arial"/>
          <w:b/>
          <w:lang w:val="en-US"/>
        </w:rPr>
        <w:t xml:space="preserve"> </w:t>
      </w:r>
      <w:r w:rsidR="00641641" w:rsidRPr="00D176F6">
        <w:rPr>
          <w:rFonts w:ascii="Arial" w:hAnsi="Arial" w:cs="Arial"/>
          <w:b/>
          <w:lang w:val="en-US"/>
        </w:rPr>
        <w:t xml:space="preserve">F. </w:t>
      </w:r>
      <w:r w:rsidRPr="00D176F6">
        <w:rPr>
          <w:rFonts w:ascii="Arial" w:hAnsi="Arial" w:cs="Arial"/>
          <w:b/>
          <w:lang w:val="en-US"/>
        </w:rPr>
        <w:t>population</w:t>
      </w:r>
    </w:p>
    <w:bookmarkEnd w:id="0"/>
    <w:p w14:paraId="55868D03" w14:textId="3592744C" w:rsidR="00D176F6" w:rsidRDefault="00A70174" w:rsidP="00477552">
      <w:pPr>
        <w:spacing w:line="480" w:lineRule="auto"/>
        <w:jc w:val="both"/>
        <w:rPr>
          <w:rFonts w:ascii="Arial" w:hAnsi="Arial" w:cs="Arial"/>
          <w:b/>
          <w:lang w:val="en-US"/>
        </w:rPr>
      </w:pPr>
      <w:r w:rsidRPr="00D176F6">
        <w:rPr>
          <w:rFonts w:ascii="Arial" w:hAnsi="Arial" w:cs="Arial"/>
          <w:b/>
          <w:lang w:val="en-US"/>
        </w:rPr>
        <w:t xml:space="preserve">ABSTRACT: </w:t>
      </w:r>
    </w:p>
    <w:p w14:paraId="1F3C19B2" w14:textId="57A8331A" w:rsidR="00124F3C" w:rsidRPr="00124F3C" w:rsidRDefault="00124F3C" w:rsidP="003D71C5">
      <w:pPr>
        <w:pStyle w:val="NormalWeb"/>
        <w:spacing w:line="480" w:lineRule="auto"/>
        <w:ind w:firstLine="720"/>
        <w:jc w:val="both"/>
        <w:rPr>
          <w:rFonts w:ascii="Arial" w:hAnsi="Arial" w:cs="Arial"/>
          <w:bCs/>
          <w:iCs/>
          <w:sz w:val="20"/>
          <w:szCs w:val="20"/>
        </w:rPr>
      </w:pPr>
      <w:r w:rsidRPr="00124F3C">
        <w:rPr>
          <w:rFonts w:ascii="Arial" w:hAnsi="Arial" w:cs="Arial"/>
          <w:bCs/>
          <w:iCs/>
          <w:sz w:val="20"/>
          <w:szCs w:val="20"/>
        </w:rPr>
        <w:t xml:space="preserve">The present study evaluated the susceptibility of </w:t>
      </w:r>
      <w:r w:rsidRPr="00124F3C">
        <w:rPr>
          <w:rFonts w:ascii="Arial" w:hAnsi="Arial" w:cs="Arial"/>
          <w:bCs/>
          <w:i/>
          <w:sz w:val="20"/>
          <w:szCs w:val="20"/>
        </w:rPr>
        <w:t>Apis indica</w:t>
      </w:r>
      <w:r w:rsidRPr="00124F3C">
        <w:rPr>
          <w:rFonts w:ascii="Arial" w:hAnsi="Arial" w:cs="Arial"/>
          <w:bCs/>
          <w:iCs/>
          <w:sz w:val="20"/>
          <w:szCs w:val="20"/>
        </w:rPr>
        <w:t xml:space="preserve"> populations collected from six </w:t>
      </w:r>
      <w:proofErr w:type="spellStart"/>
      <w:r w:rsidRPr="00124F3C">
        <w:rPr>
          <w:rFonts w:ascii="Arial" w:hAnsi="Arial" w:cs="Arial"/>
          <w:bCs/>
          <w:iCs/>
          <w:sz w:val="20"/>
          <w:szCs w:val="20"/>
        </w:rPr>
        <w:t>agro</w:t>
      </w:r>
      <w:proofErr w:type="spellEnd"/>
      <w:r w:rsidRPr="00124F3C">
        <w:rPr>
          <w:rFonts w:ascii="Arial" w:hAnsi="Arial" w:cs="Arial"/>
          <w:bCs/>
          <w:iCs/>
          <w:sz w:val="20"/>
          <w:szCs w:val="20"/>
        </w:rPr>
        <w:t xml:space="preserve">-ecosystems of Trivandrum and Kollam districts along with a feral colony from </w:t>
      </w:r>
      <w:proofErr w:type="spellStart"/>
      <w:r w:rsidRPr="00124F3C">
        <w:rPr>
          <w:rFonts w:ascii="Arial" w:hAnsi="Arial" w:cs="Arial"/>
          <w:bCs/>
          <w:iCs/>
          <w:sz w:val="20"/>
          <w:szCs w:val="20"/>
        </w:rPr>
        <w:t>Mettupalayam</w:t>
      </w:r>
      <w:proofErr w:type="spellEnd"/>
      <w:r w:rsidRPr="00124F3C">
        <w:rPr>
          <w:rFonts w:ascii="Arial" w:hAnsi="Arial" w:cs="Arial"/>
          <w:bCs/>
          <w:iCs/>
          <w:sz w:val="20"/>
          <w:szCs w:val="20"/>
        </w:rPr>
        <w:t xml:space="preserve"> to the neonicotinoids</w:t>
      </w:r>
      <w:r w:rsidR="003B553C">
        <w:rPr>
          <w:rFonts w:ascii="Arial" w:hAnsi="Arial" w:cs="Arial"/>
          <w:bCs/>
          <w:iCs/>
          <w:sz w:val="20"/>
          <w:szCs w:val="20"/>
        </w:rPr>
        <w:t xml:space="preserve"> </w:t>
      </w:r>
      <w:r w:rsidR="003B553C" w:rsidRPr="003B553C">
        <w:rPr>
          <w:rFonts w:ascii="Arial" w:hAnsi="Arial" w:cs="Arial"/>
          <w:bCs/>
          <w:i/>
          <w:sz w:val="20"/>
          <w:szCs w:val="20"/>
        </w:rPr>
        <w:t>viz.</w:t>
      </w:r>
      <w:r w:rsidR="003B553C">
        <w:rPr>
          <w:rFonts w:ascii="Arial" w:hAnsi="Arial" w:cs="Arial"/>
          <w:bCs/>
          <w:iCs/>
          <w:sz w:val="20"/>
          <w:szCs w:val="20"/>
        </w:rPr>
        <w:t>,</w:t>
      </w:r>
      <w:r w:rsidRPr="00124F3C">
        <w:rPr>
          <w:rFonts w:ascii="Arial" w:hAnsi="Arial" w:cs="Arial"/>
          <w:bCs/>
          <w:iCs/>
          <w:sz w:val="20"/>
          <w:szCs w:val="20"/>
        </w:rPr>
        <w:t xml:space="preserve"> imidacloprid 70 WG and thiacloprid 21.7% SC. Acute oral and contact bioassays were conducted to determine lethal concentrations (LC</w:t>
      </w:r>
      <w:r w:rsidRPr="00124F3C">
        <w:rPr>
          <w:rFonts w:ascii="Cambria Math" w:hAnsi="Cambria Math" w:cs="Cambria Math"/>
          <w:bCs/>
          <w:iCs/>
          <w:sz w:val="20"/>
          <w:szCs w:val="20"/>
        </w:rPr>
        <w:t>₅₀</w:t>
      </w:r>
      <w:r w:rsidRPr="00124F3C">
        <w:rPr>
          <w:rFonts w:ascii="Arial" w:hAnsi="Arial" w:cs="Arial"/>
          <w:bCs/>
          <w:iCs/>
          <w:sz w:val="20"/>
          <w:szCs w:val="20"/>
        </w:rPr>
        <w:t>, LC</w:t>
      </w:r>
      <w:r w:rsidRPr="00124F3C">
        <w:rPr>
          <w:rFonts w:ascii="Cambria Math" w:hAnsi="Cambria Math" w:cs="Cambria Math"/>
          <w:bCs/>
          <w:iCs/>
          <w:sz w:val="20"/>
          <w:szCs w:val="20"/>
        </w:rPr>
        <w:t>₉₀</w:t>
      </w:r>
      <w:r w:rsidRPr="00124F3C">
        <w:rPr>
          <w:rFonts w:ascii="Arial" w:hAnsi="Arial" w:cs="Arial"/>
          <w:bCs/>
          <w:iCs/>
          <w:sz w:val="20"/>
          <w:szCs w:val="20"/>
        </w:rPr>
        <w:t xml:space="preserve">), resistance ratio (RR) and safety index (SI). </w:t>
      </w:r>
      <w:r w:rsidR="003D71C5" w:rsidRPr="003D71C5">
        <w:rPr>
          <w:rFonts w:ascii="Arial" w:hAnsi="Arial" w:cs="Arial"/>
          <w:bCs/>
          <w:iCs/>
          <w:sz w:val="20"/>
          <w:szCs w:val="20"/>
        </w:rPr>
        <w:t xml:space="preserve">Among the tested populations, the </w:t>
      </w:r>
      <w:proofErr w:type="spellStart"/>
      <w:r w:rsidR="003D71C5" w:rsidRPr="003D71C5">
        <w:rPr>
          <w:rFonts w:ascii="Arial" w:hAnsi="Arial" w:cs="Arial"/>
          <w:bCs/>
          <w:iCs/>
          <w:sz w:val="20"/>
          <w:szCs w:val="20"/>
        </w:rPr>
        <w:t>Vellayani</w:t>
      </w:r>
      <w:proofErr w:type="spellEnd"/>
      <w:r w:rsidR="003D71C5" w:rsidRPr="003D71C5">
        <w:rPr>
          <w:rFonts w:ascii="Arial" w:hAnsi="Arial" w:cs="Arial"/>
          <w:bCs/>
          <w:iCs/>
          <w:sz w:val="20"/>
          <w:szCs w:val="20"/>
        </w:rPr>
        <w:t xml:space="preserve"> (VLY) population showed the highest tolerance, reflected by elevated LC</w:t>
      </w:r>
      <w:r w:rsidR="003D71C5" w:rsidRPr="003D71C5">
        <w:rPr>
          <w:rFonts w:ascii="Cambria Math" w:hAnsi="Cambria Math" w:cs="Cambria Math"/>
          <w:bCs/>
          <w:iCs/>
          <w:sz w:val="20"/>
          <w:szCs w:val="20"/>
        </w:rPr>
        <w:t>₅₀</w:t>
      </w:r>
      <w:r w:rsidR="003D71C5" w:rsidRPr="003D71C5">
        <w:rPr>
          <w:rFonts w:ascii="Arial" w:hAnsi="Arial" w:cs="Arial"/>
          <w:bCs/>
          <w:iCs/>
          <w:sz w:val="20"/>
          <w:szCs w:val="20"/>
        </w:rPr>
        <w:t xml:space="preserve"> and RR values, possibly due to prolonged exposure to insecticides in the field, whereas the feral population was the most susceptible, recording the lowest LC</w:t>
      </w:r>
      <w:r w:rsidR="003D71C5" w:rsidRPr="003D71C5">
        <w:rPr>
          <w:rFonts w:ascii="Cambria Math" w:hAnsi="Cambria Math" w:cs="Cambria Math"/>
          <w:bCs/>
          <w:iCs/>
          <w:sz w:val="20"/>
          <w:szCs w:val="20"/>
        </w:rPr>
        <w:t>₅₀</w:t>
      </w:r>
      <w:r w:rsidR="003D71C5" w:rsidRPr="003D71C5">
        <w:rPr>
          <w:rFonts w:ascii="Arial" w:hAnsi="Arial" w:cs="Arial"/>
          <w:bCs/>
          <w:iCs/>
          <w:sz w:val="20"/>
          <w:szCs w:val="20"/>
        </w:rPr>
        <w:t xml:space="preserve"> values. </w:t>
      </w:r>
      <w:r w:rsidRPr="00124F3C">
        <w:rPr>
          <w:rFonts w:ascii="Arial" w:hAnsi="Arial" w:cs="Arial"/>
          <w:bCs/>
          <w:iCs/>
          <w:sz w:val="20"/>
          <w:szCs w:val="20"/>
        </w:rPr>
        <w:t xml:space="preserve">Imidacloprid exhibited </w:t>
      </w:r>
      <w:r w:rsidR="003D71C5">
        <w:rPr>
          <w:rFonts w:ascii="Arial" w:hAnsi="Arial" w:cs="Arial"/>
          <w:bCs/>
          <w:iCs/>
          <w:sz w:val="20"/>
          <w:szCs w:val="20"/>
        </w:rPr>
        <w:t xml:space="preserve">significantly </w:t>
      </w:r>
      <w:r w:rsidRPr="00124F3C">
        <w:rPr>
          <w:rFonts w:ascii="Arial" w:hAnsi="Arial" w:cs="Arial"/>
          <w:bCs/>
          <w:iCs/>
          <w:sz w:val="20"/>
          <w:szCs w:val="20"/>
        </w:rPr>
        <w:t xml:space="preserve">higher toxicity across all populations, with oral and contact RR values up to 6.000 and 2.631, respectively. </w:t>
      </w:r>
      <w:r w:rsidR="003B553C" w:rsidRPr="003D71C5">
        <w:rPr>
          <w:rFonts w:ascii="Arial" w:hAnsi="Arial" w:cs="Arial"/>
          <w:bCs/>
          <w:iCs/>
          <w:sz w:val="20"/>
          <w:szCs w:val="20"/>
        </w:rPr>
        <w:t xml:space="preserve">SI </w:t>
      </w:r>
      <w:r w:rsidRPr="00124F3C">
        <w:rPr>
          <w:rFonts w:ascii="Arial" w:hAnsi="Arial" w:cs="Arial"/>
          <w:bCs/>
          <w:iCs/>
          <w:sz w:val="20"/>
          <w:szCs w:val="20"/>
        </w:rPr>
        <w:t xml:space="preserve">were consistently low (0.004–0.947), classifying imidacloprid as </w:t>
      </w:r>
      <w:r w:rsidR="007E6518" w:rsidRPr="003D71C5">
        <w:rPr>
          <w:rFonts w:ascii="Arial" w:hAnsi="Arial" w:cs="Arial"/>
          <w:bCs/>
          <w:iCs/>
          <w:sz w:val="20"/>
          <w:szCs w:val="20"/>
        </w:rPr>
        <w:t xml:space="preserve">relatively least safe </w:t>
      </w:r>
      <w:r w:rsidRPr="00124F3C">
        <w:rPr>
          <w:rFonts w:ascii="Arial" w:hAnsi="Arial" w:cs="Arial"/>
          <w:bCs/>
          <w:iCs/>
          <w:sz w:val="20"/>
          <w:szCs w:val="20"/>
        </w:rPr>
        <w:t xml:space="preserve">to </w:t>
      </w:r>
      <w:r w:rsidRPr="00124F3C">
        <w:rPr>
          <w:rFonts w:ascii="Arial" w:hAnsi="Arial" w:cs="Arial"/>
          <w:bCs/>
          <w:i/>
          <w:sz w:val="20"/>
          <w:szCs w:val="20"/>
        </w:rPr>
        <w:t>A. indica</w:t>
      </w:r>
      <w:r w:rsidR="003D71C5">
        <w:rPr>
          <w:rFonts w:ascii="Arial" w:hAnsi="Arial" w:cs="Arial"/>
          <w:bCs/>
          <w:i/>
          <w:sz w:val="20"/>
          <w:szCs w:val="20"/>
        </w:rPr>
        <w:t xml:space="preserve"> </w:t>
      </w:r>
      <w:r w:rsidR="003D71C5" w:rsidRPr="003D71C5">
        <w:rPr>
          <w:rFonts w:ascii="Arial" w:hAnsi="Arial" w:cs="Arial"/>
          <w:bCs/>
          <w:iCs/>
          <w:sz w:val="20"/>
          <w:szCs w:val="20"/>
        </w:rPr>
        <w:t>in both exposures</w:t>
      </w:r>
      <w:r w:rsidRPr="00124F3C">
        <w:rPr>
          <w:rFonts w:ascii="Arial" w:hAnsi="Arial" w:cs="Arial"/>
          <w:bCs/>
          <w:iCs/>
          <w:sz w:val="20"/>
          <w:szCs w:val="20"/>
        </w:rPr>
        <w:t>. In contrast, thiacloprid showed comparatively lower toxicity, with oral and contact RR values up to 18.592 and 3.786</w:t>
      </w:r>
      <w:r w:rsidR="007E6518" w:rsidRPr="006A44AF">
        <w:rPr>
          <w:rFonts w:ascii="Arial" w:hAnsi="Arial" w:cs="Arial"/>
          <w:bCs/>
          <w:iCs/>
          <w:sz w:val="20"/>
          <w:szCs w:val="20"/>
        </w:rPr>
        <w:t xml:space="preserve"> </w:t>
      </w:r>
      <w:r w:rsidRPr="00124F3C">
        <w:rPr>
          <w:rFonts w:ascii="Arial" w:hAnsi="Arial" w:cs="Arial"/>
          <w:bCs/>
          <w:iCs/>
          <w:sz w:val="20"/>
          <w:szCs w:val="20"/>
        </w:rPr>
        <w:t>and higher SI values (0.054–21.270), indicating relative safety for</w:t>
      </w:r>
      <w:r w:rsidR="007E6518" w:rsidRPr="006A44AF">
        <w:rPr>
          <w:rFonts w:ascii="Arial" w:hAnsi="Arial" w:cs="Arial"/>
          <w:bCs/>
          <w:iCs/>
          <w:sz w:val="20"/>
          <w:szCs w:val="20"/>
        </w:rPr>
        <w:t xml:space="preserve"> V</w:t>
      </w:r>
      <w:r w:rsidR="003B553C">
        <w:rPr>
          <w:rFonts w:ascii="Arial" w:hAnsi="Arial" w:cs="Arial"/>
          <w:bCs/>
          <w:iCs/>
          <w:sz w:val="20"/>
          <w:szCs w:val="20"/>
        </w:rPr>
        <w:t xml:space="preserve">LY </w:t>
      </w:r>
      <w:r w:rsidR="007E6518" w:rsidRPr="006A44AF">
        <w:rPr>
          <w:rFonts w:ascii="Arial" w:hAnsi="Arial" w:cs="Arial"/>
          <w:bCs/>
          <w:iCs/>
          <w:sz w:val="20"/>
          <w:szCs w:val="20"/>
        </w:rPr>
        <w:t>population</w:t>
      </w:r>
      <w:r w:rsidR="003D71C5">
        <w:rPr>
          <w:rFonts w:ascii="Arial" w:hAnsi="Arial" w:cs="Arial"/>
          <w:bCs/>
          <w:iCs/>
          <w:sz w:val="20"/>
          <w:szCs w:val="20"/>
        </w:rPr>
        <w:t xml:space="preserve"> in both exposures</w:t>
      </w:r>
      <w:r w:rsidRPr="00124F3C">
        <w:rPr>
          <w:rFonts w:ascii="Arial" w:hAnsi="Arial" w:cs="Arial"/>
          <w:bCs/>
          <w:iCs/>
          <w:sz w:val="20"/>
          <w:szCs w:val="20"/>
        </w:rPr>
        <w:t xml:space="preserve">. Overall, imidacloprid posed significant toxicity risk to </w:t>
      </w:r>
      <w:r w:rsidRPr="00124F3C">
        <w:rPr>
          <w:rFonts w:ascii="Arial" w:hAnsi="Arial" w:cs="Arial"/>
          <w:bCs/>
          <w:i/>
          <w:sz w:val="20"/>
          <w:szCs w:val="20"/>
        </w:rPr>
        <w:t>A. indica</w:t>
      </w:r>
      <w:r w:rsidRPr="00124F3C">
        <w:rPr>
          <w:rFonts w:ascii="Arial" w:hAnsi="Arial" w:cs="Arial"/>
          <w:bCs/>
          <w:iCs/>
          <w:sz w:val="20"/>
          <w:szCs w:val="20"/>
        </w:rPr>
        <w:t xml:space="preserve">, whereas thiacloprid appeared comparatively safer due to its higher safety margins and lower acute toxicity. The study provides critical baseline data on </w:t>
      </w:r>
      <w:r w:rsidR="003B553C">
        <w:rPr>
          <w:rFonts w:ascii="Arial" w:hAnsi="Arial" w:cs="Arial"/>
          <w:bCs/>
          <w:iCs/>
          <w:sz w:val="20"/>
          <w:szCs w:val="20"/>
        </w:rPr>
        <w:t xml:space="preserve">imidacloprid and thiacloprid </w:t>
      </w:r>
      <w:r w:rsidRPr="00124F3C">
        <w:rPr>
          <w:rFonts w:ascii="Arial" w:hAnsi="Arial" w:cs="Arial"/>
          <w:bCs/>
          <w:iCs/>
          <w:sz w:val="20"/>
          <w:szCs w:val="20"/>
        </w:rPr>
        <w:t xml:space="preserve">susceptibility in indigenous honeybees, emphasizing the need for bee-safety considerations in pesticide selection. These findings </w:t>
      </w:r>
      <w:r w:rsidR="003D71C5">
        <w:rPr>
          <w:rFonts w:ascii="Arial" w:hAnsi="Arial" w:cs="Arial"/>
          <w:bCs/>
          <w:iCs/>
          <w:sz w:val="20"/>
          <w:szCs w:val="20"/>
        </w:rPr>
        <w:t xml:space="preserve">suggest </w:t>
      </w:r>
      <w:r w:rsidRPr="00124F3C">
        <w:rPr>
          <w:rFonts w:ascii="Arial" w:hAnsi="Arial" w:cs="Arial"/>
          <w:bCs/>
          <w:iCs/>
          <w:sz w:val="20"/>
          <w:szCs w:val="20"/>
        </w:rPr>
        <w:t xml:space="preserve">for region-specific risk assessment and pollinator-friendly pest management strategies to safeguard </w:t>
      </w:r>
      <w:r w:rsidRPr="00124F3C">
        <w:rPr>
          <w:rFonts w:ascii="Arial" w:hAnsi="Arial" w:cs="Arial"/>
          <w:bCs/>
          <w:i/>
          <w:sz w:val="20"/>
          <w:szCs w:val="20"/>
        </w:rPr>
        <w:t>A. indica</w:t>
      </w:r>
      <w:r w:rsidRPr="00124F3C">
        <w:rPr>
          <w:rFonts w:ascii="Arial" w:hAnsi="Arial" w:cs="Arial"/>
          <w:bCs/>
          <w:iCs/>
          <w:sz w:val="20"/>
          <w:szCs w:val="20"/>
        </w:rPr>
        <w:t xml:space="preserve"> and ensure sustainable pollination services in agricultural ecosystems.</w:t>
      </w:r>
    </w:p>
    <w:p w14:paraId="24E68FD5" w14:textId="6371419C" w:rsidR="00DD2DEC" w:rsidRPr="006A44AF" w:rsidRDefault="00A70174" w:rsidP="00BF438B">
      <w:pPr>
        <w:pStyle w:val="NormalWeb"/>
        <w:spacing w:line="480" w:lineRule="auto"/>
        <w:jc w:val="both"/>
        <w:rPr>
          <w:rFonts w:ascii="Arial" w:hAnsi="Arial" w:cs="Arial"/>
          <w:sz w:val="20"/>
          <w:szCs w:val="20"/>
        </w:rPr>
      </w:pPr>
      <w:r w:rsidRPr="006A44AF">
        <w:rPr>
          <w:rFonts w:ascii="Arial" w:hAnsi="Arial" w:cs="Arial"/>
          <w:bCs/>
          <w:i/>
          <w:sz w:val="20"/>
          <w:szCs w:val="20"/>
        </w:rPr>
        <w:t>K</w:t>
      </w:r>
      <w:r w:rsidR="00D176F6" w:rsidRPr="006A44AF">
        <w:rPr>
          <w:rFonts w:ascii="Arial" w:hAnsi="Arial" w:cs="Arial"/>
          <w:bCs/>
          <w:i/>
          <w:sz w:val="20"/>
          <w:szCs w:val="20"/>
        </w:rPr>
        <w:t>eywords</w:t>
      </w:r>
      <w:r w:rsidRPr="006A44AF">
        <w:rPr>
          <w:rFonts w:ascii="Arial" w:hAnsi="Arial" w:cs="Arial"/>
          <w:bCs/>
          <w:sz w:val="20"/>
          <w:szCs w:val="20"/>
        </w:rPr>
        <w:t>:</w:t>
      </w:r>
      <w:r w:rsidRPr="006A44AF">
        <w:rPr>
          <w:rFonts w:ascii="Arial" w:hAnsi="Arial" w:cs="Arial"/>
          <w:sz w:val="20"/>
          <w:szCs w:val="20"/>
        </w:rPr>
        <w:t xml:space="preserve"> </w:t>
      </w:r>
      <w:r w:rsidR="008C785C" w:rsidRPr="006A44AF">
        <w:rPr>
          <w:rFonts w:ascii="Arial" w:hAnsi="Arial" w:cs="Arial"/>
          <w:sz w:val="20"/>
          <w:szCs w:val="20"/>
        </w:rPr>
        <w:t>Imidacloprid, thiacloprid</w:t>
      </w:r>
      <w:r w:rsidR="00DD2DEC" w:rsidRPr="006A44AF">
        <w:rPr>
          <w:rFonts w:ascii="Arial" w:hAnsi="Arial" w:cs="Arial"/>
          <w:sz w:val="20"/>
          <w:szCs w:val="20"/>
        </w:rPr>
        <w:t>, LC</w:t>
      </w:r>
      <w:r w:rsidR="008C785C" w:rsidRPr="006A44AF">
        <w:rPr>
          <w:rFonts w:ascii="Arial" w:hAnsi="Arial" w:cs="Arial"/>
          <w:sz w:val="20"/>
          <w:szCs w:val="20"/>
          <w:vertAlign w:val="subscript"/>
        </w:rPr>
        <w:t xml:space="preserve">50, </w:t>
      </w:r>
      <w:r w:rsidR="00DD2DEC" w:rsidRPr="006A44AF">
        <w:rPr>
          <w:rFonts w:ascii="Arial" w:hAnsi="Arial" w:cs="Arial"/>
          <w:sz w:val="20"/>
          <w:szCs w:val="20"/>
        </w:rPr>
        <w:t>Safety index,</w:t>
      </w:r>
      <w:r w:rsidR="00DD2DEC" w:rsidRPr="006A44AF">
        <w:rPr>
          <w:rFonts w:ascii="Arial" w:hAnsi="Arial" w:cs="Arial"/>
          <w:sz w:val="20"/>
          <w:szCs w:val="20"/>
          <w:vertAlign w:val="subscript"/>
        </w:rPr>
        <w:t xml:space="preserve"> </w:t>
      </w:r>
      <w:r w:rsidR="00DD2DEC" w:rsidRPr="006A44AF">
        <w:rPr>
          <w:rFonts w:ascii="Arial" w:hAnsi="Arial" w:cs="Arial"/>
          <w:sz w:val="20"/>
          <w:szCs w:val="20"/>
        </w:rPr>
        <w:t>resistant ratio</w:t>
      </w:r>
    </w:p>
    <w:p w14:paraId="7EA0AB80" w14:textId="58BBE3BB" w:rsidR="00DD2DEC" w:rsidRPr="003D169E" w:rsidRDefault="00056ACE" w:rsidP="003D169E">
      <w:pPr>
        <w:pStyle w:val="ListParagraph"/>
        <w:numPr>
          <w:ilvl w:val="0"/>
          <w:numId w:val="6"/>
        </w:numPr>
        <w:spacing w:line="480" w:lineRule="auto"/>
        <w:jc w:val="center"/>
        <w:rPr>
          <w:rFonts w:ascii="Arial" w:hAnsi="Arial" w:cs="Arial"/>
          <w:b/>
          <w:bCs/>
        </w:rPr>
      </w:pPr>
      <w:r w:rsidRPr="003D169E">
        <w:rPr>
          <w:rFonts w:ascii="Arial" w:hAnsi="Arial" w:cs="Arial"/>
          <w:b/>
          <w:bCs/>
        </w:rPr>
        <w:lastRenderedPageBreak/>
        <w:t>INTRODUCTION</w:t>
      </w:r>
    </w:p>
    <w:p w14:paraId="74E039C5" w14:textId="6B415A95" w:rsidR="003879F8" w:rsidRPr="003D169E" w:rsidRDefault="003879F8" w:rsidP="00BF438B">
      <w:pPr>
        <w:pStyle w:val="NormalWeb"/>
        <w:spacing w:line="480" w:lineRule="auto"/>
        <w:ind w:firstLine="720"/>
        <w:jc w:val="both"/>
        <w:rPr>
          <w:rFonts w:ascii="Arial" w:hAnsi="Arial" w:cs="Arial"/>
          <w:sz w:val="22"/>
          <w:szCs w:val="22"/>
        </w:rPr>
      </w:pPr>
      <w:r w:rsidRPr="003D169E">
        <w:rPr>
          <w:rFonts w:ascii="Arial" w:hAnsi="Arial" w:cs="Arial"/>
          <w:sz w:val="22"/>
          <w:szCs w:val="22"/>
        </w:rPr>
        <w:t xml:space="preserve">Honey bees are key pollinators contributing significantly to crop yield and quality (Gallai </w:t>
      </w:r>
      <w:r w:rsidRPr="003D169E">
        <w:rPr>
          <w:rFonts w:ascii="Arial" w:hAnsi="Arial" w:cs="Arial"/>
          <w:i/>
          <w:sz w:val="22"/>
          <w:szCs w:val="22"/>
        </w:rPr>
        <w:t>et al</w:t>
      </w:r>
      <w:r w:rsidRPr="003D169E">
        <w:rPr>
          <w:rFonts w:ascii="Arial" w:hAnsi="Arial" w:cs="Arial"/>
          <w:sz w:val="22"/>
          <w:szCs w:val="22"/>
        </w:rPr>
        <w:t xml:space="preserve">., 2009; Potts </w:t>
      </w:r>
      <w:r w:rsidRPr="003D169E">
        <w:rPr>
          <w:rFonts w:ascii="Arial" w:hAnsi="Arial" w:cs="Arial"/>
          <w:i/>
          <w:sz w:val="22"/>
          <w:szCs w:val="22"/>
        </w:rPr>
        <w:t>et al</w:t>
      </w:r>
      <w:r w:rsidRPr="003D169E">
        <w:rPr>
          <w:rFonts w:ascii="Arial" w:hAnsi="Arial" w:cs="Arial"/>
          <w:sz w:val="22"/>
          <w:szCs w:val="22"/>
        </w:rPr>
        <w:t>., 2010</w:t>
      </w:r>
      <w:r w:rsidR="00C24D5B" w:rsidRPr="003D169E">
        <w:rPr>
          <w:rFonts w:ascii="Arial" w:hAnsi="Arial" w:cs="Arial"/>
          <w:sz w:val="22"/>
          <w:szCs w:val="22"/>
        </w:rPr>
        <w:t xml:space="preserve">; Garibaldi </w:t>
      </w:r>
      <w:r w:rsidR="00C24D5B" w:rsidRPr="003D169E">
        <w:rPr>
          <w:rFonts w:ascii="Arial" w:hAnsi="Arial" w:cs="Arial"/>
          <w:i/>
          <w:sz w:val="22"/>
          <w:szCs w:val="22"/>
        </w:rPr>
        <w:t>et al</w:t>
      </w:r>
      <w:r w:rsidR="00C24D5B" w:rsidRPr="003D169E">
        <w:rPr>
          <w:rFonts w:ascii="Arial" w:hAnsi="Arial" w:cs="Arial"/>
          <w:sz w:val="22"/>
          <w:szCs w:val="22"/>
        </w:rPr>
        <w:t>., 2013</w:t>
      </w:r>
      <w:r w:rsidR="00272398" w:rsidRPr="003D169E">
        <w:rPr>
          <w:rFonts w:ascii="Arial" w:hAnsi="Arial" w:cs="Arial"/>
          <w:sz w:val="22"/>
          <w:szCs w:val="22"/>
        </w:rPr>
        <w:t xml:space="preserve">; </w:t>
      </w:r>
      <w:bookmarkStart w:id="1" w:name="_Hlk213772616"/>
      <w:proofErr w:type="spellStart"/>
      <w:r w:rsidR="00272398" w:rsidRPr="003D169E">
        <w:rPr>
          <w:rFonts w:ascii="Arial" w:hAnsi="Arial" w:cs="Arial"/>
          <w:color w:val="222222"/>
          <w:sz w:val="22"/>
          <w:szCs w:val="22"/>
          <w:shd w:val="clear" w:color="auto" w:fill="FFFFFF"/>
        </w:rPr>
        <w:t>Motaung</w:t>
      </w:r>
      <w:proofErr w:type="spellEnd"/>
      <w:r w:rsidR="00272398" w:rsidRPr="003D169E">
        <w:rPr>
          <w:rFonts w:ascii="Arial" w:hAnsi="Arial" w:cs="Arial"/>
          <w:color w:val="222222"/>
          <w:sz w:val="22"/>
          <w:szCs w:val="22"/>
          <w:shd w:val="clear" w:color="auto" w:fill="FFFFFF"/>
        </w:rPr>
        <w:t xml:space="preserve">, 2020; </w:t>
      </w:r>
      <w:proofErr w:type="spellStart"/>
      <w:r w:rsidR="00E1786A" w:rsidRPr="003D169E">
        <w:rPr>
          <w:rFonts w:ascii="Arial" w:hAnsi="Arial" w:cs="Arial"/>
          <w:color w:val="222222"/>
          <w:sz w:val="22"/>
          <w:szCs w:val="22"/>
          <w:shd w:val="clear" w:color="auto" w:fill="FFFFFF"/>
        </w:rPr>
        <w:t>Amezian</w:t>
      </w:r>
      <w:proofErr w:type="spellEnd"/>
      <w:r w:rsidR="00E1786A" w:rsidRPr="003D169E">
        <w:rPr>
          <w:rFonts w:ascii="Arial" w:hAnsi="Arial" w:cs="Arial"/>
          <w:color w:val="222222"/>
          <w:sz w:val="22"/>
          <w:szCs w:val="22"/>
          <w:shd w:val="clear" w:color="auto" w:fill="FFFFFF"/>
        </w:rPr>
        <w:t xml:space="preserve"> </w:t>
      </w:r>
      <w:r w:rsidR="00272398" w:rsidRPr="003D169E">
        <w:rPr>
          <w:rFonts w:ascii="Arial" w:hAnsi="Arial" w:cs="Arial"/>
          <w:i/>
          <w:color w:val="222222"/>
          <w:sz w:val="22"/>
          <w:szCs w:val="22"/>
          <w:shd w:val="clear" w:color="auto" w:fill="FFFFFF"/>
        </w:rPr>
        <w:t>et al.,</w:t>
      </w:r>
      <w:r w:rsidR="00272398" w:rsidRPr="003D169E">
        <w:rPr>
          <w:rFonts w:ascii="Arial" w:hAnsi="Arial" w:cs="Arial"/>
          <w:color w:val="222222"/>
          <w:sz w:val="22"/>
          <w:szCs w:val="22"/>
          <w:shd w:val="clear" w:color="auto" w:fill="FFFFFF"/>
        </w:rPr>
        <w:t xml:space="preserve"> 202</w:t>
      </w:r>
      <w:r w:rsidR="00E1786A" w:rsidRPr="003D169E">
        <w:rPr>
          <w:rFonts w:ascii="Arial" w:hAnsi="Arial" w:cs="Arial"/>
          <w:color w:val="222222"/>
          <w:sz w:val="22"/>
          <w:szCs w:val="22"/>
          <w:shd w:val="clear" w:color="auto" w:fill="FFFFFF"/>
        </w:rPr>
        <w:t>1</w:t>
      </w:r>
      <w:bookmarkEnd w:id="1"/>
      <w:r w:rsidRPr="003D169E">
        <w:rPr>
          <w:rFonts w:ascii="Arial" w:hAnsi="Arial" w:cs="Arial"/>
          <w:sz w:val="22"/>
          <w:szCs w:val="22"/>
        </w:rPr>
        <w:t>). Among factors affecting bee</w:t>
      </w:r>
      <w:r w:rsidR="00087927" w:rsidRPr="003D169E">
        <w:rPr>
          <w:rFonts w:ascii="Arial" w:hAnsi="Arial" w:cs="Arial"/>
          <w:sz w:val="22"/>
          <w:szCs w:val="22"/>
        </w:rPr>
        <w:t xml:space="preserve"> decline</w:t>
      </w:r>
      <w:r w:rsidRPr="003D169E">
        <w:rPr>
          <w:rFonts w:ascii="Arial" w:hAnsi="Arial" w:cs="Arial"/>
          <w:sz w:val="22"/>
          <w:szCs w:val="22"/>
        </w:rPr>
        <w:t xml:space="preserve">, pesticide exposure, </w:t>
      </w:r>
      <w:r w:rsidR="00725441" w:rsidRPr="003D169E">
        <w:rPr>
          <w:rFonts w:ascii="Arial" w:hAnsi="Arial" w:cs="Arial"/>
          <w:sz w:val="22"/>
          <w:szCs w:val="22"/>
        </w:rPr>
        <w:t xml:space="preserve">particularly to neonicotinoids, has been identified </w:t>
      </w:r>
      <w:r w:rsidRPr="003D169E">
        <w:rPr>
          <w:rFonts w:ascii="Arial" w:hAnsi="Arial" w:cs="Arial"/>
          <w:sz w:val="22"/>
          <w:szCs w:val="22"/>
        </w:rPr>
        <w:t>as a major contributor to declines (</w:t>
      </w:r>
      <w:r w:rsidR="00AE7389" w:rsidRPr="003D169E">
        <w:rPr>
          <w:rFonts w:ascii="Arial" w:hAnsi="Arial" w:cs="Arial"/>
          <w:sz w:val="22"/>
          <w:szCs w:val="22"/>
        </w:rPr>
        <w:t xml:space="preserve">Johnson, 2015; </w:t>
      </w:r>
      <w:proofErr w:type="spellStart"/>
      <w:r w:rsidR="00AE7389" w:rsidRPr="003D169E">
        <w:rPr>
          <w:rFonts w:ascii="Arial" w:hAnsi="Arial" w:cs="Arial"/>
          <w:sz w:val="22"/>
          <w:szCs w:val="22"/>
        </w:rPr>
        <w:t>Bayo</w:t>
      </w:r>
      <w:proofErr w:type="spellEnd"/>
      <w:r w:rsidR="00AE7389" w:rsidRPr="003D169E">
        <w:rPr>
          <w:rFonts w:ascii="Arial" w:hAnsi="Arial" w:cs="Arial"/>
          <w:sz w:val="22"/>
          <w:szCs w:val="22"/>
        </w:rPr>
        <w:t xml:space="preserve"> and </w:t>
      </w:r>
      <w:proofErr w:type="spellStart"/>
      <w:r w:rsidR="00AE7389" w:rsidRPr="003D169E">
        <w:rPr>
          <w:rFonts w:ascii="Arial" w:hAnsi="Arial" w:cs="Arial"/>
          <w:sz w:val="22"/>
          <w:szCs w:val="22"/>
        </w:rPr>
        <w:t>Wyckhuys</w:t>
      </w:r>
      <w:proofErr w:type="spellEnd"/>
      <w:r w:rsidR="00AE7389" w:rsidRPr="003D169E">
        <w:rPr>
          <w:rFonts w:ascii="Arial" w:hAnsi="Arial" w:cs="Arial"/>
          <w:sz w:val="22"/>
          <w:szCs w:val="22"/>
        </w:rPr>
        <w:t>, 2019</w:t>
      </w:r>
      <w:r w:rsidRPr="003D169E">
        <w:rPr>
          <w:rFonts w:ascii="Arial" w:hAnsi="Arial" w:cs="Arial"/>
          <w:sz w:val="22"/>
          <w:szCs w:val="22"/>
        </w:rPr>
        <w:t xml:space="preserve">). Neonicotinoids act as nicotinic acetylcholine receptor </w:t>
      </w:r>
      <w:r w:rsidR="00087927" w:rsidRPr="003D169E">
        <w:rPr>
          <w:rFonts w:ascii="Arial" w:hAnsi="Arial" w:cs="Arial"/>
          <w:sz w:val="22"/>
          <w:szCs w:val="22"/>
        </w:rPr>
        <w:t xml:space="preserve">competitive </w:t>
      </w:r>
      <w:r w:rsidRPr="003D169E">
        <w:rPr>
          <w:rFonts w:ascii="Arial" w:hAnsi="Arial" w:cs="Arial"/>
          <w:sz w:val="22"/>
          <w:szCs w:val="22"/>
        </w:rPr>
        <w:t>modulators, causing overstimulation and mortality in bees (</w:t>
      </w:r>
      <w:proofErr w:type="spellStart"/>
      <w:r w:rsidRPr="003D169E">
        <w:rPr>
          <w:rFonts w:ascii="Arial" w:hAnsi="Arial" w:cs="Arial"/>
          <w:sz w:val="22"/>
          <w:szCs w:val="22"/>
        </w:rPr>
        <w:t>Tomizawa</w:t>
      </w:r>
      <w:proofErr w:type="spellEnd"/>
      <w:r w:rsidRPr="003D169E">
        <w:rPr>
          <w:rFonts w:ascii="Arial" w:hAnsi="Arial" w:cs="Arial"/>
          <w:sz w:val="22"/>
          <w:szCs w:val="22"/>
        </w:rPr>
        <w:t xml:space="preserve"> and </w:t>
      </w:r>
      <w:proofErr w:type="spellStart"/>
      <w:r w:rsidRPr="003D169E">
        <w:rPr>
          <w:rFonts w:ascii="Arial" w:hAnsi="Arial" w:cs="Arial"/>
          <w:sz w:val="22"/>
          <w:szCs w:val="22"/>
        </w:rPr>
        <w:t>Casida</w:t>
      </w:r>
      <w:proofErr w:type="spellEnd"/>
      <w:r w:rsidRPr="003D169E">
        <w:rPr>
          <w:rFonts w:ascii="Arial" w:hAnsi="Arial" w:cs="Arial"/>
          <w:sz w:val="22"/>
          <w:szCs w:val="22"/>
        </w:rPr>
        <w:t>, 2005</w:t>
      </w:r>
      <w:r w:rsidR="00272398" w:rsidRPr="003D169E">
        <w:rPr>
          <w:rFonts w:ascii="Arial" w:hAnsi="Arial" w:cs="Arial"/>
          <w:sz w:val="22"/>
          <w:szCs w:val="22"/>
        </w:rPr>
        <w:t xml:space="preserve">; </w:t>
      </w:r>
      <w:bookmarkStart w:id="2" w:name="_Hlk213772603"/>
      <w:proofErr w:type="spellStart"/>
      <w:r w:rsidR="00E1786A" w:rsidRPr="003D169E">
        <w:rPr>
          <w:rFonts w:ascii="Arial" w:hAnsi="Arial" w:cs="Arial"/>
          <w:sz w:val="22"/>
          <w:szCs w:val="22"/>
        </w:rPr>
        <w:t>Thany</w:t>
      </w:r>
      <w:proofErr w:type="spellEnd"/>
      <w:r w:rsidR="00E1786A" w:rsidRPr="003D169E">
        <w:rPr>
          <w:rFonts w:ascii="Arial" w:hAnsi="Arial" w:cs="Arial"/>
          <w:sz w:val="22"/>
          <w:szCs w:val="22"/>
        </w:rPr>
        <w:t xml:space="preserve">, 2020; </w:t>
      </w:r>
      <w:r w:rsidR="00272398" w:rsidRPr="003D169E">
        <w:rPr>
          <w:rFonts w:ascii="Arial" w:hAnsi="Arial" w:cs="Arial"/>
          <w:color w:val="222222"/>
          <w:sz w:val="22"/>
          <w:szCs w:val="22"/>
          <w:shd w:val="clear" w:color="auto" w:fill="FFFFFF"/>
        </w:rPr>
        <w:t>Ferreira and Faro, 2021</w:t>
      </w:r>
      <w:bookmarkEnd w:id="2"/>
      <w:r w:rsidR="00272398" w:rsidRPr="003D169E">
        <w:rPr>
          <w:rFonts w:ascii="Arial" w:hAnsi="Arial" w:cs="Arial"/>
          <w:color w:val="222222"/>
          <w:sz w:val="22"/>
          <w:szCs w:val="22"/>
          <w:shd w:val="clear" w:color="auto" w:fill="FFFFFF"/>
        </w:rPr>
        <w:t>;</w:t>
      </w:r>
      <w:r w:rsidRPr="003D169E">
        <w:rPr>
          <w:rFonts w:ascii="Arial" w:hAnsi="Arial" w:cs="Arial"/>
          <w:sz w:val="22"/>
          <w:szCs w:val="22"/>
        </w:rPr>
        <w:t>)</w:t>
      </w:r>
      <w:r w:rsidR="00321349" w:rsidRPr="003D169E">
        <w:rPr>
          <w:rFonts w:ascii="Arial" w:hAnsi="Arial" w:cs="Arial"/>
          <w:sz w:val="22"/>
          <w:szCs w:val="22"/>
        </w:rPr>
        <w:t>.</w:t>
      </w:r>
      <w:r w:rsidRPr="003D169E">
        <w:rPr>
          <w:rFonts w:ascii="Arial" w:hAnsi="Arial" w:cs="Arial"/>
          <w:sz w:val="22"/>
          <w:szCs w:val="22"/>
        </w:rPr>
        <w:t xml:space="preserve"> </w:t>
      </w:r>
      <w:r w:rsidR="00321349" w:rsidRPr="003D169E">
        <w:rPr>
          <w:rFonts w:ascii="Arial" w:hAnsi="Arial" w:cs="Arial"/>
          <w:sz w:val="22"/>
          <w:szCs w:val="22"/>
        </w:rPr>
        <w:t xml:space="preserve">They </w:t>
      </w:r>
      <w:r w:rsidRPr="003D169E">
        <w:rPr>
          <w:rFonts w:ascii="Arial" w:hAnsi="Arial" w:cs="Arial"/>
          <w:sz w:val="22"/>
          <w:szCs w:val="22"/>
        </w:rPr>
        <w:t>are widely applied as seed treatments, foliar sprays, and soil drenches (</w:t>
      </w:r>
      <w:r w:rsidR="00C24D5B" w:rsidRPr="003D169E">
        <w:rPr>
          <w:rStyle w:val="Strong"/>
          <w:rFonts w:ascii="Arial" w:hAnsi="Arial" w:cs="Arial"/>
          <w:b w:val="0"/>
          <w:sz w:val="22"/>
          <w:szCs w:val="22"/>
        </w:rPr>
        <w:t xml:space="preserve">Williamson </w:t>
      </w:r>
      <w:r w:rsidR="00C24D5B" w:rsidRPr="003D169E">
        <w:rPr>
          <w:rStyle w:val="Strong"/>
          <w:rFonts w:ascii="Arial" w:hAnsi="Arial" w:cs="Arial"/>
          <w:b w:val="0"/>
          <w:i/>
          <w:sz w:val="22"/>
          <w:szCs w:val="22"/>
        </w:rPr>
        <w:t>et al</w:t>
      </w:r>
      <w:r w:rsidR="00C24D5B" w:rsidRPr="003D169E">
        <w:rPr>
          <w:rStyle w:val="Strong"/>
          <w:rFonts w:ascii="Arial" w:hAnsi="Arial" w:cs="Arial"/>
          <w:b w:val="0"/>
          <w:sz w:val="22"/>
          <w:szCs w:val="22"/>
        </w:rPr>
        <w:t xml:space="preserve">., 2014; </w:t>
      </w:r>
      <w:proofErr w:type="spellStart"/>
      <w:r w:rsidRPr="003D169E">
        <w:rPr>
          <w:rFonts w:ascii="Arial" w:hAnsi="Arial" w:cs="Arial"/>
          <w:sz w:val="22"/>
          <w:szCs w:val="22"/>
        </w:rPr>
        <w:t>Bonmatin</w:t>
      </w:r>
      <w:proofErr w:type="spellEnd"/>
      <w:r w:rsidRPr="003D169E">
        <w:rPr>
          <w:rFonts w:ascii="Arial" w:hAnsi="Arial" w:cs="Arial"/>
          <w:sz w:val="22"/>
          <w:szCs w:val="22"/>
        </w:rPr>
        <w:t xml:space="preserve"> </w:t>
      </w:r>
      <w:r w:rsidRPr="003D169E">
        <w:rPr>
          <w:rFonts w:ascii="Arial" w:hAnsi="Arial" w:cs="Arial"/>
          <w:i/>
          <w:sz w:val="22"/>
          <w:szCs w:val="22"/>
        </w:rPr>
        <w:t>et al.</w:t>
      </w:r>
      <w:r w:rsidRPr="003D169E">
        <w:rPr>
          <w:rFonts w:ascii="Arial" w:hAnsi="Arial" w:cs="Arial"/>
          <w:sz w:val="22"/>
          <w:szCs w:val="22"/>
        </w:rPr>
        <w:t xml:space="preserve">, 2015; </w:t>
      </w:r>
      <w:proofErr w:type="spellStart"/>
      <w:r w:rsidRPr="003D169E">
        <w:rPr>
          <w:rFonts w:ascii="Arial" w:hAnsi="Arial" w:cs="Arial"/>
          <w:sz w:val="22"/>
          <w:szCs w:val="22"/>
        </w:rPr>
        <w:t>Goulson</w:t>
      </w:r>
      <w:proofErr w:type="spellEnd"/>
      <w:r w:rsidRPr="003D169E">
        <w:rPr>
          <w:rFonts w:ascii="Arial" w:hAnsi="Arial" w:cs="Arial"/>
          <w:sz w:val="22"/>
          <w:szCs w:val="22"/>
        </w:rPr>
        <w:t xml:space="preserve"> </w:t>
      </w:r>
      <w:r w:rsidRPr="003D169E">
        <w:rPr>
          <w:rFonts w:ascii="Arial" w:hAnsi="Arial" w:cs="Arial"/>
          <w:i/>
          <w:sz w:val="22"/>
          <w:szCs w:val="22"/>
        </w:rPr>
        <w:t>et al</w:t>
      </w:r>
      <w:r w:rsidR="00C24D5B" w:rsidRPr="003D169E">
        <w:rPr>
          <w:rFonts w:ascii="Arial" w:hAnsi="Arial" w:cs="Arial"/>
          <w:sz w:val="22"/>
          <w:szCs w:val="22"/>
        </w:rPr>
        <w:t>., 2015</w:t>
      </w:r>
      <w:r w:rsidRPr="003D169E">
        <w:rPr>
          <w:rFonts w:ascii="Arial" w:hAnsi="Arial" w:cs="Arial"/>
          <w:sz w:val="22"/>
          <w:szCs w:val="22"/>
        </w:rPr>
        <w:t>).</w:t>
      </w:r>
    </w:p>
    <w:p w14:paraId="59152689" w14:textId="660B3A5D" w:rsidR="003879F8" w:rsidRPr="003D169E" w:rsidRDefault="00087927" w:rsidP="00BF438B">
      <w:pPr>
        <w:pStyle w:val="NormalWeb"/>
        <w:spacing w:line="480" w:lineRule="auto"/>
        <w:ind w:firstLine="720"/>
        <w:jc w:val="both"/>
        <w:rPr>
          <w:rFonts w:ascii="Arial" w:hAnsi="Arial" w:cs="Arial"/>
          <w:sz w:val="22"/>
          <w:szCs w:val="22"/>
        </w:rPr>
      </w:pPr>
      <w:r w:rsidRPr="003D169E">
        <w:rPr>
          <w:rFonts w:ascii="Arial" w:hAnsi="Arial" w:cs="Arial"/>
          <w:sz w:val="22"/>
          <w:szCs w:val="22"/>
        </w:rPr>
        <w:t xml:space="preserve">Among </w:t>
      </w:r>
      <w:r w:rsidR="00B307C0" w:rsidRPr="003D169E">
        <w:rPr>
          <w:rFonts w:ascii="Arial" w:hAnsi="Arial" w:cs="Arial"/>
          <w:sz w:val="22"/>
          <w:szCs w:val="22"/>
        </w:rPr>
        <w:t xml:space="preserve">the </w:t>
      </w:r>
      <w:r w:rsidRPr="003D169E">
        <w:rPr>
          <w:rFonts w:ascii="Arial" w:hAnsi="Arial" w:cs="Arial"/>
          <w:sz w:val="22"/>
          <w:szCs w:val="22"/>
        </w:rPr>
        <w:t>neonicotinoids</w:t>
      </w:r>
      <w:r w:rsidR="003879F8" w:rsidRPr="003D169E">
        <w:rPr>
          <w:rFonts w:ascii="Arial" w:hAnsi="Arial" w:cs="Arial"/>
          <w:sz w:val="22"/>
          <w:szCs w:val="22"/>
        </w:rPr>
        <w:t xml:space="preserve">, imidacloprid is highly toxic even at sublethal doses, </w:t>
      </w:r>
      <w:r w:rsidR="00904B9B" w:rsidRPr="003D169E">
        <w:rPr>
          <w:rFonts w:ascii="Arial" w:hAnsi="Arial" w:cs="Arial"/>
          <w:sz w:val="22"/>
          <w:szCs w:val="22"/>
        </w:rPr>
        <w:t>which negatively impacts</w:t>
      </w:r>
      <w:r w:rsidR="003879F8" w:rsidRPr="003D169E">
        <w:rPr>
          <w:rFonts w:ascii="Arial" w:hAnsi="Arial" w:cs="Arial"/>
          <w:sz w:val="22"/>
          <w:szCs w:val="22"/>
        </w:rPr>
        <w:t xml:space="preserve"> </w:t>
      </w:r>
      <w:r w:rsidR="002A5D02" w:rsidRPr="003D169E">
        <w:rPr>
          <w:rFonts w:ascii="Arial" w:hAnsi="Arial" w:cs="Arial"/>
          <w:sz w:val="22"/>
          <w:szCs w:val="22"/>
        </w:rPr>
        <w:t>foraging and colony development.</w:t>
      </w:r>
      <w:r w:rsidR="003879F8" w:rsidRPr="003D169E">
        <w:rPr>
          <w:rFonts w:ascii="Arial" w:hAnsi="Arial" w:cs="Arial"/>
          <w:sz w:val="22"/>
          <w:szCs w:val="22"/>
        </w:rPr>
        <w:t xml:space="preserve"> </w:t>
      </w:r>
      <w:r w:rsidR="00A432FF" w:rsidRPr="003D169E">
        <w:rPr>
          <w:rFonts w:ascii="Arial" w:hAnsi="Arial" w:cs="Arial"/>
          <w:sz w:val="22"/>
          <w:szCs w:val="22"/>
        </w:rPr>
        <w:t>In contrast,</w:t>
      </w:r>
      <w:r w:rsidR="003879F8" w:rsidRPr="003D169E">
        <w:rPr>
          <w:rFonts w:ascii="Arial" w:hAnsi="Arial" w:cs="Arial"/>
          <w:sz w:val="22"/>
          <w:szCs w:val="22"/>
        </w:rPr>
        <w:t xml:space="preserve"> thiacloprid exhibits comparatively lower toxicity (Suchail </w:t>
      </w:r>
      <w:r w:rsidR="003879F8" w:rsidRPr="003D169E">
        <w:rPr>
          <w:rFonts w:ascii="Arial" w:hAnsi="Arial" w:cs="Arial"/>
          <w:i/>
          <w:sz w:val="22"/>
          <w:szCs w:val="22"/>
        </w:rPr>
        <w:t>et al</w:t>
      </w:r>
      <w:r w:rsidR="003879F8" w:rsidRPr="003D169E">
        <w:rPr>
          <w:rFonts w:ascii="Arial" w:hAnsi="Arial" w:cs="Arial"/>
          <w:sz w:val="22"/>
          <w:szCs w:val="22"/>
        </w:rPr>
        <w:t xml:space="preserve">., 2001; Iwasa </w:t>
      </w:r>
      <w:r w:rsidR="003879F8" w:rsidRPr="003D169E">
        <w:rPr>
          <w:rFonts w:ascii="Arial" w:hAnsi="Arial" w:cs="Arial"/>
          <w:i/>
          <w:sz w:val="22"/>
          <w:szCs w:val="22"/>
        </w:rPr>
        <w:t>et al</w:t>
      </w:r>
      <w:r w:rsidR="003879F8" w:rsidRPr="003D169E">
        <w:rPr>
          <w:rFonts w:ascii="Arial" w:hAnsi="Arial" w:cs="Arial"/>
          <w:sz w:val="22"/>
          <w:szCs w:val="22"/>
        </w:rPr>
        <w:t xml:space="preserve">., 2004; </w:t>
      </w:r>
      <w:r w:rsidR="00C24D5B" w:rsidRPr="003D169E">
        <w:rPr>
          <w:rFonts w:ascii="Arial" w:hAnsi="Arial" w:cs="Arial"/>
          <w:sz w:val="22"/>
          <w:szCs w:val="22"/>
        </w:rPr>
        <w:t xml:space="preserve">Jeschke et al., 2011; </w:t>
      </w:r>
      <w:r w:rsidR="003879F8" w:rsidRPr="003D169E">
        <w:rPr>
          <w:rFonts w:ascii="Arial" w:hAnsi="Arial" w:cs="Arial"/>
          <w:sz w:val="22"/>
          <w:szCs w:val="22"/>
        </w:rPr>
        <w:t xml:space="preserve">Cresswell </w:t>
      </w:r>
      <w:r w:rsidR="003879F8" w:rsidRPr="003D169E">
        <w:rPr>
          <w:rFonts w:ascii="Arial" w:hAnsi="Arial" w:cs="Arial"/>
          <w:i/>
          <w:sz w:val="22"/>
          <w:szCs w:val="22"/>
        </w:rPr>
        <w:t>et al</w:t>
      </w:r>
      <w:r w:rsidR="003879F8" w:rsidRPr="003D169E">
        <w:rPr>
          <w:rFonts w:ascii="Arial" w:hAnsi="Arial" w:cs="Arial"/>
          <w:sz w:val="22"/>
          <w:szCs w:val="22"/>
        </w:rPr>
        <w:t>., 2012</w:t>
      </w:r>
      <w:r w:rsidR="00C15816" w:rsidRPr="003D169E">
        <w:rPr>
          <w:rFonts w:ascii="Arial" w:hAnsi="Arial" w:cs="Arial"/>
          <w:sz w:val="22"/>
          <w:szCs w:val="22"/>
        </w:rPr>
        <w:t xml:space="preserve">; Woodcock </w:t>
      </w:r>
      <w:r w:rsidR="00C15816" w:rsidRPr="003D169E">
        <w:rPr>
          <w:rFonts w:ascii="Arial" w:hAnsi="Arial" w:cs="Arial"/>
          <w:i/>
          <w:sz w:val="22"/>
          <w:szCs w:val="22"/>
        </w:rPr>
        <w:t>et al</w:t>
      </w:r>
      <w:r w:rsidR="00C15816" w:rsidRPr="003D169E">
        <w:rPr>
          <w:rFonts w:ascii="Arial" w:hAnsi="Arial" w:cs="Arial"/>
          <w:sz w:val="22"/>
          <w:szCs w:val="22"/>
        </w:rPr>
        <w:t>., 2017</w:t>
      </w:r>
      <w:r w:rsidR="003879F8" w:rsidRPr="003D169E">
        <w:rPr>
          <w:rFonts w:ascii="Arial" w:hAnsi="Arial" w:cs="Arial"/>
          <w:sz w:val="22"/>
          <w:szCs w:val="22"/>
        </w:rPr>
        <w:t>). However,</w:t>
      </w:r>
      <w:r w:rsidR="00C95C44" w:rsidRPr="003D169E">
        <w:rPr>
          <w:rFonts w:ascii="Arial" w:hAnsi="Arial" w:cs="Arial"/>
          <w:sz w:val="22"/>
          <w:szCs w:val="22"/>
        </w:rPr>
        <w:t xml:space="preserve"> safety may vary across different insect populations and exposure routes, and oral ingestion of thiacloprid can still pose significant risks</w:t>
      </w:r>
      <w:r w:rsidR="003879F8" w:rsidRPr="003D169E">
        <w:rPr>
          <w:rFonts w:ascii="Arial" w:hAnsi="Arial" w:cs="Arial"/>
          <w:sz w:val="22"/>
          <w:szCs w:val="22"/>
        </w:rPr>
        <w:t xml:space="preserve"> under field conditions (</w:t>
      </w:r>
      <w:proofErr w:type="spellStart"/>
      <w:r w:rsidR="003879F8" w:rsidRPr="003D169E">
        <w:rPr>
          <w:rFonts w:ascii="Arial" w:hAnsi="Arial" w:cs="Arial"/>
          <w:sz w:val="22"/>
          <w:szCs w:val="22"/>
        </w:rPr>
        <w:t>Blacquiere</w:t>
      </w:r>
      <w:proofErr w:type="spellEnd"/>
      <w:r w:rsidR="003879F8" w:rsidRPr="003D169E">
        <w:rPr>
          <w:rFonts w:ascii="Arial" w:hAnsi="Arial" w:cs="Arial"/>
          <w:sz w:val="22"/>
          <w:szCs w:val="22"/>
        </w:rPr>
        <w:t xml:space="preserve"> </w:t>
      </w:r>
      <w:r w:rsidR="003879F8" w:rsidRPr="003D169E">
        <w:rPr>
          <w:rFonts w:ascii="Arial" w:hAnsi="Arial" w:cs="Arial"/>
          <w:i/>
          <w:sz w:val="22"/>
          <w:szCs w:val="22"/>
        </w:rPr>
        <w:t>et al</w:t>
      </w:r>
      <w:r w:rsidR="003879F8" w:rsidRPr="003D169E">
        <w:rPr>
          <w:rFonts w:ascii="Arial" w:hAnsi="Arial" w:cs="Arial"/>
          <w:sz w:val="22"/>
          <w:szCs w:val="22"/>
        </w:rPr>
        <w:t xml:space="preserve">., 2012; </w:t>
      </w:r>
      <w:r w:rsidR="002B426E" w:rsidRPr="003D169E">
        <w:rPr>
          <w:rFonts w:ascii="Arial" w:hAnsi="Arial" w:cs="Arial"/>
          <w:sz w:val="22"/>
          <w:szCs w:val="22"/>
        </w:rPr>
        <w:t xml:space="preserve">Tosi and Nieh, 2019; </w:t>
      </w:r>
      <w:r w:rsidR="00FB542D">
        <w:rPr>
          <w:rFonts w:ascii="Arial" w:hAnsi="Arial" w:cs="Arial"/>
          <w:sz w:val="22"/>
          <w:szCs w:val="22"/>
        </w:rPr>
        <w:t xml:space="preserve">Jacob </w:t>
      </w:r>
      <w:r w:rsidR="00FB542D" w:rsidRPr="00FB542D">
        <w:rPr>
          <w:rFonts w:ascii="Arial" w:hAnsi="Arial" w:cs="Arial"/>
          <w:i/>
          <w:iCs/>
          <w:sz w:val="22"/>
          <w:szCs w:val="22"/>
        </w:rPr>
        <w:t>et al</w:t>
      </w:r>
      <w:r w:rsidR="00FB542D">
        <w:rPr>
          <w:rFonts w:ascii="Arial" w:hAnsi="Arial" w:cs="Arial"/>
          <w:sz w:val="22"/>
          <w:szCs w:val="22"/>
        </w:rPr>
        <w:t xml:space="preserve">., 2019; </w:t>
      </w:r>
      <w:proofErr w:type="spellStart"/>
      <w:r w:rsidR="003879F8" w:rsidRPr="003D169E">
        <w:rPr>
          <w:rFonts w:ascii="Arial" w:hAnsi="Arial" w:cs="Arial"/>
          <w:sz w:val="22"/>
          <w:szCs w:val="22"/>
        </w:rPr>
        <w:t>Sgolastra</w:t>
      </w:r>
      <w:proofErr w:type="spellEnd"/>
      <w:r w:rsidR="003879F8" w:rsidRPr="003D169E">
        <w:rPr>
          <w:rFonts w:ascii="Arial" w:hAnsi="Arial" w:cs="Arial"/>
          <w:sz w:val="22"/>
          <w:szCs w:val="22"/>
        </w:rPr>
        <w:t xml:space="preserve"> </w:t>
      </w:r>
      <w:r w:rsidR="003879F8" w:rsidRPr="003D169E">
        <w:rPr>
          <w:rFonts w:ascii="Arial" w:hAnsi="Arial" w:cs="Arial"/>
          <w:i/>
          <w:sz w:val="22"/>
          <w:szCs w:val="22"/>
        </w:rPr>
        <w:t>et al</w:t>
      </w:r>
      <w:r w:rsidR="002B426E" w:rsidRPr="003D169E">
        <w:rPr>
          <w:rFonts w:ascii="Arial" w:hAnsi="Arial" w:cs="Arial"/>
          <w:sz w:val="22"/>
          <w:szCs w:val="22"/>
        </w:rPr>
        <w:t>., 2020</w:t>
      </w:r>
      <w:r w:rsidR="003879F8" w:rsidRPr="003D169E">
        <w:rPr>
          <w:rFonts w:ascii="Arial" w:hAnsi="Arial" w:cs="Arial"/>
          <w:sz w:val="22"/>
          <w:szCs w:val="22"/>
        </w:rPr>
        <w:t>).</w:t>
      </w:r>
    </w:p>
    <w:p w14:paraId="1B744C3C" w14:textId="178EF6CC" w:rsidR="003879F8" w:rsidRPr="003D169E" w:rsidRDefault="003879F8" w:rsidP="00CC589E">
      <w:pPr>
        <w:pStyle w:val="NormalWeb"/>
        <w:spacing w:line="480" w:lineRule="auto"/>
        <w:ind w:firstLine="720"/>
        <w:jc w:val="both"/>
        <w:rPr>
          <w:rFonts w:ascii="Arial" w:hAnsi="Arial" w:cs="Arial"/>
          <w:sz w:val="22"/>
          <w:szCs w:val="22"/>
        </w:rPr>
      </w:pPr>
      <w:r w:rsidRPr="003D169E">
        <w:rPr>
          <w:rFonts w:ascii="Arial" w:hAnsi="Arial" w:cs="Arial"/>
          <w:sz w:val="22"/>
          <w:szCs w:val="22"/>
        </w:rPr>
        <w:t xml:space="preserve">In India, research on the susceptibility of </w:t>
      </w:r>
      <w:r w:rsidRPr="003D169E">
        <w:rPr>
          <w:rStyle w:val="Emphasis"/>
          <w:rFonts w:ascii="Arial" w:hAnsi="Arial" w:cs="Arial"/>
          <w:sz w:val="22"/>
          <w:szCs w:val="22"/>
        </w:rPr>
        <w:t>Apis indica</w:t>
      </w:r>
      <w:r w:rsidRPr="003D169E">
        <w:rPr>
          <w:rFonts w:ascii="Arial" w:hAnsi="Arial" w:cs="Arial"/>
          <w:sz w:val="22"/>
          <w:szCs w:val="22"/>
        </w:rPr>
        <w:t xml:space="preserve"> to neonicotinoids is limited, despite their </w:t>
      </w:r>
      <w:r w:rsidR="00181594" w:rsidRPr="003D169E">
        <w:rPr>
          <w:rFonts w:ascii="Arial" w:hAnsi="Arial" w:cs="Arial"/>
          <w:sz w:val="22"/>
          <w:szCs w:val="22"/>
        </w:rPr>
        <w:t xml:space="preserve">crucial </w:t>
      </w:r>
      <w:r w:rsidRPr="003D169E">
        <w:rPr>
          <w:rFonts w:ascii="Arial" w:hAnsi="Arial" w:cs="Arial"/>
          <w:sz w:val="22"/>
          <w:szCs w:val="22"/>
        </w:rPr>
        <w:t>importance in pollination services (</w:t>
      </w:r>
      <w:r w:rsidR="002B426E" w:rsidRPr="003D169E">
        <w:rPr>
          <w:rFonts w:ascii="Arial" w:hAnsi="Arial" w:cs="Arial"/>
          <w:sz w:val="22"/>
          <w:szCs w:val="22"/>
        </w:rPr>
        <w:t xml:space="preserve">Elbert </w:t>
      </w:r>
      <w:r w:rsidR="002B426E" w:rsidRPr="003D169E">
        <w:rPr>
          <w:rFonts w:ascii="Arial" w:hAnsi="Arial" w:cs="Arial"/>
          <w:i/>
          <w:sz w:val="22"/>
          <w:szCs w:val="22"/>
        </w:rPr>
        <w:t>et al</w:t>
      </w:r>
      <w:r w:rsidR="002B426E" w:rsidRPr="003D169E">
        <w:rPr>
          <w:rFonts w:ascii="Arial" w:hAnsi="Arial" w:cs="Arial"/>
          <w:sz w:val="22"/>
          <w:szCs w:val="22"/>
        </w:rPr>
        <w:t>., 2008; Abrol, 2012</w:t>
      </w:r>
      <w:r w:rsidRPr="003D169E">
        <w:rPr>
          <w:rFonts w:ascii="Arial" w:hAnsi="Arial" w:cs="Arial"/>
          <w:sz w:val="22"/>
          <w:szCs w:val="22"/>
        </w:rPr>
        <w:t xml:space="preserve">; Raghavan </w:t>
      </w:r>
      <w:r w:rsidRPr="003D169E">
        <w:rPr>
          <w:rFonts w:ascii="Arial" w:hAnsi="Arial" w:cs="Arial"/>
          <w:i/>
          <w:sz w:val="22"/>
          <w:szCs w:val="22"/>
        </w:rPr>
        <w:t>et al</w:t>
      </w:r>
      <w:r w:rsidRPr="003D169E">
        <w:rPr>
          <w:rFonts w:ascii="Arial" w:hAnsi="Arial" w:cs="Arial"/>
          <w:sz w:val="22"/>
          <w:szCs w:val="22"/>
        </w:rPr>
        <w:t xml:space="preserve">., 2021). Most studies focus on </w:t>
      </w:r>
      <w:r w:rsidRPr="003D169E">
        <w:rPr>
          <w:rStyle w:val="Emphasis"/>
          <w:rFonts w:ascii="Arial" w:hAnsi="Arial" w:cs="Arial"/>
          <w:sz w:val="22"/>
          <w:szCs w:val="22"/>
        </w:rPr>
        <w:t>Apis mellifera</w:t>
      </w:r>
      <w:r w:rsidRPr="003D169E">
        <w:rPr>
          <w:rFonts w:ascii="Arial" w:hAnsi="Arial" w:cs="Arial"/>
          <w:sz w:val="22"/>
          <w:szCs w:val="22"/>
        </w:rPr>
        <w:t xml:space="preserve">, leaving a </w:t>
      </w:r>
      <w:r w:rsidR="00CC589E" w:rsidRPr="003D169E">
        <w:rPr>
          <w:rFonts w:ascii="Arial" w:hAnsi="Arial" w:cs="Arial"/>
          <w:sz w:val="22"/>
          <w:szCs w:val="22"/>
        </w:rPr>
        <w:t xml:space="preserve">significant </w:t>
      </w:r>
      <w:r w:rsidRPr="003D169E">
        <w:rPr>
          <w:rFonts w:ascii="Arial" w:hAnsi="Arial" w:cs="Arial"/>
          <w:sz w:val="22"/>
          <w:szCs w:val="22"/>
        </w:rPr>
        <w:t xml:space="preserve">gap in knowledge regarding indigenous bees under local </w:t>
      </w:r>
      <w:proofErr w:type="spellStart"/>
      <w:r w:rsidRPr="003D169E">
        <w:rPr>
          <w:rFonts w:ascii="Arial" w:hAnsi="Arial" w:cs="Arial"/>
          <w:sz w:val="22"/>
          <w:szCs w:val="22"/>
        </w:rPr>
        <w:t>agro</w:t>
      </w:r>
      <w:proofErr w:type="spellEnd"/>
      <w:r w:rsidRPr="003D169E">
        <w:rPr>
          <w:rFonts w:ascii="Arial" w:hAnsi="Arial" w:cs="Arial"/>
          <w:sz w:val="22"/>
          <w:szCs w:val="22"/>
        </w:rPr>
        <w:t>-ecological conditions (</w:t>
      </w:r>
      <w:r w:rsidR="002B426E" w:rsidRPr="003D169E">
        <w:rPr>
          <w:rStyle w:val="Strong"/>
          <w:rFonts w:ascii="Arial" w:hAnsi="Arial" w:cs="Arial"/>
          <w:b w:val="0"/>
          <w:sz w:val="22"/>
          <w:szCs w:val="22"/>
        </w:rPr>
        <w:t xml:space="preserve">Henry </w:t>
      </w:r>
      <w:r w:rsidR="002B426E" w:rsidRPr="003D169E">
        <w:rPr>
          <w:rStyle w:val="Strong"/>
          <w:rFonts w:ascii="Arial" w:hAnsi="Arial" w:cs="Arial"/>
          <w:b w:val="0"/>
          <w:i/>
          <w:sz w:val="22"/>
          <w:szCs w:val="22"/>
        </w:rPr>
        <w:t>et al</w:t>
      </w:r>
      <w:r w:rsidR="002B426E" w:rsidRPr="003D169E">
        <w:rPr>
          <w:rStyle w:val="Strong"/>
          <w:rFonts w:ascii="Arial" w:hAnsi="Arial" w:cs="Arial"/>
          <w:b w:val="0"/>
          <w:sz w:val="22"/>
          <w:szCs w:val="22"/>
        </w:rPr>
        <w:t>., 2012;</w:t>
      </w:r>
      <w:r w:rsidR="002B426E" w:rsidRPr="003D169E">
        <w:rPr>
          <w:rStyle w:val="Strong"/>
          <w:rFonts w:ascii="Arial" w:hAnsi="Arial" w:cs="Arial"/>
          <w:sz w:val="22"/>
          <w:szCs w:val="22"/>
        </w:rPr>
        <w:t xml:space="preserve"> </w:t>
      </w:r>
      <w:r w:rsidRPr="003D169E">
        <w:rPr>
          <w:rFonts w:ascii="Arial" w:hAnsi="Arial" w:cs="Arial"/>
          <w:sz w:val="22"/>
          <w:szCs w:val="22"/>
        </w:rPr>
        <w:t xml:space="preserve">Arena and </w:t>
      </w:r>
      <w:proofErr w:type="spellStart"/>
      <w:r w:rsidRPr="003D169E">
        <w:rPr>
          <w:rFonts w:ascii="Arial" w:hAnsi="Arial" w:cs="Arial"/>
          <w:sz w:val="22"/>
          <w:szCs w:val="22"/>
        </w:rPr>
        <w:t>Sgolastra</w:t>
      </w:r>
      <w:proofErr w:type="spellEnd"/>
      <w:r w:rsidRPr="003D169E">
        <w:rPr>
          <w:rFonts w:ascii="Arial" w:hAnsi="Arial" w:cs="Arial"/>
          <w:sz w:val="22"/>
          <w:szCs w:val="22"/>
        </w:rPr>
        <w:t xml:space="preserve">, 2014; </w:t>
      </w:r>
      <w:proofErr w:type="spellStart"/>
      <w:r w:rsidRPr="003D169E">
        <w:rPr>
          <w:rFonts w:ascii="Arial" w:hAnsi="Arial" w:cs="Arial"/>
          <w:sz w:val="22"/>
          <w:szCs w:val="22"/>
        </w:rPr>
        <w:t>Sandrock</w:t>
      </w:r>
      <w:proofErr w:type="spellEnd"/>
      <w:r w:rsidRPr="003D169E">
        <w:rPr>
          <w:rFonts w:ascii="Arial" w:hAnsi="Arial" w:cs="Arial"/>
          <w:sz w:val="22"/>
          <w:szCs w:val="22"/>
        </w:rPr>
        <w:t xml:space="preserve"> </w:t>
      </w:r>
      <w:r w:rsidRPr="003D169E">
        <w:rPr>
          <w:rFonts w:ascii="Arial" w:hAnsi="Arial" w:cs="Arial"/>
          <w:i/>
          <w:sz w:val="22"/>
          <w:szCs w:val="22"/>
        </w:rPr>
        <w:t>et al</w:t>
      </w:r>
      <w:r w:rsidRPr="003D169E">
        <w:rPr>
          <w:rFonts w:ascii="Arial" w:hAnsi="Arial" w:cs="Arial"/>
          <w:sz w:val="22"/>
          <w:szCs w:val="22"/>
        </w:rPr>
        <w:t>., 2014</w:t>
      </w:r>
      <w:r w:rsidR="00272398" w:rsidRPr="003D169E">
        <w:rPr>
          <w:rFonts w:ascii="Arial" w:hAnsi="Arial" w:cs="Arial"/>
          <w:sz w:val="22"/>
          <w:szCs w:val="22"/>
        </w:rPr>
        <w:t xml:space="preserve">; </w:t>
      </w:r>
      <w:bookmarkStart w:id="3" w:name="_Hlk213772586"/>
      <w:proofErr w:type="spellStart"/>
      <w:r w:rsidR="00272398" w:rsidRPr="003D169E">
        <w:rPr>
          <w:rFonts w:ascii="Arial" w:hAnsi="Arial" w:cs="Arial"/>
          <w:sz w:val="22"/>
          <w:szCs w:val="22"/>
        </w:rPr>
        <w:t>Stuligross</w:t>
      </w:r>
      <w:proofErr w:type="spellEnd"/>
      <w:r w:rsidR="00272398" w:rsidRPr="003D169E">
        <w:rPr>
          <w:rFonts w:ascii="Arial" w:hAnsi="Arial" w:cs="Arial"/>
          <w:sz w:val="22"/>
          <w:szCs w:val="22"/>
        </w:rPr>
        <w:t xml:space="preserve"> and Williams 2021</w:t>
      </w:r>
      <w:bookmarkEnd w:id="3"/>
      <w:r w:rsidRPr="003D169E">
        <w:rPr>
          <w:rFonts w:ascii="Arial" w:hAnsi="Arial" w:cs="Arial"/>
          <w:sz w:val="22"/>
          <w:szCs w:val="22"/>
        </w:rPr>
        <w:t>).</w:t>
      </w:r>
      <w:r w:rsidR="00CC589E" w:rsidRPr="003D169E">
        <w:rPr>
          <w:rFonts w:ascii="Arial" w:hAnsi="Arial" w:cs="Arial"/>
          <w:sz w:val="22"/>
          <w:szCs w:val="22"/>
        </w:rPr>
        <w:t xml:space="preserve"> </w:t>
      </w:r>
    </w:p>
    <w:p w14:paraId="4A8D9933" w14:textId="30F5553F" w:rsidR="00D176F6" w:rsidRPr="003D169E" w:rsidRDefault="003879F8" w:rsidP="00737B6B">
      <w:pPr>
        <w:pStyle w:val="NormalWeb"/>
        <w:spacing w:line="480" w:lineRule="auto"/>
        <w:ind w:firstLine="720"/>
        <w:jc w:val="both"/>
        <w:rPr>
          <w:rFonts w:ascii="Arial" w:hAnsi="Arial" w:cs="Arial"/>
          <w:sz w:val="22"/>
          <w:szCs w:val="22"/>
        </w:rPr>
      </w:pPr>
      <w:r w:rsidRPr="003D169E">
        <w:rPr>
          <w:rFonts w:ascii="Arial" w:hAnsi="Arial" w:cs="Arial"/>
          <w:sz w:val="22"/>
          <w:szCs w:val="22"/>
        </w:rPr>
        <w:t xml:space="preserve">The present study evaluates the susceptibility of </w:t>
      </w:r>
      <w:r w:rsidRPr="003D169E">
        <w:rPr>
          <w:rStyle w:val="Emphasis"/>
          <w:rFonts w:ascii="Arial" w:hAnsi="Arial" w:cs="Arial"/>
          <w:sz w:val="22"/>
          <w:szCs w:val="22"/>
        </w:rPr>
        <w:t>Apis indica</w:t>
      </w:r>
      <w:r w:rsidRPr="003D169E">
        <w:rPr>
          <w:rFonts w:ascii="Arial" w:hAnsi="Arial" w:cs="Arial"/>
          <w:sz w:val="22"/>
          <w:szCs w:val="22"/>
        </w:rPr>
        <w:t xml:space="preserve"> populations</w:t>
      </w:r>
      <w:r w:rsidR="008550C8" w:rsidRPr="003D169E">
        <w:rPr>
          <w:rFonts w:ascii="Arial" w:hAnsi="Arial" w:cs="Arial"/>
          <w:sz w:val="22"/>
          <w:szCs w:val="22"/>
        </w:rPr>
        <w:t>-specifically, those from</w:t>
      </w:r>
      <w:r w:rsidRPr="003D169E">
        <w:rPr>
          <w:rFonts w:ascii="Arial" w:hAnsi="Arial" w:cs="Arial"/>
          <w:sz w:val="22"/>
          <w:szCs w:val="22"/>
        </w:rPr>
        <w:t xml:space="preserve"> six </w:t>
      </w:r>
      <w:proofErr w:type="spellStart"/>
      <w:r w:rsidRPr="003D169E">
        <w:rPr>
          <w:rFonts w:ascii="Arial" w:hAnsi="Arial" w:cs="Arial"/>
          <w:sz w:val="22"/>
          <w:szCs w:val="22"/>
        </w:rPr>
        <w:t>agro</w:t>
      </w:r>
      <w:proofErr w:type="spellEnd"/>
      <w:r w:rsidRPr="003D169E">
        <w:rPr>
          <w:rFonts w:ascii="Arial" w:hAnsi="Arial" w:cs="Arial"/>
          <w:sz w:val="22"/>
          <w:szCs w:val="22"/>
        </w:rPr>
        <w:t xml:space="preserve">-ecosystems of Trivandrum and Kollam districts and a feral colony from </w:t>
      </w:r>
      <w:proofErr w:type="spellStart"/>
      <w:r w:rsidRPr="003D169E">
        <w:rPr>
          <w:rFonts w:ascii="Arial" w:hAnsi="Arial" w:cs="Arial"/>
          <w:sz w:val="22"/>
          <w:szCs w:val="22"/>
        </w:rPr>
        <w:t>Mettupalayam</w:t>
      </w:r>
      <w:proofErr w:type="spellEnd"/>
      <w:r w:rsidRPr="003D169E">
        <w:rPr>
          <w:rFonts w:ascii="Arial" w:hAnsi="Arial" w:cs="Arial"/>
          <w:sz w:val="22"/>
          <w:szCs w:val="22"/>
        </w:rPr>
        <w:t xml:space="preserve"> to imidacloprid and thiacloprid. Acute oral and contact bioassays were used to determine </w:t>
      </w:r>
      <w:r w:rsidRPr="003D169E">
        <w:rPr>
          <w:rFonts w:ascii="Arial" w:hAnsi="Arial" w:cs="Arial"/>
          <w:sz w:val="22"/>
          <w:szCs w:val="22"/>
        </w:rPr>
        <w:lastRenderedPageBreak/>
        <w:t>LC</w:t>
      </w:r>
      <w:r w:rsidRPr="003D169E">
        <w:rPr>
          <w:rFonts w:ascii="Arial" w:hAnsi="Arial" w:cs="Arial"/>
          <w:sz w:val="22"/>
          <w:szCs w:val="22"/>
          <w:vertAlign w:val="subscript"/>
        </w:rPr>
        <w:t>50</w:t>
      </w:r>
      <w:r w:rsidRPr="003D169E">
        <w:rPr>
          <w:rFonts w:ascii="Arial" w:hAnsi="Arial" w:cs="Arial"/>
          <w:sz w:val="22"/>
          <w:szCs w:val="22"/>
        </w:rPr>
        <w:t xml:space="preserve">, resistance ratio, and safety index, aiming to provide </w:t>
      </w:r>
      <w:r w:rsidR="00BD1B98" w:rsidRPr="003D169E">
        <w:rPr>
          <w:rFonts w:ascii="Arial" w:hAnsi="Arial" w:cs="Arial"/>
          <w:sz w:val="22"/>
          <w:szCs w:val="22"/>
        </w:rPr>
        <w:t xml:space="preserve">critical </w:t>
      </w:r>
      <w:r w:rsidRPr="003D169E">
        <w:rPr>
          <w:rFonts w:ascii="Arial" w:hAnsi="Arial" w:cs="Arial"/>
          <w:sz w:val="22"/>
          <w:szCs w:val="22"/>
        </w:rPr>
        <w:t>insights into pollinator health risks and guide sustainable pest management</w:t>
      </w:r>
      <w:r w:rsidR="002A4306" w:rsidRPr="003D169E">
        <w:rPr>
          <w:rFonts w:ascii="Arial" w:hAnsi="Arial" w:cs="Arial"/>
          <w:sz w:val="22"/>
          <w:szCs w:val="22"/>
        </w:rPr>
        <w:t xml:space="preserve"> strategies</w:t>
      </w:r>
      <w:r w:rsidRPr="003D169E">
        <w:rPr>
          <w:rFonts w:ascii="Arial" w:hAnsi="Arial" w:cs="Arial"/>
          <w:sz w:val="22"/>
          <w:szCs w:val="22"/>
        </w:rPr>
        <w:t>.</w:t>
      </w:r>
    </w:p>
    <w:p w14:paraId="49AA1C97" w14:textId="353B28DF" w:rsidR="00DD2DEC" w:rsidRPr="003D169E" w:rsidRDefault="00515AE6" w:rsidP="00272398">
      <w:pPr>
        <w:pStyle w:val="NormalWeb"/>
        <w:spacing w:line="480" w:lineRule="auto"/>
        <w:jc w:val="center"/>
        <w:rPr>
          <w:rFonts w:ascii="Arial" w:hAnsi="Arial" w:cs="Arial"/>
          <w:b/>
          <w:sz w:val="22"/>
          <w:szCs w:val="22"/>
        </w:rPr>
      </w:pPr>
      <w:r w:rsidRPr="003D169E">
        <w:rPr>
          <w:rFonts w:ascii="Arial" w:hAnsi="Arial" w:cs="Arial"/>
          <w:b/>
          <w:sz w:val="22"/>
          <w:szCs w:val="22"/>
        </w:rPr>
        <w:t xml:space="preserve">2. </w:t>
      </w:r>
      <w:r w:rsidR="001E7730" w:rsidRPr="003D169E">
        <w:rPr>
          <w:rFonts w:ascii="Arial" w:hAnsi="Arial" w:cs="Arial"/>
          <w:b/>
          <w:sz w:val="22"/>
          <w:szCs w:val="22"/>
        </w:rPr>
        <w:t>MATERIALS AND METHODS</w:t>
      </w:r>
    </w:p>
    <w:p w14:paraId="01ADE2D5" w14:textId="5B463B19" w:rsidR="007122A3" w:rsidRPr="003D169E" w:rsidRDefault="007122A3" w:rsidP="007122A3">
      <w:pPr>
        <w:spacing w:line="480" w:lineRule="auto"/>
        <w:ind w:firstLine="720"/>
        <w:jc w:val="both"/>
        <w:rPr>
          <w:rFonts w:ascii="Arial" w:hAnsi="Arial" w:cs="Arial"/>
          <w:bCs/>
          <w:lang w:val="en-US"/>
        </w:rPr>
      </w:pPr>
      <w:r w:rsidRPr="003D169E">
        <w:rPr>
          <w:rFonts w:ascii="Arial" w:hAnsi="Arial" w:cs="Arial"/>
          <w:bCs/>
        </w:rPr>
        <w:t>A study entitled “</w:t>
      </w:r>
      <w:r w:rsidRPr="003D169E">
        <w:rPr>
          <w:rFonts w:ascii="Arial" w:hAnsi="Arial" w:cs="Arial"/>
          <w:bCs/>
          <w:lang w:val="en-US"/>
        </w:rPr>
        <w:t xml:space="preserve">Assessment of neonicotinoid susceptibility in </w:t>
      </w:r>
      <w:r w:rsidRPr="003D169E">
        <w:rPr>
          <w:rFonts w:ascii="Arial" w:hAnsi="Arial" w:cs="Arial"/>
          <w:bCs/>
          <w:i/>
          <w:lang w:val="en-US"/>
        </w:rPr>
        <w:t>Apis indica</w:t>
      </w:r>
      <w:r w:rsidRPr="003D169E">
        <w:rPr>
          <w:rFonts w:ascii="Arial" w:hAnsi="Arial" w:cs="Arial"/>
          <w:bCs/>
          <w:lang w:val="en-US"/>
        </w:rPr>
        <w:t xml:space="preserve"> F. population</w:t>
      </w:r>
      <w:r w:rsidRPr="003D169E">
        <w:rPr>
          <w:rFonts w:ascii="Arial" w:hAnsi="Arial" w:cs="Arial"/>
          <w:bCs/>
        </w:rPr>
        <w:t>” to compare the tolerance of Indian</w:t>
      </w:r>
      <w:r w:rsidR="000C7B7B" w:rsidRPr="003D169E">
        <w:rPr>
          <w:rFonts w:ascii="Arial" w:hAnsi="Arial" w:cs="Arial"/>
          <w:bCs/>
        </w:rPr>
        <w:t xml:space="preserve"> </w:t>
      </w:r>
      <w:r w:rsidRPr="003D169E">
        <w:rPr>
          <w:rFonts w:ascii="Arial" w:hAnsi="Arial" w:cs="Arial"/>
          <w:bCs/>
        </w:rPr>
        <w:t xml:space="preserve">bees to imidacloprid and thiacloprid was carried out at Department of Agricultural Entomology, College of Agriculture, Kerala Agricultural University, </w:t>
      </w:r>
      <w:proofErr w:type="spellStart"/>
      <w:r w:rsidRPr="003D169E">
        <w:rPr>
          <w:rFonts w:ascii="Arial" w:hAnsi="Arial" w:cs="Arial"/>
          <w:bCs/>
        </w:rPr>
        <w:t>Vellayani</w:t>
      </w:r>
      <w:proofErr w:type="spellEnd"/>
      <w:r w:rsidR="008F56FF" w:rsidRPr="003D169E">
        <w:rPr>
          <w:rFonts w:ascii="Arial" w:hAnsi="Arial" w:cs="Arial"/>
          <w:bCs/>
        </w:rPr>
        <w:t>.</w:t>
      </w:r>
      <w:r w:rsidRPr="003D169E">
        <w:rPr>
          <w:rFonts w:ascii="Arial" w:hAnsi="Arial" w:cs="Arial"/>
          <w:bCs/>
        </w:rPr>
        <w:t xml:space="preserve"> </w:t>
      </w:r>
    </w:p>
    <w:p w14:paraId="1E17B71B" w14:textId="32D3C809" w:rsidR="00DD2DEC" w:rsidRPr="003D169E" w:rsidRDefault="00515AE6" w:rsidP="00BF438B">
      <w:pPr>
        <w:spacing w:before="100" w:beforeAutospacing="1" w:after="100" w:afterAutospacing="1" w:line="480" w:lineRule="auto"/>
        <w:jc w:val="both"/>
        <w:rPr>
          <w:rFonts w:ascii="Arial" w:eastAsia="Times New Roman" w:hAnsi="Arial" w:cs="Arial"/>
          <w:b/>
          <w:lang w:eastAsia="en-IN"/>
        </w:rPr>
      </w:pPr>
      <w:r w:rsidRPr="003D169E">
        <w:rPr>
          <w:rFonts w:ascii="Arial" w:eastAsia="Times New Roman" w:hAnsi="Arial" w:cs="Arial"/>
          <w:b/>
          <w:lang w:eastAsia="en-IN"/>
        </w:rPr>
        <w:t xml:space="preserve">2.1 </w:t>
      </w:r>
      <w:r w:rsidR="009259F1" w:rsidRPr="003D169E">
        <w:rPr>
          <w:rFonts w:ascii="Arial" w:eastAsia="Times New Roman" w:hAnsi="Arial" w:cs="Arial"/>
          <w:b/>
          <w:lang w:eastAsia="en-IN"/>
        </w:rPr>
        <w:t>Procurement and m</w:t>
      </w:r>
      <w:r w:rsidR="00DD2DEC" w:rsidRPr="003D169E">
        <w:rPr>
          <w:rFonts w:ascii="Arial" w:eastAsia="Times New Roman" w:hAnsi="Arial" w:cs="Arial"/>
          <w:b/>
          <w:lang w:eastAsia="en-IN"/>
        </w:rPr>
        <w:t xml:space="preserve">aintenance of </w:t>
      </w:r>
      <w:r w:rsidR="00DD2DEC" w:rsidRPr="003D169E">
        <w:rPr>
          <w:rFonts w:ascii="Arial" w:eastAsia="Times New Roman" w:hAnsi="Arial" w:cs="Arial"/>
          <w:b/>
          <w:i/>
          <w:lang w:eastAsia="en-IN"/>
        </w:rPr>
        <w:t>Apis indica</w:t>
      </w:r>
      <w:r w:rsidR="009259F1" w:rsidRPr="003D169E">
        <w:rPr>
          <w:rFonts w:ascii="Arial" w:eastAsia="Times New Roman" w:hAnsi="Arial" w:cs="Arial"/>
          <w:b/>
          <w:lang w:eastAsia="en-IN"/>
        </w:rPr>
        <w:t xml:space="preserve"> c</w:t>
      </w:r>
      <w:r w:rsidR="00DD2DEC" w:rsidRPr="003D169E">
        <w:rPr>
          <w:rFonts w:ascii="Arial" w:eastAsia="Times New Roman" w:hAnsi="Arial" w:cs="Arial"/>
          <w:b/>
          <w:lang w:eastAsia="en-IN"/>
        </w:rPr>
        <w:t>olonies</w:t>
      </w:r>
      <w:r w:rsidR="00056ACE" w:rsidRPr="003D169E">
        <w:rPr>
          <w:rFonts w:ascii="Arial" w:eastAsia="Times New Roman" w:hAnsi="Arial" w:cs="Arial"/>
          <w:b/>
          <w:lang w:eastAsia="en-IN"/>
        </w:rPr>
        <w:t xml:space="preserve">: </w:t>
      </w:r>
      <w:r w:rsidR="009259F1" w:rsidRPr="003D169E">
        <w:rPr>
          <w:rFonts w:ascii="Arial" w:eastAsia="Times New Roman" w:hAnsi="Arial" w:cs="Arial"/>
          <w:lang w:eastAsia="en-IN"/>
        </w:rPr>
        <w:t>P</w:t>
      </w:r>
      <w:r w:rsidR="00DD2DEC" w:rsidRPr="003D169E">
        <w:rPr>
          <w:rFonts w:ascii="Arial" w:eastAsia="Times New Roman" w:hAnsi="Arial" w:cs="Arial"/>
          <w:lang w:eastAsia="en-IN"/>
        </w:rPr>
        <w:t>opulation</w:t>
      </w:r>
      <w:r w:rsidR="00087927" w:rsidRPr="003D169E">
        <w:rPr>
          <w:rFonts w:ascii="Arial" w:eastAsia="Times New Roman" w:hAnsi="Arial" w:cs="Arial"/>
          <w:lang w:eastAsia="en-IN"/>
        </w:rPr>
        <w:t>s</w:t>
      </w:r>
      <w:r w:rsidR="00DD2DEC" w:rsidRPr="003D169E">
        <w:rPr>
          <w:rFonts w:ascii="Arial" w:eastAsia="Times New Roman" w:hAnsi="Arial" w:cs="Arial"/>
          <w:lang w:eastAsia="en-IN"/>
        </w:rPr>
        <w:t xml:space="preserve"> of </w:t>
      </w:r>
      <w:r w:rsidR="00DD2DEC" w:rsidRPr="003D169E">
        <w:rPr>
          <w:rFonts w:ascii="Arial" w:eastAsia="Times New Roman" w:hAnsi="Arial" w:cs="Arial"/>
          <w:i/>
          <w:lang w:eastAsia="en-IN"/>
        </w:rPr>
        <w:t>Apis indica</w:t>
      </w:r>
      <w:r w:rsidR="006176DC" w:rsidRPr="003D169E">
        <w:rPr>
          <w:rFonts w:ascii="Arial" w:eastAsia="Times New Roman" w:hAnsi="Arial" w:cs="Arial"/>
          <w:lang w:eastAsia="en-IN"/>
        </w:rPr>
        <w:t xml:space="preserve"> were procured from six agro</w:t>
      </w:r>
      <w:r w:rsidR="00DD2DEC" w:rsidRPr="003D169E">
        <w:rPr>
          <w:rFonts w:ascii="Arial" w:eastAsia="Times New Roman" w:hAnsi="Arial" w:cs="Arial"/>
          <w:lang w:eastAsia="en-IN"/>
        </w:rPr>
        <w:t xml:space="preserve">ecosystems </w:t>
      </w:r>
      <w:r w:rsidR="002D3C33" w:rsidRPr="003D169E">
        <w:rPr>
          <w:rFonts w:ascii="Arial" w:eastAsia="Times New Roman" w:hAnsi="Arial" w:cs="Arial"/>
          <w:lang w:eastAsia="en-IN"/>
        </w:rPr>
        <w:t xml:space="preserve">in the Trivandrum district </w:t>
      </w:r>
      <w:r w:rsidR="00DD2DEC" w:rsidRPr="003D169E">
        <w:rPr>
          <w:rFonts w:ascii="Arial" w:eastAsia="Times New Roman" w:hAnsi="Arial" w:cs="Arial"/>
          <w:lang w:eastAsia="en-IN"/>
        </w:rPr>
        <w:t>(</w:t>
      </w:r>
      <w:proofErr w:type="spellStart"/>
      <w:r w:rsidR="00DD2DEC" w:rsidRPr="003D169E">
        <w:rPr>
          <w:rFonts w:ascii="Arial" w:eastAsia="Times New Roman" w:hAnsi="Arial" w:cs="Arial"/>
          <w:lang w:eastAsia="en-IN"/>
        </w:rPr>
        <w:t>Vellayan</w:t>
      </w:r>
      <w:r w:rsidR="00DC3960" w:rsidRPr="003D169E">
        <w:rPr>
          <w:rFonts w:ascii="Arial" w:eastAsia="Times New Roman" w:hAnsi="Arial" w:cs="Arial"/>
          <w:lang w:eastAsia="en-IN"/>
        </w:rPr>
        <w:t>i</w:t>
      </w:r>
      <w:proofErr w:type="spellEnd"/>
      <w:r w:rsidR="00D013F9" w:rsidRPr="003D169E">
        <w:rPr>
          <w:rFonts w:ascii="Arial" w:eastAsia="Times New Roman" w:hAnsi="Arial" w:cs="Arial"/>
          <w:lang w:eastAsia="en-IN"/>
        </w:rPr>
        <w:t xml:space="preserve"> (VLY)</w:t>
      </w:r>
      <w:r w:rsidR="00DC3960" w:rsidRPr="003D169E">
        <w:rPr>
          <w:rFonts w:ascii="Arial" w:eastAsia="Times New Roman" w:hAnsi="Arial" w:cs="Arial"/>
          <w:lang w:eastAsia="en-IN"/>
        </w:rPr>
        <w:t xml:space="preserve">, </w:t>
      </w:r>
      <w:proofErr w:type="spellStart"/>
      <w:r w:rsidR="00DC3960" w:rsidRPr="003D169E">
        <w:rPr>
          <w:rFonts w:ascii="Arial" w:eastAsia="Times New Roman" w:hAnsi="Arial" w:cs="Arial"/>
          <w:lang w:eastAsia="en-IN"/>
        </w:rPr>
        <w:t>Aryanad</w:t>
      </w:r>
      <w:proofErr w:type="spellEnd"/>
      <w:r w:rsidR="00D013F9" w:rsidRPr="003D169E">
        <w:rPr>
          <w:rFonts w:ascii="Arial" w:eastAsia="Times New Roman" w:hAnsi="Arial" w:cs="Arial"/>
          <w:lang w:eastAsia="en-IN"/>
        </w:rPr>
        <w:t xml:space="preserve"> (ARY)</w:t>
      </w:r>
      <w:r w:rsidR="00DC3960" w:rsidRPr="003D169E">
        <w:rPr>
          <w:rFonts w:ascii="Arial" w:eastAsia="Times New Roman" w:hAnsi="Arial" w:cs="Arial"/>
          <w:lang w:eastAsia="en-IN"/>
        </w:rPr>
        <w:t xml:space="preserve">, </w:t>
      </w:r>
      <w:proofErr w:type="spellStart"/>
      <w:r w:rsidR="00DC3960" w:rsidRPr="003D169E">
        <w:rPr>
          <w:rFonts w:ascii="Arial" w:eastAsia="Times New Roman" w:hAnsi="Arial" w:cs="Arial"/>
          <w:lang w:eastAsia="en-IN"/>
        </w:rPr>
        <w:t>Mariapuram</w:t>
      </w:r>
      <w:proofErr w:type="spellEnd"/>
      <w:r w:rsidR="00D013F9" w:rsidRPr="003D169E">
        <w:rPr>
          <w:rFonts w:ascii="Arial" w:eastAsia="Times New Roman" w:hAnsi="Arial" w:cs="Arial"/>
          <w:lang w:eastAsia="en-IN"/>
        </w:rPr>
        <w:t xml:space="preserve"> (MRP)</w:t>
      </w:r>
      <w:r w:rsidR="00DC3960" w:rsidRPr="003D169E">
        <w:rPr>
          <w:rFonts w:ascii="Arial" w:eastAsia="Times New Roman" w:hAnsi="Arial" w:cs="Arial"/>
          <w:lang w:eastAsia="en-IN"/>
        </w:rPr>
        <w:t xml:space="preserve">, </w:t>
      </w:r>
      <w:proofErr w:type="spellStart"/>
      <w:r w:rsidR="00DC3960" w:rsidRPr="003D169E">
        <w:rPr>
          <w:rFonts w:ascii="Arial" w:eastAsia="Times New Roman" w:hAnsi="Arial" w:cs="Arial"/>
          <w:lang w:eastAsia="en-IN"/>
        </w:rPr>
        <w:t>Chenkal</w:t>
      </w:r>
      <w:proofErr w:type="spellEnd"/>
      <w:r w:rsidR="00D013F9" w:rsidRPr="003D169E">
        <w:rPr>
          <w:rFonts w:ascii="Arial" w:eastAsia="Times New Roman" w:hAnsi="Arial" w:cs="Arial"/>
          <w:lang w:eastAsia="en-IN"/>
        </w:rPr>
        <w:t xml:space="preserve"> (CNK)</w:t>
      </w:r>
      <w:r w:rsidR="00DC3960" w:rsidRPr="003D169E">
        <w:rPr>
          <w:rFonts w:ascii="Arial" w:eastAsia="Times New Roman" w:hAnsi="Arial" w:cs="Arial"/>
          <w:lang w:eastAsia="en-IN"/>
        </w:rPr>
        <w:t xml:space="preserve"> and</w:t>
      </w:r>
      <w:r w:rsidR="00DD2DEC" w:rsidRPr="003D169E">
        <w:rPr>
          <w:rFonts w:ascii="Arial" w:eastAsia="Times New Roman" w:hAnsi="Arial" w:cs="Arial"/>
          <w:lang w:eastAsia="en-IN"/>
        </w:rPr>
        <w:t xml:space="preserve"> </w:t>
      </w:r>
      <w:proofErr w:type="spellStart"/>
      <w:r w:rsidR="00DD2DEC" w:rsidRPr="003D169E">
        <w:rPr>
          <w:rFonts w:ascii="Arial" w:eastAsia="Times New Roman" w:hAnsi="Arial" w:cs="Arial"/>
          <w:lang w:eastAsia="en-IN"/>
        </w:rPr>
        <w:t>Palapoor</w:t>
      </w:r>
      <w:proofErr w:type="spellEnd"/>
      <w:r w:rsidR="00D013F9" w:rsidRPr="003D169E">
        <w:rPr>
          <w:rFonts w:ascii="Arial" w:eastAsia="Times New Roman" w:hAnsi="Arial" w:cs="Arial"/>
          <w:lang w:eastAsia="en-IN"/>
        </w:rPr>
        <w:t xml:space="preserve"> (PLP)</w:t>
      </w:r>
      <w:r w:rsidR="00DD2DEC" w:rsidRPr="003D169E">
        <w:rPr>
          <w:rFonts w:ascii="Arial" w:eastAsia="Times New Roman" w:hAnsi="Arial" w:cs="Arial"/>
          <w:lang w:eastAsia="en-IN"/>
        </w:rPr>
        <w:t xml:space="preserve">) </w:t>
      </w:r>
      <w:r w:rsidR="00A32C23" w:rsidRPr="003D169E">
        <w:rPr>
          <w:rFonts w:ascii="Arial" w:eastAsia="Times New Roman" w:hAnsi="Arial" w:cs="Arial"/>
          <w:lang w:eastAsia="en-IN"/>
        </w:rPr>
        <w:t xml:space="preserve">and the Kollam district (Kadakkal (KDK)) of Kerala. These were collected along with a feral colony from the foothills of </w:t>
      </w:r>
      <w:proofErr w:type="spellStart"/>
      <w:r w:rsidR="00A32C23" w:rsidRPr="003D169E">
        <w:rPr>
          <w:rFonts w:ascii="Arial" w:eastAsia="Times New Roman" w:hAnsi="Arial" w:cs="Arial"/>
          <w:lang w:eastAsia="en-IN"/>
        </w:rPr>
        <w:t>Nellithurai</w:t>
      </w:r>
      <w:proofErr w:type="spellEnd"/>
      <w:r w:rsidR="00A32C23" w:rsidRPr="003D169E">
        <w:rPr>
          <w:rFonts w:ascii="Arial" w:eastAsia="Times New Roman" w:hAnsi="Arial" w:cs="Arial"/>
          <w:lang w:eastAsia="en-IN"/>
        </w:rPr>
        <w:t xml:space="preserve">, </w:t>
      </w:r>
      <w:proofErr w:type="spellStart"/>
      <w:r w:rsidR="00A32C23" w:rsidRPr="003D169E">
        <w:rPr>
          <w:rFonts w:ascii="Arial" w:eastAsia="Times New Roman" w:hAnsi="Arial" w:cs="Arial"/>
          <w:lang w:eastAsia="en-IN"/>
        </w:rPr>
        <w:t>Mettupalayam</w:t>
      </w:r>
      <w:proofErr w:type="spellEnd"/>
      <w:r w:rsidR="00A32C23" w:rsidRPr="003D169E">
        <w:rPr>
          <w:rFonts w:ascii="Arial" w:eastAsia="Times New Roman" w:hAnsi="Arial" w:cs="Arial"/>
          <w:lang w:eastAsia="en-IN"/>
        </w:rPr>
        <w:t xml:space="preserve">. </w:t>
      </w:r>
      <w:r w:rsidR="00DD2DEC" w:rsidRPr="003D169E">
        <w:rPr>
          <w:rFonts w:ascii="Arial" w:eastAsia="Times New Roman" w:hAnsi="Arial" w:cs="Arial"/>
          <w:lang w:eastAsia="en-IN"/>
        </w:rPr>
        <w:t xml:space="preserve">All colonies were maintained under uniform conditions in the apiary unit of Department of Entomology, College of Agriculture, </w:t>
      </w:r>
      <w:proofErr w:type="spellStart"/>
      <w:r w:rsidR="00DD2DEC" w:rsidRPr="003D169E">
        <w:rPr>
          <w:rFonts w:ascii="Arial" w:eastAsia="Times New Roman" w:hAnsi="Arial" w:cs="Arial"/>
          <w:lang w:eastAsia="en-IN"/>
        </w:rPr>
        <w:t>Vellayani</w:t>
      </w:r>
      <w:proofErr w:type="spellEnd"/>
      <w:r w:rsidR="00DD2DEC" w:rsidRPr="003D169E">
        <w:rPr>
          <w:rFonts w:ascii="Arial" w:eastAsia="Times New Roman" w:hAnsi="Arial" w:cs="Arial"/>
          <w:lang w:eastAsia="en-IN"/>
        </w:rPr>
        <w:t xml:space="preserve">, Trivandrum. Colonies were regularly inspected and standard beekeeping practices were followed to ensure colony health and strength throughout the study period. Foraging worker bees were retrieved from the </w:t>
      </w:r>
      <w:r w:rsidR="002F5C69" w:rsidRPr="003D169E">
        <w:rPr>
          <w:rFonts w:ascii="Arial" w:eastAsia="Times New Roman" w:hAnsi="Arial" w:cs="Arial"/>
          <w:lang w:eastAsia="en-IN"/>
        </w:rPr>
        <w:t xml:space="preserve">hive </w:t>
      </w:r>
      <w:r w:rsidR="003A474B" w:rsidRPr="003D169E">
        <w:rPr>
          <w:rFonts w:ascii="Arial" w:eastAsia="Times New Roman" w:hAnsi="Arial" w:cs="Arial"/>
          <w:lang w:eastAsia="en-IN"/>
        </w:rPr>
        <w:t>entrance used for bioassays</w:t>
      </w:r>
      <w:r w:rsidR="00430D43" w:rsidRPr="003D169E">
        <w:rPr>
          <w:rFonts w:ascii="Arial" w:eastAsia="Times New Roman" w:hAnsi="Arial" w:cs="Arial"/>
          <w:lang w:eastAsia="en-IN"/>
        </w:rPr>
        <w:t>.</w:t>
      </w:r>
      <w:r w:rsidR="00DD2DEC" w:rsidRPr="003D169E">
        <w:rPr>
          <w:rFonts w:ascii="Arial" w:eastAsia="Times New Roman" w:hAnsi="Arial" w:cs="Arial"/>
          <w:lang w:eastAsia="en-IN"/>
        </w:rPr>
        <w:t xml:space="preserve"> </w:t>
      </w:r>
    </w:p>
    <w:p w14:paraId="0ED85004" w14:textId="7C4241BF" w:rsidR="00DD2DEC" w:rsidRPr="003D169E" w:rsidRDefault="00515AE6" w:rsidP="00BF438B">
      <w:pPr>
        <w:spacing w:line="480" w:lineRule="auto"/>
        <w:jc w:val="both"/>
        <w:rPr>
          <w:rFonts w:ascii="Arial" w:hAnsi="Arial" w:cs="Arial"/>
        </w:rPr>
      </w:pPr>
      <w:r w:rsidRPr="003D169E">
        <w:rPr>
          <w:rFonts w:ascii="Arial" w:eastAsia="Times New Roman" w:hAnsi="Arial" w:cs="Arial"/>
          <w:b/>
          <w:lang w:eastAsia="en-IN"/>
        </w:rPr>
        <w:t xml:space="preserve">2.2 </w:t>
      </w:r>
      <w:r w:rsidR="00DD2DEC" w:rsidRPr="003D169E">
        <w:rPr>
          <w:rFonts w:ascii="Arial" w:eastAsia="Times New Roman" w:hAnsi="Arial" w:cs="Arial"/>
          <w:b/>
          <w:lang w:eastAsia="en-IN"/>
        </w:rPr>
        <w:t>Acute Oral Toxicity Bioassay</w:t>
      </w:r>
      <w:r w:rsidR="00056ACE" w:rsidRPr="003D169E">
        <w:rPr>
          <w:rFonts w:ascii="Arial" w:hAnsi="Arial" w:cs="Arial"/>
        </w:rPr>
        <w:t xml:space="preserve">: </w:t>
      </w:r>
      <w:r w:rsidR="00DD2DEC" w:rsidRPr="003D169E">
        <w:rPr>
          <w:rFonts w:ascii="Arial" w:eastAsia="Times New Roman" w:hAnsi="Arial" w:cs="Arial"/>
          <w:lang w:eastAsia="en-IN"/>
        </w:rPr>
        <w:t xml:space="preserve">Round glass aquaria (12 cm diameter) were thoroughly washed and dried before use. A polythene strip of 7 cm diameter served as the feeding surface. </w:t>
      </w:r>
      <w:r w:rsidR="00430D43" w:rsidRPr="003D169E">
        <w:rPr>
          <w:rFonts w:ascii="Arial" w:eastAsia="Times New Roman" w:hAnsi="Arial" w:cs="Arial"/>
          <w:lang w:eastAsia="en-IN"/>
        </w:rPr>
        <w:t xml:space="preserve">Test concentrations for imidacloprid </w:t>
      </w:r>
      <w:r w:rsidR="00657C63" w:rsidRPr="003D169E">
        <w:rPr>
          <w:rFonts w:ascii="Arial" w:eastAsia="Times New Roman" w:hAnsi="Arial" w:cs="Arial"/>
          <w:lang w:eastAsia="en-IN"/>
        </w:rPr>
        <w:t>70 WG</w:t>
      </w:r>
      <w:r w:rsidR="00114E00" w:rsidRPr="003D169E">
        <w:rPr>
          <w:rFonts w:ascii="Arial" w:eastAsia="Times New Roman" w:hAnsi="Arial" w:cs="Arial"/>
          <w:lang w:eastAsia="en-IN"/>
        </w:rPr>
        <w:t xml:space="preserve"> and</w:t>
      </w:r>
      <w:r w:rsidR="00AD25D7" w:rsidRPr="003D169E">
        <w:rPr>
          <w:rFonts w:ascii="Arial" w:eastAsia="Times New Roman" w:hAnsi="Arial" w:cs="Arial"/>
          <w:lang w:eastAsia="en-IN"/>
        </w:rPr>
        <w:t xml:space="preserve"> thiacloprid 21.7% SC were stan</w:t>
      </w:r>
      <w:r w:rsidR="00430D43" w:rsidRPr="003D169E">
        <w:rPr>
          <w:rFonts w:ascii="Arial" w:eastAsia="Times New Roman" w:hAnsi="Arial" w:cs="Arial"/>
          <w:lang w:eastAsia="en-IN"/>
        </w:rPr>
        <w:t>dar</w:t>
      </w:r>
      <w:r w:rsidR="006418A7" w:rsidRPr="003D169E">
        <w:rPr>
          <w:rFonts w:ascii="Arial" w:eastAsia="Times New Roman" w:hAnsi="Arial" w:cs="Arial"/>
          <w:lang w:eastAsia="en-IN"/>
        </w:rPr>
        <w:t>dized</w:t>
      </w:r>
      <w:r w:rsidR="008C785C" w:rsidRPr="003D169E">
        <w:rPr>
          <w:rFonts w:ascii="Arial" w:eastAsia="Times New Roman" w:hAnsi="Arial" w:cs="Arial"/>
          <w:lang w:eastAsia="en-IN"/>
        </w:rPr>
        <w:t xml:space="preserve"> to achieve 20-80 per cent</w:t>
      </w:r>
      <w:r w:rsidR="006418A7" w:rsidRPr="003D169E">
        <w:rPr>
          <w:rFonts w:ascii="Arial" w:eastAsia="Times New Roman" w:hAnsi="Arial" w:cs="Arial"/>
          <w:lang w:eastAsia="en-IN"/>
        </w:rPr>
        <w:t xml:space="preserve"> of mor</w:t>
      </w:r>
      <w:r w:rsidR="00430D43" w:rsidRPr="003D169E">
        <w:rPr>
          <w:rFonts w:ascii="Arial" w:eastAsia="Times New Roman" w:hAnsi="Arial" w:cs="Arial"/>
          <w:lang w:eastAsia="en-IN"/>
        </w:rPr>
        <w:t xml:space="preserve">tality in </w:t>
      </w:r>
      <w:r w:rsidR="00430D43" w:rsidRPr="003D169E">
        <w:rPr>
          <w:rFonts w:ascii="Arial" w:eastAsia="Times New Roman" w:hAnsi="Arial" w:cs="Arial"/>
          <w:i/>
          <w:lang w:eastAsia="en-IN"/>
        </w:rPr>
        <w:t>Apis indica</w:t>
      </w:r>
      <w:r w:rsidR="00430D43" w:rsidRPr="003D169E">
        <w:rPr>
          <w:rFonts w:ascii="Arial" w:eastAsia="Times New Roman" w:hAnsi="Arial" w:cs="Arial"/>
          <w:lang w:eastAsia="en-IN"/>
        </w:rPr>
        <w:t xml:space="preserve"> population</w:t>
      </w:r>
      <w:r w:rsidR="00087927" w:rsidRPr="003D169E">
        <w:rPr>
          <w:rFonts w:ascii="Arial" w:eastAsia="Times New Roman" w:hAnsi="Arial" w:cs="Arial"/>
          <w:lang w:eastAsia="en-IN"/>
        </w:rPr>
        <w:t>s</w:t>
      </w:r>
      <w:r w:rsidR="00430D43" w:rsidRPr="003D169E">
        <w:rPr>
          <w:rFonts w:ascii="Arial" w:eastAsia="Times New Roman" w:hAnsi="Arial" w:cs="Arial"/>
          <w:lang w:eastAsia="en-IN"/>
        </w:rPr>
        <w:t xml:space="preserve">. </w:t>
      </w:r>
      <w:r w:rsidR="00664BBF" w:rsidRPr="003D169E">
        <w:rPr>
          <w:rFonts w:ascii="Arial" w:eastAsia="Times New Roman" w:hAnsi="Arial" w:cs="Arial"/>
          <w:lang w:eastAsia="en-IN"/>
        </w:rPr>
        <w:t xml:space="preserve">Insecticide/honey test mixtures </w:t>
      </w:r>
      <w:r w:rsidR="00CC382F" w:rsidRPr="003D169E">
        <w:rPr>
          <w:rFonts w:ascii="Arial" w:eastAsia="Times New Roman" w:hAnsi="Arial" w:cs="Arial"/>
          <w:lang w:eastAsia="en-IN"/>
        </w:rPr>
        <w:t>we</w:t>
      </w:r>
      <w:r w:rsidR="007E0723" w:rsidRPr="003D169E">
        <w:rPr>
          <w:rFonts w:ascii="Arial" w:eastAsia="Times New Roman" w:hAnsi="Arial" w:cs="Arial"/>
          <w:lang w:eastAsia="en-IN"/>
        </w:rPr>
        <w:t>re prepared by mixing a tested</w:t>
      </w:r>
      <w:r w:rsidR="00CC382F" w:rsidRPr="003D169E">
        <w:rPr>
          <w:rFonts w:ascii="Arial" w:eastAsia="Times New Roman" w:hAnsi="Arial" w:cs="Arial"/>
          <w:lang w:eastAsia="en-IN"/>
        </w:rPr>
        <w:t xml:space="preserve"> concentration of</w:t>
      </w:r>
      <w:r w:rsidR="00DD2DEC" w:rsidRPr="003D169E">
        <w:rPr>
          <w:rFonts w:ascii="Arial" w:eastAsia="Times New Roman" w:hAnsi="Arial" w:cs="Arial"/>
          <w:lang w:eastAsia="en-IN"/>
        </w:rPr>
        <w:t xml:space="preserve"> insecticide with honey</w:t>
      </w:r>
      <w:r w:rsidR="00CC382F" w:rsidRPr="003D169E">
        <w:rPr>
          <w:rFonts w:ascii="Arial" w:eastAsia="Times New Roman" w:hAnsi="Arial" w:cs="Arial"/>
          <w:lang w:eastAsia="en-IN"/>
        </w:rPr>
        <w:t xml:space="preserve"> (10%) in</w:t>
      </w:r>
      <w:r w:rsidR="00DD2DEC" w:rsidRPr="003D169E">
        <w:rPr>
          <w:rFonts w:ascii="Arial" w:eastAsia="Times New Roman" w:hAnsi="Arial" w:cs="Arial"/>
          <w:lang w:eastAsia="en-IN"/>
        </w:rPr>
        <w:t xml:space="preserve"> 1:1 ratio (10 mL honey: 10 mL</w:t>
      </w:r>
      <w:r w:rsidR="00871383" w:rsidRPr="003D169E">
        <w:rPr>
          <w:rFonts w:ascii="Arial" w:eastAsia="Times New Roman" w:hAnsi="Arial" w:cs="Arial"/>
          <w:lang w:eastAsia="en-IN"/>
        </w:rPr>
        <w:t xml:space="preserve"> test solution). From this, </w:t>
      </w:r>
      <w:r w:rsidR="00DD2DEC" w:rsidRPr="003D169E">
        <w:rPr>
          <w:rFonts w:ascii="Arial" w:eastAsia="Times New Roman" w:hAnsi="Arial" w:cs="Arial"/>
          <w:lang w:eastAsia="en-IN"/>
        </w:rPr>
        <w:t xml:space="preserve">200 µL of the mixture was transferred onto the polythene strip using </w:t>
      </w:r>
      <w:r w:rsidR="00DD2DEC" w:rsidRPr="003D169E">
        <w:rPr>
          <w:rFonts w:ascii="Arial" w:eastAsia="Times New Roman" w:hAnsi="Arial" w:cs="Arial"/>
          <w:lang w:eastAsia="en-IN"/>
        </w:rPr>
        <w:lastRenderedPageBreak/>
        <w:t>a micropipette. Foraging worker bees were retrieved from the colony entrance and immobilized by ch</w:t>
      </w:r>
      <w:r w:rsidR="007B2A7F" w:rsidRPr="003D169E">
        <w:rPr>
          <w:rFonts w:ascii="Arial" w:eastAsia="Times New Roman" w:hAnsi="Arial" w:cs="Arial"/>
          <w:lang w:eastAsia="en-IN"/>
        </w:rPr>
        <w:t>illing at 4</w:t>
      </w:r>
      <w:r w:rsidR="00DD2DEC" w:rsidRPr="003D169E">
        <w:rPr>
          <w:rFonts w:ascii="Arial" w:eastAsia="Times New Roman" w:hAnsi="Arial" w:cs="Arial"/>
          <w:lang w:eastAsia="en-IN"/>
        </w:rPr>
        <w:t xml:space="preserve">°C for 2 min. Group of 10 bees per replication were immediately transferred to each glass jar, which was covered with muslin cloth secured with a rubber band to allow </w:t>
      </w:r>
      <w:r w:rsidR="0018393C" w:rsidRPr="003D169E">
        <w:rPr>
          <w:rFonts w:ascii="Arial" w:eastAsia="Times New Roman" w:hAnsi="Arial" w:cs="Arial"/>
          <w:lang w:eastAsia="en-IN"/>
        </w:rPr>
        <w:t>ventillat</w:t>
      </w:r>
      <w:r w:rsidR="00DD2DEC" w:rsidRPr="003D169E">
        <w:rPr>
          <w:rFonts w:ascii="Arial" w:eastAsia="Times New Roman" w:hAnsi="Arial" w:cs="Arial"/>
          <w:lang w:eastAsia="en-IN"/>
        </w:rPr>
        <w:t xml:space="preserve">ion. </w:t>
      </w:r>
      <w:r w:rsidR="00E60CE0" w:rsidRPr="003D169E">
        <w:rPr>
          <w:rFonts w:ascii="Arial" w:eastAsia="Times New Roman" w:hAnsi="Arial" w:cs="Arial"/>
          <w:lang w:eastAsia="en-IN"/>
        </w:rPr>
        <w:t xml:space="preserve">The control group received 10% honey alone </w:t>
      </w:r>
      <w:r w:rsidR="001F7CD1" w:rsidRPr="003D169E">
        <w:rPr>
          <w:rFonts w:ascii="Arial" w:eastAsia="Times New Roman" w:hAnsi="Arial" w:cs="Arial"/>
          <w:lang w:eastAsia="en-IN"/>
        </w:rPr>
        <w:t xml:space="preserve">without </w:t>
      </w:r>
      <w:r w:rsidR="00E60CE0" w:rsidRPr="003D169E">
        <w:rPr>
          <w:rFonts w:ascii="Arial" w:eastAsia="Times New Roman" w:hAnsi="Arial" w:cs="Arial"/>
          <w:lang w:eastAsia="en-IN"/>
        </w:rPr>
        <w:t xml:space="preserve">the </w:t>
      </w:r>
      <w:r w:rsidR="001F7CD1" w:rsidRPr="003D169E">
        <w:rPr>
          <w:rFonts w:ascii="Arial" w:eastAsia="Times New Roman" w:hAnsi="Arial" w:cs="Arial"/>
          <w:lang w:eastAsia="en-IN"/>
        </w:rPr>
        <w:t>insecticide</w:t>
      </w:r>
      <w:r w:rsidR="00DD2DEC" w:rsidRPr="003D169E">
        <w:rPr>
          <w:rFonts w:ascii="Arial" w:eastAsia="Times New Roman" w:hAnsi="Arial" w:cs="Arial"/>
          <w:lang w:eastAsia="en-IN"/>
        </w:rPr>
        <w:t>. Each treatment was replicated three times.</w:t>
      </w:r>
      <w:r w:rsidR="00DD2DEC" w:rsidRPr="003D169E">
        <w:rPr>
          <w:rFonts w:ascii="Arial" w:hAnsi="Arial" w:cs="Arial"/>
        </w:rPr>
        <w:t xml:space="preserve"> </w:t>
      </w:r>
      <w:r w:rsidR="001F7CD1" w:rsidRPr="003D169E">
        <w:rPr>
          <w:rFonts w:ascii="Arial" w:hAnsi="Arial" w:cs="Arial"/>
        </w:rPr>
        <w:t>Experimental setup for assessment of acute</w:t>
      </w:r>
      <w:r w:rsidR="000A7465" w:rsidRPr="003D169E">
        <w:rPr>
          <w:rFonts w:ascii="Arial" w:hAnsi="Arial" w:cs="Arial"/>
        </w:rPr>
        <w:t xml:space="preserve"> oral toxicity of imidacloprid 7</w:t>
      </w:r>
      <w:r w:rsidR="001F7CD1" w:rsidRPr="003D169E">
        <w:rPr>
          <w:rFonts w:ascii="Arial" w:hAnsi="Arial" w:cs="Arial"/>
        </w:rPr>
        <w:t xml:space="preserve">0WG on </w:t>
      </w:r>
      <w:r w:rsidR="001F7CD1" w:rsidRPr="003D169E">
        <w:rPr>
          <w:rFonts w:ascii="Arial" w:hAnsi="Arial" w:cs="Arial"/>
          <w:i/>
        </w:rPr>
        <w:t>Apis indica</w:t>
      </w:r>
      <w:r w:rsidR="00087927" w:rsidRPr="003D169E">
        <w:rPr>
          <w:rFonts w:ascii="Arial" w:hAnsi="Arial" w:cs="Arial"/>
          <w:i/>
        </w:rPr>
        <w:t xml:space="preserve"> </w:t>
      </w:r>
      <w:r w:rsidR="00087927" w:rsidRPr="003D169E">
        <w:rPr>
          <w:rFonts w:ascii="Arial" w:hAnsi="Arial" w:cs="Arial"/>
        </w:rPr>
        <w:t xml:space="preserve">was illustrated in </w:t>
      </w:r>
      <w:r w:rsidR="00740BA2" w:rsidRPr="003D169E">
        <w:rPr>
          <w:rFonts w:ascii="Arial" w:hAnsi="Arial" w:cs="Arial"/>
        </w:rPr>
        <w:t>Fig 1</w:t>
      </w:r>
      <w:r w:rsidR="001F7CD1" w:rsidRPr="003D169E">
        <w:rPr>
          <w:rFonts w:ascii="Arial" w:hAnsi="Arial" w:cs="Arial"/>
        </w:rPr>
        <w:t>.</w:t>
      </w:r>
    </w:p>
    <w:p w14:paraId="1B826EB0" w14:textId="384D896A" w:rsidR="00F03FD6" w:rsidRPr="003D169E" w:rsidRDefault="00515AE6" w:rsidP="00BF438B">
      <w:pPr>
        <w:spacing w:before="100" w:beforeAutospacing="1" w:after="100" w:afterAutospacing="1" w:line="480" w:lineRule="auto"/>
        <w:jc w:val="both"/>
        <w:rPr>
          <w:rFonts w:ascii="Arial" w:eastAsia="Times New Roman" w:hAnsi="Arial" w:cs="Arial"/>
          <w:b/>
          <w:lang w:eastAsia="en-IN"/>
        </w:rPr>
      </w:pPr>
      <w:r w:rsidRPr="003D169E">
        <w:rPr>
          <w:rFonts w:ascii="Arial" w:eastAsia="Times New Roman" w:hAnsi="Arial" w:cs="Arial"/>
          <w:b/>
          <w:lang w:eastAsia="en-IN"/>
        </w:rPr>
        <w:t xml:space="preserve">2.3 </w:t>
      </w:r>
      <w:r w:rsidR="00DD2DEC" w:rsidRPr="003D169E">
        <w:rPr>
          <w:rFonts w:ascii="Arial" w:eastAsia="Times New Roman" w:hAnsi="Arial" w:cs="Arial"/>
          <w:b/>
          <w:lang w:eastAsia="en-IN"/>
        </w:rPr>
        <w:t>Acute Contact Toxicity Bioassay</w:t>
      </w:r>
      <w:r w:rsidR="00056ACE" w:rsidRPr="003D169E">
        <w:rPr>
          <w:rFonts w:ascii="Arial" w:eastAsia="Times New Roman" w:hAnsi="Arial" w:cs="Arial"/>
          <w:b/>
          <w:lang w:eastAsia="en-IN"/>
        </w:rPr>
        <w:t xml:space="preserve">: </w:t>
      </w:r>
      <w:r w:rsidR="00DD2DEC" w:rsidRPr="003D169E">
        <w:rPr>
          <w:rFonts w:ascii="Arial" w:eastAsia="Times New Roman" w:hAnsi="Arial" w:cs="Arial"/>
          <w:lang w:eastAsia="en-IN"/>
        </w:rPr>
        <w:t>For contact bioassays, foraging worker bees were coll</w:t>
      </w:r>
      <w:r w:rsidR="00B9218B" w:rsidRPr="003D169E">
        <w:rPr>
          <w:rFonts w:ascii="Arial" w:eastAsia="Times New Roman" w:hAnsi="Arial" w:cs="Arial"/>
          <w:lang w:eastAsia="en-IN"/>
        </w:rPr>
        <w:t>ected from hive entrance</w:t>
      </w:r>
      <w:r w:rsidR="00DD2DEC" w:rsidRPr="003D169E">
        <w:rPr>
          <w:rFonts w:ascii="Arial" w:eastAsia="Times New Roman" w:hAnsi="Arial" w:cs="Arial"/>
          <w:lang w:eastAsia="en-IN"/>
        </w:rPr>
        <w:t xml:space="preserve"> and immobilized b</w:t>
      </w:r>
      <w:r w:rsidR="00740BA2" w:rsidRPr="003D169E">
        <w:rPr>
          <w:rFonts w:ascii="Arial" w:eastAsia="Times New Roman" w:hAnsi="Arial" w:cs="Arial"/>
          <w:lang w:eastAsia="en-IN"/>
        </w:rPr>
        <w:t xml:space="preserve">y chilling at 4 °C for 2 min. </w:t>
      </w:r>
      <w:r w:rsidR="0094439A" w:rsidRPr="003D169E">
        <w:rPr>
          <w:rFonts w:ascii="Arial" w:eastAsia="Times New Roman" w:hAnsi="Arial" w:cs="Arial"/>
          <w:lang w:eastAsia="en-IN"/>
        </w:rPr>
        <w:t>A one</w:t>
      </w:r>
      <w:r w:rsidR="00DD2DEC" w:rsidRPr="003D169E">
        <w:rPr>
          <w:rFonts w:ascii="Arial" w:eastAsia="Times New Roman" w:hAnsi="Arial" w:cs="Arial"/>
          <w:lang w:eastAsia="en-IN"/>
        </w:rPr>
        <w:t xml:space="preserve"> μL droplet of the test solution (</w:t>
      </w:r>
      <w:r w:rsidR="005772CB" w:rsidRPr="003D169E">
        <w:rPr>
          <w:rFonts w:ascii="Arial" w:eastAsia="Times New Roman" w:hAnsi="Arial" w:cs="Arial"/>
          <w:lang w:eastAsia="en-IN"/>
        </w:rPr>
        <w:t xml:space="preserve">selected concentration of </w:t>
      </w:r>
      <w:r w:rsidR="00DD2DEC" w:rsidRPr="003D169E">
        <w:rPr>
          <w:rFonts w:ascii="Arial" w:eastAsia="Times New Roman" w:hAnsi="Arial" w:cs="Arial"/>
          <w:lang w:eastAsia="en-IN"/>
        </w:rPr>
        <w:t xml:space="preserve">imidacloprid </w:t>
      </w:r>
      <w:r w:rsidR="00602981" w:rsidRPr="003D169E">
        <w:rPr>
          <w:rFonts w:ascii="Arial" w:eastAsia="Times New Roman" w:hAnsi="Arial" w:cs="Arial"/>
          <w:lang w:eastAsia="en-IN"/>
        </w:rPr>
        <w:t>or</w:t>
      </w:r>
      <w:r w:rsidR="00DD2DEC" w:rsidRPr="003D169E">
        <w:rPr>
          <w:rFonts w:ascii="Arial" w:eastAsia="Times New Roman" w:hAnsi="Arial" w:cs="Arial"/>
          <w:lang w:eastAsia="en-IN"/>
        </w:rPr>
        <w:t xml:space="preserve"> thiacloprid prepared in distilled</w:t>
      </w:r>
      <w:r w:rsidR="00F12538" w:rsidRPr="003D169E">
        <w:rPr>
          <w:rFonts w:ascii="Arial" w:eastAsia="Times New Roman" w:hAnsi="Arial" w:cs="Arial"/>
          <w:lang w:eastAsia="en-IN"/>
        </w:rPr>
        <w:t xml:space="preserve"> water) was topically applied on</w:t>
      </w:r>
      <w:r w:rsidR="00DD2DEC" w:rsidRPr="003D169E">
        <w:rPr>
          <w:rFonts w:ascii="Arial" w:eastAsia="Times New Roman" w:hAnsi="Arial" w:cs="Arial"/>
          <w:lang w:eastAsia="en-IN"/>
        </w:rPr>
        <w:t xml:space="preserve"> the thorax of each bee using a micropipette. Thirty bees were used per treatment, with three </w:t>
      </w:r>
      <w:r w:rsidR="00CC43D1" w:rsidRPr="003D169E">
        <w:rPr>
          <w:rFonts w:ascii="Arial" w:eastAsia="Times New Roman" w:hAnsi="Arial" w:cs="Arial"/>
          <w:lang w:eastAsia="en-IN"/>
        </w:rPr>
        <w:t>replicates</w:t>
      </w:r>
      <w:r w:rsidR="00DD2DEC" w:rsidRPr="003D169E">
        <w:rPr>
          <w:rFonts w:ascii="Arial" w:eastAsia="Times New Roman" w:hAnsi="Arial" w:cs="Arial"/>
          <w:lang w:eastAsia="en-IN"/>
        </w:rPr>
        <w:t xml:space="preserve"> (10 bees per replicate). Bees treated with distilled water alone served as the control. After treatment, bees were released into clean</w:t>
      </w:r>
      <w:r w:rsidR="00F12538" w:rsidRPr="003D169E">
        <w:rPr>
          <w:rFonts w:ascii="Arial" w:eastAsia="Times New Roman" w:hAnsi="Arial" w:cs="Arial"/>
          <w:lang w:eastAsia="en-IN"/>
        </w:rPr>
        <w:t xml:space="preserve"> plastic jars</w:t>
      </w:r>
      <w:r w:rsidR="008C785C" w:rsidRPr="003D169E">
        <w:rPr>
          <w:rFonts w:ascii="Arial" w:eastAsia="Times New Roman" w:hAnsi="Arial" w:cs="Arial"/>
          <w:lang w:eastAsia="en-IN"/>
        </w:rPr>
        <w:t xml:space="preserve"> and provided with</w:t>
      </w:r>
      <w:r w:rsidR="00B23F24" w:rsidRPr="003D169E">
        <w:rPr>
          <w:rFonts w:ascii="Arial" w:eastAsia="Times New Roman" w:hAnsi="Arial" w:cs="Arial"/>
          <w:lang w:eastAsia="en-IN"/>
        </w:rPr>
        <w:t xml:space="preserve"> a</w:t>
      </w:r>
      <w:r w:rsidR="008C785C" w:rsidRPr="003D169E">
        <w:rPr>
          <w:rFonts w:ascii="Arial" w:eastAsia="Times New Roman" w:hAnsi="Arial" w:cs="Arial"/>
          <w:lang w:eastAsia="en-IN"/>
        </w:rPr>
        <w:t xml:space="preserve"> 10 per cent </w:t>
      </w:r>
      <w:r w:rsidR="00DD2DEC" w:rsidRPr="003D169E">
        <w:rPr>
          <w:rFonts w:ascii="Arial" w:eastAsia="Times New Roman" w:hAnsi="Arial" w:cs="Arial"/>
          <w:lang w:eastAsia="en-IN"/>
        </w:rPr>
        <w:t>honey solution as a feeding supplement.</w:t>
      </w:r>
      <w:r w:rsidR="00F34D3F" w:rsidRPr="003D169E">
        <w:rPr>
          <w:rFonts w:ascii="Arial" w:eastAsia="Times New Roman" w:hAnsi="Arial" w:cs="Arial"/>
          <w:lang w:eastAsia="en-IN"/>
        </w:rPr>
        <w:t xml:space="preserve"> </w:t>
      </w:r>
      <w:r w:rsidR="00B23F24" w:rsidRPr="003D169E">
        <w:rPr>
          <w:rFonts w:ascii="Arial" w:hAnsi="Arial" w:cs="Arial"/>
        </w:rPr>
        <w:t xml:space="preserve">The experimental setup for the assessment </w:t>
      </w:r>
      <w:r w:rsidR="001F7CD1" w:rsidRPr="003D169E">
        <w:rPr>
          <w:rFonts w:ascii="Arial" w:hAnsi="Arial" w:cs="Arial"/>
        </w:rPr>
        <w:t>of acute co</w:t>
      </w:r>
      <w:r w:rsidR="000A7465" w:rsidRPr="003D169E">
        <w:rPr>
          <w:rFonts w:ascii="Arial" w:hAnsi="Arial" w:cs="Arial"/>
        </w:rPr>
        <w:t>ntact toxicity of imidacloprid 7</w:t>
      </w:r>
      <w:r w:rsidR="001F7CD1" w:rsidRPr="003D169E">
        <w:rPr>
          <w:rFonts w:ascii="Arial" w:hAnsi="Arial" w:cs="Arial"/>
        </w:rPr>
        <w:t xml:space="preserve">0WG on </w:t>
      </w:r>
      <w:r w:rsidR="001F7CD1" w:rsidRPr="003D169E">
        <w:rPr>
          <w:rFonts w:ascii="Arial" w:hAnsi="Arial" w:cs="Arial"/>
          <w:i/>
        </w:rPr>
        <w:t xml:space="preserve">Apis indica </w:t>
      </w:r>
      <w:r w:rsidR="00087927" w:rsidRPr="003D169E">
        <w:rPr>
          <w:rFonts w:ascii="Arial" w:hAnsi="Arial" w:cs="Arial"/>
        </w:rPr>
        <w:t>was depicted in</w:t>
      </w:r>
      <w:r w:rsidR="00087927" w:rsidRPr="003D169E">
        <w:rPr>
          <w:rFonts w:ascii="Arial" w:hAnsi="Arial" w:cs="Arial"/>
          <w:i/>
        </w:rPr>
        <w:t xml:space="preserve"> </w:t>
      </w:r>
      <w:r w:rsidR="001F7CD1" w:rsidRPr="003D169E">
        <w:rPr>
          <w:rFonts w:ascii="Arial" w:hAnsi="Arial" w:cs="Arial"/>
        </w:rPr>
        <w:t xml:space="preserve">Fig </w:t>
      </w:r>
      <w:r w:rsidR="00740BA2" w:rsidRPr="003D169E">
        <w:rPr>
          <w:rFonts w:ascii="Arial" w:hAnsi="Arial" w:cs="Arial"/>
        </w:rPr>
        <w:t>2</w:t>
      </w:r>
      <w:r w:rsidR="001F7CD1" w:rsidRPr="003D169E">
        <w:rPr>
          <w:rFonts w:ascii="Arial" w:hAnsi="Arial" w:cs="Arial"/>
        </w:rPr>
        <w:t>.</w:t>
      </w:r>
    </w:p>
    <w:p w14:paraId="75DD297B" w14:textId="21581C2A" w:rsidR="00DD2DEC" w:rsidRPr="003D169E" w:rsidRDefault="00515AE6" w:rsidP="00BF438B">
      <w:pPr>
        <w:spacing w:before="100" w:beforeAutospacing="1" w:after="100" w:afterAutospacing="1" w:line="480" w:lineRule="auto"/>
        <w:jc w:val="both"/>
        <w:rPr>
          <w:rFonts w:ascii="Arial" w:eastAsia="Times New Roman" w:hAnsi="Arial" w:cs="Arial"/>
          <w:b/>
          <w:lang w:eastAsia="en-IN"/>
        </w:rPr>
      </w:pPr>
      <w:r w:rsidRPr="003D169E">
        <w:rPr>
          <w:rFonts w:ascii="Arial" w:eastAsia="Times New Roman" w:hAnsi="Arial" w:cs="Arial"/>
          <w:b/>
          <w:lang w:eastAsia="en-IN"/>
        </w:rPr>
        <w:t xml:space="preserve">2.4 </w:t>
      </w:r>
      <w:r w:rsidR="00F03FD6" w:rsidRPr="003D169E">
        <w:rPr>
          <w:rFonts w:ascii="Arial" w:eastAsia="Times New Roman" w:hAnsi="Arial" w:cs="Arial"/>
          <w:b/>
          <w:lang w:eastAsia="en-IN"/>
        </w:rPr>
        <w:t>Statistical analysis</w:t>
      </w:r>
      <w:r w:rsidR="00DD2DEC" w:rsidRPr="003D169E">
        <w:rPr>
          <w:rFonts w:ascii="Arial" w:eastAsia="Times New Roman" w:hAnsi="Arial" w:cs="Arial"/>
          <w:b/>
          <w:lang w:eastAsia="en-IN"/>
        </w:rPr>
        <w:t xml:space="preserve"> </w:t>
      </w:r>
      <w:r w:rsidR="00056ACE" w:rsidRPr="003D169E">
        <w:rPr>
          <w:rFonts w:ascii="Arial" w:eastAsia="Times New Roman" w:hAnsi="Arial" w:cs="Arial"/>
          <w:b/>
          <w:lang w:eastAsia="en-IN"/>
        </w:rPr>
        <w:t>:</w:t>
      </w:r>
      <w:r w:rsidR="006A0822" w:rsidRPr="003D169E">
        <w:rPr>
          <w:rFonts w:ascii="Arial" w:eastAsia="Times New Roman" w:hAnsi="Arial" w:cs="Arial"/>
          <w:b/>
          <w:lang w:eastAsia="en-IN"/>
        </w:rPr>
        <w:t xml:space="preserve"> </w:t>
      </w:r>
      <w:r w:rsidR="00DD2DEC" w:rsidRPr="003D169E">
        <w:rPr>
          <w:rFonts w:ascii="Arial" w:eastAsia="Times New Roman" w:hAnsi="Arial" w:cs="Arial"/>
          <w:lang w:eastAsia="en-IN"/>
        </w:rPr>
        <w:t>Mortality was recorded 24 hours after treatment (HAT)</w:t>
      </w:r>
      <w:r w:rsidR="00F34D3F" w:rsidRPr="003D169E">
        <w:rPr>
          <w:rFonts w:ascii="Arial" w:eastAsia="Times New Roman" w:hAnsi="Arial" w:cs="Arial"/>
          <w:lang w:eastAsia="en-IN"/>
        </w:rPr>
        <w:t xml:space="preserve"> and adjusted using Abbott’s formula (Abbott, 1925)</w:t>
      </w:r>
      <w:r w:rsidR="00DD2DEC" w:rsidRPr="003D169E">
        <w:rPr>
          <w:rFonts w:ascii="Arial" w:eastAsia="Times New Roman" w:hAnsi="Arial" w:cs="Arial"/>
          <w:lang w:eastAsia="en-IN"/>
        </w:rPr>
        <w:t xml:space="preserve">. </w:t>
      </w:r>
      <w:r w:rsidR="005C0CD0" w:rsidRPr="003D169E">
        <w:rPr>
          <w:rFonts w:ascii="Arial" w:eastAsia="Times New Roman" w:hAnsi="Arial" w:cs="Arial"/>
          <w:lang w:eastAsia="en-IN"/>
        </w:rPr>
        <w:t xml:space="preserve">Probit analysis of the concentration-mortality data for oral and contact toxicity was performed using Polo Plus software to estimate the </w:t>
      </w:r>
      <w:r w:rsidR="00DD2DEC" w:rsidRPr="003D169E">
        <w:rPr>
          <w:rFonts w:ascii="Arial" w:eastAsia="Times New Roman" w:hAnsi="Arial" w:cs="Arial"/>
          <w:lang w:eastAsia="en-IN"/>
        </w:rPr>
        <w:t>LC</w:t>
      </w:r>
      <w:r w:rsidR="00DD2DEC" w:rsidRPr="003D169E">
        <w:rPr>
          <w:rFonts w:ascii="Cambria Math" w:eastAsia="Times New Roman" w:hAnsi="Cambria Math" w:cs="Cambria Math"/>
          <w:lang w:eastAsia="en-IN"/>
        </w:rPr>
        <w:t>₅₀</w:t>
      </w:r>
      <w:r w:rsidR="00DD2DEC" w:rsidRPr="003D169E">
        <w:rPr>
          <w:rFonts w:ascii="Arial" w:eastAsia="Times New Roman" w:hAnsi="Arial" w:cs="Arial"/>
          <w:lang w:eastAsia="en-IN"/>
        </w:rPr>
        <w:t xml:space="preserve"> values </w:t>
      </w:r>
      <w:r w:rsidR="00F34D3F" w:rsidRPr="003D169E">
        <w:rPr>
          <w:rFonts w:ascii="Arial" w:eastAsia="Times New Roman" w:hAnsi="Arial" w:cs="Arial"/>
          <w:lang w:eastAsia="en-IN"/>
        </w:rPr>
        <w:t>(Finney, 1971)</w:t>
      </w:r>
      <w:r w:rsidR="00DD2DEC" w:rsidRPr="003D169E">
        <w:rPr>
          <w:rFonts w:ascii="Arial" w:eastAsia="Times New Roman" w:hAnsi="Arial" w:cs="Arial"/>
          <w:lang w:eastAsia="en-IN"/>
        </w:rPr>
        <w:t xml:space="preserve">. Resistance ratio (RR) and safety index (SI) were </w:t>
      </w:r>
      <w:r w:rsidR="00DB66E2" w:rsidRPr="003D169E">
        <w:rPr>
          <w:rFonts w:ascii="Arial" w:eastAsia="Times New Roman" w:hAnsi="Arial" w:cs="Arial"/>
          <w:lang w:eastAsia="en-IN"/>
        </w:rPr>
        <w:t xml:space="preserve">then </w:t>
      </w:r>
      <w:r w:rsidR="00DD2DEC" w:rsidRPr="003D169E">
        <w:rPr>
          <w:rFonts w:ascii="Arial" w:eastAsia="Times New Roman" w:hAnsi="Arial" w:cs="Arial"/>
          <w:lang w:eastAsia="en-IN"/>
        </w:rPr>
        <w:t>calculated by following the formula</w:t>
      </w:r>
      <w:r w:rsidR="00F34D3F" w:rsidRPr="003D169E">
        <w:rPr>
          <w:rFonts w:ascii="Arial" w:eastAsia="Times New Roman" w:hAnsi="Arial" w:cs="Arial"/>
          <w:lang w:eastAsia="en-IN"/>
        </w:rPr>
        <w:t xml:space="preserve"> (Hameed </w:t>
      </w:r>
      <w:r w:rsidR="00F34D3F" w:rsidRPr="003D169E">
        <w:rPr>
          <w:rFonts w:ascii="Arial" w:eastAsia="Times New Roman" w:hAnsi="Arial" w:cs="Arial"/>
          <w:i/>
          <w:lang w:eastAsia="en-IN"/>
        </w:rPr>
        <w:t>et al</w:t>
      </w:r>
      <w:r w:rsidR="00F34D3F" w:rsidRPr="003D169E">
        <w:rPr>
          <w:rFonts w:ascii="Arial" w:eastAsia="Times New Roman" w:hAnsi="Arial" w:cs="Arial"/>
          <w:lang w:eastAsia="en-IN"/>
        </w:rPr>
        <w:t>., 1973)</w:t>
      </w:r>
      <w:r w:rsidR="00DD2DEC" w:rsidRPr="003D169E">
        <w:rPr>
          <w:rFonts w:ascii="Arial" w:eastAsia="Times New Roman" w:hAnsi="Arial" w:cs="Arial"/>
          <w:lang w:eastAsia="en-IN"/>
        </w:rPr>
        <w:t>.</w:t>
      </w:r>
    </w:p>
    <w:p w14:paraId="408D41D4" w14:textId="77777777" w:rsidR="00E27A3B" w:rsidRPr="003D169E" w:rsidRDefault="00E27A3B" w:rsidP="00A11F5C">
      <w:pPr>
        <w:spacing w:after="0" w:line="480" w:lineRule="auto"/>
        <w:ind w:left="1440" w:firstLine="720"/>
        <w:jc w:val="both"/>
        <w:rPr>
          <w:rFonts w:ascii="Arial" w:eastAsia="Times New Roman" w:hAnsi="Arial" w:cs="Arial"/>
          <w:lang w:eastAsia="en-IN"/>
        </w:rPr>
      </w:pPr>
      <w:r w:rsidRPr="003D169E">
        <w:rPr>
          <w:rFonts w:ascii="Arial" w:eastAsia="Times New Roman" w:hAnsi="Arial" w:cs="Arial"/>
          <w:noProof/>
          <w:lang w:val="en-US"/>
        </w:rPr>
        <mc:AlternateContent>
          <mc:Choice Requires="wps">
            <w:drawing>
              <wp:anchor distT="0" distB="0" distL="114300" distR="114300" simplePos="0" relativeHeight="251666432" behindDoc="0" locked="0" layoutInCell="1" allowOverlap="1" wp14:anchorId="42127FEA" wp14:editId="5AC2005C">
                <wp:simplePos x="0" y="0"/>
                <wp:positionH relativeFrom="column">
                  <wp:posOffset>2442845</wp:posOffset>
                </wp:positionH>
                <wp:positionV relativeFrom="paragraph">
                  <wp:posOffset>240030</wp:posOffset>
                </wp:positionV>
                <wp:extent cx="1909267" cy="7315"/>
                <wp:effectExtent l="0" t="0" r="34290" b="31115"/>
                <wp:wrapNone/>
                <wp:docPr id="2" name="Straight Connector 2"/>
                <wp:cNvGraphicFramePr/>
                <a:graphic xmlns:a="http://schemas.openxmlformats.org/drawingml/2006/main">
                  <a:graphicData uri="http://schemas.microsoft.com/office/word/2010/wordprocessingShape">
                    <wps:wsp>
                      <wps:cNvCnPr/>
                      <wps:spPr>
                        <a:xfrm>
                          <a:off x="0" y="0"/>
                          <a:ext cx="1909267" cy="73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1A7653A1" id="Straight Connector 2"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92.35pt,18.9pt" to="342.7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dNUuAEAALoDAAAOAAAAZHJzL2Uyb0RvYy54bWysU8GO0zAQvSPxD5bvNGkRu2zUdA9dwQVB&#10;xS4f4HXsxsL2WGPTpH/P2EmzCBBarbg4Hvu9mXnPk+3t6Cw7KYwGfMvXq5oz5SV0xh9b/u3hw5v3&#10;nMUkfCcseNXys4r8dvf61XYIjdpAD7ZTyCiJj80QWt6nFJqqirJXTsQVBOXpUgM6kSjEY9WhGCi7&#10;s9Wmrq+qAbALCFLFSKd30yXflfxaK5m+aB1VYrbl1FsqK5b1Ma/VbiuaI4rQGzm3IV7QhRPGU9El&#10;1Z1Igv1A80cqZyRCBJ1WElwFWhupigZSs65/U3Pfi6CKFjInhsWm+P/Sys+nAzLTtXzDmReOnug+&#10;oTDHPrE9eE8GArJN9mkIsSH43h9wjmI4YBY9anT5S3LYWLw9L96qMTFJh+ub+mZzdc2ZpLvrt+t3&#10;OWX1xA0Y00cFjuVNy63xWbloxOlTTBP0AiFe7mWqXnbpbFUGW/9VaVKT6xV2mSO1t8hOgiag+76e&#10;yxZkpmhj7UKq/02asZmmymw9l7igS0XwaSE64wH/VjWNl1b1hL+onrRm2Y/QnctbFDtoQIqh8zDn&#10;Cfw1LvSnX273EwAA//8DAFBLAwQUAAYACAAAACEArbVsWd8AAAAJAQAADwAAAGRycy9kb3ducmV2&#10;LnhtbEyPwU7DMBBE70j8g7VI3KhDKWkIcaqqEkJcEE3h7sauE7DXke2k4e9ZTnDb3RnNvqk2s7Ns&#10;0iH2HgXcLjJgGluvejQC3g9PNwWwmCQqaT1qAd86wqa+vKhkqfwZ93pqkmEUgrGUArqUhpLz2Hba&#10;ybjwg0bSTj44mWgNhqsgzxTuLF9mWc6d7JE+dHLQu063X83oBNiXMH2YndnG8XmfN59vp+XrYRLi&#10;+mrePgJLek5/ZvjFJ3SoienoR1SRWQF3xWpNVhrWVIEMeXG/Anakw0MGvK74/wb1DwAAAP//AwBQ&#10;SwECLQAUAAYACAAAACEAtoM4kv4AAADhAQAAEwAAAAAAAAAAAAAAAAAAAAAAW0NvbnRlbnRfVHlw&#10;ZXNdLnhtbFBLAQItABQABgAIAAAAIQA4/SH/1gAAAJQBAAALAAAAAAAAAAAAAAAAAC8BAABfcmVs&#10;cy8ucmVsc1BLAQItABQABgAIAAAAIQD5vdNUuAEAALoDAAAOAAAAAAAAAAAAAAAAAC4CAABkcnMv&#10;ZTJvRG9jLnhtbFBLAQItABQABgAIAAAAIQCttWxZ3wAAAAkBAAAPAAAAAAAAAAAAAAAAABIEAABk&#10;cnMvZG93bnJldi54bWxQSwUGAAAAAAQABADzAAAAHgUAAAAA&#10;" strokecolor="black [3200]" strokeweight=".5pt">
                <v:stroke joinstyle="miter"/>
              </v:line>
            </w:pict>
          </mc:Fallback>
        </mc:AlternateContent>
      </w:r>
      <w:r w:rsidR="00DD2DEC" w:rsidRPr="003D169E">
        <w:rPr>
          <w:rFonts w:ascii="Arial" w:eastAsia="Times New Roman" w:hAnsi="Arial" w:cs="Arial"/>
          <w:lang w:eastAsia="en-IN"/>
        </w:rPr>
        <w:t>Resistance ratio=</w:t>
      </w:r>
      <w:r w:rsidRPr="003D169E">
        <w:rPr>
          <w:rFonts w:ascii="Arial" w:eastAsia="Times New Roman" w:hAnsi="Arial" w:cs="Arial"/>
          <w:lang w:eastAsia="en-IN"/>
        </w:rPr>
        <w:t xml:space="preserve"> </w:t>
      </w:r>
      <w:r w:rsidR="00DD2DEC" w:rsidRPr="003D169E">
        <w:rPr>
          <w:rFonts w:ascii="Arial" w:eastAsia="Times New Roman" w:hAnsi="Arial" w:cs="Arial"/>
          <w:lang w:eastAsia="en-IN"/>
        </w:rPr>
        <w:t xml:space="preserve">LC </w:t>
      </w:r>
      <w:r w:rsidR="00DD2DEC" w:rsidRPr="003D169E">
        <w:rPr>
          <w:rFonts w:ascii="Arial" w:eastAsia="Times New Roman" w:hAnsi="Arial" w:cs="Arial"/>
          <w:vertAlign w:val="subscript"/>
          <w:lang w:eastAsia="en-IN"/>
        </w:rPr>
        <w:t>50</w:t>
      </w:r>
      <w:r w:rsidR="00DD2DEC" w:rsidRPr="003D169E">
        <w:rPr>
          <w:rFonts w:ascii="Arial" w:eastAsia="Times New Roman" w:hAnsi="Arial" w:cs="Arial"/>
          <w:lang w:eastAsia="en-IN"/>
        </w:rPr>
        <w:t xml:space="preserve"> of </w:t>
      </w:r>
      <w:r w:rsidR="00057215" w:rsidRPr="003D169E">
        <w:rPr>
          <w:rFonts w:ascii="Arial" w:eastAsia="Times New Roman" w:hAnsi="Arial" w:cs="Arial"/>
          <w:lang w:eastAsia="en-IN"/>
        </w:rPr>
        <w:t xml:space="preserve">tested </w:t>
      </w:r>
      <w:r w:rsidR="00DD2DEC" w:rsidRPr="003D169E">
        <w:rPr>
          <w:rFonts w:ascii="Arial" w:eastAsia="Times New Roman" w:hAnsi="Arial" w:cs="Arial"/>
          <w:lang w:eastAsia="en-IN"/>
        </w:rPr>
        <w:t>population</w:t>
      </w:r>
    </w:p>
    <w:p w14:paraId="06233C75" w14:textId="77777777" w:rsidR="00E27A3B" w:rsidRPr="003D169E" w:rsidRDefault="00056ACE" w:rsidP="00BF438B">
      <w:pPr>
        <w:spacing w:after="0" w:line="480" w:lineRule="auto"/>
        <w:ind w:left="2160"/>
        <w:jc w:val="both"/>
        <w:rPr>
          <w:rFonts w:ascii="Arial" w:eastAsia="Times New Roman" w:hAnsi="Arial" w:cs="Arial"/>
          <w:lang w:eastAsia="en-IN"/>
        </w:rPr>
      </w:pPr>
      <w:r w:rsidRPr="003D169E">
        <w:rPr>
          <w:rFonts w:ascii="Arial" w:eastAsia="Times New Roman" w:hAnsi="Arial" w:cs="Arial"/>
          <w:lang w:eastAsia="en-IN"/>
        </w:rPr>
        <w:t xml:space="preserve">   </w:t>
      </w:r>
      <w:r w:rsidR="00A11F5C" w:rsidRPr="003D169E">
        <w:rPr>
          <w:rFonts w:ascii="Arial" w:eastAsia="Times New Roman" w:hAnsi="Arial" w:cs="Arial"/>
          <w:lang w:eastAsia="en-IN"/>
        </w:rPr>
        <w:tab/>
      </w:r>
      <w:r w:rsidR="00A11F5C" w:rsidRPr="003D169E">
        <w:rPr>
          <w:rFonts w:ascii="Arial" w:eastAsia="Times New Roman" w:hAnsi="Arial" w:cs="Arial"/>
          <w:lang w:eastAsia="en-IN"/>
        </w:rPr>
        <w:tab/>
        <w:t xml:space="preserve">    </w:t>
      </w:r>
      <w:r w:rsidRPr="003D169E">
        <w:rPr>
          <w:rFonts w:ascii="Arial" w:eastAsia="Times New Roman" w:hAnsi="Arial" w:cs="Arial"/>
          <w:lang w:eastAsia="en-IN"/>
        </w:rPr>
        <w:t xml:space="preserve"> </w:t>
      </w:r>
      <w:r w:rsidR="00E27A3B" w:rsidRPr="003D169E">
        <w:rPr>
          <w:rFonts w:ascii="Arial" w:eastAsia="Times New Roman" w:hAnsi="Arial" w:cs="Arial"/>
          <w:lang w:eastAsia="en-IN"/>
        </w:rPr>
        <w:t xml:space="preserve">LC </w:t>
      </w:r>
      <w:r w:rsidR="00E27A3B" w:rsidRPr="003D169E">
        <w:rPr>
          <w:rFonts w:ascii="Arial" w:eastAsia="Times New Roman" w:hAnsi="Arial" w:cs="Arial"/>
          <w:vertAlign w:val="subscript"/>
          <w:lang w:eastAsia="en-IN"/>
        </w:rPr>
        <w:t>50</w:t>
      </w:r>
      <w:r w:rsidR="00E27A3B" w:rsidRPr="003D169E">
        <w:rPr>
          <w:rFonts w:ascii="Arial" w:eastAsia="Times New Roman" w:hAnsi="Arial" w:cs="Arial"/>
          <w:lang w:eastAsia="en-IN"/>
        </w:rPr>
        <w:t xml:space="preserve"> of susceptible population  </w:t>
      </w:r>
    </w:p>
    <w:p w14:paraId="48E0764F" w14:textId="77777777" w:rsidR="00084C17" w:rsidRDefault="00084C17" w:rsidP="00A11F5C">
      <w:pPr>
        <w:spacing w:after="0" w:line="480" w:lineRule="auto"/>
        <w:ind w:left="1440" w:firstLine="720"/>
        <w:jc w:val="both"/>
        <w:rPr>
          <w:rFonts w:ascii="Arial" w:eastAsia="Times New Roman" w:hAnsi="Arial" w:cs="Arial"/>
          <w:lang w:eastAsia="en-IN"/>
        </w:rPr>
      </w:pPr>
    </w:p>
    <w:p w14:paraId="10D31133" w14:textId="6FA5DB71" w:rsidR="00DD2DEC" w:rsidRPr="003D169E" w:rsidRDefault="00E27A3B" w:rsidP="00A11F5C">
      <w:pPr>
        <w:spacing w:after="0" w:line="480" w:lineRule="auto"/>
        <w:ind w:left="1440" w:firstLine="720"/>
        <w:jc w:val="both"/>
        <w:rPr>
          <w:rFonts w:ascii="Arial" w:eastAsia="Times New Roman" w:hAnsi="Arial" w:cs="Arial"/>
          <w:lang w:eastAsia="en-IN"/>
        </w:rPr>
      </w:pPr>
      <w:r w:rsidRPr="003D169E">
        <w:rPr>
          <w:rFonts w:ascii="Arial" w:eastAsia="Times New Roman" w:hAnsi="Arial" w:cs="Arial"/>
          <w:noProof/>
          <w:lang w:val="en-US"/>
        </w:rPr>
        <w:lastRenderedPageBreak/>
        <mc:AlternateContent>
          <mc:Choice Requires="wps">
            <w:drawing>
              <wp:anchor distT="0" distB="0" distL="114300" distR="114300" simplePos="0" relativeHeight="251668480" behindDoc="0" locked="0" layoutInCell="1" allowOverlap="1" wp14:anchorId="5F94A6C8" wp14:editId="64CF2CEE">
                <wp:simplePos x="0" y="0"/>
                <wp:positionH relativeFrom="column">
                  <wp:posOffset>2298065</wp:posOffset>
                </wp:positionH>
                <wp:positionV relativeFrom="paragraph">
                  <wp:posOffset>220980</wp:posOffset>
                </wp:positionV>
                <wp:extent cx="1477671" cy="0"/>
                <wp:effectExtent l="0" t="0" r="27305" b="19050"/>
                <wp:wrapNone/>
                <wp:docPr id="3" name="Straight Connector 3"/>
                <wp:cNvGraphicFramePr/>
                <a:graphic xmlns:a="http://schemas.openxmlformats.org/drawingml/2006/main">
                  <a:graphicData uri="http://schemas.microsoft.com/office/word/2010/wordprocessingShape">
                    <wps:wsp>
                      <wps:cNvCnPr/>
                      <wps:spPr>
                        <a:xfrm>
                          <a:off x="0" y="0"/>
                          <a:ext cx="147767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08146F42" id="Straight Connector 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95pt,17.4pt" to="297.3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otQEAALcDAAAOAAAAZHJzL2Uyb0RvYy54bWysU8GO0zAQvSPxD5bvNOku2qKo6R66gguC&#10;ioUP8DrjxsL2WGPTpn/P2G2zCBBCiIvjsd97M288Wd9P3okDULIYerlctFJA0DjYsO/ll89vX72R&#10;ImUVBuUwQC9PkOT95uWL9TF2cIMjugFIsEhI3TH2csw5dk2T9AhepQVGCHxpkLzKHNK+GUgdWd27&#10;5qZt75oj0hAJNaTEpw/nS7mp+saAzh+NSZCF6yXXlutKdX0qa7NZq25PKo5WX8pQ/1CFVzZw0lnq&#10;QWUlvpH9RcpbTZjQ5IVG36AxVkP1wG6W7U9uHkcVoXrh5qQ4tyn9P1n94bAjYYde3koRlOcnesyk&#10;7H7MYoshcAORxG3p0zGmjuHbsKNLlOKOiunJkC9ftiOm2tvT3FuYstB8uHy9Wt2tllLo613zTIyU&#10;8jtAL8qml86GYlt16vA+ZU7G0CuEg1LIOXXd5ZODAnbhExi2UpJVdh0i2DoSB8XPP3xdFhusVZGF&#10;YqxzM6n9M+mCLTSog/W3xBldM2LIM9HbgPS7rHm6lmrO+Kvrs9di+wmHU32I2g6ejursMsll/H6M&#10;K/35f9t8BwAA//8DAFBLAwQUAAYACAAAACEA1f4B4t4AAAAJAQAADwAAAGRycy9kb3ducmV2Lnht&#10;bEyPzU7DMBCE70i8g7VI3KjTUiKaxqmqSghxQTSldzfeOgH/RLaThrdnEQe47e6MZr8pN5M1bMQQ&#10;O+8EzGcZMHSNV53TAt4PT3ePwGKSTknjHQr4wgib6vqqlIXyF7fHsU6aUYiLhRTQptQXnMemRSvj&#10;zPfoSDv7YGWiNWiugrxQuDV8kWU5t7Jz9KGVPe5abD7rwQowL2E86p3exuF5n9cfb+fF62EU4vZm&#10;2q6BJZzSnxl+8AkdKmI6+cGpyIyA+3y+IisNS6pAhofVMgd2+j3wquT/G1TfAAAA//8DAFBLAQIt&#10;ABQABgAIAAAAIQC2gziS/gAAAOEBAAATAAAAAAAAAAAAAAAAAAAAAABbQ29udGVudF9UeXBlc10u&#10;eG1sUEsBAi0AFAAGAAgAAAAhADj9If/WAAAAlAEAAAsAAAAAAAAAAAAAAAAALwEAAF9yZWxzLy5y&#10;ZWxzUEsBAi0AFAAGAAgAAAAhAAv4j+i1AQAAtwMAAA4AAAAAAAAAAAAAAAAALgIAAGRycy9lMm9E&#10;b2MueG1sUEsBAi0AFAAGAAgAAAAhANX+AeLeAAAACQEAAA8AAAAAAAAAAAAAAAAADwQAAGRycy9k&#10;b3ducmV2LnhtbFBLBQYAAAAABAAEAPMAAAAaBQAAAAA=&#10;" strokecolor="black [3200]" strokeweight=".5pt">
                <v:stroke joinstyle="miter"/>
              </v:line>
            </w:pict>
          </mc:Fallback>
        </mc:AlternateContent>
      </w:r>
      <w:r w:rsidR="00DD2DEC" w:rsidRPr="003D169E">
        <w:rPr>
          <w:rFonts w:ascii="Arial" w:eastAsia="Times New Roman" w:hAnsi="Arial" w:cs="Arial"/>
          <w:lang w:eastAsia="en-IN"/>
        </w:rPr>
        <w:t xml:space="preserve">Safety index = LC </w:t>
      </w:r>
      <w:r w:rsidR="00DD2DEC" w:rsidRPr="003D169E">
        <w:rPr>
          <w:rFonts w:ascii="Arial" w:eastAsia="Times New Roman" w:hAnsi="Arial" w:cs="Arial"/>
          <w:vertAlign w:val="subscript"/>
          <w:lang w:eastAsia="en-IN"/>
        </w:rPr>
        <w:t>50</w:t>
      </w:r>
      <w:r w:rsidR="00DD2DEC" w:rsidRPr="003D169E">
        <w:rPr>
          <w:rFonts w:ascii="Arial" w:eastAsia="Times New Roman" w:hAnsi="Arial" w:cs="Arial"/>
          <w:lang w:eastAsia="en-IN"/>
        </w:rPr>
        <w:t xml:space="preserve"> of insecticide (%)</w:t>
      </w:r>
    </w:p>
    <w:p w14:paraId="0C4789F4" w14:textId="77777777" w:rsidR="00DD2DEC" w:rsidRPr="003D169E" w:rsidRDefault="00DD2DEC" w:rsidP="00A11F5C">
      <w:pPr>
        <w:spacing w:after="0" w:line="480" w:lineRule="auto"/>
        <w:ind w:left="3600" w:firstLine="720"/>
        <w:jc w:val="both"/>
        <w:rPr>
          <w:rFonts w:ascii="Arial" w:eastAsia="Times New Roman" w:hAnsi="Arial" w:cs="Arial"/>
          <w:u w:val="single"/>
          <w:lang w:eastAsia="en-IN"/>
        </w:rPr>
      </w:pPr>
      <w:r w:rsidRPr="003D169E">
        <w:rPr>
          <w:rFonts w:ascii="Arial" w:eastAsia="Times New Roman" w:hAnsi="Arial" w:cs="Arial"/>
          <w:lang w:eastAsia="en-IN"/>
        </w:rPr>
        <w:t>NRC (%)</w:t>
      </w:r>
    </w:p>
    <w:p w14:paraId="6361381B" w14:textId="0DCEB1C6" w:rsidR="00737B6B" w:rsidRPr="003D169E" w:rsidRDefault="0021712D" w:rsidP="00084C17">
      <w:pPr>
        <w:spacing w:before="100" w:beforeAutospacing="1" w:after="100" w:afterAutospacing="1" w:line="480" w:lineRule="auto"/>
        <w:outlineLvl w:val="2"/>
        <w:rPr>
          <w:rFonts w:ascii="Arial" w:eastAsia="Times New Roman" w:hAnsi="Arial" w:cs="Arial"/>
          <w:b/>
          <w:bCs/>
          <w:lang w:eastAsia="en-IN"/>
        </w:rPr>
      </w:pPr>
      <w:r w:rsidRPr="003D169E">
        <w:rPr>
          <w:rFonts w:ascii="Arial" w:eastAsia="Times New Roman" w:hAnsi="Arial" w:cs="Arial"/>
          <w:lang w:eastAsia="en-IN"/>
        </w:rPr>
        <w:t>(NRC- Normal Recommended Concentration</w:t>
      </w:r>
      <w:r w:rsidR="00084C17">
        <w:rPr>
          <w:rFonts w:ascii="Arial" w:eastAsia="Times New Roman" w:hAnsi="Arial" w:cs="Arial"/>
          <w:lang w:eastAsia="en-IN"/>
        </w:rPr>
        <w:t>)</w:t>
      </w:r>
    </w:p>
    <w:p w14:paraId="76140471" w14:textId="6B2E2D4B" w:rsidR="0000035B" w:rsidRPr="003D169E" w:rsidRDefault="0000035B" w:rsidP="00737B6B">
      <w:pPr>
        <w:pStyle w:val="ListParagraph"/>
        <w:numPr>
          <w:ilvl w:val="0"/>
          <w:numId w:val="5"/>
        </w:numPr>
        <w:spacing w:before="100" w:beforeAutospacing="1" w:after="100" w:afterAutospacing="1" w:line="480" w:lineRule="auto"/>
        <w:jc w:val="center"/>
        <w:outlineLvl w:val="2"/>
        <w:rPr>
          <w:rFonts w:ascii="Arial" w:eastAsia="Times New Roman" w:hAnsi="Arial" w:cs="Arial"/>
          <w:b/>
          <w:bCs/>
          <w:lang w:eastAsia="en-IN"/>
        </w:rPr>
      </w:pPr>
      <w:r w:rsidRPr="003D169E">
        <w:rPr>
          <w:rFonts w:ascii="Arial" w:eastAsia="Times New Roman" w:hAnsi="Arial" w:cs="Arial"/>
          <w:b/>
          <w:bCs/>
          <w:lang w:eastAsia="en-IN"/>
        </w:rPr>
        <w:t>RESULTS AND DISCUSSION</w:t>
      </w:r>
    </w:p>
    <w:p w14:paraId="78FB4A00" w14:textId="77777777" w:rsidR="00305A22" w:rsidRPr="003D169E" w:rsidRDefault="00305A22" w:rsidP="00AD2ED8">
      <w:pPr>
        <w:spacing w:before="100" w:beforeAutospacing="1" w:after="100" w:afterAutospacing="1" w:line="480" w:lineRule="auto"/>
        <w:ind w:firstLine="720"/>
        <w:jc w:val="both"/>
        <w:rPr>
          <w:rFonts w:ascii="Arial" w:eastAsia="Times New Roman" w:hAnsi="Arial" w:cs="Arial"/>
          <w:lang w:eastAsia="en-IN"/>
        </w:rPr>
      </w:pPr>
      <w:r w:rsidRPr="003D169E">
        <w:rPr>
          <w:rFonts w:ascii="Arial" w:eastAsia="Times New Roman" w:hAnsi="Arial" w:cs="Arial"/>
          <w:lang w:eastAsia="en-IN"/>
        </w:rPr>
        <w:t xml:space="preserve">The susceptibility of </w:t>
      </w:r>
      <w:r w:rsidRPr="003D169E">
        <w:rPr>
          <w:rFonts w:ascii="Arial" w:eastAsia="Times New Roman" w:hAnsi="Arial" w:cs="Arial"/>
          <w:i/>
          <w:lang w:eastAsia="en-IN"/>
        </w:rPr>
        <w:t>Apis indica</w:t>
      </w:r>
      <w:r w:rsidRPr="003D169E">
        <w:rPr>
          <w:rFonts w:ascii="Arial" w:eastAsia="Times New Roman" w:hAnsi="Arial" w:cs="Arial"/>
          <w:lang w:eastAsia="en-IN"/>
        </w:rPr>
        <w:t xml:space="preserve"> populations to imidacloprid (70 WG) and thiacloprid (21.7% SC) revealed significant differences in toxicity between the two compounds, with variation also observed between the susceptible (feral) and tolerant (VLY) populations.</w:t>
      </w:r>
    </w:p>
    <w:p w14:paraId="5B52D204" w14:textId="52AAA340" w:rsidR="0000035B" w:rsidRPr="003D169E" w:rsidRDefault="00515AE6" w:rsidP="00A11F5C">
      <w:pPr>
        <w:spacing w:before="100" w:beforeAutospacing="1" w:after="100" w:afterAutospacing="1" w:line="480" w:lineRule="auto"/>
        <w:jc w:val="both"/>
        <w:rPr>
          <w:rFonts w:ascii="Arial" w:eastAsia="Times New Roman" w:hAnsi="Arial" w:cs="Arial"/>
          <w:lang w:eastAsia="en-IN"/>
        </w:rPr>
      </w:pPr>
      <w:r w:rsidRPr="003D169E">
        <w:rPr>
          <w:rFonts w:ascii="Arial" w:eastAsia="Times New Roman" w:hAnsi="Arial" w:cs="Arial"/>
          <w:b/>
          <w:bCs/>
          <w:lang w:eastAsia="en-IN"/>
        </w:rPr>
        <w:t xml:space="preserve">3.1 </w:t>
      </w:r>
      <w:r w:rsidR="0000035B" w:rsidRPr="003D169E">
        <w:rPr>
          <w:rFonts w:ascii="Arial" w:eastAsia="Times New Roman" w:hAnsi="Arial" w:cs="Arial"/>
          <w:b/>
          <w:bCs/>
          <w:lang w:eastAsia="en-IN"/>
        </w:rPr>
        <w:t>Acute oral and contact toxicity of imidacloprid 70 WG:</w:t>
      </w:r>
      <w:r w:rsidR="00A11F5C" w:rsidRPr="003D169E">
        <w:rPr>
          <w:rFonts w:ascii="Arial" w:eastAsia="Times New Roman" w:hAnsi="Arial" w:cs="Arial"/>
          <w:lang w:eastAsia="en-IN"/>
        </w:rPr>
        <w:t xml:space="preserve"> </w:t>
      </w:r>
      <w:r w:rsidR="0000035B" w:rsidRPr="003D169E">
        <w:rPr>
          <w:rFonts w:ascii="Arial" w:eastAsia="Times New Roman" w:hAnsi="Arial" w:cs="Arial"/>
          <w:lang w:eastAsia="en-IN"/>
        </w:rPr>
        <w:t>For acute oral toxicity, the LC</w:t>
      </w:r>
      <w:r w:rsidR="0000035B" w:rsidRPr="003D169E">
        <w:rPr>
          <w:rFonts w:ascii="Cambria Math" w:eastAsia="Times New Roman" w:hAnsi="Cambria Math" w:cs="Cambria Math"/>
          <w:lang w:eastAsia="en-IN"/>
        </w:rPr>
        <w:t>₅₀</w:t>
      </w:r>
      <w:r w:rsidR="0000035B" w:rsidRPr="003D169E">
        <w:rPr>
          <w:rFonts w:ascii="Arial" w:eastAsia="Times New Roman" w:hAnsi="Arial" w:cs="Arial"/>
          <w:lang w:eastAsia="en-IN"/>
        </w:rPr>
        <w:t xml:space="preserve"> of the feral population was 0.003 ppm, while the tolerant VLY population recorded 0.018 ppm, showing a 6-fold resistance (RR = 6.000). Other populations exhibited lower resistance levels: ARY (5.333), CNK (4.000), MRP (4.000), PLP (4.000), and KDK (2.667). LC</w:t>
      </w:r>
      <w:r w:rsidR="0000035B" w:rsidRPr="003D169E">
        <w:rPr>
          <w:rFonts w:ascii="Cambria Math" w:eastAsia="Times New Roman" w:hAnsi="Cambria Math" w:cs="Cambria Math"/>
          <w:lang w:eastAsia="en-IN"/>
        </w:rPr>
        <w:t>₉₀</w:t>
      </w:r>
      <w:r w:rsidR="0000035B" w:rsidRPr="003D169E">
        <w:rPr>
          <w:rFonts w:ascii="Arial" w:eastAsia="Times New Roman" w:hAnsi="Arial" w:cs="Arial"/>
          <w:lang w:eastAsia="en-IN"/>
        </w:rPr>
        <w:t xml:space="preserve"> values ranged from 0.020 ppm (feral) to 0.037 ppm (VLY), and calculated chi-square (χ²) values were below the table value, indicating a homogeneous bee population. </w:t>
      </w:r>
      <w:r w:rsidR="00C77BA3" w:rsidRPr="003D169E">
        <w:rPr>
          <w:rFonts w:ascii="Arial" w:eastAsia="Times New Roman" w:hAnsi="Arial" w:cs="Arial"/>
          <w:lang w:eastAsia="en-IN"/>
        </w:rPr>
        <w:t xml:space="preserve">Despite the differences in resistance, the </w:t>
      </w:r>
      <w:r w:rsidR="0000035B" w:rsidRPr="003D169E">
        <w:rPr>
          <w:rFonts w:ascii="Arial" w:eastAsia="Times New Roman" w:hAnsi="Arial" w:cs="Arial"/>
          <w:lang w:eastAsia="en-IN"/>
        </w:rPr>
        <w:t>Safety Index (SI) values for oral to</w:t>
      </w:r>
      <w:r w:rsidR="0067541E" w:rsidRPr="003D169E">
        <w:rPr>
          <w:rFonts w:ascii="Arial" w:eastAsia="Times New Roman" w:hAnsi="Arial" w:cs="Arial"/>
          <w:lang w:eastAsia="en-IN"/>
        </w:rPr>
        <w:t>xicity were very low (0.004–0.026</w:t>
      </w:r>
      <w:r w:rsidR="0000035B" w:rsidRPr="003D169E">
        <w:rPr>
          <w:rFonts w:ascii="Arial" w:eastAsia="Times New Roman" w:hAnsi="Arial" w:cs="Arial"/>
          <w:lang w:eastAsia="en-IN"/>
        </w:rPr>
        <w:t>), placing all populations in the high-risk "red" category for oral exposure, highlighting the severe risk of imidacloprid to foraging bees.</w:t>
      </w:r>
    </w:p>
    <w:p w14:paraId="134FD293" w14:textId="77777777" w:rsidR="0000035B" w:rsidRPr="003D169E" w:rsidRDefault="00EA671E" w:rsidP="0000035B">
      <w:pPr>
        <w:spacing w:before="100" w:beforeAutospacing="1" w:after="100" w:afterAutospacing="1" w:line="480" w:lineRule="auto"/>
        <w:ind w:firstLine="720"/>
        <w:jc w:val="both"/>
        <w:rPr>
          <w:rFonts w:ascii="Arial" w:eastAsia="Times New Roman" w:hAnsi="Arial" w:cs="Arial"/>
          <w:lang w:eastAsia="en-IN"/>
        </w:rPr>
      </w:pPr>
      <w:r w:rsidRPr="003D169E">
        <w:rPr>
          <w:rFonts w:ascii="Arial" w:eastAsia="Times New Roman" w:hAnsi="Arial" w:cs="Arial"/>
          <w:lang w:eastAsia="en-IN"/>
        </w:rPr>
        <w:t>For acute contact toxicity</w:t>
      </w:r>
      <w:r w:rsidR="0000035B" w:rsidRPr="003D169E">
        <w:rPr>
          <w:rFonts w:ascii="Arial" w:eastAsia="Times New Roman" w:hAnsi="Arial" w:cs="Arial"/>
          <w:lang w:eastAsia="en-IN"/>
        </w:rPr>
        <w:t>, LC</w:t>
      </w:r>
      <w:r w:rsidR="0000035B" w:rsidRPr="003D169E">
        <w:rPr>
          <w:rFonts w:ascii="Cambria Math" w:eastAsia="Times New Roman" w:hAnsi="Cambria Math" w:cs="Cambria Math"/>
          <w:lang w:eastAsia="en-IN"/>
        </w:rPr>
        <w:t>₅₀</w:t>
      </w:r>
      <w:r w:rsidR="0000035B" w:rsidRPr="003D169E">
        <w:rPr>
          <w:rFonts w:ascii="Arial" w:eastAsia="Times New Roman" w:hAnsi="Arial" w:cs="Arial"/>
          <w:lang w:eastAsia="en-IN"/>
        </w:rPr>
        <w:t xml:space="preserve"> values were 0.252 ppm (feral) and 0.663 ppm (VLY), with 2.631-fold resistance in the tolerant population. Other populations showed contact resistance levels: ARY (2.587), CNK (2.519), MRP (2.389), PLP (2.000), and KDK (1.750). LC</w:t>
      </w:r>
      <w:r w:rsidR="0000035B" w:rsidRPr="003D169E">
        <w:rPr>
          <w:rFonts w:ascii="Cambria Math" w:eastAsia="Times New Roman" w:hAnsi="Cambria Math" w:cs="Cambria Math"/>
          <w:lang w:eastAsia="en-IN"/>
        </w:rPr>
        <w:t>₉₀</w:t>
      </w:r>
      <w:r w:rsidR="0000035B" w:rsidRPr="003D169E">
        <w:rPr>
          <w:rFonts w:ascii="Arial" w:eastAsia="Times New Roman" w:hAnsi="Arial" w:cs="Arial"/>
          <w:lang w:eastAsia="en-IN"/>
        </w:rPr>
        <w:t xml:space="preserve"> values ranged from 0.754 ppm (feral) to 1.731 ppm (VLY), with SI values (0.306–0.947) confirming high-risk contact exposure.</w:t>
      </w:r>
    </w:p>
    <w:p w14:paraId="784E1330" w14:textId="77777777" w:rsidR="007B12C3" w:rsidRPr="003D169E" w:rsidRDefault="00872D57" w:rsidP="00ED6244">
      <w:pPr>
        <w:spacing w:before="100" w:beforeAutospacing="1" w:after="100" w:afterAutospacing="1" w:line="480" w:lineRule="auto"/>
        <w:ind w:firstLine="720"/>
        <w:jc w:val="both"/>
        <w:rPr>
          <w:rFonts w:ascii="Arial" w:eastAsia="Times New Roman" w:hAnsi="Arial" w:cs="Arial"/>
          <w:lang w:eastAsia="en-IN"/>
        </w:rPr>
      </w:pPr>
      <w:r w:rsidRPr="003D169E">
        <w:rPr>
          <w:rFonts w:ascii="Arial" w:eastAsia="Times New Roman" w:hAnsi="Arial" w:cs="Arial"/>
          <w:lang w:eastAsia="en-IN"/>
        </w:rPr>
        <w:lastRenderedPageBreak/>
        <w:t>The increased tolerance observed in the VLY population compared to the feral population suggests that frequent field exposure to insecticides has exerted selection pressure.</w:t>
      </w:r>
      <w:r w:rsidRPr="003D169E">
        <w:rPr>
          <w:rFonts w:ascii="Arial" w:hAnsi="Arial" w:cs="Arial"/>
        </w:rPr>
        <w:t>In line with this, the oral LD</w:t>
      </w:r>
      <w:r w:rsidRPr="003D169E">
        <w:rPr>
          <w:rFonts w:ascii="Cambria Math" w:hAnsi="Cambria Math" w:cs="Cambria Math"/>
        </w:rPr>
        <w:t>₅₀</w:t>
      </w:r>
      <w:r w:rsidRPr="003D169E">
        <w:rPr>
          <w:rFonts w:ascii="Arial" w:hAnsi="Arial" w:cs="Arial"/>
        </w:rPr>
        <w:t xml:space="preserve"> of 0.0039 µg/bee and</w:t>
      </w:r>
      <w:r w:rsidR="007B12C3" w:rsidRPr="003D169E">
        <w:rPr>
          <w:rFonts w:ascii="Arial" w:hAnsi="Arial" w:cs="Arial"/>
        </w:rPr>
        <w:t xml:space="preserve"> contact LD</w:t>
      </w:r>
      <w:r w:rsidR="007B12C3" w:rsidRPr="003D169E">
        <w:rPr>
          <w:rFonts w:ascii="Cambria Math" w:hAnsi="Cambria Math" w:cs="Cambria Math"/>
        </w:rPr>
        <w:t>₅₀</w:t>
      </w:r>
      <w:r w:rsidR="007B12C3" w:rsidRPr="003D169E">
        <w:rPr>
          <w:rFonts w:ascii="Arial" w:hAnsi="Arial" w:cs="Arial"/>
        </w:rPr>
        <w:t xml:space="preserve"> of 0.043 µg/bee </w:t>
      </w:r>
      <w:r w:rsidRPr="003D169E">
        <w:rPr>
          <w:rFonts w:ascii="Arial" w:hAnsi="Arial" w:cs="Arial"/>
        </w:rPr>
        <w:t xml:space="preserve">reported by Suchail et al. (2001) </w:t>
      </w:r>
      <w:r w:rsidR="007B12C3" w:rsidRPr="003D169E">
        <w:rPr>
          <w:rFonts w:ascii="Arial" w:hAnsi="Arial" w:cs="Arial"/>
        </w:rPr>
        <w:t xml:space="preserve">for </w:t>
      </w:r>
      <w:r w:rsidR="007B12C3" w:rsidRPr="003D169E">
        <w:rPr>
          <w:rFonts w:ascii="Arial" w:hAnsi="Arial" w:cs="Arial"/>
          <w:i/>
        </w:rPr>
        <w:t>A. mellifera</w:t>
      </w:r>
      <w:r w:rsidRPr="003D169E">
        <w:rPr>
          <w:rFonts w:ascii="Arial" w:hAnsi="Arial" w:cs="Arial"/>
        </w:rPr>
        <w:t xml:space="preserve"> to imidacloprid, align</w:t>
      </w:r>
      <w:r w:rsidR="007B12C3" w:rsidRPr="003D169E">
        <w:rPr>
          <w:rFonts w:ascii="Arial" w:hAnsi="Arial" w:cs="Arial"/>
        </w:rPr>
        <w:t xml:space="preserve"> well with the LC</w:t>
      </w:r>
      <w:r w:rsidR="007B12C3" w:rsidRPr="003D169E">
        <w:rPr>
          <w:rFonts w:ascii="Cambria Math" w:hAnsi="Cambria Math" w:cs="Cambria Math"/>
        </w:rPr>
        <w:t>₅₀</w:t>
      </w:r>
      <w:r w:rsidR="007B12C3" w:rsidRPr="003D169E">
        <w:rPr>
          <w:rFonts w:ascii="Arial" w:hAnsi="Arial" w:cs="Arial"/>
        </w:rPr>
        <w:t xml:space="preserve"> range observed in the current study.</w:t>
      </w:r>
    </w:p>
    <w:p w14:paraId="664304B5" w14:textId="77777777" w:rsidR="0000035B" w:rsidRPr="003D169E" w:rsidRDefault="000E33B7" w:rsidP="0000035B">
      <w:pPr>
        <w:spacing w:before="100" w:beforeAutospacing="1" w:after="100" w:afterAutospacing="1" w:line="480" w:lineRule="auto"/>
        <w:ind w:firstLine="720"/>
        <w:jc w:val="both"/>
        <w:rPr>
          <w:rFonts w:ascii="Arial" w:eastAsia="Times New Roman" w:hAnsi="Arial" w:cs="Arial"/>
          <w:lang w:eastAsia="en-IN"/>
        </w:rPr>
      </w:pPr>
      <w:r w:rsidRPr="003D169E">
        <w:rPr>
          <w:rFonts w:ascii="Arial" w:eastAsia="Times New Roman" w:hAnsi="Arial" w:cs="Arial"/>
          <w:lang w:eastAsia="en-IN"/>
        </w:rPr>
        <w:t xml:space="preserve">The present findings are also consistent with those of Khan and Dethe (2005), </w:t>
      </w:r>
      <w:r w:rsidR="0000035B" w:rsidRPr="003D169E">
        <w:rPr>
          <w:rFonts w:ascii="Arial" w:eastAsia="Times New Roman" w:hAnsi="Arial" w:cs="Arial"/>
          <w:lang w:eastAsia="en-IN"/>
        </w:rPr>
        <w:t>who reported an LC</w:t>
      </w:r>
      <w:r w:rsidR="0000035B" w:rsidRPr="003D169E">
        <w:rPr>
          <w:rFonts w:ascii="Cambria Math" w:eastAsia="Times New Roman" w:hAnsi="Cambria Math" w:cs="Cambria Math"/>
          <w:lang w:eastAsia="en-IN"/>
        </w:rPr>
        <w:t>₅₀</w:t>
      </w:r>
      <w:r w:rsidR="0000035B" w:rsidRPr="003D169E">
        <w:rPr>
          <w:rFonts w:ascii="Arial" w:eastAsia="Times New Roman" w:hAnsi="Arial" w:cs="Arial"/>
          <w:lang w:eastAsia="en-IN"/>
        </w:rPr>
        <w:t xml:space="preserve"> of 0.0035 ppm for imidacloprid in </w:t>
      </w:r>
      <w:r w:rsidR="0000035B" w:rsidRPr="003D169E">
        <w:rPr>
          <w:rFonts w:ascii="Arial" w:eastAsia="Times New Roman" w:hAnsi="Arial" w:cs="Arial"/>
          <w:i/>
          <w:iCs/>
          <w:lang w:eastAsia="en-IN"/>
        </w:rPr>
        <w:t>Apis cerana indica</w:t>
      </w:r>
      <w:r w:rsidR="0067541E" w:rsidRPr="003D169E">
        <w:rPr>
          <w:rFonts w:ascii="Arial" w:eastAsia="Times New Roman" w:hAnsi="Arial" w:cs="Arial"/>
          <w:i/>
          <w:iCs/>
          <w:lang w:eastAsia="en-IN"/>
        </w:rPr>
        <w:t xml:space="preserve"> </w:t>
      </w:r>
      <w:r w:rsidR="0067541E" w:rsidRPr="003D169E">
        <w:rPr>
          <w:rFonts w:ascii="Arial" w:eastAsia="Times New Roman" w:hAnsi="Arial" w:cs="Arial"/>
          <w:iCs/>
          <w:lang w:eastAsia="en-IN"/>
        </w:rPr>
        <w:t>under oral exposure</w:t>
      </w:r>
      <w:r w:rsidR="0000035B" w:rsidRPr="003D169E">
        <w:rPr>
          <w:rFonts w:ascii="Arial" w:eastAsia="Times New Roman" w:hAnsi="Arial" w:cs="Arial"/>
          <w:lang w:eastAsia="en-IN"/>
        </w:rPr>
        <w:t xml:space="preserve">. Similarly, </w:t>
      </w:r>
      <w:proofErr w:type="spellStart"/>
      <w:r w:rsidR="0000035B" w:rsidRPr="003D169E">
        <w:rPr>
          <w:rFonts w:ascii="Arial" w:eastAsia="Times New Roman" w:hAnsi="Arial" w:cs="Arial"/>
          <w:lang w:eastAsia="en-IN"/>
        </w:rPr>
        <w:t>Pastagia</w:t>
      </w:r>
      <w:proofErr w:type="spellEnd"/>
      <w:r w:rsidR="0000035B" w:rsidRPr="003D169E">
        <w:rPr>
          <w:rFonts w:ascii="Arial" w:eastAsia="Times New Roman" w:hAnsi="Arial" w:cs="Arial"/>
          <w:lang w:eastAsia="en-IN"/>
        </w:rPr>
        <w:t xml:space="preserve"> and Patel (2007) reported 80.67% mortality in </w:t>
      </w:r>
      <w:r w:rsidR="0000035B" w:rsidRPr="003D169E">
        <w:rPr>
          <w:rFonts w:ascii="Arial" w:eastAsia="Times New Roman" w:hAnsi="Arial" w:cs="Arial"/>
          <w:i/>
          <w:iCs/>
          <w:lang w:eastAsia="en-IN"/>
        </w:rPr>
        <w:t>A. cerana</w:t>
      </w:r>
      <w:r w:rsidR="0000035B" w:rsidRPr="003D169E">
        <w:rPr>
          <w:rFonts w:ascii="Arial" w:eastAsia="Times New Roman" w:hAnsi="Arial" w:cs="Arial"/>
          <w:lang w:eastAsia="en-IN"/>
        </w:rPr>
        <w:t xml:space="preserve"> following treatment with 0.05% imidacloprid.</w:t>
      </w:r>
    </w:p>
    <w:p w14:paraId="34187FBA" w14:textId="77777777" w:rsidR="0000035B" w:rsidRPr="003D169E" w:rsidRDefault="004B1FA6" w:rsidP="0000035B">
      <w:pPr>
        <w:pStyle w:val="NormalWeb"/>
        <w:spacing w:line="480" w:lineRule="auto"/>
        <w:ind w:firstLine="720"/>
        <w:jc w:val="both"/>
        <w:rPr>
          <w:rFonts w:ascii="Arial" w:hAnsi="Arial" w:cs="Arial"/>
          <w:sz w:val="22"/>
          <w:szCs w:val="22"/>
        </w:rPr>
      </w:pPr>
      <w:r w:rsidRPr="003D169E">
        <w:rPr>
          <w:rFonts w:ascii="Arial" w:hAnsi="Arial" w:cs="Arial"/>
          <w:sz w:val="22"/>
          <w:szCs w:val="22"/>
        </w:rPr>
        <w:t xml:space="preserve">Furthermore, </w:t>
      </w:r>
      <w:r w:rsidR="0000035B" w:rsidRPr="003D169E">
        <w:rPr>
          <w:rFonts w:ascii="Arial" w:hAnsi="Arial" w:cs="Arial"/>
          <w:sz w:val="22"/>
          <w:szCs w:val="22"/>
        </w:rPr>
        <w:t xml:space="preserve">Stanley et al. (2015) demonstrated that nitro-substituted neonicotinoids, including imidacloprid, caused significant mortality and behavioural impairment in bees even at sublethal concentrations (≤ 10 µg/L), while cyano-substituted </w:t>
      </w:r>
      <w:proofErr w:type="spellStart"/>
      <w:r w:rsidR="0000035B" w:rsidRPr="003D169E">
        <w:rPr>
          <w:rFonts w:ascii="Arial" w:hAnsi="Arial" w:cs="Arial"/>
          <w:sz w:val="22"/>
          <w:szCs w:val="22"/>
        </w:rPr>
        <w:t>analogs</w:t>
      </w:r>
      <w:proofErr w:type="spellEnd"/>
      <w:r w:rsidR="0000035B" w:rsidRPr="003D169E">
        <w:rPr>
          <w:rFonts w:ascii="Arial" w:hAnsi="Arial" w:cs="Arial"/>
          <w:sz w:val="22"/>
          <w:szCs w:val="22"/>
        </w:rPr>
        <w:t xml:space="preserve"> like thiacloprid and acetamiprid were comparatively</w:t>
      </w:r>
      <w:r w:rsidR="007B12C3" w:rsidRPr="003D169E">
        <w:rPr>
          <w:rFonts w:ascii="Arial" w:hAnsi="Arial" w:cs="Arial"/>
          <w:sz w:val="22"/>
          <w:szCs w:val="22"/>
        </w:rPr>
        <w:t xml:space="preserve"> harmless</w:t>
      </w:r>
      <w:r w:rsidR="0000035B" w:rsidRPr="003D169E">
        <w:rPr>
          <w:rFonts w:ascii="Arial" w:hAnsi="Arial" w:cs="Arial"/>
          <w:sz w:val="22"/>
          <w:szCs w:val="22"/>
        </w:rPr>
        <w:t xml:space="preserve">. </w:t>
      </w:r>
    </w:p>
    <w:p w14:paraId="2AE8D298" w14:textId="77777777" w:rsidR="0000035B" w:rsidRPr="003D169E" w:rsidRDefault="007B12C3" w:rsidP="00BC19D2">
      <w:pPr>
        <w:pStyle w:val="NormalWeb"/>
        <w:spacing w:line="480" w:lineRule="auto"/>
        <w:ind w:firstLine="720"/>
        <w:jc w:val="both"/>
        <w:rPr>
          <w:rFonts w:ascii="Arial" w:hAnsi="Arial" w:cs="Arial"/>
          <w:sz w:val="22"/>
          <w:szCs w:val="22"/>
        </w:rPr>
      </w:pPr>
      <w:r w:rsidRPr="003D169E">
        <w:rPr>
          <w:rFonts w:ascii="Arial" w:hAnsi="Arial" w:cs="Arial"/>
          <w:sz w:val="22"/>
          <w:szCs w:val="22"/>
        </w:rPr>
        <w:t>The high toxicity of imidacloprid can be attributed to its nitro-substituted chemical structure, which results in poor detoxification by cytochrome P450 enzymes, leading to accumulation of toxic metabolites in bees (</w:t>
      </w:r>
      <w:proofErr w:type="spellStart"/>
      <w:r w:rsidRPr="003D169E">
        <w:rPr>
          <w:rFonts w:ascii="Arial" w:hAnsi="Arial" w:cs="Arial"/>
          <w:sz w:val="22"/>
          <w:szCs w:val="22"/>
        </w:rPr>
        <w:t>Manjon</w:t>
      </w:r>
      <w:proofErr w:type="spellEnd"/>
      <w:r w:rsidRPr="003D169E">
        <w:rPr>
          <w:rFonts w:ascii="Arial" w:hAnsi="Arial" w:cs="Arial"/>
          <w:sz w:val="22"/>
          <w:szCs w:val="22"/>
        </w:rPr>
        <w:t xml:space="preserve"> </w:t>
      </w:r>
      <w:r w:rsidRPr="003D169E">
        <w:rPr>
          <w:rFonts w:ascii="Arial" w:hAnsi="Arial" w:cs="Arial"/>
          <w:i/>
          <w:sz w:val="22"/>
          <w:szCs w:val="22"/>
        </w:rPr>
        <w:t>et al</w:t>
      </w:r>
      <w:r w:rsidRPr="003D169E">
        <w:rPr>
          <w:rFonts w:ascii="Arial" w:hAnsi="Arial" w:cs="Arial"/>
          <w:sz w:val="22"/>
          <w:szCs w:val="22"/>
        </w:rPr>
        <w:t>., 2018).</w:t>
      </w:r>
      <w:r w:rsidR="00BC19D2" w:rsidRPr="003D169E">
        <w:rPr>
          <w:rFonts w:ascii="Arial" w:hAnsi="Arial" w:cs="Arial"/>
          <w:sz w:val="22"/>
          <w:szCs w:val="22"/>
        </w:rPr>
        <w:t xml:space="preserve"> </w:t>
      </w:r>
      <w:r w:rsidR="0000035B" w:rsidRPr="003D169E">
        <w:rPr>
          <w:rFonts w:ascii="Arial" w:hAnsi="Arial" w:cs="Arial"/>
          <w:sz w:val="22"/>
          <w:szCs w:val="22"/>
        </w:rPr>
        <w:t xml:space="preserve">Gokul et al. (2021) further confirmed </w:t>
      </w:r>
      <w:r w:rsidR="000B43AE" w:rsidRPr="003D169E">
        <w:rPr>
          <w:rFonts w:ascii="Arial" w:hAnsi="Arial" w:cs="Arial"/>
          <w:sz w:val="22"/>
          <w:szCs w:val="22"/>
        </w:rPr>
        <w:t xml:space="preserve">this by showing that imidacloprid exhibited </w:t>
      </w:r>
      <w:r w:rsidR="002E30E2" w:rsidRPr="003D169E">
        <w:rPr>
          <w:rFonts w:ascii="Arial" w:hAnsi="Arial" w:cs="Arial"/>
          <w:sz w:val="22"/>
          <w:szCs w:val="22"/>
        </w:rPr>
        <w:t>the lowest</w:t>
      </w:r>
      <w:r w:rsidR="0000035B" w:rsidRPr="003D169E">
        <w:rPr>
          <w:rFonts w:ascii="Arial" w:hAnsi="Arial" w:cs="Arial"/>
          <w:sz w:val="22"/>
          <w:szCs w:val="22"/>
        </w:rPr>
        <w:t xml:space="preserve"> LC</w:t>
      </w:r>
      <w:r w:rsidR="0000035B" w:rsidRPr="003D169E">
        <w:rPr>
          <w:rFonts w:ascii="Cambria Math" w:hAnsi="Cambria Math" w:cs="Cambria Math"/>
          <w:sz w:val="22"/>
          <w:szCs w:val="22"/>
        </w:rPr>
        <w:t>₅₀</w:t>
      </w:r>
      <w:r w:rsidR="0000035B" w:rsidRPr="003D169E">
        <w:rPr>
          <w:rFonts w:ascii="Arial" w:hAnsi="Arial" w:cs="Arial"/>
          <w:sz w:val="22"/>
          <w:szCs w:val="22"/>
        </w:rPr>
        <w:t xml:space="preserve"> among tested neonicotinoids, indicating its higher acute toxicity to foraging honeybees. </w:t>
      </w:r>
    </w:p>
    <w:p w14:paraId="40E3EAC2" w14:textId="129AA9F3" w:rsidR="0000035B" w:rsidRPr="003D169E" w:rsidRDefault="00515AE6" w:rsidP="00A11F5C">
      <w:pPr>
        <w:spacing w:before="100" w:beforeAutospacing="1" w:after="100" w:afterAutospacing="1" w:line="480" w:lineRule="auto"/>
        <w:jc w:val="both"/>
        <w:rPr>
          <w:rFonts w:ascii="Arial" w:eastAsia="Times New Roman" w:hAnsi="Arial" w:cs="Arial"/>
          <w:lang w:eastAsia="en-IN"/>
        </w:rPr>
      </w:pPr>
      <w:r w:rsidRPr="003D169E">
        <w:rPr>
          <w:rFonts w:ascii="Arial" w:eastAsia="Times New Roman" w:hAnsi="Arial" w:cs="Arial"/>
          <w:b/>
          <w:bCs/>
          <w:lang w:eastAsia="en-IN"/>
        </w:rPr>
        <w:t xml:space="preserve">3.2 </w:t>
      </w:r>
      <w:r w:rsidR="0000035B" w:rsidRPr="003D169E">
        <w:rPr>
          <w:rFonts w:ascii="Arial" w:eastAsia="Times New Roman" w:hAnsi="Arial" w:cs="Arial"/>
          <w:b/>
          <w:bCs/>
          <w:lang w:eastAsia="en-IN"/>
        </w:rPr>
        <w:t>Acute oral and contact toxicity of thiacloprid 21.7% SC:</w:t>
      </w:r>
      <w:r w:rsidR="00A11F5C" w:rsidRPr="003D169E">
        <w:rPr>
          <w:rFonts w:ascii="Arial" w:eastAsia="Times New Roman" w:hAnsi="Arial" w:cs="Arial"/>
          <w:lang w:eastAsia="en-IN"/>
        </w:rPr>
        <w:t xml:space="preserve"> </w:t>
      </w:r>
      <w:r w:rsidR="0000035B" w:rsidRPr="003D169E">
        <w:rPr>
          <w:rFonts w:ascii="Arial" w:eastAsia="Times New Roman" w:hAnsi="Arial" w:cs="Arial"/>
          <w:lang w:eastAsia="en-IN"/>
        </w:rPr>
        <w:t>For oral exposure, LC</w:t>
      </w:r>
      <w:r w:rsidR="0000035B" w:rsidRPr="003D169E">
        <w:rPr>
          <w:rFonts w:ascii="Cambria Math" w:eastAsia="Times New Roman" w:hAnsi="Cambria Math" w:cs="Cambria Math"/>
          <w:lang w:eastAsia="en-IN"/>
        </w:rPr>
        <w:t>₅₀</w:t>
      </w:r>
      <w:r w:rsidR="0000035B" w:rsidRPr="003D169E">
        <w:rPr>
          <w:rFonts w:ascii="Arial" w:eastAsia="Times New Roman" w:hAnsi="Arial" w:cs="Arial"/>
          <w:lang w:eastAsia="en-IN"/>
        </w:rPr>
        <w:t xml:space="preserve"> values were 0.120 ppm (feral) and 2.231 ppm (VLY), </w:t>
      </w:r>
      <w:r w:rsidR="00721FFA" w:rsidRPr="003D169E">
        <w:rPr>
          <w:rFonts w:ascii="Arial" w:eastAsia="Times New Roman" w:hAnsi="Arial" w:cs="Arial"/>
          <w:lang w:eastAsia="en-IN"/>
        </w:rPr>
        <w:t>which corresponds to an 18.592-fold resistance ratio (RR) in the VLY population</w:t>
      </w:r>
      <w:r w:rsidR="0000035B" w:rsidRPr="003D169E">
        <w:rPr>
          <w:rFonts w:ascii="Arial" w:eastAsia="Times New Roman" w:hAnsi="Arial" w:cs="Arial"/>
          <w:lang w:eastAsia="en-IN"/>
        </w:rPr>
        <w:t>. Other populations showed oral RR values: ARY (4.250), CNK (2.933), MRP (1.958), PLP (1.683), and KDK (1.433). LC</w:t>
      </w:r>
      <w:r w:rsidR="0000035B" w:rsidRPr="003D169E">
        <w:rPr>
          <w:rFonts w:ascii="Cambria Math" w:eastAsia="Times New Roman" w:hAnsi="Cambria Math" w:cs="Cambria Math"/>
          <w:lang w:eastAsia="en-IN"/>
        </w:rPr>
        <w:t>₉₀</w:t>
      </w:r>
      <w:r w:rsidR="0000035B" w:rsidRPr="003D169E">
        <w:rPr>
          <w:rFonts w:ascii="Arial" w:eastAsia="Times New Roman" w:hAnsi="Arial" w:cs="Arial"/>
          <w:lang w:eastAsia="en-IN"/>
        </w:rPr>
        <w:t xml:space="preserve"> values ranged from 0.266 ppm (feral) to 6.101 ppm (VLY), with calculated χ² values </w:t>
      </w:r>
      <w:r w:rsidR="0000035B" w:rsidRPr="003D169E">
        <w:rPr>
          <w:rFonts w:ascii="Arial" w:eastAsia="Times New Roman" w:hAnsi="Arial" w:cs="Arial"/>
          <w:lang w:eastAsia="en-IN"/>
        </w:rPr>
        <w:lastRenderedPageBreak/>
        <w:t xml:space="preserve">indicating homogeneous populations. </w:t>
      </w:r>
      <w:r w:rsidR="00181569" w:rsidRPr="003D169E">
        <w:rPr>
          <w:rFonts w:ascii="Arial" w:eastAsia="Times New Roman" w:hAnsi="Arial" w:cs="Arial"/>
          <w:lang w:eastAsia="en-IN"/>
        </w:rPr>
        <w:t xml:space="preserve">Finally, </w:t>
      </w:r>
      <w:r w:rsidR="0000035B" w:rsidRPr="003D169E">
        <w:rPr>
          <w:rFonts w:ascii="Arial" w:eastAsia="Times New Roman" w:hAnsi="Arial" w:cs="Arial"/>
          <w:lang w:eastAsia="en-IN"/>
        </w:rPr>
        <w:t>SI values for oral exposure ranged fr</w:t>
      </w:r>
      <w:r w:rsidR="00181569" w:rsidRPr="003D169E">
        <w:rPr>
          <w:rFonts w:ascii="Arial" w:eastAsia="Times New Roman" w:hAnsi="Arial" w:cs="Arial"/>
          <w:lang w:eastAsia="en-IN"/>
        </w:rPr>
        <w:t>om 0.054 (feral) to 1.010 (VLY).</w:t>
      </w:r>
      <w:r w:rsidR="0000035B" w:rsidRPr="003D169E">
        <w:rPr>
          <w:rFonts w:ascii="Arial" w:eastAsia="Times New Roman" w:hAnsi="Arial" w:cs="Arial"/>
          <w:lang w:eastAsia="en-IN"/>
        </w:rPr>
        <w:t xml:space="preserve"> </w:t>
      </w:r>
      <w:r w:rsidR="00181569" w:rsidRPr="003D169E">
        <w:rPr>
          <w:rFonts w:ascii="Arial" w:eastAsia="Times New Roman" w:hAnsi="Arial" w:cs="Arial"/>
          <w:lang w:eastAsia="en-IN"/>
        </w:rPr>
        <w:t>This suggests that thiacloprid was only safe for the highly tolerant VLY population</w:t>
      </w:r>
      <w:r w:rsidR="0000035B" w:rsidRPr="003D169E">
        <w:rPr>
          <w:rFonts w:ascii="Arial" w:eastAsia="Times New Roman" w:hAnsi="Arial" w:cs="Arial"/>
          <w:lang w:eastAsia="en-IN"/>
        </w:rPr>
        <w:t xml:space="preserve">, </w:t>
      </w:r>
      <w:r w:rsidR="00181569" w:rsidRPr="003D169E">
        <w:rPr>
          <w:rFonts w:ascii="Arial" w:eastAsia="Times New Roman" w:hAnsi="Arial" w:cs="Arial"/>
          <w:lang w:eastAsia="en-IN"/>
        </w:rPr>
        <w:t>while all other populations were at potential risk</w:t>
      </w:r>
      <w:r w:rsidR="0000035B" w:rsidRPr="003D169E">
        <w:rPr>
          <w:rFonts w:ascii="Arial" w:eastAsia="Times New Roman" w:hAnsi="Arial" w:cs="Arial"/>
          <w:lang w:eastAsia="en-IN"/>
        </w:rPr>
        <w:t>.</w:t>
      </w:r>
    </w:p>
    <w:p w14:paraId="02B1F0A4" w14:textId="77777777" w:rsidR="0000035B" w:rsidRPr="003D169E" w:rsidRDefault="0000035B" w:rsidP="0000035B">
      <w:pPr>
        <w:spacing w:before="100" w:beforeAutospacing="1" w:after="100" w:afterAutospacing="1" w:line="480" w:lineRule="auto"/>
        <w:ind w:firstLine="720"/>
        <w:jc w:val="both"/>
        <w:rPr>
          <w:rFonts w:ascii="Arial" w:eastAsia="Times New Roman" w:hAnsi="Arial" w:cs="Arial"/>
          <w:lang w:eastAsia="en-IN"/>
        </w:rPr>
      </w:pPr>
      <w:r w:rsidRPr="003D169E">
        <w:rPr>
          <w:rFonts w:ascii="Arial" w:eastAsia="Times New Roman" w:hAnsi="Arial" w:cs="Arial"/>
          <w:lang w:eastAsia="en-IN"/>
        </w:rPr>
        <w:t>For contact exposure, LC</w:t>
      </w:r>
      <w:r w:rsidRPr="003D169E">
        <w:rPr>
          <w:rFonts w:ascii="Cambria Math" w:eastAsia="Times New Roman" w:hAnsi="Cambria Math" w:cs="Cambria Math"/>
          <w:lang w:eastAsia="en-IN"/>
        </w:rPr>
        <w:t>₅₀</w:t>
      </w:r>
      <w:r w:rsidRPr="003D169E">
        <w:rPr>
          <w:rFonts w:ascii="Arial" w:eastAsia="Times New Roman" w:hAnsi="Arial" w:cs="Arial"/>
          <w:lang w:eastAsia="en-IN"/>
        </w:rPr>
        <w:t xml:space="preserve"> values ranged from 12.415 ppm (feral) to 47.006 ppm (VLY), with 3.786-fold resistance in the tolerant population. Other populations showed contact resistance levels: ARY (2.674), CNK (1.939), MRP (1.615), PLP (1.352), and KDK (1.352). LC</w:t>
      </w:r>
      <w:r w:rsidRPr="003D169E">
        <w:rPr>
          <w:rFonts w:ascii="Cambria Math" w:eastAsia="Times New Roman" w:hAnsi="Cambria Math" w:cs="Cambria Math"/>
          <w:lang w:eastAsia="en-IN"/>
        </w:rPr>
        <w:t>₉₀</w:t>
      </w:r>
      <w:r w:rsidRPr="003D169E">
        <w:rPr>
          <w:rFonts w:ascii="Arial" w:eastAsia="Times New Roman" w:hAnsi="Arial" w:cs="Arial"/>
          <w:lang w:eastAsia="en-IN"/>
        </w:rPr>
        <w:t xml:space="preserve"> values ranged from 35.552 ppm (feral) to 57.712 ppm (VLY), with SI values (5.618–21.270) falling into the safe “green” category, indicating relatively safe contact exposure.</w:t>
      </w:r>
    </w:p>
    <w:p w14:paraId="7F698716" w14:textId="5F671F42" w:rsidR="0000035B" w:rsidRPr="003D169E" w:rsidRDefault="00D666F5" w:rsidP="0000035B">
      <w:pPr>
        <w:spacing w:before="100" w:beforeAutospacing="1" w:after="100" w:afterAutospacing="1" w:line="480" w:lineRule="auto"/>
        <w:ind w:firstLine="720"/>
        <w:jc w:val="both"/>
        <w:rPr>
          <w:rFonts w:ascii="Arial" w:eastAsia="Times New Roman" w:hAnsi="Arial" w:cs="Arial"/>
          <w:lang w:eastAsia="en-IN"/>
        </w:rPr>
      </w:pPr>
      <w:r w:rsidRPr="003D169E">
        <w:rPr>
          <w:rFonts w:ascii="Arial" w:eastAsia="Times New Roman" w:hAnsi="Arial" w:cs="Arial"/>
          <w:lang w:eastAsia="en-IN"/>
        </w:rPr>
        <w:t>Thiacloprid exhibits</w:t>
      </w:r>
      <w:r w:rsidR="0000035B" w:rsidRPr="003D169E">
        <w:rPr>
          <w:rFonts w:ascii="Arial" w:eastAsia="Times New Roman" w:hAnsi="Arial" w:cs="Arial"/>
          <w:lang w:eastAsia="en-IN"/>
        </w:rPr>
        <w:t xml:space="preserve"> lower toxicity than imidacloprid, likely due to its cyano-substitu</w:t>
      </w:r>
      <w:r w:rsidR="001415BD" w:rsidRPr="003D169E">
        <w:rPr>
          <w:rFonts w:ascii="Arial" w:eastAsia="Times New Roman" w:hAnsi="Arial" w:cs="Arial"/>
          <w:lang w:eastAsia="en-IN"/>
        </w:rPr>
        <w:t>ted chemical structure, which allows for</w:t>
      </w:r>
      <w:r w:rsidR="0000035B" w:rsidRPr="003D169E">
        <w:rPr>
          <w:rFonts w:ascii="Arial" w:eastAsia="Times New Roman" w:hAnsi="Arial" w:cs="Arial"/>
          <w:lang w:eastAsia="en-IN"/>
        </w:rPr>
        <w:t xml:space="preserve"> efficient metabolism by CYP9Q2 and CYP9Q3 enzymes, producing detoxified metabolites (</w:t>
      </w:r>
      <w:proofErr w:type="spellStart"/>
      <w:r w:rsidR="0000035B" w:rsidRPr="003D169E">
        <w:rPr>
          <w:rFonts w:ascii="Arial" w:eastAsia="Times New Roman" w:hAnsi="Arial" w:cs="Arial"/>
          <w:lang w:eastAsia="en-IN"/>
        </w:rPr>
        <w:t>Manjon</w:t>
      </w:r>
      <w:proofErr w:type="spellEnd"/>
      <w:r w:rsidR="0000035B" w:rsidRPr="003D169E">
        <w:rPr>
          <w:rFonts w:ascii="Arial" w:eastAsia="Times New Roman" w:hAnsi="Arial" w:cs="Arial"/>
          <w:lang w:eastAsia="en-IN"/>
        </w:rPr>
        <w:t xml:space="preserve"> </w:t>
      </w:r>
      <w:r w:rsidR="0000035B" w:rsidRPr="003D169E">
        <w:rPr>
          <w:rFonts w:ascii="Arial" w:eastAsia="Times New Roman" w:hAnsi="Arial" w:cs="Arial"/>
          <w:i/>
          <w:lang w:eastAsia="en-IN"/>
        </w:rPr>
        <w:t>et al</w:t>
      </w:r>
      <w:r w:rsidR="0000035B" w:rsidRPr="003D169E">
        <w:rPr>
          <w:rFonts w:ascii="Arial" w:eastAsia="Times New Roman" w:hAnsi="Arial" w:cs="Arial"/>
          <w:lang w:eastAsia="en-IN"/>
        </w:rPr>
        <w:t>., 2018</w:t>
      </w:r>
      <w:r w:rsidR="00272398" w:rsidRPr="003D169E">
        <w:rPr>
          <w:rFonts w:ascii="Arial" w:eastAsia="Times New Roman" w:hAnsi="Arial" w:cs="Arial"/>
          <w:lang w:eastAsia="en-IN"/>
        </w:rPr>
        <w:t xml:space="preserve">; </w:t>
      </w:r>
      <w:bookmarkStart w:id="4" w:name="_Hlk213772547"/>
      <w:r w:rsidR="00272398" w:rsidRPr="003D169E">
        <w:rPr>
          <w:rFonts w:ascii="Arial" w:hAnsi="Arial" w:cs="Arial"/>
        </w:rPr>
        <w:t xml:space="preserve">Olgun </w:t>
      </w:r>
      <w:r w:rsidR="00272398" w:rsidRPr="003D169E">
        <w:rPr>
          <w:rFonts w:ascii="Arial" w:hAnsi="Arial" w:cs="Arial"/>
          <w:i/>
        </w:rPr>
        <w:t>et al</w:t>
      </w:r>
      <w:r w:rsidR="00272398" w:rsidRPr="003D169E">
        <w:rPr>
          <w:rFonts w:ascii="Arial" w:hAnsi="Arial" w:cs="Arial"/>
        </w:rPr>
        <w:t>., 2020</w:t>
      </w:r>
      <w:r w:rsidR="00321427" w:rsidRPr="003D169E">
        <w:rPr>
          <w:rFonts w:ascii="Arial" w:hAnsi="Arial" w:cs="Arial"/>
        </w:rPr>
        <w:t>;</w:t>
      </w:r>
      <w:r w:rsidR="00E1786A" w:rsidRPr="003D169E">
        <w:rPr>
          <w:rFonts w:ascii="Arial" w:hAnsi="Arial" w:cs="Arial"/>
        </w:rPr>
        <w:t xml:space="preserve">Pang </w:t>
      </w:r>
      <w:r w:rsidR="00E1786A" w:rsidRPr="003D169E">
        <w:rPr>
          <w:rFonts w:ascii="Arial" w:hAnsi="Arial" w:cs="Arial"/>
          <w:i/>
          <w:iCs/>
        </w:rPr>
        <w:t>et al</w:t>
      </w:r>
      <w:r w:rsidR="00E1786A" w:rsidRPr="003D169E">
        <w:rPr>
          <w:rFonts w:ascii="Arial" w:hAnsi="Arial" w:cs="Arial"/>
        </w:rPr>
        <w:t>., 2020</w:t>
      </w:r>
      <w:bookmarkEnd w:id="4"/>
      <w:r w:rsidR="0000035B" w:rsidRPr="003D169E">
        <w:rPr>
          <w:rFonts w:ascii="Arial" w:eastAsia="Times New Roman" w:hAnsi="Arial" w:cs="Arial"/>
          <w:lang w:eastAsia="en-IN"/>
        </w:rPr>
        <w:t>).</w:t>
      </w:r>
    </w:p>
    <w:p w14:paraId="0E704A16" w14:textId="1EADAED7" w:rsidR="0000035B" w:rsidRPr="00737B6B" w:rsidRDefault="00242B81" w:rsidP="0000035B">
      <w:pPr>
        <w:spacing w:before="100" w:beforeAutospacing="1" w:after="100" w:afterAutospacing="1" w:line="480" w:lineRule="auto"/>
        <w:ind w:firstLine="720"/>
        <w:jc w:val="both"/>
        <w:rPr>
          <w:rFonts w:ascii="Arial" w:eastAsia="Times New Roman" w:hAnsi="Arial" w:cs="Arial"/>
          <w:lang w:eastAsia="en-IN"/>
        </w:rPr>
      </w:pPr>
      <w:r w:rsidRPr="003D169E">
        <w:rPr>
          <w:rFonts w:ascii="Arial" w:eastAsia="Times New Roman" w:hAnsi="Arial" w:cs="Arial"/>
          <w:lang w:eastAsia="en-IN"/>
        </w:rPr>
        <w:t xml:space="preserve">Consequently, because of its lower acute toxicity, thiacloprid can be applied to blooming </w:t>
      </w:r>
      <w:r w:rsidR="0000035B" w:rsidRPr="003D169E">
        <w:rPr>
          <w:rFonts w:ascii="Arial" w:eastAsia="Times New Roman" w:hAnsi="Arial" w:cs="Arial"/>
          <w:lang w:eastAsia="en-IN"/>
        </w:rPr>
        <w:t xml:space="preserve">crops during pest infestation without </w:t>
      </w:r>
      <w:r w:rsidR="00FF7356" w:rsidRPr="003D169E">
        <w:rPr>
          <w:rFonts w:ascii="Arial" w:eastAsia="Times New Roman" w:hAnsi="Arial" w:cs="Arial"/>
          <w:lang w:eastAsia="en-IN"/>
        </w:rPr>
        <w:t>po</w:t>
      </w:r>
      <w:r w:rsidR="0000035B" w:rsidRPr="003D169E">
        <w:rPr>
          <w:rFonts w:ascii="Arial" w:eastAsia="Times New Roman" w:hAnsi="Arial" w:cs="Arial"/>
          <w:lang w:eastAsia="en-IN"/>
        </w:rPr>
        <w:t>sing severe risks to foraging bees (</w:t>
      </w:r>
      <w:proofErr w:type="spellStart"/>
      <w:r w:rsidR="0000035B" w:rsidRPr="003D169E">
        <w:rPr>
          <w:rFonts w:ascii="Arial" w:eastAsia="Times New Roman" w:hAnsi="Arial" w:cs="Arial"/>
          <w:lang w:eastAsia="en-IN"/>
        </w:rPr>
        <w:t>Rundlof</w:t>
      </w:r>
      <w:proofErr w:type="spellEnd"/>
      <w:r w:rsidR="0000035B" w:rsidRPr="003D169E">
        <w:rPr>
          <w:rFonts w:ascii="Arial" w:eastAsia="Times New Roman" w:hAnsi="Arial" w:cs="Arial"/>
          <w:lang w:eastAsia="en-IN"/>
        </w:rPr>
        <w:t xml:space="preserve"> </w:t>
      </w:r>
      <w:r w:rsidR="0000035B" w:rsidRPr="003D169E">
        <w:rPr>
          <w:rFonts w:ascii="Arial" w:eastAsia="Times New Roman" w:hAnsi="Arial" w:cs="Arial"/>
          <w:i/>
          <w:lang w:eastAsia="en-IN"/>
        </w:rPr>
        <w:t>et al</w:t>
      </w:r>
      <w:r w:rsidR="0000035B" w:rsidRPr="003D169E">
        <w:rPr>
          <w:rFonts w:ascii="Arial" w:eastAsia="Times New Roman" w:hAnsi="Arial" w:cs="Arial"/>
          <w:lang w:eastAsia="en-IN"/>
        </w:rPr>
        <w:t>., 2015). Comparative studies have consistently reported</w:t>
      </w:r>
      <w:r w:rsidR="009209F6" w:rsidRPr="003D169E">
        <w:rPr>
          <w:rFonts w:ascii="Arial" w:hAnsi="Arial" w:cs="Arial"/>
        </w:rPr>
        <w:t xml:space="preserve"> </w:t>
      </w:r>
      <w:r w:rsidR="009209F6" w:rsidRPr="003D169E">
        <w:rPr>
          <w:rFonts w:ascii="Arial" w:eastAsia="Times New Roman" w:hAnsi="Arial" w:cs="Arial"/>
          <w:lang w:eastAsia="en-IN"/>
        </w:rPr>
        <w:t xml:space="preserve">thiacloprid to have lower acute toxicity relative </w:t>
      </w:r>
      <w:r w:rsidR="0000035B" w:rsidRPr="003D169E">
        <w:rPr>
          <w:rFonts w:ascii="Arial" w:eastAsia="Times New Roman" w:hAnsi="Arial" w:cs="Arial"/>
          <w:lang w:eastAsia="en-IN"/>
        </w:rPr>
        <w:t xml:space="preserve">to nitro-substituted neonicotinoids (Iwasa </w:t>
      </w:r>
      <w:r w:rsidR="0000035B" w:rsidRPr="003D169E">
        <w:rPr>
          <w:rFonts w:ascii="Arial" w:eastAsia="Times New Roman" w:hAnsi="Arial" w:cs="Arial"/>
          <w:i/>
          <w:lang w:eastAsia="en-IN"/>
        </w:rPr>
        <w:t>et al</w:t>
      </w:r>
      <w:r w:rsidR="0000035B" w:rsidRPr="003D169E">
        <w:rPr>
          <w:rFonts w:ascii="Arial" w:eastAsia="Times New Roman" w:hAnsi="Arial" w:cs="Arial"/>
          <w:lang w:eastAsia="en-IN"/>
        </w:rPr>
        <w:t xml:space="preserve">., 2004; Laurino </w:t>
      </w:r>
      <w:r w:rsidR="0000035B" w:rsidRPr="003D169E">
        <w:rPr>
          <w:rFonts w:ascii="Arial" w:eastAsia="Times New Roman" w:hAnsi="Arial" w:cs="Arial"/>
          <w:i/>
          <w:lang w:eastAsia="en-IN"/>
        </w:rPr>
        <w:t>et al</w:t>
      </w:r>
      <w:r w:rsidR="0000035B" w:rsidRPr="003D169E">
        <w:rPr>
          <w:rFonts w:ascii="Arial" w:eastAsia="Times New Roman" w:hAnsi="Arial" w:cs="Arial"/>
          <w:lang w:eastAsia="en-IN"/>
        </w:rPr>
        <w:t>., 2011</w:t>
      </w:r>
      <w:r w:rsidR="00272398" w:rsidRPr="003D169E">
        <w:rPr>
          <w:rFonts w:ascii="Arial" w:eastAsia="Times New Roman" w:hAnsi="Arial" w:cs="Arial"/>
          <w:lang w:eastAsia="en-IN"/>
        </w:rPr>
        <w:t xml:space="preserve">; </w:t>
      </w:r>
      <w:bookmarkStart w:id="5" w:name="_Hlk213772570"/>
      <w:proofErr w:type="spellStart"/>
      <w:r w:rsidR="00272398" w:rsidRPr="003D169E">
        <w:rPr>
          <w:rFonts w:ascii="Arial" w:hAnsi="Arial" w:cs="Arial"/>
          <w:color w:val="222222"/>
          <w:shd w:val="clear" w:color="auto" w:fill="FFFFFF"/>
        </w:rPr>
        <w:t>Alsafran</w:t>
      </w:r>
      <w:proofErr w:type="spellEnd"/>
      <w:r w:rsidR="00272398" w:rsidRPr="003D169E">
        <w:rPr>
          <w:rFonts w:ascii="Arial" w:hAnsi="Arial" w:cs="Arial"/>
          <w:color w:val="222222"/>
          <w:shd w:val="clear" w:color="auto" w:fill="FFFFFF"/>
        </w:rPr>
        <w:t xml:space="preserve"> </w:t>
      </w:r>
      <w:r w:rsidR="00272398" w:rsidRPr="003D169E">
        <w:rPr>
          <w:rFonts w:ascii="Arial" w:hAnsi="Arial" w:cs="Arial"/>
          <w:i/>
          <w:color w:val="222222"/>
          <w:shd w:val="clear" w:color="auto" w:fill="FFFFFF"/>
        </w:rPr>
        <w:t>et al.,</w:t>
      </w:r>
      <w:r w:rsidR="00272398" w:rsidRPr="003D169E">
        <w:rPr>
          <w:rFonts w:ascii="Arial" w:hAnsi="Arial" w:cs="Arial"/>
          <w:color w:val="222222"/>
          <w:shd w:val="clear" w:color="auto" w:fill="FFFFFF"/>
        </w:rPr>
        <w:t xml:space="preserve"> 2022 </w:t>
      </w:r>
      <w:bookmarkEnd w:id="5"/>
      <w:r w:rsidR="00272398" w:rsidRPr="003D169E">
        <w:rPr>
          <w:rFonts w:ascii="Arial" w:hAnsi="Arial" w:cs="Arial"/>
          <w:color w:val="222222"/>
          <w:shd w:val="clear" w:color="auto" w:fill="FFFFFF"/>
        </w:rPr>
        <w:t xml:space="preserve">and </w:t>
      </w:r>
      <w:bookmarkStart w:id="6" w:name="_Hlk213772559"/>
      <w:r w:rsidR="00272398" w:rsidRPr="003D169E">
        <w:rPr>
          <w:rFonts w:ascii="Arial" w:hAnsi="Arial" w:cs="Arial"/>
        </w:rPr>
        <w:t xml:space="preserve">Ahsan </w:t>
      </w:r>
      <w:r w:rsidR="00272398" w:rsidRPr="003D169E">
        <w:rPr>
          <w:rFonts w:ascii="Arial" w:hAnsi="Arial" w:cs="Arial"/>
          <w:i/>
        </w:rPr>
        <w:t>et al</w:t>
      </w:r>
      <w:r w:rsidR="00272398" w:rsidRPr="003D169E">
        <w:rPr>
          <w:rFonts w:ascii="Arial" w:hAnsi="Arial" w:cs="Arial"/>
        </w:rPr>
        <w:t>., 2025</w:t>
      </w:r>
      <w:bookmarkEnd w:id="6"/>
      <w:r w:rsidR="0000035B" w:rsidRPr="003D169E">
        <w:rPr>
          <w:rFonts w:ascii="Arial" w:eastAsia="Times New Roman" w:hAnsi="Arial" w:cs="Arial"/>
          <w:lang w:eastAsia="en-IN"/>
        </w:rPr>
        <w:t>).</w:t>
      </w:r>
    </w:p>
    <w:p w14:paraId="04D6F88D" w14:textId="1F6F24E0" w:rsidR="0000035B" w:rsidRPr="00737B6B" w:rsidRDefault="00515AE6" w:rsidP="00A11F5C">
      <w:pPr>
        <w:spacing w:before="100" w:beforeAutospacing="1" w:after="100" w:afterAutospacing="1" w:line="480" w:lineRule="auto"/>
        <w:jc w:val="both"/>
        <w:rPr>
          <w:rFonts w:ascii="Arial" w:eastAsia="Times New Roman" w:hAnsi="Arial" w:cs="Arial"/>
          <w:lang w:eastAsia="en-IN"/>
        </w:rPr>
      </w:pPr>
      <w:r w:rsidRPr="00737B6B">
        <w:rPr>
          <w:rFonts w:ascii="Arial" w:eastAsia="Times New Roman" w:hAnsi="Arial" w:cs="Arial"/>
          <w:b/>
          <w:bCs/>
          <w:lang w:eastAsia="en-IN"/>
        </w:rPr>
        <w:t xml:space="preserve">3.3 </w:t>
      </w:r>
      <w:r w:rsidR="0000035B" w:rsidRPr="00737B6B">
        <w:rPr>
          <w:rFonts w:ascii="Arial" w:eastAsia="Times New Roman" w:hAnsi="Arial" w:cs="Arial"/>
          <w:b/>
          <w:bCs/>
          <w:lang w:eastAsia="en-IN"/>
        </w:rPr>
        <w:t>Comparative toxicity of imidacloprid 70 WG and thiacloprid 21.7% SC:</w:t>
      </w:r>
      <w:r w:rsidR="00A11F5C" w:rsidRPr="00737B6B">
        <w:rPr>
          <w:rFonts w:ascii="Arial" w:eastAsia="Times New Roman" w:hAnsi="Arial" w:cs="Arial"/>
          <w:lang w:eastAsia="en-IN"/>
        </w:rPr>
        <w:t xml:space="preserve"> </w:t>
      </w:r>
      <w:r w:rsidR="00D63D6E" w:rsidRPr="00737B6B">
        <w:rPr>
          <w:rFonts w:ascii="Arial" w:eastAsia="Times New Roman" w:hAnsi="Arial" w:cs="Arial"/>
          <w:lang w:eastAsia="en-IN"/>
        </w:rPr>
        <w:t xml:space="preserve">A comparison of the susceptible (feral) and tolerant (VLY) populations revealed that imidacloprid is substantially more toxic than thiacloprid under both oral and contact exposure conditions. </w:t>
      </w:r>
      <w:r w:rsidR="0000035B" w:rsidRPr="00737B6B">
        <w:rPr>
          <w:rFonts w:ascii="Arial" w:eastAsia="Times New Roman" w:hAnsi="Arial" w:cs="Arial"/>
          <w:lang w:eastAsia="en-IN"/>
        </w:rPr>
        <w:t xml:space="preserve"> Oral LC</w:t>
      </w:r>
      <w:r w:rsidR="0000035B" w:rsidRPr="00737B6B">
        <w:rPr>
          <w:rFonts w:ascii="Cambria Math" w:eastAsia="Times New Roman" w:hAnsi="Cambria Math" w:cs="Cambria Math"/>
          <w:lang w:eastAsia="en-IN"/>
        </w:rPr>
        <w:t>₅₀</w:t>
      </w:r>
      <w:r w:rsidR="0000035B" w:rsidRPr="00737B6B">
        <w:rPr>
          <w:rFonts w:ascii="Arial" w:eastAsia="Times New Roman" w:hAnsi="Arial" w:cs="Arial"/>
          <w:lang w:eastAsia="en-IN"/>
        </w:rPr>
        <w:t xml:space="preserve"> values were 0.003</w:t>
      </w:r>
      <w:r w:rsidR="007B12C3" w:rsidRPr="00737B6B">
        <w:rPr>
          <w:rFonts w:ascii="Arial" w:eastAsia="Times New Roman" w:hAnsi="Arial" w:cs="Arial"/>
          <w:lang w:eastAsia="en-IN"/>
        </w:rPr>
        <w:t xml:space="preserve"> ppm (susceptible</w:t>
      </w:r>
      <w:r w:rsidR="0000035B" w:rsidRPr="00737B6B">
        <w:rPr>
          <w:rFonts w:ascii="Arial" w:eastAsia="Times New Roman" w:hAnsi="Arial" w:cs="Arial"/>
          <w:lang w:eastAsia="en-IN"/>
        </w:rPr>
        <w:t>) vs. 0.018 ppm (VLY) for im</w:t>
      </w:r>
      <w:r w:rsidR="007B12C3" w:rsidRPr="00737B6B">
        <w:rPr>
          <w:rFonts w:ascii="Arial" w:eastAsia="Times New Roman" w:hAnsi="Arial" w:cs="Arial"/>
          <w:lang w:eastAsia="en-IN"/>
        </w:rPr>
        <w:t>idacloprid, and 0.120 ppm (susceptible</w:t>
      </w:r>
      <w:r w:rsidR="0000035B" w:rsidRPr="00737B6B">
        <w:rPr>
          <w:rFonts w:ascii="Arial" w:eastAsia="Times New Roman" w:hAnsi="Arial" w:cs="Arial"/>
          <w:lang w:eastAsia="en-IN"/>
        </w:rPr>
        <w:t>) vs. 2.231 ppm (VLY) for thiacloprid. Contact LC</w:t>
      </w:r>
      <w:r w:rsidR="0000035B" w:rsidRPr="00737B6B">
        <w:rPr>
          <w:rFonts w:ascii="Cambria Math" w:eastAsia="Times New Roman" w:hAnsi="Cambria Math" w:cs="Cambria Math"/>
          <w:lang w:eastAsia="en-IN"/>
        </w:rPr>
        <w:t>₅₀</w:t>
      </w:r>
      <w:r w:rsidR="0000035B" w:rsidRPr="00737B6B">
        <w:rPr>
          <w:rFonts w:ascii="Arial" w:eastAsia="Times New Roman" w:hAnsi="Arial" w:cs="Arial"/>
          <w:lang w:eastAsia="en-IN"/>
        </w:rPr>
        <w:t xml:space="preserve"> values were 0.252 ppm vs. 0.663 ppm for imidacloprid, and 12.415 ppm vs. 47.006 ppm for thiacloprid.</w:t>
      </w:r>
    </w:p>
    <w:p w14:paraId="4609E26F" w14:textId="77777777" w:rsidR="0000035B" w:rsidRPr="00737B6B" w:rsidRDefault="0000035B" w:rsidP="0000035B">
      <w:pPr>
        <w:spacing w:before="100" w:beforeAutospacing="1" w:after="100" w:afterAutospacing="1" w:line="480" w:lineRule="auto"/>
        <w:ind w:firstLine="720"/>
        <w:jc w:val="both"/>
        <w:rPr>
          <w:rFonts w:ascii="Arial" w:eastAsia="Times New Roman" w:hAnsi="Arial" w:cs="Arial"/>
          <w:lang w:eastAsia="en-IN"/>
        </w:rPr>
      </w:pPr>
      <w:r w:rsidRPr="00737B6B">
        <w:rPr>
          <w:rFonts w:ascii="Arial" w:eastAsia="Times New Roman" w:hAnsi="Arial" w:cs="Arial"/>
          <w:lang w:eastAsia="en-IN"/>
        </w:rPr>
        <w:lastRenderedPageBreak/>
        <w:t>Safety indices highlighted</w:t>
      </w:r>
      <w:r w:rsidR="00EF30D4" w:rsidRPr="00737B6B">
        <w:rPr>
          <w:rFonts w:ascii="Arial" w:eastAsia="Times New Roman" w:hAnsi="Arial" w:cs="Arial"/>
          <w:lang w:eastAsia="en-IN"/>
        </w:rPr>
        <w:t xml:space="preserve"> a</w:t>
      </w:r>
      <w:r w:rsidRPr="00737B6B">
        <w:rPr>
          <w:rFonts w:ascii="Arial" w:eastAsia="Times New Roman" w:hAnsi="Arial" w:cs="Arial"/>
          <w:lang w:eastAsia="en-IN"/>
        </w:rPr>
        <w:t xml:space="preserve"> high-risk exposure for imidacloprid</w:t>
      </w:r>
      <w:r w:rsidR="00E753F9" w:rsidRPr="00737B6B">
        <w:rPr>
          <w:rFonts w:ascii="Arial" w:eastAsia="Times New Roman" w:hAnsi="Arial" w:cs="Arial"/>
          <w:lang w:eastAsia="en-IN"/>
        </w:rPr>
        <w:t xml:space="preserve"> (SI&lt;1)</w:t>
      </w:r>
      <w:r w:rsidR="00A401BD" w:rsidRPr="00737B6B">
        <w:rPr>
          <w:rFonts w:ascii="Arial" w:eastAsia="Times New Roman" w:hAnsi="Arial" w:cs="Arial"/>
          <w:lang w:eastAsia="en-IN"/>
        </w:rPr>
        <w:t>.</w:t>
      </w:r>
      <w:r w:rsidRPr="00737B6B">
        <w:rPr>
          <w:rFonts w:ascii="Arial" w:eastAsia="Times New Roman" w:hAnsi="Arial" w:cs="Arial"/>
          <w:lang w:eastAsia="en-IN"/>
        </w:rPr>
        <w:t xml:space="preserve"> </w:t>
      </w:r>
      <w:r w:rsidR="00A401BD" w:rsidRPr="00737B6B">
        <w:rPr>
          <w:rFonts w:ascii="Arial" w:eastAsia="Times New Roman" w:hAnsi="Arial" w:cs="Arial"/>
          <w:lang w:eastAsia="en-IN"/>
        </w:rPr>
        <w:t xml:space="preserve">Conversely, </w:t>
      </w:r>
      <w:r w:rsidRPr="00737B6B">
        <w:rPr>
          <w:rFonts w:ascii="Arial" w:eastAsia="Times New Roman" w:hAnsi="Arial" w:cs="Arial"/>
          <w:lang w:eastAsia="en-IN"/>
        </w:rPr>
        <w:t xml:space="preserve"> thiacloprid posed relatively low risk</w:t>
      </w:r>
      <w:r w:rsidR="00E753F9" w:rsidRPr="00737B6B">
        <w:rPr>
          <w:rFonts w:ascii="Arial" w:eastAsia="Times New Roman" w:hAnsi="Arial" w:cs="Arial"/>
          <w:lang w:eastAsia="en-IN"/>
        </w:rPr>
        <w:t xml:space="preserve"> (SI&gt;1)</w:t>
      </w:r>
      <w:r w:rsidRPr="00737B6B">
        <w:rPr>
          <w:rFonts w:ascii="Arial" w:eastAsia="Times New Roman" w:hAnsi="Arial" w:cs="Arial"/>
          <w:lang w:eastAsia="en-IN"/>
        </w:rPr>
        <w:t xml:space="preserve"> </w:t>
      </w:r>
      <w:r w:rsidR="0030772F" w:rsidRPr="00737B6B">
        <w:rPr>
          <w:rFonts w:ascii="Arial" w:eastAsia="Times New Roman" w:hAnsi="Arial" w:cs="Arial"/>
          <w:lang w:eastAsia="en-IN"/>
        </w:rPr>
        <w:t xml:space="preserve">with the exception of oral exposure in the feral population. </w:t>
      </w:r>
      <w:r w:rsidRPr="00737B6B">
        <w:rPr>
          <w:rFonts w:ascii="Arial" w:eastAsia="Times New Roman" w:hAnsi="Arial" w:cs="Arial"/>
          <w:lang w:eastAsia="en-IN"/>
        </w:rPr>
        <w:t>Lack of overlapping LC</w:t>
      </w:r>
      <w:r w:rsidRPr="00737B6B">
        <w:rPr>
          <w:rFonts w:ascii="Cambria Math" w:eastAsia="Times New Roman" w:hAnsi="Cambria Math" w:cs="Cambria Math"/>
          <w:lang w:eastAsia="en-IN"/>
        </w:rPr>
        <w:t>₅₀</w:t>
      </w:r>
      <w:r w:rsidRPr="00737B6B">
        <w:rPr>
          <w:rFonts w:ascii="Arial" w:eastAsia="Times New Roman" w:hAnsi="Arial" w:cs="Arial"/>
          <w:lang w:eastAsia="en-IN"/>
        </w:rPr>
        <w:t xml:space="preserve"> fiducial limits between susc</w:t>
      </w:r>
      <w:r w:rsidR="00E753F9" w:rsidRPr="00737B6B">
        <w:rPr>
          <w:rFonts w:ascii="Arial" w:eastAsia="Times New Roman" w:hAnsi="Arial" w:cs="Arial"/>
          <w:lang w:eastAsia="en-IN"/>
        </w:rPr>
        <w:t>eptible and tolerant population</w:t>
      </w:r>
      <w:r w:rsidRPr="00737B6B">
        <w:rPr>
          <w:rFonts w:ascii="Arial" w:eastAsia="Times New Roman" w:hAnsi="Arial" w:cs="Arial"/>
          <w:lang w:eastAsia="en-IN"/>
        </w:rPr>
        <w:t xml:space="preserve"> confirmed significant differences in susceptibility. Overall, these results indicate that imidacloprid poses</w:t>
      </w:r>
      <w:r w:rsidR="001D3CC1" w:rsidRPr="00737B6B">
        <w:rPr>
          <w:rFonts w:ascii="Arial" w:eastAsia="Times New Roman" w:hAnsi="Arial" w:cs="Arial"/>
          <w:lang w:eastAsia="en-IN"/>
        </w:rPr>
        <w:t xml:space="preserve"> a</w:t>
      </w:r>
      <w:r w:rsidRPr="00737B6B">
        <w:rPr>
          <w:rFonts w:ascii="Arial" w:eastAsia="Times New Roman" w:hAnsi="Arial" w:cs="Arial"/>
          <w:lang w:eastAsia="en-IN"/>
        </w:rPr>
        <w:t xml:space="preserve"> severe risk to </w:t>
      </w:r>
      <w:r w:rsidRPr="00737B6B">
        <w:rPr>
          <w:rFonts w:ascii="Arial" w:eastAsia="Times New Roman" w:hAnsi="Arial" w:cs="Arial"/>
          <w:i/>
          <w:iCs/>
          <w:lang w:eastAsia="en-IN"/>
        </w:rPr>
        <w:t>Apis indica</w:t>
      </w:r>
      <w:r w:rsidRPr="00737B6B">
        <w:rPr>
          <w:rFonts w:ascii="Arial" w:eastAsia="Times New Roman" w:hAnsi="Arial" w:cs="Arial"/>
          <w:lang w:eastAsia="en-IN"/>
        </w:rPr>
        <w:t>, while thiacloprid is comparatively safer due to its chemical structure, detoxification potential, and higher safety indices</w:t>
      </w:r>
      <w:r w:rsidR="00E753F9" w:rsidRPr="00737B6B">
        <w:rPr>
          <w:rFonts w:ascii="Arial" w:eastAsia="Times New Roman" w:hAnsi="Arial" w:cs="Arial"/>
          <w:lang w:eastAsia="en-IN"/>
        </w:rPr>
        <w:t>.</w:t>
      </w:r>
    </w:p>
    <w:p w14:paraId="0440926C" w14:textId="77777777" w:rsidR="0000035B" w:rsidRPr="00737B6B" w:rsidRDefault="0000035B" w:rsidP="0000035B">
      <w:pPr>
        <w:spacing w:before="100" w:beforeAutospacing="1" w:after="100" w:afterAutospacing="1" w:line="480" w:lineRule="auto"/>
        <w:ind w:firstLine="720"/>
        <w:jc w:val="both"/>
        <w:rPr>
          <w:rFonts w:ascii="Arial" w:hAnsi="Arial" w:cs="Arial"/>
        </w:rPr>
      </w:pPr>
      <w:r w:rsidRPr="00737B6B">
        <w:rPr>
          <w:rFonts w:ascii="Arial" w:hAnsi="Arial" w:cs="Arial"/>
        </w:rPr>
        <w:t xml:space="preserve">Brandt et al. (2016) reported that thiacloprid at 200–2000 µg/l reduced </w:t>
      </w:r>
      <w:proofErr w:type="spellStart"/>
      <w:r w:rsidRPr="00737B6B">
        <w:rPr>
          <w:rFonts w:ascii="Arial" w:hAnsi="Arial" w:cs="Arial"/>
        </w:rPr>
        <w:t>hemocyte</w:t>
      </w:r>
      <w:proofErr w:type="spellEnd"/>
      <w:r w:rsidRPr="00737B6B">
        <w:rPr>
          <w:rFonts w:ascii="Arial" w:hAnsi="Arial" w:cs="Arial"/>
        </w:rPr>
        <w:t xml:space="preserve"> density, encapsulation, and antimicrobial activity in honeybees, whereas imidacloprid caused similar immune suppression at much lower concentrat</w:t>
      </w:r>
      <w:r w:rsidR="00E753F9" w:rsidRPr="00737B6B">
        <w:rPr>
          <w:rFonts w:ascii="Arial" w:hAnsi="Arial" w:cs="Arial"/>
        </w:rPr>
        <w:t xml:space="preserve">ions (1–10 µg/l). </w:t>
      </w:r>
      <w:r w:rsidR="00F209DA" w:rsidRPr="00737B6B">
        <w:rPr>
          <w:rFonts w:ascii="Arial" w:hAnsi="Arial" w:cs="Arial"/>
        </w:rPr>
        <w:t xml:space="preserve">This indicates </w:t>
      </w:r>
      <w:r w:rsidRPr="00737B6B">
        <w:rPr>
          <w:rFonts w:ascii="Arial" w:hAnsi="Arial" w:cs="Arial"/>
        </w:rPr>
        <w:t>that thiacloprid poses a substantially lower risk to honeybee health compared to imidacloprid.</w:t>
      </w:r>
    </w:p>
    <w:p w14:paraId="3C3DE166" w14:textId="2FFAF27C" w:rsidR="0000035B" w:rsidRPr="00737B6B" w:rsidRDefault="0000035B" w:rsidP="0000035B">
      <w:pPr>
        <w:spacing w:before="100" w:beforeAutospacing="1" w:after="100" w:afterAutospacing="1" w:line="480" w:lineRule="auto"/>
        <w:ind w:firstLine="720"/>
        <w:jc w:val="both"/>
        <w:rPr>
          <w:rFonts w:ascii="Arial" w:hAnsi="Arial" w:cs="Arial"/>
        </w:rPr>
      </w:pPr>
      <w:r w:rsidRPr="00737B6B">
        <w:rPr>
          <w:rFonts w:ascii="Arial" w:hAnsi="Arial" w:cs="Arial"/>
        </w:rPr>
        <w:t>Out of</w:t>
      </w:r>
      <w:r w:rsidR="003D27BE" w:rsidRPr="00737B6B">
        <w:rPr>
          <w:rFonts w:ascii="Arial" w:hAnsi="Arial" w:cs="Arial"/>
        </w:rPr>
        <w:t xml:space="preserve"> approximately</w:t>
      </w:r>
      <w:r w:rsidRPr="00737B6B">
        <w:rPr>
          <w:rFonts w:ascii="Arial" w:hAnsi="Arial" w:cs="Arial"/>
        </w:rPr>
        <w:t xml:space="preserve"> 11,000 honeybee genes, 47 were tested for insecticide detoxification. </w:t>
      </w:r>
      <w:r w:rsidR="002F7014" w:rsidRPr="00737B6B">
        <w:rPr>
          <w:rFonts w:ascii="Arial" w:hAnsi="Arial" w:cs="Arial"/>
        </w:rPr>
        <w:t>When these</w:t>
      </w:r>
      <w:r w:rsidR="00E753F9" w:rsidRPr="00737B6B">
        <w:rPr>
          <w:rFonts w:ascii="Arial" w:hAnsi="Arial" w:cs="Arial"/>
        </w:rPr>
        <w:t xml:space="preserve"> genes were e</w:t>
      </w:r>
      <w:r w:rsidRPr="00737B6B">
        <w:rPr>
          <w:rFonts w:ascii="Arial" w:hAnsi="Arial" w:cs="Arial"/>
        </w:rPr>
        <w:t>xpressed in insect cell lines with cytochrome P450 reductase, only CYP9Q2 and CYP9Q3 efficiently hydroxylated thiacloprid, producing detoxified metabolites. In contrast, imidacloprid was hardly metabolized, yielding no detec</w:t>
      </w:r>
      <w:r w:rsidR="00977F8E" w:rsidRPr="00737B6B">
        <w:rPr>
          <w:rFonts w:ascii="Arial" w:hAnsi="Arial" w:cs="Arial"/>
        </w:rPr>
        <w:t>table metabolites. These</w:t>
      </w:r>
      <w:r w:rsidR="00E753F9" w:rsidRPr="00737B6B">
        <w:rPr>
          <w:rFonts w:ascii="Arial" w:hAnsi="Arial" w:cs="Arial"/>
        </w:rPr>
        <w:t xml:space="preserve"> result</w:t>
      </w:r>
      <w:r w:rsidR="00977F8E" w:rsidRPr="00737B6B">
        <w:rPr>
          <w:rFonts w:ascii="Arial" w:hAnsi="Arial" w:cs="Arial"/>
        </w:rPr>
        <w:t>s</w:t>
      </w:r>
      <w:r w:rsidR="00E753F9" w:rsidRPr="00737B6B">
        <w:rPr>
          <w:rFonts w:ascii="Arial" w:hAnsi="Arial" w:cs="Arial"/>
        </w:rPr>
        <w:t xml:space="preserve"> </w:t>
      </w:r>
      <w:r w:rsidR="00977F8E" w:rsidRPr="00737B6B">
        <w:rPr>
          <w:rFonts w:ascii="Arial" w:hAnsi="Arial" w:cs="Arial"/>
        </w:rPr>
        <w:t>suggest</w:t>
      </w:r>
      <w:r w:rsidR="00E753F9" w:rsidRPr="00737B6B">
        <w:rPr>
          <w:rFonts w:ascii="Arial" w:hAnsi="Arial" w:cs="Arial"/>
        </w:rPr>
        <w:t xml:space="preserve"> that</w:t>
      </w:r>
      <w:r w:rsidRPr="00737B6B">
        <w:rPr>
          <w:rFonts w:ascii="Arial" w:hAnsi="Arial" w:cs="Arial"/>
        </w:rPr>
        <w:t xml:space="preserve"> thiacloprid is relatively safe for honeybees</w:t>
      </w:r>
      <w:r w:rsidR="009A7FBA" w:rsidRPr="00737B6B">
        <w:rPr>
          <w:rFonts w:ascii="Arial" w:hAnsi="Arial" w:cs="Arial"/>
        </w:rPr>
        <w:t xml:space="preserve"> due to this metabolic route,</w:t>
      </w:r>
      <w:r w:rsidRPr="00737B6B">
        <w:rPr>
          <w:rFonts w:ascii="Arial" w:hAnsi="Arial" w:cs="Arial"/>
        </w:rPr>
        <w:t xml:space="preserve"> while imidacloprid’s poor metabolism makes it highly toxic (</w:t>
      </w:r>
      <w:proofErr w:type="spellStart"/>
      <w:r w:rsidRPr="00737B6B">
        <w:rPr>
          <w:rFonts w:ascii="Arial" w:hAnsi="Arial" w:cs="Arial"/>
        </w:rPr>
        <w:t>Manjon</w:t>
      </w:r>
      <w:proofErr w:type="spellEnd"/>
      <w:r w:rsidRPr="00737B6B">
        <w:rPr>
          <w:rFonts w:ascii="Arial" w:hAnsi="Arial" w:cs="Arial"/>
        </w:rPr>
        <w:t xml:space="preserve"> </w:t>
      </w:r>
      <w:r w:rsidRPr="00737B6B">
        <w:rPr>
          <w:rFonts w:ascii="Arial" w:hAnsi="Arial" w:cs="Arial"/>
          <w:i/>
        </w:rPr>
        <w:t>et al</w:t>
      </w:r>
      <w:r w:rsidRPr="00737B6B">
        <w:rPr>
          <w:rFonts w:ascii="Arial" w:hAnsi="Arial" w:cs="Arial"/>
        </w:rPr>
        <w:t xml:space="preserve">., 2018; Haas and </w:t>
      </w:r>
      <w:proofErr w:type="spellStart"/>
      <w:r w:rsidRPr="00737B6B">
        <w:rPr>
          <w:rFonts w:ascii="Arial" w:hAnsi="Arial" w:cs="Arial"/>
        </w:rPr>
        <w:t>Nauen</w:t>
      </w:r>
      <w:proofErr w:type="spellEnd"/>
      <w:r w:rsidRPr="00737B6B">
        <w:rPr>
          <w:rFonts w:ascii="Arial" w:hAnsi="Arial" w:cs="Arial"/>
        </w:rPr>
        <w:t>, 202</w:t>
      </w:r>
      <w:r w:rsidR="004D1BE3" w:rsidRPr="00737B6B">
        <w:rPr>
          <w:rFonts w:ascii="Arial" w:hAnsi="Arial" w:cs="Arial"/>
        </w:rPr>
        <w:t>1</w:t>
      </w:r>
      <w:r w:rsidRPr="00737B6B">
        <w:rPr>
          <w:rFonts w:ascii="Arial" w:hAnsi="Arial" w:cs="Arial"/>
        </w:rPr>
        <w:t>).</w:t>
      </w:r>
    </w:p>
    <w:p w14:paraId="2CFCC752" w14:textId="5E497D54" w:rsidR="00D16920" w:rsidRDefault="0000035B" w:rsidP="00BF438B">
      <w:pPr>
        <w:spacing w:before="100" w:beforeAutospacing="1" w:after="100" w:afterAutospacing="1" w:line="480" w:lineRule="auto"/>
        <w:ind w:firstLine="720"/>
        <w:jc w:val="both"/>
        <w:rPr>
          <w:rFonts w:ascii="Arial" w:eastAsia="Times New Roman" w:hAnsi="Arial" w:cs="Arial"/>
          <w:lang w:eastAsia="en-IN"/>
        </w:rPr>
      </w:pPr>
      <w:r w:rsidRPr="00737B6B">
        <w:rPr>
          <w:rFonts w:ascii="Arial" w:eastAsia="Times New Roman" w:hAnsi="Arial" w:cs="Arial"/>
          <w:lang w:eastAsia="en-IN"/>
        </w:rPr>
        <w:t>Vinoth</w:t>
      </w:r>
      <w:r w:rsidR="00B67E65">
        <w:rPr>
          <w:rFonts w:ascii="Arial" w:eastAsia="Times New Roman" w:hAnsi="Arial" w:cs="Arial"/>
          <w:lang w:eastAsia="en-IN"/>
        </w:rPr>
        <w:t xml:space="preserve">kumar </w:t>
      </w:r>
      <w:r w:rsidRPr="00737B6B">
        <w:rPr>
          <w:rFonts w:ascii="Arial" w:eastAsia="Times New Roman" w:hAnsi="Arial" w:cs="Arial"/>
          <w:lang w:eastAsia="en-IN"/>
        </w:rPr>
        <w:t xml:space="preserve">et al. (2020) reported filter paper bioassay studies on </w:t>
      </w:r>
      <w:r w:rsidRPr="00737B6B">
        <w:rPr>
          <w:rFonts w:ascii="Arial" w:eastAsia="Times New Roman" w:hAnsi="Arial" w:cs="Arial"/>
          <w:i/>
          <w:iCs/>
          <w:lang w:eastAsia="en-IN"/>
        </w:rPr>
        <w:t>Apis cerana indica</w:t>
      </w:r>
      <w:r w:rsidRPr="00737B6B">
        <w:rPr>
          <w:rFonts w:ascii="Arial" w:eastAsia="Times New Roman" w:hAnsi="Arial" w:cs="Arial"/>
          <w:lang w:eastAsia="en-IN"/>
        </w:rPr>
        <w:t>, showing LC</w:t>
      </w:r>
      <w:r w:rsidRPr="00737B6B">
        <w:rPr>
          <w:rFonts w:ascii="Cambria Math" w:eastAsia="Times New Roman" w:hAnsi="Cambria Math" w:cs="Cambria Math"/>
          <w:lang w:eastAsia="en-IN"/>
        </w:rPr>
        <w:t>₅₀</w:t>
      </w:r>
      <w:r w:rsidRPr="00737B6B">
        <w:rPr>
          <w:rFonts w:ascii="Arial" w:eastAsia="Times New Roman" w:hAnsi="Arial" w:cs="Arial"/>
          <w:lang w:eastAsia="en-IN"/>
        </w:rPr>
        <w:t xml:space="preserve"> values of 32.26, 54.27, 96.86, 30.61, 40.31, and 103.28 ppm for imidacloprid, acetamiprid, thiacloprid, thiamethoxam, clothianidin, and dinotefuran, respectively, with corresponding safety indices of 0.81 for imidacloprid, 1.36 for acetamiprid, 1.61 for thiacloprid, 0.61 for thiamethoxam, 1.01 for clothianidin, and 2.07</w:t>
      </w:r>
      <w:r w:rsidR="00C63C56" w:rsidRPr="00737B6B">
        <w:rPr>
          <w:rFonts w:ascii="Arial" w:eastAsia="Times New Roman" w:hAnsi="Arial" w:cs="Arial"/>
          <w:lang w:eastAsia="en-IN"/>
        </w:rPr>
        <w:t xml:space="preserve"> for dinotefuran. </w:t>
      </w:r>
      <w:r w:rsidR="00262FF8" w:rsidRPr="00737B6B">
        <w:rPr>
          <w:rFonts w:ascii="Arial" w:eastAsia="Times New Roman" w:hAnsi="Arial" w:cs="Arial"/>
          <w:lang w:eastAsia="en-IN"/>
        </w:rPr>
        <w:t xml:space="preserve">These results suggested that </w:t>
      </w:r>
      <w:r w:rsidRPr="00737B6B">
        <w:rPr>
          <w:rFonts w:ascii="Arial" w:eastAsia="Times New Roman" w:hAnsi="Arial" w:cs="Arial"/>
          <w:lang w:eastAsia="en-IN"/>
        </w:rPr>
        <w:t>thiamethoxam</w:t>
      </w:r>
      <w:r w:rsidR="00D16920" w:rsidRPr="00737B6B">
        <w:rPr>
          <w:rFonts w:ascii="Arial" w:eastAsia="Times New Roman" w:hAnsi="Arial" w:cs="Arial"/>
          <w:lang w:eastAsia="en-IN"/>
        </w:rPr>
        <w:t>,</w:t>
      </w:r>
      <w:r w:rsidRPr="00737B6B">
        <w:rPr>
          <w:rFonts w:ascii="Arial" w:eastAsia="Times New Roman" w:hAnsi="Arial" w:cs="Arial"/>
          <w:lang w:eastAsia="en-IN"/>
        </w:rPr>
        <w:t xml:space="preserve"> followed by imidacloprid</w:t>
      </w:r>
      <w:r w:rsidR="00D16920" w:rsidRPr="00737B6B">
        <w:rPr>
          <w:rFonts w:ascii="Arial" w:eastAsia="Times New Roman" w:hAnsi="Arial" w:cs="Arial"/>
          <w:lang w:eastAsia="en-IN"/>
        </w:rPr>
        <w:t>,</w:t>
      </w:r>
      <w:r w:rsidRPr="00737B6B">
        <w:rPr>
          <w:rFonts w:ascii="Arial" w:eastAsia="Times New Roman" w:hAnsi="Arial" w:cs="Arial"/>
          <w:lang w:eastAsia="en-IN"/>
        </w:rPr>
        <w:t xml:space="preserve"> were least safe to bees, whereas thiacloprid exhibited higher safety, </w:t>
      </w:r>
      <w:r w:rsidR="00D16920" w:rsidRPr="00737B6B">
        <w:rPr>
          <w:rFonts w:ascii="Arial" w:eastAsia="Times New Roman" w:hAnsi="Arial" w:cs="Arial"/>
          <w:lang w:eastAsia="en-IN"/>
        </w:rPr>
        <w:t>highlighting the differential risk among neonicotinoids.</w:t>
      </w:r>
    </w:p>
    <w:p w14:paraId="4459ECFC" w14:textId="6863E9C5" w:rsidR="00F405C2" w:rsidRPr="00737B6B" w:rsidRDefault="00F405C2" w:rsidP="00BF438B">
      <w:pPr>
        <w:spacing w:before="100" w:beforeAutospacing="1" w:after="100" w:afterAutospacing="1" w:line="480" w:lineRule="auto"/>
        <w:ind w:firstLine="720"/>
        <w:jc w:val="both"/>
        <w:rPr>
          <w:rFonts w:ascii="Arial" w:eastAsia="Times New Roman" w:hAnsi="Arial" w:cs="Arial"/>
          <w:lang w:eastAsia="en-IN"/>
        </w:rPr>
      </w:pPr>
      <w:r>
        <w:rPr>
          <w:rFonts w:ascii="Arial" w:eastAsia="Times New Roman" w:hAnsi="Arial" w:cs="Arial"/>
          <w:lang w:eastAsia="en-IN"/>
        </w:rPr>
        <w:lastRenderedPageBreak/>
        <w:t>Conclusion</w:t>
      </w:r>
    </w:p>
    <w:p w14:paraId="134CCEF9" w14:textId="66FFD4F6" w:rsidR="00B235CC" w:rsidRPr="00737B6B" w:rsidRDefault="00086600" w:rsidP="007C6938">
      <w:pPr>
        <w:spacing w:before="100" w:beforeAutospacing="1" w:after="100" w:afterAutospacing="1" w:line="480" w:lineRule="auto"/>
        <w:ind w:firstLine="720"/>
        <w:jc w:val="both"/>
        <w:rPr>
          <w:rFonts w:ascii="Arial" w:eastAsia="Times New Roman" w:hAnsi="Arial" w:cs="Arial"/>
          <w:lang w:eastAsia="en-IN"/>
        </w:rPr>
      </w:pPr>
      <w:r w:rsidRPr="00737B6B">
        <w:rPr>
          <w:rFonts w:ascii="Arial" w:eastAsia="Times New Roman" w:hAnsi="Arial" w:cs="Arial"/>
          <w:lang w:eastAsia="en-IN"/>
        </w:rPr>
        <w:t xml:space="preserve">The results of this study revealed that imidacloprid represents a significant risk to </w:t>
      </w:r>
      <w:r w:rsidRPr="00737B6B">
        <w:rPr>
          <w:rFonts w:ascii="Arial" w:eastAsia="Times New Roman" w:hAnsi="Arial" w:cs="Arial"/>
          <w:i/>
          <w:lang w:eastAsia="en-IN"/>
        </w:rPr>
        <w:t>Apis indica</w:t>
      </w:r>
      <w:r w:rsidRPr="00737B6B">
        <w:rPr>
          <w:rFonts w:ascii="Arial" w:eastAsia="Times New Roman" w:hAnsi="Arial" w:cs="Arial"/>
          <w:lang w:eastAsia="en-IN"/>
        </w:rPr>
        <w:t xml:space="preserve">, whereas thiacloprid is comparatively safer based on their calculated safety indices. Furthermore, the remarkably high tolerance observed in the </w:t>
      </w:r>
      <w:proofErr w:type="spellStart"/>
      <w:r w:rsidRPr="00737B6B">
        <w:rPr>
          <w:rFonts w:ascii="Arial" w:eastAsia="Times New Roman" w:hAnsi="Arial" w:cs="Arial"/>
          <w:lang w:eastAsia="en-IN"/>
        </w:rPr>
        <w:t>Vellayani</w:t>
      </w:r>
      <w:proofErr w:type="spellEnd"/>
      <w:r w:rsidRPr="00737B6B">
        <w:rPr>
          <w:rFonts w:ascii="Arial" w:eastAsia="Times New Roman" w:hAnsi="Arial" w:cs="Arial"/>
          <w:lang w:eastAsia="en-IN"/>
        </w:rPr>
        <w:t xml:space="preserve"> population of </w:t>
      </w:r>
      <w:proofErr w:type="spellStart"/>
      <w:r w:rsidRPr="00737B6B">
        <w:rPr>
          <w:rFonts w:ascii="Arial" w:eastAsia="Times New Roman" w:hAnsi="Arial" w:cs="Arial"/>
          <w:lang w:eastAsia="en-IN"/>
        </w:rPr>
        <w:t>Apis</w:t>
      </w:r>
      <w:proofErr w:type="spellEnd"/>
      <w:r w:rsidRPr="00737B6B">
        <w:rPr>
          <w:rFonts w:ascii="Arial" w:eastAsia="Times New Roman" w:hAnsi="Arial" w:cs="Arial"/>
          <w:lang w:eastAsia="en-IN"/>
        </w:rPr>
        <w:t xml:space="preserve"> indica warrants further investigation. Comprehensive biochemical and genetic studies, coupled with field evaluations of tolerance, are essential to guide the sustainable use of pesticides in pollinator-dependent </w:t>
      </w:r>
      <w:proofErr w:type="spellStart"/>
      <w:r w:rsidRPr="00737B6B">
        <w:rPr>
          <w:rFonts w:ascii="Arial" w:eastAsia="Times New Roman" w:hAnsi="Arial" w:cs="Arial"/>
          <w:lang w:eastAsia="en-IN"/>
        </w:rPr>
        <w:t>agro</w:t>
      </w:r>
      <w:proofErr w:type="spellEnd"/>
      <w:r w:rsidRPr="00737B6B">
        <w:rPr>
          <w:rFonts w:ascii="Arial" w:eastAsia="Times New Roman" w:hAnsi="Arial" w:cs="Arial"/>
          <w:lang w:eastAsia="en-IN"/>
        </w:rPr>
        <w:t>-ecosystems. Strategies such as restricting pesticide applications during foraging periods, adopting safer alternative chemistries, and promoting integrated pest management (IPM) practices are critical to mitigating risks to pollinators.</w:t>
      </w:r>
    </w:p>
    <w:p w14:paraId="3124E81D" w14:textId="77777777" w:rsidR="00B235CC" w:rsidRDefault="00B235CC" w:rsidP="00B235CC">
      <w:pPr>
        <w:rPr>
          <w:rFonts w:ascii="Calibri" w:eastAsia="Calibri" w:hAnsi="Calibri" w:cs="Times New Roman"/>
          <w:kern w:val="2"/>
          <w:highlight w:val="yellow"/>
          <w:lang w:val="en-US"/>
        </w:rPr>
      </w:pPr>
      <w:bookmarkStart w:id="7" w:name="_Hlk204003461"/>
      <w:bookmarkStart w:id="8" w:name="_Hlk213070710"/>
      <w:r>
        <w:rPr>
          <w:rFonts w:ascii="Calibri" w:eastAsia="Calibri" w:hAnsi="Calibri" w:cs="Times New Roman"/>
          <w:kern w:val="2"/>
          <w:highlight w:val="yellow"/>
          <w:lang w:val="en-US"/>
        </w:rPr>
        <w:t>Disclaimer (Artificial intelligence)</w:t>
      </w:r>
    </w:p>
    <w:p w14:paraId="6FE96EFC" w14:textId="77777777" w:rsidR="00B235CC" w:rsidRDefault="00B235CC" w:rsidP="00B235CC">
      <w:pPr>
        <w:rPr>
          <w:rFonts w:ascii="Calibri" w:eastAsia="Calibri" w:hAnsi="Calibri" w:cs="Times New Roman"/>
          <w:kern w:val="2"/>
          <w:highlight w:val="yellow"/>
          <w:lang w:val="en-US"/>
        </w:rPr>
      </w:pPr>
      <w:r>
        <w:rPr>
          <w:rFonts w:ascii="Calibri" w:eastAsia="Calibri" w:hAnsi="Calibri" w:cs="Times New Roman"/>
          <w:kern w:val="2"/>
          <w:highlight w:val="yellow"/>
          <w:lang w:val="en-US"/>
        </w:rPr>
        <w:t>Option 1:</w:t>
      </w:r>
    </w:p>
    <w:p w14:paraId="69539A34" w14:textId="77777777" w:rsidR="00B235CC" w:rsidRDefault="00B235CC" w:rsidP="00B235CC">
      <w:pPr>
        <w:rPr>
          <w:rFonts w:ascii="Calibri" w:eastAsia="Calibri" w:hAnsi="Calibri" w:cs="Times New Roman"/>
          <w:kern w:val="2"/>
          <w:highlight w:val="yellow"/>
          <w:lang w:val="en-US"/>
        </w:rPr>
      </w:pPr>
      <w:r>
        <w:rPr>
          <w:rFonts w:ascii="Calibri" w:eastAsia="Calibri" w:hAnsi="Calibri" w:cs="Times New Roman"/>
          <w:kern w:val="2"/>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474FA305" w14:textId="77777777" w:rsidR="00B235CC" w:rsidRDefault="00B235CC" w:rsidP="00B235CC">
      <w:pPr>
        <w:rPr>
          <w:rFonts w:ascii="Calibri" w:eastAsia="Calibri" w:hAnsi="Calibri" w:cs="Times New Roman"/>
          <w:kern w:val="2"/>
          <w:highlight w:val="yellow"/>
          <w:lang w:val="en-US"/>
        </w:rPr>
      </w:pPr>
      <w:r>
        <w:rPr>
          <w:rFonts w:ascii="Calibri" w:eastAsia="Calibri" w:hAnsi="Calibri" w:cs="Times New Roman"/>
          <w:kern w:val="2"/>
          <w:highlight w:val="yellow"/>
          <w:lang w:val="en-US"/>
        </w:rPr>
        <w:t xml:space="preserve">Option 2: </w:t>
      </w:r>
    </w:p>
    <w:p w14:paraId="552DC065" w14:textId="77777777" w:rsidR="00B235CC" w:rsidRDefault="00B235CC" w:rsidP="00B235CC">
      <w:pPr>
        <w:rPr>
          <w:rFonts w:ascii="Calibri" w:eastAsia="Calibri" w:hAnsi="Calibri" w:cs="Times New Roman"/>
          <w:kern w:val="2"/>
          <w:highlight w:val="yellow"/>
          <w:lang w:val="en-US"/>
        </w:rPr>
      </w:pPr>
      <w:r>
        <w:rPr>
          <w:rFonts w:ascii="Calibri" w:eastAsia="Calibri" w:hAnsi="Calibri" w:cs="Times New Roman"/>
          <w:kern w:val="2"/>
          <w:highlight w:val="yellow"/>
          <w:lang w:val="en-US"/>
        </w:rPr>
        <w:t xml:space="preserve">Author(s) hereby declare that </w:t>
      </w:r>
      <w:proofErr w:type="spellStart"/>
      <w:r>
        <w:rPr>
          <w:rFonts w:ascii="Calibri" w:eastAsia="Calibri" w:hAnsi="Calibri" w:cs="Times New Roman"/>
          <w:kern w:val="2"/>
          <w:highlight w:val="yellow"/>
          <w:lang w:val="en-US"/>
        </w:rPr>
        <w:t>generativ</w:t>
      </w:r>
      <w:proofErr w:type="spellEnd"/>
      <w:r>
        <w:rPr>
          <w:rFonts w:ascii="Calibri" w:eastAsia="Calibri" w:hAnsi="Calibri" w:cs="Times New Roman"/>
          <w:kern w:val="2"/>
          <w:highlight w:val="yellow"/>
          <w:lang w:val="en-US"/>
        </w:rPr>
        <w:t xml:space="preser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73ACAC4" w14:textId="77777777" w:rsidR="00B235CC" w:rsidRDefault="00B235CC" w:rsidP="00B235CC">
      <w:pPr>
        <w:rPr>
          <w:rFonts w:ascii="Calibri" w:eastAsia="Calibri" w:hAnsi="Calibri" w:cs="Times New Roman"/>
          <w:kern w:val="2"/>
          <w:highlight w:val="yellow"/>
          <w:lang w:val="en-US"/>
        </w:rPr>
      </w:pPr>
      <w:r>
        <w:rPr>
          <w:rFonts w:ascii="Calibri" w:eastAsia="Calibri" w:hAnsi="Calibri" w:cs="Times New Roman"/>
          <w:kern w:val="2"/>
          <w:highlight w:val="yellow"/>
          <w:lang w:val="en-US"/>
        </w:rPr>
        <w:t>Details of the AI usage are given below:</w:t>
      </w:r>
    </w:p>
    <w:p w14:paraId="0581A683" w14:textId="304E043C" w:rsidR="00B235CC" w:rsidRDefault="00B235CC" w:rsidP="00B235CC">
      <w:pPr>
        <w:rPr>
          <w:rFonts w:ascii="Calibri" w:eastAsia="Calibri" w:hAnsi="Calibri" w:cs="Times New Roman"/>
          <w:kern w:val="2"/>
          <w:highlight w:val="yellow"/>
          <w:lang w:val="en-US"/>
        </w:rPr>
      </w:pPr>
      <w:r>
        <w:rPr>
          <w:rFonts w:ascii="Calibri" w:eastAsia="Calibri" w:hAnsi="Calibri" w:cs="Times New Roman"/>
          <w:kern w:val="2"/>
          <w:highlight w:val="yellow"/>
          <w:lang w:val="en-US"/>
        </w:rPr>
        <w:t>1.</w:t>
      </w:r>
      <w:r w:rsidR="00B67E65">
        <w:rPr>
          <w:rFonts w:ascii="Calibri" w:eastAsia="Calibri" w:hAnsi="Calibri" w:cs="Times New Roman"/>
          <w:kern w:val="2"/>
          <w:highlight w:val="yellow"/>
          <w:lang w:val="en-US"/>
        </w:rPr>
        <w:t>Grammarly was used to check grammar and efficient readability.</w:t>
      </w:r>
      <w:r w:rsidR="00D73ADA">
        <w:rPr>
          <w:rFonts w:ascii="Calibri" w:eastAsia="Calibri" w:hAnsi="Calibri" w:cs="Times New Roman"/>
          <w:kern w:val="2"/>
          <w:highlight w:val="yellow"/>
          <w:lang w:val="en-US"/>
        </w:rPr>
        <w:t xml:space="preserve"> No AI tools were used to write this paper.</w:t>
      </w:r>
    </w:p>
    <w:p w14:paraId="59DD92E1" w14:textId="77777777" w:rsidR="00B235CC" w:rsidRDefault="00B235CC" w:rsidP="00B235CC">
      <w:pPr>
        <w:rPr>
          <w:rFonts w:ascii="Calibri" w:eastAsia="Calibri" w:hAnsi="Calibri" w:cs="Times New Roman"/>
          <w:kern w:val="2"/>
          <w:highlight w:val="yellow"/>
          <w:lang w:val="en-US"/>
        </w:rPr>
      </w:pPr>
      <w:r>
        <w:rPr>
          <w:rFonts w:ascii="Calibri" w:eastAsia="Calibri" w:hAnsi="Calibri" w:cs="Times New Roman"/>
          <w:kern w:val="2"/>
          <w:highlight w:val="yellow"/>
          <w:lang w:val="en-US"/>
        </w:rPr>
        <w:t>2.</w:t>
      </w:r>
    </w:p>
    <w:p w14:paraId="7FB37CB5" w14:textId="59B4ECB6" w:rsidR="00084C17" w:rsidRDefault="00B235CC" w:rsidP="00B235CC">
      <w:pPr>
        <w:rPr>
          <w:rFonts w:ascii="Calibri" w:eastAsia="Calibri" w:hAnsi="Calibri" w:cs="Times New Roman"/>
          <w:kern w:val="2"/>
          <w:sz w:val="24"/>
          <w:szCs w:val="24"/>
          <w:highlight w:val="yellow"/>
          <w:lang w:val="en-US" w:eastAsia="en-IN"/>
        </w:rPr>
      </w:pPr>
      <w:r>
        <w:rPr>
          <w:rFonts w:ascii="Calibri" w:eastAsia="Calibri" w:hAnsi="Calibri" w:cs="Times New Roman"/>
          <w:kern w:val="2"/>
          <w:highlight w:val="yellow"/>
          <w:lang w:val="en-US"/>
        </w:rPr>
        <w:t>3</w:t>
      </w:r>
      <w:bookmarkEnd w:id="7"/>
    </w:p>
    <w:bookmarkEnd w:id="8"/>
    <w:p w14:paraId="47899033" w14:textId="77777777" w:rsidR="006F5DDA" w:rsidRDefault="006F5DDA" w:rsidP="00B67E65">
      <w:pPr>
        <w:pStyle w:val="NormalWeb"/>
        <w:jc w:val="center"/>
        <w:rPr>
          <w:rFonts w:ascii="Arial" w:eastAsiaTheme="minorHAnsi" w:hAnsi="Arial" w:cs="Arial"/>
          <w:b/>
          <w:sz w:val="22"/>
          <w:szCs w:val="22"/>
          <w:lang w:eastAsia="en-US"/>
        </w:rPr>
      </w:pPr>
    </w:p>
    <w:p w14:paraId="35CA1896" w14:textId="036DC082" w:rsidR="00AB20CE" w:rsidRPr="00D176F6" w:rsidRDefault="00AB20CE" w:rsidP="00B67E65">
      <w:pPr>
        <w:pStyle w:val="NormalWeb"/>
        <w:jc w:val="center"/>
        <w:rPr>
          <w:rFonts w:ascii="Arial" w:eastAsiaTheme="minorHAnsi" w:hAnsi="Arial" w:cs="Arial"/>
          <w:b/>
          <w:sz w:val="22"/>
          <w:szCs w:val="22"/>
          <w:lang w:eastAsia="en-US"/>
        </w:rPr>
      </w:pPr>
      <w:r w:rsidRPr="00D176F6">
        <w:rPr>
          <w:rFonts w:ascii="Arial" w:eastAsiaTheme="minorHAnsi" w:hAnsi="Arial" w:cs="Arial"/>
          <w:b/>
          <w:sz w:val="22"/>
          <w:szCs w:val="22"/>
          <w:lang w:eastAsia="en-US"/>
        </w:rPr>
        <w:t>REFERENCES</w:t>
      </w:r>
    </w:p>
    <w:p w14:paraId="1E82621C" w14:textId="77777777" w:rsidR="006F5DDA" w:rsidRPr="00D176F6" w:rsidRDefault="006F5DDA" w:rsidP="00AB20CE">
      <w:pPr>
        <w:pStyle w:val="NormalWeb"/>
        <w:spacing w:line="480" w:lineRule="auto"/>
        <w:ind w:left="720" w:hanging="720"/>
        <w:jc w:val="both"/>
        <w:rPr>
          <w:rFonts w:ascii="Arial" w:hAnsi="Arial" w:cs="Arial"/>
          <w:sz w:val="22"/>
          <w:szCs w:val="22"/>
        </w:rPr>
      </w:pPr>
      <w:r w:rsidRPr="00D176F6">
        <w:rPr>
          <w:rFonts w:ascii="Arial" w:hAnsi="Arial" w:cs="Arial"/>
          <w:sz w:val="22"/>
          <w:szCs w:val="22"/>
        </w:rPr>
        <w:t>Abbott, W.S. (1925). A method of computing the effectiveness of an insecticide. Journal of Economic Entomology, 18(4):265–267.</w:t>
      </w:r>
    </w:p>
    <w:p w14:paraId="0AFA9F92" w14:textId="77777777" w:rsidR="006F5DDA" w:rsidRPr="00D176F6" w:rsidRDefault="006F5DDA" w:rsidP="00AB20CE">
      <w:pPr>
        <w:pStyle w:val="NormalWeb"/>
        <w:spacing w:line="480" w:lineRule="auto"/>
        <w:ind w:left="720" w:hanging="720"/>
        <w:jc w:val="both"/>
        <w:rPr>
          <w:rFonts w:ascii="Arial" w:hAnsi="Arial" w:cs="Arial"/>
          <w:sz w:val="22"/>
          <w:szCs w:val="22"/>
        </w:rPr>
      </w:pPr>
      <w:r w:rsidRPr="00D176F6">
        <w:rPr>
          <w:rFonts w:ascii="Arial" w:hAnsi="Arial" w:cs="Arial"/>
          <w:sz w:val="22"/>
          <w:szCs w:val="22"/>
        </w:rPr>
        <w:t>Abrol, D.P. (2012). Pollination biology: biodiversity conservation and agricultural production. Springer, New York.</w:t>
      </w:r>
    </w:p>
    <w:p w14:paraId="4BC85DE2" w14:textId="77777777" w:rsidR="006F5DDA" w:rsidRPr="0051744A" w:rsidRDefault="006F5DDA" w:rsidP="0051744A">
      <w:pPr>
        <w:pStyle w:val="NormalWeb"/>
        <w:spacing w:line="480" w:lineRule="auto"/>
        <w:ind w:left="720" w:hanging="720"/>
        <w:jc w:val="both"/>
        <w:rPr>
          <w:rFonts w:ascii="Arial" w:hAnsi="Arial" w:cs="Arial"/>
        </w:rPr>
      </w:pPr>
      <w:r w:rsidRPr="0051744A">
        <w:rPr>
          <w:rFonts w:ascii="Arial" w:hAnsi="Arial" w:cs="Arial"/>
        </w:rPr>
        <w:t xml:space="preserve">Ahsan, Z., Wu, Z., Lin, Z., Ji, T. and Wang, K. (2025). The sublethal effects of neonicotinoids on honeybees. </w:t>
      </w:r>
      <w:r w:rsidRPr="0051744A">
        <w:rPr>
          <w:rFonts w:ascii="Arial" w:hAnsi="Arial" w:cs="Arial"/>
          <w:i/>
          <w:iCs/>
        </w:rPr>
        <w:t>Biology, 14</w:t>
      </w:r>
      <w:r w:rsidRPr="0051744A">
        <w:rPr>
          <w:rFonts w:ascii="Arial" w:hAnsi="Arial" w:cs="Arial"/>
        </w:rPr>
        <w:t>(8): 1076.</w:t>
      </w:r>
    </w:p>
    <w:p w14:paraId="60C689A1" w14:textId="77777777" w:rsidR="006F5DDA" w:rsidRPr="0051744A" w:rsidRDefault="006F5DDA" w:rsidP="0051744A">
      <w:pPr>
        <w:pStyle w:val="NormalWeb"/>
        <w:spacing w:line="480" w:lineRule="auto"/>
        <w:ind w:left="720" w:hanging="720"/>
        <w:jc w:val="both"/>
        <w:rPr>
          <w:rFonts w:ascii="Arial" w:hAnsi="Arial" w:cs="Arial"/>
        </w:rPr>
      </w:pPr>
      <w:proofErr w:type="spellStart"/>
      <w:r w:rsidRPr="0051744A">
        <w:rPr>
          <w:rFonts w:ascii="Arial" w:hAnsi="Arial" w:cs="Arial"/>
        </w:rPr>
        <w:t>Alsafran</w:t>
      </w:r>
      <w:proofErr w:type="spellEnd"/>
      <w:r w:rsidRPr="0051744A">
        <w:rPr>
          <w:rFonts w:ascii="Arial" w:hAnsi="Arial" w:cs="Arial"/>
        </w:rPr>
        <w:t xml:space="preserve">, M., Rizwan, M., Usman, K., Saleem, M.H. and Al Jabri, H. (2022). Neonicotinoid insecticides in the environment: A critical review of their distribution, transport, fate, and toxic effects. </w:t>
      </w:r>
      <w:r w:rsidRPr="0051744A">
        <w:rPr>
          <w:rFonts w:ascii="Arial" w:hAnsi="Arial" w:cs="Arial"/>
          <w:i/>
          <w:iCs/>
        </w:rPr>
        <w:t>Journal of Environmental Chemical Engineering, 10</w:t>
      </w:r>
      <w:r w:rsidRPr="0051744A">
        <w:rPr>
          <w:rFonts w:ascii="Arial" w:hAnsi="Arial" w:cs="Arial"/>
        </w:rPr>
        <w:t>(5): 108485.</w:t>
      </w:r>
    </w:p>
    <w:p w14:paraId="3B9AE039" w14:textId="77777777" w:rsidR="006F5DDA" w:rsidRPr="0051744A" w:rsidRDefault="006F5DDA" w:rsidP="0051744A">
      <w:pPr>
        <w:pStyle w:val="NormalWeb"/>
        <w:spacing w:line="480" w:lineRule="auto"/>
        <w:ind w:left="720" w:hanging="720"/>
        <w:jc w:val="both"/>
        <w:rPr>
          <w:rFonts w:ascii="Arial" w:hAnsi="Arial" w:cs="Arial"/>
        </w:rPr>
      </w:pPr>
      <w:proofErr w:type="spellStart"/>
      <w:r w:rsidRPr="0051744A">
        <w:rPr>
          <w:rFonts w:ascii="Arial" w:hAnsi="Arial" w:cs="Arial"/>
        </w:rPr>
        <w:t>Amezian</w:t>
      </w:r>
      <w:proofErr w:type="spellEnd"/>
      <w:r w:rsidRPr="0051744A">
        <w:rPr>
          <w:rFonts w:ascii="Arial" w:hAnsi="Arial" w:cs="Arial"/>
        </w:rPr>
        <w:t xml:space="preserve">, D., </w:t>
      </w:r>
      <w:proofErr w:type="spellStart"/>
      <w:r w:rsidRPr="0051744A">
        <w:rPr>
          <w:rFonts w:ascii="Arial" w:hAnsi="Arial" w:cs="Arial"/>
        </w:rPr>
        <w:t>Nauen</w:t>
      </w:r>
      <w:proofErr w:type="spellEnd"/>
      <w:r w:rsidRPr="0051744A">
        <w:rPr>
          <w:rFonts w:ascii="Arial" w:hAnsi="Arial" w:cs="Arial"/>
        </w:rPr>
        <w:t xml:space="preserve">, R. and Le, G.G. (2021). Comparative analysis of the detoxification gene inventory of four major </w:t>
      </w:r>
      <w:r w:rsidRPr="0051744A">
        <w:rPr>
          <w:rFonts w:ascii="Arial" w:hAnsi="Arial" w:cs="Arial"/>
          <w:i/>
          <w:iCs/>
        </w:rPr>
        <w:t>Spodoptera</w:t>
      </w:r>
      <w:r w:rsidRPr="0051744A">
        <w:rPr>
          <w:rFonts w:ascii="Arial" w:hAnsi="Arial" w:cs="Arial"/>
        </w:rPr>
        <w:t xml:space="preserve"> pest species in response to xenobiotics. </w:t>
      </w:r>
      <w:r w:rsidRPr="0051744A">
        <w:rPr>
          <w:rFonts w:ascii="Arial" w:hAnsi="Arial" w:cs="Arial"/>
          <w:i/>
          <w:iCs/>
        </w:rPr>
        <w:t>Insect Biochemistry and Molecular Biology, 138</w:t>
      </w:r>
      <w:r w:rsidRPr="0051744A">
        <w:rPr>
          <w:rFonts w:ascii="Arial" w:hAnsi="Arial" w:cs="Arial"/>
        </w:rPr>
        <w:t>: 103646.</w:t>
      </w:r>
    </w:p>
    <w:p w14:paraId="3F98B26A" w14:textId="77777777" w:rsidR="006F5DDA" w:rsidRPr="00D176F6" w:rsidRDefault="006F5DDA" w:rsidP="00AB20CE">
      <w:pPr>
        <w:pStyle w:val="NormalWeb"/>
        <w:spacing w:line="480" w:lineRule="auto"/>
        <w:ind w:left="720" w:hanging="720"/>
        <w:jc w:val="both"/>
        <w:rPr>
          <w:rFonts w:ascii="Arial" w:hAnsi="Arial" w:cs="Arial"/>
          <w:sz w:val="22"/>
          <w:szCs w:val="22"/>
        </w:rPr>
      </w:pPr>
      <w:r w:rsidRPr="00D176F6">
        <w:rPr>
          <w:rFonts w:ascii="Arial" w:hAnsi="Arial" w:cs="Arial"/>
          <w:sz w:val="22"/>
          <w:szCs w:val="22"/>
        </w:rPr>
        <w:t xml:space="preserve">Arena, M. and </w:t>
      </w:r>
      <w:proofErr w:type="spellStart"/>
      <w:r w:rsidRPr="00D176F6">
        <w:rPr>
          <w:rFonts w:ascii="Arial" w:hAnsi="Arial" w:cs="Arial"/>
          <w:sz w:val="22"/>
          <w:szCs w:val="22"/>
        </w:rPr>
        <w:t>Sgolastra</w:t>
      </w:r>
      <w:proofErr w:type="spellEnd"/>
      <w:r w:rsidRPr="00D176F6">
        <w:rPr>
          <w:rFonts w:ascii="Arial" w:hAnsi="Arial" w:cs="Arial"/>
          <w:sz w:val="22"/>
          <w:szCs w:val="22"/>
        </w:rPr>
        <w:t>, F. (2014). A meta-analysis comparing the sensitivity of bees to pesticides. Ecotoxicology, 23(3):324–334.</w:t>
      </w:r>
    </w:p>
    <w:p w14:paraId="60015FD4" w14:textId="77777777" w:rsidR="006F5DDA" w:rsidRPr="00D176F6" w:rsidRDefault="006F5DDA" w:rsidP="00AB20CE">
      <w:pPr>
        <w:pStyle w:val="NormalWeb"/>
        <w:spacing w:line="480" w:lineRule="auto"/>
        <w:ind w:left="720" w:hanging="720"/>
        <w:jc w:val="both"/>
        <w:rPr>
          <w:rFonts w:ascii="Arial" w:hAnsi="Arial" w:cs="Arial"/>
          <w:sz w:val="22"/>
          <w:szCs w:val="22"/>
        </w:rPr>
      </w:pPr>
      <w:r w:rsidRPr="00D176F6">
        <w:rPr>
          <w:rFonts w:ascii="Arial" w:hAnsi="Arial" w:cs="Arial"/>
          <w:sz w:val="22"/>
          <w:szCs w:val="22"/>
        </w:rPr>
        <w:t xml:space="preserve">Bayo, S.F. and </w:t>
      </w:r>
      <w:proofErr w:type="spellStart"/>
      <w:r w:rsidRPr="00D176F6">
        <w:rPr>
          <w:rFonts w:ascii="Arial" w:hAnsi="Arial" w:cs="Arial"/>
          <w:sz w:val="22"/>
          <w:szCs w:val="22"/>
        </w:rPr>
        <w:t>Wyckhuys</w:t>
      </w:r>
      <w:proofErr w:type="spellEnd"/>
      <w:r w:rsidRPr="00D176F6">
        <w:rPr>
          <w:rFonts w:ascii="Arial" w:hAnsi="Arial" w:cs="Arial"/>
          <w:sz w:val="22"/>
          <w:szCs w:val="22"/>
        </w:rPr>
        <w:t>, K.A.G. (2019). Worldwide decline of the entomofauna: a review of its drivers. Biological Conservation, 232:8–27.</w:t>
      </w:r>
    </w:p>
    <w:p w14:paraId="2FC62142" w14:textId="77777777" w:rsidR="006F5DDA" w:rsidRPr="00D176F6" w:rsidRDefault="006F5DDA" w:rsidP="00AB20CE">
      <w:pPr>
        <w:pStyle w:val="NormalWeb"/>
        <w:spacing w:line="480" w:lineRule="auto"/>
        <w:ind w:left="720" w:hanging="720"/>
        <w:jc w:val="both"/>
        <w:rPr>
          <w:rFonts w:ascii="Arial" w:hAnsi="Arial" w:cs="Arial"/>
          <w:sz w:val="22"/>
          <w:szCs w:val="22"/>
        </w:rPr>
      </w:pPr>
      <w:proofErr w:type="spellStart"/>
      <w:r w:rsidRPr="00D176F6">
        <w:rPr>
          <w:rFonts w:ascii="Arial" w:hAnsi="Arial" w:cs="Arial"/>
          <w:sz w:val="22"/>
          <w:szCs w:val="22"/>
        </w:rPr>
        <w:t>Blacquiere</w:t>
      </w:r>
      <w:proofErr w:type="spellEnd"/>
      <w:r w:rsidRPr="00D176F6">
        <w:rPr>
          <w:rFonts w:ascii="Arial" w:hAnsi="Arial" w:cs="Arial"/>
          <w:sz w:val="22"/>
          <w:szCs w:val="22"/>
        </w:rPr>
        <w:t xml:space="preserve">, T., </w:t>
      </w:r>
      <w:proofErr w:type="spellStart"/>
      <w:r w:rsidRPr="00D176F6">
        <w:rPr>
          <w:rFonts w:ascii="Arial" w:hAnsi="Arial" w:cs="Arial"/>
          <w:sz w:val="22"/>
          <w:szCs w:val="22"/>
        </w:rPr>
        <w:t>Smagghe</w:t>
      </w:r>
      <w:proofErr w:type="spellEnd"/>
      <w:r w:rsidRPr="00D176F6">
        <w:rPr>
          <w:rFonts w:ascii="Arial" w:hAnsi="Arial" w:cs="Arial"/>
          <w:sz w:val="22"/>
          <w:szCs w:val="22"/>
        </w:rPr>
        <w:t xml:space="preserve">, G., van </w:t>
      </w:r>
      <w:proofErr w:type="spellStart"/>
      <w:r w:rsidRPr="00D176F6">
        <w:rPr>
          <w:rFonts w:ascii="Arial" w:hAnsi="Arial" w:cs="Arial"/>
          <w:sz w:val="22"/>
          <w:szCs w:val="22"/>
        </w:rPr>
        <w:t>Gestel</w:t>
      </w:r>
      <w:proofErr w:type="spellEnd"/>
      <w:r w:rsidRPr="00D176F6">
        <w:rPr>
          <w:rFonts w:ascii="Arial" w:hAnsi="Arial" w:cs="Arial"/>
          <w:sz w:val="22"/>
          <w:szCs w:val="22"/>
        </w:rPr>
        <w:t xml:space="preserve">, C.A.M. and </w:t>
      </w:r>
      <w:proofErr w:type="spellStart"/>
      <w:r w:rsidRPr="00D176F6">
        <w:rPr>
          <w:rFonts w:ascii="Arial" w:hAnsi="Arial" w:cs="Arial"/>
          <w:sz w:val="22"/>
          <w:szCs w:val="22"/>
        </w:rPr>
        <w:t>Mommaerts</w:t>
      </w:r>
      <w:proofErr w:type="spellEnd"/>
      <w:r w:rsidRPr="00D176F6">
        <w:rPr>
          <w:rFonts w:ascii="Arial" w:hAnsi="Arial" w:cs="Arial"/>
          <w:sz w:val="22"/>
          <w:szCs w:val="22"/>
        </w:rPr>
        <w:t>, V. (2012). Neonicotinoids in bees: a review on concentrations, side-effects and risk assessment. Ecotoxicology, 21(4):973–992.</w:t>
      </w:r>
    </w:p>
    <w:p w14:paraId="5EF6A143" w14:textId="77777777" w:rsidR="006F5DDA" w:rsidRPr="00D176F6" w:rsidRDefault="006F5DDA" w:rsidP="00AB20CE">
      <w:pPr>
        <w:pStyle w:val="NormalWeb"/>
        <w:spacing w:line="480" w:lineRule="auto"/>
        <w:ind w:left="720" w:hanging="720"/>
        <w:jc w:val="both"/>
        <w:rPr>
          <w:rFonts w:ascii="Arial" w:hAnsi="Arial" w:cs="Arial"/>
          <w:sz w:val="22"/>
          <w:szCs w:val="22"/>
        </w:rPr>
      </w:pPr>
      <w:proofErr w:type="spellStart"/>
      <w:r w:rsidRPr="00D176F6">
        <w:rPr>
          <w:rFonts w:ascii="Arial" w:hAnsi="Arial" w:cs="Arial"/>
          <w:sz w:val="22"/>
          <w:szCs w:val="22"/>
        </w:rPr>
        <w:lastRenderedPageBreak/>
        <w:t>Bonmatin</w:t>
      </w:r>
      <w:proofErr w:type="spellEnd"/>
      <w:r w:rsidRPr="00D176F6">
        <w:rPr>
          <w:rFonts w:ascii="Arial" w:hAnsi="Arial" w:cs="Arial"/>
          <w:sz w:val="22"/>
          <w:szCs w:val="22"/>
        </w:rPr>
        <w:t xml:space="preserve">, J.M., </w:t>
      </w:r>
      <w:proofErr w:type="spellStart"/>
      <w:r w:rsidRPr="00D176F6">
        <w:rPr>
          <w:rFonts w:ascii="Arial" w:hAnsi="Arial" w:cs="Arial"/>
          <w:sz w:val="22"/>
          <w:szCs w:val="22"/>
        </w:rPr>
        <w:t>Giorio</w:t>
      </w:r>
      <w:proofErr w:type="spellEnd"/>
      <w:r w:rsidRPr="00D176F6">
        <w:rPr>
          <w:rFonts w:ascii="Arial" w:hAnsi="Arial" w:cs="Arial"/>
          <w:sz w:val="22"/>
          <w:szCs w:val="22"/>
        </w:rPr>
        <w:t xml:space="preserve">, C., Girolami, V., Goulson, D., </w:t>
      </w:r>
      <w:proofErr w:type="spellStart"/>
      <w:r w:rsidRPr="00D176F6">
        <w:rPr>
          <w:rFonts w:ascii="Arial" w:hAnsi="Arial" w:cs="Arial"/>
          <w:sz w:val="22"/>
          <w:szCs w:val="22"/>
        </w:rPr>
        <w:t>Kreutzweiser</w:t>
      </w:r>
      <w:proofErr w:type="spellEnd"/>
      <w:r w:rsidRPr="00D176F6">
        <w:rPr>
          <w:rFonts w:ascii="Arial" w:hAnsi="Arial" w:cs="Arial"/>
          <w:sz w:val="22"/>
          <w:szCs w:val="22"/>
        </w:rPr>
        <w:t xml:space="preserve">, D.P., </w:t>
      </w:r>
      <w:proofErr w:type="spellStart"/>
      <w:r w:rsidRPr="00D176F6">
        <w:rPr>
          <w:rFonts w:ascii="Arial" w:hAnsi="Arial" w:cs="Arial"/>
          <w:sz w:val="22"/>
          <w:szCs w:val="22"/>
        </w:rPr>
        <w:t>Krupke</w:t>
      </w:r>
      <w:proofErr w:type="spellEnd"/>
      <w:r w:rsidRPr="00D176F6">
        <w:rPr>
          <w:rFonts w:ascii="Arial" w:hAnsi="Arial" w:cs="Arial"/>
          <w:sz w:val="22"/>
          <w:szCs w:val="22"/>
        </w:rPr>
        <w:t>, C. and Tapparo, A. (2015). Environmental fate and exposure; neonicotinoids and fipronil. Environmental Science and Pollution Research, 22(1):35–67.</w:t>
      </w:r>
    </w:p>
    <w:p w14:paraId="369581B3" w14:textId="77777777" w:rsidR="006F5DDA" w:rsidRPr="00D176F6" w:rsidRDefault="006F5DDA" w:rsidP="00AB20CE">
      <w:pPr>
        <w:pStyle w:val="NormalWeb"/>
        <w:spacing w:line="480" w:lineRule="auto"/>
        <w:ind w:left="720" w:hanging="720"/>
        <w:jc w:val="both"/>
        <w:rPr>
          <w:rFonts w:ascii="Arial" w:hAnsi="Arial" w:cs="Arial"/>
          <w:sz w:val="22"/>
          <w:szCs w:val="22"/>
        </w:rPr>
      </w:pPr>
      <w:r w:rsidRPr="00D176F6">
        <w:rPr>
          <w:rFonts w:ascii="Arial" w:hAnsi="Arial" w:cs="Arial"/>
          <w:sz w:val="22"/>
          <w:szCs w:val="22"/>
        </w:rPr>
        <w:t xml:space="preserve">Brandt, A., Gorenflo, A., </w:t>
      </w:r>
      <w:proofErr w:type="spellStart"/>
      <w:r w:rsidRPr="00D176F6">
        <w:rPr>
          <w:rFonts w:ascii="Arial" w:hAnsi="Arial" w:cs="Arial"/>
          <w:sz w:val="22"/>
          <w:szCs w:val="22"/>
        </w:rPr>
        <w:t>Siede</w:t>
      </w:r>
      <w:proofErr w:type="spellEnd"/>
      <w:r w:rsidRPr="00D176F6">
        <w:rPr>
          <w:rFonts w:ascii="Arial" w:hAnsi="Arial" w:cs="Arial"/>
          <w:sz w:val="22"/>
          <w:szCs w:val="22"/>
        </w:rPr>
        <w:t>, R., Meixner, M. and Buchler, R. (2016). The neonicotinoids thiacloprid, imidacloprid, and clothianidin affect the immunocompetence of honey bees (</w:t>
      </w:r>
      <w:r w:rsidRPr="00D176F6">
        <w:rPr>
          <w:rFonts w:ascii="Arial" w:hAnsi="Arial" w:cs="Arial"/>
          <w:i/>
          <w:sz w:val="22"/>
          <w:szCs w:val="22"/>
        </w:rPr>
        <w:t>Apis mellifera</w:t>
      </w:r>
      <w:r w:rsidRPr="00D176F6">
        <w:rPr>
          <w:rFonts w:ascii="Arial" w:hAnsi="Arial" w:cs="Arial"/>
          <w:sz w:val="22"/>
          <w:szCs w:val="22"/>
        </w:rPr>
        <w:t xml:space="preserve"> L.). Journal of Invertebrate Pathology, 139:1–10.</w:t>
      </w:r>
    </w:p>
    <w:p w14:paraId="209D7B42" w14:textId="77777777" w:rsidR="006F5DDA" w:rsidRPr="00D176F6" w:rsidRDefault="006F5DDA" w:rsidP="00AB20CE">
      <w:pPr>
        <w:pStyle w:val="NormalWeb"/>
        <w:spacing w:line="480" w:lineRule="auto"/>
        <w:ind w:left="720" w:hanging="720"/>
        <w:jc w:val="both"/>
        <w:rPr>
          <w:rFonts w:ascii="Arial" w:hAnsi="Arial" w:cs="Arial"/>
          <w:sz w:val="22"/>
          <w:szCs w:val="22"/>
        </w:rPr>
      </w:pPr>
      <w:proofErr w:type="spellStart"/>
      <w:r w:rsidRPr="00D176F6">
        <w:rPr>
          <w:rFonts w:ascii="Arial" w:hAnsi="Arial" w:cs="Arial"/>
          <w:sz w:val="22"/>
          <w:szCs w:val="22"/>
        </w:rPr>
        <w:t>Cresswell</w:t>
      </w:r>
      <w:proofErr w:type="spellEnd"/>
      <w:r w:rsidRPr="00D176F6">
        <w:rPr>
          <w:rFonts w:ascii="Arial" w:hAnsi="Arial" w:cs="Arial"/>
          <w:sz w:val="22"/>
          <w:szCs w:val="22"/>
        </w:rPr>
        <w:t xml:space="preserve">, J.E., </w:t>
      </w:r>
      <w:proofErr w:type="spellStart"/>
      <w:r w:rsidRPr="00D176F6">
        <w:rPr>
          <w:rFonts w:ascii="Arial" w:hAnsi="Arial" w:cs="Arial"/>
          <w:sz w:val="22"/>
          <w:szCs w:val="22"/>
        </w:rPr>
        <w:t>Desneux</w:t>
      </w:r>
      <w:proofErr w:type="spellEnd"/>
      <w:r w:rsidRPr="00D176F6">
        <w:rPr>
          <w:rFonts w:ascii="Arial" w:hAnsi="Arial" w:cs="Arial"/>
          <w:sz w:val="22"/>
          <w:szCs w:val="22"/>
        </w:rPr>
        <w:t xml:space="preserve">, N. and </w:t>
      </w:r>
      <w:proofErr w:type="spellStart"/>
      <w:r w:rsidRPr="00D176F6">
        <w:rPr>
          <w:rFonts w:ascii="Arial" w:hAnsi="Arial" w:cs="Arial"/>
          <w:sz w:val="22"/>
          <w:szCs w:val="22"/>
        </w:rPr>
        <w:t>vanEngelsdorp</w:t>
      </w:r>
      <w:proofErr w:type="spellEnd"/>
      <w:r w:rsidRPr="00D176F6">
        <w:rPr>
          <w:rFonts w:ascii="Arial" w:hAnsi="Arial" w:cs="Arial"/>
          <w:sz w:val="22"/>
          <w:szCs w:val="22"/>
        </w:rPr>
        <w:t>, D. (2012). Dietary traces of neonicotinoid pesticides as a cause of population declines in honey bees: an evaluation by Hill’s epidemiological criteria. Pest Management Science, 68(6):819–827.</w:t>
      </w:r>
    </w:p>
    <w:p w14:paraId="548E548A" w14:textId="77777777" w:rsidR="006F5DDA" w:rsidRPr="00D176F6" w:rsidRDefault="006F5DDA" w:rsidP="00AB20CE">
      <w:pPr>
        <w:pStyle w:val="NormalWeb"/>
        <w:spacing w:line="480" w:lineRule="auto"/>
        <w:ind w:left="720" w:hanging="720"/>
        <w:jc w:val="both"/>
        <w:rPr>
          <w:rFonts w:ascii="Arial" w:hAnsi="Arial" w:cs="Arial"/>
          <w:sz w:val="22"/>
          <w:szCs w:val="22"/>
        </w:rPr>
      </w:pPr>
      <w:r w:rsidRPr="00D176F6">
        <w:rPr>
          <w:rFonts w:ascii="Arial" w:hAnsi="Arial" w:cs="Arial"/>
          <w:sz w:val="22"/>
          <w:szCs w:val="22"/>
        </w:rPr>
        <w:t xml:space="preserve">Elbert, A., Haas, M., Springer, B., </w:t>
      </w:r>
      <w:proofErr w:type="spellStart"/>
      <w:r w:rsidRPr="00D176F6">
        <w:rPr>
          <w:rFonts w:ascii="Arial" w:hAnsi="Arial" w:cs="Arial"/>
          <w:sz w:val="22"/>
          <w:szCs w:val="22"/>
        </w:rPr>
        <w:t>Thielert</w:t>
      </w:r>
      <w:proofErr w:type="spellEnd"/>
      <w:r w:rsidRPr="00D176F6">
        <w:rPr>
          <w:rFonts w:ascii="Arial" w:hAnsi="Arial" w:cs="Arial"/>
          <w:sz w:val="22"/>
          <w:szCs w:val="22"/>
        </w:rPr>
        <w:t xml:space="preserve">, W. and </w:t>
      </w:r>
      <w:proofErr w:type="spellStart"/>
      <w:r w:rsidRPr="00D176F6">
        <w:rPr>
          <w:rFonts w:ascii="Arial" w:hAnsi="Arial" w:cs="Arial"/>
          <w:sz w:val="22"/>
          <w:szCs w:val="22"/>
        </w:rPr>
        <w:t>Nauen</w:t>
      </w:r>
      <w:proofErr w:type="spellEnd"/>
      <w:r w:rsidRPr="00D176F6">
        <w:rPr>
          <w:rFonts w:ascii="Arial" w:hAnsi="Arial" w:cs="Arial"/>
          <w:sz w:val="22"/>
          <w:szCs w:val="22"/>
        </w:rPr>
        <w:t xml:space="preserve">, R. (2008). Applied aspects of neonicotinoid uses in crop protection. </w:t>
      </w:r>
      <w:proofErr w:type="spellStart"/>
      <w:r w:rsidRPr="00D176F6">
        <w:rPr>
          <w:rFonts w:ascii="Arial" w:hAnsi="Arial" w:cs="Arial"/>
          <w:sz w:val="22"/>
          <w:szCs w:val="22"/>
        </w:rPr>
        <w:t>Pflanzenschutz-Nachrichten</w:t>
      </w:r>
      <w:proofErr w:type="spellEnd"/>
      <w:r w:rsidRPr="00D176F6">
        <w:rPr>
          <w:rFonts w:ascii="Arial" w:hAnsi="Arial" w:cs="Arial"/>
          <w:sz w:val="22"/>
          <w:szCs w:val="22"/>
        </w:rPr>
        <w:t xml:space="preserve"> Bayer, 61:1–50.</w:t>
      </w:r>
    </w:p>
    <w:p w14:paraId="734E097F" w14:textId="77777777" w:rsidR="006F5DDA" w:rsidRPr="0051744A" w:rsidRDefault="006F5DDA" w:rsidP="0051744A">
      <w:pPr>
        <w:pStyle w:val="NormalWeb"/>
        <w:spacing w:line="480" w:lineRule="auto"/>
        <w:ind w:left="720" w:hanging="720"/>
        <w:jc w:val="both"/>
        <w:rPr>
          <w:rFonts w:ascii="Arial" w:hAnsi="Arial" w:cs="Arial"/>
        </w:rPr>
      </w:pPr>
      <w:r w:rsidRPr="0051744A">
        <w:rPr>
          <w:rFonts w:ascii="Arial" w:hAnsi="Arial" w:cs="Arial"/>
        </w:rPr>
        <w:t xml:space="preserve">Ferreira, C. and Faro, L.R. (2021). Neurotoxic effects of neonicotinoids on mammals: what is there beyond the activation of nicotinic acetylcholine receptors?—A systematic review. </w:t>
      </w:r>
      <w:r w:rsidRPr="0051744A">
        <w:rPr>
          <w:rFonts w:ascii="Arial" w:hAnsi="Arial" w:cs="Arial"/>
          <w:i/>
          <w:iCs/>
        </w:rPr>
        <w:t>International Journal of Molecular Sciences, 22</w:t>
      </w:r>
      <w:r w:rsidRPr="0051744A">
        <w:rPr>
          <w:rFonts w:ascii="Arial" w:hAnsi="Arial" w:cs="Arial"/>
        </w:rPr>
        <w:t>(16): 8413.</w:t>
      </w:r>
    </w:p>
    <w:p w14:paraId="13CF4566" w14:textId="77777777" w:rsidR="006F5DDA" w:rsidRPr="00D176F6" w:rsidRDefault="006F5DDA" w:rsidP="00AB20CE">
      <w:pPr>
        <w:pStyle w:val="NormalWeb"/>
        <w:spacing w:line="480" w:lineRule="auto"/>
        <w:ind w:left="720" w:hanging="720"/>
        <w:jc w:val="both"/>
        <w:rPr>
          <w:rFonts w:ascii="Arial" w:hAnsi="Arial" w:cs="Arial"/>
          <w:sz w:val="22"/>
          <w:szCs w:val="22"/>
        </w:rPr>
      </w:pPr>
      <w:r w:rsidRPr="00D176F6">
        <w:rPr>
          <w:rFonts w:ascii="Arial" w:hAnsi="Arial" w:cs="Arial"/>
          <w:sz w:val="22"/>
          <w:szCs w:val="22"/>
        </w:rPr>
        <w:t>Finney, D.J. (1971). Probit analysis. Cambridge University Press, Cambridge, 333 pp.</w:t>
      </w:r>
    </w:p>
    <w:p w14:paraId="11A62210" w14:textId="77777777" w:rsidR="006F5DDA" w:rsidRPr="00D176F6" w:rsidRDefault="006F5DDA" w:rsidP="00AB20CE">
      <w:pPr>
        <w:pStyle w:val="NormalWeb"/>
        <w:spacing w:line="480" w:lineRule="auto"/>
        <w:ind w:left="720" w:hanging="720"/>
        <w:jc w:val="both"/>
        <w:rPr>
          <w:rFonts w:ascii="Arial" w:hAnsi="Arial" w:cs="Arial"/>
          <w:sz w:val="22"/>
          <w:szCs w:val="22"/>
        </w:rPr>
      </w:pPr>
      <w:r w:rsidRPr="00D176F6">
        <w:rPr>
          <w:rFonts w:ascii="Arial" w:hAnsi="Arial" w:cs="Arial"/>
          <w:sz w:val="22"/>
          <w:szCs w:val="22"/>
        </w:rPr>
        <w:t xml:space="preserve">Gallai, N., Salles, J.M., </w:t>
      </w:r>
      <w:proofErr w:type="spellStart"/>
      <w:r w:rsidRPr="00D176F6">
        <w:rPr>
          <w:rFonts w:ascii="Arial" w:hAnsi="Arial" w:cs="Arial"/>
          <w:sz w:val="22"/>
          <w:szCs w:val="22"/>
        </w:rPr>
        <w:t>Settele</w:t>
      </w:r>
      <w:proofErr w:type="spellEnd"/>
      <w:r w:rsidRPr="00D176F6">
        <w:rPr>
          <w:rFonts w:ascii="Arial" w:hAnsi="Arial" w:cs="Arial"/>
          <w:sz w:val="22"/>
          <w:szCs w:val="22"/>
        </w:rPr>
        <w:t>, J. and Vaissiere, B.E. (2009). Economic valuation of the vulnerability of world agriculture confronted with pollinator decline. Ecological Economics, 68(3):810–821.</w:t>
      </w:r>
    </w:p>
    <w:p w14:paraId="3D488427" w14:textId="77777777" w:rsidR="00FB542D" w:rsidRPr="00D176F6" w:rsidRDefault="00FB542D" w:rsidP="00AB20CE">
      <w:pPr>
        <w:pStyle w:val="NormalWeb"/>
        <w:spacing w:line="480" w:lineRule="auto"/>
        <w:ind w:left="720" w:hanging="720"/>
        <w:jc w:val="both"/>
        <w:rPr>
          <w:rFonts w:ascii="Arial" w:hAnsi="Arial" w:cs="Arial"/>
          <w:sz w:val="22"/>
          <w:szCs w:val="22"/>
        </w:rPr>
      </w:pPr>
      <w:r w:rsidRPr="00D176F6">
        <w:rPr>
          <w:rFonts w:ascii="Arial" w:hAnsi="Arial" w:cs="Arial"/>
          <w:sz w:val="22"/>
          <w:szCs w:val="22"/>
        </w:rPr>
        <w:lastRenderedPageBreak/>
        <w:t xml:space="preserve">Garibaldi, L.A., </w:t>
      </w:r>
      <w:proofErr w:type="spellStart"/>
      <w:r w:rsidRPr="00D176F6">
        <w:rPr>
          <w:rFonts w:ascii="Arial" w:hAnsi="Arial" w:cs="Arial"/>
          <w:sz w:val="22"/>
          <w:szCs w:val="22"/>
        </w:rPr>
        <w:t>Steffan-Dewenter</w:t>
      </w:r>
      <w:proofErr w:type="spellEnd"/>
      <w:r w:rsidRPr="00D176F6">
        <w:rPr>
          <w:rFonts w:ascii="Arial" w:hAnsi="Arial" w:cs="Arial"/>
          <w:sz w:val="22"/>
          <w:szCs w:val="22"/>
        </w:rPr>
        <w:t>, I., Winfree, R. (2013). Wild pollinators enhance fruit set of crops regardless of honey bee abundance. Science, 339(6127):1608–1611.</w:t>
      </w:r>
    </w:p>
    <w:p w14:paraId="22029693" w14:textId="77777777" w:rsidR="00FB542D" w:rsidRPr="00D176F6" w:rsidRDefault="00FB542D" w:rsidP="00AB20CE">
      <w:pPr>
        <w:pStyle w:val="NormalWeb"/>
        <w:spacing w:line="480" w:lineRule="auto"/>
        <w:ind w:left="720" w:hanging="720"/>
        <w:jc w:val="both"/>
        <w:rPr>
          <w:rFonts w:ascii="Arial" w:hAnsi="Arial" w:cs="Arial"/>
          <w:sz w:val="22"/>
          <w:szCs w:val="22"/>
        </w:rPr>
      </w:pPr>
      <w:r w:rsidRPr="00D176F6">
        <w:rPr>
          <w:rFonts w:ascii="Arial" w:hAnsi="Arial" w:cs="Arial"/>
          <w:sz w:val="22"/>
          <w:szCs w:val="22"/>
        </w:rPr>
        <w:t xml:space="preserve">Gokulakrishnan, M., Justin, C.G.L. and Roseleen, S.S.J. (2021). Evaluation of pesticidal toxicity to Indian honey bee, </w:t>
      </w:r>
      <w:r w:rsidRPr="00D176F6">
        <w:rPr>
          <w:rFonts w:ascii="Arial" w:hAnsi="Arial" w:cs="Arial"/>
          <w:i/>
          <w:sz w:val="22"/>
          <w:szCs w:val="22"/>
        </w:rPr>
        <w:t>Apis cerana indica</w:t>
      </w:r>
      <w:r w:rsidRPr="00D176F6">
        <w:rPr>
          <w:rFonts w:ascii="Arial" w:hAnsi="Arial" w:cs="Arial"/>
          <w:sz w:val="22"/>
          <w:szCs w:val="22"/>
        </w:rPr>
        <w:t xml:space="preserve"> F. (Hymenoptera: Apidae) through laboratory, confinement and field studies. The Pharma Innovation Journal, 10(10):1807–1814.</w:t>
      </w:r>
    </w:p>
    <w:p w14:paraId="5857470A" w14:textId="77777777" w:rsidR="00FB542D" w:rsidRPr="00D176F6" w:rsidRDefault="00FB542D" w:rsidP="00AB20CE">
      <w:pPr>
        <w:pStyle w:val="NormalWeb"/>
        <w:spacing w:line="480" w:lineRule="auto"/>
        <w:ind w:left="720" w:hanging="720"/>
        <w:jc w:val="both"/>
        <w:rPr>
          <w:rFonts w:ascii="Arial" w:hAnsi="Arial" w:cs="Arial"/>
          <w:sz w:val="22"/>
          <w:szCs w:val="22"/>
        </w:rPr>
      </w:pPr>
      <w:r w:rsidRPr="00D176F6">
        <w:rPr>
          <w:rFonts w:ascii="Arial" w:hAnsi="Arial" w:cs="Arial"/>
          <w:sz w:val="22"/>
          <w:szCs w:val="22"/>
        </w:rPr>
        <w:t xml:space="preserve">Goulson, D., Nicholls, E., </w:t>
      </w:r>
      <w:proofErr w:type="spellStart"/>
      <w:r w:rsidRPr="00D176F6">
        <w:rPr>
          <w:rFonts w:ascii="Arial" w:hAnsi="Arial" w:cs="Arial"/>
          <w:sz w:val="22"/>
          <w:szCs w:val="22"/>
        </w:rPr>
        <w:t>Botias</w:t>
      </w:r>
      <w:proofErr w:type="spellEnd"/>
      <w:r w:rsidRPr="00D176F6">
        <w:rPr>
          <w:rFonts w:ascii="Arial" w:hAnsi="Arial" w:cs="Arial"/>
          <w:sz w:val="22"/>
          <w:szCs w:val="22"/>
        </w:rPr>
        <w:t>, C. and Rotheray, E.L. (2015). Bee declines driven by combined stress from parasites, pesticides, and lack of flowers. Science, 347(6229):1255957.</w:t>
      </w:r>
    </w:p>
    <w:p w14:paraId="274D28F8" w14:textId="77777777" w:rsidR="00FB542D" w:rsidRPr="00D176F6" w:rsidRDefault="00FB542D" w:rsidP="00AB20CE">
      <w:pPr>
        <w:pStyle w:val="NormalWeb"/>
        <w:spacing w:line="480" w:lineRule="auto"/>
        <w:ind w:left="720" w:hanging="720"/>
        <w:jc w:val="both"/>
        <w:rPr>
          <w:rFonts w:ascii="Arial" w:hAnsi="Arial" w:cs="Arial"/>
          <w:sz w:val="22"/>
          <w:szCs w:val="22"/>
        </w:rPr>
      </w:pPr>
      <w:r w:rsidRPr="00D176F6">
        <w:rPr>
          <w:rFonts w:ascii="Arial" w:hAnsi="Arial" w:cs="Arial"/>
          <w:sz w:val="22"/>
          <w:szCs w:val="22"/>
        </w:rPr>
        <w:t xml:space="preserve">Haas, J. and </w:t>
      </w:r>
      <w:proofErr w:type="spellStart"/>
      <w:r w:rsidRPr="00D176F6">
        <w:rPr>
          <w:rFonts w:ascii="Arial" w:hAnsi="Arial" w:cs="Arial"/>
          <w:sz w:val="22"/>
          <w:szCs w:val="22"/>
        </w:rPr>
        <w:t>Nauen</w:t>
      </w:r>
      <w:proofErr w:type="spellEnd"/>
      <w:r w:rsidRPr="00D176F6">
        <w:rPr>
          <w:rFonts w:ascii="Arial" w:hAnsi="Arial" w:cs="Arial"/>
          <w:sz w:val="22"/>
          <w:szCs w:val="22"/>
        </w:rPr>
        <w:t>, R. (2021). Pesticide risk assessment at the molecular level using honey bee cytochrome P450 enzymes: a complementary approach. Environment International, 147:06372.</w:t>
      </w:r>
    </w:p>
    <w:p w14:paraId="56297FDE" w14:textId="77777777" w:rsidR="00FB542D" w:rsidRPr="00D176F6" w:rsidRDefault="00FB542D" w:rsidP="00AB20CE">
      <w:pPr>
        <w:pStyle w:val="NormalWeb"/>
        <w:spacing w:line="480" w:lineRule="auto"/>
        <w:ind w:left="720" w:hanging="720"/>
        <w:jc w:val="both"/>
        <w:rPr>
          <w:rFonts w:ascii="Arial" w:hAnsi="Arial" w:cs="Arial"/>
          <w:sz w:val="22"/>
          <w:szCs w:val="22"/>
        </w:rPr>
      </w:pPr>
      <w:r w:rsidRPr="00D176F6">
        <w:rPr>
          <w:rFonts w:ascii="Arial" w:hAnsi="Arial" w:cs="Arial"/>
          <w:sz w:val="22"/>
          <w:szCs w:val="22"/>
        </w:rPr>
        <w:t xml:space="preserve">Hameed, S.F., Adlakha, R.L. and Giamza, S.P. (1973). Relative toxicity of some insecticides to the workers of </w:t>
      </w:r>
      <w:r w:rsidRPr="00D176F6">
        <w:rPr>
          <w:rFonts w:ascii="Arial" w:hAnsi="Arial" w:cs="Arial"/>
          <w:i/>
          <w:sz w:val="22"/>
          <w:szCs w:val="22"/>
        </w:rPr>
        <w:t>Apis mellifera</w:t>
      </w:r>
      <w:r w:rsidRPr="00D176F6">
        <w:rPr>
          <w:rFonts w:ascii="Arial" w:hAnsi="Arial" w:cs="Arial"/>
          <w:sz w:val="22"/>
          <w:szCs w:val="22"/>
        </w:rPr>
        <w:t>. Madras Agricultural Journal, 60(7):552–556.</w:t>
      </w:r>
    </w:p>
    <w:p w14:paraId="111B5652" w14:textId="77777777" w:rsidR="00FB542D" w:rsidRPr="00D176F6" w:rsidRDefault="00FB542D" w:rsidP="00AB20CE">
      <w:pPr>
        <w:pStyle w:val="NormalWeb"/>
        <w:spacing w:line="480" w:lineRule="auto"/>
        <w:ind w:left="720" w:hanging="720"/>
        <w:jc w:val="both"/>
        <w:rPr>
          <w:rFonts w:ascii="Arial" w:hAnsi="Arial" w:cs="Arial"/>
          <w:sz w:val="22"/>
          <w:szCs w:val="22"/>
        </w:rPr>
      </w:pPr>
      <w:r w:rsidRPr="00D176F6">
        <w:rPr>
          <w:rFonts w:ascii="Arial" w:hAnsi="Arial" w:cs="Arial"/>
          <w:sz w:val="22"/>
          <w:szCs w:val="22"/>
        </w:rPr>
        <w:t xml:space="preserve">Henry, M., Béguin, M., Requier, F., Rollin, O., </w:t>
      </w:r>
      <w:proofErr w:type="spellStart"/>
      <w:r w:rsidRPr="00D176F6">
        <w:rPr>
          <w:rFonts w:ascii="Arial" w:hAnsi="Arial" w:cs="Arial"/>
          <w:sz w:val="22"/>
          <w:szCs w:val="22"/>
        </w:rPr>
        <w:t>Odoux</w:t>
      </w:r>
      <w:proofErr w:type="spellEnd"/>
      <w:r w:rsidRPr="00D176F6">
        <w:rPr>
          <w:rFonts w:ascii="Arial" w:hAnsi="Arial" w:cs="Arial"/>
          <w:sz w:val="22"/>
          <w:szCs w:val="22"/>
        </w:rPr>
        <w:t xml:space="preserve">, J.F., </w:t>
      </w:r>
      <w:proofErr w:type="spellStart"/>
      <w:r w:rsidRPr="00D176F6">
        <w:rPr>
          <w:rFonts w:ascii="Arial" w:hAnsi="Arial" w:cs="Arial"/>
          <w:sz w:val="22"/>
          <w:szCs w:val="22"/>
        </w:rPr>
        <w:t>Aupinel</w:t>
      </w:r>
      <w:proofErr w:type="spellEnd"/>
      <w:r w:rsidRPr="00D176F6">
        <w:rPr>
          <w:rFonts w:ascii="Arial" w:hAnsi="Arial" w:cs="Arial"/>
          <w:sz w:val="22"/>
          <w:szCs w:val="22"/>
        </w:rPr>
        <w:t xml:space="preserve">, P. and </w:t>
      </w:r>
      <w:proofErr w:type="spellStart"/>
      <w:r w:rsidRPr="00D176F6">
        <w:rPr>
          <w:rFonts w:ascii="Arial" w:hAnsi="Arial" w:cs="Arial"/>
          <w:sz w:val="22"/>
          <w:szCs w:val="22"/>
        </w:rPr>
        <w:t>Decourtye</w:t>
      </w:r>
      <w:proofErr w:type="spellEnd"/>
      <w:r w:rsidRPr="00D176F6">
        <w:rPr>
          <w:rFonts w:ascii="Arial" w:hAnsi="Arial" w:cs="Arial"/>
          <w:sz w:val="22"/>
          <w:szCs w:val="22"/>
        </w:rPr>
        <w:t>, A. (2012). A common pesticide decreases foraging success and survival in honey bees. Science, 336(6079):348–350.</w:t>
      </w:r>
    </w:p>
    <w:p w14:paraId="60CB4621" w14:textId="77777777" w:rsidR="00FB542D" w:rsidRPr="00D176F6" w:rsidRDefault="00FB542D" w:rsidP="00AB20CE">
      <w:pPr>
        <w:pStyle w:val="NormalWeb"/>
        <w:spacing w:line="480" w:lineRule="auto"/>
        <w:ind w:left="720" w:hanging="720"/>
        <w:jc w:val="both"/>
        <w:rPr>
          <w:rFonts w:ascii="Arial" w:hAnsi="Arial" w:cs="Arial"/>
          <w:sz w:val="22"/>
          <w:szCs w:val="22"/>
        </w:rPr>
      </w:pPr>
      <w:r w:rsidRPr="00D176F6">
        <w:rPr>
          <w:rFonts w:ascii="Arial" w:hAnsi="Arial" w:cs="Arial"/>
          <w:sz w:val="22"/>
          <w:szCs w:val="22"/>
        </w:rPr>
        <w:t xml:space="preserve">Iwasa, T., Motoyama, N., Ambrose, J.T. and Roe, R.M. (2004). Mechanism for the differential toxicity of neonicotinoid insecticides in the honey bee, </w:t>
      </w:r>
      <w:r w:rsidRPr="00D176F6">
        <w:rPr>
          <w:rFonts w:ascii="Arial" w:hAnsi="Arial" w:cs="Arial"/>
          <w:i/>
          <w:sz w:val="22"/>
          <w:szCs w:val="22"/>
        </w:rPr>
        <w:t>Apis mellifera</w:t>
      </w:r>
      <w:r w:rsidRPr="00D176F6">
        <w:rPr>
          <w:rFonts w:ascii="Arial" w:hAnsi="Arial" w:cs="Arial"/>
          <w:sz w:val="22"/>
          <w:szCs w:val="22"/>
        </w:rPr>
        <w:t>. Crop Protection, 23(5):371–378.</w:t>
      </w:r>
    </w:p>
    <w:p w14:paraId="714E3E9F" w14:textId="77777777" w:rsidR="00FB542D" w:rsidRDefault="00FB542D" w:rsidP="0051744A">
      <w:pPr>
        <w:pStyle w:val="NormalWeb"/>
        <w:spacing w:line="480" w:lineRule="auto"/>
        <w:ind w:left="720" w:hanging="720"/>
        <w:jc w:val="both"/>
        <w:rPr>
          <w:rFonts w:ascii="Arial" w:hAnsi="Arial" w:cs="Arial"/>
          <w:sz w:val="22"/>
          <w:szCs w:val="22"/>
        </w:rPr>
      </w:pPr>
      <w:r w:rsidRPr="00FB542D">
        <w:rPr>
          <w:rFonts w:ascii="Arial" w:hAnsi="Arial" w:cs="Arial"/>
          <w:sz w:val="22"/>
          <w:szCs w:val="22"/>
        </w:rPr>
        <w:lastRenderedPageBreak/>
        <w:t xml:space="preserve">Jacob, C.R., Malaquias, J.B., Zanardi, O.Z., Silva, C.A., Jacob, J.F. and Yamamoto, P.T. (2019). Oral acute toxicity and impact of neonicotinoids on </w:t>
      </w:r>
      <w:r w:rsidRPr="00FB542D">
        <w:rPr>
          <w:rFonts w:ascii="Arial" w:hAnsi="Arial" w:cs="Arial"/>
          <w:i/>
          <w:iCs/>
          <w:sz w:val="22"/>
          <w:szCs w:val="22"/>
        </w:rPr>
        <w:t>Apis mellifera</w:t>
      </w:r>
      <w:r w:rsidRPr="00FB542D">
        <w:rPr>
          <w:rFonts w:ascii="Arial" w:hAnsi="Arial" w:cs="Arial"/>
          <w:sz w:val="22"/>
          <w:szCs w:val="22"/>
        </w:rPr>
        <w:t xml:space="preserve"> L. and </w:t>
      </w:r>
      <w:proofErr w:type="spellStart"/>
      <w:r w:rsidRPr="00FB542D">
        <w:rPr>
          <w:rFonts w:ascii="Arial" w:hAnsi="Arial" w:cs="Arial"/>
          <w:i/>
          <w:iCs/>
          <w:sz w:val="22"/>
          <w:szCs w:val="22"/>
        </w:rPr>
        <w:t>Scaptotrigona</w:t>
      </w:r>
      <w:proofErr w:type="spellEnd"/>
      <w:r w:rsidRPr="00FB542D">
        <w:rPr>
          <w:rFonts w:ascii="Arial" w:hAnsi="Arial" w:cs="Arial"/>
          <w:i/>
          <w:iCs/>
          <w:sz w:val="22"/>
          <w:szCs w:val="22"/>
        </w:rPr>
        <w:t xml:space="preserve"> </w:t>
      </w:r>
      <w:proofErr w:type="spellStart"/>
      <w:r w:rsidRPr="00FB542D">
        <w:rPr>
          <w:rFonts w:ascii="Arial" w:hAnsi="Arial" w:cs="Arial"/>
          <w:i/>
          <w:iCs/>
          <w:sz w:val="22"/>
          <w:szCs w:val="22"/>
        </w:rPr>
        <w:t>postica</w:t>
      </w:r>
      <w:proofErr w:type="spellEnd"/>
      <w:r w:rsidRPr="00FB542D">
        <w:rPr>
          <w:rFonts w:ascii="Arial" w:hAnsi="Arial" w:cs="Arial"/>
          <w:sz w:val="22"/>
          <w:szCs w:val="22"/>
        </w:rPr>
        <w:t xml:space="preserve"> </w:t>
      </w:r>
      <w:proofErr w:type="spellStart"/>
      <w:r w:rsidRPr="00FB542D">
        <w:rPr>
          <w:rFonts w:ascii="Arial" w:hAnsi="Arial" w:cs="Arial"/>
          <w:sz w:val="22"/>
          <w:szCs w:val="22"/>
        </w:rPr>
        <w:t>Latreille</w:t>
      </w:r>
      <w:proofErr w:type="spellEnd"/>
      <w:r w:rsidRPr="00FB542D">
        <w:rPr>
          <w:rFonts w:ascii="Arial" w:hAnsi="Arial" w:cs="Arial"/>
          <w:sz w:val="22"/>
          <w:szCs w:val="22"/>
        </w:rPr>
        <w:t xml:space="preserve"> (Hymenoptera: Apidae). </w:t>
      </w:r>
      <w:r w:rsidRPr="00FB542D">
        <w:rPr>
          <w:rFonts w:ascii="Arial" w:hAnsi="Arial" w:cs="Arial"/>
          <w:i/>
          <w:iCs/>
          <w:sz w:val="22"/>
          <w:szCs w:val="22"/>
        </w:rPr>
        <w:t>Ecotoxicology, 28</w:t>
      </w:r>
      <w:r w:rsidRPr="00FB542D">
        <w:rPr>
          <w:rFonts w:ascii="Arial" w:hAnsi="Arial" w:cs="Arial"/>
          <w:sz w:val="22"/>
          <w:szCs w:val="22"/>
        </w:rPr>
        <w:t>(7): 744–753</w:t>
      </w:r>
      <w:r>
        <w:rPr>
          <w:rFonts w:ascii="Arial" w:hAnsi="Arial" w:cs="Arial"/>
          <w:sz w:val="22"/>
          <w:szCs w:val="22"/>
        </w:rPr>
        <w:t>.</w:t>
      </w:r>
    </w:p>
    <w:p w14:paraId="61C54369" w14:textId="77777777" w:rsidR="00FB542D" w:rsidRPr="00D176F6" w:rsidRDefault="00FB542D" w:rsidP="00AB20CE">
      <w:pPr>
        <w:pStyle w:val="NormalWeb"/>
        <w:spacing w:line="480" w:lineRule="auto"/>
        <w:ind w:left="720" w:hanging="720"/>
        <w:jc w:val="both"/>
        <w:rPr>
          <w:rFonts w:ascii="Arial" w:hAnsi="Arial" w:cs="Arial"/>
          <w:sz w:val="22"/>
          <w:szCs w:val="22"/>
        </w:rPr>
      </w:pPr>
      <w:r w:rsidRPr="00D176F6">
        <w:rPr>
          <w:rFonts w:ascii="Arial" w:hAnsi="Arial" w:cs="Arial"/>
          <w:sz w:val="22"/>
          <w:szCs w:val="22"/>
        </w:rPr>
        <w:t xml:space="preserve">Jeschke, P., </w:t>
      </w:r>
      <w:proofErr w:type="spellStart"/>
      <w:r w:rsidRPr="00D176F6">
        <w:rPr>
          <w:rFonts w:ascii="Arial" w:hAnsi="Arial" w:cs="Arial"/>
          <w:sz w:val="22"/>
          <w:szCs w:val="22"/>
        </w:rPr>
        <w:t>Nauen</w:t>
      </w:r>
      <w:proofErr w:type="spellEnd"/>
      <w:r w:rsidRPr="00D176F6">
        <w:rPr>
          <w:rFonts w:ascii="Arial" w:hAnsi="Arial" w:cs="Arial"/>
          <w:sz w:val="22"/>
          <w:szCs w:val="22"/>
        </w:rPr>
        <w:t>, R., Schindler, M. and Elbert, A. (2011). Overview of the status and global strategy for neonicotinoids. Journal of Agricultural and Food Chemistry, 59(7):2897–2908.</w:t>
      </w:r>
    </w:p>
    <w:p w14:paraId="67B7F17A" w14:textId="77777777" w:rsidR="00FB542D" w:rsidRPr="00D176F6" w:rsidRDefault="00FB542D" w:rsidP="00AB20CE">
      <w:pPr>
        <w:pStyle w:val="NormalWeb"/>
        <w:spacing w:line="480" w:lineRule="auto"/>
        <w:ind w:left="720" w:hanging="720"/>
        <w:jc w:val="both"/>
        <w:rPr>
          <w:rFonts w:ascii="Arial" w:hAnsi="Arial" w:cs="Arial"/>
          <w:sz w:val="22"/>
          <w:szCs w:val="22"/>
        </w:rPr>
      </w:pPr>
      <w:r w:rsidRPr="00D176F6">
        <w:rPr>
          <w:rFonts w:ascii="Arial" w:hAnsi="Arial" w:cs="Arial"/>
          <w:sz w:val="22"/>
          <w:szCs w:val="22"/>
        </w:rPr>
        <w:t>Johnson, R.M. (2015). Honey bee toxicology. Annual Review of Entomology, 60:415–434.</w:t>
      </w:r>
    </w:p>
    <w:p w14:paraId="16B7C976" w14:textId="77777777" w:rsidR="00FB542D" w:rsidRPr="00D176F6" w:rsidRDefault="00FB542D" w:rsidP="00AB20CE">
      <w:pPr>
        <w:pStyle w:val="NormalWeb"/>
        <w:spacing w:line="480" w:lineRule="auto"/>
        <w:ind w:left="720" w:hanging="720"/>
        <w:jc w:val="both"/>
        <w:rPr>
          <w:rFonts w:ascii="Arial" w:hAnsi="Arial" w:cs="Arial"/>
          <w:sz w:val="22"/>
          <w:szCs w:val="22"/>
        </w:rPr>
      </w:pPr>
      <w:r w:rsidRPr="00D176F6">
        <w:rPr>
          <w:rFonts w:ascii="Arial" w:hAnsi="Arial" w:cs="Arial"/>
          <w:sz w:val="22"/>
          <w:szCs w:val="22"/>
        </w:rPr>
        <w:t>Khan, R.B. and Dethe, M.D. (2005). Toxicity of new pesticides to honey bees. In: Kumar, A. (ed.) Environment and toxicology. APH Publishing Corp., New Delhi, India, 59–62.</w:t>
      </w:r>
    </w:p>
    <w:p w14:paraId="23B87C2D" w14:textId="77777777" w:rsidR="00FB542D" w:rsidRPr="00D176F6" w:rsidRDefault="00FB542D" w:rsidP="00AB20CE">
      <w:pPr>
        <w:pStyle w:val="NormalWeb"/>
        <w:spacing w:line="480" w:lineRule="auto"/>
        <w:ind w:left="720" w:hanging="720"/>
        <w:jc w:val="both"/>
        <w:rPr>
          <w:rFonts w:ascii="Arial" w:hAnsi="Arial" w:cs="Arial"/>
          <w:sz w:val="22"/>
          <w:szCs w:val="22"/>
        </w:rPr>
      </w:pPr>
      <w:r w:rsidRPr="00D176F6">
        <w:rPr>
          <w:rFonts w:ascii="Arial" w:hAnsi="Arial" w:cs="Arial"/>
          <w:sz w:val="22"/>
          <w:szCs w:val="22"/>
        </w:rPr>
        <w:t xml:space="preserve">Laurino, D., </w:t>
      </w:r>
      <w:proofErr w:type="spellStart"/>
      <w:r w:rsidRPr="00D176F6">
        <w:rPr>
          <w:rFonts w:ascii="Arial" w:hAnsi="Arial" w:cs="Arial"/>
          <w:sz w:val="22"/>
          <w:szCs w:val="22"/>
        </w:rPr>
        <w:t>Porporato</w:t>
      </w:r>
      <w:proofErr w:type="spellEnd"/>
      <w:r w:rsidRPr="00D176F6">
        <w:rPr>
          <w:rFonts w:ascii="Arial" w:hAnsi="Arial" w:cs="Arial"/>
          <w:sz w:val="22"/>
          <w:szCs w:val="22"/>
        </w:rPr>
        <w:t xml:space="preserve">, M., Patetta, A. and Manino, A. (2011). Toxicity of neonicotinoid insecticides to honey bees: laboratory tests. Bulletin of </w:t>
      </w:r>
      <w:proofErr w:type="spellStart"/>
      <w:r w:rsidRPr="00D176F6">
        <w:rPr>
          <w:rFonts w:ascii="Arial" w:hAnsi="Arial" w:cs="Arial"/>
          <w:sz w:val="22"/>
          <w:szCs w:val="22"/>
        </w:rPr>
        <w:t>Insectology</w:t>
      </w:r>
      <w:proofErr w:type="spellEnd"/>
      <w:r w:rsidRPr="00D176F6">
        <w:rPr>
          <w:rFonts w:ascii="Arial" w:hAnsi="Arial" w:cs="Arial"/>
          <w:sz w:val="22"/>
          <w:szCs w:val="22"/>
        </w:rPr>
        <w:t>, 64(1):107–113.</w:t>
      </w:r>
    </w:p>
    <w:p w14:paraId="778088AF" w14:textId="77777777" w:rsidR="00FB542D" w:rsidRPr="00D176F6" w:rsidRDefault="00FB542D" w:rsidP="00AB20CE">
      <w:pPr>
        <w:pStyle w:val="NormalWeb"/>
        <w:spacing w:line="480" w:lineRule="auto"/>
        <w:ind w:left="720" w:hanging="720"/>
        <w:jc w:val="both"/>
        <w:rPr>
          <w:rFonts w:ascii="Arial" w:hAnsi="Arial" w:cs="Arial"/>
          <w:sz w:val="22"/>
          <w:szCs w:val="22"/>
        </w:rPr>
      </w:pPr>
      <w:proofErr w:type="spellStart"/>
      <w:r w:rsidRPr="00D176F6">
        <w:rPr>
          <w:rFonts w:ascii="Arial" w:hAnsi="Arial" w:cs="Arial"/>
          <w:sz w:val="22"/>
          <w:szCs w:val="22"/>
        </w:rPr>
        <w:t>Manjon</w:t>
      </w:r>
      <w:proofErr w:type="spellEnd"/>
      <w:r w:rsidRPr="00D176F6">
        <w:rPr>
          <w:rFonts w:ascii="Arial" w:hAnsi="Arial" w:cs="Arial"/>
          <w:sz w:val="22"/>
          <w:szCs w:val="22"/>
        </w:rPr>
        <w:t xml:space="preserve">, C., </w:t>
      </w:r>
      <w:proofErr w:type="spellStart"/>
      <w:r w:rsidRPr="00D176F6">
        <w:rPr>
          <w:rFonts w:ascii="Arial" w:hAnsi="Arial" w:cs="Arial"/>
          <w:sz w:val="22"/>
          <w:szCs w:val="22"/>
        </w:rPr>
        <w:t>Troczka</w:t>
      </w:r>
      <w:proofErr w:type="spellEnd"/>
      <w:r w:rsidRPr="00D176F6">
        <w:rPr>
          <w:rFonts w:ascii="Arial" w:hAnsi="Arial" w:cs="Arial"/>
          <w:sz w:val="22"/>
          <w:szCs w:val="22"/>
        </w:rPr>
        <w:t xml:space="preserve">, B.J., </w:t>
      </w:r>
      <w:proofErr w:type="spellStart"/>
      <w:r w:rsidRPr="00D176F6">
        <w:rPr>
          <w:rFonts w:ascii="Arial" w:hAnsi="Arial" w:cs="Arial"/>
          <w:sz w:val="22"/>
          <w:szCs w:val="22"/>
        </w:rPr>
        <w:t>Zaworra</w:t>
      </w:r>
      <w:proofErr w:type="spellEnd"/>
      <w:r w:rsidRPr="00D176F6">
        <w:rPr>
          <w:rFonts w:ascii="Arial" w:hAnsi="Arial" w:cs="Arial"/>
          <w:sz w:val="22"/>
          <w:szCs w:val="22"/>
        </w:rPr>
        <w:t>, M. (2018). Unravelling the molecular determinants of bee sensitivity to neonicotinoid insecticides. Current Biology, 28(7):1137–1143.</w:t>
      </w:r>
    </w:p>
    <w:p w14:paraId="1908A693" w14:textId="77777777" w:rsidR="00FB542D" w:rsidRPr="0051744A" w:rsidRDefault="00FB542D" w:rsidP="0051744A">
      <w:pPr>
        <w:pStyle w:val="NormalWeb"/>
        <w:spacing w:line="480" w:lineRule="auto"/>
        <w:ind w:left="720" w:hanging="720"/>
        <w:jc w:val="both"/>
        <w:rPr>
          <w:rFonts w:ascii="Arial" w:hAnsi="Arial" w:cs="Arial"/>
        </w:rPr>
      </w:pPr>
      <w:r w:rsidRPr="0051744A">
        <w:rPr>
          <w:rFonts w:ascii="Arial" w:hAnsi="Arial" w:cs="Arial"/>
        </w:rPr>
        <w:t xml:space="preserve">Motaung, T.E. (2020). </w:t>
      </w:r>
      <w:proofErr w:type="spellStart"/>
      <w:r w:rsidRPr="0051744A">
        <w:rPr>
          <w:rFonts w:ascii="Arial" w:hAnsi="Arial" w:cs="Arial"/>
        </w:rPr>
        <w:t>Chloronicotinyl</w:t>
      </w:r>
      <w:proofErr w:type="spellEnd"/>
      <w:r w:rsidRPr="0051744A">
        <w:rPr>
          <w:rFonts w:ascii="Arial" w:hAnsi="Arial" w:cs="Arial"/>
        </w:rPr>
        <w:t xml:space="preserve"> insecticide imidacloprid: Agricultural relevance, pitfalls and emerging opportunities. </w:t>
      </w:r>
      <w:r w:rsidRPr="0051744A">
        <w:rPr>
          <w:rFonts w:ascii="Arial" w:hAnsi="Arial" w:cs="Arial"/>
          <w:i/>
          <w:iCs/>
        </w:rPr>
        <w:t>Crop Protection, 131</w:t>
      </w:r>
      <w:r w:rsidRPr="0051744A">
        <w:rPr>
          <w:rFonts w:ascii="Arial" w:hAnsi="Arial" w:cs="Arial"/>
        </w:rPr>
        <w:t>: 105097.</w:t>
      </w:r>
    </w:p>
    <w:p w14:paraId="7BEB18C2" w14:textId="77777777" w:rsidR="00FB542D" w:rsidRPr="0051744A" w:rsidRDefault="00FB542D" w:rsidP="0051744A">
      <w:pPr>
        <w:pStyle w:val="NormalWeb"/>
        <w:spacing w:line="480" w:lineRule="auto"/>
        <w:ind w:left="720" w:hanging="720"/>
        <w:jc w:val="both"/>
        <w:rPr>
          <w:rFonts w:ascii="Arial" w:hAnsi="Arial" w:cs="Arial"/>
        </w:rPr>
      </w:pPr>
      <w:r w:rsidRPr="0051744A">
        <w:rPr>
          <w:rFonts w:ascii="Arial" w:hAnsi="Arial" w:cs="Arial"/>
        </w:rPr>
        <w:lastRenderedPageBreak/>
        <w:t xml:space="preserve">Olgun, T., </w:t>
      </w:r>
      <w:proofErr w:type="spellStart"/>
      <w:r w:rsidRPr="0051744A">
        <w:rPr>
          <w:rFonts w:ascii="Arial" w:hAnsi="Arial" w:cs="Arial"/>
        </w:rPr>
        <w:t>Dayıoglu</w:t>
      </w:r>
      <w:proofErr w:type="spellEnd"/>
      <w:r w:rsidRPr="0051744A">
        <w:rPr>
          <w:rFonts w:ascii="Arial" w:hAnsi="Arial" w:cs="Arial"/>
        </w:rPr>
        <w:t xml:space="preserve">, M. and </w:t>
      </w:r>
      <w:proofErr w:type="spellStart"/>
      <w:r w:rsidRPr="0051744A">
        <w:rPr>
          <w:rFonts w:ascii="Arial" w:hAnsi="Arial" w:cs="Arial"/>
        </w:rPr>
        <w:t>Ozsoy</w:t>
      </w:r>
      <w:proofErr w:type="spellEnd"/>
      <w:r w:rsidRPr="0051744A">
        <w:rPr>
          <w:rFonts w:ascii="Arial" w:hAnsi="Arial" w:cs="Arial"/>
        </w:rPr>
        <w:t>, N. (2020). Pesticide and pathogen induced oxidative stress in honey bees (</w:t>
      </w:r>
      <w:r w:rsidRPr="0051744A">
        <w:rPr>
          <w:rFonts w:ascii="Arial" w:hAnsi="Arial" w:cs="Arial"/>
          <w:i/>
          <w:iCs/>
        </w:rPr>
        <w:t>Apis mellifera</w:t>
      </w:r>
      <w:r w:rsidRPr="0051744A">
        <w:rPr>
          <w:rFonts w:ascii="Arial" w:hAnsi="Arial" w:cs="Arial"/>
        </w:rPr>
        <w:t xml:space="preserve"> L.). </w:t>
      </w:r>
      <w:r w:rsidRPr="0051744A">
        <w:rPr>
          <w:rFonts w:ascii="Arial" w:hAnsi="Arial" w:cs="Arial"/>
          <w:i/>
          <w:iCs/>
        </w:rPr>
        <w:t>Mellifera, 20</w:t>
      </w:r>
      <w:r w:rsidRPr="0051744A">
        <w:rPr>
          <w:rFonts w:ascii="Arial" w:hAnsi="Arial" w:cs="Arial"/>
        </w:rPr>
        <w:t>(2): 32–52.</w:t>
      </w:r>
    </w:p>
    <w:p w14:paraId="0521D5FF" w14:textId="77777777" w:rsidR="00FB542D" w:rsidRPr="0051744A" w:rsidRDefault="00FB542D" w:rsidP="0051744A">
      <w:pPr>
        <w:pStyle w:val="NormalWeb"/>
        <w:spacing w:line="480" w:lineRule="auto"/>
        <w:ind w:left="720" w:hanging="720"/>
        <w:jc w:val="both"/>
        <w:rPr>
          <w:rFonts w:ascii="Arial" w:hAnsi="Arial" w:cs="Arial"/>
        </w:rPr>
      </w:pPr>
      <w:r w:rsidRPr="0051744A">
        <w:rPr>
          <w:rFonts w:ascii="Arial" w:hAnsi="Arial" w:cs="Arial"/>
        </w:rPr>
        <w:t xml:space="preserve">Pang, S., Lin, Z., Zhang, W., Mishra, S., Bhatt, P. and Chen, S. (2020). Insights into the microbial degradation and biochemical mechanisms of neonicotinoids. </w:t>
      </w:r>
      <w:r w:rsidRPr="0051744A">
        <w:rPr>
          <w:rFonts w:ascii="Arial" w:hAnsi="Arial" w:cs="Arial"/>
          <w:i/>
          <w:iCs/>
        </w:rPr>
        <w:t>Frontiers in Microbiology, 11</w:t>
      </w:r>
      <w:r w:rsidRPr="0051744A">
        <w:rPr>
          <w:rFonts w:ascii="Arial" w:hAnsi="Arial" w:cs="Arial"/>
        </w:rPr>
        <w:t>: 868.</w:t>
      </w:r>
    </w:p>
    <w:p w14:paraId="7E1B5380" w14:textId="77777777" w:rsidR="00FB542D" w:rsidRPr="00D176F6" w:rsidRDefault="00FB542D" w:rsidP="00AB20CE">
      <w:pPr>
        <w:pStyle w:val="NormalWeb"/>
        <w:spacing w:line="480" w:lineRule="auto"/>
        <w:ind w:left="720" w:hanging="720"/>
        <w:jc w:val="both"/>
        <w:rPr>
          <w:rFonts w:ascii="Arial" w:hAnsi="Arial" w:cs="Arial"/>
          <w:sz w:val="22"/>
          <w:szCs w:val="22"/>
        </w:rPr>
      </w:pPr>
      <w:proofErr w:type="spellStart"/>
      <w:r w:rsidRPr="00D176F6">
        <w:rPr>
          <w:rFonts w:ascii="Arial" w:hAnsi="Arial" w:cs="Arial"/>
          <w:sz w:val="22"/>
          <w:szCs w:val="22"/>
        </w:rPr>
        <w:t>Pastagia</w:t>
      </w:r>
      <w:proofErr w:type="spellEnd"/>
      <w:r w:rsidRPr="00D176F6">
        <w:rPr>
          <w:rFonts w:ascii="Arial" w:hAnsi="Arial" w:cs="Arial"/>
          <w:sz w:val="22"/>
          <w:szCs w:val="22"/>
        </w:rPr>
        <w:t xml:space="preserve">, J.J. and Patel, M.B. (2007). Relative contact toxicity of some insecticides to worker bees of </w:t>
      </w:r>
      <w:r w:rsidRPr="00D176F6">
        <w:rPr>
          <w:rFonts w:ascii="Arial" w:hAnsi="Arial" w:cs="Arial"/>
          <w:i/>
          <w:sz w:val="22"/>
          <w:szCs w:val="22"/>
        </w:rPr>
        <w:t>Apis cerana</w:t>
      </w:r>
      <w:r w:rsidRPr="00D176F6">
        <w:rPr>
          <w:rFonts w:ascii="Arial" w:hAnsi="Arial" w:cs="Arial"/>
          <w:sz w:val="22"/>
          <w:szCs w:val="22"/>
        </w:rPr>
        <w:t xml:space="preserve"> F. Journal of Plant Protection and Environment, 4(2):89–92.</w:t>
      </w:r>
    </w:p>
    <w:p w14:paraId="795F5AB8" w14:textId="77777777" w:rsidR="00FB542D" w:rsidRPr="00D176F6" w:rsidRDefault="00FB542D" w:rsidP="00AB20CE">
      <w:pPr>
        <w:pStyle w:val="NormalWeb"/>
        <w:spacing w:line="480" w:lineRule="auto"/>
        <w:ind w:left="720" w:hanging="720"/>
        <w:jc w:val="both"/>
        <w:rPr>
          <w:rFonts w:ascii="Arial" w:hAnsi="Arial" w:cs="Arial"/>
          <w:sz w:val="22"/>
          <w:szCs w:val="22"/>
        </w:rPr>
      </w:pPr>
      <w:r w:rsidRPr="00D176F6">
        <w:rPr>
          <w:rFonts w:ascii="Arial" w:hAnsi="Arial" w:cs="Arial"/>
          <w:sz w:val="22"/>
          <w:szCs w:val="22"/>
        </w:rPr>
        <w:t xml:space="preserve">Potts, S.G., </w:t>
      </w:r>
      <w:proofErr w:type="spellStart"/>
      <w:r w:rsidRPr="00D176F6">
        <w:rPr>
          <w:rFonts w:ascii="Arial" w:hAnsi="Arial" w:cs="Arial"/>
          <w:sz w:val="22"/>
          <w:szCs w:val="22"/>
        </w:rPr>
        <w:t>Biesmeijer</w:t>
      </w:r>
      <w:proofErr w:type="spellEnd"/>
      <w:r w:rsidRPr="00D176F6">
        <w:rPr>
          <w:rFonts w:ascii="Arial" w:hAnsi="Arial" w:cs="Arial"/>
          <w:sz w:val="22"/>
          <w:szCs w:val="22"/>
        </w:rPr>
        <w:t xml:space="preserve">, J.C., </w:t>
      </w:r>
      <w:proofErr w:type="spellStart"/>
      <w:r w:rsidRPr="00D176F6">
        <w:rPr>
          <w:rFonts w:ascii="Arial" w:hAnsi="Arial" w:cs="Arial"/>
          <w:sz w:val="22"/>
          <w:szCs w:val="22"/>
        </w:rPr>
        <w:t>Kremen</w:t>
      </w:r>
      <w:proofErr w:type="spellEnd"/>
      <w:r w:rsidRPr="00D176F6">
        <w:rPr>
          <w:rFonts w:ascii="Arial" w:hAnsi="Arial" w:cs="Arial"/>
          <w:sz w:val="22"/>
          <w:szCs w:val="22"/>
        </w:rPr>
        <w:t>, C., Neumann, P., Schweiger, O. and Kunin, W.E. (2010). Global pollinator declines: trends, impacts and drivers. Trends in Ecology and Evolution, 25(6):345–353.</w:t>
      </w:r>
    </w:p>
    <w:p w14:paraId="5A28438C" w14:textId="77777777" w:rsidR="00FB542D" w:rsidRPr="00D176F6" w:rsidRDefault="00FB542D" w:rsidP="00AB20CE">
      <w:pPr>
        <w:pStyle w:val="NormalWeb"/>
        <w:spacing w:line="480" w:lineRule="auto"/>
        <w:ind w:left="720" w:hanging="720"/>
        <w:jc w:val="both"/>
        <w:rPr>
          <w:rFonts w:ascii="Arial" w:hAnsi="Arial" w:cs="Arial"/>
          <w:sz w:val="22"/>
          <w:szCs w:val="22"/>
        </w:rPr>
      </w:pPr>
      <w:r w:rsidRPr="00D176F6">
        <w:rPr>
          <w:rFonts w:ascii="Arial" w:hAnsi="Arial" w:cs="Arial"/>
          <w:sz w:val="22"/>
          <w:szCs w:val="22"/>
        </w:rPr>
        <w:t>Raghavan, R., Ramesh, V. and Abrol, D.P. (2021). Honey bees and their role in crop pollination in India: present status and future strategies. Journal of Apicultural Research, 60(3):1–13.</w:t>
      </w:r>
    </w:p>
    <w:p w14:paraId="55B431B1" w14:textId="77777777" w:rsidR="00FB542D" w:rsidRPr="00D176F6" w:rsidRDefault="00FB542D" w:rsidP="00AB20CE">
      <w:pPr>
        <w:pStyle w:val="NormalWeb"/>
        <w:spacing w:line="480" w:lineRule="auto"/>
        <w:ind w:left="720" w:hanging="720"/>
        <w:jc w:val="both"/>
        <w:rPr>
          <w:rFonts w:ascii="Arial" w:hAnsi="Arial" w:cs="Arial"/>
          <w:sz w:val="22"/>
          <w:szCs w:val="22"/>
        </w:rPr>
      </w:pPr>
      <w:proofErr w:type="spellStart"/>
      <w:r w:rsidRPr="00D176F6">
        <w:rPr>
          <w:rFonts w:ascii="Arial" w:hAnsi="Arial" w:cs="Arial"/>
          <w:sz w:val="22"/>
          <w:szCs w:val="22"/>
        </w:rPr>
        <w:t>Rundlof</w:t>
      </w:r>
      <w:proofErr w:type="spellEnd"/>
      <w:r w:rsidRPr="00D176F6">
        <w:rPr>
          <w:rFonts w:ascii="Arial" w:hAnsi="Arial" w:cs="Arial"/>
          <w:sz w:val="22"/>
          <w:szCs w:val="22"/>
        </w:rPr>
        <w:t xml:space="preserve">, M., Andersson, G.K.S., </w:t>
      </w:r>
      <w:proofErr w:type="spellStart"/>
      <w:r w:rsidRPr="00D176F6">
        <w:rPr>
          <w:rFonts w:ascii="Arial" w:hAnsi="Arial" w:cs="Arial"/>
          <w:sz w:val="22"/>
          <w:szCs w:val="22"/>
        </w:rPr>
        <w:t>Bommarco</w:t>
      </w:r>
      <w:proofErr w:type="spellEnd"/>
      <w:r w:rsidRPr="00D176F6">
        <w:rPr>
          <w:rFonts w:ascii="Arial" w:hAnsi="Arial" w:cs="Arial"/>
          <w:sz w:val="22"/>
          <w:szCs w:val="22"/>
        </w:rPr>
        <w:t xml:space="preserve">, R., Fries, I., </w:t>
      </w:r>
      <w:proofErr w:type="spellStart"/>
      <w:r w:rsidRPr="00D176F6">
        <w:rPr>
          <w:rFonts w:ascii="Arial" w:hAnsi="Arial" w:cs="Arial"/>
          <w:sz w:val="22"/>
          <w:szCs w:val="22"/>
        </w:rPr>
        <w:t>Hederstrom</w:t>
      </w:r>
      <w:proofErr w:type="spellEnd"/>
      <w:r w:rsidRPr="00D176F6">
        <w:rPr>
          <w:rFonts w:ascii="Arial" w:hAnsi="Arial" w:cs="Arial"/>
          <w:sz w:val="22"/>
          <w:szCs w:val="22"/>
        </w:rPr>
        <w:t>, V., Herbertsson, L. and Smith, H.G. (2015). Seed coating with a neonicotinoid insecticide negatively affects wild bees. Nature, 521(7550):77–80.</w:t>
      </w:r>
    </w:p>
    <w:p w14:paraId="7CE3395A" w14:textId="77777777" w:rsidR="00FB542D" w:rsidRPr="00D176F6" w:rsidRDefault="00FB542D" w:rsidP="00AB20CE">
      <w:pPr>
        <w:pStyle w:val="NormalWeb"/>
        <w:spacing w:line="480" w:lineRule="auto"/>
        <w:ind w:left="720" w:hanging="720"/>
        <w:jc w:val="both"/>
        <w:rPr>
          <w:rFonts w:ascii="Arial" w:hAnsi="Arial" w:cs="Arial"/>
          <w:sz w:val="22"/>
          <w:szCs w:val="22"/>
        </w:rPr>
      </w:pPr>
      <w:r w:rsidRPr="00D176F6">
        <w:rPr>
          <w:rFonts w:ascii="Arial" w:hAnsi="Arial" w:cs="Arial"/>
          <w:sz w:val="22"/>
          <w:szCs w:val="22"/>
        </w:rPr>
        <w:t>Sandrock, C., Tanadini, L.G., Pettis, J.S. (2014). Sublethal neonicotinoid insecticide exposure reduces solitary bee reproductive success. Agriculture, Ecosystems and Environment, 192:78–85.</w:t>
      </w:r>
    </w:p>
    <w:p w14:paraId="341C1AAC" w14:textId="77777777" w:rsidR="00FB542D" w:rsidRPr="00D176F6" w:rsidRDefault="00FB542D" w:rsidP="00AB20CE">
      <w:pPr>
        <w:pStyle w:val="NormalWeb"/>
        <w:spacing w:line="480" w:lineRule="auto"/>
        <w:ind w:left="720" w:hanging="720"/>
        <w:jc w:val="both"/>
        <w:rPr>
          <w:rFonts w:ascii="Arial" w:hAnsi="Arial" w:cs="Arial"/>
          <w:sz w:val="22"/>
          <w:szCs w:val="22"/>
        </w:rPr>
      </w:pPr>
      <w:proofErr w:type="spellStart"/>
      <w:r w:rsidRPr="00D176F6">
        <w:rPr>
          <w:rFonts w:ascii="Arial" w:hAnsi="Arial" w:cs="Arial"/>
          <w:sz w:val="22"/>
          <w:szCs w:val="22"/>
        </w:rPr>
        <w:lastRenderedPageBreak/>
        <w:t>Sgolastra</w:t>
      </w:r>
      <w:proofErr w:type="spellEnd"/>
      <w:r w:rsidRPr="00D176F6">
        <w:rPr>
          <w:rFonts w:ascii="Arial" w:hAnsi="Arial" w:cs="Arial"/>
          <w:sz w:val="22"/>
          <w:szCs w:val="22"/>
        </w:rPr>
        <w:t xml:space="preserve">, F., </w:t>
      </w:r>
      <w:proofErr w:type="spellStart"/>
      <w:r w:rsidRPr="00D176F6">
        <w:rPr>
          <w:rFonts w:ascii="Arial" w:hAnsi="Arial" w:cs="Arial"/>
          <w:sz w:val="22"/>
          <w:szCs w:val="22"/>
        </w:rPr>
        <w:t>Medrzycki</w:t>
      </w:r>
      <w:proofErr w:type="spellEnd"/>
      <w:r w:rsidRPr="00D176F6">
        <w:rPr>
          <w:rFonts w:ascii="Arial" w:hAnsi="Arial" w:cs="Arial"/>
          <w:sz w:val="22"/>
          <w:szCs w:val="22"/>
        </w:rPr>
        <w:t>, P. and Bortolotti, L. (2020). Bees and pesticide regulation: lessons from the neonicotinoid experience. Biological Conservation, 241:108356.</w:t>
      </w:r>
    </w:p>
    <w:p w14:paraId="3537FE65" w14:textId="77777777" w:rsidR="00FB542D" w:rsidRPr="00D176F6" w:rsidRDefault="00FB542D" w:rsidP="00AB20CE">
      <w:pPr>
        <w:pStyle w:val="NormalWeb"/>
        <w:spacing w:line="480" w:lineRule="auto"/>
        <w:ind w:left="720" w:hanging="720"/>
        <w:jc w:val="both"/>
        <w:rPr>
          <w:rFonts w:ascii="Arial" w:hAnsi="Arial" w:cs="Arial"/>
          <w:sz w:val="22"/>
          <w:szCs w:val="22"/>
        </w:rPr>
      </w:pPr>
      <w:r w:rsidRPr="00D176F6">
        <w:rPr>
          <w:rFonts w:ascii="Arial" w:hAnsi="Arial" w:cs="Arial"/>
          <w:sz w:val="22"/>
          <w:szCs w:val="22"/>
        </w:rPr>
        <w:t xml:space="preserve">Stanley, J., Sah, K., Jain, S.K., Bhatt, J.C. and Sushil, S.N. (2015). Evaluation of pesticide toxicity at their field recommended doses to honeybees, </w:t>
      </w:r>
      <w:r w:rsidRPr="00D176F6">
        <w:rPr>
          <w:rFonts w:ascii="Arial" w:hAnsi="Arial" w:cs="Arial"/>
          <w:i/>
          <w:sz w:val="22"/>
          <w:szCs w:val="22"/>
        </w:rPr>
        <w:t>Apis cerana</w:t>
      </w:r>
      <w:r w:rsidRPr="00D176F6">
        <w:rPr>
          <w:rFonts w:ascii="Arial" w:hAnsi="Arial" w:cs="Arial"/>
          <w:sz w:val="22"/>
          <w:szCs w:val="22"/>
        </w:rPr>
        <w:t xml:space="preserve"> and </w:t>
      </w:r>
      <w:r w:rsidRPr="00D176F6">
        <w:rPr>
          <w:rFonts w:ascii="Arial" w:hAnsi="Arial" w:cs="Arial"/>
          <w:i/>
          <w:sz w:val="22"/>
          <w:szCs w:val="22"/>
        </w:rPr>
        <w:t>A. mellifera</w:t>
      </w:r>
      <w:r w:rsidRPr="00D176F6">
        <w:rPr>
          <w:rFonts w:ascii="Arial" w:hAnsi="Arial" w:cs="Arial"/>
          <w:sz w:val="22"/>
          <w:szCs w:val="22"/>
        </w:rPr>
        <w:t xml:space="preserve"> through laboratory, semi-field and field studies. Chemosphere, 119:668–674.</w:t>
      </w:r>
    </w:p>
    <w:p w14:paraId="40272E3A" w14:textId="77777777" w:rsidR="00FB542D" w:rsidRPr="0051744A" w:rsidRDefault="00FB542D" w:rsidP="0051744A">
      <w:pPr>
        <w:pStyle w:val="NormalWeb"/>
        <w:spacing w:line="480" w:lineRule="auto"/>
        <w:ind w:left="720" w:hanging="720"/>
        <w:jc w:val="both"/>
        <w:rPr>
          <w:rFonts w:ascii="Arial" w:hAnsi="Arial" w:cs="Arial"/>
        </w:rPr>
      </w:pPr>
      <w:proofErr w:type="spellStart"/>
      <w:r w:rsidRPr="0051744A">
        <w:rPr>
          <w:rFonts w:ascii="Arial" w:hAnsi="Arial" w:cs="Arial"/>
        </w:rPr>
        <w:t>Stuligross</w:t>
      </w:r>
      <w:proofErr w:type="spellEnd"/>
      <w:r w:rsidRPr="0051744A">
        <w:rPr>
          <w:rFonts w:ascii="Arial" w:hAnsi="Arial" w:cs="Arial"/>
        </w:rPr>
        <w:t xml:space="preserve">, C. and Williams, N.M. (2021). Past insecticide exposure reduces bee reproduction and population growth rate. </w:t>
      </w:r>
      <w:r w:rsidRPr="0051744A">
        <w:rPr>
          <w:rFonts w:ascii="Arial" w:hAnsi="Arial" w:cs="Arial"/>
          <w:i/>
          <w:iCs/>
        </w:rPr>
        <w:t>Proceedings of the National Academy of Sciences, 118</w:t>
      </w:r>
      <w:r w:rsidRPr="0051744A">
        <w:rPr>
          <w:rFonts w:ascii="Arial" w:hAnsi="Arial" w:cs="Arial"/>
        </w:rPr>
        <w:t>(48): e2109909118.</w:t>
      </w:r>
    </w:p>
    <w:p w14:paraId="3A253020" w14:textId="77777777" w:rsidR="00FB542D" w:rsidRPr="00D176F6" w:rsidRDefault="00FB542D" w:rsidP="00AB20CE">
      <w:pPr>
        <w:pStyle w:val="NormalWeb"/>
        <w:spacing w:line="480" w:lineRule="auto"/>
        <w:ind w:left="720" w:hanging="720"/>
        <w:jc w:val="both"/>
        <w:rPr>
          <w:rFonts w:ascii="Arial" w:hAnsi="Arial" w:cs="Arial"/>
          <w:sz w:val="22"/>
          <w:szCs w:val="22"/>
        </w:rPr>
      </w:pPr>
      <w:r w:rsidRPr="00D176F6">
        <w:rPr>
          <w:rFonts w:ascii="Arial" w:hAnsi="Arial" w:cs="Arial"/>
          <w:sz w:val="22"/>
          <w:szCs w:val="22"/>
        </w:rPr>
        <w:t xml:space="preserve">Suchail, S., Guez, D. and </w:t>
      </w:r>
      <w:proofErr w:type="spellStart"/>
      <w:r w:rsidRPr="00D176F6">
        <w:rPr>
          <w:rFonts w:ascii="Arial" w:hAnsi="Arial" w:cs="Arial"/>
          <w:sz w:val="22"/>
          <w:szCs w:val="22"/>
        </w:rPr>
        <w:t>Belzunces</w:t>
      </w:r>
      <w:proofErr w:type="spellEnd"/>
      <w:r w:rsidRPr="00D176F6">
        <w:rPr>
          <w:rFonts w:ascii="Arial" w:hAnsi="Arial" w:cs="Arial"/>
          <w:sz w:val="22"/>
          <w:szCs w:val="22"/>
        </w:rPr>
        <w:t xml:space="preserve">, L.P. (2001). Discrepancy between acute and chronic toxicity induced by imidacloprid in </w:t>
      </w:r>
      <w:r w:rsidRPr="00D176F6">
        <w:rPr>
          <w:rFonts w:ascii="Arial" w:hAnsi="Arial" w:cs="Arial"/>
          <w:i/>
          <w:sz w:val="22"/>
          <w:szCs w:val="22"/>
        </w:rPr>
        <w:t>Apis mellifera</w:t>
      </w:r>
      <w:r w:rsidRPr="00D176F6">
        <w:rPr>
          <w:rFonts w:ascii="Arial" w:hAnsi="Arial" w:cs="Arial"/>
          <w:sz w:val="22"/>
          <w:szCs w:val="22"/>
        </w:rPr>
        <w:t>. Environmental Toxicology and Chemistry, 20(11):2482–2486.</w:t>
      </w:r>
    </w:p>
    <w:p w14:paraId="3FB41949" w14:textId="77777777" w:rsidR="00FB542D" w:rsidRPr="0051744A" w:rsidRDefault="00FB542D" w:rsidP="0051744A">
      <w:pPr>
        <w:pStyle w:val="NormalWeb"/>
        <w:spacing w:line="480" w:lineRule="auto"/>
        <w:ind w:left="720" w:hanging="720"/>
        <w:jc w:val="both"/>
        <w:rPr>
          <w:rFonts w:ascii="Arial" w:hAnsi="Arial" w:cs="Arial"/>
        </w:rPr>
      </w:pPr>
      <w:proofErr w:type="spellStart"/>
      <w:r w:rsidRPr="0051744A">
        <w:rPr>
          <w:rFonts w:ascii="Arial" w:hAnsi="Arial" w:cs="Arial"/>
        </w:rPr>
        <w:t>Thany</w:t>
      </w:r>
      <w:proofErr w:type="spellEnd"/>
      <w:r w:rsidRPr="0051744A">
        <w:rPr>
          <w:rFonts w:ascii="Arial" w:hAnsi="Arial" w:cs="Arial"/>
        </w:rPr>
        <w:t xml:space="preserve">, S.H. (2020). Neonicotinoid insecticides: historical evolution and resistance mechanisms. In </w:t>
      </w:r>
      <w:r w:rsidRPr="0051744A">
        <w:rPr>
          <w:rFonts w:ascii="Arial" w:hAnsi="Arial" w:cs="Arial"/>
          <w:i/>
          <w:iCs/>
        </w:rPr>
        <w:t>Insect Nicotinic Acetylcholine Receptors</w:t>
      </w:r>
      <w:r w:rsidRPr="0051744A">
        <w:rPr>
          <w:rFonts w:ascii="Arial" w:hAnsi="Arial" w:cs="Arial"/>
        </w:rPr>
        <w:t xml:space="preserve"> (pp. 75–83). New York, NY: Springer.</w:t>
      </w:r>
    </w:p>
    <w:p w14:paraId="7B3AE14E" w14:textId="77777777" w:rsidR="00FB542D" w:rsidRPr="00D176F6" w:rsidRDefault="00FB542D" w:rsidP="00AB20CE">
      <w:pPr>
        <w:pStyle w:val="NormalWeb"/>
        <w:spacing w:line="480" w:lineRule="auto"/>
        <w:ind w:left="720" w:hanging="720"/>
        <w:jc w:val="both"/>
        <w:rPr>
          <w:rFonts w:ascii="Arial" w:hAnsi="Arial" w:cs="Arial"/>
          <w:sz w:val="22"/>
          <w:szCs w:val="22"/>
        </w:rPr>
      </w:pPr>
      <w:r w:rsidRPr="00D176F6">
        <w:rPr>
          <w:rFonts w:ascii="Arial" w:hAnsi="Arial" w:cs="Arial"/>
          <w:sz w:val="22"/>
          <w:szCs w:val="22"/>
        </w:rPr>
        <w:t>Tomizawa, M. and Casida, J.E. (2005). Neonicotinoid insecticide toxicology: mechanisms of selective action. Annual Review of Pharmacology and Toxicology, 45:247–268.</w:t>
      </w:r>
    </w:p>
    <w:p w14:paraId="1CE25ABC" w14:textId="77777777" w:rsidR="00FB542D" w:rsidRPr="00D176F6" w:rsidRDefault="00FB542D" w:rsidP="00AB20CE">
      <w:pPr>
        <w:pStyle w:val="NormalWeb"/>
        <w:spacing w:line="480" w:lineRule="auto"/>
        <w:ind w:left="720" w:hanging="720"/>
        <w:jc w:val="both"/>
        <w:rPr>
          <w:rFonts w:ascii="Arial" w:hAnsi="Arial" w:cs="Arial"/>
          <w:sz w:val="22"/>
          <w:szCs w:val="22"/>
        </w:rPr>
      </w:pPr>
      <w:r w:rsidRPr="00D176F6">
        <w:rPr>
          <w:rFonts w:ascii="Arial" w:hAnsi="Arial" w:cs="Arial"/>
          <w:sz w:val="22"/>
          <w:szCs w:val="22"/>
        </w:rPr>
        <w:t xml:space="preserve">Tosi, S. and Nieh, J.C. (2019). Lethal and sublethal synergistic effects of a new systemic pesticide, </w:t>
      </w:r>
      <w:proofErr w:type="spellStart"/>
      <w:r w:rsidRPr="00D176F6">
        <w:rPr>
          <w:rFonts w:ascii="Arial" w:hAnsi="Arial" w:cs="Arial"/>
          <w:sz w:val="22"/>
          <w:szCs w:val="22"/>
        </w:rPr>
        <w:t>flupyradifurone</w:t>
      </w:r>
      <w:proofErr w:type="spellEnd"/>
      <w:r w:rsidRPr="00D176F6">
        <w:rPr>
          <w:rFonts w:ascii="Arial" w:hAnsi="Arial" w:cs="Arial"/>
          <w:sz w:val="22"/>
          <w:szCs w:val="22"/>
        </w:rPr>
        <w:t xml:space="preserve"> (</w:t>
      </w:r>
      <w:proofErr w:type="spellStart"/>
      <w:r w:rsidRPr="00D176F6">
        <w:rPr>
          <w:rFonts w:ascii="Arial" w:hAnsi="Arial" w:cs="Arial"/>
          <w:sz w:val="22"/>
          <w:szCs w:val="22"/>
        </w:rPr>
        <w:t>Sivanto</w:t>
      </w:r>
      <w:proofErr w:type="spellEnd"/>
      <w:r w:rsidRPr="00D176F6">
        <w:rPr>
          <w:rFonts w:ascii="Arial" w:hAnsi="Arial" w:cs="Arial"/>
          <w:sz w:val="22"/>
          <w:szCs w:val="22"/>
        </w:rPr>
        <w:t>®), on honeybees. Proceedings of the Royal Society B, 286:20190433.</w:t>
      </w:r>
    </w:p>
    <w:p w14:paraId="32BF9944" w14:textId="77777777" w:rsidR="00FB542D" w:rsidRPr="00D176F6" w:rsidRDefault="00FB542D" w:rsidP="00AB20CE">
      <w:pPr>
        <w:pStyle w:val="NormalWeb"/>
        <w:spacing w:line="480" w:lineRule="auto"/>
        <w:ind w:left="720" w:hanging="720"/>
        <w:jc w:val="both"/>
        <w:rPr>
          <w:rFonts w:ascii="Arial" w:hAnsi="Arial" w:cs="Arial"/>
          <w:sz w:val="22"/>
          <w:szCs w:val="22"/>
        </w:rPr>
      </w:pPr>
      <w:r w:rsidRPr="00D176F6">
        <w:rPr>
          <w:rFonts w:ascii="Arial" w:hAnsi="Arial" w:cs="Arial"/>
          <w:sz w:val="22"/>
          <w:szCs w:val="22"/>
        </w:rPr>
        <w:lastRenderedPageBreak/>
        <w:t>Vinothkumar, B., Haripriya, G., Aishwarya, A., Rahul, R. and Saravanan, P.A. (2020). Acute contact toxicity of neonicotinoids against Indian bees. Journal of Entomology and Zoology Studies, 8(5):474–477.</w:t>
      </w:r>
    </w:p>
    <w:p w14:paraId="7B679DAA" w14:textId="77777777" w:rsidR="00FB542D" w:rsidRPr="00D176F6" w:rsidRDefault="00FB542D" w:rsidP="00AB20CE">
      <w:pPr>
        <w:pStyle w:val="NormalWeb"/>
        <w:spacing w:line="480" w:lineRule="auto"/>
        <w:ind w:left="720" w:hanging="720"/>
        <w:jc w:val="both"/>
        <w:rPr>
          <w:rFonts w:ascii="Arial" w:hAnsi="Arial" w:cs="Arial"/>
          <w:sz w:val="22"/>
          <w:szCs w:val="22"/>
        </w:rPr>
      </w:pPr>
      <w:r w:rsidRPr="00D176F6">
        <w:rPr>
          <w:rFonts w:ascii="Arial" w:hAnsi="Arial" w:cs="Arial"/>
          <w:sz w:val="22"/>
          <w:szCs w:val="22"/>
        </w:rPr>
        <w:t>Williamson, S.M., Willis, S.J. and Wright, G.A. (2014). Exposure to neonicotinoids influences the motor function of adult worker honeybees. Ecotoxicology, 23(8):1409–1418.</w:t>
      </w:r>
    </w:p>
    <w:p w14:paraId="51188C66" w14:textId="77777777" w:rsidR="00FB542D" w:rsidRDefault="00FB542D" w:rsidP="0051744A">
      <w:pPr>
        <w:pStyle w:val="NormalWeb"/>
        <w:spacing w:line="480" w:lineRule="auto"/>
        <w:ind w:left="720" w:hanging="720"/>
        <w:jc w:val="both"/>
        <w:rPr>
          <w:rFonts w:ascii="Arial" w:hAnsi="Arial" w:cs="Arial"/>
          <w:sz w:val="22"/>
          <w:szCs w:val="22"/>
        </w:rPr>
      </w:pPr>
      <w:r w:rsidRPr="00D176F6">
        <w:rPr>
          <w:rFonts w:ascii="Arial" w:hAnsi="Arial" w:cs="Arial"/>
          <w:sz w:val="22"/>
          <w:szCs w:val="22"/>
        </w:rPr>
        <w:t>Woodcock, B.A., Bullock, J.M. and Shore, R.F. (2017). Country-specific effects of neonicotinoid pesticides on honey bees and wild bees. Science, 356(6345):1393–1395</w:t>
      </w:r>
      <w:r>
        <w:rPr>
          <w:rFonts w:ascii="Arial" w:hAnsi="Arial" w:cs="Arial"/>
          <w:sz w:val="22"/>
          <w:szCs w:val="22"/>
        </w:rPr>
        <w:t>.</w:t>
      </w:r>
    </w:p>
    <w:p w14:paraId="348024BA" w14:textId="77777777" w:rsidR="00EE3702" w:rsidRPr="00056ACE" w:rsidRDefault="00EE3702" w:rsidP="00056ACE">
      <w:pPr>
        <w:rPr>
          <w:rFonts w:ascii="Times New Roman" w:hAnsi="Times New Roman" w:cs="Times New Roman"/>
          <w:sz w:val="24"/>
          <w:szCs w:val="24"/>
        </w:rPr>
      </w:pPr>
    </w:p>
    <w:p w14:paraId="439AAB6B" w14:textId="77777777" w:rsidR="006F5DDA" w:rsidRDefault="006F5DDA" w:rsidP="00056ACE">
      <w:pPr>
        <w:tabs>
          <w:tab w:val="left" w:pos="9617"/>
        </w:tabs>
        <w:rPr>
          <w:rFonts w:ascii="Times New Roman" w:hAnsi="Times New Roman" w:cs="Times New Roman"/>
          <w:b/>
          <w:sz w:val="24"/>
          <w:szCs w:val="24"/>
        </w:rPr>
      </w:pPr>
    </w:p>
    <w:p w14:paraId="1954441C" w14:textId="77777777" w:rsidR="006F5DDA" w:rsidRDefault="006F5DDA" w:rsidP="00056ACE">
      <w:pPr>
        <w:tabs>
          <w:tab w:val="left" w:pos="9617"/>
        </w:tabs>
        <w:rPr>
          <w:rFonts w:ascii="Times New Roman" w:hAnsi="Times New Roman" w:cs="Times New Roman"/>
          <w:b/>
          <w:sz w:val="24"/>
          <w:szCs w:val="24"/>
        </w:rPr>
      </w:pPr>
    </w:p>
    <w:p w14:paraId="4864DE50" w14:textId="77777777" w:rsidR="006F5DDA" w:rsidRDefault="006F5DDA" w:rsidP="00056ACE">
      <w:pPr>
        <w:tabs>
          <w:tab w:val="left" w:pos="9617"/>
        </w:tabs>
        <w:rPr>
          <w:rFonts w:ascii="Times New Roman" w:hAnsi="Times New Roman" w:cs="Times New Roman"/>
          <w:b/>
          <w:sz w:val="24"/>
          <w:szCs w:val="24"/>
        </w:rPr>
      </w:pPr>
    </w:p>
    <w:p w14:paraId="12DDE96E" w14:textId="77777777" w:rsidR="006F5DDA" w:rsidRDefault="006F5DDA" w:rsidP="00056ACE">
      <w:pPr>
        <w:tabs>
          <w:tab w:val="left" w:pos="9617"/>
        </w:tabs>
        <w:rPr>
          <w:rFonts w:ascii="Times New Roman" w:hAnsi="Times New Roman" w:cs="Times New Roman"/>
          <w:b/>
          <w:sz w:val="24"/>
          <w:szCs w:val="24"/>
        </w:rPr>
      </w:pPr>
    </w:p>
    <w:p w14:paraId="48B89E6A" w14:textId="77777777" w:rsidR="006F5DDA" w:rsidRDefault="006F5DDA" w:rsidP="00056ACE">
      <w:pPr>
        <w:tabs>
          <w:tab w:val="left" w:pos="9617"/>
        </w:tabs>
        <w:rPr>
          <w:rFonts w:ascii="Times New Roman" w:hAnsi="Times New Roman" w:cs="Times New Roman"/>
          <w:b/>
          <w:sz w:val="24"/>
          <w:szCs w:val="24"/>
        </w:rPr>
      </w:pPr>
    </w:p>
    <w:p w14:paraId="02AA43E0" w14:textId="77777777" w:rsidR="006F5DDA" w:rsidRDefault="006F5DDA" w:rsidP="00056ACE">
      <w:pPr>
        <w:tabs>
          <w:tab w:val="left" w:pos="9617"/>
        </w:tabs>
        <w:rPr>
          <w:rFonts w:ascii="Times New Roman" w:hAnsi="Times New Roman" w:cs="Times New Roman"/>
          <w:b/>
          <w:sz w:val="24"/>
          <w:szCs w:val="24"/>
        </w:rPr>
      </w:pPr>
    </w:p>
    <w:p w14:paraId="21004E75" w14:textId="77777777" w:rsidR="006F5DDA" w:rsidRDefault="006F5DDA" w:rsidP="00056ACE">
      <w:pPr>
        <w:tabs>
          <w:tab w:val="left" w:pos="9617"/>
        </w:tabs>
        <w:rPr>
          <w:rFonts w:ascii="Times New Roman" w:hAnsi="Times New Roman" w:cs="Times New Roman"/>
          <w:b/>
          <w:sz w:val="24"/>
          <w:szCs w:val="24"/>
        </w:rPr>
      </w:pPr>
    </w:p>
    <w:p w14:paraId="4AFECB19" w14:textId="77777777" w:rsidR="006F5DDA" w:rsidRDefault="006F5DDA" w:rsidP="00056ACE">
      <w:pPr>
        <w:tabs>
          <w:tab w:val="left" w:pos="9617"/>
        </w:tabs>
        <w:rPr>
          <w:rFonts w:ascii="Times New Roman" w:hAnsi="Times New Roman" w:cs="Times New Roman"/>
          <w:b/>
          <w:sz w:val="24"/>
          <w:szCs w:val="24"/>
        </w:rPr>
      </w:pPr>
    </w:p>
    <w:p w14:paraId="5C8549F2" w14:textId="77777777" w:rsidR="006F5DDA" w:rsidRDefault="006F5DDA" w:rsidP="00056ACE">
      <w:pPr>
        <w:tabs>
          <w:tab w:val="left" w:pos="9617"/>
        </w:tabs>
        <w:rPr>
          <w:rFonts w:ascii="Times New Roman" w:hAnsi="Times New Roman" w:cs="Times New Roman"/>
          <w:b/>
          <w:sz w:val="24"/>
          <w:szCs w:val="24"/>
        </w:rPr>
      </w:pPr>
    </w:p>
    <w:p w14:paraId="48FFF61B" w14:textId="77777777" w:rsidR="006F5DDA" w:rsidRDefault="006F5DDA" w:rsidP="00056ACE">
      <w:pPr>
        <w:tabs>
          <w:tab w:val="left" w:pos="9617"/>
        </w:tabs>
        <w:rPr>
          <w:rFonts w:ascii="Times New Roman" w:hAnsi="Times New Roman" w:cs="Times New Roman"/>
          <w:b/>
          <w:sz w:val="24"/>
          <w:szCs w:val="24"/>
        </w:rPr>
      </w:pPr>
    </w:p>
    <w:p w14:paraId="43844F78" w14:textId="77777777" w:rsidR="006F5DDA" w:rsidRDefault="006F5DDA" w:rsidP="00056ACE">
      <w:pPr>
        <w:tabs>
          <w:tab w:val="left" w:pos="9617"/>
        </w:tabs>
        <w:rPr>
          <w:rFonts w:ascii="Times New Roman" w:hAnsi="Times New Roman" w:cs="Times New Roman"/>
          <w:b/>
          <w:sz w:val="24"/>
          <w:szCs w:val="24"/>
        </w:rPr>
      </w:pPr>
    </w:p>
    <w:p w14:paraId="2C770CBD" w14:textId="77777777" w:rsidR="006F5DDA" w:rsidRDefault="006F5DDA" w:rsidP="00056ACE">
      <w:pPr>
        <w:tabs>
          <w:tab w:val="left" w:pos="9617"/>
        </w:tabs>
        <w:rPr>
          <w:rFonts w:ascii="Times New Roman" w:hAnsi="Times New Roman" w:cs="Times New Roman"/>
          <w:b/>
          <w:sz w:val="24"/>
          <w:szCs w:val="24"/>
        </w:rPr>
      </w:pPr>
    </w:p>
    <w:p w14:paraId="52FD95B2" w14:textId="77777777" w:rsidR="006F5DDA" w:rsidRDefault="006F5DDA" w:rsidP="00056ACE">
      <w:pPr>
        <w:tabs>
          <w:tab w:val="left" w:pos="9617"/>
        </w:tabs>
        <w:rPr>
          <w:rFonts w:ascii="Times New Roman" w:hAnsi="Times New Roman" w:cs="Times New Roman"/>
          <w:b/>
          <w:sz w:val="24"/>
          <w:szCs w:val="24"/>
        </w:rPr>
      </w:pPr>
    </w:p>
    <w:p w14:paraId="04AB03B7" w14:textId="77777777" w:rsidR="00624136" w:rsidRDefault="00624136" w:rsidP="00056ACE">
      <w:pPr>
        <w:tabs>
          <w:tab w:val="left" w:pos="9617"/>
        </w:tabs>
        <w:rPr>
          <w:rFonts w:ascii="Times New Roman" w:hAnsi="Times New Roman" w:cs="Times New Roman"/>
          <w:b/>
          <w:sz w:val="24"/>
          <w:szCs w:val="24"/>
        </w:rPr>
      </w:pPr>
    </w:p>
    <w:p w14:paraId="15A1A944" w14:textId="77777777" w:rsidR="00624136" w:rsidRDefault="00624136" w:rsidP="00056ACE">
      <w:pPr>
        <w:tabs>
          <w:tab w:val="left" w:pos="9617"/>
        </w:tabs>
        <w:rPr>
          <w:rFonts w:ascii="Times New Roman" w:hAnsi="Times New Roman" w:cs="Times New Roman"/>
          <w:b/>
          <w:sz w:val="24"/>
          <w:szCs w:val="24"/>
        </w:rPr>
      </w:pPr>
    </w:p>
    <w:p w14:paraId="45B87254" w14:textId="77777777" w:rsidR="00624136" w:rsidRDefault="00624136" w:rsidP="00056ACE">
      <w:pPr>
        <w:tabs>
          <w:tab w:val="left" w:pos="9617"/>
        </w:tabs>
        <w:rPr>
          <w:rFonts w:ascii="Times New Roman" w:hAnsi="Times New Roman" w:cs="Times New Roman"/>
          <w:b/>
          <w:sz w:val="24"/>
          <w:szCs w:val="24"/>
        </w:rPr>
      </w:pPr>
    </w:p>
    <w:p w14:paraId="34A587B1" w14:textId="77777777" w:rsidR="00624136" w:rsidRDefault="00624136" w:rsidP="00056ACE">
      <w:pPr>
        <w:tabs>
          <w:tab w:val="left" w:pos="9617"/>
        </w:tabs>
        <w:rPr>
          <w:rFonts w:ascii="Times New Roman" w:hAnsi="Times New Roman" w:cs="Times New Roman"/>
          <w:b/>
          <w:sz w:val="24"/>
          <w:szCs w:val="24"/>
        </w:rPr>
      </w:pPr>
    </w:p>
    <w:p w14:paraId="1572C80B" w14:textId="77777777" w:rsidR="00624136" w:rsidRDefault="00624136" w:rsidP="00056ACE">
      <w:pPr>
        <w:tabs>
          <w:tab w:val="left" w:pos="9617"/>
        </w:tabs>
        <w:rPr>
          <w:rFonts w:ascii="Times New Roman" w:hAnsi="Times New Roman" w:cs="Times New Roman"/>
          <w:b/>
          <w:sz w:val="24"/>
          <w:szCs w:val="24"/>
        </w:rPr>
      </w:pPr>
    </w:p>
    <w:p w14:paraId="60C7A8CB" w14:textId="77777777" w:rsidR="00624136" w:rsidRDefault="00624136" w:rsidP="00056ACE">
      <w:pPr>
        <w:tabs>
          <w:tab w:val="left" w:pos="9617"/>
        </w:tabs>
        <w:rPr>
          <w:rFonts w:ascii="Times New Roman" w:hAnsi="Times New Roman" w:cs="Times New Roman"/>
          <w:b/>
          <w:sz w:val="24"/>
          <w:szCs w:val="24"/>
        </w:rPr>
      </w:pPr>
    </w:p>
    <w:p w14:paraId="271A0929" w14:textId="77777777" w:rsidR="00624136" w:rsidRDefault="00624136" w:rsidP="00056ACE">
      <w:pPr>
        <w:tabs>
          <w:tab w:val="left" w:pos="9617"/>
        </w:tabs>
        <w:rPr>
          <w:rFonts w:ascii="Times New Roman" w:hAnsi="Times New Roman" w:cs="Times New Roman"/>
          <w:b/>
          <w:sz w:val="24"/>
          <w:szCs w:val="24"/>
        </w:rPr>
      </w:pPr>
    </w:p>
    <w:p w14:paraId="60EE4D9D" w14:textId="77777777" w:rsidR="00624136" w:rsidRDefault="00624136" w:rsidP="00056ACE">
      <w:pPr>
        <w:tabs>
          <w:tab w:val="left" w:pos="9617"/>
        </w:tabs>
        <w:rPr>
          <w:rFonts w:ascii="Times New Roman" w:hAnsi="Times New Roman" w:cs="Times New Roman"/>
          <w:b/>
          <w:sz w:val="24"/>
          <w:szCs w:val="24"/>
        </w:rPr>
      </w:pPr>
    </w:p>
    <w:p w14:paraId="5AD23576" w14:textId="77777777" w:rsidR="00624136" w:rsidRDefault="00624136" w:rsidP="00056ACE">
      <w:pPr>
        <w:tabs>
          <w:tab w:val="left" w:pos="9617"/>
        </w:tabs>
        <w:rPr>
          <w:rFonts w:ascii="Times New Roman" w:hAnsi="Times New Roman" w:cs="Times New Roman"/>
          <w:b/>
          <w:sz w:val="24"/>
          <w:szCs w:val="24"/>
        </w:rPr>
      </w:pPr>
    </w:p>
    <w:p w14:paraId="07B04109" w14:textId="77777777" w:rsidR="00624136" w:rsidRDefault="00624136" w:rsidP="00056ACE">
      <w:pPr>
        <w:tabs>
          <w:tab w:val="left" w:pos="9617"/>
        </w:tabs>
        <w:rPr>
          <w:rFonts w:ascii="Times New Roman" w:hAnsi="Times New Roman" w:cs="Times New Roman"/>
          <w:b/>
          <w:sz w:val="24"/>
          <w:szCs w:val="24"/>
        </w:rPr>
      </w:pPr>
    </w:p>
    <w:p w14:paraId="2C40E383" w14:textId="77777777" w:rsidR="00624136" w:rsidRDefault="00624136" w:rsidP="00056ACE">
      <w:pPr>
        <w:tabs>
          <w:tab w:val="left" w:pos="9617"/>
        </w:tabs>
        <w:rPr>
          <w:rFonts w:ascii="Times New Roman" w:hAnsi="Times New Roman" w:cs="Times New Roman"/>
          <w:b/>
          <w:sz w:val="24"/>
          <w:szCs w:val="24"/>
        </w:rPr>
      </w:pPr>
    </w:p>
    <w:p w14:paraId="46E12F3E" w14:textId="77777777" w:rsidR="00624136" w:rsidRDefault="00624136" w:rsidP="00056ACE">
      <w:pPr>
        <w:tabs>
          <w:tab w:val="left" w:pos="9617"/>
        </w:tabs>
        <w:rPr>
          <w:rFonts w:ascii="Times New Roman" w:hAnsi="Times New Roman" w:cs="Times New Roman"/>
          <w:b/>
          <w:sz w:val="24"/>
          <w:szCs w:val="24"/>
        </w:rPr>
      </w:pPr>
    </w:p>
    <w:p w14:paraId="3407308F" w14:textId="77777777" w:rsidR="00624136" w:rsidRDefault="00624136" w:rsidP="00056ACE">
      <w:pPr>
        <w:tabs>
          <w:tab w:val="left" w:pos="9617"/>
        </w:tabs>
        <w:rPr>
          <w:rFonts w:ascii="Times New Roman" w:hAnsi="Times New Roman" w:cs="Times New Roman"/>
          <w:b/>
          <w:sz w:val="24"/>
          <w:szCs w:val="24"/>
        </w:rPr>
      </w:pPr>
    </w:p>
    <w:p w14:paraId="05D8CB13" w14:textId="77777777" w:rsidR="00624136" w:rsidRDefault="00624136" w:rsidP="00056ACE">
      <w:pPr>
        <w:tabs>
          <w:tab w:val="left" w:pos="9617"/>
        </w:tabs>
        <w:rPr>
          <w:rFonts w:ascii="Times New Roman" w:hAnsi="Times New Roman" w:cs="Times New Roman"/>
          <w:b/>
          <w:sz w:val="24"/>
          <w:szCs w:val="24"/>
        </w:rPr>
      </w:pPr>
    </w:p>
    <w:p w14:paraId="59B38D7E" w14:textId="77777777" w:rsidR="00624136" w:rsidRDefault="00624136" w:rsidP="00056ACE">
      <w:pPr>
        <w:tabs>
          <w:tab w:val="left" w:pos="9617"/>
        </w:tabs>
        <w:rPr>
          <w:rFonts w:ascii="Times New Roman" w:hAnsi="Times New Roman" w:cs="Times New Roman"/>
          <w:b/>
          <w:sz w:val="24"/>
          <w:szCs w:val="24"/>
        </w:rPr>
      </w:pPr>
    </w:p>
    <w:p w14:paraId="330DB8A8" w14:textId="68F35292" w:rsidR="00875102" w:rsidRPr="00056ACE" w:rsidRDefault="00875102" w:rsidP="00056ACE">
      <w:pPr>
        <w:tabs>
          <w:tab w:val="left" w:pos="9617"/>
        </w:tabs>
        <w:rPr>
          <w:rFonts w:ascii="Times New Roman" w:hAnsi="Times New Roman" w:cs="Times New Roman"/>
          <w:b/>
          <w:sz w:val="24"/>
          <w:szCs w:val="24"/>
        </w:rPr>
      </w:pPr>
      <w:r w:rsidRPr="00056ACE">
        <w:rPr>
          <w:rFonts w:ascii="Times New Roman" w:hAnsi="Times New Roman" w:cs="Times New Roman"/>
          <w:b/>
          <w:sz w:val="24"/>
          <w:szCs w:val="24"/>
        </w:rPr>
        <w:t xml:space="preserve">Table 1. Susceptibility of </w:t>
      </w:r>
      <w:r w:rsidRPr="00056ACE">
        <w:rPr>
          <w:rFonts w:ascii="Times New Roman" w:hAnsi="Times New Roman" w:cs="Times New Roman"/>
          <w:b/>
          <w:i/>
          <w:sz w:val="24"/>
          <w:szCs w:val="24"/>
        </w:rPr>
        <w:t>Apis indica</w:t>
      </w:r>
      <w:r w:rsidRPr="00056ACE">
        <w:rPr>
          <w:rFonts w:ascii="Times New Roman" w:hAnsi="Times New Roman" w:cs="Times New Roman"/>
          <w:b/>
          <w:sz w:val="24"/>
          <w:szCs w:val="24"/>
        </w:rPr>
        <w:t xml:space="preserve"> population to imidacloprid 70WG</w:t>
      </w:r>
      <w:r w:rsidRPr="00056ACE">
        <w:rPr>
          <w:rFonts w:ascii="Times New Roman" w:hAnsi="Times New Roman" w:cs="Times New Roman"/>
          <w:b/>
          <w:sz w:val="24"/>
          <w:szCs w:val="24"/>
        </w:rPr>
        <w:tab/>
      </w:r>
    </w:p>
    <w:p w14:paraId="3071CAA4" w14:textId="77777777" w:rsidR="00875102" w:rsidRPr="00056ACE" w:rsidRDefault="00875102" w:rsidP="00056ACE">
      <w:pPr>
        <w:rPr>
          <w:rFonts w:ascii="Times New Roman" w:hAnsi="Times New Roman" w:cs="Times New Roman"/>
          <w:sz w:val="24"/>
          <w:szCs w:val="24"/>
        </w:rPr>
      </w:pPr>
    </w:p>
    <w:tbl>
      <w:tblPr>
        <w:tblStyle w:val="TableGrid"/>
        <w:tblpPr w:leftFromText="180" w:rightFromText="180" w:vertAnchor="page" w:horzAnchor="margin" w:tblpY="2345"/>
        <w:tblW w:w="14029" w:type="dxa"/>
        <w:tblLayout w:type="fixed"/>
        <w:tblLook w:val="04A0" w:firstRow="1" w:lastRow="0" w:firstColumn="1" w:lastColumn="0" w:noHBand="0" w:noVBand="1"/>
      </w:tblPr>
      <w:tblGrid>
        <w:gridCol w:w="1129"/>
        <w:gridCol w:w="851"/>
        <w:gridCol w:w="850"/>
        <w:gridCol w:w="993"/>
        <w:gridCol w:w="850"/>
        <w:gridCol w:w="1134"/>
        <w:gridCol w:w="992"/>
        <w:gridCol w:w="1843"/>
        <w:gridCol w:w="1134"/>
        <w:gridCol w:w="709"/>
        <w:gridCol w:w="1276"/>
        <w:gridCol w:w="992"/>
        <w:gridCol w:w="1276"/>
      </w:tblGrid>
      <w:tr w:rsidR="00875102" w:rsidRPr="00056ACE" w14:paraId="1E21D7AD" w14:textId="77777777" w:rsidTr="00F9592B">
        <w:trPr>
          <w:trHeight w:val="699"/>
        </w:trPr>
        <w:tc>
          <w:tcPr>
            <w:tcW w:w="1129" w:type="dxa"/>
            <w:vMerge w:val="restart"/>
          </w:tcPr>
          <w:p w14:paraId="1877C59B"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lastRenderedPageBreak/>
              <w:t>Location</w:t>
            </w:r>
          </w:p>
          <w:p w14:paraId="45E47E7C" w14:textId="77777777" w:rsidR="00875102" w:rsidRPr="00056ACE" w:rsidRDefault="00875102" w:rsidP="00056ACE">
            <w:pPr>
              <w:jc w:val="center"/>
              <w:rPr>
                <w:rFonts w:ascii="Times New Roman" w:hAnsi="Times New Roman" w:cs="Times New Roman"/>
                <w:sz w:val="24"/>
                <w:szCs w:val="24"/>
              </w:rPr>
            </w:pPr>
          </w:p>
        </w:tc>
        <w:tc>
          <w:tcPr>
            <w:tcW w:w="851" w:type="dxa"/>
            <w:vMerge w:val="restart"/>
          </w:tcPr>
          <w:p w14:paraId="69D53735"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 xml:space="preserve">LC </w:t>
            </w:r>
            <w:r w:rsidRPr="00BE6737">
              <w:rPr>
                <w:rFonts w:ascii="Times New Roman" w:hAnsi="Times New Roman" w:cs="Times New Roman"/>
                <w:sz w:val="24"/>
                <w:szCs w:val="24"/>
                <w:vertAlign w:val="subscript"/>
              </w:rPr>
              <w:t>50</w:t>
            </w:r>
          </w:p>
          <w:p w14:paraId="33B3D621"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(ppm)</w:t>
            </w:r>
          </w:p>
        </w:tc>
        <w:tc>
          <w:tcPr>
            <w:tcW w:w="1843" w:type="dxa"/>
            <w:gridSpan w:val="2"/>
          </w:tcPr>
          <w:p w14:paraId="152A7CB8"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LC</w:t>
            </w:r>
            <w:r w:rsidRPr="00BE6737">
              <w:rPr>
                <w:rFonts w:ascii="Times New Roman" w:hAnsi="Times New Roman" w:cs="Times New Roman"/>
                <w:sz w:val="24"/>
                <w:szCs w:val="24"/>
                <w:vertAlign w:val="subscript"/>
              </w:rPr>
              <w:t>50</w:t>
            </w:r>
            <w:r w:rsidRPr="00056ACE">
              <w:rPr>
                <w:rFonts w:ascii="Times New Roman" w:hAnsi="Times New Roman" w:cs="Times New Roman"/>
                <w:sz w:val="24"/>
                <w:szCs w:val="24"/>
              </w:rPr>
              <w:t xml:space="preserve"> fiducial limits (ppm)</w:t>
            </w:r>
          </w:p>
        </w:tc>
        <w:tc>
          <w:tcPr>
            <w:tcW w:w="850" w:type="dxa"/>
            <w:vMerge w:val="restart"/>
          </w:tcPr>
          <w:p w14:paraId="19FF5252"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 xml:space="preserve">LC </w:t>
            </w:r>
            <w:r w:rsidRPr="00BE6737">
              <w:rPr>
                <w:rFonts w:ascii="Times New Roman" w:hAnsi="Times New Roman" w:cs="Times New Roman"/>
                <w:sz w:val="24"/>
                <w:szCs w:val="24"/>
                <w:vertAlign w:val="subscript"/>
              </w:rPr>
              <w:t>90</w:t>
            </w:r>
          </w:p>
          <w:p w14:paraId="7305E575"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(ppm)</w:t>
            </w:r>
          </w:p>
        </w:tc>
        <w:tc>
          <w:tcPr>
            <w:tcW w:w="2126" w:type="dxa"/>
            <w:gridSpan w:val="2"/>
          </w:tcPr>
          <w:p w14:paraId="4440B942"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LC</w:t>
            </w:r>
            <w:r w:rsidRPr="00BE6737">
              <w:rPr>
                <w:rFonts w:ascii="Times New Roman" w:hAnsi="Times New Roman" w:cs="Times New Roman"/>
                <w:sz w:val="24"/>
                <w:szCs w:val="24"/>
                <w:vertAlign w:val="subscript"/>
              </w:rPr>
              <w:t>90</w:t>
            </w:r>
            <w:r w:rsidRPr="00056ACE">
              <w:rPr>
                <w:rFonts w:ascii="Times New Roman" w:hAnsi="Times New Roman" w:cs="Times New Roman"/>
                <w:sz w:val="24"/>
                <w:szCs w:val="24"/>
              </w:rPr>
              <w:t xml:space="preserve"> fiducial limits (ppm)</w:t>
            </w:r>
          </w:p>
        </w:tc>
        <w:tc>
          <w:tcPr>
            <w:tcW w:w="1843" w:type="dxa"/>
            <w:vMerge w:val="restart"/>
          </w:tcPr>
          <w:p w14:paraId="020FE748" w14:textId="77777777" w:rsidR="00875102" w:rsidRPr="00056ACE" w:rsidRDefault="00875102" w:rsidP="00056ACE">
            <w:pPr>
              <w:jc w:val="center"/>
              <w:rPr>
                <w:rFonts w:ascii="Times New Roman" w:hAnsi="Times New Roman" w:cs="Times New Roman"/>
                <w:sz w:val="24"/>
                <w:szCs w:val="24"/>
                <w:lang w:val="en-IN"/>
              </w:rPr>
            </w:pPr>
            <w:r w:rsidRPr="00056ACE">
              <w:rPr>
                <w:rFonts w:ascii="Times New Roman" w:hAnsi="Times New Roman" w:cs="Times New Roman"/>
                <w:sz w:val="24"/>
                <w:szCs w:val="24"/>
                <w:lang w:val="el-GR"/>
              </w:rPr>
              <w:t>χ</w:t>
            </w:r>
            <w:r w:rsidRPr="00056ACE">
              <w:rPr>
                <w:rFonts w:ascii="Times New Roman" w:hAnsi="Times New Roman" w:cs="Times New Roman"/>
                <w:sz w:val="24"/>
                <w:szCs w:val="24"/>
                <w:vertAlign w:val="superscript"/>
                <w:lang w:val="el-GR"/>
              </w:rPr>
              <w:t>2</w:t>
            </w:r>
          </w:p>
          <w:p w14:paraId="37286184"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(Heterogeneity)</w:t>
            </w:r>
          </w:p>
        </w:tc>
        <w:tc>
          <w:tcPr>
            <w:tcW w:w="1134" w:type="dxa"/>
            <w:vMerge w:val="restart"/>
          </w:tcPr>
          <w:p w14:paraId="2331CCD0"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Slope</w:t>
            </w:r>
          </w:p>
        </w:tc>
        <w:tc>
          <w:tcPr>
            <w:tcW w:w="709" w:type="dxa"/>
            <w:vMerge w:val="restart"/>
          </w:tcPr>
          <w:p w14:paraId="488B1975"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df</w:t>
            </w:r>
          </w:p>
        </w:tc>
        <w:tc>
          <w:tcPr>
            <w:tcW w:w="1276" w:type="dxa"/>
            <w:vMerge w:val="restart"/>
          </w:tcPr>
          <w:p w14:paraId="1B5C8BCD"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 xml:space="preserve">Resistance ratio based on LC </w:t>
            </w:r>
            <w:r w:rsidRPr="00BE6737">
              <w:rPr>
                <w:rFonts w:ascii="Times New Roman" w:hAnsi="Times New Roman" w:cs="Times New Roman"/>
                <w:sz w:val="24"/>
                <w:szCs w:val="24"/>
                <w:vertAlign w:val="subscript"/>
              </w:rPr>
              <w:t>50</w:t>
            </w:r>
          </w:p>
        </w:tc>
        <w:tc>
          <w:tcPr>
            <w:tcW w:w="992" w:type="dxa"/>
            <w:vMerge w:val="restart"/>
          </w:tcPr>
          <w:p w14:paraId="486BF956"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Safety index</w:t>
            </w:r>
          </w:p>
        </w:tc>
        <w:tc>
          <w:tcPr>
            <w:tcW w:w="1276" w:type="dxa"/>
            <w:vMerge w:val="restart"/>
          </w:tcPr>
          <w:p w14:paraId="7149251E"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Safety index category</w:t>
            </w:r>
          </w:p>
        </w:tc>
      </w:tr>
      <w:tr w:rsidR="00875102" w:rsidRPr="00056ACE" w14:paraId="2AC08AB4" w14:textId="77777777" w:rsidTr="00F9592B">
        <w:tc>
          <w:tcPr>
            <w:tcW w:w="1129" w:type="dxa"/>
            <w:vMerge/>
          </w:tcPr>
          <w:p w14:paraId="135BD15B" w14:textId="77777777" w:rsidR="00875102" w:rsidRPr="00056ACE" w:rsidRDefault="00875102" w:rsidP="00056ACE">
            <w:pPr>
              <w:jc w:val="center"/>
              <w:rPr>
                <w:rFonts w:ascii="Times New Roman" w:hAnsi="Times New Roman" w:cs="Times New Roman"/>
                <w:sz w:val="24"/>
                <w:szCs w:val="24"/>
              </w:rPr>
            </w:pPr>
          </w:p>
        </w:tc>
        <w:tc>
          <w:tcPr>
            <w:tcW w:w="851" w:type="dxa"/>
            <w:vMerge/>
          </w:tcPr>
          <w:p w14:paraId="447B4ACD" w14:textId="77777777" w:rsidR="00875102" w:rsidRPr="00056ACE" w:rsidRDefault="00875102" w:rsidP="00056ACE">
            <w:pPr>
              <w:jc w:val="center"/>
              <w:rPr>
                <w:rFonts w:ascii="Times New Roman" w:hAnsi="Times New Roman" w:cs="Times New Roman"/>
                <w:sz w:val="24"/>
                <w:szCs w:val="24"/>
              </w:rPr>
            </w:pPr>
          </w:p>
        </w:tc>
        <w:tc>
          <w:tcPr>
            <w:tcW w:w="850" w:type="dxa"/>
          </w:tcPr>
          <w:p w14:paraId="48F183E6"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Lower</w:t>
            </w:r>
          </w:p>
        </w:tc>
        <w:tc>
          <w:tcPr>
            <w:tcW w:w="993" w:type="dxa"/>
          </w:tcPr>
          <w:p w14:paraId="745DD7D5"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upper</w:t>
            </w:r>
          </w:p>
        </w:tc>
        <w:tc>
          <w:tcPr>
            <w:tcW w:w="850" w:type="dxa"/>
            <w:vMerge/>
          </w:tcPr>
          <w:p w14:paraId="4F2DF8F2" w14:textId="77777777" w:rsidR="00875102" w:rsidRPr="00056ACE" w:rsidRDefault="00875102" w:rsidP="00056ACE">
            <w:pPr>
              <w:jc w:val="center"/>
              <w:rPr>
                <w:rFonts w:ascii="Times New Roman" w:hAnsi="Times New Roman" w:cs="Times New Roman"/>
                <w:sz w:val="24"/>
                <w:szCs w:val="24"/>
              </w:rPr>
            </w:pPr>
          </w:p>
        </w:tc>
        <w:tc>
          <w:tcPr>
            <w:tcW w:w="1134" w:type="dxa"/>
          </w:tcPr>
          <w:p w14:paraId="31B42B6A"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Lower</w:t>
            </w:r>
          </w:p>
        </w:tc>
        <w:tc>
          <w:tcPr>
            <w:tcW w:w="992" w:type="dxa"/>
          </w:tcPr>
          <w:p w14:paraId="67F250A1"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Upper</w:t>
            </w:r>
          </w:p>
        </w:tc>
        <w:tc>
          <w:tcPr>
            <w:tcW w:w="1843" w:type="dxa"/>
            <w:vMerge/>
          </w:tcPr>
          <w:p w14:paraId="560C297F" w14:textId="77777777" w:rsidR="00875102" w:rsidRPr="00056ACE" w:rsidRDefault="00875102" w:rsidP="00056ACE">
            <w:pPr>
              <w:jc w:val="center"/>
              <w:rPr>
                <w:rFonts w:ascii="Times New Roman" w:hAnsi="Times New Roman" w:cs="Times New Roman"/>
                <w:sz w:val="24"/>
                <w:szCs w:val="24"/>
              </w:rPr>
            </w:pPr>
          </w:p>
        </w:tc>
        <w:tc>
          <w:tcPr>
            <w:tcW w:w="1134" w:type="dxa"/>
            <w:vMerge/>
          </w:tcPr>
          <w:p w14:paraId="2BA0D464" w14:textId="77777777" w:rsidR="00875102" w:rsidRPr="00056ACE" w:rsidRDefault="00875102" w:rsidP="00056ACE">
            <w:pPr>
              <w:jc w:val="center"/>
              <w:rPr>
                <w:rFonts w:ascii="Times New Roman" w:hAnsi="Times New Roman" w:cs="Times New Roman"/>
                <w:sz w:val="24"/>
                <w:szCs w:val="24"/>
              </w:rPr>
            </w:pPr>
          </w:p>
        </w:tc>
        <w:tc>
          <w:tcPr>
            <w:tcW w:w="709" w:type="dxa"/>
            <w:vMerge/>
          </w:tcPr>
          <w:p w14:paraId="5400BF58" w14:textId="77777777" w:rsidR="00875102" w:rsidRPr="00056ACE" w:rsidRDefault="00875102" w:rsidP="00056ACE">
            <w:pPr>
              <w:jc w:val="center"/>
              <w:rPr>
                <w:rFonts w:ascii="Times New Roman" w:hAnsi="Times New Roman" w:cs="Times New Roman"/>
                <w:sz w:val="24"/>
                <w:szCs w:val="24"/>
              </w:rPr>
            </w:pPr>
          </w:p>
        </w:tc>
        <w:tc>
          <w:tcPr>
            <w:tcW w:w="1276" w:type="dxa"/>
            <w:vMerge/>
          </w:tcPr>
          <w:p w14:paraId="3BB96398" w14:textId="77777777" w:rsidR="00875102" w:rsidRPr="00056ACE" w:rsidRDefault="00875102" w:rsidP="00056ACE">
            <w:pPr>
              <w:jc w:val="center"/>
              <w:rPr>
                <w:rFonts w:ascii="Times New Roman" w:hAnsi="Times New Roman" w:cs="Times New Roman"/>
                <w:sz w:val="24"/>
                <w:szCs w:val="24"/>
              </w:rPr>
            </w:pPr>
          </w:p>
        </w:tc>
        <w:tc>
          <w:tcPr>
            <w:tcW w:w="992" w:type="dxa"/>
            <w:vMerge/>
          </w:tcPr>
          <w:p w14:paraId="522E82C7" w14:textId="77777777" w:rsidR="00875102" w:rsidRPr="00056ACE" w:rsidRDefault="00875102" w:rsidP="00056ACE">
            <w:pPr>
              <w:jc w:val="center"/>
              <w:rPr>
                <w:rFonts w:ascii="Times New Roman" w:hAnsi="Times New Roman" w:cs="Times New Roman"/>
                <w:sz w:val="24"/>
                <w:szCs w:val="24"/>
              </w:rPr>
            </w:pPr>
          </w:p>
        </w:tc>
        <w:tc>
          <w:tcPr>
            <w:tcW w:w="1276" w:type="dxa"/>
            <w:vMerge/>
          </w:tcPr>
          <w:p w14:paraId="5D5BEDD9" w14:textId="77777777" w:rsidR="00875102" w:rsidRPr="00056ACE" w:rsidRDefault="00875102" w:rsidP="00056ACE">
            <w:pPr>
              <w:jc w:val="center"/>
              <w:rPr>
                <w:rFonts w:ascii="Times New Roman" w:hAnsi="Times New Roman" w:cs="Times New Roman"/>
                <w:sz w:val="24"/>
                <w:szCs w:val="24"/>
              </w:rPr>
            </w:pPr>
          </w:p>
        </w:tc>
      </w:tr>
      <w:tr w:rsidR="00875102" w:rsidRPr="00056ACE" w14:paraId="0E7D8F27" w14:textId="77777777" w:rsidTr="00E14A1A">
        <w:tc>
          <w:tcPr>
            <w:tcW w:w="14029" w:type="dxa"/>
            <w:gridSpan w:val="13"/>
          </w:tcPr>
          <w:p w14:paraId="3795F24F"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Acute oral toxicity</w:t>
            </w:r>
          </w:p>
        </w:tc>
      </w:tr>
      <w:tr w:rsidR="00875102" w:rsidRPr="00056ACE" w14:paraId="3BB6ED42" w14:textId="77777777" w:rsidTr="00F9592B">
        <w:tc>
          <w:tcPr>
            <w:tcW w:w="1129" w:type="dxa"/>
          </w:tcPr>
          <w:p w14:paraId="01E98577"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VLY</w:t>
            </w:r>
          </w:p>
        </w:tc>
        <w:tc>
          <w:tcPr>
            <w:tcW w:w="851" w:type="dxa"/>
          </w:tcPr>
          <w:p w14:paraId="76B1E5D7" w14:textId="77777777" w:rsidR="00875102" w:rsidRPr="00056ACE" w:rsidRDefault="00875102" w:rsidP="00056ACE">
            <w:pPr>
              <w:jc w:val="center"/>
              <w:rPr>
                <w:rFonts w:ascii="Times New Roman" w:hAnsi="Times New Roman" w:cs="Times New Roman"/>
                <w:sz w:val="24"/>
                <w:szCs w:val="24"/>
                <w:lang w:val="en-IN"/>
              </w:rPr>
            </w:pPr>
            <w:r w:rsidRPr="00056ACE">
              <w:rPr>
                <w:rFonts w:ascii="Times New Roman" w:hAnsi="Times New Roman" w:cs="Times New Roman"/>
                <w:sz w:val="24"/>
                <w:szCs w:val="24"/>
                <w:lang w:val="en-IN"/>
              </w:rPr>
              <w:t>0.018</w:t>
            </w:r>
          </w:p>
        </w:tc>
        <w:tc>
          <w:tcPr>
            <w:tcW w:w="850" w:type="dxa"/>
          </w:tcPr>
          <w:p w14:paraId="21CB717B"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0.016</w:t>
            </w:r>
          </w:p>
        </w:tc>
        <w:tc>
          <w:tcPr>
            <w:tcW w:w="993" w:type="dxa"/>
          </w:tcPr>
          <w:p w14:paraId="14CD365B"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0.020</w:t>
            </w:r>
          </w:p>
        </w:tc>
        <w:tc>
          <w:tcPr>
            <w:tcW w:w="850" w:type="dxa"/>
          </w:tcPr>
          <w:p w14:paraId="1FAAFD27"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0.037</w:t>
            </w:r>
          </w:p>
        </w:tc>
        <w:tc>
          <w:tcPr>
            <w:tcW w:w="1134" w:type="dxa"/>
          </w:tcPr>
          <w:p w14:paraId="7DBE8E91"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0.030</w:t>
            </w:r>
          </w:p>
        </w:tc>
        <w:tc>
          <w:tcPr>
            <w:tcW w:w="992" w:type="dxa"/>
          </w:tcPr>
          <w:p w14:paraId="127042DF"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0.053</w:t>
            </w:r>
          </w:p>
        </w:tc>
        <w:tc>
          <w:tcPr>
            <w:tcW w:w="1843" w:type="dxa"/>
          </w:tcPr>
          <w:p w14:paraId="77C21197"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0.834</w:t>
            </w:r>
          </w:p>
        </w:tc>
        <w:tc>
          <w:tcPr>
            <w:tcW w:w="1134" w:type="dxa"/>
          </w:tcPr>
          <w:p w14:paraId="6B29D0FA"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4.141</w:t>
            </w:r>
          </w:p>
        </w:tc>
        <w:tc>
          <w:tcPr>
            <w:tcW w:w="709" w:type="dxa"/>
          </w:tcPr>
          <w:p w14:paraId="3E43023A" w14:textId="77777777" w:rsidR="00875102" w:rsidRPr="00056ACE" w:rsidRDefault="005E3C01" w:rsidP="00056ACE">
            <w:pPr>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tcPr>
          <w:p w14:paraId="2BB94B34"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6.00</w:t>
            </w:r>
            <w:r w:rsidR="00D67C51">
              <w:rPr>
                <w:rFonts w:ascii="Times New Roman" w:hAnsi="Times New Roman" w:cs="Times New Roman"/>
                <w:sz w:val="24"/>
                <w:szCs w:val="24"/>
              </w:rPr>
              <w:t>0</w:t>
            </w:r>
          </w:p>
        </w:tc>
        <w:tc>
          <w:tcPr>
            <w:tcW w:w="992" w:type="dxa"/>
          </w:tcPr>
          <w:p w14:paraId="7E86E573" w14:textId="77777777" w:rsidR="00875102" w:rsidRPr="00056ACE" w:rsidRDefault="00FC0FA9" w:rsidP="00056ACE">
            <w:pPr>
              <w:jc w:val="center"/>
              <w:rPr>
                <w:rFonts w:ascii="Times New Roman" w:hAnsi="Times New Roman" w:cs="Times New Roman"/>
                <w:sz w:val="24"/>
                <w:szCs w:val="24"/>
              </w:rPr>
            </w:pPr>
            <w:r>
              <w:rPr>
                <w:rFonts w:ascii="Times New Roman" w:hAnsi="Times New Roman" w:cs="Times New Roman"/>
                <w:sz w:val="24"/>
                <w:szCs w:val="24"/>
              </w:rPr>
              <w:t>0.026</w:t>
            </w:r>
          </w:p>
        </w:tc>
        <w:tc>
          <w:tcPr>
            <w:tcW w:w="1276" w:type="dxa"/>
            <w:shd w:val="clear" w:color="auto" w:fill="FF0000"/>
          </w:tcPr>
          <w:p w14:paraId="181D6BA2" w14:textId="77777777" w:rsidR="00875102" w:rsidRPr="00056ACE" w:rsidRDefault="00875102" w:rsidP="00056ACE">
            <w:pPr>
              <w:jc w:val="center"/>
              <w:rPr>
                <w:rFonts w:ascii="Times New Roman" w:hAnsi="Times New Roman" w:cs="Times New Roman"/>
                <w:sz w:val="24"/>
                <w:szCs w:val="24"/>
              </w:rPr>
            </w:pPr>
          </w:p>
        </w:tc>
      </w:tr>
      <w:tr w:rsidR="00875102" w:rsidRPr="00056ACE" w14:paraId="3E460642" w14:textId="77777777" w:rsidTr="00F9592B">
        <w:tc>
          <w:tcPr>
            <w:tcW w:w="1129" w:type="dxa"/>
          </w:tcPr>
          <w:p w14:paraId="73B8DAC9"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ARY</w:t>
            </w:r>
          </w:p>
        </w:tc>
        <w:tc>
          <w:tcPr>
            <w:tcW w:w="851" w:type="dxa"/>
          </w:tcPr>
          <w:p w14:paraId="15AE3ABF"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0.016</w:t>
            </w:r>
          </w:p>
        </w:tc>
        <w:tc>
          <w:tcPr>
            <w:tcW w:w="850" w:type="dxa"/>
          </w:tcPr>
          <w:p w14:paraId="58107040"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0.015</w:t>
            </w:r>
          </w:p>
        </w:tc>
        <w:tc>
          <w:tcPr>
            <w:tcW w:w="993" w:type="dxa"/>
          </w:tcPr>
          <w:p w14:paraId="09AF304E"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0.018</w:t>
            </w:r>
          </w:p>
        </w:tc>
        <w:tc>
          <w:tcPr>
            <w:tcW w:w="850" w:type="dxa"/>
          </w:tcPr>
          <w:p w14:paraId="20DCC6C7"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0.030</w:t>
            </w:r>
          </w:p>
        </w:tc>
        <w:tc>
          <w:tcPr>
            <w:tcW w:w="1134" w:type="dxa"/>
          </w:tcPr>
          <w:p w14:paraId="50C27ABD"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0.025</w:t>
            </w:r>
          </w:p>
        </w:tc>
        <w:tc>
          <w:tcPr>
            <w:tcW w:w="992" w:type="dxa"/>
          </w:tcPr>
          <w:p w14:paraId="4FEB7236"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0.042</w:t>
            </w:r>
          </w:p>
        </w:tc>
        <w:tc>
          <w:tcPr>
            <w:tcW w:w="1843" w:type="dxa"/>
          </w:tcPr>
          <w:p w14:paraId="16895B62"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2.3451</w:t>
            </w:r>
          </w:p>
        </w:tc>
        <w:tc>
          <w:tcPr>
            <w:tcW w:w="1134" w:type="dxa"/>
          </w:tcPr>
          <w:p w14:paraId="2E83894E"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4.747</w:t>
            </w:r>
          </w:p>
        </w:tc>
        <w:tc>
          <w:tcPr>
            <w:tcW w:w="709" w:type="dxa"/>
          </w:tcPr>
          <w:p w14:paraId="073752DA" w14:textId="77777777" w:rsidR="00875102" w:rsidRPr="00056ACE" w:rsidRDefault="005E3C01" w:rsidP="00056ACE">
            <w:pPr>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tcPr>
          <w:p w14:paraId="70721CAE"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5.33</w:t>
            </w:r>
            <w:r w:rsidR="00D67C51">
              <w:rPr>
                <w:rFonts w:ascii="Times New Roman" w:hAnsi="Times New Roman" w:cs="Times New Roman"/>
                <w:sz w:val="24"/>
                <w:szCs w:val="24"/>
              </w:rPr>
              <w:t>3</w:t>
            </w:r>
          </w:p>
        </w:tc>
        <w:tc>
          <w:tcPr>
            <w:tcW w:w="992" w:type="dxa"/>
          </w:tcPr>
          <w:p w14:paraId="64C334D9"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0.023</w:t>
            </w:r>
          </w:p>
        </w:tc>
        <w:tc>
          <w:tcPr>
            <w:tcW w:w="1276" w:type="dxa"/>
            <w:shd w:val="clear" w:color="auto" w:fill="FF0000"/>
          </w:tcPr>
          <w:p w14:paraId="2FCF4991" w14:textId="77777777" w:rsidR="00875102" w:rsidRPr="00056ACE" w:rsidRDefault="00875102" w:rsidP="00056ACE">
            <w:pPr>
              <w:jc w:val="center"/>
              <w:rPr>
                <w:rFonts w:ascii="Times New Roman" w:hAnsi="Times New Roman" w:cs="Times New Roman"/>
                <w:sz w:val="24"/>
                <w:szCs w:val="24"/>
              </w:rPr>
            </w:pPr>
          </w:p>
        </w:tc>
      </w:tr>
      <w:tr w:rsidR="00875102" w:rsidRPr="00056ACE" w14:paraId="70E43CEC" w14:textId="77777777" w:rsidTr="00F9592B">
        <w:tc>
          <w:tcPr>
            <w:tcW w:w="1129" w:type="dxa"/>
          </w:tcPr>
          <w:p w14:paraId="1F6AEFDD"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CNK</w:t>
            </w:r>
          </w:p>
        </w:tc>
        <w:tc>
          <w:tcPr>
            <w:tcW w:w="851" w:type="dxa"/>
          </w:tcPr>
          <w:p w14:paraId="6480BB9D"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0.012</w:t>
            </w:r>
          </w:p>
        </w:tc>
        <w:tc>
          <w:tcPr>
            <w:tcW w:w="850" w:type="dxa"/>
          </w:tcPr>
          <w:p w14:paraId="39AA5711"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0.011</w:t>
            </w:r>
          </w:p>
        </w:tc>
        <w:tc>
          <w:tcPr>
            <w:tcW w:w="993" w:type="dxa"/>
          </w:tcPr>
          <w:p w14:paraId="56DB09A1"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0.013</w:t>
            </w:r>
          </w:p>
        </w:tc>
        <w:tc>
          <w:tcPr>
            <w:tcW w:w="850" w:type="dxa"/>
          </w:tcPr>
          <w:p w14:paraId="2C0D5941"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0.020</w:t>
            </w:r>
          </w:p>
        </w:tc>
        <w:tc>
          <w:tcPr>
            <w:tcW w:w="1134" w:type="dxa"/>
          </w:tcPr>
          <w:p w14:paraId="1725DE72"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0.018</w:t>
            </w:r>
          </w:p>
        </w:tc>
        <w:tc>
          <w:tcPr>
            <w:tcW w:w="992" w:type="dxa"/>
          </w:tcPr>
          <w:p w14:paraId="22D36800"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0.026</w:t>
            </w:r>
          </w:p>
        </w:tc>
        <w:tc>
          <w:tcPr>
            <w:tcW w:w="1843" w:type="dxa"/>
          </w:tcPr>
          <w:p w14:paraId="23497E66"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2.378</w:t>
            </w:r>
          </w:p>
        </w:tc>
        <w:tc>
          <w:tcPr>
            <w:tcW w:w="1134" w:type="dxa"/>
          </w:tcPr>
          <w:p w14:paraId="5582E3F3"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5.760</w:t>
            </w:r>
          </w:p>
        </w:tc>
        <w:tc>
          <w:tcPr>
            <w:tcW w:w="709" w:type="dxa"/>
          </w:tcPr>
          <w:p w14:paraId="196FB367" w14:textId="77777777" w:rsidR="00875102" w:rsidRPr="00056ACE" w:rsidRDefault="005E3C01" w:rsidP="00056ACE">
            <w:pPr>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tcPr>
          <w:p w14:paraId="6D422CE3"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4.00</w:t>
            </w:r>
            <w:r w:rsidR="00D67C51">
              <w:rPr>
                <w:rFonts w:ascii="Times New Roman" w:hAnsi="Times New Roman" w:cs="Times New Roman"/>
                <w:sz w:val="24"/>
                <w:szCs w:val="24"/>
              </w:rPr>
              <w:t>0</w:t>
            </w:r>
          </w:p>
        </w:tc>
        <w:tc>
          <w:tcPr>
            <w:tcW w:w="992" w:type="dxa"/>
          </w:tcPr>
          <w:p w14:paraId="1EC102B1"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0.017</w:t>
            </w:r>
          </w:p>
        </w:tc>
        <w:tc>
          <w:tcPr>
            <w:tcW w:w="1276" w:type="dxa"/>
            <w:shd w:val="clear" w:color="auto" w:fill="FF0000"/>
          </w:tcPr>
          <w:p w14:paraId="6D910E73" w14:textId="77777777" w:rsidR="00875102" w:rsidRPr="00056ACE" w:rsidRDefault="00875102" w:rsidP="00056ACE">
            <w:pPr>
              <w:jc w:val="center"/>
              <w:rPr>
                <w:rFonts w:ascii="Times New Roman" w:hAnsi="Times New Roman" w:cs="Times New Roman"/>
                <w:sz w:val="24"/>
                <w:szCs w:val="24"/>
              </w:rPr>
            </w:pPr>
          </w:p>
        </w:tc>
      </w:tr>
      <w:tr w:rsidR="00875102" w:rsidRPr="00056ACE" w14:paraId="13BB8845" w14:textId="77777777" w:rsidTr="00F9592B">
        <w:tc>
          <w:tcPr>
            <w:tcW w:w="1129" w:type="dxa"/>
          </w:tcPr>
          <w:p w14:paraId="7F022058"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MRP</w:t>
            </w:r>
          </w:p>
        </w:tc>
        <w:tc>
          <w:tcPr>
            <w:tcW w:w="851" w:type="dxa"/>
          </w:tcPr>
          <w:p w14:paraId="0F9FBE7E"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0.012</w:t>
            </w:r>
          </w:p>
        </w:tc>
        <w:tc>
          <w:tcPr>
            <w:tcW w:w="850" w:type="dxa"/>
          </w:tcPr>
          <w:p w14:paraId="7E5B9840"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0.011</w:t>
            </w:r>
          </w:p>
        </w:tc>
        <w:tc>
          <w:tcPr>
            <w:tcW w:w="993" w:type="dxa"/>
          </w:tcPr>
          <w:p w14:paraId="1AECBD19"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0.013</w:t>
            </w:r>
          </w:p>
        </w:tc>
        <w:tc>
          <w:tcPr>
            <w:tcW w:w="850" w:type="dxa"/>
          </w:tcPr>
          <w:p w14:paraId="071F26A7"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0.019</w:t>
            </w:r>
          </w:p>
        </w:tc>
        <w:tc>
          <w:tcPr>
            <w:tcW w:w="1134" w:type="dxa"/>
          </w:tcPr>
          <w:p w14:paraId="511A7B7B"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0.017</w:t>
            </w:r>
          </w:p>
        </w:tc>
        <w:tc>
          <w:tcPr>
            <w:tcW w:w="992" w:type="dxa"/>
          </w:tcPr>
          <w:p w14:paraId="7FFFFAF7"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0.024</w:t>
            </w:r>
          </w:p>
        </w:tc>
        <w:tc>
          <w:tcPr>
            <w:tcW w:w="1843" w:type="dxa"/>
          </w:tcPr>
          <w:p w14:paraId="1A4BDB68"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2.541</w:t>
            </w:r>
          </w:p>
        </w:tc>
        <w:tc>
          <w:tcPr>
            <w:tcW w:w="1134" w:type="dxa"/>
          </w:tcPr>
          <w:p w14:paraId="6B2CDA0E"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6.379</w:t>
            </w:r>
          </w:p>
        </w:tc>
        <w:tc>
          <w:tcPr>
            <w:tcW w:w="709" w:type="dxa"/>
          </w:tcPr>
          <w:p w14:paraId="32B62A8C" w14:textId="77777777" w:rsidR="00875102" w:rsidRPr="00056ACE" w:rsidRDefault="005E3C01" w:rsidP="00E14A1A">
            <w:pPr>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tcPr>
          <w:p w14:paraId="118B0039"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4.00</w:t>
            </w:r>
            <w:r w:rsidR="00D67C51">
              <w:rPr>
                <w:rFonts w:ascii="Times New Roman" w:hAnsi="Times New Roman" w:cs="Times New Roman"/>
                <w:sz w:val="24"/>
                <w:szCs w:val="24"/>
              </w:rPr>
              <w:t>0</w:t>
            </w:r>
          </w:p>
        </w:tc>
        <w:tc>
          <w:tcPr>
            <w:tcW w:w="992" w:type="dxa"/>
          </w:tcPr>
          <w:p w14:paraId="1C944980"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0.017</w:t>
            </w:r>
          </w:p>
        </w:tc>
        <w:tc>
          <w:tcPr>
            <w:tcW w:w="1276" w:type="dxa"/>
            <w:shd w:val="clear" w:color="auto" w:fill="FF0000"/>
          </w:tcPr>
          <w:p w14:paraId="7FD46F37" w14:textId="77777777" w:rsidR="00875102" w:rsidRPr="00056ACE" w:rsidRDefault="00875102" w:rsidP="00056ACE">
            <w:pPr>
              <w:jc w:val="center"/>
              <w:rPr>
                <w:rFonts w:ascii="Times New Roman" w:hAnsi="Times New Roman" w:cs="Times New Roman"/>
                <w:sz w:val="24"/>
                <w:szCs w:val="24"/>
              </w:rPr>
            </w:pPr>
          </w:p>
        </w:tc>
      </w:tr>
      <w:tr w:rsidR="00875102" w:rsidRPr="00056ACE" w14:paraId="41128373" w14:textId="77777777" w:rsidTr="00F9592B">
        <w:tc>
          <w:tcPr>
            <w:tcW w:w="1129" w:type="dxa"/>
          </w:tcPr>
          <w:p w14:paraId="1C677923"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PLP</w:t>
            </w:r>
          </w:p>
        </w:tc>
        <w:tc>
          <w:tcPr>
            <w:tcW w:w="851" w:type="dxa"/>
          </w:tcPr>
          <w:p w14:paraId="489F04C9"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0.012</w:t>
            </w:r>
          </w:p>
        </w:tc>
        <w:tc>
          <w:tcPr>
            <w:tcW w:w="850" w:type="dxa"/>
          </w:tcPr>
          <w:p w14:paraId="17878164"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0.010</w:t>
            </w:r>
          </w:p>
        </w:tc>
        <w:tc>
          <w:tcPr>
            <w:tcW w:w="993" w:type="dxa"/>
          </w:tcPr>
          <w:p w14:paraId="447BA229"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0.014</w:t>
            </w:r>
          </w:p>
        </w:tc>
        <w:tc>
          <w:tcPr>
            <w:tcW w:w="850" w:type="dxa"/>
          </w:tcPr>
          <w:p w14:paraId="5608C7A6"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0.023</w:t>
            </w:r>
          </w:p>
        </w:tc>
        <w:tc>
          <w:tcPr>
            <w:tcW w:w="1134" w:type="dxa"/>
          </w:tcPr>
          <w:p w14:paraId="29E01375"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0.017</w:t>
            </w:r>
          </w:p>
        </w:tc>
        <w:tc>
          <w:tcPr>
            <w:tcW w:w="992" w:type="dxa"/>
          </w:tcPr>
          <w:p w14:paraId="1457356A"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0.122</w:t>
            </w:r>
          </w:p>
        </w:tc>
        <w:tc>
          <w:tcPr>
            <w:tcW w:w="1843" w:type="dxa"/>
          </w:tcPr>
          <w:p w14:paraId="70A8E90A"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0.714</w:t>
            </w:r>
          </w:p>
        </w:tc>
        <w:tc>
          <w:tcPr>
            <w:tcW w:w="1134" w:type="dxa"/>
          </w:tcPr>
          <w:p w14:paraId="1B01140E"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4.459</w:t>
            </w:r>
          </w:p>
        </w:tc>
        <w:tc>
          <w:tcPr>
            <w:tcW w:w="709" w:type="dxa"/>
          </w:tcPr>
          <w:p w14:paraId="136B1476" w14:textId="77777777" w:rsidR="00875102" w:rsidRPr="00056ACE" w:rsidRDefault="005E3C01" w:rsidP="00056ACE">
            <w:pPr>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tcPr>
          <w:p w14:paraId="0DFCAF43"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4.00</w:t>
            </w:r>
            <w:r w:rsidR="00D67C51">
              <w:rPr>
                <w:rFonts w:ascii="Times New Roman" w:hAnsi="Times New Roman" w:cs="Times New Roman"/>
                <w:sz w:val="24"/>
                <w:szCs w:val="24"/>
              </w:rPr>
              <w:t>0</w:t>
            </w:r>
          </w:p>
        </w:tc>
        <w:tc>
          <w:tcPr>
            <w:tcW w:w="992" w:type="dxa"/>
          </w:tcPr>
          <w:p w14:paraId="31DC6041"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0.017</w:t>
            </w:r>
          </w:p>
        </w:tc>
        <w:tc>
          <w:tcPr>
            <w:tcW w:w="1276" w:type="dxa"/>
            <w:shd w:val="clear" w:color="auto" w:fill="FF0000"/>
          </w:tcPr>
          <w:p w14:paraId="6E6558F4" w14:textId="77777777" w:rsidR="00875102" w:rsidRPr="00056ACE" w:rsidRDefault="00875102" w:rsidP="00056ACE">
            <w:pPr>
              <w:jc w:val="center"/>
              <w:rPr>
                <w:rFonts w:ascii="Times New Roman" w:hAnsi="Times New Roman" w:cs="Times New Roman"/>
                <w:sz w:val="24"/>
                <w:szCs w:val="24"/>
              </w:rPr>
            </w:pPr>
          </w:p>
        </w:tc>
      </w:tr>
      <w:tr w:rsidR="00875102" w:rsidRPr="00056ACE" w14:paraId="600BE6B1" w14:textId="77777777" w:rsidTr="00F9592B">
        <w:tc>
          <w:tcPr>
            <w:tcW w:w="1129" w:type="dxa"/>
          </w:tcPr>
          <w:p w14:paraId="7E49A186"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KDK</w:t>
            </w:r>
          </w:p>
        </w:tc>
        <w:tc>
          <w:tcPr>
            <w:tcW w:w="851" w:type="dxa"/>
          </w:tcPr>
          <w:p w14:paraId="69C68E35"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0.008</w:t>
            </w:r>
          </w:p>
        </w:tc>
        <w:tc>
          <w:tcPr>
            <w:tcW w:w="850" w:type="dxa"/>
          </w:tcPr>
          <w:p w14:paraId="014A8344"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0.006</w:t>
            </w:r>
          </w:p>
        </w:tc>
        <w:tc>
          <w:tcPr>
            <w:tcW w:w="993" w:type="dxa"/>
          </w:tcPr>
          <w:p w14:paraId="229A6C6C"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0.010</w:t>
            </w:r>
          </w:p>
        </w:tc>
        <w:tc>
          <w:tcPr>
            <w:tcW w:w="850" w:type="dxa"/>
          </w:tcPr>
          <w:p w14:paraId="193E1EDD"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0.031</w:t>
            </w:r>
          </w:p>
        </w:tc>
        <w:tc>
          <w:tcPr>
            <w:tcW w:w="1134" w:type="dxa"/>
          </w:tcPr>
          <w:p w14:paraId="7F32C907"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0.020</w:t>
            </w:r>
          </w:p>
        </w:tc>
        <w:tc>
          <w:tcPr>
            <w:tcW w:w="992" w:type="dxa"/>
          </w:tcPr>
          <w:p w14:paraId="5A5717B3"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0.082</w:t>
            </w:r>
          </w:p>
        </w:tc>
        <w:tc>
          <w:tcPr>
            <w:tcW w:w="1843" w:type="dxa"/>
          </w:tcPr>
          <w:p w14:paraId="5A3523E3"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1.320</w:t>
            </w:r>
          </w:p>
        </w:tc>
        <w:tc>
          <w:tcPr>
            <w:tcW w:w="1134" w:type="dxa"/>
          </w:tcPr>
          <w:p w14:paraId="43AEB0F4"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2.118</w:t>
            </w:r>
          </w:p>
        </w:tc>
        <w:tc>
          <w:tcPr>
            <w:tcW w:w="709" w:type="dxa"/>
          </w:tcPr>
          <w:p w14:paraId="1FC7534A" w14:textId="77777777" w:rsidR="00875102" w:rsidRPr="00056ACE" w:rsidRDefault="005E3C01" w:rsidP="00056ACE">
            <w:pPr>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tcPr>
          <w:p w14:paraId="3CD2FEC5"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2.66</w:t>
            </w:r>
            <w:r w:rsidR="00D67C51">
              <w:rPr>
                <w:rFonts w:ascii="Times New Roman" w:hAnsi="Times New Roman" w:cs="Times New Roman"/>
                <w:sz w:val="24"/>
                <w:szCs w:val="24"/>
              </w:rPr>
              <w:t>7</w:t>
            </w:r>
          </w:p>
        </w:tc>
        <w:tc>
          <w:tcPr>
            <w:tcW w:w="992" w:type="dxa"/>
          </w:tcPr>
          <w:p w14:paraId="0584B0F3"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0.011</w:t>
            </w:r>
          </w:p>
        </w:tc>
        <w:tc>
          <w:tcPr>
            <w:tcW w:w="1276" w:type="dxa"/>
            <w:shd w:val="clear" w:color="auto" w:fill="FF0000"/>
          </w:tcPr>
          <w:p w14:paraId="4E850489" w14:textId="77777777" w:rsidR="00875102" w:rsidRPr="00056ACE" w:rsidRDefault="00875102" w:rsidP="00056ACE">
            <w:pPr>
              <w:jc w:val="center"/>
              <w:rPr>
                <w:rFonts w:ascii="Times New Roman" w:hAnsi="Times New Roman" w:cs="Times New Roman"/>
                <w:sz w:val="24"/>
                <w:szCs w:val="24"/>
              </w:rPr>
            </w:pPr>
          </w:p>
        </w:tc>
      </w:tr>
      <w:tr w:rsidR="00875102" w:rsidRPr="00056ACE" w14:paraId="7A51CC9A" w14:textId="77777777" w:rsidTr="00F9592B">
        <w:tc>
          <w:tcPr>
            <w:tcW w:w="1129" w:type="dxa"/>
          </w:tcPr>
          <w:p w14:paraId="439DF5DC"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FERAL</w:t>
            </w:r>
          </w:p>
        </w:tc>
        <w:tc>
          <w:tcPr>
            <w:tcW w:w="851" w:type="dxa"/>
          </w:tcPr>
          <w:p w14:paraId="1DEDBF6F"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0.003</w:t>
            </w:r>
          </w:p>
        </w:tc>
        <w:tc>
          <w:tcPr>
            <w:tcW w:w="850" w:type="dxa"/>
          </w:tcPr>
          <w:p w14:paraId="44D5B5E1"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0.002</w:t>
            </w:r>
          </w:p>
        </w:tc>
        <w:tc>
          <w:tcPr>
            <w:tcW w:w="993" w:type="dxa"/>
          </w:tcPr>
          <w:p w14:paraId="55AF4730"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0.004</w:t>
            </w:r>
          </w:p>
        </w:tc>
        <w:tc>
          <w:tcPr>
            <w:tcW w:w="850" w:type="dxa"/>
          </w:tcPr>
          <w:p w14:paraId="404ADD18"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0.020</w:t>
            </w:r>
          </w:p>
        </w:tc>
        <w:tc>
          <w:tcPr>
            <w:tcW w:w="1134" w:type="dxa"/>
          </w:tcPr>
          <w:p w14:paraId="1310C7B3"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0.012</w:t>
            </w:r>
          </w:p>
        </w:tc>
        <w:tc>
          <w:tcPr>
            <w:tcW w:w="992" w:type="dxa"/>
          </w:tcPr>
          <w:p w14:paraId="05C9D9AD"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0.049</w:t>
            </w:r>
          </w:p>
        </w:tc>
        <w:tc>
          <w:tcPr>
            <w:tcW w:w="1843" w:type="dxa"/>
          </w:tcPr>
          <w:p w14:paraId="2BB06571"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1.027</w:t>
            </w:r>
          </w:p>
        </w:tc>
        <w:tc>
          <w:tcPr>
            <w:tcW w:w="1134" w:type="dxa"/>
          </w:tcPr>
          <w:p w14:paraId="29305E3E"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1.605</w:t>
            </w:r>
          </w:p>
        </w:tc>
        <w:tc>
          <w:tcPr>
            <w:tcW w:w="709" w:type="dxa"/>
          </w:tcPr>
          <w:p w14:paraId="3F9C4139" w14:textId="77777777" w:rsidR="00875102" w:rsidRPr="00056ACE" w:rsidRDefault="005E3C01" w:rsidP="00056ACE">
            <w:pPr>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tcPr>
          <w:p w14:paraId="687EF33C"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1.00</w:t>
            </w:r>
            <w:r w:rsidR="00D67C51">
              <w:rPr>
                <w:rFonts w:ascii="Times New Roman" w:hAnsi="Times New Roman" w:cs="Times New Roman"/>
                <w:sz w:val="24"/>
                <w:szCs w:val="24"/>
              </w:rPr>
              <w:t>0</w:t>
            </w:r>
          </w:p>
        </w:tc>
        <w:tc>
          <w:tcPr>
            <w:tcW w:w="992" w:type="dxa"/>
          </w:tcPr>
          <w:p w14:paraId="6946223B"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0.004</w:t>
            </w:r>
          </w:p>
        </w:tc>
        <w:tc>
          <w:tcPr>
            <w:tcW w:w="1276" w:type="dxa"/>
            <w:shd w:val="clear" w:color="auto" w:fill="FF0000"/>
          </w:tcPr>
          <w:p w14:paraId="429C1EAE" w14:textId="77777777" w:rsidR="00875102" w:rsidRPr="00056ACE" w:rsidRDefault="00875102" w:rsidP="00056ACE">
            <w:pPr>
              <w:jc w:val="center"/>
              <w:rPr>
                <w:rFonts w:ascii="Times New Roman" w:hAnsi="Times New Roman" w:cs="Times New Roman"/>
                <w:sz w:val="24"/>
                <w:szCs w:val="24"/>
              </w:rPr>
            </w:pPr>
          </w:p>
        </w:tc>
      </w:tr>
      <w:tr w:rsidR="00875102" w:rsidRPr="00056ACE" w14:paraId="74EF487B" w14:textId="77777777" w:rsidTr="00E14A1A">
        <w:tc>
          <w:tcPr>
            <w:tcW w:w="14029" w:type="dxa"/>
            <w:gridSpan w:val="13"/>
          </w:tcPr>
          <w:p w14:paraId="2F233685"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Acute contact toxicity</w:t>
            </w:r>
          </w:p>
        </w:tc>
      </w:tr>
      <w:tr w:rsidR="005E3C01" w:rsidRPr="00056ACE" w14:paraId="124B8A24" w14:textId="77777777" w:rsidTr="00F9592B">
        <w:tc>
          <w:tcPr>
            <w:tcW w:w="1129" w:type="dxa"/>
          </w:tcPr>
          <w:p w14:paraId="1ABC916B"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VLY</w:t>
            </w:r>
          </w:p>
        </w:tc>
        <w:tc>
          <w:tcPr>
            <w:tcW w:w="851" w:type="dxa"/>
          </w:tcPr>
          <w:p w14:paraId="4F237DBA"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0.663</w:t>
            </w:r>
          </w:p>
        </w:tc>
        <w:tc>
          <w:tcPr>
            <w:tcW w:w="850" w:type="dxa"/>
          </w:tcPr>
          <w:p w14:paraId="1F9B29D4"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0.513</w:t>
            </w:r>
          </w:p>
        </w:tc>
        <w:tc>
          <w:tcPr>
            <w:tcW w:w="993" w:type="dxa"/>
          </w:tcPr>
          <w:p w14:paraId="1EA07B04"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0.795</w:t>
            </w:r>
          </w:p>
        </w:tc>
        <w:tc>
          <w:tcPr>
            <w:tcW w:w="850" w:type="dxa"/>
          </w:tcPr>
          <w:p w14:paraId="0D9C097F"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1.731</w:t>
            </w:r>
          </w:p>
        </w:tc>
        <w:tc>
          <w:tcPr>
            <w:tcW w:w="1134" w:type="dxa"/>
          </w:tcPr>
          <w:p w14:paraId="3624F3BA"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1.388</w:t>
            </w:r>
          </w:p>
        </w:tc>
        <w:tc>
          <w:tcPr>
            <w:tcW w:w="992" w:type="dxa"/>
          </w:tcPr>
          <w:p w14:paraId="42A6EEF4"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2.496</w:t>
            </w:r>
          </w:p>
        </w:tc>
        <w:tc>
          <w:tcPr>
            <w:tcW w:w="1843" w:type="dxa"/>
          </w:tcPr>
          <w:p w14:paraId="1929CBF4"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2.168</w:t>
            </w:r>
          </w:p>
        </w:tc>
        <w:tc>
          <w:tcPr>
            <w:tcW w:w="1134" w:type="dxa"/>
          </w:tcPr>
          <w:p w14:paraId="738203CA"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3.073</w:t>
            </w:r>
          </w:p>
        </w:tc>
        <w:tc>
          <w:tcPr>
            <w:tcW w:w="709" w:type="dxa"/>
          </w:tcPr>
          <w:p w14:paraId="5DD84668" w14:textId="77777777" w:rsidR="005E3C01" w:rsidRPr="00056ACE" w:rsidRDefault="005E3C01" w:rsidP="005E3C01">
            <w:pPr>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tcPr>
          <w:p w14:paraId="4D11DE85"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2.63</w:t>
            </w:r>
            <w:r w:rsidR="00D67C51">
              <w:rPr>
                <w:rFonts w:ascii="Times New Roman" w:hAnsi="Times New Roman" w:cs="Times New Roman"/>
                <w:sz w:val="24"/>
                <w:szCs w:val="24"/>
              </w:rPr>
              <w:t>1</w:t>
            </w:r>
          </w:p>
        </w:tc>
        <w:tc>
          <w:tcPr>
            <w:tcW w:w="992" w:type="dxa"/>
          </w:tcPr>
          <w:p w14:paraId="41926CE2"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0.947</w:t>
            </w:r>
          </w:p>
        </w:tc>
        <w:tc>
          <w:tcPr>
            <w:tcW w:w="1276" w:type="dxa"/>
            <w:shd w:val="clear" w:color="auto" w:fill="FF0000"/>
          </w:tcPr>
          <w:p w14:paraId="2967E867" w14:textId="77777777" w:rsidR="005E3C01" w:rsidRPr="00056ACE" w:rsidRDefault="005E3C01" w:rsidP="005E3C01">
            <w:pPr>
              <w:jc w:val="center"/>
              <w:rPr>
                <w:rFonts w:ascii="Times New Roman" w:hAnsi="Times New Roman" w:cs="Times New Roman"/>
                <w:sz w:val="24"/>
                <w:szCs w:val="24"/>
              </w:rPr>
            </w:pPr>
          </w:p>
        </w:tc>
      </w:tr>
      <w:tr w:rsidR="005E3C01" w:rsidRPr="00056ACE" w14:paraId="7087BCB0" w14:textId="77777777" w:rsidTr="00F9592B">
        <w:tc>
          <w:tcPr>
            <w:tcW w:w="1129" w:type="dxa"/>
          </w:tcPr>
          <w:p w14:paraId="76FF4EEE"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ARY</w:t>
            </w:r>
          </w:p>
        </w:tc>
        <w:tc>
          <w:tcPr>
            <w:tcW w:w="851" w:type="dxa"/>
          </w:tcPr>
          <w:p w14:paraId="3B840815"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0.652</w:t>
            </w:r>
          </w:p>
        </w:tc>
        <w:tc>
          <w:tcPr>
            <w:tcW w:w="850" w:type="dxa"/>
          </w:tcPr>
          <w:p w14:paraId="5336DEC7"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0.542</w:t>
            </w:r>
          </w:p>
        </w:tc>
        <w:tc>
          <w:tcPr>
            <w:tcW w:w="993" w:type="dxa"/>
          </w:tcPr>
          <w:p w14:paraId="7B0D4744"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0.761</w:t>
            </w:r>
          </w:p>
        </w:tc>
        <w:tc>
          <w:tcPr>
            <w:tcW w:w="850" w:type="dxa"/>
          </w:tcPr>
          <w:p w14:paraId="4773E6C7"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1.533</w:t>
            </w:r>
          </w:p>
        </w:tc>
        <w:tc>
          <w:tcPr>
            <w:tcW w:w="1134" w:type="dxa"/>
          </w:tcPr>
          <w:p w14:paraId="4469297F"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1.244</w:t>
            </w:r>
          </w:p>
        </w:tc>
        <w:tc>
          <w:tcPr>
            <w:tcW w:w="992" w:type="dxa"/>
          </w:tcPr>
          <w:p w14:paraId="1169D8BD"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2.158</w:t>
            </w:r>
          </w:p>
        </w:tc>
        <w:tc>
          <w:tcPr>
            <w:tcW w:w="1843" w:type="dxa"/>
          </w:tcPr>
          <w:p w14:paraId="24AC77D8"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0.167</w:t>
            </w:r>
          </w:p>
        </w:tc>
        <w:tc>
          <w:tcPr>
            <w:tcW w:w="1134" w:type="dxa"/>
          </w:tcPr>
          <w:p w14:paraId="077E6141"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3.454</w:t>
            </w:r>
          </w:p>
        </w:tc>
        <w:tc>
          <w:tcPr>
            <w:tcW w:w="709" w:type="dxa"/>
          </w:tcPr>
          <w:p w14:paraId="1665AE8B" w14:textId="77777777" w:rsidR="005E3C01" w:rsidRPr="00056ACE" w:rsidRDefault="005E3C01" w:rsidP="005E3C01">
            <w:pPr>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tcPr>
          <w:p w14:paraId="55E5B940" w14:textId="77777777" w:rsidR="005E3C01" w:rsidRPr="00056ACE" w:rsidRDefault="00D67C51" w:rsidP="005E3C01">
            <w:pPr>
              <w:jc w:val="center"/>
              <w:rPr>
                <w:rFonts w:ascii="Times New Roman" w:hAnsi="Times New Roman" w:cs="Times New Roman"/>
                <w:sz w:val="24"/>
                <w:szCs w:val="24"/>
              </w:rPr>
            </w:pPr>
            <w:r>
              <w:rPr>
                <w:rFonts w:ascii="Times New Roman" w:hAnsi="Times New Roman" w:cs="Times New Roman"/>
                <w:sz w:val="24"/>
                <w:szCs w:val="24"/>
              </w:rPr>
              <w:t>2.587</w:t>
            </w:r>
          </w:p>
        </w:tc>
        <w:tc>
          <w:tcPr>
            <w:tcW w:w="992" w:type="dxa"/>
          </w:tcPr>
          <w:p w14:paraId="6900B346"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0.931</w:t>
            </w:r>
          </w:p>
        </w:tc>
        <w:tc>
          <w:tcPr>
            <w:tcW w:w="1276" w:type="dxa"/>
            <w:shd w:val="clear" w:color="auto" w:fill="FF0000"/>
          </w:tcPr>
          <w:p w14:paraId="5AEA7B44" w14:textId="77777777" w:rsidR="005E3C01" w:rsidRPr="00056ACE" w:rsidRDefault="005E3C01" w:rsidP="005E3C01">
            <w:pPr>
              <w:jc w:val="center"/>
              <w:rPr>
                <w:rFonts w:ascii="Times New Roman" w:hAnsi="Times New Roman" w:cs="Times New Roman"/>
                <w:sz w:val="24"/>
                <w:szCs w:val="24"/>
              </w:rPr>
            </w:pPr>
          </w:p>
        </w:tc>
      </w:tr>
      <w:tr w:rsidR="005E3C01" w:rsidRPr="00056ACE" w14:paraId="5BA3DF08" w14:textId="77777777" w:rsidTr="00F9592B">
        <w:tc>
          <w:tcPr>
            <w:tcW w:w="1129" w:type="dxa"/>
          </w:tcPr>
          <w:p w14:paraId="225E95BD"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CNK</w:t>
            </w:r>
          </w:p>
        </w:tc>
        <w:tc>
          <w:tcPr>
            <w:tcW w:w="851" w:type="dxa"/>
          </w:tcPr>
          <w:p w14:paraId="21A3396C"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0.635</w:t>
            </w:r>
          </w:p>
        </w:tc>
        <w:tc>
          <w:tcPr>
            <w:tcW w:w="850" w:type="dxa"/>
          </w:tcPr>
          <w:p w14:paraId="0DDE9BD6" w14:textId="77777777" w:rsidR="005E3C01" w:rsidRPr="00056ACE" w:rsidRDefault="005E3C01" w:rsidP="005E3C01">
            <w:pPr>
              <w:rPr>
                <w:rFonts w:ascii="Times New Roman" w:hAnsi="Times New Roman" w:cs="Times New Roman"/>
                <w:sz w:val="24"/>
                <w:szCs w:val="24"/>
              </w:rPr>
            </w:pPr>
            <w:r w:rsidRPr="00056ACE">
              <w:rPr>
                <w:rFonts w:ascii="Times New Roman" w:hAnsi="Times New Roman" w:cs="Times New Roman"/>
                <w:sz w:val="24"/>
                <w:szCs w:val="24"/>
              </w:rPr>
              <w:t>0.498</w:t>
            </w:r>
          </w:p>
        </w:tc>
        <w:tc>
          <w:tcPr>
            <w:tcW w:w="993" w:type="dxa"/>
          </w:tcPr>
          <w:p w14:paraId="300D0BAD"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0.795</w:t>
            </w:r>
          </w:p>
        </w:tc>
        <w:tc>
          <w:tcPr>
            <w:tcW w:w="850" w:type="dxa"/>
          </w:tcPr>
          <w:p w14:paraId="7F85C8C1"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2.309</w:t>
            </w:r>
          </w:p>
        </w:tc>
        <w:tc>
          <w:tcPr>
            <w:tcW w:w="1134" w:type="dxa"/>
          </w:tcPr>
          <w:p w14:paraId="4A739D4F"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1.551</w:t>
            </w:r>
          </w:p>
        </w:tc>
        <w:tc>
          <w:tcPr>
            <w:tcW w:w="992" w:type="dxa"/>
          </w:tcPr>
          <w:p w14:paraId="5066A9A7"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5.490</w:t>
            </w:r>
          </w:p>
        </w:tc>
        <w:tc>
          <w:tcPr>
            <w:tcW w:w="1843" w:type="dxa"/>
          </w:tcPr>
          <w:p w14:paraId="0D87503A"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1.053</w:t>
            </w:r>
          </w:p>
        </w:tc>
        <w:tc>
          <w:tcPr>
            <w:tcW w:w="1134" w:type="dxa"/>
          </w:tcPr>
          <w:p w14:paraId="1B1D6B68"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2.286</w:t>
            </w:r>
          </w:p>
        </w:tc>
        <w:tc>
          <w:tcPr>
            <w:tcW w:w="709" w:type="dxa"/>
          </w:tcPr>
          <w:p w14:paraId="52AE404F" w14:textId="77777777" w:rsidR="005E3C01" w:rsidRPr="00056ACE" w:rsidRDefault="005E3C01" w:rsidP="005E3C01">
            <w:pPr>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tcPr>
          <w:p w14:paraId="01E5F424" w14:textId="77777777" w:rsidR="005E3C01" w:rsidRPr="00056ACE" w:rsidRDefault="00D67C51" w:rsidP="005E3C01">
            <w:pPr>
              <w:jc w:val="center"/>
              <w:rPr>
                <w:rFonts w:ascii="Times New Roman" w:hAnsi="Times New Roman" w:cs="Times New Roman"/>
                <w:sz w:val="24"/>
                <w:szCs w:val="24"/>
              </w:rPr>
            </w:pPr>
            <w:r>
              <w:rPr>
                <w:rFonts w:ascii="Times New Roman" w:hAnsi="Times New Roman" w:cs="Times New Roman"/>
                <w:sz w:val="24"/>
                <w:szCs w:val="24"/>
              </w:rPr>
              <w:t>2.519</w:t>
            </w:r>
          </w:p>
        </w:tc>
        <w:tc>
          <w:tcPr>
            <w:tcW w:w="992" w:type="dxa"/>
          </w:tcPr>
          <w:p w14:paraId="6DD3A998"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0.907</w:t>
            </w:r>
          </w:p>
        </w:tc>
        <w:tc>
          <w:tcPr>
            <w:tcW w:w="1276" w:type="dxa"/>
            <w:shd w:val="clear" w:color="auto" w:fill="FF0000"/>
          </w:tcPr>
          <w:p w14:paraId="6C1E25FA" w14:textId="77777777" w:rsidR="005E3C01" w:rsidRPr="00056ACE" w:rsidRDefault="005E3C01" w:rsidP="005E3C01">
            <w:pPr>
              <w:jc w:val="center"/>
              <w:rPr>
                <w:rFonts w:ascii="Times New Roman" w:hAnsi="Times New Roman" w:cs="Times New Roman"/>
                <w:sz w:val="24"/>
                <w:szCs w:val="24"/>
              </w:rPr>
            </w:pPr>
          </w:p>
        </w:tc>
      </w:tr>
      <w:tr w:rsidR="005E3C01" w:rsidRPr="00056ACE" w14:paraId="2EEDC4AC" w14:textId="77777777" w:rsidTr="00F9592B">
        <w:tc>
          <w:tcPr>
            <w:tcW w:w="1129" w:type="dxa"/>
          </w:tcPr>
          <w:p w14:paraId="38B00F72"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MRP</w:t>
            </w:r>
          </w:p>
        </w:tc>
        <w:tc>
          <w:tcPr>
            <w:tcW w:w="851" w:type="dxa"/>
          </w:tcPr>
          <w:p w14:paraId="554D6493"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0.602</w:t>
            </w:r>
          </w:p>
        </w:tc>
        <w:tc>
          <w:tcPr>
            <w:tcW w:w="850" w:type="dxa"/>
          </w:tcPr>
          <w:p w14:paraId="15184547" w14:textId="77777777" w:rsidR="005E3C01" w:rsidRPr="00056ACE" w:rsidRDefault="005E3C01" w:rsidP="005E3C01">
            <w:pPr>
              <w:rPr>
                <w:rFonts w:ascii="Times New Roman" w:hAnsi="Times New Roman" w:cs="Times New Roman"/>
                <w:sz w:val="24"/>
                <w:szCs w:val="24"/>
              </w:rPr>
            </w:pPr>
            <w:r w:rsidRPr="00056ACE">
              <w:rPr>
                <w:rFonts w:ascii="Times New Roman" w:hAnsi="Times New Roman" w:cs="Times New Roman"/>
                <w:sz w:val="24"/>
                <w:szCs w:val="24"/>
              </w:rPr>
              <w:t>0.472</w:t>
            </w:r>
          </w:p>
        </w:tc>
        <w:tc>
          <w:tcPr>
            <w:tcW w:w="993" w:type="dxa"/>
          </w:tcPr>
          <w:p w14:paraId="5F268185"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0.743</w:t>
            </w:r>
          </w:p>
        </w:tc>
        <w:tc>
          <w:tcPr>
            <w:tcW w:w="850" w:type="dxa"/>
          </w:tcPr>
          <w:p w14:paraId="6343A527"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2.074</w:t>
            </w:r>
          </w:p>
        </w:tc>
        <w:tc>
          <w:tcPr>
            <w:tcW w:w="1134" w:type="dxa"/>
          </w:tcPr>
          <w:p w14:paraId="3523C134"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1.443</w:t>
            </w:r>
          </w:p>
        </w:tc>
        <w:tc>
          <w:tcPr>
            <w:tcW w:w="992" w:type="dxa"/>
          </w:tcPr>
          <w:p w14:paraId="37B7C148"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4.416</w:t>
            </w:r>
          </w:p>
        </w:tc>
        <w:tc>
          <w:tcPr>
            <w:tcW w:w="1843" w:type="dxa"/>
          </w:tcPr>
          <w:p w14:paraId="1F7EB562"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0.312</w:t>
            </w:r>
          </w:p>
        </w:tc>
        <w:tc>
          <w:tcPr>
            <w:tcW w:w="1134" w:type="dxa"/>
          </w:tcPr>
          <w:p w14:paraId="5B013C5A"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2.386</w:t>
            </w:r>
          </w:p>
        </w:tc>
        <w:tc>
          <w:tcPr>
            <w:tcW w:w="709" w:type="dxa"/>
          </w:tcPr>
          <w:p w14:paraId="59753B09" w14:textId="77777777" w:rsidR="005E3C01" w:rsidRPr="00056ACE" w:rsidRDefault="005E3C01" w:rsidP="005E3C01">
            <w:pPr>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tcPr>
          <w:p w14:paraId="0166A928"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2.38</w:t>
            </w:r>
            <w:r w:rsidR="00D67C51">
              <w:rPr>
                <w:rFonts w:ascii="Times New Roman" w:hAnsi="Times New Roman" w:cs="Times New Roman"/>
                <w:sz w:val="24"/>
                <w:szCs w:val="24"/>
              </w:rPr>
              <w:t>9</w:t>
            </w:r>
          </w:p>
        </w:tc>
        <w:tc>
          <w:tcPr>
            <w:tcW w:w="992" w:type="dxa"/>
          </w:tcPr>
          <w:p w14:paraId="5A7411B0"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0.860</w:t>
            </w:r>
          </w:p>
        </w:tc>
        <w:tc>
          <w:tcPr>
            <w:tcW w:w="1276" w:type="dxa"/>
            <w:shd w:val="clear" w:color="auto" w:fill="FF0000"/>
          </w:tcPr>
          <w:p w14:paraId="31D76295" w14:textId="77777777" w:rsidR="005E3C01" w:rsidRPr="00056ACE" w:rsidRDefault="005E3C01" w:rsidP="005E3C01">
            <w:pPr>
              <w:jc w:val="center"/>
              <w:rPr>
                <w:rFonts w:ascii="Times New Roman" w:hAnsi="Times New Roman" w:cs="Times New Roman"/>
                <w:sz w:val="24"/>
                <w:szCs w:val="24"/>
              </w:rPr>
            </w:pPr>
          </w:p>
        </w:tc>
      </w:tr>
      <w:tr w:rsidR="005E3C01" w:rsidRPr="00056ACE" w14:paraId="507048AC" w14:textId="77777777" w:rsidTr="00F9592B">
        <w:tc>
          <w:tcPr>
            <w:tcW w:w="1129" w:type="dxa"/>
          </w:tcPr>
          <w:p w14:paraId="729ECC74"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PLP</w:t>
            </w:r>
          </w:p>
        </w:tc>
        <w:tc>
          <w:tcPr>
            <w:tcW w:w="851" w:type="dxa"/>
          </w:tcPr>
          <w:p w14:paraId="51167367"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0.504</w:t>
            </w:r>
          </w:p>
        </w:tc>
        <w:tc>
          <w:tcPr>
            <w:tcW w:w="850" w:type="dxa"/>
          </w:tcPr>
          <w:p w14:paraId="65561A98"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0.409</w:t>
            </w:r>
          </w:p>
        </w:tc>
        <w:tc>
          <w:tcPr>
            <w:tcW w:w="993" w:type="dxa"/>
          </w:tcPr>
          <w:p w14:paraId="334733CD"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0.610</w:t>
            </w:r>
          </w:p>
        </w:tc>
        <w:tc>
          <w:tcPr>
            <w:tcW w:w="850" w:type="dxa"/>
          </w:tcPr>
          <w:p w14:paraId="4D9B1F9B"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1.508</w:t>
            </w:r>
          </w:p>
        </w:tc>
        <w:tc>
          <w:tcPr>
            <w:tcW w:w="1134" w:type="dxa"/>
          </w:tcPr>
          <w:p w14:paraId="531858DF"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1.102</w:t>
            </w:r>
          </w:p>
        </w:tc>
        <w:tc>
          <w:tcPr>
            <w:tcW w:w="992" w:type="dxa"/>
          </w:tcPr>
          <w:p w14:paraId="68163B80"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2.766</w:t>
            </w:r>
          </w:p>
        </w:tc>
        <w:tc>
          <w:tcPr>
            <w:tcW w:w="1843" w:type="dxa"/>
          </w:tcPr>
          <w:p w14:paraId="37F58B32"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0.912</w:t>
            </w:r>
          </w:p>
        </w:tc>
        <w:tc>
          <w:tcPr>
            <w:tcW w:w="1134" w:type="dxa"/>
          </w:tcPr>
          <w:p w14:paraId="61E9D401"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2.693</w:t>
            </w:r>
          </w:p>
        </w:tc>
        <w:tc>
          <w:tcPr>
            <w:tcW w:w="709" w:type="dxa"/>
          </w:tcPr>
          <w:p w14:paraId="62771835" w14:textId="77777777" w:rsidR="005E3C01" w:rsidRPr="00056ACE" w:rsidRDefault="005E3C01" w:rsidP="005E3C01">
            <w:pPr>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tcPr>
          <w:p w14:paraId="0DE88E09"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2.00</w:t>
            </w:r>
            <w:r w:rsidR="00D67C51">
              <w:rPr>
                <w:rFonts w:ascii="Times New Roman" w:hAnsi="Times New Roman" w:cs="Times New Roman"/>
                <w:sz w:val="24"/>
                <w:szCs w:val="24"/>
              </w:rPr>
              <w:t>0</w:t>
            </w:r>
          </w:p>
        </w:tc>
        <w:tc>
          <w:tcPr>
            <w:tcW w:w="992" w:type="dxa"/>
          </w:tcPr>
          <w:p w14:paraId="2D9DAE83"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0.720</w:t>
            </w:r>
          </w:p>
        </w:tc>
        <w:tc>
          <w:tcPr>
            <w:tcW w:w="1276" w:type="dxa"/>
            <w:shd w:val="clear" w:color="auto" w:fill="FF0000"/>
          </w:tcPr>
          <w:p w14:paraId="153C96C2" w14:textId="77777777" w:rsidR="005E3C01" w:rsidRPr="00056ACE" w:rsidRDefault="005E3C01" w:rsidP="005E3C01">
            <w:pPr>
              <w:jc w:val="center"/>
              <w:rPr>
                <w:rFonts w:ascii="Times New Roman" w:hAnsi="Times New Roman" w:cs="Times New Roman"/>
                <w:sz w:val="24"/>
                <w:szCs w:val="24"/>
              </w:rPr>
            </w:pPr>
          </w:p>
        </w:tc>
      </w:tr>
      <w:tr w:rsidR="005E3C01" w:rsidRPr="00056ACE" w14:paraId="1CC5F58F" w14:textId="77777777" w:rsidTr="00F9592B">
        <w:tc>
          <w:tcPr>
            <w:tcW w:w="1129" w:type="dxa"/>
          </w:tcPr>
          <w:p w14:paraId="7EA0D129"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KDK</w:t>
            </w:r>
          </w:p>
        </w:tc>
        <w:tc>
          <w:tcPr>
            <w:tcW w:w="851" w:type="dxa"/>
          </w:tcPr>
          <w:p w14:paraId="7A851A8F"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0.441</w:t>
            </w:r>
          </w:p>
        </w:tc>
        <w:tc>
          <w:tcPr>
            <w:tcW w:w="850" w:type="dxa"/>
          </w:tcPr>
          <w:p w14:paraId="5F58EC23"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0.361</w:t>
            </w:r>
          </w:p>
        </w:tc>
        <w:tc>
          <w:tcPr>
            <w:tcW w:w="993" w:type="dxa"/>
          </w:tcPr>
          <w:p w14:paraId="7167F538"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0.516</w:t>
            </w:r>
          </w:p>
        </w:tc>
        <w:tc>
          <w:tcPr>
            <w:tcW w:w="850" w:type="dxa"/>
          </w:tcPr>
          <w:p w14:paraId="3C3764DF"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1.126</w:t>
            </w:r>
          </w:p>
        </w:tc>
        <w:tc>
          <w:tcPr>
            <w:tcW w:w="1134" w:type="dxa"/>
          </w:tcPr>
          <w:p w14:paraId="34259ED9"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0.867</w:t>
            </w:r>
          </w:p>
        </w:tc>
        <w:tc>
          <w:tcPr>
            <w:tcW w:w="992" w:type="dxa"/>
          </w:tcPr>
          <w:p w14:paraId="224BAA86"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1.920</w:t>
            </w:r>
          </w:p>
        </w:tc>
        <w:tc>
          <w:tcPr>
            <w:tcW w:w="1843" w:type="dxa"/>
          </w:tcPr>
          <w:p w14:paraId="4BD9994A"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0.170</w:t>
            </w:r>
          </w:p>
        </w:tc>
        <w:tc>
          <w:tcPr>
            <w:tcW w:w="1134" w:type="dxa"/>
          </w:tcPr>
          <w:p w14:paraId="75DA9814"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3.149</w:t>
            </w:r>
          </w:p>
        </w:tc>
        <w:tc>
          <w:tcPr>
            <w:tcW w:w="709" w:type="dxa"/>
          </w:tcPr>
          <w:p w14:paraId="5E091C31" w14:textId="77777777" w:rsidR="005E3C01" w:rsidRPr="00056ACE" w:rsidRDefault="005E3C01" w:rsidP="005E3C01">
            <w:pPr>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tcPr>
          <w:p w14:paraId="1E8B776B"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1.75</w:t>
            </w:r>
            <w:r w:rsidR="00D67C51">
              <w:rPr>
                <w:rFonts w:ascii="Times New Roman" w:hAnsi="Times New Roman" w:cs="Times New Roman"/>
                <w:sz w:val="24"/>
                <w:szCs w:val="24"/>
              </w:rPr>
              <w:t>0</w:t>
            </w:r>
          </w:p>
        </w:tc>
        <w:tc>
          <w:tcPr>
            <w:tcW w:w="992" w:type="dxa"/>
          </w:tcPr>
          <w:p w14:paraId="677101C3"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0.630</w:t>
            </w:r>
          </w:p>
        </w:tc>
        <w:tc>
          <w:tcPr>
            <w:tcW w:w="1276" w:type="dxa"/>
            <w:shd w:val="clear" w:color="auto" w:fill="FF0000"/>
          </w:tcPr>
          <w:p w14:paraId="755D7106" w14:textId="77777777" w:rsidR="005E3C01" w:rsidRPr="00056ACE" w:rsidRDefault="005E3C01" w:rsidP="005E3C01">
            <w:pPr>
              <w:rPr>
                <w:rFonts w:ascii="Times New Roman" w:hAnsi="Times New Roman" w:cs="Times New Roman"/>
                <w:sz w:val="24"/>
                <w:szCs w:val="24"/>
              </w:rPr>
            </w:pPr>
          </w:p>
        </w:tc>
      </w:tr>
      <w:tr w:rsidR="005E3C01" w:rsidRPr="00056ACE" w14:paraId="5D910BFA" w14:textId="77777777" w:rsidTr="00F9592B">
        <w:tc>
          <w:tcPr>
            <w:tcW w:w="1129" w:type="dxa"/>
          </w:tcPr>
          <w:p w14:paraId="716A2485"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FERAL</w:t>
            </w:r>
          </w:p>
        </w:tc>
        <w:tc>
          <w:tcPr>
            <w:tcW w:w="851" w:type="dxa"/>
          </w:tcPr>
          <w:p w14:paraId="1007FDA7"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0.252</w:t>
            </w:r>
          </w:p>
        </w:tc>
        <w:tc>
          <w:tcPr>
            <w:tcW w:w="850" w:type="dxa"/>
          </w:tcPr>
          <w:p w14:paraId="1D9AA28C"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0.205</w:t>
            </w:r>
          </w:p>
        </w:tc>
        <w:tc>
          <w:tcPr>
            <w:tcW w:w="993" w:type="dxa"/>
          </w:tcPr>
          <w:p w14:paraId="505A9526"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0.305</w:t>
            </w:r>
          </w:p>
        </w:tc>
        <w:tc>
          <w:tcPr>
            <w:tcW w:w="850" w:type="dxa"/>
          </w:tcPr>
          <w:p w14:paraId="3E18A6CD"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0.754</w:t>
            </w:r>
          </w:p>
        </w:tc>
        <w:tc>
          <w:tcPr>
            <w:tcW w:w="1134" w:type="dxa"/>
          </w:tcPr>
          <w:p w14:paraId="52C3D1B3"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0.551</w:t>
            </w:r>
          </w:p>
        </w:tc>
        <w:tc>
          <w:tcPr>
            <w:tcW w:w="992" w:type="dxa"/>
          </w:tcPr>
          <w:p w14:paraId="3D50A7F4"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1.383</w:t>
            </w:r>
          </w:p>
        </w:tc>
        <w:tc>
          <w:tcPr>
            <w:tcW w:w="1843" w:type="dxa"/>
          </w:tcPr>
          <w:p w14:paraId="5A481301"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0.912</w:t>
            </w:r>
          </w:p>
        </w:tc>
        <w:tc>
          <w:tcPr>
            <w:tcW w:w="1134" w:type="dxa"/>
          </w:tcPr>
          <w:p w14:paraId="1A0E05A0"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3.021</w:t>
            </w:r>
          </w:p>
        </w:tc>
        <w:tc>
          <w:tcPr>
            <w:tcW w:w="709" w:type="dxa"/>
          </w:tcPr>
          <w:p w14:paraId="26FA930F" w14:textId="77777777" w:rsidR="005E3C01" w:rsidRPr="00056ACE" w:rsidRDefault="005E3C01" w:rsidP="005E3C01">
            <w:pPr>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tcPr>
          <w:p w14:paraId="75E8684F"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1.00</w:t>
            </w:r>
            <w:r w:rsidR="00D67C51">
              <w:rPr>
                <w:rFonts w:ascii="Times New Roman" w:hAnsi="Times New Roman" w:cs="Times New Roman"/>
                <w:sz w:val="24"/>
                <w:szCs w:val="24"/>
              </w:rPr>
              <w:t>0</w:t>
            </w:r>
          </w:p>
        </w:tc>
        <w:tc>
          <w:tcPr>
            <w:tcW w:w="992" w:type="dxa"/>
          </w:tcPr>
          <w:p w14:paraId="6FF691F0"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0.306</w:t>
            </w:r>
          </w:p>
        </w:tc>
        <w:tc>
          <w:tcPr>
            <w:tcW w:w="1276" w:type="dxa"/>
            <w:shd w:val="clear" w:color="auto" w:fill="FF0000"/>
          </w:tcPr>
          <w:p w14:paraId="61498C1D" w14:textId="77777777" w:rsidR="005E3C01" w:rsidRPr="00056ACE" w:rsidRDefault="005E3C01" w:rsidP="005E3C01">
            <w:pPr>
              <w:jc w:val="center"/>
              <w:rPr>
                <w:rFonts w:ascii="Times New Roman" w:hAnsi="Times New Roman" w:cs="Times New Roman"/>
                <w:sz w:val="24"/>
                <w:szCs w:val="24"/>
              </w:rPr>
            </w:pPr>
          </w:p>
        </w:tc>
      </w:tr>
      <w:tr w:rsidR="005E3C01" w:rsidRPr="00056ACE" w14:paraId="086EBF45" w14:textId="77777777" w:rsidTr="00E14A1A">
        <w:tc>
          <w:tcPr>
            <w:tcW w:w="14029" w:type="dxa"/>
            <w:gridSpan w:val="13"/>
          </w:tcPr>
          <w:p w14:paraId="20854EB0" w14:textId="77777777" w:rsidR="005E3C01" w:rsidRPr="00056ACE" w:rsidRDefault="005E3C01" w:rsidP="005E3C01">
            <w:pPr>
              <w:rPr>
                <w:rFonts w:ascii="Times New Roman" w:hAnsi="Times New Roman" w:cs="Times New Roman"/>
                <w:sz w:val="24"/>
                <w:szCs w:val="24"/>
              </w:rPr>
            </w:pPr>
            <w:r w:rsidRPr="00056ACE">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7AFBA456" wp14:editId="22DC7D71">
                      <wp:simplePos x="0" y="0"/>
                      <wp:positionH relativeFrom="column">
                        <wp:posOffset>7390765</wp:posOffset>
                      </wp:positionH>
                      <wp:positionV relativeFrom="paragraph">
                        <wp:posOffset>34290</wp:posOffset>
                      </wp:positionV>
                      <wp:extent cx="120770" cy="103517"/>
                      <wp:effectExtent l="0" t="0" r="0" b="0"/>
                      <wp:wrapNone/>
                      <wp:docPr id="1" name="Rectangle 1"/>
                      <wp:cNvGraphicFramePr/>
                      <a:graphic xmlns:a="http://schemas.openxmlformats.org/drawingml/2006/main">
                        <a:graphicData uri="http://schemas.microsoft.com/office/word/2010/wordprocessingShape">
                          <wps:wsp>
                            <wps:cNvSpPr/>
                            <wps:spPr>
                              <a:xfrm>
                                <a:off x="0" y="0"/>
                                <a:ext cx="120770" cy="103517"/>
                              </a:xfrm>
                              <a:prstGeom prst="rect">
                                <a:avLst/>
                              </a:prstGeom>
                              <a:solidFill>
                                <a:srgbClr val="00B05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18FF2327" id="Rectangle 1" o:spid="_x0000_s1026" style="position:absolute;margin-left:581.95pt;margin-top:2.7pt;width:9.5pt;height:8.1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bHuegIAAGEFAAAOAAAAZHJzL2Uyb0RvYy54bWysVN9P2zAQfp+0/8Hy+0hSYN0qUtSBmCYh&#10;QMDEs+vYrSXH553dpt1fv7OTBsYmIU17SXy+7359d+ez811r2VZhMOBqXh2VnCknoTFuVfPvj1cf&#10;PnEWonCNsOBUzfcq8PP5+3dnnZ+pCazBNgoZOXFh1vmar2P0s6IIcq1aEY7AK0dKDdiKSCKuigZF&#10;R95bW0zK8mPRATYeQaoQ6PayV/J59q+1kvFW66AiszWn3GL+Yv4u07eYn4nZCoVfGzmkIf4hi1YY&#10;R0FHV5ciCrZB84er1kiEADoeSWgL0NpIlWugaqryVTUPa+FVroXICX6kKfw/t/Jme4fMNNQ7zpxo&#10;qUX3RJpwK6tYlejpfJgR6sHf4SAFOqZadxrb9Kcq2C5Tuh8pVbvIJF1Wk3I6JeIlqary+LSaJp/F&#10;s7HHEL8qaFk61BwpeCZSbK9D7KEHSIoVwJrmylibBVwtLyyyrUjdLb+Up7mh5P03mHUJ7CCZ9R7T&#10;TZEK60vJp7i3KuGsu1eaGEnJ50zyLKoxjpBSuZipoUAZncw0OR8Nj982HPDJVOU5HY0nbxuPFjky&#10;uDgat8YB/s2BHVPWPf7AQF93omAJzZ6GAaHfkuDllaGmXIsQ7wTSWlAfadXjLX20ha7mMJw4WwP+&#10;/Nt9wtO0kpazjtas5uHHRqDizH5zNMefq5OTtJdZODmdTkjAl5rlS43btBdAvaZZpezyMeGjPRw1&#10;QvtEL8IiRSWVcJJi11xGPAgXsV9/elOkWiwyjHbRi3jtHrw8dD0N3ePuSaAfJjPSSN/AYSXF7NWA&#10;9tjUDweLTQRt8vQ+8zrwTXuc5394c9JD8VLOqOeXcf4LAAD//wMAUEsDBBQABgAIAAAAIQDmKUeL&#10;4QAAAAoBAAAPAAAAZHJzL2Rvd25yZXYueG1sTI/BTsMwDIbvSLxDZCQuiKUtsI3SdBqTJiHtgNoh&#10;jWPWhKaicaom3cLb453g+Nuffn8uVtH27KRH3zkUkM4SYBobpzpsBXzst/dLYD5IVLJ3qAX8aA+r&#10;8vqqkLlyZ6z0qQ4toxL0uRRgQhhyzn1jtJV+5gaNtPtyo5WB4thyNcozldueZ0ky51Z2SBeMHPTG&#10;6Oa7nqyAuDa7189Y2X0dqs1b8NPhfXsnxO1NXL8ACzqGPxgu+qQOJTkd3YTKs55yOn94JlbA0yOw&#10;C5AuMxocBWTpAnhZ8P8vlL8AAAD//wMAUEsBAi0AFAAGAAgAAAAhALaDOJL+AAAA4QEAABMAAAAA&#10;AAAAAAAAAAAAAAAAAFtDb250ZW50X1R5cGVzXS54bWxQSwECLQAUAAYACAAAACEAOP0h/9YAAACU&#10;AQAACwAAAAAAAAAAAAAAAAAvAQAAX3JlbHMvLnJlbHNQSwECLQAUAAYACAAAACEA982x7noCAABh&#10;BQAADgAAAAAAAAAAAAAAAAAuAgAAZHJzL2Uyb0RvYy54bWxQSwECLQAUAAYACAAAACEA5ilHi+EA&#10;AAAKAQAADwAAAAAAAAAAAAAAAADUBAAAZHJzL2Rvd25yZXYueG1sUEsFBgAAAAAEAAQA8wAAAOIF&#10;AAAAAA==&#10;" fillcolor="#00b050" stroked="f" strokeweight=".5pt"/>
                  </w:pict>
                </mc:Fallback>
              </mc:AlternateContent>
            </w:r>
            <w:r w:rsidRPr="00056ACE">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7FC517D0" wp14:editId="472F7681">
                      <wp:simplePos x="0" y="0"/>
                      <wp:positionH relativeFrom="column">
                        <wp:posOffset>5998845</wp:posOffset>
                      </wp:positionH>
                      <wp:positionV relativeFrom="paragraph">
                        <wp:posOffset>30480</wp:posOffset>
                      </wp:positionV>
                      <wp:extent cx="120770" cy="103517"/>
                      <wp:effectExtent l="57150" t="19050" r="50800" b="67945"/>
                      <wp:wrapNone/>
                      <wp:docPr id="4" name="Rectangle 4"/>
                      <wp:cNvGraphicFramePr/>
                      <a:graphic xmlns:a="http://schemas.openxmlformats.org/drawingml/2006/main">
                        <a:graphicData uri="http://schemas.microsoft.com/office/word/2010/wordprocessingShape">
                          <wps:wsp>
                            <wps:cNvSpPr/>
                            <wps:spPr>
                              <a:xfrm>
                                <a:off x="0" y="0"/>
                                <a:ext cx="120770" cy="103517"/>
                              </a:xfrm>
                              <a:prstGeom prst="rect">
                                <a:avLst/>
                              </a:prstGeom>
                              <a:solidFill>
                                <a:srgbClr val="FF00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1B7CC33D" id="Rectangle 4" o:spid="_x0000_s1026" style="position:absolute;margin-left:472.35pt;margin-top:2.4pt;width:9.5pt;height:8.1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p5uegIAAGEFAAAOAAAAZHJzL2Uyb0RvYy54bWysVMFu2zAMvQ/YPwi6r7bTdNmCOkWQIsOA&#10;oi3aDj0rspQYkEWNUuJkXz9KdpyuK1BgmA+yKD6S4iOpy6t9Y9hOoa/Blrw4yzlTVkJV23XJfzwt&#10;P33hzAdhK2HAqpIflOdXs48fLls3VSPYgKkUMnJi/bR1Jd+E4KZZ5uVGNcKfgVOWlBqwEYFEXGcV&#10;ipa8NyYb5fnnrAWsHIJU3tPpdafks+RfayXDndZeBWZKTncLacW0ruKazS7FdI3CbWrZX0P8wy0a&#10;UVsKOri6FkGwLdZ/uWpqieBBhzMJTQZa11KlHCibIn+VzeNGOJVyIXK8G2jy/8+tvN3dI6urko85&#10;s6KhEj0QacKujWLjSE/r/JRQj+4ee8nTNua619jEP2XB9onSw0Cp2gcm6bAY5ZMJES9JVeTnF8Uk&#10;+sxOxg59+KagYXFTcqTgiUixu/Ghgx4hMZYHU1fL2pgk4Hq1MMh2gqq7XOb09d7/gBkbwRaiWecx&#10;nmQxsS6VtAsHoyLO2AeliZF4+XST1ItqiCOkVDYUfaCEjmaanA+G5+8b9vhoqlKfDsaj940HixQZ&#10;bBiMm9oCvuXADFfWHf7IQJd3pGAF1YGaAaGbEu/ksqai3Agf7gXSWFAdadTDHS3aQFty6HecbQB/&#10;vXUe8dStpOWspTEruf+5Fag4M98t9fHXYjyOc5mE8cVkRAK+1Kxeauy2WQDVuqBHxcm0jfhgjluN&#10;0DzTizCPUUklrKTYJZcBj8IidONPb4pU83mC0Sw6EW7so5PHqseme9o/C3R9ZwZq6Vs4jqSYvmrQ&#10;DhvrYWG+DaDr1L0nXnu+aY5T//dvTnwoXsoJdXoZZ78BAAD//wMAUEsDBBQABgAIAAAAIQCajklr&#10;3QAAAAgBAAAPAAAAZHJzL2Rvd25yZXYueG1sTI/BTsMwEETvSPyDtUhcEHVSQtqEOFUEQhw4oBY+&#10;wE2WJMJeR7bThr9nOcFxNKOZN9VusUac0IfRkYJ0lYBAal03Uq/g4/35dgsiRE2dNo5QwTcG2NWX&#10;F5UuO3emPZ4OsRdcQqHUCoYYp1LK0A5odVi5CYm9T+etjix9Lzuvz1xujVwnSS6tHokXBj3h44Dt&#10;12G2Clzz1Lfzzd7ev6UvTVbkxptXo9T11dI8gIi4xL8w/OIzOtTMdHQzdUEYBUWWbTiqIOMH7Bf5&#10;HeujgnWagqwr+f9A/QMAAP//AwBQSwECLQAUAAYACAAAACEAtoM4kv4AAADhAQAAEwAAAAAAAAAA&#10;AAAAAAAAAAAAW0NvbnRlbnRfVHlwZXNdLnhtbFBLAQItABQABgAIAAAAIQA4/SH/1gAAAJQBAAAL&#10;AAAAAAAAAAAAAAAAAC8BAABfcmVscy8ucmVsc1BLAQItABQABgAIAAAAIQDAhp5uegIAAGEFAAAO&#10;AAAAAAAAAAAAAAAAAC4CAABkcnMvZTJvRG9jLnhtbFBLAQItABQABgAIAAAAIQCajklr3QAAAAgB&#10;AAAPAAAAAAAAAAAAAAAAANQEAABkcnMvZG93bnJldi54bWxQSwUGAAAAAAQABADzAAAA3gUAAAAA&#10;" fillcolor="red" stroked="f" strokeweight=".5pt"/>
                  </w:pict>
                </mc:Fallback>
              </mc:AlternateContent>
            </w:r>
            <w:r w:rsidRPr="00056ACE">
              <w:rPr>
                <w:rFonts w:ascii="Times New Roman" w:hAnsi="Times New Roman" w:cs="Times New Roman"/>
                <w:sz w:val="24"/>
                <w:szCs w:val="24"/>
              </w:rPr>
              <w:t xml:space="preserve">LC </w:t>
            </w:r>
            <w:r w:rsidRPr="00056ACE">
              <w:rPr>
                <w:rFonts w:ascii="Times New Roman" w:hAnsi="Times New Roman" w:cs="Times New Roman"/>
                <w:sz w:val="24"/>
                <w:szCs w:val="24"/>
                <w:vertAlign w:val="subscript"/>
              </w:rPr>
              <w:t xml:space="preserve">50 </w:t>
            </w:r>
            <w:r w:rsidRPr="00056ACE">
              <w:rPr>
                <w:rFonts w:ascii="Times New Roman" w:hAnsi="Times New Roman" w:cs="Times New Roman"/>
                <w:sz w:val="24"/>
                <w:szCs w:val="24"/>
              </w:rPr>
              <w:t>and LC</w:t>
            </w:r>
            <w:r w:rsidRPr="00056ACE">
              <w:rPr>
                <w:rFonts w:ascii="Times New Roman" w:hAnsi="Times New Roman" w:cs="Times New Roman"/>
                <w:sz w:val="24"/>
                <w:szCs w:val="24"/>
                <w:vertAlign w:val="subscript"/>
              </w:rPr>
              <w:t xml:space="preserve">90 </w:t>
            </w:r>
            <w:r w:rsidRPr="00056ACE">
              <w:rPr>
                <w:rFonts w:ascii="Times New Roman" w:hAnsi="Times New Roman" w:cs="Times New Roman"/>
                <w:sz w:val="24"/>
                <w:szCs w:val="24"/>
              </w:rPr>
              <w:t xml:space="preserve">are expressed at 95 per cent confidence interval          </w:t>
            </w:r>
            <w:r>
              <w:rPr>
                <w:rFonts w:ascii="Times New Roman" w:hAnsi="Times New Roman" w:cs="Times New Roman"/>
                <w:sz w:val="24"/>
                <w:szCs w:val="24"/>
              </w:rPr>
              <w:t xml:space="preserve">          </w:t>
            </w:r>
            <w:r w:rsidRPr="00056ACE">
              <w:rPr>
                <w:rFonts w:ascii="Times New Roman" w:hAnsi="Times New Roman" w:cs="Times New Roman"/>
                <w:sz w:val="24"/>
                <w:szCs w:val="24"/>
              </w:rPr>
              <w:t xml:space="preserve"> </w:t>
            </w:r>
            <w:proofErr w:type="spellStart"/>
            <w:r w:rsidRPr="00056ACE">
              <w:rPr>
                <w:rFonts w:ascii="Times New Roman" w:hAnsi="Times New Roman" w:cs="Times New Roman"/>
                <w:sz w:val="24"/>
                <w:szCs w:val="24"/>
              </w:rPr>
              <w:t>Colour</w:t>
            </w:r>
            <w:proofErr w:type="spellEnd"/>
            <w:r w:rsidRPr="00056ACE">
              <w:rPr>
                <w:rFonts w:ascii="Times New Roman" w:hAnsi="Times New Roman" w:cs="Times New Roman"/>
                <w:sz w:val="24"/>
                <w:szCs w:val="24"/>
              </w:rPr>
              <w:t xml:space="preserve"> codes for </w:t>
            </w:r>
            <w:r>
              <w:rPr>
                <w:rFonts w:ascii="Times New Roman" w:hAnsi="Times New Roman" w:cs="Times New Roman"/>
                <w:sz w:val="24"/>
                <w:szCs w:val="24"/>
              </w:rPr>
              <w:t xml:space="preserve">SI:       Risk for pollinators </w:t>
            </w:r>
            <w:r w:rsidRPr="00056AC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56ACE">
              <w:rPr>
                <w:rFonts w:ascii="Times New Roman" w:hAnsi="Times New Roman" w:cs="Times New Roman"/>
                <w:sz w:val="24"/>
                <w:szCs w:val="24"/>
              </w:rPr>
              <w:t xml:space="preserve">Safe for pollinators </w:t>
            </w:r>
          </w:p>
          <w:p w14:paraId="352879C0" w14:textId="77777777" w:rsidR="005E3C01" w:rsidRPr="00056ACE" w:rsidRDefault="005E3C01" w:rsidP="005E3C01">
            <w:pPr>
              <w:rPr>
                <w:rFonts w:ascii="Times New Roman" w:hAnsi="Times New Roman" w:cs="Times New Roman"/>
                <w:sz w:val="24"/>
                <w:szCs w:val="24"/>
              </w:rPr>
            </w:pPr>
            <w:r w:rsidRPr="00056ACE">
              <w:rPr>
                <w:rFonts w:ascii="Times New Roman" w:hAnsi="Times New Roman" w:cs="Times New Roman"/>
                <w:sz w:val="24"/>
                <w:szCs w:val="24"/>
              </w:rPr>
              <w:t xml:space="preserve">LC </w:t>
            </w:r>
            <w:r w:rsidRPr="00056ACE">
              <w:rPr>
                <w:rFonts w:ascii="Times New Roman" w:hAnsi="Times New Roman" w:cs="Times New Roman"/>
                <w:sz w:val="24"/>
                <w:szCs w:val="24"/>
                <w:vertAlign w:val="subscript"/>
              </w:rPr>
              <w:t xml:space="preserve">50 </w:t>
            </w:r>
            <w:r w:rsidRPr="00056ACE">
              <w:rPr>
                <w:rFonts w:ascii="Times New Roman" w:hAnsi="Times New Roman" w:cs="Times New Roman"/>
                <w:sz w:val="24"/>
                <w:szCs w:val="24"/>
              </w:rPr>
              <w:t xml:space="preserve">= Concentration (ppm) causing 50 per cent mortality,  LC </w:t>
            </w:r>
            <w:r w:rsidRPr="00056ACE">
              <w:rPr>
                <w:rFonts w:ascii="Times New Roman" w:hAnsi="Times New Roman" w:cs="Times New Roman"/>
                <w:sz w:val="24"/>
                <w:szCs w:val="24"/>
                <w:vertAlign w:val="subscript"/>
              </w:rPr>
              <w:t xml:space="preserve">90 </w:t>
            </w:r>
            <w:r w:rsidRPr="00056ACE">
              <w:rPr>
                <w:rFonts w:ascii="Times New Roman" w:hAnsi="Times New Roman" w:cs="Times New Roman"/>
                <w:sz w:val="24"/>
                <w:szCs w:val="24"/>
              </w:rPr>
              <w:t>= Concentration (ppm) causing 90 per cent mortality, RR= Resistance Ratio</w:t>
            </w:r>
          </w:p>
          <w:p w14:paraId="6CD37CFC" w14:textId="77777777" w:rsidR="005E3C01" w:rsidRPr="00056ACE" w:rsidRDefault="005E3C01" w:rsidP="005E3C01">
            <w:pPr>
              <w:rPr>
                <w:rFonts w:ascii="Times New Roman" w:hAnsi="Times New Roman" w:cs="Times New Roman"/>
                <w:sz w:val="24"/>
                <w:szCs w:val="24"/>
              </w:rPr>
            </w:pPr>
            <w:r w:rsidRPr="00056ACE">
              <w:rPr>
                <w:rFonts w:ascii="Times New Roman" w:hAnsi="Times New Roman" w:cs="Times New Roman"/>
                <w:sz w:val="24"/>
                <w:szCs w:val="24"/>
              </w:rPr>
              <w:t xml:space="preserve">VLY- </w:t>
            </w:r>
            <w:proofErr w:type="spellStart"/>
            <w:r w:rsidRPr="00056ACE">
              <w:rPr>
                <w:rFonts w:ascii="Times New Roman" w:hAnsi="Times New Roman" w:cs="Times New Roman"/>
                <w:sz w:val="24"/>
                <w:szCs w:val="24"/>
              </w:rPr>
              <w:t>Vellayani</w:t>
            </w:r>
            <w:proofErr w:type="spellEnd"/>
            <w:r w:rsidRPr="00056ACE">
              <w:rPr>
                <w:rFonts w:ascii="Times New Roman" w:hAnsi="Times New Roman" w:cs="Times New Roman"/>
                <w:sz w:val="24"/>
                <w:szCs w:val="24"/>
              </w:rPr>
              <w:t>, ARY-</w:t>
            </w:r>
            <w:proofErr w:type="spellStart"/>
            <w:r w:rsidRPr="00056ACE">
              <w:rPr>
                <w:rFonts w:ascii="Times New Roman" w:hAnsi="Times New Roman" w:cs="Times New Roman"/>
                <w:sz w:val="24"/>
                <w:szCs w:val="24"/>
              </w:rPr>
              <w:t>Aryanad</w:t>
            </w:r>
            <w:proofErr w:type="spellEnd"/>
            <w:r w:rsidRPr="00056ACE">
              <w:rPr>
                <w:rFonts w:ascii="Times New Roman" w:hAnsi="Times New Roman" w:cs="Times New Roman"/>
                <w:sz w:val="24"/>
                <w:szCs w:val="24"/>
              </w:rPr>
              <w:t>, CNK-</w:t>
            </w:r>
            <w:proofErr w:type="spellStart"/>
            <w:r w:rsidRPr="00056ACE">
              <w:rPr>
                <w:rFonts w:ascii="Times New Roman" w:hAnsi="Times New Roman" w:cs="Times New Roman"/>
                <w:sz w:val="24"/>
                <w:szCs w:val="24"/>
              </w:rPr>
              <w:t>Chenkal</w:t>
            </w:r>
            <w:proofErr w:type="spellEnd"/>
            <w:r w:rsidRPr="00056ACE">
              <w:rPr>
                <w:rFonts w:ascii="Times New Roman" w:hAnsi="Times New Roman" w:cs="Times New Roman"/>
                <w:sz w:val="24"/>
                <w:szCs w:val="24"/>
              </w:rPr>
              <w:t>, MRP-</w:t>
            </w:r>
            <w:proofErr w:type="spellStart"/>
            <w:r w:rsidRPr="00056ACE">
              <w:rPr>
                <w:rFonts w:ascii="Times New Roman" w:hAnsi="Times New Roman" w:cs="Times New Roman"/>
                <w:sz w:val="24"/>
                <w:szCs w:val="24"/>
              </w:rPr>
              <w:t>Mariapuram</w:t>
            </w:r>
            <w:proofErr w:type="spellEnd"/>
            <w:r w:rsidRPr="00056ACE">
              <w:rPr>
                <w:rFonts w:ascii="Times New Roman" w:hAnsi="Times New Roman" w:cs="Times New Roman"/>
                <w:sz w:val="24"/>
                <w:szCs w:val="24"/>
              </w:rPr>
              <w:t>, PLP-</w:t>
            </w:r>
            <w:proofErr w:type="spellStart"/>
            <w:r w:rsidRPr="00056ACE">
              <w:rPr>
                <w:rFonts w:ascii="Times New Roman" w:hAnsi="Times New Roman" w:cs="Times New Roman"/>
                <w:sz w:val="24"/>
                <w:szCs w:val="24"/>
              </w:rPr>
              <w:t>Palapoor</w:t>
            </w:r>
            <w:proofErr w:type="spellEnd"/>
            <w:r w:rsidRPr="00056ACE">
              <w:rPr>
                <w:rFonts w:ascii="Times New Roman" w:hAnsi="Times New Roman" w:cs="Times New Roman"/>
                <w:sz w:val="24"/>
                <w:szCs w:val="24"/>
              </w:rPr>
              <w:t>, KDK-</w:t>
            </w:r>
            <w:proofErr w:type="spellStart"/>
            <w:r w:rsidRPr="00056ACE">
              <w:rPr>
                <w:rFonts w:ascii="Times New Roman" w:hAnsi="Times New Roman" w:cs="Times New Roman"/>
                <w:sz w:val="24"/>
                <w:szCs w:val="24"/>
              </w:rPr>
              <w:t>Kadakkal</w:t>
            </w:r>
            <w:proofErr w:type="spellEnd"/>
          </w:p>
        </w:tc>
      </w:tr>
    </w:tbl>
    <w:p w14:paraId="1BAC66F3" w14:textId="77777777" w:rsidR="00875102" w:rsidRPr="00056ACE" w:rsidRDefault="00875102" w:rsidP="00056ACE">
      <w:pPr>
        <w:rPr>
          <w:rFonts w:ascii="Times New Roman" w:hAnsi="Times New Roman" w:cs="Times New Roman"/>
          <w:sz w:val="24"/>
          <w:szCs w:val="24"/>
        </w:rPr>
        <w:sectPr w:rsidR="00875102" w:rsidRPr="00056ACE" w:rsidSect="00056ACE">
          <w:headerReference w:type="even" r:id="rId7"/>
          <w:headerReference w:type="default" r:id="rId8"/>
          <w:footerReference w:type="default" r:id="rId9"/>
          <w:headerReference w:type="first" r:id="rId10"/>
          <w:type w:val="continuous"/>
          <w:pgSz w:w="16838" w:h="11906" w:orient="landscape"/>
          <w:pgMar w:top="1440" w:right="1440" w:bottom="1440" w:left="1440" w:header="708" w:footer="708" w:gutter="0"/>
          <w:cols w:space="708"/>
          <w:docGrid w:linePitch="360"/>
        </w:sectPr>
      </w:pPr>
    </w:p>
    <w:p w14:paraId="3FF64A8D" w14:textId="77777777" w:rsidR="002972B1" w:rsidRDefault="002972B1" w:rsidP="00056ACE">
      <w:pPr>
        <w:tabs>
          <w:tab w:val="left" w:pos="9617"/>
        </w:tabs>
        <w:rPr>
          <w:rFonts w:ascii="Times New Roman" w:hAnsi="Times New Roman" w:cs="Times New Roman"/>
          <w:b/>
          <w:sz w:val="24"/>
          <w:szCs w:val="24"/>
        </w:rPr>
      </w:pPr>
    </w:p>
    <w:p w14:paraId="6696C7A1" w14:textId="77777777" w:rsidR="002972B1" w:rsidRDefault="002972B1" w:rsidP="00056ACE">
      <w:pPr>
        <w:tabs>
          <w:tab w:val="left" w:pos="9617"/>
        </w:tabs>
        <w:rPr>
          <w:rFonts w:ascii="Times New Roman" w:hAnsi="Times New Roman" w:cs="Times New Roman"/>
          <w:b/>
          <w:sz w:val="24"/>
          <w:szCs w:val="24"/>
        </w:rPr>
      </w:pPr>
    </w:p>
    <w:p w14:paraId="605B5E77" w14:textId="77777777" w:rsidR="006F5DDA" w:rsidRDefault="006F5DDA" w:rsidP="00056ACE">
      <w:pPr>
        <w:tabs>
          <w:tab w:val="left" w:pos="9617"/>
        </w:tabs>
        <w:rPr>
          <w:rFonts w:ascii="Times New Roman" w:hAnsi="Times New Roman" w:cs="Times New Roman"/>
          <w:b/>
          <w:sz w:val="24"/>
          <w:szCs w:val="24"/>
        </w:rPr>
      </w:pPr>
    </w:p>
    <w:p w14:paraId="41756579" w14:textId="6564A002" w:rsidR="00875102" w:rsidRPr="00056ACE" w:rsidRDefault="00875102" w:rsidP="00056ACE">
      <w:pPr>
        <w:tabs>
          <w:tab w:val="left" w:pos="9617"/>
        </w:tabs>
        <w:rPr>
          <w:rFonts w:ascii="Times New Roman" w:hAnsi="Times New Roman" w:cs="Times New Roman"/>
          <w:b/>
          <w:sz w:val="24"/>
          <w:szCs w:val="24"/>
        </w:rPr>
      </w:pPr>
      <w:r w:rsidRPr="00056ACE">
        <w:rPr>
          <w:rFonts w:ascii="Times New Roman" w:hAnsi="Times New Roman" w:cs="Times New Roman"/>
          <w:b/>
          <w:sz w:val="24"/>
          <w:szCs w:val="24"/>
        </w:rPr>
        <w:t xml:space="preserve">Table 2. Susceptibility of </w:t>
      </w:r>
      <w:r w:rsidRPr="00056ACE">
        <w:rPr>
          <w:rFonts w:ascii="Times New Roman" w:hAnsi="Times New Roman" w:cs="Times New Roman"/>
          <w:b/>
          <w:i/>
          <w:sz w:val="24"/>
          <w:szCs w:val="24"/>
        </w:rPr>
        <w:t>Apis indica</w:t>
      </w:r>
      <w:r w:rsidRPr="00056ACE">
        <w:rPr>
          <w:rFonts w:ascii="Times New Roman" w:hAnsi="Times New Roman" w:cs="Times New Roman"/>
          <w:b/>
          <w:sz w:val="24"/>
          <w:szCs w:val="24"/>
        </w:rPr>
        <w:t xml:space="preserve"> population to thiacloprid 21.7% SC</w:t>
      </w:r>
      <w:r w:rsidRPr="00056ACE">
        <w:rPr>
          <w:rFonts w:ascii="Times New Roman" w:hAnsi="Times New Roman" w:cs="Times New Roman"/>
          <w:b/>
          <w:sz w:val="24"/>
          <w:szCs w:val="24"/>
        </w:rPr>
        <w:tab/>
      </w:r>
    </w:p>
    <w:tbl>
      <w:tblPr>
        <w:tblStyle w:val="TableGrid"/>
        <w:tblpPr w:leftFromText="180" w:rightFromText="180" w:vertAnchor="page" w:horzAnchor="margin" w:tblpY="2501"/>
        <w:tblW w:w="13941" w:type="dxa"/>
        <w:tblLook w:val="04A0" w:firstRow="1" w:lastRow="0" w:firstColumn="1" w:lastColumn="0" w:noHBand="0" w:noVBand="1"/>
      </w:tblPr>
      <w:tblGrid>
        <w:gridCol w:w="1108"/>
        <w:gridCol w:w="907"/>
        <w:gridCol w:w="919"/>
        <w:gridCol w:w="963"/>
        <w:gridCol w:w="907"/>
        <w:gridCol w:w="1063"/>
        <w:gridCol w:w="1032"/>
        <w:gridCol w:w="1797"/>
        <w:gridCol w:w="907"/>
        <w:gridCol w:w="430"/>
        <w:gridCol w:w="1355"/>
        <w:gridCol w:w="1294"/>
        <w:gridCol w:w="1259"/>
      </w:tblGrid>
      <w:tr w:rsidR="00875102" w:rsidRPr="00056ACE" w14:paraId="4578F089" w14:textId="77777777" w:rsidTr="00624136">
        <w:trPr>
          <w:trHeight w:val="699"/>
        </w:trPr>
        <w:tc>
          <w:tcPr>
            <w:tcW w:w="1108" w:type="dxa"/>
            <w:vMerge w:val="restart"/>
          </w:tcPr>
          <w:p w14:paraId="4FC2A1B5" w14:textId="77777777" w:rsidR="00875102" w:rsidRPr="00056ACE" w:rsidRDefault="00875102" w:rsidP="00624136">
            <w:pPr>
              <w:jc w:val="center"/>
              <w:rPr>
                <w:rFonts w:ascii="Times New Roman" w:hAnsi="Times New Roman" w:cs="Times New Roman"/>
                <w:sz w:val="24"/>
                <w:szCs w:val="24"/>
              </w:rPr>
            </w:pPr>
            <w:r w:rsidRPr="00056ACE">
              <w:rPr>
                <w:rFonts w:ascii="Times New Roman" w:hAnsi="Times New Roman" w:cs="Times New Roman"/>
                <w:sz w:val="24"/>
                <w:szCs w:val="24"/>
              </w:rPr>
              <w:lastRenderedPageBreak/>
              <w:t>Location</w:t>
            </w:r>
          </w:p>
          <w:p w14:paraId="78C272EB" w14:textId="77777777" w:rsidR="00875102" w:rsidRPr="00056ACE" w:rsidRDefault="00875102" w:rsidP="00624136">
            <w:pPr>
              <w:jc w:val="center"/>
              <w:rPr>
                <w:rFonts w:ascii="Times New Roman" w:hAnsi="Times New Roman" w:cs="Times New Roman"/>
                <w:sz w:val="24"/>
                <w:szCs w:val="24"/>
              </w:rPr>
            </w:pPr>
          </w:p>
        </w:tc>
        <w:tc>
          <w:tcPr>
            <w:tcW w:w="907" w:type="dxa"/>
            <w:vMerge w:val="restart"/>
          </w:tcPr>
          <w:p w14:paraId="56BF9D3A" w14:textId="77777777" w:rsidR="00875102" w:rsidRPr="00056ACE" w:rsidRDefault="00875102" w:rsidP="00624136">
            <w:pPr>
              <w:jc w:val="center"/>
              <w:rPr>
                <w:rFonts w:ascii="Times New Roman" w:hAnsi="Times New Roman" w:cs="Times New Roman"/>
                <w:sz w:val="24"/>
                <w:szCs w:val="24"/>
              </w:rPr>
            </w:pPr>
            <w:r w:rsidRPr="00056ACE">
              <w:rPr>
                <w:rFonts w:ascii="Times New Roman" w:hAnsi="Times New Roman" w:cs="Times New Roman"/>
                <w:sz w:val="24"/>
                <w:szCs w:val="24"/>
              </w:rPr>
              <w:t xml:space="preserve">LC </w:t>
            </w:r>
            <w:r w:rsidRPr="00BE6737">
              <w:rPr>
                <w:rFonts w:ascii="Times New Roman" w:hAnsi="Times New Roman" w:cs="Times New Roman"/>
                <w:sz w:val="24"/>
                <w:szCs w:val="24"/>
                <w:vertAlign w:val="subscript"/>
              </w:rPr>
              <w:t>50</w:t>
            </w:r>
          </w:p>
          <w:p w14:paraId="0FFF9DA7" w14:textId="77777777" w:rsidR="00875102" w:rsidRPr="00056ACE" w:rsidRDefault="00875102" w:rsidP="00624136">
            <w:pPr>
              <w:jc w:val="center"/>
              <w:rPr>
                <w:rFonts w:ascii="Times New Roman" w:hAnsi="Times New Roman" w:cs="Times New Roman"/>
                <w:sz w:val="24"/>
                <w:szCs w:val="24"/>
              </w:rPr>
            </w:pPr>
            <w:r w:rsidRPr="00056ACE">
              <w:rPr>
                <w:rFonts w:ascii="Times New Roman" w:hAnsi="Times New Roman" w:cs="Times New Roman"/>
                <w:sz w:val="24"/>
                <w:szCs w:val="24"/>
              </w:rPr>
              <w:t>(ppm)</w:t>
            </w:r>
          </w:p>
        </w:tc>
        <w:tc>
          <w:tcPr>
            <w:tcW w:w="1882" w:type="dxa"/>
            <w:gridSpan w:val="2"/>
          </w:tcPr>
          <w:p w14:paraId="5C4FD281" w14:textId="77777777" w:rsidR="00875102" w:rsidRPr="00056ACE" w:rsidRDefault="00875102" w:rsidP="00624136">
            <w:pPr>
              <w:jc w:val="center"/>
              <w:rPr>
                <w:rFonts w:ascii="Times New Roman" w:hAnsi="Times New Roman" w:cs="Times New Roman"/>
                <w:sz w:val="24"/>
                <w:szCs w:val="24"/>
              </w:rPr>
            </w:pPr>
            <w:r w:rsidRPr="00056ACE">
              <w:rPr>
                <w:rFonts w:ascii="Times New Roman" w:hAnsi="Times New Roman" w:cs="Times New Roman"/>
                <w:sz w:val="24"/>
                <w:szCs w:val="24"/>
              </w:rPr>
              <w:t>LC</w:t>
            </w:r>
            <w:r w:rsidRPr="00BE6737">
              <w:rPr>
                <w:rFonts w:ascii="Times New Roman" w:hAnsi="Times New Roman" w:cs="Times New Roman"/>
                <w:sz w:val="24"/>
                <w:szCs w:val="24"/>
                <w:vertAlign w:val="subscript"/>
              </w:rPr>
              <w:t>50</w:t>
            </w:r>
            <w:r w:rsidRPr="00056ACE">
              <w:rPr>
                <w:rFonts w:ascii="Times New Roman" w:hAnsi="Times New Roman" w:cs="Times New Roman"/>
                <w:sz w:val="24"/>
                <w:szCs w:val="24"/>
              </w:rPr>
              <w:t xml:space="preserve"> fiducial limits (ppm)</w:t>
            </w:r>
          </w:p>
        </w:tc>
        <w:tc>
          <w:tcPr>
            <w:tcW w:w="907" w:type="dxa"/>
            <w:vMerge w:val="restart"/>
          </w:tcPr>
          <w:p w14:paraId="7D4B7999" w14:textId="77777777" w:rsidR="00875102" w:rsidRPr="00056ACE" w:rsidRDefault="00875102" w:rsidP="00624136">
            <w:pPr>
              <w:jc w:val="center"/>
              <w:rPr>
                <w:rFonts w:ascii="Times New Roman" w:hAnsi="Times New Roman" w:cs="Times New Roman"/>
                <w:sz w:val="24"/>
                <w:szCs w:val="24"/>
              </w:rPr>
            </w:pPr>
            <w:r w:rsidRPr="00056ACE">
              <w:rPr>
                <w:rFonts w:ascii="Times New Roman" w:hAnsi="Times New Roman" w:cs="Times New Roman"/>
                <w:sz w:val="24"/>
                <w:szCs w:val="24"/>
              </w:rPr>
              <w:t xml:space="preserve">LC </w:t>
            </w:r>
            <w:r w:rsidRPr="00BE6737">
              <w:rPr>
                <w:rFonts w:ascii="Times New Roman" w:hAnsi="Times New Roman" w:cs="Times New Roman"/>
                <w:sz w:val="24"/>
                <w:szCs w:val="24"/>
                <w:vertAlign w:val="subscript"/>
              </w:rPr>
              <w:t>90</w:t>
            </w:r>
          </w:p>
          <w:p w14:paraId="5384E182" w14:textId="77777777" w:rsidR="00875102" w:rsidRPr="00056ACE" w:rsidRDefault="00875102" w:rsidP="00624136">
            <w:pPr>
              <w:jc w:val="center"/>
              <w:rPr>
                <w:rFonts w:ascii="Times New Roman" w:hAnsi="Times New Roman" w:cs="Times New Roman"/>
                <w:sz w:val="24"/>
                <w:szCs w:val="24"/>
              </w:rPr>
            </w:pPr>
            <w:r w:rsidRPr="00056ACE">
              <w:rPr>
                <w:rFonts w:ascii="Times New Roman" w:hAnsi="Times New Roman" w:cs="Times New Roman"/>
                <w:sz w:val="24"/>
                <w:szCs w:val="24"/>
              </w:rPr>
              <w:t>(ppm)</w:t>
            </w:r>
          </w:p>
        </w:tc>
        <w:tc>
          <w:tcPr>
            <w:tcW w:w="2095" w:type="dxa"/>
            <w:gridSpan w:val="2"/>
          </w:tcPr>
          <w:p w14:paraId="2BCC2D0B" w14:textId="77777777" w:rsidR="00875102" w:rsidRPr="00056ACE" w:rsidRDefault="00875102" w:rsidP="00624136">
            <w:pPr>
              <w:jc w:val="center"/>
              <w:rPr>
                <w:rFonts w:ascii="Times New Roman" w:hAnsi="Times New Roman" w:cs="Times New Roman"/>
                <w:sz w:val="24"/>
                <w:szCs w:val="24"/>
              </w:rPr>
            </w:pPr>
            <w:r w:rsidRPr="00056ACE">
              <w:rPr>
                <w:rFonts w:ascii="Times New Roman" w:hAnsi="Times New Roman" w:cs="Times New Roman"/>
                <w:sz w:val="24"/>
                <w:szCs w:val="24"/>
              </w:rPr>
              <w:t>LC</w:t>
            </w:r>
            <w:r w:rsidRPr="00BE6737">
              <w:rPr>
                <w:rFonts w:ascii="Times New Roman" w:hAnsi="Times New Roman" w:cs="Times New Roman"/>
                <w:sz w:val="24"/>
                <w:szCs w:val="24"/>
                <w:vertAlign w:val="subscript"/>
              </w:rPr>
              <w:t>90</w:t>
            </w:r>
            <w:r w:rsidRPr="00056ACE">
              <w:rPr>
                <w:rFonts w:ascii="Times New Roman" w:hAnsi="Times New Roman" w:cs="Times New Roman"/>
                <w:sz w:val="24"/>
                <w:szCs w:val="24"/>
              </w:rPr>
              <w:t xml:space="preserve"> fiducial limits (ppm)</w:t>
            </w:r>
          </w:p>
        </w:tc>
        <w:tc>
          <w:tcPr>
            <w:tcW w:w="1797" w:type="dxa"/>
            <w:vMerge w:val="restart"/>
          </w:tcPr>
          <w:p w14:paraId="52E8B94A" w14:textId="77777777" w:rsidR="00875102" w:rsidRPr="00056ACE" w:rsidRDefault="00875102" w:rsidP="00624136">
            <w:pPr>
              <w:jc w:val="center"/>
              <w:rPr>
                <w:rFonts w:ascii="Times New Roman" w:hAnsi="Times New Roman" w:cs="Times New Roman"/>
                <w:sz w:val="24"/>
                <w:szCs w:val="24"/>
                <w:lang w:val="en-IN"/>
              </w:rPr>
            </w:pPr>
            <w:r w:rsidRPr="00056ACE">
              <w:rPr>
                <w:rFonts w:ascii="Times New Roman" w:hAnsi="Times New Roman" w:cs="Times New Roman"/>
                <w:sz w:val="24"/>
                <w:szCs w:val="24"/>
                <w:lang w:val="el-GR"/>
              </w:rPr>
              <w:t>χ</w:t>
            </w:r>
            <w:r w:rsidRPr="00056ACE">
              <w:rPr>
                <w:rFonts w:ascii="Times New Roman" w:hAnsi="Times New Roman" w:cs="Times New Roman"/>
                <w:sz w:val="24"/>
                <w:szCs w:val="24"/>
                <w:vertAlign w:val="superscript"/>
                <w:lang w:val="el-GR"/>
              </w:rPr>
              <w:t>2</w:t>
            </w:r>
          </w:p>
          <w:p w14:paraId="451931DC" w14:textId="77777777" w:rsidR="00875102" w:rsidRPr="00056ACE" w:rsidRDefault="00875102" w:rsidP="00624136">
            <w:pPr>
              <w:jc w:val="center"/>
              <w:rPr>
                <w:rFonts w:ascii="Times New Roman" w:hAnsi="Times New Roman" w:cs="Times New Roman"/>
                <w:sz w:val="24"/>
                <w:szCs w:val="24"/>
              </w:rPr>
            </w:pPr>
            <w:r w:rsidRPr="00056ACE">
              <w:rPr>
                <w:rFonts w:ascii="Times New Roman" w:hAnsi="Times New Roman" w:cs="Times New Roman"/>
                <w:sz w:val="24"/>
                <w:szCs w:val="24"/>
              </w:rPr>
              <w:t>(Heterogeneity)</w:t>
            </w:r>
          </w:p>
        </w:tc>
        <w:tc>
          <w:tcPr>
            <w:tcW w:w="907" w:type="dxa"/>
            <w:vMerge w:val="restart"/>
          </w:tcPr>
          <w:p w14:paraId="729AA6ED" w14:textId="77777777" w:rsidR="00875102" w:rsidRPr="00056ACE" w:rsidRDefault="00875102" w:rsidP="00624136">
            <w:pPr>
              <w:jc w:val="center"/>
              <w:rPr>
                <w:rFonts w:ascii="Times New Roman" w:hAnsi="Times New Roman" w:cs="Times New Roman"/>
                <w:sz w:val="24"/>
                <w:szCs w:val="24"/>
              </w:rPr>
            </w:pPr>
            <w:r w:rsidRPr="00056ACE">
              <w:rPr>
                <w:rFonts w:ascii="Times New Roman" w:hAnsi="Times New Roman" w:cs="Times New Roman"/>
                <w:sz w:val="24"/>
                <w:szCs w:val="24"/>
              </w:rPr>
              <w:t>Slope</w:t>
            </w:r>
          </w:p>
        </w:tc>
        <w:tc>
          <w:tcPr>
            <w:tcW w:w="430" w:type="dxa"/>
            <w:vMerge w:val="restart"/>
          </w:tcPr>
          <w:p w14:paraId="3202C26B" w14:textId="77777777" w:rsidR="00875102" w:rsidRPr="00056ACE" w:rsidRDefault="00875102" w:rsidP="00624136">
            <w:pPr>
              <w:jc w:val="center"/>
              <w:rPr>
                <w:rFonts w:ascii="Times New Roman" w:hAnsi="Times New Roman" w:cs="Times New Roman"/>
                <w:sz w:val="24"/>
                <w:szCs w:val="24"/>
              </w:rPr>
            </w:pPr>
            <w:r w:rsidRPr="00056ACE">
              <w:rPr>
                <w:rFonts w:ascii="Times New Roman" w:hAnsi="Times New Roman" w:cs="Times New Roman"/>
                <w:sz w:val="24"/>
                <w:szCs w:val="24"/>
              </w:rPr>
              <w:t>df</w:t>
            </w:r>
          </w:p>
        </w:tc>
        <w:tc>
          <w:tcPr>
            <w:tcW w:w="1355" w:type="dxa"/>
            <w:vMerge w:val="restart"/>
          </w:tcPr>
          <w:p w14:paraId="2EE94123" w14:textId="77777777" w:rsidR="00875102" w:rsidRPr="00056ACE" w:rsidRDefault="00875102" w:rsidP="00624136">
            <w:pPr>
              <w:jc w:val="center"/>
              <w:rPr>
                <w:rFonts w:ascii="Times New Roman" w:hAnsi="Times New Roman" w:cs="Times New Roman"/>
                <w:sz w:val="24"/>
                <w:szCs w:val="24"/>
              </w:rPr>
            </w:pPr>
            <w:r w:rsidRPr="00056ACE">
              <w:rPr>
                <w:rFonts w:ascii="Times New Roman" w:hAnsi="Times New Roman" w:cs="Times New Roman"/>
                <w:sz w:val="24"/>
                <w:szCs w:val="24"/>
              </w:rPr>
              <w:t xml:space="preserve">Resistance ratio based on LC </w:t>
            </w:r>
            <w:r w:rsidRPr="00BE6737">
              <w:rPr>
                <w:rFonts w:ascii="Times New Roman" w:hAnsi="Times New Roman" w:cs="Times New Roman"/>
                <w:sz w:val="24"/>
                <w:szCs w:val="24"/>
                <w:vertAlign w:val="subscript"/>
              </w:rPr>
              <w:t>50</w:t>
            </w:r>
          </w:p>
        </w:tc>
        <w:tc>
          <w:tcPr>
            <w:tcW w:w="1294" w:type="dxa"/>
            <w:vMerge w:val="restart"/>
          </w:tcPr>
          <w:p w14:paraId="4574B362" w14:textId="77777777" w:rsidR="00875102" w:rsidRPr="00056ACE" w:rsidRDefault="00875102" w:rsidP="00624136">
            <w:pPr>
              <w:jc w:val="center"/>
              <w:rPr>
                <w:rFonts w:ascii="Times New Roman" w:hAnsi="Times New Roman" w:cs="Times New Roman"/>
                <w:sz w:val="24"/>
                <w:szCs w:val="24"/>
              </w:rPr>
            </w:pPr>
            <w:r w:rsidRPr="00056ACE">
              <w:rPr>
                <w:rFonts w:ascii="Times New Roman" w:hAnsi="Times New Roman" w:cs="Times New Roman"/>
                <w:sz w:val="24"/>
                <w:szCs w:val="24"/>
              </w:rPr>
              <w:t>Safety index</w:t>
            </w:r>
          </w:p>
        </w:tc>
        <w:tc>
          <w:tcPr>
            <w:tcW w:w="1259" w:type="dxa"/>
            <w:vMerge w:val="restart"/>
          </w:tcPr>
          <w:p w14:paraId="29127E03" w14:textId="77777777" w:rsidR="00875102" w:rsidRPr="00056ACE" w:rsidRDefault="00875102" w:rsidP="00624136">
            <w:pPr>
              <w:jc w:val="center"/>
              <w:rPr>
                <w:rFonts w:ascii="Times New Roman" w:hAnsi="Times New Roman" w:cs="Times New Roman"/>
                <w:sz w:val="24"/>
                <w:szCs w:val="24"/>
              </w:rPr>
            </w:pPr>
            <w:r w:rsidRPr="00056ACE">
              <w:rPr>
                <w:rFonts w:ascii="Times New Roman" w:hAnsi="Times New Roman" w:cs="Times New Roman"/>
                <w:sz w:val="24"/>
                <w:szCs w:val="24"/>
              </w:rPr>
              <w:t>Safety index category</w:t>
            </w:r>
          </w:p>
        </w:tc>
      </w:tr>
      <w:tr w:rsidR="00875102" w:rsidRPr="00056ACE" w14:paraId="14FDF22E" w14:textId="77777777" w:rsidTr="00624136">
        <w:trPr>
          <w:trHeight w:val="285"/>
        </w:trPr>
        <w:tc>
          <w:tcPr>
            <w:tcW w:w="1108" w:type="dxa"/>
            <w:vMerge/>
          </w:tcPr>
          <w:p w14:paraId="4BB0A17E" w14:textId="77777777" w:rsidR="00875102" w:rsidRPr="00056ACE" w:rsidRDefault="00875102" w:rsidP="00624136">
            <w:pPr>
              <w:jc w:val="center"/>
              <w:rPr>
                <w:rFonts w:ascii="Times New Roman" w:hAnsi="Times New Roman" w:cs="Times New Roman"/>
                <w:sz w:val="24"/>
                <w:szCs w:val="24"/>
              </w:rPr>
            </w:pPr>
          </w:p>
        </w:tc>
        <w:tc>
          <w:tcPr>
            <w:tcW w:w="907" w:type="dxa"/>
            <w:vMerge/>
          </w:tcPr>
          <w:p w14:paraId="523043ED" w14:textId="77777777" w:rsidR="00875102" w:rsidRPr="00056ACE" w:rsidRDefault="00875102" w:rsidP="00624136">
            <w:pPr>
              <w:jc w:val="center"/>
              <w:rPr>
                <w:rFonts w:ascii="Times New Roman" w:hAnsi="Times New Roman" w:cs="Times New Roman"/>
                <w:sz w:val="24"/>
                <w:szCs w:val="24"/>
              </w:rPr>
            </w:pPr>
          </w:p>
        </w:tc>
        <w:tc>
          <w:tcPr>
            <w:tcW w:w="919" w:type="dxa"/>
          </w:tcPr>
          <w:p w14:paraId="20AABD2E" w14:textId="77777777" w:rsidR="00875102" w:rsidRPr="00056ACE" w:rsidRDefault="00875102" w:rsidP="00624136">
            <w:pPr>
              <w:jc w:val="center"/>
              <w:rPr>
                <w:rFonts w:ascii="Times New Roman" w:hAnsi="Times New Roman" w:cs="Times New Roman"/>
                <w:sz w:val="24"/>
                <w:szCs w:val="24"/>
              </w:rPr>
            </w:pPr>
            <w:r w:rsidRPr="00056ACE">
              <w:rPr>
                <w:rFonts w:ascii="Times New Roman" w:hAnsi="Times New Roman" w:cs="Times New Roman"/>
                <w:sz w:val="24"/>
                <w:szCs w:val="24"/>
              </w:rPr>
              <w:t>Lower</w:t>
            </w:r>
          </w:p>
        </w:tc>
        <w:tc>
          <w:tcPr>
            <w:tcW w:w="963" w:type="dxa"/>
          </w:tcPr>
          <w:p w14:paraId="51285EA2" w14:textId="77777777" w:rsidR="00875102" w:rsidRPr="00056ACE" w:rsidRDefault="00875102" w:rsidP="00624136">
            <w:pPr>
              <w:jc w:val="center"/>
              <w:rPr>
                <w:rFonts w:ascii="Times New Roman" w:hAnsi="Times New Roman" w:cs="Times New Roman"/>
                <w:sz w:val="24"/>
                <w:szCs w:val="24"/>
              </w:rPr>
            </w:pPr>
            <w:r w:rsidRPr="00056ACE">
              <w:rPr>
                <w:rFonts w:ascii="Times New Roman" w:hAnsi="Times New Roman" w:cs="Times New Roman"/>
                <w:sz w:val="24"/>
                <w:szCs w:val="24"/>
              </w:rPr>
              <w:t>upper</w:t>
            </w:r>
          </w:p>
        </w:tc>
        <w:tc>
          <w:tcPr>
            <w:tcW w:w="907" w:type="dxa"/>
            <w:vMerge/>
          </w:tcPr>
          <w:p w14:paraId="14C34D4A" w14:textId="77777777" w:rsidR="00875102" w:rsidRPr="00056ACE" w:rsidRDefault="00875102" w:rsidP="00624136">
            <w:pPr>
              <w:jc w:val="center"/>
              <w:rPr>
                <w:rFonts w:ascii="Times New Roman" w:hAnsi="Times New Roman" w:cs="Times New Roman"/>
                <w:sz w:val="24"/>
                <w:szCs w:val="24"/>
              </w:rPr>
            </w:pPr>
          </w:p>
        </w:tc>
        <w:tc>
          <w:tcPr>
            <w:tcW w:w="1063" w:type="dxa"/>
          </w:tcPr>
          <w:p w14:paraId="2378BA98" w14:textId="77777777" w:rsidR="00875102" w:rsidRPr="00056ACE" w:rsidRDefault="00875102" w:rsidP="00624136">
            <w:pPr>
              <w:jc w:val="center"/>
              <w:rPr>
                <w:rFonts w:ascii="Times New Roman" w:hAnsi="Times New Roman" w:cs="Times New Roman"/>
                <w:sz w:val="24"/>
                <w:szCs w:val="24"/>
              </w:rPr>
            </w:pPr>
            <w:r w:rsidRPr="00056ACE">
              <w:rPr>
                <w:rFonts w:ascii="Times New Roman" w:hAnsi="Times New Roman" w:cs="Times New Roman"/>
                <w:sz w:val="24"/>
                <w:szCs w:val="24"/>
              </w:rPr>
              <w:t>Lower</w:t>
            </w:r>
          </w:p>
        </w:tc>
        <w:tc>
          <w:tcPr>
            <w:tcW w:w="1032" w:type="dxa"/>
          </w:tcPr>
          <w:p w14:paraId="699B2139" w14:textId="77777777" w:rsidR="00875102" w:rsidRPr="00056ACE" w:rsidRDefault="00875102" w:rsidP="00624136">
            <w:pPr>
              <w:jc w:val="center"/>
              <w:rPr>
                <w:rFonts w:ascii="Times New Roman" w:hAnsi="Times New Roman" w:cs="Times New Roman"/>
                <w:sz w:val="24"/>
                <w:szCs w:val="24"/>
              </w:rPr>
            </w:pPr>
            <w:r w:rsidRPr="00056ACE">
              <w:rPr>
                <w:rFonts w:ascii="Times New Roman" w:hAnsi="Times New Roman" w:cs="Times New Roman"/>
                <w:sz w:val="24"/>
                <w:szCs w:val="24"/>
              </w:rPr>
              <w:t>Upper</w:t>
            </w:r>
          </w:p>
        </w:tc>
        <w:tc>
          <w:tcPr>
            <w:tcW w:w="1797" w:type="dxa"/>
            <w:vMerge/>
          </w:tcPr>
          <w:p w14:paraId="7F5676E6" w14:textId="77777777" w:rsidR="00875102" w:rsidRPr="00056ACE" w:rsidRDefault="00875102" w:rsidP="00624136">
            <w:pPr>
              <w:jc w:val="center"/>
              <w:rPr>
                <w:rFonts w:ascii="Times New Roman" w:hAnsi="Times New Roman" w:cs="Times New Roman"/>
                <w:sz w:val="24"/>
                <w:szCs w:val="24"/>
              </w:rPr>
            </w:pPr>
          </w:p>
        </w:tc>
        <w:tc>
          <w:tcPr>
            <w:tcW w:w="907" w:type="dxa"/>
            <w:vMerge/>
          </w:tcPr>
          <w:p w14:paraId="331C44AD" w14:textId="77777777" w:rsidR="00875102" w:rsidRPr="00056ACE" w:rsidRDefault="00875102" w:rsidP="00624136">
            <w:pPr>
              <w:jc w:val="center"/>
              <w:rPr>
                <w:rFonts w:ascii="Times New Roman" w:hAnsi="Times New Roman" w:cs="Times New Roman"/>
                <w:sz w:val="24"/>
                <w:szCs w:val="24"/>
              </w:rPr>
            </w:pPr>
          </w:p>
        </w:tc>
        <w:tc>
          <w:tcPr>
            <w:tcW w:w="430" w:type="dxa"/>
            <w:vMerge/>
          </w:tcPr>
          <w:p w14:paraId="5E8362B5" w14:textId="77777777" w:rsidR="00875102" w:rsidRPr="00056ACE" w:rsidRDefault="00875102" w:rsidP="00624136">
            <w:pPr>
              <w:jc w:val="center"/>
              <w:rPr>
                <w:rFonts w:ascii="Times New Roman" w:hAnsi="Times New Roman" w:cs="Times New Roman"/>
                <w:sz w:val="24"/>
                <w:szCs w:val="24"/>
              </w:rPr>
            </w:pPr>
          </w:p>
        </w:tc>
        <w:tc>
          <w:tcPr>
            <w:tcW w:w="1355" w:type="dxa"/>
            <w:vMerge/>
          </w:tcPr>
          <w:p w14:paraId="716EACFE" w14:textId="77777777" w:rsidR="00875102" w:rsidRPr="00056ACE" w:rsidRDefault="00875102" w:rsidP="00624136">
            <w:pPr>
              <w:jc w:val="center"/>
              <w:rPr>
                <w:rFonts w:ascii="Times New Roman" w:hAnsi="Times New Roman" w:cs="Times New Roman"/>
                <w:sz w:val="24"/>
                <w:szCs w:val="24"/>
              </w:rPr>
            </w:pPr>
          </w:p>
        </w:tc>
        <w:tc>
          <w:tcPr>
            <w:tcW w:w="1294" w:type="dxa"/>
            <w:vMerge/>
          </w:tcPr>
          <w:p w14:paraId="3DEF740D" w14:textId="77777777" w:rsidR="00875102" w:rsidRPr="00056ACE" w:rsidRDefault="00875102" w:rsidP="00624136">
            <w:pPr>
              <w:jc w:val="center"/>
              <w:rPr>
                <w:rFonts w:ascii="Times New Roman" w:hAnsi="Times New Roman" w:cs="Times New Roman"/>
                <w:sz w:val="24"/>
                <w:szCs w:val="24"/>
              </w:rPr>
            </w:pPr>
          </w:p>
        </w:tc>
        <w:tc>
          <w:tcPr>
            <w:tcW w:w="1259" w:type="dxa"/>
            <w:vMerge/>
          </w:tcPr>
          <w:p w14:paraId="2643E03B" w14:textId="77777777" w:rsidR="00875102" w:rsidRPr="00056ACE" w:rsidRDefault="00875102" w:rsidP="00624136">
            <w:pPr>
              <w:jc w:val="center"/>
              <w:rPr>
                <w:rFonts w:ascii="Times New Roman" w:hAnsi="Times New Roman" w:cs="Times New Roman"/>
                <w:sz w:val="24"/>
                <w:szCs w:val="24"/>
              </w:rPr>
            </w:pPr>
          </w:p>
        </w:tc>
      </w:tr>
      <w:tr w:rsidR="00875102" w:rsidRPr="00056ACE" w14:paraId="61252235" w14:textId="77777777" w:rsidTr="00624136">
        <w:trPr>
          <w:trHeight w:val="270"/>
        </w:trPr>
        <w:tc>
          <w:tcPr>
            <w:tcW w:w="13941" w:type="dxa"/>
            <w:gridSpan w:val="13"/>
          </w:tcPr>
          <w:p w14:paraId="6D4091C5" w14:textId="77777777" w:rsidR="00875102" w:rsidRPr="00056ACE" w:rsidRDefault="00875102" w:rsidP="00624136">
            <w:pPr>
              <w:jc w:val="center"/>
              <w:rPr>
                <w:rFonts w:ascii="Times New Roman" w:hAnsi="Times New Roman" w:cs="Times New Roman"/>
                <w:sz w:val="24"/>
                <w:szCs w:val="24"/>
              </w:rPr>
            </w:pPr>
            <w:r w:rsidRPr="00056ACE">
              <w:rPr>
                <w:rFonts w:ascii="Times New Roman" w:hAnsi="Times New Roman" w:cs="Times New Roman"/>
                <w:sz w:val="24"/>
                <w:szCs w:val="24"/>
              </w:rPr>
              <w:t>Acute oral toxicity</w:t>
            </w:r>
          </w:p>
        </w:tc>
      </w:tr>
      <w:tr w:rsidR="00796560" w:rsidRPr="00056ACE" w14:paraId="695E8571" w14:textId="77777777" w:rsidTr="00624136">
        <w:trPr>
          <w:trHeight w:val="270"/>
        </w:trPr>
        <w:tc>
          <w:tcPr>
            <w:tcW w:w="1108" w:type="dxa"/>
          </w:tcPr>
          <w:p w14:paraId="689E3DF8" w14:textId="77777777" w:rsidR="00796560" w:rsidRPr="00056ACE" w:rsidRDefault="00796560" w:rsidP="00624136">
            <w:pPr>
              <w:jc w:val="center"/>
              <w:rPr>
                <w:rFonts w:ascii="Times New Roman" w:hAnsi="Times New Roman" w:cs="Times New Roman"/>
                <w:sz w:val="24"/>
                <w:szCs w:val="24"/>
              </w:rPr>
            </w:pPr>
            <w:r w:rsidRPr="00056ACE">
              <w:rPr>
                <w:rFonts w:ascii="Times New Roman" w:hAnsi="Times New Roman" w:cs="Times New Roman"/>
                <w:sz w:val="24"/>
                <w:szCs w:val="24"/>
              </w:rPr>
              <w:t>VLY</w:t>
            </w:r>
          </w:p>
        </w:tc>
        <w:tc>
          <w:tcPr>
            <w:tcW w:w="907" w:type="dxa"/>
          </w:tcPr>
          <w:p w14:paraId="19BC3075" w14:textId="77777777" w:rsidR="00796560" w:rsidRPr="00796560" w:rsidRDefault="00796560" w:rsidP="00624136">
            <w:pPr>
              <w:jc w:val="center"/>
              <w:rPr>
                <w:rFonts w:ascii="Times New Roman" w:hAnsi="Times New Roman" w:cs="Times New Roman"/>
                <w:sz w:val="24"/>
                <w:szCs w:val="24"/>
                <w:lang w:val="en-IN"/>
              </w:rPr>
            </w:pPr>
            <w:r w:rsidRPr="00796560">
              <w:rPr>
                <w:rFonts w:ascii="Times New Roman" w:hAnsi="Times New Roman" w:cs="Times New Roman"/>
                <w:sz w:val="24"/>
                <w:szCs w:val="24"/>
                <w:lang w:val="en-IN"/>
              </w:rPr>
              <w:t>2.231</w:t>
            </w:r>
          </w:p>
        </w:tc>
        <w:tc>
          <w:tcPr>
            <w:tcW w:w="919" w:type="dxa"/>
          </w:tcPr>
          <w:p w14:paraId="639BB86A"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1.558</w:t>
            </w:r>
          </w:p>
        </w:tc>
        <w:tc>
          <w:tcPr>
            <w:tcW w:w="963" w:type="dxa"/>
          </w:tcPr>
          <w:p w14:paraId="67FEB863"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3.675</w:t>
            </w:r>
          </w:p>
        </w:tc>
        <w:tc>
          <w:tcPr>
            <w:tcW w:w="907" w:type="dxa"/>
          </w:tcPr>
          <w:p w14:paraId="31F48DCD"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6.101</w:t>
            </w:r>
          </w:p>
        </w:tc>
        <w:tc>
          <w:tcPr>
            <w:tcW w:w="1063" w:type="dxa"/>
          </w:tcPr>
          <w:p w14:paraId="0DF0B12A"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3.695</w:t>
            </w:r>
          </w:p>
        </w:tc>
        <w:tc>
          <w:tcPr>
            <w:tcW w:w="1032" w:type="dxa"/>
          </w:tcPr>
          <w:p w14:paraId="65C95ADE"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49.168</w:t>
            </w:r>
          </w:p>
        </w:tc>
        <w:tc>
          <w:tcPr>
            <w:tcW w:w="1797" w:type="dxa"/>
          </w:tcPr>
          <w:p w14:paraId="78AFE2D7"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3.835</w:t>
            </w:r>
          </w:p>
        </w:tc>
        <w:tc>
          <w:tcPr>
            <w:tcW w:w="907" w:type="dxa"/>
          </w:tcPr>
          <w:p w14:paraId="0E9E5D67"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2.934</w:t>
            </w:r>
          </w:p>
        </w:tc>
        <w:tc>
          <w:tcPr>
            <w:tcW w:w="430" w:type="dxa"/>
          </w:tcPr>
          <w:p w14:paraId="6C71DF4E"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3</w:t>
            </w:r>
          </w:p>
        </w:tc>
        <w:tc>
          <w:tcPr>
            <w:tcW w:w="1355" w:type="dxa"/>
          </w:tcPr>
          <w:p w14:paraId="67909797"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18.592</w:t>
            </w:r>
          </w:p>
        </w:tc>
        <w:tc>
          <w:tcPr>
            <w:tcW w:w="1294" w:type="dxa"/>
          </w:tcPr>
          <w:p w14:paraId="31145732"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1.010</w:t>
            </w:r>
          </w:p>
        </w:tc>
        <w:tc>
          <w:tcPr>
            <w:tcW w:w="1259" w:type="dxa"/>
            <w:shd w:val="clear" w:color="auto" w:fill="00B050"/>
          </w:tcPr>
          <w:p w14:paraId="7461DCBF" w14:textId="77777777" w:rsidR="00796560" w:rsidRPr="007345E2" w:rsidRDefault="00796560" w:rsidP="00624136">
            <w:pPr>
              <w:jc w:val="center"/>
              <w:rPr>
                <w:rFonts w:ascii="Times New Roman" w:hAnsi="Times New Roman" w:cs="Times New Roman"/>
              </w:rPr>
            </w:pPr>
          </w:p>
        </w:tc>
      </w:tr>
      <w:tr w:rsidR="00796560" w:rsidRPr="00056ACE" w14:paraId="4D456A6A" w14:textId="77777777" w:rsidTr="00624136">
        <w:trPr>
          <w:trHeight w:val="285"/>
        </w:trPr>
        <w:tc>
          <w:tcPr>
            <w:tcW w:w="1108" w:type="dxa"/>
          </w:tcPr>
          <w:p w14:paraId="6A323C34" w14:textId="77777777" w:rsidR="00796560" w:rsidRPr="00056ACE" w:rsidRDefault="00796560" w:rsidP="00624136">
            <w:pPr>
              <w:jc w:val="center"/>
              <w:rPr>
                <w:rFonts w:ascii="Times New Roman" w:hAnsi="Times New Roman" w:cs="Times New Roman"/>
                <w:sz w:val="24"/>
                <w:szCs w:val="24"/>
              </w:rPr>
            </w:pPr>
            <w:r w:rsidRPr="00056ACE">
              <w:rPr>
                <w:rFonts w:ascii="Times New Roman" w:hAnsi="Times New Roman" w:cs="Times New Roman"/>
                <w:sz w:val="24"/>
                <w:szCs w:val="24"/>
              </w:rPr>
              <w:t>ARY</w:t>
            </w:r>
          </w:p>
        </w:tc>
        <w:tc>
          <w:tcPr>
            <w:tcW w:w="907" w:type="dxa"/>
          </w:tcPr>
          <w:p w14:paraId="243C9645"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0.510</w:t>
            </w:r>
          </w:p>
        </w:tc>
        <w:tc>
          <w:tcPr>
            <w:tcW w:w="919" w:type="dxa"/>
          </w:tcPr>
          <w:p w14:paraId="435DA6D0"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0.430</w:t>
            </w:r>
          </w:p>
        </w:tc>
        <w:tc>
          <w:tcPr>
            <w:tcW w:w="963" w:type="dxa"/>
          </w:tcPr>
          <w:p w14:paraId="7AD559EB"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0.602</w:t>
            </w:r>
          </w:p>
        </w:tc>
        <w:tc>
          <w:tcPr>
            <w:tcW w:w="907" w:type="dxa"/>
          </w:tcPr>
          <w:p w14:paraId="65E77CD6"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1.292</w:t>
            </w:r>
          </w:p>
        </w:tc>
        <w:tc>
          <w:tcPr>
            <w:tcW w:w="1063" w:type="dxa"/>
          </w:tcPr>
          <w:p w14:paraId="7CAD104E"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0.971</w:t>
            </w:r>
          </w:p>
        </w:tc>
        <w:tc>
          <w:tcPr>
            <w:tcW w:w="1032" w:type="dxa"/>
          </w:tcPr>
          <w:p w14:paraId="16577620"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2.347</w:t>
            </w:r>
          </w:p>
        </w:tc>
        <w:tc>
          <w:tcPr>
            <w:tcW w:w="1797" w:type="dxa"/>
          </w:tcPr>
          <w:p w14:paraId="345B71C8"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0.021</w:t>
            </w:r>
          </w:p>
        </w:tc>
        <w:tc>
          <w:tcPr>
            <w:tcW w:w="907" w:type="dxa"/>
          </w:tcPr>
          <w:p w14:paraId="3328DC6D"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3.175</w:t>
            </w:r>
          </w:p>
        </w:tc>
        <w:tc>
          <w:tcPr>
            <w:tcW w:w="430" w:type="dxa"/>
          </w:tcPr>
          <w:p w14:paraId="419D021C"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3</w:t>
            </w:r>
          </w:p>
        </w:tc>
        <w:tc>
          <w:tcPr>
            <w:tcW w:w="1355" w:type="dxa"/>
          </w:tcPr>
          <w:p w14:paraId="3F66D512"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4.25</w:t>
            </w:r>
            <w:r w:rsidR="00D67C51">
              <w:rPr>
                <w:rFonts w:ascii="Times New Roman" w:hAnsi="Times New Roman" w:cs="Times New Roman"/>
                <w:sz w:val="24"/>
                <w:szCs w:val="24"/>
              </w:rPr>
              <w:t>0</w:t>
            </w:r>
          </w:p>
        </w:tc>
        <w:tc>
          <w:tcPr>
            <w:tcW w:w="1294" w:type="dxa"/>
          </w:tcPr>
          <w:p w14:paraId="6708F8C4"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0.231</w:t>
            </w:r>
          </w:p>
        </w:tc>
        <w:tc>
          <w:tcPr>
            <w:tcW w:w="1259" w:type="dxa"/>
            <w:shd w:val="clear" w:color="auto" w:fill="FF0000"/>
          </w:tcPr>
          <w:p w14:paraId="5E3C6040" w14:textId="77777777" w:rsidR="00796560" w:rsidRPr="00056ACE" w:rsidRDefault="00796560" w:rsidP="00624136">
            <w:pPr>
              <w:jc w:val="center"/>
              <w:rPr>
                <w:rFonts w:ascii="Times New Roman" w:hAnsi="Times New Roman" w:cs="Times New Roman"/>
                <w:sz w:val="24"/>
                <w:szCs w:val="24"/>
              </w:rPr>
            </w:pPr>
          </w:p>
        </w:tc>
      </w:tr>
      <w:tr w:rsidR="00796560" w:rsidRPr="00056ACE" w14:paraId="6C780A8A" w14:textId="77777777" w:rsidTr="00624136">
        <w:trPr>
          <w:trHeight w:val="270"/>
        </w:trPr>
        <w:tc>
          <w:tcPr>
            <w:tcW w:w="1108" w:type="dxa"/>
          </w:tcPr>
          <w:p w14:paraId="7B104550" w14:textId="77777777" w:rsidR="00796560" w:rsidRPr="00056ACE" w:rsidRDefault="00796560" w:rsidP="00624136">
            <w:pPr>
              <w:jc w:val="center"/>
              <w:rPr>
                <w:rFonts w:ascii="Times New Roman" w:hAnsi="Times New Roman" w:cs="Times New Roman"/>
                <w:sz w:val="24"/>
                <w:szCs w:val="24"/>
              </w:rPr>
            </w:pPr>
            <w:r w:rsidRPr="00056ACE">
              <w:rPr>
                <w:rFonts w:ascii="Times New Roman" w:hAnsi="Times New Roman" w:cs="Times New Roman"/>
                <w:sz w:val="24"/>
                <w:szCs w:val="24"/>
              </w:rPr>
              <w:t>CNK</w:t>
            </w:r>
          </w:p>
        </w:tc>
        <w:tc>
          <w:tcPr>
            <w:tcW w:w="907" w:type="dxa"/>
          </w:tcPr>
          <w:p w14:paraId="3A4001FA"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0.352</w:t>
            </w:r>
          </w:p>
        </w:tc>
        <w:tc>
          <w:tcPr>
            <w:tcW w:w="919" w:type="dxa"/>
          </w:tcPr>
          <w:p w14:paraId="4498ADA9"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0.297</w:t>
            </w:r>
          </w:p>
        </w:tc>
        <w:tc>
          <w:tcPr>
            <w:tcW w:w="963" w:type="dxa"/>
          </w:tcPr>
          <w:p w14:paraId="304AFE11"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0.409</w:t>
            </w:r>
          </w:p>
        </w:tc>
        <w:tc>
          <w:tcPr>
            <w:tcW w:w="907" w:type="dxa"/>
          </w:tcPr>
          <w:p w14:paraId="4801AB91"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0.808</w:t>
            </w:r>
          </w:p>
        </w:tc>
        <w:tc>
          <w:tcPr>
            <w:tcW w:w="1063" w:type="dxa"/>
          </w:tcPr>
          <w:p w14:paraId="031FA7E8"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0.656</w:t>
            </w:r>
          </w:p>
        </w:tc>
        <w:tc>
          <w:tcPr>
            <w:tcW w:w="1032" w:type="dxa"/>
          </w:tcPr>
          <w:p w14:paraId="707914AB"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1.140</w:t>
            </w:r>
          </w:p>
        </w:tc>
        <w:tc>
          <w:tcPr>
            <w:tcW w:w="1797" w:type="dxa"/>
          </w:tcPr>
          <w:p w14:paraId="701AD676"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1.845</w:t>
            </w:r>
          </w:p>
        </w:tc>
        <w:tc>
          <w:tcPr>
            <w:tcW w:w="907" w:type="dxa"/>
          </w:tcPr>
          <w:p w14:paraId="50A264D4"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3.553</w:t>
            </w:r>
          </w:p>
        </w:tc>
        <w:tc>
          <w:tcPr>
            <w:tcW w:w="430" w:type="dxa"/>
          </w:tcPr>
          <w:p w14:paraId="0102EB84"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3</w:t>
            </w:r>
          </w:p>
        </w:tc>
        <w:tc>
          <w:tcPr>
            <w:tcW w:w="1355" w:type="dxa"/>
          </w:tcPr>
          <w:p w14:paraId="6811D9E7"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2.93</w:t>
            </w:r>
            <w:r w:rsidR="00D67C51">
              <w:rPr>
                <w:rFonts w:ascii="Times New Roman" w:hAnsi="Times New Roman" w:cs="Times New Roman"/>
                <w:sz w:val="24"/>
                <w:szCs w:val="24"/>
              </w:rPr>
              <w:t>3</w:t>
            </w:r>
          </w:p>
        </w:tc>
        <w:tc>
          <w:tcPr>
            <w:tcW w:w="1294" w:type="dxa"/>
          </w:tcPr>
          <w:p w14:paraId="0FE1608B"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0.159</w:t>
            </w:r>
          </w:p>
        </w:tc>
        <w:tc>
          <w:tcPr>
            <w:tcW w:w="1259" w:type="dxa"/>
            <w:shd w:val="clear" w:color="auto" w:fill="FF0000"/>
          </w:tcPr>
          <w:p w14:paraId="54416978" w14:textId="77777777" w:rsidR="00796560" w:rsidRPr="00056ACE" w:rsidRDefault="00796560" w:rsidP="00624136">
            <w:pPr>
              <w:jc w:val="center"/>
              <w:rPr>
                <w:rFonts w:ascii="Times New Roman" w:hAnsi="Times New Roman" w:cs="Times New Roman"/>
                <w:sz w:val="24"/>
                <w:szCs w:val="24"/>
              </w:rPr>
            </w:pPr>
          </w:p>
        </w:tc>
      </w:tr>
      <w:tr w:rsidR="00796560" w:rsidRPr="00056ACE" w14:paraId="6DD1A807" w14:textId="77777777" w:rsidTr="00624136">
        <w:trPr>
          <w:trHeight w:val="270"/>
        </w:trPr>
        <w:tc>
          <w:tcPr>
            <w:tcW w:w="1108" w:type="dxa"/>
          </w:tcPr>
          <w:p w14:paraId="54394A31" w14:textId="77777777" w:rsidR="00796560" w:rsidRPr="00056ACE" w:rsidRDefault="00796560" w:rsidP="00624136">
            <w:pPr>
              <w:jc w:val="center"/>
              <w:rPr>
                <w:rFonts w:ascii="Times New Roman" w:hAnsi="Times New Roman" w:cs="Times New Roman"/>
                <w:sz w:val="24"/>
                <w:szCs w:val="24"/>
              </w:rPr>
            </w:pPr>
            <w:r w:rsidRPr="00056ACE">
              <w:rPr>
                <w:rFonts w:ascii="Times New Roman" w:hAnsi="Times New Roman" w:cs="Times New Roman"/>
                <w:sz w:val="24"/>
                <w:szCs w:val="24"/>
              </w:rPr>
              <w:t>MRP</w:t>
            </w:r>
          </w:p>
        </w:tc>
        <w:tc>
          <w:tcPr>
            <w:tcW w:w="907" w:type="dxa"/>
          </w:tcPr>
          <w:p w14:paraId="34E00F98"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0.235</w:t>
            </w:r>
          </w:p>
        </w:tc>
        <w:tc>
          <w:tcPr>
            <w:tcW w:w="919" w:type="dxa"/>
          </w:tcPr>
          <w:p w14:paraId="12C3133D"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0.198</w:t>
            </w:r>
          </w:p>
        </w:tc>
        <w:tc>
          <w:tcPr>
            <w:tcW w:w="963" w:type="dxa"/>
          </w:tcPr>
          <w:p w14:paraId="60C5B68B"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0.273</w:t>
            </w:r>
          </w:p>
        </w:tc>
        <w:tc>
          <w:tcPr>
            <w:tcW w:w="907" w:type="dxa"/>
          </w:tcPr>
          <w:p w14:paraId="1BF8D2DB"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0.539</w:t>
            </w:r>
          </w:p>
        </w:tc>
        <w:tc>
          <w:tcPr>
            <w:tcW w:w="1063" w:type="dxa"/>
          </w:tcPr>
          <w:p w14:paraId="33BDE5AA"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0.437</w:t>
            </w:r>
          </w:p>
        </w:tc>
        <w:tc>
          <w:tcPr>
            <w:tcW w:w="1032" w:type="dxa"/>
          </w:tcPr>
          <w:p w14:paraId="172076E3"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0.760</w:t>
            </w:r>
          </w:p>
        </w:tc>
        <w:tc>
          <w:tcPr>
            <w:tcW w:w="1797" w:type="dxa"/>
          </w:tcPr>
          <w:p w14:paraId="537DAAEB"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1.845</w:t>
            </w:r>
          </w:p>
        </w:tc>
        <w:tc>
          <w:tcPr>
            <w:tcW w:w="907" w:type="dxa"/>
          </w:tcPr>
          <w:p w14:paraId="1712EC04"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3.553</w:t>
            </w:r>
          </w:p>
        </w:tc>
        <w:tc>
          <w:tcPr>
            <w:tcW w:w="430" w:type="dxa"/>
          </w:tcPr>
          <w:p w14:paraId="4BF5057B"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3</w:t>
            </w:r>
          </w:p>
        </w:tc>
        <w:tc>
          <w:tcPr>
            <w:tcW w:w="1355" w:type="dxa"/>
          </w:tcPr>
          <w:p w14:paraId="11E02A16" w14:textId="77777777" w:rsidR="00796560" w:rsidRPr="00796560" w:rsidRDefault="00D67C51" w:rsidP="00624136">
            <w:pPr>
              <w:jc w:val="center"/>
              <w:rPr>
                <w:rFonts w:ascii="Times New Roman" w:hAnsi="Times New Roman" w:cs="Times New Roman"/>
                <w:sz w:val="24"/>
                <w:szCs w:val="24"/>
              </w:rPr>
            </w:pPr>
            <w:r>
              <w:rPr>
                <w:rFonts w:ascii="Times New Roman" w:hAnsi="Times New Roman" w:cs="Times New Roman"/>
                <w:sz w:val="24"/>
                <w:szCs w:val="24"/>
              </w:rPr>
              <w:t>1.958</w:t>
            </w:r>
          </w:p>
        </w:tc>
        <w:tc>
          <w:tcPr>
            <w:tcW w:w="1294" w:type="dxa"/>
          </w:tcPr>
          <w:p w14:paraId="5FBB3EC5"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0.106</w:t>
            </w:r>
          </w:p>
        </w:tc>
        <w:tc>
          <w:tcPr>
            <w:tcW w:w="1259" w:type="dxa"/>
            <w:shd w:val="clear" w:color="auto" w:fill="FF0000"/>
          </w:tcPr>
          <w:p w14:paraId="2D63EEEC" w14:textId="77777777" w:rsidR="00796560" w:rsidRPr="00056ACE" w:rsidRDefault="00796560" w:rsidP="00624136">
            <w:pPr>
              <w:jc w:val="center"/>
              <w:rPr>
                <w:rFonts w:ascii="Times New Roman" w:hAnsi="Times New Roman" w:cs="Times New Roman"/>
                <w:sz w:val="24"/>
                <w:szCs w:val="24"/>
              </w:rPr>
            </w:pPr>
          </w:p>
        </w:tc>
      </w:tr>
      <w:tr w:rsidR="00796560" w:rsidRPr="00056ACE" w14:paraId="19FEE2DF" w14:textId="77777777" w:rsidTr="00624136">
        <w:trPr>
          <w:trHeight w:val="270"/>
        </w:trPr>
        <w:tc>
          <w:tcPr>
            <w:tcW w:w="1108" w:type="dxa"/>
          </w:tcPr>
          <w:p w14:paraId="1F27FBA6" w14:textId="77777777" w:rsidR="00796560" w:rsidRPr="00056ACE" w:rsidRDefault="00796560" w:rsidP="00624136">
            <w:pPr>
              <w:jc w:val="center"/>
              <w:rPr>
                <w:rFonts w:ascii="Times New Roman" w:hAnsi="Times New Roman" w:cs="Times New Roman"/>
                <w:sz w:val="24"/>
                <w:szCs w:val="24"/>
              </w:rPr>
            </w:pPr>
            <w:r w:rsidRPr="00056ACE">
              <w:rPr>
                <w:rFonts w:ascii="Times New Roman" w:hAnsi="Times New Roman" w:cs="Times New Roman"/>
                <w:sz w:val="24"/>
                <w:szCs w:val="24"/>
              </w:rPr>
              <w:t>PLP</w:t>
            </w:r>
          </w:p>
        </w:tc>
        <w:tc>
          <w:tcPr>
            <w:tcW w:w="907" w:type="dxa"/>
          </w:tcPr>
          <w:p w14:paraId="5BEDC062"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0.202</w:t>
            </w:r>
          </w:p>
        </w:tc>
        <w:tc>
          <w:tcPr>
            <w:tcW w:w="919" w:type="dxa"/>
          </w:tcPr>
          <w:p w14:paraId="4AFA4877"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0.172</w:t>
            </w:r>
          </w:p>
        </w:tc>
        <w:tc>
          <w:tcPr>
            <w:tcW w:w="963" w:type="dxa"/>
          </w:tcPr>
          <w:p w14:paraId="7EBAE766"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0.243</w:t>
            </w:r>
          </w:p>
        </w:tc>
        <w:tc>
          <w:tcPr>
            <w:tcW w:w="907" w:type="dxa"/>
          </w:tcPr>
          <w:p w14:paraId="634C4304"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0.487</w:t>
            </w:r>
          </w:p>
        </w:tc>
        <w:tc>
          <w:tcPr>
            <w:tcW w:w="1063" w:type="dxa"/>
          </w:tcPr>
          <w:p w14:paraId="7FB3E02B"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0.397</w:t>
            </w:r>
          </w:p>
        </w:tc>
        <w:tc>
          <w:tcPr>
            <w:tcW w:w="1032" w:type="dxa"/>
          </w:tcPr>
          <w:p w14:paraId="32ABCB28"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0.676</w:t>
            </w:r>
          </w:p>
        </w:tc>
        <w:tc>
          <w:tcPr>
            <w:tcW w:w="1797" w:type="dxa"/>
          </w:tcPr>
          <w:p w14:paraId="039D88FD"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0.116</w:t>
            </w:r>
          </w:p>
        </w:tc>
        <w:tc>
          <w:tcPr>
            <w:tcW w:w="907" w:type="dxa"/>
          </w:tcPr>
          <w:p w14:paraId="4D9D0203"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3.470</w:t>
            </w:r>
          </w:p>
        </w:tc>
        <w:tc>
          <w:tcPr>
            <w:tcW w:w="430" w:type="dxa"/>
          </w:tcPr>
          <w:p w14:paraId="1B631E75"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3</w:t>
            </w:r>
          </w:p>
        </w:tc>
        <w:tc>
          <w:tcPr>
            <w:tcW w:w="1355" w:type="dxa"/>
          </w:tcPr>
          <w:p w14:paraId="44944186"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1.68</w:t>
            </w:r>
            <w:r w:rsidR="00D67C51">
              <w:rPr>
                <w:rFonts w:ascii="Times New Roman" w:hAnsi="Times New Roman" w:cs="Times New Roman"/>
                <w:sz w:val="24"/>
                <w:szCs w:val="24"/>
              </w:rPr>
              <w:t>3</w:t>
            </w:r>
          </w:p>
        </w:tc>
        <w:tc>
          <w:tcPr>
            <w:tcW w:w="1294" w:type="dxa"/>
          </w:tcPr>
          <w:p w14:paraId="06A2956A"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0.091</w:t>
            </w:r>
          </w:p>
        </w:tc>
        <w:tc>
          <w:tcPr>
            <w:tcW w:w="1259" w:type="dxa"/>
            <w:shd w:val="clear" w:color="auto" w:fill="FF0000"/>
          </w:tcPr>
          <w:p w14:paraId="264AADEB" w14:textId="77777777" w:rsidR="00796560" w:rsidRPr="00056ACE" w:rsidRDefault="00796560" w:rsidP="00624136">
            <w:pPr>
              <w:jc w:val="center"/>
              <w:rPr>
                <w:rFonts w:ascii="Times New Roman" w:hAnsi="Times New Roman" w:cs="Times New Roman"/>
                <w:sz w:val="24"/>
                <w:szCs w:val="24"/>
              </w:rPr>
            </w:pPr>
          </w:p>
        </w:tc>
      </w:tr>
      <w:tr w:rsidR="00796560" w:rsidRPr="00056ACE" w14:paraId="3B0F7B25" w14:textId="77777777" w:rsidTr="00624136">
        <w:trPr>
          <w:trHeight w:val="270"/>
        </w:trPr>
        <w:tc>
          <w:tcPr>
            <w:tcW w:w="1108" w:type="dxa"/>
          </w:tcPr>
          <w:p w14:paraId="625237F6" w14:textId="77777777" w:rsidR="00796560" w:rsidRPr="00056ACE" w:rsidRDefault="00796560" w:rsidP="00624136">
            <w:pPr>
              <w:jc w:val="center"/>
              <w:rPr>
                <w:rFonts w:ascii="Times New Roman" w:hAnsi="Times New Roman" w:cs="Times New Roman"/>
                <w:sz w:val="24"/>
                <w:szCs w:val="24"/>
              </w:rPr>
            </w:pPr>
            <w:r w:rsidRPr="00056ACE">
              <w:rPr>
                <w:rFonts w:ascii="Times New Roman" w:hAnsi="Times New Roman" w:cs="Times New Roman"/>
                <w:sz w:val="24"/>
                <w:szCs w:val="24"/>
              </w:rPr>
              <w:t>KDK</w:t>
            </w:r>
          </w:p>
        </w:tc>
        <w:tc>
          <w:tcPr>
            <w:tcW w:w="907" w:type="dxa"/>
          </w:tcPr>
          <w:p w14:paraId="0739C5FE"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0.172</w:t>
            </w:r>
          </w:p>
        </w:tc>
        <w:tc>
          <w:tcPr>
            <w:tcW w:w="919" w:type="dxa"/>
          </w:tcPr>
          <w:p w14:paraId="4E6D4AC8"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0.151</w:t>
            </w:r>
          </w:p>
        </w:tc>
        <w:tc>
          <w:tcPr>
            <w:tcW w:w="963" w:type="dxa"/>
          </w:tcPr>
          <w:p w14:paraId="51DACC9F"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0.194</w:t>
            </w:r>
          </w:p>
        </w:tc>
        <w:tc>
          <w:tcPr>
            <w:tcW w:w="907" w:type="dxa"/>
          </w:tcPr>
          <w:p w14:paraId="51E8D42A"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0.337</w:t>
            </w:r>
          </w:p>
        </w:tc>
        <w:tc>
          <w:tcPr>
            <w:tcW w:w="1063" w:type="dxa"/>
          </w:tcPr>
          <w:p w14:paraId="6C203861"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0.282</w:t>
            </w:r>
          </w:p>
        </w:tc>
        <w:tc>
          <w:tcPr>
            <w:tcW w:w="1032" w:type="dxa"/>
          </w:tcPr>
          <w:p w14:paraId="2B1FDB5F"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0.464</w:t>
            </w:r>
          </w:p>
        </w:tc>
        <w:tc>
          <w:tcPr>
            <w:tcW w:w="1797" w:type="dxa"/>
          </w:tcPr>
          <w:p w14:paraId="002FA85A"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0.948</w:t>
            </w:r>
          </w:p>
        </w:tc>
        <w:tc>
          <w:tcPr>
            <w:tcW w:w="907" w:type="dxa"/>
          </w:tcPr>
          <w:p w14:paraId="3F5A3A32"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4.389</w:t>
            </w:r>
          </w:p>
        </w:tc>
        <w:tc>
          <w:tcPr>
            <w:tcW w:w="430" w:type="dxa"/>
          </w:tcPr>
          <w:p w14:paraId="03775E2B"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3</w:t>
            </w:r>
          </w:p>
        </w:tc>
        <w:tc>
          <w:tcPr>
            <w:tcW w:w="1355" w:type="dxa"/>
          </w:tcPr>
          <w:p w14:paraId="15645CDC"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1.43</w:t>
            </w:r>
            <w:r w:rsidR="00D67C51">
              <w:rPr>
                <w:rFonts w:ascii="Times New Roman" w:hAnsi="Times New Roman" w:cs="Times New Roman"/>
                <w:sz w:val="24"/>
                <w:szCs w:val="24"/>
              </w:rPr>
              <w:t>3</w:t>
            </w:r>
          </w:p>
        </w:tc>
        <w:tc>
          <w:tcPr>
            <w:tcW w:w="1294" w:type="dxa"/>
          </w:tcPr>
          <w:p w14:paraId="464B111B"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0.078</w:t>
            </w:r>
          </w:p>
        </w:tc>
        <w:tc>
          <w:tcPr>
            <w:tcW w:w="1259" w:type="dxa"/>
            <w:shd w:val="clear" w:color="auto" w:fill="FF0000"/>
          </w:tcPr>
          <w:p w14:paraId="48DC0097" w14:textId="77777777" w:rsidR="00796560" w:rsidRPr="00056ACE" w:rsidRDefault="00796560" w:rsidP="00624136">
            <w:pPr>
              <w:jc w:val="center"/>
              <w:rPr>
                <w:rFonts w:ascii="Times New Roman" w:hAnsi="Times New Roman" w:cs="Times New Roman"/>
                <w:sz w:val="24"/>
                <w:szCs w:val="24"/>
              </w:rPr>
            </w:pPr>
          </w:p>
        </w:tc>
      </w:tr>
      <w:tr w:rsidR="00796560" w:rsidRPr="00056ACE" w14:paraId="16F529A2" w14:textId="77777777" w:rsidTr="00624136">
        <w:trPr>
          <w:trHeight w:val="270"/>
        </w:trPr>
        <w:tc>
          <w:tcPr>
            <w:tcW w:w="1108" w:type="dxa"/>
          </w:tcPr>
          <w:p w14:paraId="5BF40F8F" w14:textId="77777777" w:rsidR="00796560" w:rsidRPr="00056ACE" w:rsidRDefault="00796560" w:rsidP="00624136">
            <w:pPr>
              <w:jc w:val="center"/>
              <w:rPr>
                <w:rFonts w:ascii="Times New Roman" w:hAnsi="Times New Roman" w:cs="Times New Roman"/>
                <w:sz w:val="24"/>
                <w:szCs w:val="24"/>
              </w:rPr>
            </w:pPr>
            <w:r w:rsidRPr="00056ACE">
              <w:rPr>
                <w:rFonts w:ascii="Times New Roman" w:hAnsi="Times New Roman" w:cs="Times New Roman"/>
                <w:sz w:val="24"/>
                <w:szCs w:val="24"/>
              </w:rPr>
              <w:t>FERAL</w:t>
            </w:r>
          </w:p>
        </w:tc>
        <w:tc>
          <w:tcPr>
            <w:tcW w:w="907" w:type="dxa"/>
          </w:tcPr>
          <w:p w14:paraId="3D05C7FA"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0.120</w:t>
            </w:r>
          </w:p>
        </w:tc>
        <w:tc>
          <w:tcPr>
            <w:tcW w:w="919" w:type="dxa"/>
          </w:tcPr>
          <w:p w14:paraId="21D5924C"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0.102</w:t>
            </w:r>
          </w:p>
        </w:tc>
        <w:tc>
          <w:tcPr>
            <w:tcW w:w="963" w:type="dxa"/>
          </w:tcPr>
          <w:p w14:paraId="195A243C"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0.139</w:t>
            </w:r>
          </w:p>
        </w:tc>
        <w:tc>
          <w:tcPr>
            <w:tcW w:w="907" w:type="dxa"/>
          </w:tcPr>
          <w:p w14:paraId="322CD53C"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0.266</w:t>
            </w:r>
          </w:p>
        </w:tc>
        <w:tc>
          <w:tcPr>
            <w:tcW w:w="1063" w:type="dxa"/>
          </w:tcPr>
          <w:p w14:paraId="7CFD248D"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0.217</w:t>
            </w:r>
          </w:p>
        </w:tc>
        <w:tc>
          <w:tcPr>
            <w:tcW w:w="1032" w:type="dxa"/>
          </w:tcPr>
          <w:p w14:paraId="1670398D"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0.369</w:t>
            </w:r>
          </w:p>
        </w:tc>
        <w:tc>
          <w:tcPr>
            <w:tcW w:w="1797" w:type="dxa"/>
          </w:tcPr>
          <w:p w14:paraId="6A5C814E"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1.348</w:t>
            </w:r>
          </w:p>
        </w:tc>
        <w:tc>
          <w:tcPr>
            <w:tcW w:w="907" w:type="dxa"/>
          </w:tcPr>
          <w:p w14:paraId="79D9782E"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3.715</w:t>
            </w:r>
          </w:p>
        </w:tc>
        <w:tc>
          <w:tcPr>
            <w:tcW w:w="430" w:type="dxa"/>
          </w:tcPr>
          <w:p w14:paraId="26E47DAA"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3</w:t>
            </w:r>
          </w:p>
        </w:tc>
        <w:tc>
          <w:tcPr>
            <w:tcW w:w="1355" w:type="dxa"/>
          </w:tcPr>
          <w:p w14:paraId="26B5AD77"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1</w:t>
            </w:r>
            <w:r w:rsidR="00D67C51">
              <w:rPr>
                <w:rFonts w:ascii="Times New Roman" w:hAnsi="Times New Roman" w:cs="Times New Roman"/>
                <w:sz w:val="24"/>
                <w:szCs w:val="24"/>
              </w:rPr>
              <w:t>.000</w:t>
            </w:r>
          </w:p>
        </w:tc>
        <w:tc>
          <w:tcPr>
            <w:tcW w:w="1294" w:type="dxa"/>
          </w:tcPr>
          <w:p w14:paraId="22CC6561"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0.054</w:t>
            </w:r>
          </w:p>
        </w:tc>
        <w:tc>
          <w:tcPr>
            <w:tcW w:w="1259" w:type="dxa"/>
            <w:shd w:val="clear" w:color="auto" w:fill="FF0000"/>
          </w:tcPr>
          <w:p w14:paraId="165A0817" w14:textId="77777777" w:rsidR="00796560" w:rsidRPr="00056ACE" w:rsidRDefault="00796560" w:rsidP="00624136">
            <w:pPr>
              <w:jc w:val="center"/>
              <w:rPr>
                <w:rFonts w:ascii="Times New Roman" w:hAnsi="Times New Roman" w:cs="Times New Roman"/>
                <w:sz w:val="24"/>
                <w:szCs w:val="24"/>
              </w:rPr>
            </w:pPr>
          </w:p>
        </w:tc>
      </w:tr>
      <w:tr w:rsidR="00796560" w:rsidRPr="00056ACE" w14:paraId="12691F8D" w14:textId="77777777" w:rsidTr="00624136">
        <w:trPr>
          <w:trHeight w:val="270"/>
        </w:trPr>
        <w:tc>
          <w:tcPr>
            <w:tcW w:w="13941" w:type="dxa"/>
            <w:gridSpan w:val="13"/>
          </w:tcPr>
          <w:p w14:paraId="564AE612"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Acute contact toxicity</w:t>
            </w:r>
          </w:p>
        </w:tc>
      </w:tr>
      <w:tr w:rsidR="00796560" w:rsidRPr="00056ACE" w14:paraId="20DCC9E2" w14:textId="77777777" w:rsidTr="00624136">
        <w:trPr>
          <w:trHeight w:val="270"/>
        </w:trPr>
        <w:tc>
          <w:tcPr>
            <w:tcW w:w="1108" w:type="dxa"/>
          </w:tcPr>
          <w:p w14:paraId="65EC23FC" w14:textId="77777777" w:rsidR="00796560" w:rsidRPr="00056ACE" w:rsidRDefault="00796560" w:rsidP="00624136">
            <w:pPr>
              <w:jc w:val="center"/>
              <w:rPr>
                <w:rFonts w:ascii="Times New Roman" w:hAnsi="Times New Roman" w:cs="Times New Roman"/>
                <w:sz w:val="24"/>
                <w:szCs w:val="24"/>
              </w:rPr>
            </w:pPr>
            <w:r w:rsidRPr="00056ACE">
              <w:rPr>
                <w:rFonts w:ascii="Times New Roman" w:hAnsi="Times New Roman" w:cs="Times New Roman"/>
                <w:sz w:val="24"/>
                <w:szCs w:val="24"/>
              </w:rPr>
              <w:t>VLY</w:t>
            </w:r>
          </w:p>
        </w:tc>
        <w:tc>
          <w:tcPr>
            <w:tcW w:w="907" w:type="dxa"/>
          </w:tcPr>
          <w:p w14:paraId="2F2D6A7E"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47.006</w:t>
            </w:r>
          </w:p>
        </w:tc>
        <w:tc>
          <w:tcPr>
            <w:tcW w:w="919" w:type="dxa"/>
          </w:tcPr>
          <w:p w14:paraId="7C5B257B"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45.036</w:t>
            </w:r>
          </w:p>
        </w:tc>
        <w:tc>
          <w:tcPr>
            <w:tcW w:w="963" w:type="dxa"/>
          </w:tcPr>
          <w:p w14:paraId="4FB9EB59"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48.792</w:t>
            </w:r>
          </w:p>
        </w:tc>
        <w:tc>
          <w:tcPr>
            <w:tcW w:w="907" w:type="dxa"/>
          </w:tcPr>
          <w:p w14:paraId="2A86A55A"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57.712</w:t>
            </w:r>
          </w:p>
        </w:tc>
        <w:tc>
          <w:tcPr>
            <w:tcW w:w="1063" w:type="dxa"/>
          </w:tcPr>
          <w:p w14:paraId="0A823661"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54.799</w:t>
            </w:r>
          </w:p>
        </w:tc>
        <w:tc>
          <w:tcPr>
            <w:tcW w:w="1032" w:type="dxa"/>
          </w:tcPr>
          <w:p w14:paraId="406CE20F"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62.793</w:t>
            </w:r>
          </w:p>
        </w:tc>
        <w:tc>
          <w:tcPr>
            <w:tcW w:w="1797" w:type="dxa"/>
          </w:tcPr>
          <w:p w14:paraId="2C29237B"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0.826</w:t>
            </w:r>
          </w:p>
        </w:tc>
        <w:tc>
          <w:tcPr>
            <w:tcW w:w="907" w:type="dxa"/>
          </w:tcPr>
          <w:p w14:paraId="4142EAD8"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14.381</w:t>
            </w:r>
          </w:p>
        </w:tc>
        <w:tc>
          <w:tcPr>
            <w:tcW w:w="430" w:type="dxa"/>
          </w:tcPr>
          <w:p w14:paraId="3F382D0C"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3</w:t>
            </w:r>
          </w:p>
        </w:tc>
        <w:tc>
          <w:tcPr>
            <w:tcW w:w="1355" w:type="dxa"/>
          </w:tcPr>
          <w:p w14:paraId="6924F142" w14:textId="77777777" w:rsidR="00796560" w:rsidRPr="00796560" w:rsidRDefault="00D67C51" w:rsidP="00624136">
            <w:pPr>
              <w:jc w:val="center"/>
              <w:rPr>
                <w:rFonts w:ascii="Times New Roman" w:hAnsi="Times New Roman" w:cs="Times New Roman"/>
                <w:sz w:val="24"/>
                <w:szCs w:val="24"/>
              </w:rPr>
            </w:pPr>
            <w:r>
              <w:rPr>
                <w:rFonts w:ascii="Times New Roman" w:hAnsi="Times New Roman" w:cs="Times New Roman"/>
                <w:sz w:val="24"/>
                <w:szCs w:val="24"/>
              </w:rPr>
              <w:t>3.786</w:t>
            </w:r>
          </w:p>
        </w:tc>
        <w:tc>
          <w:tcPr>
            <w:tcW w:w="1294" w:type="dxa"/>
          </w:tcPr>
          <w:p w14:paraId="49487141"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21.270</w:t>
            </w:r>
          </w:p>
        </w:tc>
        <w:tc>
          <w:tcPr>
            <w:tcW w:w="1259" w:type="dxa"/>
            <w:shd w:val="clear" w:color="auto" w:fill="00B050"/>
          </w:tcPr>
          <w:p w14:paraId="7B2DA340" w14:textId="77777777" w:rsidR="00796560" w:rsidRPr="00056ACE" w:rsidRDefault="00796560" w:rsidP="00624136">
            <w:pPr>
              <w:jc w:val="center"/>
              <w:rPr>
                <w:rFonts w:ascii="Times New Roman" w:hAnsi="Times New Roman" w:cs="Times New Roman"/>
                <w:sz w:val="24"/>
                <w:szCs w:val="24"/>
              </w:rPr>
            </w:pPr>
          </w:p>
        </w:tc>
      </w:tr>
      <w:tr w:rsidR="00796560" w:rsidRPr="00056ACE" w14:paraId="4FE62C47" w14:textId="77777777" w:rsidTr="00624136">
        <w:trPr>
          <w:trHeight w:val="270"/>
        </w:trPr>
        <w:tc>
          <w:tcPr>
            <w:tcW w:w="1108" w:type="dxa"/>
          </w:tcPr>
          <w:p w14:paraId="5139B1DA" w14:textId="77777777" w:rsidR="00796560" w:rsidRPr="00056ACE" w:rsidRDefault="00796560" w:rsidP="00624136">
            <w:pPr>
              <w:jc w:val="center"/>
              <w:rPr>
                <w:rFonts w:ascii="Times New Roman" w:hAnsi="Times New Roman" w:cs="Times New Roman"/>
                <w:sz w:val="24"/>
                <w:szCs w:val="24"/>
              </w:rPr>
            </w:pPr>
            <w:r w:rsidRPr="00056ACE">
              <w:rPr>
                <w:rFonts w:ascii="Times New Roman" w:hAnsi="Times New Roman" w:cs="Times New Roman"/>
                <w:sz w:val="24"/>
                <w:szCs w:val="24"/>
              </w:rPr>
              <w:t>ARY</w:t>
            </w:r>
          </w:p>
        </w:tc>
        <w:tc>
          <w:tcPr>
            <w:tcW w:w="907" w:type="dxa"/>
          </w:tcPr>
          <w:p w14:paraId="2D68CE5D"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33.193</w:t>
            </w:r>
          </w:p>
        </w:tc>
        <w:tc>
          <w:tcPr>
            <w:tcW w:w="919" w:type="dxa"/>
          </w:tcPr>
          <w:p w14:paraId="28C19B48"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30.411</w:t>
            </w:r>
          </w:p>
        </w:tc>
        <w:tc>
          <w:tcPr>
            <w:tcW w:w="963" w:type="dxa"/>
          </w:tcPr>
          <w:p w14:paraId="266ED64D"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35.863</w:t>
            </w:r>
          </w:p>
        </w:tc>
        <w:tc>
          <w:tcPr>
            <w:tcW w:w="907" w:type="dxa"/>
          </w:tcPr>
          <w:p w14:paraId="052003D8"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52.149</w:t>
            </w:r>
          </w:p>
        </w:tc>
        <w:tc>
          <w:tcPr>
            <w:tcW w:w="1063" w:type="dxa"/>
          </w:tcPr>
          <w:p w14:paraId="38402DF7"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45.658</w:t>
            </w:r>
          </w:p>
        </w:tc>
        <w:tc>
          <w:tcPr>
            <w:tcW w:w="1032" w:type="dxa"/>
          </w:tcPr>
          <w:p w14:paraId="113034ED"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68.640</w:t>
            </w:r>
          </w:p>
        </w:tc>
        <w:tc>
          <w:tcPr>
            <w:tcW w:w="1797" w:type="dxa"/>
          </w:tcPr>
          <w:p w14:paraId="016B138F"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0.055</w:t>
            </w:r>
          </w:p>
        </w:tc>
        <w:tc>
          <w:tcPr>
            <w:tcW w:w="907" w:type="dxa"/>
          </w:tcPr>
          <w:p w14:paraId="03DA15EB"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6.532</w:t>
            </w:r>
          </w:p>
        </w:tc>
        <w:tc>
          <w:tcPr>
            <w:tcW w:w="430" w:type="dxa"/>
          </w:tcPr>
          <w:p w14:paraId="608777FE"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3</w:t>
            </w:r>
          </w:p>
        </w:tc>
        <w:tc>
          <w:tcPr>
            <w:tcW w:w="1355" w:type="dxa"/>
          </w:tcPr>
          <w:p w14:paraId="48132346" w14:textId="77777777" w:rsidR="00796560" w:rsidRPr="00796560" w:rsidRDefault="00D67C51" w:rsidP="00624136">
            <w:pPr>
              <w:jc w:val="center"/>
              <w:rPr>
                <w:rFonts w:ascii="Times New Roman" w:hAnsi="Times New Roman" w:cs="Times New Roman"/>
                <w:sz w:val="24"/>
                <w:szCs w:val="24"/>
              </w:rPr>
            </w:pPr>
            <w:r>
              <w:rPr>
                <w:rFonts w:ascii="Times New Roman" w:hAnsi="Times New Roman" w:cs="Times New Roman"/>
                <w:sz w:val="24"/>
                <w:szCs w:val="24"/>
              </w:rPr>
              <w:t>2.674</w:t>
            </w:r>
          </w:p>
        </w:tc>
        <w:tc>
          <w:tcPr>
            <w:tcW w:w="1294" w:type="dxa"/>
          </w:tcPr>
          <w:p w14:paraId="213D0069"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15.020</w:t>
            </w:r>
          </w:p>
        </w:tc>
        <w:tc>
          <w:tcPr>
            <w:tcW w:w="1259" w:type="dxa"/>
            <w:shd w:val="clear" w:color="auto" w:fill="00B050"/>
          </w:tcPr>
          <w:p w14:paraId="3C4576AA" w14:textId="77777777" w:rsidR="00796560" w:rsidRPr="00056ACE" w:rsidRDefault="00796560" w:rsidP="00624136">
            <w:pPr>
              <w:jc w:val="center"/>
              <w:rPr>
                <w:rFonts w:ascii="Times New Roman" w:hAnsi="Times New Roman" w:cs="Times New Roman"/>
                <w:sz w:val="24"/>
                <w:szCs w:val="24"/>
              </w:rPr>
            </w:pPr>
          </w:p>
        </w:tc>
      </w:tr>
      <w:tr w:rsidR="00796560" w:rsidRPr="00056ACE" w14:paraId="33A1F0F3" w14:textId="77777777" w:rsidTr="00624136">
        <w:trPr>
          <w:trHeight w:val="270"/>
        </w:trPr>
        <w:tc>
          <w:tcPr>
            <w:tcW w:w="1108" w:type="dxa"/>
          </w:tcPr>
          <w:p w14:paraId="4C3D7570" w14:textId="77777777" w:rsidR="00796560" w:rsidRPr="00056ACE" w:rsidRDefault="00796560" w:rsidP="00624136">
            <w:pPr>
              <w:jc w:val="center"/>
              <w:rPr>
                <w:rFonts w:ascii="Times New Roman" w:hAnsi="Times New Roman" w:cs="Times New Roman"/>
                <w:sz w:val="24"/>
                <w:szCs w:val="24"/>
              </w:rPr>
            </w:pPr>
            <w:r w:rsidRPr="00056ACE">
              <w:rPr>
                <w:rFonts w:ascii="Times New Roman" w:hAnsi="Times New Roman" w:cs="Times New Roman"/>
                <w:sz w:val="24"/>
                <w:szCs w:val="24"/>
              </w:rPr>
              <w:t>CNK</w:t>
            </w:r>
          </w:p>
        </w:tc>
        <w:tc>
          <w:tcPr>
            <w:tcW w:w="907" w:type="dxa"/>
          </w:tcPr>
          <w:p w14:paraId="6CCF14C3"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24.082</w:t>
            </w:r>
          </w:p>
        </w:tc>
        <w:tc>
          <w:tcPr>
            <w:tcW w:w="919" w:type="dxa"/>
          </w:tcPr>
          <w:p w14:paraId="5F5C7D31" w14:textId="77777777" w:rsidR="00796560" w:rsidRPr="00796560" w:rsidRDefault="00796560" w:rsidP="00624136">
            <w:pPr>
              <w:rPr>
                <w:rFonts w:ascii="Times New Roman" w:hAnsi="Times New Roman" w:cs="Times New Roman"/>
                <w:sz w:val="24"/>
                <w:szCs w:val="24"/>
              </w:rPr>
            </w:pPr>
            <w:r w:rsidRPr="00796560">
              <w:rPr>
                <w:rFonts w:ascii="Times New Roman" w:hAnsi="Times New Roman" w:cs="Times New Roman"/>
                <w:sz w:val="24"/>
                <w:szCs w:val="24"/>
              </w:rPr>
              <w:t>20.146</w:t>
            </w:r>
          </w:p>
        </w:tc>
        <w:tc>
          <w:tcPr>
            <w:tcW w:w="963" w:type="dxa"/>
          </w:tcPr>
          <w:p w14:paraId="7A3BA07B"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32.755</w:t>
            </w:r>
          </w:p>
        </w:tc>
        <w:tc>
          <w:tcPr>
            <w:tcW w:w="907" w:type="dxa"/>
          </w:tcPr>
          <w:p w14:paraId="5C888D29"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70.860</w:t>
            </w:r>
          </w:p>
        </w:tc>
        <w:tc>
          <w:tcPr>
            <w:tcW w:w="1063" w:type="dxa"/>
          </w:tcPr>
          <w:p w14:paraId="7D9C4F1C"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45.360</w:t>
            </w:r>
          </w:p>
        </w:tc>
        <w:tc>
          <w:tcPr>
            <w:tcW w:w="1032" w:type="dxa"/>
          </w:tcPr>
          <w:p w14:paraId="7093D09E"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244.802</w:t>
            </w:r>
          </w:p>
        </w:tc>
        <w:tc>
          <w:tcPr>
            <w:tcW w:w="1797" w:type="dxa"/>
          </w:tcPr>
          <w:p w14:paraId="71B72984"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0.314</w:t>
            </w:r>
          </w:p>
        </w:tc>
        <w:tc>
          <w:tcPr>
            <w:tcW w:w="907" w:type="dxa"/>
          </w:tcPr>
          <w:p w14:paraId="1AC0B15B"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2.734</w:t>
            </w:r>
          </w:p>
        </w:tc>
        <w:tc>
          <w:tcPr>
            <w:tcW w:w="430" w:type="dxa"/>
          </w:tcPr>
          <w:p w14:paraId="6D60A209"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3</w:t>
            </w:r>
          </w:p>
        </w:tc>
        <w:tc>
          <w:tcPr>
            <w:tcW w:w="1355" w:type="dxa"/>
          </w:tcPr>
          <w:p w14:paraId="2F351307" w14:textId="77777777" w:rsidR="00796560" w:rsidRPr="00796560" w:rsidRDefault="00D67C51" w:rsidP="00624136">
            <w:pPr>
              <w:jc w:val="center"/>
              <w:rPr>
                <w:rFonts w:ascii="Times New Roman" w:hAnsi="Times New Roman" w:cs="Times New Roman"/>
                <w:sz w:val="24"/>
                <w:szCs w:val="24"/>
              </w:rPr>
            </w:pPr>
            <w:r>
              <w:rPr>
                <w:rFonts w:ascii="Times New Roman" w:hAnsi="Times New Roman" w:cs="Times New Roman"/>
                <w:sz w:val="24"/>
                <w:szCs w:val="24"/>
              </w:rPr>
              <w:t>1.939</w:t>
            </w:r>
          </w:p>
        </w:tc>
        <w:tc>
          <w:tcPr>
            <w:tcW w:w="1294" w:type="dxa"/>
          </w:tcPr>
          <w:p w14:paraId="2227D2C7"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10.897</w:t>
            </w:r>
          </w:p>
        </w:tc>
        <w:tc>
          <w:tcPr>
            <w:tcW w:w="1259" w:type="dxa"/>
            <w:shd w:val="clear" w:color="auto" w:fill="00B050"/>
          </w:tcPr>
          <w:p w14:paraId="6CCDF0F6" w14:textId="77777777" w:rsidR="00796560" w:rsidRPr="00056ACE" w:rsidRDefault="00796560" w:rsidP="00624136">
            <w:pPr>
              <w:jc w:val="center"/>
              <w:rPr>
                <w:rFonts w:ascii="Times New Roman" w:hAnsi="Times New Roman" w:cs="Times New Roman"/>
                <w:sz w:val="24"/>
                <w:szCs w:val="24"/>
              </w:rPr>
            </w:pPr>
          </w:p>
        </w:tc>
      </w:tr>
      <w:tr w:rsidR="00796560" w:rsidRPr="00056ACE" w14:paraId="7B12397D" w14:textId="77777777" w:rsidTr="00624136">
        <w:trPr>
          <w:trHeight w:val="270"/>
        </w:trPr>
        <w:tc>
          <w:tcPr>
            <w:tcW w:w="1108" w:type="dxa"/>
          </w:tcPr>
          <w:p w14:paraId="66A55D30" w14:textId="77777777" w:rsidR="00796560" w:rsidRPr="00056ACE" w:rsidRDefault="00796560" w:rsidP="00624136">
            <w:pPr>
              <w:jc w:val="center"/>
              <w:rPr>
                <w:rFonts w:ascii="Times New Roman" w:hAnsi="Times New Roman" w:cs="Times New Roman"/>
                <w:sz w:val="24"/>
                <w:szCs w:val="24"/>
              </w:rPr>
            </w:pPr>
            <w:r w:rsidRPr="00056ACE">
              <w:rPr>
                <w:rFonts w:ascii="Times New Roman" w:hAnsi="Times New Roman" w:cs="Times New Roman"/>
                <w:sz w:val="24"/>
                <w:szCs w:val="24"/>
              </w:rPr>
              <w:t>MRP</w:t>
            </w:r>
          </w:p>
        </w:tc>
        <w:tc>
          <w:tcPr>
            <w:tcW w:w="907" w:type="dxa"/>
          </w:tcPr>
          <w:p w14:paraId="70F4DC24"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20.048</w:t>
            </w:r>
          </w:p>
        </w:tc>
        <w:tc>
          <w:tcPr>
            <w:tcW w:w="919" w:type="dxa"/>
          </w:tcPr>
          <w:p w14:paraId="7CAE4BE2" w14:textId="77777777" w:rsidR="00796560" w:rsidRPr="00796560" w:rsidRDefault="00796560" w:rsidP="00624136">
            <w:pPr>
              <w:rPr>
                <w:rFonts w:ascii="Times New Roman" w:hAnsi="Times New Roman" w:cs="Times New Roman"/>
                <w:sz w:val="24"/>
                <w:szCs w:val="24"/>
              </w:rPr>
            </w:pPr>
            <w:r w:rsidRPr="00796560">
              <w:rPr>
                <w:rFonts w:ascii="Times New Roman" w:hAnsi="Times New Roman" w:cs="Times New Roman"/>
                <w:sz w:val="24"/>
                <w:szCs w:val="24"/>
              </w:rPr>
              <w:t>17.328</w:t>
            </w:r>
          </w:p>
        </w:tc>
        <w:tc>
          <w:tcPr>
            <w:tcW w:w="963" w:type="dxa"/>
          </w:tcPr>
          <w:p w14:paraId="45A21237"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23.403</w:t>
            </w:r>
          </w:p>
        </w:tc>
        <w:tc>
          <w:tcPr>
            <w:tcW w:w="907" w:type="dxa"/>
          </w:tcPr>
          <w:p w14:paraId="75A19E38"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45.479</w:t>
            </w:r>
          </w:p>
        </w:tc>
        <w:tc>
          <w:tcPr>
            <w:tcW w:w="1063" w:type="dxa"/>
          </w:tcPr>
          <w:p w14:paraId="543FCD2B"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34.957</w:t>
            </w:r>
          </w:p>
        </w:tc>
        <w:tc>
          <w:tcPr>
            <w:tcW w:w="1032" w:type="dxa"/>
          </w:tcPr>
          <w:p w14:paraId="2EAECA28"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78.965</w:t>
            </w:r>
          </w:p>
        </w:tc>
        <w:tc>
          <w:tcPr>
            <w:tcW w:w="1797" w:type="dxa"/>
          </w:tcPr>
          <w:p w14:paraId="028E2AB7"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0.017</w:t>
            </w:r>
          </w:p>
        </w:tc>
        <w:tc>
          <w:tcPr>
            <w:tcW w:w="907" w:type="dxa"/>
          </w:tcPr>
          <w:p w14:paraId="23095B37"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3.603</w:t>
            </w:r>
          </w:p>
        </w:tc>
        <w:tc>
          <w:tcPr>
            <w:tcW w:w="430" w:type="dxa"/>
          </w:tcPr>
          <w:p w14:paraId="38FD1151"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3</w:t>
            </w:r>
          </w:p>
        </w:tc>
        <w:tc>
          <w:tcPr>
            <w:tcW w:w="1355" w:type="dxa"/>
          </w:tcPr>
          <w:p w14:paraId="5F8E3414" w14:textId="77777777" w:rsidR="00796560" w:rsidRPr="00796560" w:rsidRDefault="00D67C51" w:rsidP="00624136">
            <w:pPr>
              <w:jc w:val="center"/>
              <w:rPr>
                <w:rFonts w:ascii="Times New Roman" w:hAnsi="Times New Roman" w:cs="Times New Roman"/>
                <w:sz w:val="24"/>
                <w:szCs w:val="24"/>
              </w:rPr>
            </w:pPr>
            <w:r>
              <w:rPr>
                <w:rFonts w:ascii="Times New Roman" w:hAnsi="Times New Roman" w:cs="Times New Roman"/>
                <w:sz w:val="24"/>
                <w:szCs w:val="24"/>
              </w:rPr>
              <w:t>1.615</w:t>
            </w:r>
          </w:p>
        </w:tc>
        <w:tc>
          <w:tcPr>
            <w:tcW w:w="1294" w:type="dxa"/>
          </w:tcPr>
          <w:p w14:paraId="6D70D36E"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9.071</w:t>
            </w:r>
          </w:p>
        </w:tc>
        <w:tc>
          <w:tcPr>
            <w:tcW w:w="1259" w:type="dxa"/>
            <w:shd w:val="clear" w:color="auto" w:fill="00B050"/>
          </w:tcPr>
          <w:p w14:paraId="1C6C1FF2" w14:textId="77777777" w:rsidR="00796560" w:rsidRPr="00056ACE" w:rsidRDefault="00796560" w:rsidP="00624136">
            <w:pPr>
              <w:jc w:val="center"/>
              <w:rPr>
                <w:rFonts w:ascii="Times New Roman" w:hAnsi="Times New Roman" w:cs="Times New Roman"/>
                <w:sz w:val="24"/>
                <w:szCs w:val="24"/>
              </w:rPr>
            </w:pPr>
          </w:p>
        </w:tc>
      </w:tr>
      <w:tr w:rsidR="00796560" w:rsidRPr="00056ACE" w14:paraId="26C6D474" w14:textId="77777777" w:rsidTr="00624136">
        <w:trPr>
          <w:trHeight w:val="270"/>
        </w:trPr>
        <w:tc>
          <w:tcPr>
            <w:tcW w:w="1108" w:type="dxa"/>
          </w:tcPr>
          <w:p w14:paraId="0534618E" w14:textId="77777777" w:rsidR="00796560" w:rsidRPr="00056ACE" w:rsidRDefault="00796560" w:rsidP="00624136">
            <w:pPr>
              <w:jc w:val="center"/>
              <w:rPr>
                <w:rFonts w:ascii="Times New Roman" w:hAnsi="Times New Roman" w:cs="Times New Roman"/>
                <w:sz w:val="24"/>
                <w:szCs w:val="24"/>
              </w:rPr>
            </w:pPr>
            <w:r w:rsidRPr="00056ACE">
              <w:rPr>
                <w:rFonts w:ascii="Times New Roman" w:hAnsi="Times New Roman" w:cs="Times New Roman"/>
                <w:sz w:val="24"/>
                <w:szCs w:val="24"/>
              </w:rPr>
              <w:t>PLP</w:t>
            </w:r>
          </w:p>
        </w:tc>
        <w:tc>
          <w:tcPr>
            <w:tcW w:w="907" w:type="dxa"/>
          </w:tcPr>
          <w:p w14:paraId="458F42DA"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16.790</w:t>
            </w:r>
          </w:p>
        </w:tc>
        <w:tc>
          <w:tcPr>
            <w:tcW w:w="919" w:type="dxa"/>
          </w:tcPr>
          <w:p w14:paraId="24047CDD"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15.021</w:t>
            </w:r>
          </w:p>
        </w:tc>
        <w:tc>
          <w:tcPr>
            <w:tcW w:w="963" w:type="dxa"/>
          </w:tcPr>
          <w:p w14:paraId="5B36F1B1"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18.504</w:t>
            </w:r>
          </w:p>
        </w:tc>
        <w:tc>
          <w:tcPr>
            <w:tcW w:w="907" w:type="dxa"/>
          </w:tcPr>
          <w:p w14:paraId="65E2F11C"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28.532</w:t>
            </w:r>
          </w:p>
        </w:tc>
        <w:tc>
          <w:tcPr>
            <w:tcW w:w="1063" w:type="dxa"/>
          </w:tcPr>
          <w:p w14:paraId="4E48A8E5"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25.003</w:t>
            </w:r>
          </w:p>
        </w:tc>
        <w:tc>
          <w:tcPr>
            <w:tcW w:w="1032" w:type="dxa"/>
          </w:tcPr>
          <w:p w14:paraId="54843E58"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35.190</w:t>
            </w:r>
          </w:p>
        </w:tc>
        <w:tc>
          <w:tcPr>
            <w:tcW w:w="1797" w:type="dxa"/>
          </w:tcPr>
          <w:p w14:paraId="7058980C"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1.579</w:t>
            </w:r>
          </w:p>
        </w:tc>
        <w:tc>
          <w:tcPr>
            <w:tcW w:w="907" w:type="dxa"/>
          </w:tcPr>
          <w:p w14:paraId="11CDFBA6"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5.565</w:t>
            </w:r>
          </w:p>
        </w:tc>
        <w:tc>
          <w:tcPr>
            <w:tcW w:w="430" w:type="dxa"/>
          </w:tcPr>
          <w:p w14:paraId="263BC960"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3</w:t>
            </w:r>
          </w:p>
        </w:tc>
        <w:tc>
          <w:tcPr>
            <w:tcW w:w="1355" w:type="dxa"/>
          </w:tcPr>
          <w:p w14:paraId="5EA938F2"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1.35</w:t>
            </w:r>
            <w:r w:rsidR="00D67C51">
              <w:rPr>
                <w:rFonts w:ascii="Times New Roman" w:hAnsi="Times New Roman" w:cs="Times New Roman"/>
                <w:sz w:val="24"/>
                <w:szCs w:val="24"/>
              </w:rPr>
              <w:t>2</w:t>
            </w:r>
          </w:p>
        </w:tc>
        <w:tc>
          <w:tcPr>
            <w:tcW w:w="1294" w:type="dxa"/>
          </w:tcPr>
          <w:p w14:paraId="1CFA8A49"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7.597</w:t>
            </w:r>
          </w:p>
        </w:tc>
        <w:tc>
          <w:tcPr>
            <w:tcW w:w="1259" w:type="dxa"/>
            <w:shd w:val="clear" w:color="auto" w:fill="00B050"/>
          </w:tcPr>
          <w:p w14:paraId="5297DB59" w14:textId="77777777" w:rsidR="00796560" w:rsidRPr="00056ACE" w:rsidRDefault="00796560" w:rsidP="00624136">
            <w:pPr>
              <w:jc w:val="center"/>
              <w:rPr>
                <w:rFonts w:ascii="Times New Roman" w:hAnsi="Times New Roman" w:cs="Times New Roman"/>
                <w:sz w:val="24"/>
                <w:szCs w:val="24"/>
              </w:rPr>
            </w:pPr>
          </w:p>
        </w:tc>
      </w:tr>
      <w:tr w:rsidR="00796560" w:rsidRPr="00056ACE" w14:paraId="382EB261" w14:textId="77777777" w:rsidTr="00624136">
        <w:trPr>
          <w:trHeight w:val="270"/>
        </w:trPr>
        <w:tc>
          <w:tcPr>
            <w:tcW w:w="1108" w:type="dxa"/>
          </w:tcPr>
          <w:p w14:paraId="34D127EE" w14:textId="77777777" w:rsidR="00796560" w:rsidRPr="00056ACE" w:rsidRDefault="00796560" w:rsidP="00624136">
            <w:pPr>
              <w:jc w:val="center"/>
              <w:rPr>
                <w:rFonts w:ascii="Times New Roman" w:hAnsi="Times New Roman" w:cs="Times New Roman"/>
                <w:sz w:val="24"/>
                <w:szCs w:val="24"/>
              </w:rPr>
            </w:pPr>
            <w:r w:rsidRPr="00056ACE">
              <w:rPr>
                <w:rFonts w:ascii="Times New Roman" w:hAnsi="Times New Roman" w:cs="Times New Roman"/>
                <w:sz w:val="24"/>
                <w:szCs w:val="24"/>
              </w:rPr>
              <w:t>KDK</w:t>
            </w:r>
          </w:p>
        </w:tc>
        <w:tc>
          <w:tcPr>
            <w:tcW w:w="907" w:type="dxa"/>
          </w:tcPr>
          <w:p w14:paraId="56F59B5E"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16.790</w:t>
            </w:r>
          </w:p>
        </w:tc>
        <w:tc>
          <w:tcPr>
            <w:tcW w:w="919" w:type="dxa"/>
          </w:tcPr>
          <w:p w14:paraId="2756510C"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15.021</w:t>
            </w:r>
          </w:p>
        </w:tc>
        <w:tc>
          <w:tcPr>
            <w:tcW w:w="963" w:type="dxa"/>
          </w:tcPr>
          <w:p w14:paraId="3570026A"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18.504</w:t>
            </w:r>
          </w:p>
        </w:tc>
        <w:tc>
          <w:tcPr>
            <w:tcW w:w="907" w:type="dxa"/>
          </w:tcPr>
          <w:p w14:paraId="25197A2C"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28.532</w:t>
            </w:r>
          </w:p>
        </w:tc>
        <w:tc>
          <w:tcPr>
            <w:tcW w:w="1063" w:type="dxa"/>
          </w:tcPr>
          <w:p w14:paraId="5D709F68"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25.003</w:t>
            </w:r>
          </w:p>
        </w:tc>
        <w:tc>
          <w:tcPr>
            <w:tcW w:w="1032" w:type="dxa"/>
          </w:tcPr>
          <w:p w14:paraId="44A0462D"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35.190</w:t>
            </w:r>
          </w:p>
        </w:tc>
        <w:tc>
          <w:tcPr>
            <w:tcW w:w="1797" w:type="dxa"/>
          </w:tcPr>
          <w:p w14:paraId="53B10DAE"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1.579</w:t>
            </w:r>
          </w:p>
        </w:tc>
        <w:tc>
          <w:tcPr>
            <w:tcW w:w="907" w:type="dxa"/>
          </w:tcPr>
          <w:p w14:paraId="4A66A42D"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5.565</w:t>
            </w:r>
          </w:p>
        </w:tc>
        <w:tc>
          <w:tcPr>
            <w:tcW w:w="430" w:type="dxa"/>
          </w:tcPr>
          <w:p w14:paraId="5EB535A0"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3</w:t>
            </w:r>
          </w:p>
        </w:tc>
        <w:tc>
          <w:tcPr>
            <w:tcW w:w="1355" w:type="dxa"/>
          </w:tcPr>
          <w:p w14:paraId="68D72ED0"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1.35</w:t>
            </w:r>
            <w:r w:rsidR="00D67C51">
              <w:rPr>
                <w:rFonts w:ascii="Times New Roman" w:hAnsi="Times New Roman" w:cs="Times New Roman"/>
                <w:sz w:val="24"/>
                <w:szCs w:val="24"/>
              </w:rPr>
              <w:t>2</w:t>
            </w:r>
          </w:p>
        </w:tc>
        <w:tc>
          <w:tcPr>
            <w:tcW w:w="1294" w:type="dxa"/>
          </w:tcPr>
          <w:p w14:paraId="222BCCC9"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7.597</w:t>
            </w:r>
          </w:p>
        </w:tc>
        <w:tc>
          <w:tcPr>
            <w:tcW w:w="1259" w:type="dxa"/>
            <w:shd w:val="clear" w:color="auto" w:fill="00B050"/>
          </w:tcPr>
          <w:p w14:paraId="055C1217" w14:textId="77777777" w:rsidR="00796560" w:rsidRPr="00056ACE" w:rsidRDefault="00796560" w:rsidP="00624136">
            <w:pPr>
              <w:rPr>
                <w:rFonts w:ascii="Times New Roman" w:hAnsi="Times New Roman" w:cs="Times New Roman"/>
                <w:sz w:val="24"/>
                <w:szCs w:val="24"/>
              </w:rPr>
            </w:pPr>
          </w:p>
        </w:tc>
      </w:tr>
      <w:tr w:rsidR="00796560" w:rsidRPr="00056ACE" w14:paraId="2AA62C16" w14:textId="77777777" w:rsidTr="00624136">
        <w:trPr>
          <w:trHeight w:val="270"/>
        </w:trPr>
        <w:tc>
          <w:tcPr>
            <w:tcW w:w="1108" w:type="dxa"/>
          </w:tcPr>
          <w:p w14:paraId="727E0BA7" w14:textId="77777777" w:rsidR="00796560" w:rsidRPr="00056ACE" w:rsidRDefault="00796560" w:rsidP="00624136">
            <w:pPr>
              <w:jc w:val="center"/>
              <w:rPr>
                <w:rFonts w:ascii="Times New Roman" w:hAnsi="Times New Roman" w:cs="Times New Roman"/>
                <w:sz w:val="24"/>
                <w:szCs w:val="24"/>
              </w:rPr>
            </w:pPr>
            <w:r w:rsidRPr="00056ACE">
              <w:rPr>
                <w:rFonts w:ascii="Times New Roman" w:hAnsi="Times New Roman" w:cs="Times New Roman"/>
                <w:sz w:val="24"/>
                <w:szCs w:val="24"/>
              </w:rPr>
              <w:t>FERAL</w:t>
            </w:r>
          </w:p>
        </w:tc>
        <w:tc>
          <w:tcPr>
            <w:tcW w:w="907" w:type="dxa"/>
          </w:tcPr>
          <w:p w14:paraId="6891EC64"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12.415</w:t>
            </w:r>
          </w:p>
        </w:tc>
        <w:tc>
          <w:tcPr>
            <w:tcW w:w="919" w:type="dxa"/>
          </w:tcPr>
          <w:p w14:paraId="4126B9BB"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10.140</w:t>
            </w:r>
          </w:p>
        </w:tc>
        <w:tc>
          <w:tcPr>
            <w:tcW w:w="963" w:type="dxa"/>
          </w:tcPr>
          <w:p w14:paraId="05B00903"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14.904</w:t>
            </w:r>
          </w:p>
        </w:tc>
        <w:tc>
          <w:tcPr>
            <w:tcW w:w="907" w:type="dxa"/>
          </w:tcPr>
          <w:p w14:paraId="4D5675E8"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35.552</w:t>
            </w:r>
          </w:p>
        </w:tc>
        <w:tc>
          <w:tcPr>
            <w:tcW w:w="1063" w:type="dxa"/>
          </w:tcPr>
          <w:p w14:paraId="08F61981"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26.487</w:t>
            </w:r>
          </w:p>
        </w:tc>
        <w:tc>
          <w:tcPr>
            <w:tcW w:w="1032" w:type="dxa"/>
          </w:tcPr>
          <w:p w14:paraId="643D23A2"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61.827</w:t>
            </w:r>
          </w:p>
        </w:tc>
        <w:tc>
          <w:tcPr>
            <w:tcW w:w="1797" w:type="dxa"/>
          </w:tcPr>
          <w:p w14:paraId="188CD96B"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1.622</w:t>
            </w:r>
          </w:p>
        </w:tc>
        <w:tc>
          <w:tcPr>
            <w:tcW w:w="907" w:type="dxa"/>
          </w:tcPr>
          <w:p w14:paraId="6E7D8FFF"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2.805</w:t>
            </w:r>
          </w:p>
        </w:tc>
        <w:tc>
          <w:tcPr>
            <w:tcW w:w="430" w:type="dxa"/>
          </w:tcPr>
          <w:p w14:paraId="620A1754"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3</w:t>
            </w:r>
          </w:p>
        </w:tc>
        <w:tc>
          <w:tcPr>
            <w:tcW w:w="1355" w:type="dxa"/>
          </w:tcPr>
          <w:p w14:paraId="382DEEB9"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1</w:t>
            </w:r>
            <w:r w:rsidR="00D67C51">
              <w:rPr>
                <w:rFonts w:ascii="Times New Roman" w:hAnsi="Times New Roman" w:cs="Times New Roman"/>
                <w:sz w:val="24"/>
                <w:szCs w:val="24"/>
              </w:rPr>
              <w:t>.000</w:t>
            </w:r>
          </w:p>
        </w:tc>
        <w:tc>
          <w:tcPr>
            <w:tcW w:w="1294" w:type="dxa"/>
          </w:tcPr>
          <w:p w14:paraId="552BF6B0"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5.618</w:t>
            </w:r>
          </w:p>
        </w:tc>
        <w:tc>
          <w:tcPr>
            <w:tcW w:w="1259" w:type="dxa"/>
            <w:shd w:val="clear" w:color="auto" w:fill="00B050"/>
          </w:tcPr>
          <w:p w14:paraId="12A3A2B8" w14:textId="77777777" w:rsidR="00796560" w:rsidRPr="00056ACE" w:rsidRDefault="00796560" w:rsidP="00624136">
            <w:pPr>
              <w:jc w:val="center"/>
              <w:rPr>
                <w:rFonts w:ascii="Times New Roman" w:hAnsi="Times New Roman" w:cs="Times New Roman"/>
                <w:sz w:val="24"/>
                <w:szCs w:val="24"/>
              </w:rPr>
            </w:pPr>
          </w:p>
        </w:tc>
      </w:tr>
      <w:tr w:rsidR="00796560" w:rsidRPr="00056ACE" w14:paraId="3CD9C493" w14:textId="77777777" w:rsidTr="00624136">
        <w:trPr>
          <w:trHeight w:val="1095"/>
        </w:trPr>
        <w:tc>
          <w:tcPr>
            <w:tcW w:w="13941" w:type="dxa"/>
            <w:gridSpan w:val="13"/>
          </w:tcPr>
          <w:p w14:paraId="43F60728" w14:textId="77777777" w:rsidR="00796560" w:rsidRPr="00056ACE" w:rsidRDefault="00796560" w:rsidP="00624136">
            <w:pPr>
              <w:rPr>
                <w:rFonts w:ascii="Times New Roman" w:hAnsi="Times New Roman" w:cs="Times New Roman"/>
                <w:sz w:val="24"/>
                <w:szCs w:val="24"/>
              </w:rPr>
            </w:pPr>
            <w:r w:rsidRPr="00056ACE">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02E21B18" wp14:editId="37360E3C">
                      <wp:simplePos x="0" y="0"/>
                      <wp:positionH relativeFrom="column">
                        <wp:posOffset>6964680</wp:posOffset>
                      </wp:positionH>
                      <wp:positionV relativeFrom="paragraph">
                        <wp:posOffset>50800</wp:posOffset>
                      </wp:positionV>
                      <wp:extent cx="120770" cy="103517"/>
                      <wp:effectExtent l="57150" t="19050" r="50800" b="67945"/>
                      <wp:wrapNone/>
                      <wp:docPr id="6" name="Rectangle 6"/>
                      <wp:cNvGraphicFramePr/>
                      <a:graphic xmlns:a="http://schemas.openxmlformats.org/drawingml/2006/main">
                        <a:graphicData uri="http://schemas.microsoft.com/office/word/2010/wordprocessingShape">
                          <wps:wsp>
                            <wps:cNvSpPr/>
                            <wps:spPr>
                              <a:xfrm>
                                <a:off x="0" y="0"/>
                                <a:ext cx="120770" cy="103517"/>
                              </a:xfrm>
                              <a:prstGeom prst="rect">
                                <a:avLst/>
                              </a:prstGeom>
                              <a:solidFill>
                                <a:srgbClr val="00B05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2D01BF99" id="Rectangle 6" o:spid="_x0000_s1026" style="position:absolute;margin-left:548.4pt;margin-top:4pt;width:9.5pt;height:8.1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wyXfAIAAGEFAAAOAAAAZHJzL2Uyb0RvYy54bWysVNtu2zAMfR+wfxD0vtpOL9mCOEXWosOA&#10;og3aDn1WZCkxIIsapcTJvn6U7LhZV6DAsBdbFA9J8fAyvdw1hm0V+hpsyYuTnDNlJVS1XZX8x9PN&#10;p8+c+SBsJQxYVfK98vxy9vHDtHUTNYI1mEohIyfWT1pX8nUIbpJlXq5VI/wJOGVJqQEbEUjEVVah&#10;aMl7Y7JRnl9kLWDlEKTynm6vOyWfJf9aKxnutfYqMFNyeltIX0zfZfxms6mYrFC4dS37Z4h/eEUj&#10;aktBB1fXIgi2wfovV00tETzocCKhyUDrWqqUA2VT5K+yeVwLp1IuRI53A03+/7mVd9sFsroq+QVn&#10;VjRUogciTdiVUewi0tM6PyHUo1tgL3k6xlx3Gpv4pyzYLlG6HyhVu8AkXRajfDwm4iWpivz0vBhH&#10;n9mLsUMfviloWDyUHCl4IlJsb33ooAdIjOXB1NVNbUwScLW8Msi2IlY3/5qfp4KS9z9gxkawhWjW&#10;eYw3WUysSyWdwt6oiDP2QWliJD4+vST1ohriCCmVDUWfRkJHM03OB8PT9w17fDRVqU8H49H7xoNF&#10;igw2DMZNbQHfcmCGJ+sOf2CgyztSsIRqT82A0E2Jd/KmpqLcCh8WAmksqI406uGePtpAW3LoT5yt&#10;AX+9dR/x1K2k5aylMSu5/7kRqDgz3y318Zfi7CzOZRLOzscjEvBYszzW2E1zBVTrgpaKk+kY8cEc&#10;jhqheaaNMI9RSSWspNgllwEPwlXoxp92ilTzeYLRLDoRbu2jk4eqx6Z72j0LdH1nBmrpOziMpJi8&#10;atAOG+thYb4JoOvUvS+89nzTHKf+73dOXBTHckK9bMbZbwAAAP//AwBQSwMEFAAGAAgAAAAhABUI&#10;Xg7gAAAACgEAAA8AAABkcnMvZG93bnJldi54bWxMj0FLw0AQhe+C/2EZwYvYTaqWNmZTaqEgeJCk&#10;gj1us2M2mJ0N2U0b/73Tkx7fm8eb7+XryXXihENoPSlIZwkIpNqblhoFH/vd/RJEiJqM7jyhgh8M&#10;sC6ur3KdGX+mEk9VbASXUMi0Ahtjn0kZaotOh5nvkfj25QenI8uhkWbQZy53nZwnyUI63RJ/sLrH&#10;rcX6uxqdgmlj314OU+n2VSy3rzGMn++7O6Vub6bNM4iIU/wLwwWf0aFgpqMfyQTRsU5WC2aPCpa8&#10;6RJI0yc2jgrmjw8gi1z+n1D8AgAA//8DAFBLAQItABQABgAIAAAAIQC2gziS/gAAAOEBAAATAAAA&#10;AAAAAAAAAAAAAAAAAABbQ29udGVudF9UeXBlc10ueG1sUEsBAi0AFAAGAAgAAAAhADj9If/WAAAA&#10;lAEAAAsAAAAAAAAAAAAAAAAALwEAAF9yZWxzLy5yZWxzUEsBAi0AFAAGAAgAAAAhAMS7DJd8AgAA&#10;YQUAAA4AAAAAAAAAAAAAAAAALgIAAGRycy9lMm9Eb2MueG1sUEsBAi0AFAAGAAgAAAAhABUIXg7g&#10;AAAACgEAAA8AAAAAAAAAAAAAAAAA1gQAAGRycy9kb3ducmV2LnhtbFBLBQYAAAAABAAEAPMAAADj&#10;BQAAAAA=&#10;" fillcolor="#00b050" stroked="f" strokeweight=".5pt"/>
                  </w:pict>
                </mc:Fallback>
              </mc:AlternateContent>
            </w:r>
            <w:r w:rsidRPr="00056ACE">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2FCCD537" wp14:editId="601C590C">
                      <wp:simplePos x="0" y="0"/>
                      <wp:positionH relativeFrom="column">
                        <wp:posOffset>5517515</wp:posOffset>
                      </wp:positionH>
                      <wp:positionV relativeFrom="paragraph">
                        <wp:posOffset>41910</wp:posOffset>
                      </wp:positionV>
                      <wp:extent cx="120770" cy="103517"/>
                      <wp:effectExtent l="57150" t="19050" r="50800" b="67945"/>
                      <wp:wrapNone/>
                      <wp:docPr id="7" name="Rectangle 7"/>
                      <wp:cNvGraphicFramePr/>
                      <a:graphic xmlns:a="http://schemas.openxmlformats.org/drawingml/2006/main">
                        <a:graphicData uri="http://schemas.microsoft.com/office/word/2010/wordprocessingShape">
                          <wps:wsp>
                            <wps:cNvSpPr/>
                            <wps:spPr>
                              <a:xfrm>
                                <a:off x="0" y="0"/>
                                <a:ext cx="120770" cy="103517"/>
                              </a:xfrm>
                              <a:prstGeom prst="rect">
                                <a:avLst/>
                              </a:prstGeom>
                              <a:solidFill>
                                <a:srgbClr val="FF00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148C291B" id="Rectangle 7" o:spid="_x0000_s1026" style="position:absolute;margin-left:434.45pt;margin-top:3.3pt;width:9.5pt;height:8.1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UewIAAGEFAAAOAAAAZHJzL2Uyb0RvYy54bWysVN9r2zAQfh/sfxB6X22n7bKFOCWkZAxK&#10;G9qOPiuylBhknXZS4mR//U6y43ZdoTCWB0Xn++7Xd3eaXh0aw/YKfQ225MVZzpmyEqrabkr+43H5&#10;6QtnPghbCQNWlfyoPL+affwwbd1EjWALplLIyIn1k9aVfBuCm2SZl1vVCH8GTllSasBGBBJxk1Uo&#10;WvLemGyU55+zFrByCFJ5T1+vOyWfJf9aKxnutPYqMFNyyi2kE9O5jmc2m4rJBoXb1rJPQ/xDFo2o&#10;LQUdXF2LINgO679cNbVE8KDDmYQmA61rqVINVE2Rv6rmYSucSrUQOd4NNPn/51be7lfI6qrkY86s&#10;aKhF90SasBuj2DjS0zo/IdSDW2EvebrGWg8am/hPVbBDovQ4UKoOgUn6WIzy8ZiIl6Qq8vPLIvnM&#10;no0d+vBNQcPipeRIwRORYn/jAwUk6AkSY3kwdbWsjUkCbtYLg2wvqLvLZU6/mDGZ/AEzNoItRLNO&#10;Hb9ksbCulHQLR6Mizth7pYmRmHzKJM2iGuIIKZUNRR8ooaOZJueD4fn7hj0+mqo0p4Px6H3jwSJF&#10;BhsG46a2gG85MEPKusOfGOjqjhSsoTrSMCB0W+KdXNbUlBvhw0ogrQX1kVY93NGhDbQlh/7G2Rbw&#10;11vfI56mlbSctbRmJfc/dwIVZ+a7pTn+WlxcxL1MwsXleEQCvtSsX2rsrlkA9bqgR8XJdI34YE5X&#10;jdA80Yswj1FJJayk2CWXAU/CInTrT2+KVPN5gtEuOhFu7IOTp67HoXs8PAl0/WQGGulbOK2kmLwa&#10;0A4b+2Fhvgug6zS9z7z2fNMepwnt35z4ULyUE+r5ZZz9BgAA//8DAFBLAwQUAAYACAAAACEAoV1w&#10;CN0AAAAIAQAADwAAAGRycy9kb3ducmV2LnhtbEyPwU7DMBBE70j8g7VIXBB1GkFwQjZVBEIcOKCW&#10;foAbu0mEvY5spw1/jznR42hGM2/qzWINO2kfRkcI61UGTFPn1Eg9wv7r7V4AC1GSksaRRvjRATbN&#10;9VUtK+XOtNWnXexZKqFQSYQhxqniPHSDtjKs3KQpeUfnrYxJ+p4rL8+p3BqeZ1nBrRwpLQxy0i+D&#10;7r53s0Vw7WvfzXdb+/i5fm8fysJ482EQb2+W9hlY1Ev8D8MffkKHJjEd3EwqMIMgClGmKEJRAEu+&#10;EE9JHxDyvATe1PzyQPMLAAD//wMAUEsBAi0AFAAGAAgAAAAhALaDOJL+AAAA4QEAABMAAAAAAAAA&#10;AAAAAAAAAAAAAFtDb250ZW50X1R5cGVzXS54bWxQSwECLQAUAAYACAAAACEAOP0h/9YAAACUAQAA&#10;CwAAAAAAAAAAAAAAAAAvAQAAX3JlbHMvLnJlbHNQSwECLQAUAAYACAAAACEAKgDvlHsCAABhBQAA&#10;DgAAAAAAAAAAAAAAAAAuAgAAZHJzL2Uyb0RvYy54bWxQSwECLQAUAAYACAAAACEAoV1wCN0AAAAI&#10;AQAADwAAAAAAAAAAAAAAAADVBAAAZHJzL2Rvd25yZXYueG1sUEsFBgAAAAAEAAQA8wAAAN8FAAAA&#10;AA==&#10;" fillcolor="red" stroked="f" strokeweight=".5pt"/>
                  </w:pict>
                </mc:Fallback>
              </mc:AlternateContent>
            </w:r>
            <w:r w:rsidRPr="00056ACE">
              <w:rPr>
                <w:rFonts w:ascii="Times New Roman" w:hAnsi="Times New Roman" w:cs="Times New Roman"/>
                <w:sz w:val="24"/>
                <w:szCs w:val="24"/>
              </w:rPr>
              <w:t xml:space="preserve">LC </w:t>
            </w:r>
            <w:r w:rsidRPr="00056ACE">
              <w:rPr>
                <w:rFonts w:ascii="Times New Roman" w:hAnsi="Times New Roman" w:cs="Times New Roman"/>
                <w:sz w:val="24"/>
                <w:szCs w:val="24"/>
                <w:vertAlign w:val="subscript"/>
              </w:rPr>
              <w:t xml:space="preserve">50 </w:t>
            </w:r>
            <w:r w:rsidRPr="00056ACE">
              <w:rPr>
                <w:rFonts w:ascii="Times New Roman" w:hAnsi="Times New Roman" w:cs="Times New Roman"/>
                <w:sz w:val="24"/>
                <w:szCs w:val="24"/>
              </w:rPr>
              <w:t>and LC</w:t>
            </w:r>
            <w:r w:rsidRPr="00056ACE">
              <w:rPr>
                <w:rFonts w:ascii="Times New Roman" w:hAnsi="Times New Roman" w:cs="Times New Roman"/>
                <w:sz w:val="24"/>
                <w:szCs w:val="24"/>
                <w:vertAlign w:val="subscript"/>
              </w:rPr>
              <w:t xml:space="preserve">90 </w:t>
            </w:r>
            <w:r w:rsidRPr="00056ACE">
              <w:rPr>
                <w:rFonts w:ascii="Times New Roman" w:hAnsi="Times New Roman" w:cs="Times New Roman"/>
                <w:sz w:val="24"/>
                <w:szCs w:val="24"/>
              </w:rPr>
              <w:t xml:space="preserve">are expressed at 95 per cent confidence interval        </w:t>
            </w:r>
            <w:r>
              <w:rPr>
                <w:rFonts w:ascii="Times New Roman" w:hAnsi="Times New Roman" w:cs="Times New Roman"/>
                <w:sz w:val="24"/>
                <w:szCs w:val="24"/>
              </w:rPr>
              <w:t xml:space="preserve"> </w:t>
            </w:r>
            <w:proofErr w:type="spellStart"/>
            <w:r w:rsidRPr="00056ACE">
              <w:rPr>
                <w:rFonts w:ascii="Times New Roman" w:hAnsi="Times New Roman" w:cs="Times New Roman"/>
                <w:sz w:val="24"/>
                <w:szCs w:val="24"/>
              </w:rPr>
              <w:t>Colour</w:t>
            </w:r>
            <w:proofErr w:type="spellEnd"/>
            <w:r w:rsidRPr="00056ACE">
              <w:rPr>
                <w:rFonts w:ascii="Times New Roman" w:hAnsi="Times New Roman" w:cs="Times New Roman"/>
                <w:sz w:val="24"/>
                <w:szCs w:val="24"/>
              </w:rPr>
              <w:t xml:space="preserve"> codes for SI:       Risk for pollinators        Safe for pollinators </w:t>
            </w:r>
          </w:p>
          <w:p w14:paraId="507D6817" w14:textId="77777777" w:rsidR="00796560" w:rsidRPr="00056ACE" w:rsidRDefault="00796560" w:rsidP="00624136">
            <w:pPr>
              <w:rPr>
                <w:rFonts w:ascii="Times New Roman" w:hAnsi="Times New Roman" w:cs="Times New Roman"/>
                <w:sz w:val="24"/>
                <w:szCs w:val="24"/>
              </w:rPr>
            </w:pPr>
            <w:r w:rsidRPr="00056ACE">
              <w:rPr>
                <w:rFonts w:ascii="Times New Roman" w:hAnsi="Times New Roman" w:cs="Times New Roman"/>
                <w:sz w:val="24"/>
                <w:szCs w:val="24"/>
              </w:rPr>
              <w:t xml:space="preserve">LC </w:t>
            </w:r>
            <w:r w:rsidRPr="00056ACE">
              <w:rPr>
                <w:rFonts w:ascii="Times New Roman" w:hAnsi="Times New Roman" w:cs="Times New Roman"/>
                <w:sz w:val="24"/>
                <w:szCs w:val="24"/>
                <w:vertAlign w:val="subscript"/>
              </w:rPr>
              <w:t xml:space="preserve">50 </w:t>
            </w:r>
            <w:r w:rsidRPr="00056ACE">
              <w:rPr>
                <w:rFonts w:ascii="Times New Roman" w:hAnsi="Times New Roman" w:cs="Times New Roman"/>
                <w:sz w:val="24"/>
                <w:szCs w:val="24"/>
              </w:rPr>
              <w:t xml:space="preserve">= Concentration (ppm) causing 50 per cent mortality,  LC </w:t>
            </w:r>
            <w:r w:rsidRPr="00056ACE">
              <w:rPr>
                <w:rFonts w:ascii="Times New Roman" w:hAnsi="Times New Roman" w:cs="Times New Roman"/>
                <w:sz w:val="24"/>
                <w:szCs w:val="24"/>
                <w:vertAlign w:val="subscript"/>
              </w:rPr>
              <w:t xml:space="preserve">90 </w:t>
            </w:r>
            <w:r w:rsidRPr="00056ACE">
              <w:rPr>
                <w:rFonts w:ascii="Times New Roman" w:hAnsi="Times New Roman" w:cs="Times New Roman"/>
                <w:sz w:val="24"/>
                <w:szCs w:val="24"/>
              </w:rPr>
              <w:t>= Concentration (ppm) causing 90 per cent mortality, RR= Resistance Ratio</w:t>
            </w:r>
          </w:p>
          <w:p w14:paraId="760F1D08" w14:textId="77777777" w:rsidR="00796560" w:rsidRPr="00056ACE" w:rsidRDefault="00796560" w:rsidP="00624136">
            <w:pPr>
              <w:rPr>
                <w:rFonts w:ascii="Times New Roman" w:hAnsi="Times New Roman" w:cs="Times New Roman"/>
                <w:sz w:val="24"/>
                <w:szCs w:val="24"/>
              </w:rPr>
            </w:pPr>
            <w:r w:rsidRPr="00056ACE">
              <w:rPr>
                <w:rFonts w:ascii="Times New Roman" w:hAnsi="Times New Roman" w:cs="Times New Roman"/>
                <w:sz w:val="24"/>
                <w:szCs w:val="24"/>
              </w:rPr>
              <w:t xml:space="preserve">VLY- </w:t>
            </w:r>
            <w:proofErr w:type="spellStart"/>
            <w:r w:rsidRPr="00056ACE">
              <w:rPr>
                <w:rFonts w:ascii="Times New Roman" w:hAnsi="Times New Roman" w:cs="Times New Roman"/>
                <w:sz w:val="24"/>
                <w:szCs w:val="24"/>
              </w:rPr>
              <w:t>Vellayani</w:t>
            </w:r>
            <w:proofErr w:type="spellEnd"/>
            <w:r w:rsidRPr="00056ACE">
              <w:rPr>
                <w:rFonts w:ascii="Times New Roman" w:hAnsi="Times New Roman" w:cs="Times New Roman"/>
                <w:sz w:val="24"/>
                <w:szCs w:val="24"/>
              </w:rPr>
              <w:t>, ARY-</w:t>
            </w:r>
            <w:proofErr w:type="spellStart"/>
            <w:r w:rsidRPr="00056ACE">
              <w:rPr>
                <w:rFonts w:ascii="Times New Roman" w:hAnsi="Times New Roman" w:cs="Times New Roman"/>
                <w:sz w:val="24"/>
                <w:szCs w:val="24"/>
              </w:rPr>
              <w:t>Aryanad</w:t>
            </w:r>
            <w:proofErr w:type="spellEnd"/>
            <w:r w:rsidRPr="00056ACE">
              <w:rPr>
                <w:rFonts w:ascii="Times New Roman" w:hAnsi="Times New Roman" w:cs="Times New Roman"/>
                <w:sz w:val="24"/>
                <w:szCs w:val="24"/>
              </w:rPr>
              <w:t>, CNK-</w:t>
            </w:r>
            <w:proofErr w:type="spellStart"/>
            <w:r w:rsidRPr="00056ACE">
              <w:rPr>
                <w:rFonts w:ascii="Times New Roman" w:hAnsi="Times New Roman" w:cs="Times New Roman"/>
                <w:sz w:val="24"/>
                <w:szCs w:val="24"/>
              </w:rPr>
              <w:t>Chenkal</w:t>
            </w:r>
            <w:proofErr w:type="spellEnd"/>
            <w:r w:rsidRPr="00056ACE">
              <w:rPr>
                <w:rFonts w:ascii="Times New Roman" w:hAnsi="Times New Roman" w:cs="Times New Roman"/>
                <w:sz w:val="24"/>
                <w:szCs w:val="24"/>
              </w:rPr>
              <w:t>, MRP-</w:t>
            </w:r>
            <w:proofErr w:type="spellStart"/>
            <w:r w:rsidRPr="00056ACE">
              <w:rPr>
                <w:rFonts w:ascii="Times New Roman" w:hAnsi="Times New Roman" w:cs="Times New Roman"/>
                <w:sz w:val="24"/>
                <w:szCs w:val="24"/>
              </w:rPr>
              <w:t>Mariapuram</w:t>
            </w:r>
            <w:proofErr w:type="spellEnd"/>
            <w:r w:rsidRPr="00056ACE">
              <w:rPr>
                <w:rFonts w:ascii="Times New Roman" w:hAnsi="Times New Roman" w:cs="Times New Roman"/>
                <w:sz w:val="24"/>
                <w:szCs w:val="24"/>
              </w:rPr>
              <w:t>, PLP-</w:t>
            </w:r>
            <w:proofErr w:type="spellStart"/>
            <w:r w:rsidRPr="00056ACE">
              <w:rPr>
                <w:rFonts w:ascii="Times New Roman" w:hAnsi="Times New Roman" w:cs="Times New Roman"/>
                <w:sz w:val="24"/>
                <w:szCs w:val="24"/>
              </w:rPr>
              <w:t>Palapoor</w:t>
            </w:r>
            <w:proofErr w:type="spellEnd"/>
            <w:r w:rsidRPr="00056ACE">
              <w:rPr>
                <w:rFonts w:ascii="Times New Roman" w:hAnsi="Times New Roman" w:cs="Times New Roman"/>
                <w:sz w:val="24"/>
                <w:szCs w:val="24"/>
              </w:rPr>
              <w:t>, KDK-</w:t>
            </w:r>
            <w:proofErr w:type="spellStart"/>
            <w:r w:rsidRPr="00056ACE">
              <w:rPr>
                <w:rFonts w:ascii="Times New Roman" w:hAnsi="Times New Roman" w:cs="Times New Roman"/>
                <w:sz w:val="24"/>
                <w:szCs w:val="24"/>
              </w:rPr>
              <w:t>Kadakkal</w:t>
            </w:r>
            <w:proofErr w:type="spellEnd"/>
          </w:p>
        </w:tc>
      </w:tr>
    </w:tbl>
    <w:p w14:paraId="0957213C" w14:textId="77777777" w:rsidR="00875102" w:rsidRPr="00056ACE" w:rsidRDefault="00875102" w:rsidP="00056ACE">
      <w:pPr>
        <w:shd w:val="clear" w:color="auto" w:fill="FFFFFF"/>
        <w:spacing w:before="100" w:beforeAutospacing="1" w:after="100" w:afterAutospacing="1" w:line="240" w:lineRule="auto"/>
        <w:ind w:firstLine="720"/>
        <w:jc w:val="both"/>
        <w:rPr>
          <w:rFonts w:ascii="Times New Roman" w:hAnsi="Times New Roman" w:cs="Times New Roman"/>
          <w:sz w:val="24"/>
          <w:szCs w:val="24"/>
        </w:rPr>
      </w:pPr>
    </w:p>
    <w:p w14:paraId="6EA2A880" w14:textId="77777777" w:rsidR="00875102" w:rsidRPr="00056ACE" w:rsidRDefault="00875102" w:rsidP="00056ACE">
      <w:pPr>
        <w:shd w:val="clear" w:color="auto" w:fill="FFFFFF"/>
        <w:spacing w:before="100" w:beforeAutospacing="1" w:after="100" w:afterAutospacing="1" w:line="240" w:lineRule="auto"/>
        <w:ind w:firstLine="720"/>
        <w:jc w:val="both"/>
        <w:rPr>
          <w:rFonts w:ascii="Times New Roman" w:hAnsi="Times New Roman" w:cs="Times New Roman"/>
          <w:sz w:val="24"/>
          <w:szCs w:val="24"/>
        </w:rPr>
      </w:pPr>
    </w:p>
    <w:p w14:paraId="71272F0F" w14:textId="77777777" w:rsidR="00875102" w:rsidRPr="00056ACE" w:rsidRDefault="00875102" w:rsidP="00056ACE">
      <w:pPr>
        <w:rPr>
          <w:rFonts w:ascii="Times New Roman" w:hAnsi="Times New Roman" w:cs="Times New Roman"/>
          <w:sz w:val="24"/>
          <w:szCs w:val="24"/>
        </w:rPr>
        <w:sectPr w:rsidR="00875102" w:rsidRPr="00056ACE" w:rsidSect="00056ACE">
          <w:type w:val="continuous"/>
          <w:pgSz w:w="16838" w:h="11906" w:orient="landscape"/>
          <w:pgMar w:top="1440" w:right="1440" w:bottom="1440" w:left="1440" w:header="708" w:footer="708" w:gutter="0"/>
          <w:cols w:space="708"/>
          <w:docGrid w:linePitch="360"/>
        </w:sectPr>
      </w:pPr>
    </w:p>
    <w:p w14:paraId="07453655" w14:textId="77777777" w:rsidR="002972B1" w:rsidRPr="00044CEB" w:rsidRDefault="002972B1" w:rsidP="002972B1">
      <w:pPr>
        <w:shd w:val="clear" w:color="auto" w:fill="FFFFFF"/>
        <w:spacing w:before="100" w:beforeAutospacing="1" w:after="100" w:afterAutospacing="1" w:line="240" w:lineRule="auto"/>
        <w:jc w:val="both"/>
        <w:rPr>
          <w:rFonts w:ascii="Times New Roman" w:eastAsia="Times New Roman" w:hAnsi="Times New Roman" w:cs="Times New Roman"/>
          <w:b/>
          <w:sz w:val="24"/>
          <w:szCs w:val="24"/>
          <w:lang w:eastAsia="en-IN"/>
        </w:rPr>
      </w:pPr>
      <w:r w:rsidRPr="00044CEB">
        <w:rPr>
          <w:rFonts w:ascii="Times New Roman" w:eastAsia="Times New Roman" w:hAnsi="Times New Roman" w:cs="Times New Roman"/>
          <w:b/>
          <w:sz w:val="24"/>
          <w:szCs w:val="24"/>
          <w:lang w:eastAsia="en-IN"/>
        </w:rPr>
        <w:lastRenderedPageBreak/>
        <w:t>Table 3.</w:t>
      </w:r>
      <w:r w:rsidRPr="00044CEB">
        <w:rPr>
          <w:rFonts w:ascii="Times New Roman" w:hAnsi="Times New Roman" w:cs="Times New Roman"/>
          <w:b/>
          <w:sz w:val="24"/>
          <w:szCs w:val="24"/>
        </w:rPr>
        <w:t>Compara</w:t>
      </w:r>
      <w:r w:rsidR="00937A11">
        <w:rPr>
          <w:rFonts w:ascii="Times New Roman" w:hAnsi="Times New Roman" w:cs="Times New Roman"/>
          <w:b/>
          <w:sz w:val="24"/>
          <w:szCs w:val="24"/>
        </w:rPr>
        <w:t xml:space="preserve">tive toxicity of imidacloprid 70 </w:t>
      </w:r>
      <w:r w:rsidRPr="00044CEB">
        <w:rPr>
          <w:rFonts w:ascii="Times New Roman" w:hAnsi="Times New Roman" w:cs="Times New Roman"/>
          <w:b/>
          <w:sz w:val="24"/>
          <w:szCs w:val="24"/>
        </w:rPr>
        <w:t xml:space="preserve">WG and thiacloprid 21.7% SC in susceptible and tolerant population of </w:t>
      </w:r>
      <w:r w:rsidRPr="00044CEB">
        <w:rPr>
          <w:rFonts w:ascii="Times New Roman" w:hAnsi="Times New Roman" w:cs="Times New Roman"/>
          <w:b/>
          <w:i/>
          <w:sz w:val="24"/>
          <w:szCs w:val="24"/>
        </w:rPr>
        <w:t>Apis indica</w:t>
      </w:r>
    </w:p>
    <w:p w14:paraId="0542134E" w14:textId="77777777" w:rsidR="002972B1" w:rsidRDefault="002972B1" w:rsidP="002972B1">
      <w:pPr>
        <w:rPr>
          <w:rFonts w:ascii="Times New Roman" w:hAnsi="Times New Roman" w:cs="Times New Roman"/>
        </w:rPr>
      </w:pPr>
    </w:p>
    <w:tbl>
      <w:tblPr>
        <w:tblStyle w:val="TableGrid"/>
        <w:tblpPr w:leftFromText="180" w:rightFromText="180" w:vertAnchor="page" w:horzAnchor="margin" w:tblpXSpec="center" w:tblpY="2225"/>
        <w:tblW w:w="10060" w:type="dxa"/>
        <w:tblLayout w:type="fixed"/>
        <w:tblLook w:val="04A0" w:firstRow="1" w:lastRow="0" w:firstColumn="1" w:lastColumn="0" w:noHBand="0" w:noVBand="1"/>
      </w:tblPr>
      <w:tblGrid>
        <w:gridCol w:w="1413"/>
        <w:gridCol w:w="992"/>
        <w:gridCol w:w="1276"/>
        <w:gridCol w:w="850"/>
        <w:gridCol w:w="851"/>
        <w:gridCol w:w="850"/>
        <w:gridCol w:w="851"/>
        <w:gridCol w:w="1134"/>
        <w:gridCol w:w="850"/>
        <w:gridCol w:w="993"/>
      </w:tblGrid>
      <w:tr w:rsidR="002972B1" w:rsidRPr="004C1CBC" w14:paraId="31AC2E99" w14:textId="77777777" w:rsidTr="00FC0FA9">
        <w:trPr>
          <w:trHeight w:val="605"/>
        </w:trPr>
        <w:tc>
          <w:tcPr>
            <w:tcW w:w="1413" w:type="dxa"/>
            <w:vMerge w:val="restart"/>
          </w:tcPr>
          <w:p w14:paraId="52EB4232" w14:textId="77777777" w:rsidR="002972B1" w:rsidRPr="004C1CBC" w:rsidRDefault="002972B1" w:rsidP="00FC0FA9">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Insecticides</w:t>
            </w:r>
          </w:p>
        </w:tc>
        <w:tc>
          <w:tcPr>
            <w:tcW w:w="992" w:type="dxa"/>
            <w:vMerge w:val="restart"/>
          </w:tcPr>
          <w:p w14:paraId="26574E1C" w14:textId="77777777" w:rsidR="002972B1" w:rsidRPr="004C1CBC" w:rsidRDefault="002972B1" w:rsidP="00FC0FA9">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Toxicity</w:t>
            </w:r>
          </w:p>
        </w:tc>
        <w:tc>
          <w:tcPr>
            <w:tcW w:w="1276" w:type="dxa"/>
            <w:vMerge w:val="restart"/>
          </w:tcPr>
          <w:p w14:paraId="7E5C48C2" w14:textId="77777777" w:rsidR="002972B1" w:rsidRPr="004C1CBC" w:rsidRDefault="002972B1" w:rsidP="00FC0FA9">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Population</w:t>
            </w:r>
          </w:p>
        </w:tc>
        <w:tc>
          <w:tcPr>
            <w:tcW w:w="850" w:type="dxa"/>
            <w:vMerge w:val="restart"/>
          </w:tcPr>
          <w:p w14:paraId="35602A58" w14:textId="77777777" w:rsidR="002972B1" w:rsidRPr="004C1CBC" w:rsidRDefault="002972B1" w:rsidP="00FC0FA9">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LC</w:t>
            </w:r>
            <w:r w:rsidRPr="004C1CBC">
              <w:rPr>
                <w:rFonts w:ascii="Times New Roman" w:hAnsi="Times New Roman" w:cs="Times New Roman"/>
                <w:szCs w:val="24"/>
                <w:vertAlign w:val="subscript"/>
              </w:rPr>
              <w:t xml:space="preserve">50 </w:t>
            </w:r>
            <w:r w:rsidRPr="004C1CBC">
              <w:rPr>
                <w:rFonts w:ascii="Times New Roman" w:hAnsi="Times New Roman" w:cs="Times New Roman"/>
                <w:szCs w:val="24"/>
              </w:rPr>
              <w:t>(ppm)</w:t>
            </w:r>
          </w:p>
        </w:tc>
        <w:tc>
          <w:tcPr>
            <w:tcW w:w="1701" w:type="dxa"/>
            <w:gridSpan w:val="2"/>
          </w:tcPr>
          <w:p w14:paraId="45455327" w14:textId="77777777" w:rsidR="002972B1" w:rsidRPr="004C1CBC" w:rsidRDefault="002972B1" w:rsidP="00FC0FA9">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LC</w:t>
            </w:r>
            <w:r w:rsidRPr="00BE6737">
              <w:rPr>
                <w:rFonts w:ascii="Times New Roman" w:hAnsi="Times New Roman" w:cs="Times New Roman"/>
                <w:szCs w:val="24"/>
                <w:vertAlign w:val="subscript"/>
              </w:rPr>
              <w:t>50</w:t>
            </w:r>
            <w:r w:rsidRPr="004C1CBC">
              <w:rPr>
                <w:rFonts w:ascii="Times New Roman" w:hAnsi="Times New Roman" w:cs="Times New Roman"/>
                <w:szCs w:val="24"/>
              </w:rPr>
              <w:t xml:space="preserve"> fiducial limits (ppm)</w:t>
            </w:r>
          </w:p>
        </w:tc>
        <w:tc>
          <w:tcPr>
            <w:tcW w:w="851" w:type="dxa"/>
            <w:vMerge w:val="restart"/>
          </w:tcPr>
          <w:p w14:paraId="0F93C933" w14:textId="77777777" w:rsidR="002972B1" w:rsidRPr="004C1CBC" w:rsidRDefault="002972B1" w:rsidP="00FC0FA9">
            <w:pPr>
              <w:jc w:val="center"/>
              <w:rPr>
                <w:rFonts w:ascii="Times New Roman" w:hAnsi="Times New Roman" w:cs="Times New Roman"/>
                <w:sz w:val="20"/>
                <w:lang w:val="en-IN"/>
              </w:rPr>
            </w:pPr>
            <w:r w:rsidRPr="004C1CBC">
              <w:rPr>
                <w:rFonts w:ascii="Times New Roman" w:hAnsi="Times New Roman" w:cs="Times New Roman"/>
                <w:sz w:val="20"/>
                <w:lang w:val="el-GR"/>
              </w:rPr>
              <w:t>χ</w:t>
            </w:r>
            <w:r w:rsidRPr="004C1CBC">
              <w:rPr>
                <w:rFonts w:ascii="Times New Roman" w:hAnsi="Times New Roman" w:cs="Times New Roman"/>
                <w:sz w:val="20"/>
                <w:vertAlign w:val="superscript"/>
                <w:lang w:val="el-GR"/>
              </w:rPr>
              <w:t>2</w:t>
            </w:r>
          </w:p>
        </w:tc>
        <w:tc>
          <w:tcPr>
            <w:tcW w:w="1134" w:type="dxa"/>
            <w:vMerge w:val="restart"/>
          </w:tcPr>
          <w:p w14:paraId="339A6EB0" w14:textId="77777777" w:rsidR="002972B1" w:rsidRPr="004C1CBC" w:rsidRDefault="002972B1" w:rsidP="00FC0FA9">
            <w:pPr>
              <w:jc w:val="center"/>
              <w:rPr>
                <w:rFonts w:ascii="Times New Roman" w:hAnsi="Times New Roman" w:cs="Times New Roman"/>
                <w:sz w:val="20"/>
                <w:lang w:val="en-IN"/>
              </w:rPr>
            </w:pPr>
            <w:r w:rsidRPr="004C1CBC">
              <w:rPr>
                <w:rFonts w:ascii="Times New Roman" w:hAnsi="Times New Roman" w:cs="Times New Roman"/>
                <w:sz w:val="20"/>
                <w:lang w:val="en-IN"/>
              </w:rPr>
              <w:t>Résistance ratio based on LC</w:t>
            </w:r>
            <w:r w:rsidRPr="004C1CBC">
              <w:rPr>
                <w:rFonts w:ascii="Times New Roman" w:hAnsi="Times New Roman" w:cs="Times New Roman"/>
                <w:sz w:val="20"/>
                <w:vertAlign w:val="subscript"/>
                <w:lang w:val="en-IN"/>
              </w:rPr>
              <w:t>50</w:t>
            </w:r>
          </w:p>
        </w:tc>
        <w:tc>
          <w:tcPr>
            <w:tcW w:w="850" w:type="dxa"/>
            <w:vMerge w:val="restart"/>
          </w:tcPr>
          <w:p w14:paraId="46952284" w14:textId="77777777" w:rsidR="002972B1" w:rsidRPr="004C1CBC" w:rsidRDefault="002972B1" w:rsidP="00FC0FA9">
            <w:pPr>
              <w:jc w:val="center"/>
              <w:rPr>
                <w:rFonts w:ascii="Times New Roman" w:hAnsi="Times New Roman" w:cs="Times New Roman"/>
                <w:sz w:val="20"/>
              </w:rPr>
            </w:pPr>
            <w:r w:rsidRPr="004C1CBC">
              <w:rPr>
                <w:rFonts w:ascii="Times New Roman" w:hAnsi="Times New Roman" w:cs="Times New Roman"/>
                <w:sz w:val="20"/>
              </w:rPr>
              <w:t>Safety index</w:t>
            </w:r>
          </w:p>
          <w:p w14:paraId="6259EDDB" w14:textId="77777777" w:rsidR="002972B1" w:rsidRPr="004C1CBC" w:rsidRDefault="002972B1" w:rsidP="00FC0FA9">
            <w:pPr>
              <w:jc w:val="center"/>
              <w:rPr>
                <w:rFonts w:ascii="Times New Roman" w:hAnsi="Times New Roman" w:cs="Times New Roman"/>
                <w:sz w:val="20"/>
              </w:rPr>
            </w:pPr>
            <w:r w:rsidRPr="004C1CBC">
              <w:rPr>
                <w:rFonts w:ascii="Times New Roman" w:hAnsi="Times New Roman" w:cs="Times New Roman"/>
                <w:sz w:val="20"/>
              </w:rPr>
              <w:t>(SI)</w:t>
            </w:r>
          </w:p>
        </w:tc>
        <w:tc>
          <w:tcPr>
            <w:tcW w:w="993" w:type="dxa"/>
            <w:vMerge w:val="restart"/>
          </w:tcPr>
          <w:p w14:paraId="2F06C479" w14:textId="77777777" w:rsidR="002972B1" w:rsidRPr="004C1CBC" w:rsidRDefault="002972B1" w:rsidP="00FC0FA9">
            <w:pPr>
              <w:jc w:val="center"/>
              <w:rPr>
                <w:rFonts w:ascii="Times New Roman" w:hAnsi="Times New Roman" w:cs="Times New Roman"/>
                <w:sz w:val="20"/>
              </w:rPr>
            </w:pPr>
            <w:r w:rsidRPr="004C1CBC">
              <w:rPr>
                <w:rFonts w:ascii="Times New Roman" w:hAnsi="Times New Roman" w:cs="Times New Roman"/>
                <w:sz w:val="20"/>
              </w:rPr>
              <w:t>SI Category</w:t>
            </w:r>
          </w:p>
        </w:tc>
      </w:tr>
      <w:tr w:rsidR="002972B1" w:rsidRPr="004C1CBC" w14:paraId="563274A6" w14:textId="77777777" w:rsidTr="00FC0FA9">
        <w:trPr>
          <w:trHeight w:val="302"/>
        </w:trPr>
        <w:tc>
          <w:tcPr>
            <w:tcW w:w="1413" w:type="dxa"/>
            <w:vMerge/>
          </w:tcPr>
          <w:p w14:paraId="358478DA" w14:textId="77777777" w:rsidR="002972B1" w:rsidRPr="004C1CBC" w:rsidRDefault="002972B1" w:rsidP="00FC0FA9">
            <w:pPr>
              <w:spacing w:before="100" w:beforeAutospacing="1" w:after="100" w:afterAutospacing="1"/>
              <w:jc w:val="center"/>
              <w:rPr>
                <w:rFonts w:ascii="Times New Roman" w:hAnsi="Times New Roman" w:cs="Times New Roman"/>
                <w:szCs w:val="24"/>
              </w:rPr>
            </w:pPr>
          </w:p>
        </w:tc>
        <w:tc>
          <w:tcPr>
            <w:tcW w:w="992" w:type="dxa"/>
            <w:vMerge/>
          </w:tcPr>
          <w:p w14:paraId="361D11CC" w14:textId="77777777" w:rsidR="002972B1" w:rsidRPr="004C1CBC" w:rsidRDefault="002972B1" w:rsidP="00FC0FA9">
            <w:pPr>
              <w:spacing w:before="100" w:beforeAutospacing="1" w:after="100" w:afterAutospacing="1"/>
              <w:jc w:val="center"/>
              <w:rPr>
                <w:rFonts w:ascii="Times New Roman" w:hAnsi="Times New Roman" w:cs="Times New Roman"/>
                <w:szCs w:val="24"/>
              </w:rPr>
            </w:pPr>
          </w:p>
        </w:tc>
        <w:tc>
          <w:tcPr>
            <w:tcW w:w="1276" w:type="dxa"/>
            <w:vMerge/>
          </w:tcPr>
          <w:p w14:paraId="14408758" w14:textId="77777777" w:rsidR="002972B1" w:rsidRPr="004C1CBC" w:rsidRDefault="002972B1" w:rsidP="00FC0FA9">
            <w:pPr>
              <w:spacing w:before="100" w:beforeAutospacing="1" w:after="100" w:afterAutospacing="1"/>
              <w:jc w:val="center"/>
              <w:rPr>
                <w:rFonts w:ascii="Times New Roman" w:hAnsi="Times New Roman" w:cs="Times New Roman"/>
                <w:szCs w:val="24"/>
              </w:rPr>
            </w:pPr>
          </w:p>
        </w:tc>
        <w:tc>
          <w:tcPr>
            <w:tcW w:w="850" w:type="dxa"/>
            <w:vMerge/>
          </w:tcPr>
          <w:p w14:paraId="0A94F258" w14:textId="77777777" w:rsidR="002972B1" w:rsidRPr="004C1CBC" w:rsidRDefault="002972B1" w:rsidP="00FC0FA9">
            <w:pPr>
              <w:spacing w:before="100" w:beforeAutospacing="1" w:after="100" w:afterAutospacing="1"/>
              <w:jc w:val="center"/>
              <w:rPr>
                <w:rFonts w:ascii="Times New Roman" w:hAnsi="Times New Roman" w:cs="Times New Roman"/>
                <w:szCs w:val="24"/>
              </w:rPr>
            </w:pPr>
          </w:p>
        </w:tc>
        <w:tc>
          <w:tcPr>
            <w:tcW w:w="851" w:type="dxa"/>
          </w:tcPr>
          <w:p w14:paraId="0F21D65D" w14:textId="77777777" w:rsidR="002972B1" w:rsidRPr="004C1CBC" w:rsidRDefault="002972B1" w:rsidP="00FC0FA9">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Lower</w:t>
            </w:r>
          </w:p>
        </w:tc>
        <w:tc>
          <w:tcPr>
            <w:tcW w:w="850" w:type="dxa"/>
          </w:tcPr>
          <w:p w14:paraId="202970B3" w14:textId="77777777" w:rsidR="002972B1" w:rsidRPr="004C1CBC" w:rsidRDefault="002972B1" w:rsidP="00FC0FA9">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Upper</w:t>
            </w:r>
          </w:p>
        </w:tc>
        <w:tc>
          <w:tcPr>
            <w:tcW w:w="851" w:type="dxa"/>
            <w:vMerge/>
          </w:tcPr>
          <w:p w14:paraId="70D53E5E" w14:textId="77777777" w:rsidR="002972B1" w:rsidRPr="004C1CBC" w:rsidRDefault="002972B1" w:rsidP="00FC0FA9">
            <w:pPr>
              <w:spacing w:before="100" w:beforeAutospacing="1" w:after="100" w:afterAutospacing="1"/>
              <w:jc w:val="center"/>
              <w:rPr>
                <w:rFonts w:ascii="Times New Roman" w:hAnsi="Times New Roman" w:cs="Times New Roman"/>
                <w:szCs w:val="24"/>
              </w:rPr>
            </w:pPr>
          </w:p>
        </w:tc>
        <w:tc>
          <w:tcPr>
            <w:tcW w:w="1134" w:type="dxa"/>
            <w:vMerge/>
          </w:tcPr>
          <w:p w14:paraId="3FC696F5" w14:textId="77777777" w:rsidR="002972B1" w:rsidRPr="004C1CBC" w:rsidRDefault="002972B1" w:rsidP="00FC0FA9">
            <w:pPr>
              <w:spacing w:before="100" w:beforeAutospacing="1" w:after="100" w:afterAutospacing="1"/>
              <w:jc w:val="center"/>
              <w:rPr>
                <w:rFonts w:ascii="Times New Roman" w:hAnsi="Times New Roman" w:cs="Times New Roman"/>
                <w:szCs w:val="24"/>
              </w:rPr>
            </w:pPr>
          </w:p>
        </w:tc>
        <w:tc>
          <w:tcPr>
            <w:tcW w:w="850" w:type="dxa"/>
            <w:vMerge/>
          </w:tcPr>
          <w:p w14:paraId="409A03C1" w14:textId="77777777" w:rsidR="002972B1" w:rsidRPr="004C1CBC" w:rsidRDefault="002972B1" w:rsidP="00FC0FA9">
            <w:pPr>
              <w:spacing w:before="100" w:beforeAutospacing="1" w:after="100" w:afterAutospacing="1"/>
              <w:jc w:val="center"/>
              <w:rPr>
                <w:rFonts w:ascii="Times New Roman" w:hAnsi="Times New Roman" w:cs="Times New Roman"/>
                <w:szCs w:val="24"/>
              </w:rPr>
            </w:pPr>
          </w:p>
        </w:tc>
        <w:tc>
          <w:tcPr>
            <w:tcW w:w="993" w:type="dxa"/>
            <w:vMerge/>
          </w:tcPr>
          <w:p w14:paraId="6F8ED947" w14:textId="77777777" w:rsidR="002972B1" w:rsidRPr="004C1CBC" w:rsidRDefault="002972B1" w:rsidP="00FC0FA9">
            <w:pPr>
              <w:spacing w:before="100" w:beforeAutospacing="1" w:after="100" w:afterAutospacing="1"/>
              <w:jc w:val="both"/>
              <w:rPr>
                <w:rFonts w:ascii="Times New Roman" w:hAnsi="Times New Roman" w:cs="Times New Roman"/>
                <w:szCs w:val="24"/>
              </w:rPr>
            </w:pPr>
          </w:p>
        </w:tc>
      </w:tr>
      <w:tr w:rsidR="002972B1" w:rsidRPr="004C1CBC" w14:paraId="015172B6" w14:textId="77777777" w:rsidTr="00FC0FA9">
        <w:trPr>
          <w:trHeight w:val="302"/>
        </w:trPr>
        <w:tc>
          <w:tcPr>
            <w:tcW w:w="1413" w:type="dxa"/>
            <w:vMerge w:val="restart"/>
          </w:tcPr>
          <w:p w14:paraId="68B1E7E2" w14:textId="77777777" w:rsidR="002972B1" w:rsidRPr="004C1CBC" w:rsidRDefault="002972B1" w:rsidP="00FC0FA9">
            <w:pPr>
              <w:jc w:val="center"/>
              <w:rPr>
                <w:rFonts w:ascii="Times New Roman" w:hAnsi="Times New Roman" w:cs="Times New Roman"/>
                <w:szCs w:val="24"/>
              </w:rPr>
            </w:pPr>
            <w:r w:rsidRPr="004C1CBC">
              <w:rPr>
                <w:rFonts w:ascii="Times New Roman" w:hAnsi="Times New Roman" w:cs="Times New Roman"/>
                <w:szCs w:val="24"/>
              </w:rPr>
              <w:t>Imidacloprid</w:t>
            </w:r>
          </w:p>
          <w:p w14:paraId="0C19B24E" w14:textId="77777777" w:rsidR="002972B1" w:rsidRPr="004C1CBC" w:rsidRDefault="002972B1" w:rsidP="00FC0FA9">
            <w:pPr>
              <w:jc w:val="center"/>
              <w:rPr>
                <w:rFonts w:ascii="Times New Roman" w:hAnsi="Times New Roman" w:cs="Times New Roman"/>
                <w:szCs w:val="24"/>
              </w:rPr>
            </w:pPr>
            <w:r>
              <w:rPr>
                <w:rFonts w:ascii="Times New Roman" w:hAnsi="Times New Roman" w:cs="Times New Roman"/>
                <w:szCs w:val="24"/>
              </w:rPr>
              <w:t>7</w:t>
            </w:r>
            <w:r w:rsidRPr="004C1CBC">
              <w:rPr>
                <w:rFonts w:ascii="Times New Roman" w:hAnsi="Times New Roman" w:cs="Times New Roman"/>
                <w:szCs w:val="24"/>
              </w:rPr>
              <w:t>0WG</w:t>
            </w:r>
          </w:p>
        </w:tc>
        <w:tc>
          <w:tcPr>
            <w:tcW w:w="992" w:type="dxa"/>
            <w:vMerge w:val="restart"/>
          </w:tcPr>
          <w:p w14:paraId="50DA0EB6" w14:textId="77777777" w:rsidR="002972B1" w:rsidRPr="004C1CBC" w:rsidRDefault="002972B1" w:rsidP="00FC0FA9">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Acute oral</w:t>
            </w:r>
          </w:p>
        </w:tc>
        <w:tc>
          <w:tcPr>
            <w:tcW w:w="1276" w:type="dxa"/>
          </w:tcPr>
          <w:p w14:paraId="587334AE" w14:textId="77777777" w:rsidR="002972B1" w:rsidRPr="004C1CBC" w:rsidRDefault="002972B1" w:rsidP="00FC0FA9">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Susceptible</w:t>
            </w:r>
          </w:p>
        </w:tc>
        <w:tc>
          <w:tcPr>
            <w:tcW w:w="850" w:type="dxa"/>
          </w:tcPr>
          <w:p w14:paraId="56B8EBE0" w14:textId="77777777" w:rsidR="002972B1" w:rsidRPr="004C1CBC" w:rsidRDefault="002972B1" w:rsidP="00FC0FA9">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0.003</w:t>
            </w:r>
          </w:p>
        </w:tc>
        <w:tc>
          <w:tcPr>
            <w:tcW w:w="851" w:type="dxa"/>
          </w:tcPr>
          <w:p w14:paraId="0F3DC319" w14:textId="77777777" w:rsidR="002972B1" w:rsidRPr="004C1CBC" w:rsidRDefault="002972B1" w:rsidP="00FC0FA9">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0.002</w:t>
            </w:r>
          </w:p>
        </w:tc>
        <w:tc>
          <w:tcPr>
            <w:tcW w:w="850" w:type="dxa"/>
          </w:tcPr>
          <w:p w14:paraId="4F725DF0" w14:textId="77777777" w:rsidR="002972B1" w:rsidRPr="004C1CBC" w:rsidRDefault="002972B1" w:rsidP="00FC0FA9">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0.004</w:t>
            </w:r>
          </w:p>
        </w:tc>
        <w:tc>
          <w:tcPr>
            <w:tcW w:w="851" w:type="dxa"/>
          </w:tcPr>
          <w:p w14:paraId="718AA171" w14:textId="77777777" w:rsidR="002972B1" w:rsidRPr="004C1CBC" w:rsidRDefault="002972B1" w:rsidP="00FC0FA9">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1.027</w:t>
            </w:r>
          </w:p>
        </w:tc>
        <w:tc>
          <w:tcPr>
            <w:tcW w:w="1134" w:type="dxa"/>
          </w:tcPr>
          <w:p w14:paraId="6E606369" w14:textId="77777777" w:rsidR="002972B1" w:rsidRPr="004C1CBC" w:rsidRDefault="002972B1" w:rsidP="00FC0FA9">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1.00</w:t>
            </w:r>
            <w:r w:rsidR="00796560">
              <w:rPr>
                <w:rFonts w:ascii="Times New Roman" w:hAnsi="Times New Roman" w:cs="Times New Roman"/>
                <w:szCs w:val="24"/>
              </w:rPr>
              <w:t>0</w:t>
            </w:r>
          </w:p>
        </w:tc>
        <w:tc>
          <w:tcPr>
            <w:tcW w:w="850" w:type="dxa"/>
          </w:tcPr>
          <w:p w14:paraId="02D29AA0" w14:textId="77777777" w:rsidR="002972B1" w:rsidRPr="004C1CBC" w:rsidRDefault="002972B1" w:rsidP="00FC0FA9">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0.004</w:t>
            </w:r>
          </w:p>
        </w:tc>
        <w:tc>
          <w:tcPr>
            <w:tcW w:w="993" w:type="dxa"/>
            <w:shd w:val="clear" w:color="auto" w:fill="FF0000"/>
          </w:tcPr>
          <w:p w14:paraId="648299C1" w14:textId="77777777" w:rsidR="002972B1" w:rsidRPr="004C1CBC" w:rsidRDefault="002972B1" w:rsidP="00FC0FA9">
            <w:pPr>
              <w:spacing w:before="100" w:beforeAutospacing="1" w:after="100" w:afterAutospacing="1"/>
              <w:jc w:val="both"/>
              <w:rPr>
                <w:rFonts w:ascii="Times New Roman" w:hAnsi="Times New Roman" w:cs="Times New Roman"/>
                <w:szCs w:val="24"/>
              </w:rPr>
            </w:pPr>
          </w:p>
        </w:tc>
      </w:tr>
      <w:tr w:rsidR="002972B1" w:rsidRPr="004C1CBC" w14:paraId="126A0B77" w14:textId="77777777" w:rsidTr="00FC0FA9">
        <w:trPr>
          <w:trHeight w:val="268"/>
        </w:trPr>
        <w:tc>
          <w:tcPr>
            <w:tcW w:w="1413" w:type="dxa"/>
            <w:vMerge/>
          </w:tcPr>
          <w:p w14:paraId="2CAA6252" w14:textId="77777777" w:rsidR="002972B1" w:rsidRPr="004C1CBC" w:rsidRDefault="002972B1" w:rsidP="00FC0FA9">
            <w:pPr>
              <w:spacing w:before="100" w:beforeAutospacing="1" w:after="100" w:afterAutospacing="1"/>
              <w:jc w:val="center"/>
              <w:rPr>
                <w:rFonts w:ascii="Times New Roman" w:hAnsi="Times New Roman" w:cs="Times New Roman"/>
                <w:szCs w:val="24"/>
              </w:rPr>
            </w:pPr>
          </w:p>
        </w:tc>
        <w:tc>
          <w:tcPr>
            <w:tcW w:w="992" w:type="dxa"/>
            <w:vMerge/>
          </w:tcPr>
          <w:p w14:paraId="1F8AB218" w14:textId="77777777" w:rsidR="002972B1" w:rsidRPr="004C1CBC" w:rsidRDefault="002972B1" w:rsidP="00FC0FA9">
            <w:pPr>
              <w:spacing w:before="100" w:beforeAutospacing="1" w:after="100" w:afterAutospacing="1"/>
              <w:jc w:val="center"/>
              <w:rPr>
                <w:rFonts w:ascii="Times New Roman" w:hAnsi="Times New Roman" w:cs="Times New Roman"/>
                <w:szCs w:val="24"/>
              </w:rPr>
            </w:pPr>
          </w:p>
        </w:tc>
        <w:tc>
          <w:tcPr>
            <w:tcW w:w="1276" w:type="dxa"/>
          </w:tcPr>
          <w:p w14:paraId="26DEFA94" w14:textId="77777777" w:rsidR="002972B1" w:rsidRPr="004C1CBC" w:rsidRDefault="002972B1" w:rsidP="00FC0FA9">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Tolerant</w:t>
            </w:r>
          </w:p>
        </w:tc>
        <w:tc>
          <w:tcPr>
            <w:tcW w:w="850" w:type="dxa"/>
          </w:tcPr>
          <w:p w14:paraId="533FD645" w14:textId="77777777" w:rsidR="002972B1" w:rsidRPr="004C1CBC" w:rsidRDefault="002972B1" w:rsidP="00FC0FA9">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0.018</w:t>
            </w:r>
          </w:p>
        </w:tc>
        <w:tc>
          <w:tcPr>
            <w:tcW w:w="851" w:type="dxa"/>
          </w:tcPr>
          <w:p w14:paraId="530BF6BC" w14:textId="77777777" w:rsidR="002972B1" w:rsidRPr="004C1CBC" w:rsidRDefault="002972B1" w:rsidP="00FC0FA9">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0.016</w:t>
            </w:r>
          </w:p>
        </w:tc>
        <w:tc>
          <w:tcPr>
            <w:tcW w:w="850" w:type="dxa"/>
          </w:tcPr>
          <w:p w14:paraId="0D056E68" w14:textId="77777777" w:rsidR="002972B1" w:rsidRPr="004C1CBC" w:rsidRDefault="002972B1" w:rsidP="00FC0FA9">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0.020</w:t>
            </w:r>
          </w:p>
        </w:tc>
        <w:tc>
          <w:tcPr>
            <w:tcW w:w="851" w:type="dxa"/>
          </w:tcPr>
          <w:p w14:paraId="246932AC" w14:textId="77777777" w:rsidR="002972B1" w:rsidRPr="004C1CBC" w:rsidRDefault="002972B1" w:rsidP="00FC0FA9">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0.834</w:t>
            </w:r>
          </w:p>
        </w:tc>
        <w:tc>
          <w:tcPr>
            <w:tcW w:w="1134" w:type="dxa"/>
          </w:tcPr>
          <w:p w14:paraId="72C9AE5F" w14:textId="77777777" w:rsidR="002972B1" w:rsidRPr="004C1CBC" w:rsidRDefault="002972B1" w:rsidP="00FC0FA9">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6.00</w:t>
            </w:r>
            <w:r w:rsidR="00796560">
              <w:rPr>
                <w:rFonts w:ascii="Times New Roman" w:hAnsi="Times New Roman" w:cs="Times New Roman"/>
                <w:szCs w:val="24"/>
              </w:rPr>
              <w:t>0</w:t>
            </w:r>
          </w:p>
        </w:tc>
        <w:tc>
          <w:tcPr>
            <w:tcW w:w="850" w:type="dxa"/>
          </w:tcPr>
          <w:p w14:paraId="3E337410" w14:textId="77777777" w:rsidR="002972B1" w:rsidRPr="004C1CBC" w:rsidRDefault="00FC0FA9" w:rsidP="00FC0FA9">
            <w:pPr>
              <w:spacing w:before="100" w:beforeAutospacing="1" w:after="100" w:afterAutospacing="1"/>
              <w:jc w:val="center"/>
              <w:rPr>
                <w:rFonts w:ascii="Times New Roman" w:hAnsi="Times New Roman" w:cs="Times New Roman"/>
                <w:szCs w:val="24"/>
              </w:rPr>
            </w:pPr>
            <w:r>
              <w:rPr>
                <w:rFonts w:ascii="Times New Roman" w:hAnsi="Times New Roman" w:cs="Times New Roman"/>
                <w:szCs w:val="24"/>
              </w:rPr>
              <w:t>0.026</w:t>
            </w:r>
          </w:p>
        </w:tc>
        <w:tc>
          <w:tcPr>
            <w:tcW w:w="993" w:type="dxa"/>
            <w:shd w:val="clear" w:color="auto" w:fill="FF0000"/>
          </w:tcPr>
          <w:p w14:paraId="56F865E6" w14:textId="77777777" w:rsidR="002972B1" w:rsidRPr="004C1CBC" w:rsidRDefault="002972B1" w:rsidP="00FC0FA9">
            <w:pPr>
              <w:spacing w:before="100" w:beforeAutospacing="1" w:after="100" w:afterAutospacing="1"/>
              <w:jc w:val="both"/>
              <w:rPr>
                <w:rFonts w:ascii="Times New Roman" w:hAnsi="Times New Roman" w:cs="Times New Roman"/>
                <w:szCs w:val="24"/>
              </w:rPr>
            </w:pPr>
          </w:p>
        </w:tc>
      </w:tr>
      <w:tr w:rsidR="002972B1" w:rsidRPr="004C1CBC" w14:paraId="73B6C18E" w14:textId="77777777" w:rsidTr="00FC0FA9">
        <w:trPr>
          <w:trHeight w:val="302"/>
        </w:trPr>
        <w:tc>
          <w:tcPr>
            <w:tcW w:w="1413" w:type="dxa"/>
            <w:vMerge/>
          </w:tcPr>
          <w:p w14:paraId="09467EB8" w14:textId="77777777" w:rsidR="002972B1" w:rsidRPr="004C1CBC" w:rsidRDefault="002972B1" w:rsidP="00FC0FA9">
            <w:pPr>
              <w:spacing w:before="100" w:beforeAutospacing="1" w:after="100" w:afterAutospacing="1"/>
              <w:jc w:val="center"/>
              <w:rPr>
                <w:rFonts w:ascii="Times New Roman" w:hAnsi="Times New Roman" w:cs="Times New Roman"/>
                <w:szCs w:val="24"/>
              </w:rPr>
            </w:pPr>
          </w:p>
        </w:tc>
        <w:tc>
          <w:tcPr>
            <w:tcW w:w="992" w:type="dxa"/>
            <w:vMerge w:val="restart"/>
          </w:tcPr>
          <w:p w14:paraId="70780BF1" w14:textId="77777777" w:rsidR="002972B1" w:rsidRPr="004C1CBC" w:rsidRDefault="002972B1" w:rsidP="00FC0FA9">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Acute contact</w:t>
            </w:r>
          </w:p>
        </w:tc>
        <w:tc>
          <w:tcPr>
            <w:tcW w:w="1276" w:type="dxa"/>
          </w:tcPr>
          <w:p w14:paraId="486F181B" w14:textId="77777777" w:rsidR="002972B1" w:rsidRPr="004C1CBC" w:rsidRDefault="002972B1" w:rsidP="00FC0FA9">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Susceptible</w:t>
            </w:r>
          </w:p>
        </w:tc>
        <w:tc>
          <w:tcPr>
            <w:tcW w:w="850" w:type="dxa"/>
          </w:tcPr>
          <w:p w14:paraId="68FCB1E0" w14:textId="77777777" w:rsidR="002972B1" w:rsidRPr="004C1CBC" w:rsidRDefault="002972B1" w:rsidP="00FC0FA9">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0.252</w:t>
            </w:r>
          </w:p>
        </w:tc>
        <w:tc>
          <w:tcPr>
            <w:tcW w:w="851" w:type="dxa"/>
          </w:tcPr>
          <w:p w14:paraId="4140D80F" w14:textId="77777777" w:rsidR="002972B1" w:rsidRPr="004C1CBC" w:rsidRDefault="002972B1" w:rsidP="00FC0FA9">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0.205</w:t>
            </w:r>
          </w:p>
        </w:tc>
        <w:tc>
          <w:tcPr>
            <w:tcW w:w="850" w:type="dxa"/>
          </w:tcPr>
          <w:p w14:paraId="6FAD90B0" w14:textId="77777777" w:rsidR="002972B1" w:rsidRPr="004C1CBC" w:rsidRDefault="002972B1" w:rsidP="00FC0FA9">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0.305</w:t>
            </w:r>
          </w:p>
        </w:tc>
        <w:tc>
          <w:tcPr>
            <w:tcW w:w="851" w:type="dxa"/>
          </w:tcPr>
          <w:p w14:paraId="70949696" w14:textId="77777777" w:rsidR="002972B1" w:rsidRPr="004C1CBC" w:rsidRDefault="002972B1" w:rsidP="00FC0FA9">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0.912</w:t>
            </w:r>
          </w:p>
        </w:tc>
        <w:tc>
          <w:tcPr>
            <w:tcW w:w="1134" w:type="dxa"/>
          </w:tcPr>
          <w:p w14:paraId="0F61F301" w14:textId="77777777" w:rsidR="002972B1" w:rsidRPr="004C1CBC" w:rsidRDefault="002972B1" w:rsidP="00FC0FA9">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1.00</w:t>
            </w:r>
            <w:r w:rsidR="00796560">
              <w:rPr>
                <w:rFonts w:ascii="Times New Roman" w:hAnsi="Times New Roman" w:cs="Times New Roman"/>
                <w:szCs w:val="24"/>
              </w:rPr>
              <w:t>0</w:t>
            </w:r>
          </w:p>
        </w:tc>
        <w:tc>
          <w:tcPr>
            <w:tcW w:w="850" w:type="dxa"/>
          </w:tcPr>
          <w:p w14:paraId="3BB4203D" w14:textId="77777777" w:rsidR="002972B1" w:rsidRPr="004C1CBC" w:rsidRDefault="002972B1" w:rsidP="00FC0FA9">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0.306</w:t>
            </w:r>
          </w:p>
        </w:tc>
        <w:tc>
          <w:tcPr>
            <w:tcW w:w="993" w:type="dxa"/>
            <w:shd w:val="clear" w:color="auto" w:fill="FF0000"/>
          </w:tcPr>
          <w:p w14:paraId="0845AAD1" w14:textId="77777777" w:rsidR="002972B1" w:rsidRPr="004C1CBC" w:rsidRDefault="002972B1" w:rsidP="00FC0FA9">
            <w:pPr>
              <w:spacing w:before="100" w:beforeAutospacing="1" w:after="100" w:afterAutospacing="1"/>
              <w:jc w:val="both"/>
              <w:rPr>
                <w:rFonts w:ascii="Times New Roman" w:hAnsi="Times New Roman" w:cs="Times New Roman"/>
                <w:szCs w:val="24"/>
              </w:rPr>
            </w:pPr>
          </w:p>
        </w:tc>
      </w:tr>
      <w:tr w:rsidR="002972B1" w:rsidRPr="004C1CBC" w14:paraId="4157937E" w14:textId="77777777" w:rsidTr="00FC0FA9">
        <w:trPr>
          <w:trHeight w:val="268"/>
        </w:trPr>
        <w:tc>
          <w:tcPr>
            <w:tcW w:w="1413" w:type="dxa"/>
            <w:vMerge/>
          </w:tcPr>
          <w:p w14:paraId="452C562D" w14:textId="77777777" w:rsidR="002972B1" w:rsidRPr="004C1CBC" w:rsidRDefault="002972B1" w:rsidP="00FC0FA9">
            <w:pPr>
              <w:spacing w:before="100" w:beforeAutospacing="1" w:after="100" w:afterAutospacing="1"/>
              <w:jc w:val="center"/>
              <w:rPr>
                <w:rFonts w:ascii="Times New Roman" w:hAnsi="Times New Roman" w:cs="Times New Roman"/>
                <w:szCs w:val="24"/>
              </w:rPr>
            </w:pPr>
          </w:p>
        </w:tc>
        <w:tc>
          <w:tcPr>
            <w:tcW w:w="992" w:type="dxa"/>
            <w:vMerge/>
          </w:tcPr>
          <w:p w14:paraId="50F2E446" w14:textId="77777777" w:rsidR="002972B1" w:rsidRPr="004C1CBC" w:rsidRDefault="002972B1" w:rsidP="00FC0FA9">
            <w:pPr>
              <w:spacing w:before="100" w:beforeAutospacing="1" w:after="100" w:afterAutospacing="1"/>
              <w:jc w:val="center"/>
              <w:rPr>
                <w:rFonts w:ascii="Times New Roman" w:hAnsi="Times New Roman" w:cs="Times New Roman"/>
                <w:szCs w:val="24"/>
              </w:rPr>
            </w:pPr>
          </w:p>
        </w:tc>
        <w:tc>
          <w:tcPr>
            <w:tcW w:w="1276" w:type="dxa"/>
          </w:tcPr>
          <w:p w14:paraId="112C28CD" w14:textId="77777777" w:rsidR="002972B1" w:rsidRPr="004C1CBC" w:rsidRDefault="002972B1" w:rsidP="00FC0FA9">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Tolerant</w:t>
            </w:r>
          </w:p>
        </w:tc>
        <w:tc>
          <w:tcPr>
            <w:tcW w:w="850" w:type="dxa"/>
          </w:tcPr>
          <w:p w14:paraId="6625EC01" w14:textId="77777777" w:rsidR="002972B1" w:rsidRPr="004C1CBC" w:rsidRDefault="002972B1" w:rsidP="00FC0FA9">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0.663</w:t>
            </w:r>
          </w:p>
        </w:tc>
        <w:tc>
          <w:tcPr>
            <w:tcW w:w="851" w:type="dxa"/>
          </w:tcPr>
          <w:p w14:paraId="57DBD0A8" w14:textId="77777777" w:rsidR="002972B1" w:rsidRPr="004C1CBC" w:rsidRDefault="002972B1" w:rsidP="00FC0FA9">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0.513</w:t>
            </w:r>
          </w:p>
        </w:tc>
        <w:tc>
          <w:tcPr>
            <w:tcW w:w="850" w:type="dxa"/>
          </w:tcPr>
          <w:p w14:paraId="26E0A542" w14:textId="77777777" w:rsidR="002972B1" w:rsidRPr="004C1CBC" w:rsidRDefault="002972B1" w:rsidP="00FC0FA9">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0.795</w:t>
            </w:r>
          </w:p>
        </w:tc>
        <w:tc>
          <w:tcPr>
            <w:tcW w:w="851" w:type="dxa"/>
          </w:tcPr>
          <w:p w14:paraId="1330A1DB" w14:textId="77777777" w:rsidR="002972B1" w:rsidRPr="004C1CBC" w:rsidRDefault="002972B1" w:rsidP="00FC0FA9">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3.021</w:t>
            </w:r>
          </w:p>
        </w:tc>
        <w:tc>
          <w:tcPr>
            <w:tcW w:w="1134" w:type="dxa"/>
          </w:tcPr>
          <w:p w14:paraId="4BBE0FF8" w14:textId="77777777" w:rsidR="002972B1" w:rsidRPr="004C1CBC" w:rsidRDefault="002972B1" w:rsidP="00FC0FA9">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2.63</w:t>
            </w:r>
            <w:r w:rsidR="005F3E94">
              <w:rPr>
                <w:rFonts w:ascii="Times New Roman" w:hAnsi="Times New Roman" w:cs="Times New Roman"/>
                <w:szCs w:val="24"/>
              </w:rPr>
              <w:t>1</w:t>
            </w:r>
          </w:p>
        </w:tc>
        <w:tc>
          <w:tcPr>
            <w:tcW w:w="850" w:type="dxa"/>
          </w:tcPr>
          <w:p w14:paraId="55778CE3" w14:textId="77777777" w:rsidR="002972B1" w:rsidRPr="004C1CBC" w:rsidRDefault="002972B1" w:rsidP="00FC0FA9">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0.947</w:t>
            </w:r>
          </w:p>
        </w:tc>
        <w:tc>
          <w:tcPr>
            <w:tcW w:w="993" w:type="dxa"/>
            <w:shd w:val="clear" w:color="auto" w:fill="FF0000"/>
          </w:tcPr>
          <w:p w14:paraId="6664BA9A" w14:textId="77777777" w:rsidR="002972B1" w:rsidRPr="004C1CBC" w:rsidRDefault="002972B1" w:rsidP="00FC0FA9">
            <w:pPr>
              <w:spacing w:before="100" w:beforeAutospacing="1" w:after="100" w:afterAutospacing="1"/>
              <w:jc w:val="both"/>
              <w:rPr>
                <w:rFonts w:ascii="Times New Roman" w:hAnsi="Times New Roman" w:cs="Times New Roman"/>
                <w:szCs w:val="24"/>
              </w:rPr>
            </w:pPr>
          </w:p>
        </w:tc>
      </w:tr>
      <w:tr w:rsidR="002972B1" w:rsidRPr="004C1CBC" w14:paraId="4F01F0D8" w14:textId="77777777" w:rsidTr="00FC0FA9">
        <w:trPr>
          <w:trHeight w:val="268"/>
        </w:trPr>
        <w:tc>
          <w:tcPr>
            <w:tcW w:w="1413" w:type="dxa"/>
            <w:vMerge w:val="restart"/>
          </w:tcPr>
          <w:p w14:paraId="57C211AD" w14:textId="77777777" w:rsidR="002972B1" w:rsidRPr="004C1CBC" w:rsidRDefault="002972B1" w:rsidP="00FC0FA9">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Thiacloprid 21.7%SC</w:t>
            </w:r>
          </w:p>
        </w:tc>
        <w:tc>
          <w:tcPr>
            <w:tcW w:w="992" w:type="dxa"/>
            <w:vMerge w:val="restart"/>
          </w:tcPr>
          <w:p w14:paraId="4B2D0FEF" w14:textId="77777777" w:rsidR="002972B1" w:rsidRPr="004C1CBC" w:rsidRDefault="002972B1" w:rsidP="00FC0FA9">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Acute oral</w:t>
            </w:r>
          </w:p>
        </w:tc>
        <w:tc>
          <w:tcPr>
            <w:tcW w:w="1276" w:type="dxa"/>
          </w:tcPr>
          <w:p w14:paraId="1AC927DB" w14:textId="77777777" w:rsidR="002972B1" w:rsidRPr="004C1CBC" w:rsidRDefault="002972B1" w:rsidP="00FC0FA9">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Susceptible</w:t>
            </w:r>
          </w:p>
        </w:tc>
        <w:tc>
          <w:tcPr>
            <w:tcW w:w="850" w:type="dxa"/>
          </w:tcPr>
          <w:p w14:paraId="320AC2D8" w14:textId="77777777" w:rsidR="002972B1" w:rsidRPr="004C1CBC" w:rsidRDefault="002972B1" w:rsidP="00FC0FA9">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0.120</w:t>
            </w:r>
          </w:p>
        </w:tc>
        <w:tc>
          <w:tcPr>
            <w:tcW w:w="851" w:type="dxa"/>
          </w:tcPr>
          <w:p w14:paraId="61E19A7B" w14:textId="77777777" w:rsidR="002972B1" w:rsidRPr="004C1CBC" w:rsidRDefault="002972B1" w:rsidP="00FC0FA9">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0.102</w:t>
            </w:r>
          </w:p>
        </w:tc>
        <w:tc>
          <w:tcPr>
            <w:tcW w:w="850" w:type="dxa"/>
          </w:tcPr>
          <w:p w14:paraId="26F03B80" w14:textId="77777777" w:rsidR="002972B1" w:rsidRPr="004C1CBC" w:rsidRDefault="002972B1" w:rsidP="00FC0FA9">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0.139</w:t>
            </w:r>
          </w:p>
        </w:tc>
        <w:tc>
          <w:tcPr>
            <w:tcW w:w="851" w:type="dxa"/>
          </w:tcPr>
          <w:p w14:paraId="692756AB" w14:textId="77777777" w:rsidR="002972B1" w:rsidRPr="004C1CBC" w:rsidRDefault="002972B1" w:rsidP="00FC0FA9">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1.348</w:t>
            </w:r>
          </w:p>
        </w:tc>
        <w:tc>
          <w:tcPr>
            <w:tcW w:w="1134" w:type="dxa"/>
          </w:tcPr>
          <w:p w14:paraId="2534CEAA" w14:textId="77777777" w:rsidR="002972B1" w:rsidRPr="004C1CBC" w:rsidRDefault="002972B1" w:rsidP="00FC0FA9">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1.00</w:t>
            </w:r>
            <w:r w:rsidR="00796560">
              <w:rPr>
                <w:rFonts w:ascii="Times New Roman" w:hAnsi="Times New Roman" w:cs="Times New Roman"/>
                <w:szCs w:val="24"/>
              </w:rPr>
              <w:t>0</w:t>
            </w:r>
          </w:p>
        </w:tc>
        <w:tc>
          <w:tcPr>
            <w:tcW w:w="850" w:type="dxa"/>
          </w:tcPr>
          <w:p w14:paraId="75E922DA" w14:textId="77777777" w:rsidR="002972B1" w:rsidRPr="004C1CBC" w:rsidRDefault="0074253C" w:rsidP="00FC0FA9">
            <w:pPr>
              <w:spacing w:before="100" w:beforeAutospacing="1" w:after="100" w:afterAutospacing="1"/>
              <w:jc w:val="center"/>
              <w:rPr>
                <w:rFonts w:ascii="Times New Roman" w:hAnsi="Times New Roman" w:cs="Times New Roman"/>
                <w:szCs w:val="24"/>
              </w:rPr>
            </w:pPr>
            <w:r>
              <w:rPr>
                <w:rFonts w:ascii="Times New Roman" w:hAnsi="Times New Roman" w:cs="Times New Roman"/>
                <w:szCs w:val="24"/>
              </w:rPr>
              <w:t>0.054</w:t>
            </w:r>
          </w:p>
        </w:tc>
        <w:tc>
          <w:tcPr>
            <w:tcW w:w="993" w:type="dxa"/>
            <w:shd w:val="clear" w:color="auto" w:fill="FF0000"/>
          </w:tcPr>
          <w:p w14:paraId="0BEAEFE6" w14:textId="77777777" w:rsidR="002972B1" w:rsidRPr="004C1CBC" w:rsidRDefault="002972B1" w:rsidP="00FC0FA9">
            <w:pPr>
              <w:spacing w:before="100" w:beforeAutospacing="1" w:after="100" w:afterAutospacing="1"/>
              <w:jc w:val="both"/>
              <w:rPr>
                <w:rFonts w:ascii="Times New Roman" w:hAnsi="Times New Roman" w:cs="Times New Roman"/>
                <w:szCs w:val="24"/>
              </w:rPr>
            </w:pPr>
          </w:p>
        </w:tc>
      </w:tr>
      <w:tr w:rsidR="003700A8" w:rsidRPr="004C1CBC" w14:paraId="650F7AD2" w14:textId="77777777" w:rsidTr="00FC0FA9">
        <w:trPr>
          <w:trHeight w:val="268"/>
        </w:trPr>
        <w:tc>
          <w:tcPr>
            <w:tcW w:w="1413" w:type="dxa"/>
            <w:vMerge/>
          </w:tcPr>
          <w:p w14:paraId="18816158" w14:textId="77777777" w:rsidR="003700A8" w:rsidRPr="004C1CBC" w:rsidRDefault="003700A8" w:rsidP="003700A8">
            <w:pPr>
              <w:spacing w:before="100" w:beforeAutospacing="1" w:after="100" w:afterAutospacing="1"/>
              <w:jc w:val="center"/>
              <w:rPr>
                <w:rFonts w:ascii="Times New Roman" w:hAnsi="Times New Roman" w:cs="Times New Roman"/>
                <w:szCs w:val="24"/>
              </w:rPr>
            </w:pPr>
          </w:p>
        </w:tc>
        <w:tc>
          <w:tcPr>
            <w:tcW w:w="992" w:type="dxa"/>
            <w:vMerge/>
          </w:tcPr>
          <w:p w14:paraId="36801C66" w14:textId="77777777" w:rsidR="003700A8" w:rsidRPr="004C1CBC" w:rsidRDefault="003700A8" w:rsidP="003700A8">
            <w:pPr>
              <w:spacing w:before="100" w:beforeAutospacing="1" w:after="100" w:afterAutospacing="1"/>
              <w:jc w:val="center"/>
              <w:rPr>
                <w:rFonts w:ascii="Times New Roman" w:hAnsi="Times New Roman" w:cs="Times New Roman"/>
                <w:szCs w:val="24"/>
              </w:rPr>
            </w:pPr>
          </w:p>
        </w:tc>
        <w:tc>
          <w:tcPr>
            <w:tcW w:w="1276" w:type="dxa"/>
          </w:tcPr>
          <w:p w14:paraId="6BCE4E11" w14:textId="77777777" w:rsidR="003700A8" w:rsidRPr="004C1CBC" w:rsidRDefault="003700A8" w:rsidP="003700A8">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Tolerant</w:t>
            </w:r>
          </w:p>
        </w:tc>
        <w:tc>
          <w:tcPr>
            <w:tcW w:w="850" w:type="dxa"/>
          </w:tcPr>
          <w:p w14:paraId="6495DA49" w14:textId="77777777" w:rsidR="003700A8" w:rsidRPr="007345E2" w:rsidRDefault="003700A8" w:rsidP="003700A8">
            <w:pPr>
              <w:jc w:val="center"/>
              <w:rPr>
                <w:rFonts w:ascii="Times New Roman" w:hAnsi="Times New Roman" w:cs="Times New Roman"/>
                <w:lang w:val="en-IN"/>
              </w:rPr>
            </w:pPr>
            <w:r>
              <w:rPr>
                <w:rFonts w:ascii="Times New Roman" w:hAnsi="Times New Roman" w:cs="Times New Roman"/>
                <w:lang w:val="en-IN"/>
              </w:rPr>
              <w:t>2.231</w:t>
            </w:r>
          </w:p>
        </w:tc>
        <w:tc>
          <w:tcPr>
            <w:tcW w:w="851" w:type="dxa"/>
          </w:tcPr>
          <w:p w14:paraId="63E402F3" w14:textId="77777777" w:rsidR="003700A8" w:rsidRPr="007345E2" w:rsidRDefault="003700A8" w:rsidP="003700A8">
            <w:pPr>
              <w:jc w:val="center"/>
              <w:rPr>
                <w:rFonts w:ascii="Times New Roman" w:hAnsi="Times New Roman" w:cs="Times New Roman"/>
              </w:rPr>
            </w:pPr>
            <w:r>
              <w:rPr>
                <w:rFonts w:ascii="Times New Roman" w:hAnsi="Times New Roman" w:cs="Times New Roman"/>
              </w:rPr>
              <w:t>1.558</w:t>
            </w:r>
          </w:p>
        </w:tc>
        <w:tc>
          <w:tcPr>
            <w:tcW w:w="850" w:type="dxa"/>
          </w:tcPr>
          <w:p w14:paraId="3D521BB7" w14:textId="77777777" w:rsidR="003700A8" w:rsidRPr="007345E2" w:rsidRDefault="003700A8" w:rsidP="003700A8">
            <w:pPr>
              <w:jc w:val="center"/>
              <w:rPr>
                <w:rFonts w:ascii="Times New Roman" w:hAnsi="Times New Roman" w:cs="Times New Roman"/>
              </w:rPr>
            </w:pPr>
            <w:r>
              <w:rPr>
                <w:rFonts w:ascii="Times New Roman" w:hAnsi="Times New Roman" w:cs="Times New Roman"/>
              </w:rPr>
              <w:t>3.675</w:t>
            </w:r>
          </w:p>
        </w:tc>
        <w:tc>
          <w:tcPr>
            <w:tcW w:w="851" w:type="dxa"/>
          </w:tcPr>
          <w:p w14:paraId="11FE037D" w14:textId="77777777" w:rsidR="003700A8" w:rsidRPr="007345E2" w:rsidRDefault="00F63942" w:rsidP="003700A8">
            <w:pPr>
              <w:jc w:val="center"/>
              <w:rPr>
                <w:rFonts w:ascii="Times New Roman" w:hAnsi="Times New Roman" w:cs="Times New Roman"/>
              </w:rPr>
            </w:pPr>
            <w:r>
              <w:rPr>
                <w:rFonts w:ascii="Times New Roman" w:hAnsi="Times New Roman" w:cs="Times New Roman"/>
              </w:rPr>
              <w:t>3.835</w:t>
            </w:r>
          </w:p>
        </w:tc>
        <w:tc>
          <w:tcPr>
            <w:tcW w:w="1134" w:type="dxa"/>
          </w:tcPr>
          <w:p w14:paraId="58D89B3D" w14:textId="77777777" w:rsidR="003700A8" w:rsidRPr="007345E2" w:rsidRDefault="00F63942" w:rsidP="00F63942">
            <w:pPr>
              <w:jc w:val="center"/>
              <w:rPr>
                <w:rFonts w:ascii="Times New Roman" w:hAnsi="Times New Roman" w:cs="Times New Roman"/>
              </w:rPr>
            </w:pPr>
            <w:r>
              <w:rPr>
                <w:rFonts w:ascii="Times New Roman" w:hAnsi="Times New Roman" w:cs="Times New Roman"/>
              </w:rPr>
              <w:t>18.592</w:t>
            </w:r>
          </w:p>
        </w:tc>
        <w:tc>
          <w:tcPr>
            <w:tcW w:w="850" w:type="dxa"/>
          </w:tcPr>
          <w:p w14:paraId="08C86248" w14:textId="77777777" w:rsidR="003700A8" w:rsidRPr="007345E2" w:rsidRDefault="00F63942" w:rsidP="003700A8">
            <w:pPr>
              <w:jc w:val="center"/>
              <w:rPr>
                <w:rFonts w:ascii="Times New Roman" w:hAnsi="Times New Roman" w:cs="Times New Roman"/>
              </w:rPr>
            </w:pPr>
            <w:r>
              <w:rPr>
                <w:rFonts w:ascii="Times New Roman" w:hAnsi="Times New Roman" w:cs="Times New Roman"/>
              </w:rPr>
              <w:t>1.010</w:t>
            </w:r>
          </w:p>
        </w:tc>
        <w:tc>
          <w:tcPr>
            <w:tcW w:w="993" w:type="dxa"/>
            <w:shd w:val="clear" w:color="auto" w:fill="00B050"/>
          </w:tcPr>
          <w:p w14:paraId="0A6F25F2" w14:textId="77777777" w:rsidR="003700A8" w:rsidRPr="004C1CBC" w:rsidRDefault="003700A8" w:rsidP="003700A8">
            <w:pPr>
              <w:spacing w:before="100" w:beforeAutospacing="1" w:after="100" w:afterAutospacing="1"/>
              <w:jc w:val="both"/>
              <w:rPr>
                <w:rFonts w:ascii="Times New Roman" w:hAnsi="Times New Roman" w:cs="Times New Roman"/>
                <w:szCs w:val="24"/>
              </w:rPr>
            </w:pPr>
          </w:p>
        </w:tc>
      </w:tr>
      <w:tr w:rsidR="003700A8" w:rsidRPr="004C1CBC" w14:paraId="735FB9D9" w14:textId="77777777" w:rsidTr="00FC0FA9">
        <w:trPr>
          <w:trHeight w:val="268"/>
        </w:trPr>
        <w:tc>
          <w:tcPr>
            <w:tcW w:w="1413" w:type="dxa"/>
            <w:vMerge/>
          </w:tcPr>
          <w:p w14:paraId="1DE7B630" w14:textId="77777777" w:rsidR="003700A8" w:rsidRPr="004C1CBC" w:rsidRDefault="003700A8" w:rsidP="003700A8">
            <w:pPr>
              <w:spacing w:before="100" w:beforeAutospacing="1" w:after="100" w:afterAutospacing="1"/>
              <w:jc w:val="center"/>
              <w:rPr>
                <w:rFonts w:ascii="Times New Roman" w:hAnsi="Times New Roman" w:cs="Times New Roman"/>
                <w:szCs w:val="24"/>
              </w:rPr>
            </w:pPr>
          </w:p>
        </w:tc>
        <w:tc>
          <w:tcPr>
            <w:tcW w:w="992" w:type="dxa"/>
            <w:vMerge w:val="restart"/>
          </w:tcPr>
          <w:p w14:paraId="5D45187E" w14:textId="77777777" w:rsidR="003700A8" w:rsidRPr="004C1CBC" w:rsidRDefault="003700A8" w:rsidP="003700A8">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Acute contact</w:t>
            </w:r>
          </w:p>
        </w:tc>
        <w:tc>
          <w:tcPr>
            <w:tcW w:w="1276" w:type="dxa"/>
          </w:tcPr>
          <w:p w14:paraId="3EC9776F" w14:textId="77777777" w:rsidR="003700A8" w:rsidRPr="004C1CBC" w:rsidRDefault="003700A8" w:rsidP="003700A8">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Susceptible</w:t>
            </w:r>
          </w:p>
        </w:tc>
        <w:tc>
          <w:tcPr>
            <w:tcW w:w="850" w:type="dxa"/>
          </w:tcPr>
          <w:p w14:paraId="51F7B91C" w14:textId="77777777" w:rsidR="003700A8" w:rsidRPr="004C1CBC" w:rsidRDefault="003700A8" w:rsidP="003700A8">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12.415</w:t>
            </w:r>
          </w:p>
        </w:tc>
        <w:tc>
          <w:tcPr>
            <w:tcW w:w="851" w:type="dxa"/>
          </w:tcPr>
          <w:p w14:paraId="27855492" w14:textId="77777777" w:rsidR="003700A8" w:rsidRPr="004C1CBC" w:rsidRDefault="003700A8" w:rsidP="003700A8">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10.140</w:t>
            </w:r>
          </w:p>
        </w:tc>
        <w:tc>
          <w:tcPr>
            <w:tcW w:w="850" w:type="dxa"/>
          </w:tcPr>
          <w:p w14:paraId="410A2002" w14:textId="77777777" w:rsidR="003700A8" w:rsidRPr="004C1CBC" w:rsidRDefault="003700A8" w:rsidP="003700A8">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14.904</w:t>
            </w:r>
          </w:p>
        </w:tc>
        <w:tc>
          <w:tcPr>
            <w:tcW w:w="851" w:type="dxa"/>
          </w:tcPr>
          <w:p w14:paraId="3C7AC4B1" w14:textId="77777777" w:rsidR="003700A8" w:rsidRPr="004C1CBC" w:rsidRDefault="003700A8" w:rsidP="003700A8">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1.622</w:t>
            </w:r>
          </w:p>
        </w:tc>
        <w:tc>
          <w:tcPr>
            <w:tcW w:w="1134" w:type="dxa"/>
          </w:tcPr>
          <w:p w14:paraId="4CD89D95" w14:textId="77777777" w:rsidR="003700A8" w:rsidRPr="004C1CBC" w:rsidRDefault="003700A8" w:rsidP="003700A8">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1.00</w:t>
            </w:r>
            <w:r>
              <w:rPr>
                <w:rFonts w:ascii="Times New Roman" w:hAnsi="Times New Roman" w:cs="Times New Roman"/>
                <w:szCs w:val="24"/>
              </w:rPr>
              <w:t>0</w:t>
            </w:r>
          </w:p>
        </w:tc>
        <w:tc>
          <w:tcPr>
            <w:tcW w:w="850" w:type="dxa"/>
            <w:shd w:val="clear" w:color="auto" w:fill="FFFFFF" w:themeFill="background1"/>
          </w:tcPr>
          <w:p w14:paraId="2D222A75" w14:textId="77777777" w:rsidR="003700A8" w:rsidRPr="004C1CBC" w:rsidRDefault="0074253C" w:rsidP="003700A8">
            <w:pPr>
              <w:spacing w:before="100" w:beforeAutospacing="1" w:after="100" w:afterAutospacing="1"/>
              <w:jc w:val="center"/>
              <w:rPr>
                <w:rFonts w:ascii="Times New Roman" w:hAnsi="Times New Roman" w:cs="Times New Roman"/>
                <w:szCs w:val="24"/>
              </w:rPr>
            </w:pPr>
            <w:r>
              <w:rPr>
                <w:rFonts w:ascii="Times New Roman" w:hAnsi="Times New Roman" w:cs="Times New Roman"/>
                <w:szCs w:val="24"/>
              </w:rPr>
              <w:t>5.618</w:t>
            </w:r>
          </w:p>
        </w:tc>
        <w:tc>
          <w:tcPr>
            <w:tcW w:w="993" w:type="dxa"/>
            <w:shd w:val="clear" w:color="auto" w:fill="00B050"/>
          </w:tcPr>
          <w:p w14:paraId="12C38F5E" w14:textId="77777777" w:rsidR="003700A8" w:rsidRPr="004C1CBC" w:rsidRDefault="003700A8" w:rsidP="003700A8">
            <w:pPr>
              <w:spacing w:before="100" w:beforeAutospacing="1" w:after="100" w:afterAutospacing="1"/>
              <w:jc w:val="both"/>
              <w:rPr>
                <w:rFonts w:ascii="Times New Roman" w:hAnsi="Times New Roman" w:cs="Times New Roman"/>
                <w:szCs w:val="24"/>
              </w:rPr>
            </w:pPr>
          </w:p>
        </w:tc>
      </w:tr>
      <w:tr w:rsidR="003700A8" w:rsidRPr="004C1CBC" w14:paraId="6A9CC236" w14:textId="77777777" w:rsidTr="00FC0FA9">
        <w:trPr>
          <w:trHeight w:val="268"/>
        </w:trPr>
        <w:tc>
          <w:tcPr>
            <w:tcW w:w="1413" w:type="dxa"/>
            <w:vMerge/>
          </w:tcPr>
          <w:p w14:paraId="3A69BC95" w14:textId="77777777" w:rsidR="003700A8" w:rsidRPr="004C1CBC" w:rsidRDefault="003700A8" w:rsidP="003700A8">
            <w:pPr>
              <w:spacing w:before="100" w:beforeAutospacing="1" w:after="100" w:afterAutospacing="1"/>
              <w:jc w:val="center"/>
              <w:rPr>
                <w:rFonts w:ascii="Times New Roman" w:hAnsi="Times New Roman" w:cs="Times New Roman"/>
                <w:szCs w:val="24"/>
              </w:rPr>
            </w:pPr>
          </w:p>
        </w:tc>
        <w:tc>
          <w:tcPr>
            <w:tcW w:w="992" w:type="dxa"/>
            <w:vMerge/>
          </w:tcPr>
          <w:p w14:paraId="057478A0" w14:textId="77777777" w:rsidR="003700A8" w:rsidRPr="004C1CBC" w:rsidRDefault="003700A8" w:rsidP="003700A8">
            <w:pPr>
              <w:spacing w:before="100" w:beforeAutospacing="1" w:after="100" w:afterAutospacing="1"/>
              <w:jc w:val="center"/>
              <w:rPr>
                <w:rFonts w:ascii="Times New Roman" w:hAnsi="Times New Roman" w:cs="Times New Roman"/>
                <w:szCs w:val="24"/>
              </w:rPr>
            </w:pPr>
          </w:p>
        </w:tc>
        <w:tc>
          <w:tcPr>
            <w:tcW w:w="1276" w:type="dxa"/>
          </w:tcPr>
          <w:p w14:paraId="60443318" w14:textId="77777777" w:rsidR="003700A8" w:rsidRPr="004C1CBC" w:rsidRDefault="003700A8" w:rsidP="003700A8">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Tolerant</w:t>
            </w:r>
          </w:p>
        </w:tc>
        <w:tc>
          <w:tcPr>
            <w:tcW w:w="850" w:type="dxa"/>
          </w:tcPr>
          <w:p w14:paraId="3368F690" w14:textId="77777777" w:rsidR="003700A8" w:rsidRPr="004C1CBC" w:rsidRDefault="003700A8" w:rsidP="003700A8">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47.006</w:t>
            </w:r>
          </w:p>
        </w:tc>
        <w:tc>
          <w:tcPr>
            <w:tcW w:w="851" w:type="dxa"/>
          </w:tcPr>
          <w:p w14:paraId="5CC7B9CB" w14:textId="77777777" w:rsidR="003700A8" w:rsidRPr="004C1CBC" w:rsidRDefault="003700A8" w:rsidP="003700A8">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45.036</w:t>
            </w:r>
          </w:p>
        </w:tc>
        <w:tc>
          <w:tcPr>
            <w:tcW w:w="850" w:type="dxa"/>
          </w:tcPr>
          <w:p w14:paraId="752F8586" w14:textId="77777777" w:rsidR="003700A8" w:rsidRPr="004C1CBC" w:rsidRDefault="003700A8" w:rsidP="003700A8">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48.792</w:t>
            </w:r>
          </w:p>
        </w:tc>
        <w:tc>
          <w:tcPr>
            <w:tcW w:w="851" w:type="dxa"/>
          </w:tcPr>
          <w:p w14:paraId="3B224B48" w14:textId="77777777" w:rsidR="003700A8" w:rsidRPr="004C1CBC" w:rsidRDefault="003700A8" w:rsidP="003700A8">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0.826</w:t>
            </w:r>
          </w:p>
        </w:tc>
        <w:tc>
          <w:tcPr>
            <w:tcW w:w="1134" w:type="dxa"/>
          </w:tcPr>
          <w:p w14:paraId="2DAEEEAF" w14:textId="77777777" w:rsidR="003700A8" w:rsidRPr="004C1CBC" w:rsidRDefault="003700A8" w:rsidP="003700A8">
            <w:pPr>
              <w:spacing w:before="100" w:beforeAutospacing="1" w:after="100" w:afterAutospacing="1"/>
              <w:jc w:val="center"/>
              <w:rPr>
                <w:rFonts w:ascii="Times New Roman" w:hAnsi="Times New Roman" w:cs="Times New Roman"/>
                <w:szCs w:val="24"/>
              </w:rPr>
            </w:pPr>
            <w:r>
              <w:rPr>
                <w:rFonts w:ascii="Times New Roman" w:hAnsi="Times New Roman" w:cs="Times New Roman"/>
                <w:szCs w:val="24"/>
              </w:rPr>
              <w:t>3.786</w:t>
            </w:r>
          </w:p>
        </w:tc>
        <w:tc>
          <w:tcPr>
            <w:tcW w:w="850" w:type="dxa"/>
            <w:shd w:val="clear" w:color="auto" w:fill="FFFFFF" w:themeFill="background1"/>
          </w:tcPr>
          <w:p w14:paraId="2B078E23" w14:textId="77777777" w:rsidR="003700A8" w:rsidRPr="004C1CBC" w:rsidRDefault="003700A8" w:rsidP="003700A8">
            <w:pPr>
              <w:spacing w:before="100" w:beforeAutospacing="1" w:after="100" w:afterAutospacing="1"/>
              <w:jc w:val="center"/>
              <w:rPr>
                <w:rFonts w:ascii="Times New Roman" w:hAnsi="Times New Roman" w:cs="Times New Roman"/>
                <w:szCs w:val="24"/>
              </w:rPr>
            </w:pPr>
            <w:r>
              <w:rPr>
                <w:rFonts w:ascii="Times New Roman" w:hAnsi="Times New Roman" w:cs="Times New Roman"/>
                <w:szCs w:val="24"/>
              </w:rPr>
              <w:t>21.270</w:t>
            </w:r>
          </w:p>
        </w:tc>
        <w:tc>
          <w:tcPr>
            <w:tcW w:w="993" w:type="dxa"/>
            <w:shd w:val="clear" w:color="auto" w:fill="00B050"/>
          </w:tcPr>
          <w:p w14:paraId="5BE49108" w14:textId="77777777" w:rsidR="003700A8" w:rsidRPr="004C1CBC" w:rsidRDefault="003700A8" w:rsidP="003700A8">
            <w:pPr>
              <w:spacing w:before="100" w:beforeAutospacing="1" w:after="100" w:afterAutospacing="1"/>
              <w:jc w:val="both"/>
              <w:rPr>
                <w:rFonts w:ascii="Times New Roman" w:hAnsi="Times New Roman" w:cs="Times New Roman"/>
                <w:szCs w:val="24"/>
              </w:rPr>
            </w:pPr>
          </w:p>
        </w:tc>
      </w:tr>
    </w:tbl>
    <w:p w14:paraId="1AD37773" w14:textId="77777777" w:rsidR="005559A3" w:rsidRPr="005559A3" w:rsidRDefault="005559A3" w:rsidP="005559A3">
      <w:pPr>
        <w:spacing w:before="100" w:beforeAutospacing="1" w:after="100" w:afterAutospacing="1" w:line="240" w:lineRule="auto"/>
        <w:rPr>
          <w:rFonts w:ascii="Times New Roman" w:eastAsia="Times New Roman" w:hAnsi="Times New Roman" w:cs="Times New Roman"/>
          <w:sz w:val="24"/>
          <w:szCs w:val="24"/>
          <w:lang w:eastAsia="en-IN"/>
        </w:rPr>
      </w:pPr>
      <w:r w:rsidRPr="005559A3">
        <w:rPr>
          <w:rFonts w:ascii="Times New Roman" w:eastAsia="Times New Roman" w:hAnsi="Times New Roman" w:cs="Times New Roman"/>
          <w:noProof/>
          <w:sz w:val="24"/>
          <w:szCs w:val="24"/>
          <w:lang w:val="en-US"/>
        </w:rPr>
        <w:drawing>
          <wp:anchor distT="0" distB="0" distL="114300" distR="114300" simplePos="0" relativeHeight="251669504" behindDoc="0" locked="0" layoutInCell="1" allowOverlap="1" wp14:anchorId="3A9118CC" wp14:editId="70C3CB1C">
            <wp:simplePos x="0" y="0"/>
            <wp:positionH relativeFrom="margin">
              <wp:align>center</wp:align>
            </wp:positionH>
            <wp:positionV relativeFrom="paragraph">
              <wp:posOffset>195580</wp:posOffset>
            </wp:positionV>
            <wp:extent cx="4763770" cy="2867025"/>
            <wp:effectExtent l="0" t="0" r="0" b="9525"/>
            <wp:wrapThrough wrapText="bothSides">
              <wp:wrapPolygon edited="0">
                <wp:start x="0" y="0"/>
                <wp:lineTo x="0" y="21528"/>
                <wp:lineTo x="21508" y="21528"/>
                <wp:lineTo x="21508" y="0"/>
                <wp:lineTo x="0" y="0"/>
              </wp:wrapPolygon>
            </wp:wrapThrough>
            <wp:docPr id="5" name="Picture 5" descr="C:\Users\Admin\AppData\Local\Temp\{C399460E-61D2-459E-B9B7-4D07247CEF3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C399460E-61D2-459E-B9B7-4D07247CEF39}.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63770" cy="2867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9A247C" w14:textId="77777777" w:rsidR="00875102" w:rsidRPr="00056ACE" w:rsidRDefault="00875102" w:rsidP="00056ACE">
      <w:pPr>
        <w:rPr>
          <w:rFonts w:ascii="Times New Roman" w:hAnsi="Times New Roman" w:cs="Times New Roman"/>
          <w:sz w:val="24"/>
          <w:szCs w:val="24"/>
        </w:rPr>
      </w:pPr>
    </w:p>
    <w:p w14:paraId="5D767B3E" w14:textId="77777777" w:rsidR="00875102" w:rsidRPr="00056ACE" w:rsidRDefault="00875102" w:rsidP="00056ACE">
      <w:pPr>
        <w:rPr>
          <w:rFonts w:ascii="Times New Roman" w:hAnsi="Times New Roman" w:cs="Times New Roman"/>
          <w:sz w:val="24"/>
          <w:szCs w:val="24"/>
        </w:rPr>
      </w:pPr>
    </w:p>
    <w:p w14:paraId="2562DD54" w14:textId="77777777" w:rsidR="00CC5D94" w:rsidRPr="00056ACE" w:rsidRDefault="00CC5D94" w:rsidP="00056ACE">
      <w:pPr>
        <w:rPr>
          <w:rFonts w:ascii="Times New Roman" w:hAnsi="Times New Roman" w:cs="Times New Roman"/>
          <w:sz w:val="24"/>
          <w:szCs w:val="24"/>
        </w:rPr>
      </w:pPr>
    </w:p>
    <w:p w14:paraId="5CD1B741" w14:textId="77777777" w:rsidR="00CC5D94" w:rsidRPr="00056ACE" w:rsidRDefault="00CC5D94" w:rsidP="00056ACE">
      <w:pPr>
        <w:rPr>
          <w:rFonts w:ascii="Times New Roman" w:hAnsi="Times New Roman" w:cs="Times New Roman"/>
          <w:sz w:val="24"/>
          <w:szCs w:val="24"/>
        </w:rPr>
      </w:pPr>
    </w:p>
    <w:p w14:paraId="74702D59" w14:textId="77777777" w:rsidR="00CC5D94" w:rsidRPr="00056ACE" w:rsidRDefault="00CC5D94" w:rsidP="00056ACE">
      <w:pPr>
        <w:rPr>
          <w:rFonts w:ascii="Times New Roman" w:hAnsi="Times New Roman" w:cs="Times New Roman"/>
          <w:sz w:val="24"/>
          <w:szCs w:val="24"/>
        </w:rPr>
      </w:pPr>
    </w:p>
    <w:p w14:paraId="0E88AF63" w14:textId="77777777" w:rsidR="00335ACF" w:rsidRPr="00056ACE" w:rsidRDefault="00335ACF" w:rsidP="00056ACE">
      <w:pPr>
        <w:rPr>
          <w:rFonts w:ascii="Times New Roman" w:hAnsi="Times New Roman" w:cs="Times New Roman"/>
          <w:b/>
          <w:sz w:val="24"/>
          <w:szCs w:val="24"/>
        </w:rPr>
      </w:pPr>
    </w:p>
    <w:p w14:paraId="2CBD2CC7" w14:textId="77777777" w:rsidR="00335ACF" w:rsidRPr="00056ACE" w:rsidRDefault="00335ACF" w:rsidP="00056ACE">
      <w:pPr>
        <w:jc w:val="center"/>
        <w:rPr>
          <w:rFonts w:ascii="Times New Roman" w:hAnsi="Times New Roman" w:cs="Times New Roman"/>
          <w:b/>
          <w:sz w:val="24"/>
          <w:szCs w:val="24"/>
        </w:rPr>
      </w:pPr>
    </w:p>
    <w:p w14:paraId="706B9087" w14:textId="77777777" w:rsidR="00335ACF" w:rsidRPr="00056ACE" w:rsidRDefault="00335ACF" w:rsidP="00056ACE">
      <w:pPr>
        <w:jc w:val="center"/>
        <w:rPr>
          <w:rFonts w:ascii="Times New Roman" w:hAnsi="Times New Roman" w:cs="Times New Roman"/>
          <w:b/>
          <w:sz w:val="24"/>
          <w:szCs w:val="24"/>
        </w:rPr>
      </w:pPr>
    </w:p>
    <w:p w14:paraId="69947AC2" w14:textId="77777777" w:rsidR="00335ACF" w:rsidRPr="00056ACE" w:rsidRDefault="00335ACF" w:rsidP="00056ACE">
      <w:pPr>
        <w:jc w:val="center"/>
        <w:rPr>
          <w:rFonts w:ascii="Times New Roman" w:hAnsi="Times New Roman" w:cs="Times New Roman"/>
          <w:b/>
          <w:sz w:val="24"/>
          <w:szCs w:val="24"/>
        </w:rPr>
      </w:pPr>
    </w:p>
    <w:p w14:paraId="00365E17" w14:textId="77777777" w:rsidR="00335ACF" w:rsidRPr="00056ACE" w:rsidRDefault="00335ACF" w:rsidP="00056ACE">
      <w:pPr>
        <w:jc w:val="center"/>
        <w:rPr>
          <w:rFonts w:ascii="Times New Roman" w:hAnsi="Times New Roman" w:cs="Times New Roman"/>
          <w:b/>
          <w:sz w:val="24"/>
          <w:szCs w:val="24"/>
        </w:rPr>
      </w:pPr>
    </w:p>
    <w:p w14:paraId="40C44444" w14:textId="77777777" w:rsidR="00335ACF" w:rsidRDefault="005559A3" w:rsidP="005559A3">
      <w:pPr>
        <w:rPr>
          <w:rFonts w:ascii="Times New Roman" w:eastAsia="Times New Roman" w:hAnsi="Times New Roman" w:cs="Times New Roman"/>
          <w:sz w:val="24"/>
          <w:szCs w:val="24"/>
          <w:lang w:val="en-US"/>
        </w:rPr>
      </w:pPr>
      <w:r w:rsidRPr="00C60F96">
        <w:rPr>
          <w:rFonts w:ascii="Times New Roman" w:hAnsi="Times New Roman" w:cs="Times New Roman"/>
          <w:b/>
          <w:sz w:val="24"/>
          <w:szCs w:val="24"/>
        </w:rPr>
        <w:t xml:space="preserve">Fig. 1 Experimental setup for assessment of acute oral toxicity of imidacloprid 70 WG on </w:t>
      </w:r>
      <w:r w:rsidRPr="00C60F96">
        <w:rPr>
          <w:rFonts w:ascii="Times New Roman" w:hAnsi="Times New Roman" w:cs="Times New Roman"/>
          <w:b/>
          <w:i/>
          <w:sz w:val="24"/>
          <w:szCs w:val="24"/>
        </w:rPr>
        <w:t>Apis indica</w:t>
      </w:r>
      <w:r w:rsidRPr="00C60F96">
        <w:rPr>
          <w:rFonts w:ascii="Times New Roman" w:hAnsi="Times New Roman" w:cs="Times New Roman"/>
          <w:b/>
          <w:sz w:val="24"/>
          <w:szCs w:val="24"/>
        </w:rPr>
        <w:t>.</w:t>
      </w:r>
      <w:r>
        <w:rPr>
          <w:rFonts w:ascii="Times New Roman" w:hAnsi="Times New Roman" w:cs="Times New Roman"/>
          <w:sz w:val="24"/>
          <w:szCs w:val="24"/>
        </w:rPr>
        <w:br/>
        <w:t>(A) Working standards of imidacloprid</w:t>
      </w:r>
      <w:r w:rsidRPr="0094027A">
        <w:rPr>
          <w:rFonts w:ascii="Times New Roman" w:hAnsi="Times New Roman" w:cs="Times New Roman"/>
          <w:sz w:val="24"/>
          <w:szCs w:val="24"/>
        </w:rPr>
        <w:t xml:space="preserve"> 70 WG at different concentrations (0.001–0.</w:t>
      </w:r>
      <w:r w:rsidR="004769C9">
        <w:rPr>
          <w:rFonts w:ascii="Times New Roman" w:hAnsi="Times New Roman" w:cs="Times New Roman"/>
          <w:sz w:val="24"/>
          <w:szCs w:val="24"/>
        </w:rPr>
        <w:t>005 ppm) along with the control</w:t>
      </w:r>
      <w:r w:rsidRPr="0094027A">
        <w:rPr>
          <w:rFonts w:ascii="Times New Roman" w:hAnsi="Times New Roman" w:cs="Times New Roman"/>
          <w:sz w:val="24"/>
          <w:szCs w:val="24"/>
        </w:rPr>
        <w:br/>
        <w:t xml:space="preserve">(B) Tested </w:t>
      </w:r>
      <w:r>
        <w:rPr>
          <w:rFonts w:ascii="Times New Roman" w:hAnsi="Times New Roman" w:cs="Times New Roman"/>
          <w:sz w:val="24"/>
          <w:szCs w:val="24"/>
        </w:rPr>
        <w:t>concentrations of imidacloprid</w:t>
      </w:r>
      <w:r w:rsidRPr="0094027A">
        <w:rPr>
          <w:rFonts w:ascii="Times New Roman" w:hAnsi="Times New Roman" w:cs="Times New Roman"/>
          <w:sz w:val="24"/>
          <w:szCs w:val="24"/>
        </w:rPr>
        <w:t xml:space="preserve"> 70 W</w:t>
      </w:r>
      <w:r w:rsidR="004769C9">
        <w:rPr>
          <w:rFonts w:ascii="Times New Roman" w:hAnsi="Times New Roman" w:cs="Times New Roman"/>
          <w:sz w:val="24"/>
          <w:szCs w:val="24"/>
        </w:rPr>
        <w:t>G mixed with 10% honey solution</w:t>
      </w:r>
      <w:r w:rsidRPr="0094027A">
        <w:rPr>
          <w:rFonts w:ascii="Times New Roman" w:hAnsi="Times New Roman" w:cs="Times New Roman"/>
          <w:sz w:val="24"/>
          <w:szCs w:val="24"/>
        </w:rPr>
        <w:br/>
        <w:t xml:space="preserve">(C) </w:t>
      </w:r>
      <w:r w:rsidRPr="00ED391C">
        <w:rPr>
          <w:rFonts w:ascii="Times New Roman" w:eastAsia="Times New Roman" w:hAnsi="Times New Roman" w:cs="Times New Roman"/>
          <w:sz w:val="24"/>
          <w:szCs w:val="24"/>
          <w:lang w:val="en-US"/>
        </w:rPr>
        <w:t>Aquarium jars containing forager worker bees exposed to imidacloprid treated honey solution</w:t>
      </w:r>
    </w:p>
    <w:p w14:paraId="447BA91D" w14:textId="77777777" w:rsidR="005559A3" w:rsidRDefault="005559A3" w:rsidP="005559A3">
      <w:pPr>
        <w:rPr>
          <w:rFonts w:ascii="Times New Roman" w:eastAsia="Times New Roman" w:hAnsi="Times New Roman" w:cs="Times New Roman"/>
          <w:sz w:val="24"/>
          <w:szCs w:val="24"/>
          <w:lang w:val="en-US"/>
        </w:rPr>
      </w:pPr>
    </w:p>
    <w:p w14:paraId="57139F8A" w14:textId="77777777" w:rsidR="005559A3" w:rsidRDefault="005559A3" w:rsidP="005559A3">
      <w:pPr>
        <w:rPr>
          <w:rFonts w:ascii="Times New Roman" w:eastAsia="Times New Roman" w:hAnsi="Times New Roman" w:cs="Times New Roman"/>
          <w:sz w:val="24"/>
          <w:szCs w:val="24"/>
          <w:lang w:val="en-US"/>
        </w:rPr>
      </w:pPr>
    </w:p>
    <w:p w14:paraId="26DC6174" w14:textId="77777777" w:rsidR="005559A3" w:rsidRDefault="005559A3" w:rsidP="005559A3">
      <w:pPr>
        <w:rPr>
          <w:rFonts w:ascii="Times New Roman" w:eastAsia="Times New Roman" w:hAnsi="Times New Roman" w:cs="Times New Roman"/>
          <w:sz w:val="24"/>
          <w:szCs w:val="24"/>
          <w:lang w:val="en-US"/>
        </w:rPr>
      </w:pPr>
    </w:p>
    <w:p w14:paraId="6F935D54" w14:textId="77777777" w:rsidR="005559A3" w:rsidRDefault="005559A3" w:rsidP="005559A3">
      <w:pPr>
        <w:rPr>
          <w:rFonts w:ascii="Times New Roman" w:eastAsia="Times New Roman" w:hAnsi="Times New Roman" w:cs="Times New Roman"/>
          <w:sz w:val="24"/>
          <w:szCs w:val="24"/>
          <w:lang w:val="en-US"/>
        </w:rPr>
      </w:pPr>
    </w:p>
    <w:p w14:paraId="03705695" w14:textId="77777777" w:rsidR="005559A3" w:rsidRDefault="005559A3" w:rsidP="005559A3">
      <w:pPr>
        <w:rPr>
          <w:rFonts w:ascii="Times New Roman" w:eastAsia="Times New Roman" w:hAnsi="Times New Roman" w:cs="Times New Roman"/>
          <w:sz w:val="24"/>
          <w:szCs w:val="24"/>
          <w:lang w:val="en-US"/>
        </w:rPr>
      </w:pPr>
    </w:p>
    <w:p w14:paraId="07B6375F" w14:textId="77777777" w:rsidR="005559A3" w:rsidRPr="00056ACE" w:rsidRDefault="005559A3" w:rsidP="005559A3">
      <w:pPr>
        <w:rPr>
          <w:rFonts w:ascii="Times New Roman" w:hAnsi="Times New Roman" w:cs="Times New Roman"/>
          <w:b/>
          <w:sz w:val="24"/>
          <w:szCs w:val="24"/>
        </w:rPr>
      </w:pPr>
      <w:r w:rsidRPr="005559A3">
        <w:rPr>
          <w:rFonts w:ascii="Times New Roman" w:hAnsi="Times New Roman" w:cs="Times New Roman"/>
          <w:b/>
          <w:noProof/>
          <w:sz w:val="24"/>
          <w:szCs w:val="24"/>
          <w:lang w:val="en-US"/>
        </w:rPr>
        <w:lastRenderedPageBreak/>
        <w:drawing>
          <wp:anchor distT="0" distB="0" distL="114300" distR="114300" simplePos="0" relativeHeight="251670528" behindDoc="0" locked="0" layoutInCell="1" allowOverlap="1" wp14:anchorId="6BD0D1BA" wp14:editId="450ABBB0">
            <wp:simplePos x="0" y="0"/>
            <wp:positionH relativeFrom="margin">
              <wp:align>center</wp:align>
            </wp:positionH>
            <wp:positionV relativeFrom="paragraph">
              <wp:posOffset>0</wp:posOffset>
            </wp:positionV>
            <wp:extent cx="4643815" cy="3253740"/>
            <wp:effectExtent l="0" t="0" r="4445" b="3810"/>
            <wp:wrapThrough wrapText="bothSides">
              <wp:wrapPolygon edited="0">
                <wp:start x="0" y="0"/>
                <wp:lineTo x="0" y="21499"/>
                <wp:lineTo x="21532" y="21499"/>
                <wp:lineTo x="21532" y="0"/>
                <wp:lineTo x="0" y="0"/>
              </wp:wrapPolygon>
            </wp:wrapThrough>
            <wp:docPr id="8" name="Picture 8" descr="C:\Users\Admin\OneDrive\Desktop\Entomon\ENTOMON\Fig.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OneDrive\Desktop\Entomon\ENTOMON\Fig. 2.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43815" cy="3253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76F58D" w14:textId="77777777" w:rsidR="00335ACF" w:rsidRPr="00056ACE" w:rsidRDefault="00335ACF" w:rsidP="00056ACE">
      <w:pPr>
        <w:jc w:val="center"/>
        <w:rPr>
          <w:rFonts w:ascii="Times New Roman" w:hAnsi="Times New Roman" w:cs="Times New Roman"/>
          <w:b/>
          <w:sz w:val="24"/>
          <w:szCs w:val="24"/>
        </w:rPr>
      </w:pPr>
    </w:p>
    <w:p w14:paraId="12B70B5A" w14:textId="77777777" w:rsidR="00335ACF" w:rsidRPr="00056ACE" w:rsidRDefault="00335ACF" w:rsidP="00056ACE">
      <w:pPr>
        <w:jc w:val="center"/>
        <w:rPr>
          <w:rFonts w:ascii="Times New Roman" w:hAnsi="Times New Roman" w:cs="Times New Roman"/>
          <w:b/>
          <w:sz w:val="24"/>
          <w:szCs w:val="24"/>
        </w:rPr>
      </w:pPr>
    </w:p>
    <w:p w14:paraId="133B292E" w14:textId="77777777" w:rsidR="00FE3ED9" w:rsidRPr="00056ACE" w:rsidRDefault="00FE3ED9" w:rsidP="00056ACE">
      <w:pPr>
        <w:spacing w:after="0"/>
        <w:rPr>
          <w:rFonts w:ascii="Times New Roman" w:hAnsi="Times New Roman" w:cs="Times New Roman"/>
          <w:b/>
          <w:bCs/>
          <w:sz w:val="24"/>
          <w:szCs w:val="24"/>
        </w:rPr>
      </w:pPr>
    </w:p>
    <w:p w14:paraId="5FA78700" w14:textId="77777777" w:rsidR="00335ACF" w:rsidRPr="00056ACE" w:rsidRDefault="00335ACF" w:rsidP="00056ACE">
      <w:pPr>
        <w:jc w:val="center"/>
        <w:rPr>
          <w:rFonts w:ascii="Times New Roman" w:hAnsi="Times New Roman" w:cs="Times New Roman"/>
          <w:b/>
          <w:sz w:val="24"/>
          <w:szCs w:val="24"/>
        </w:rPr>
      </w:pPr>
    </w:p>
    <w:p w14:paraId="38F2FB2B" w14:textId="77777777" w:rsidR="00335ACF" w:rsidRDefault="00335ACF" w:rsidP="00056ACE">
      <w:pPr>
        <w:jc w:val="center"/>
        <w:rPr>
          <w:rFonts w:ascii="Times New Roman" w:hAnsi="Times New Roman" w:cs="Times New Roman"/>
          <w:b/>
          <w:sz w:val="24"/>
          <w:szCs w:val="24"/>
        </w:rPr>
      </w:pPr>
    </w:p>
    <w:p w14:paraId="5C9A773D" w14:textId="77777777" w:rsidR="005559A3" w:rsidRDefault="005559A3" w:rsidP="00056ACE">
      <w:pPr>
        <w:jc w:val="center"/>
        <w:rPr>
          <w:rFonts w:ascii="Times New Roman" w:hAnsi="Times New Roman" w:cs="Times New Roman"/>
          <w:b/>
          <w:sz w:val="24"/>
          <w:szCs w:val="24"/>
        </w:rPr>
      </w:pPr>
    </w:p>
    <w:p w14:paraId="2CDD381A" w14:textId="77777777" w:rsidR="005559A3" w:rsidRDefault="005559A3" w:rsidP="00056ACE">
      <w:pPr>
        <w:jc w:val="center"/>
        <w:rPr>
          <w:rFonts w:ascii="Times New Roman" w:hAnsi="Times New Roman" w:cs="Times New Roman"/>
          <w:b/>
          <w:sz w:val="24"/>
          <w:szCs w:val="24"/>
        </w:rPr>
      </w:pPr>
    </w:p>
    <w:p w14:paraId="3DBE0839" w14:textId="77777777" w:rsidR="005559A3" w:rsidRDefault="005559A3" w:rsidP="00056ACE">
      <w:pPr>
        <w:jc w:val="center"/>
        <w:rPr>
          <w:rFonts w:ascii="Times New Roman" w:hAnsi="Times New Roman" w:cs="Times New Roman"/>
          <w:b/>
          <w:sz w:val="24"/>
          <w:szCs w:val="24"/>
        </w:rPr>
      </w:pPr>
    </w:p>
    <w:p w14:paraId="3E4E5730" w14:textId="77777777" w:rsidR="005559A3" w:rsidRDefault="005559A3" w:rsidP="00056ACE">
      <w:pPr>
        <w:jc w:val="center"/>
        <w:rPr>
          <w:rFonts w:ascii="Times New Roman" w:hAnsi="Times New Roman" w:cs="Times New Roman"/>
          <w:b/>
          <w:sz w:val="24"/>
          <w:szCs w:val="24"/>
        </w:rPr>
      </w:pPr>
    </w:p>
    <w:p w14:paraId="5E73962A" w14:textId="77777777" w:rsidR="005559A3" w:rsidRDefault="005559A3" w:rsidP="00056ACE">
      <w:pPr>
        <w:jc w:val="center"/>
        <w:rPr>
          <w:rFonts w:ascii="Times New Roman" w:hAnsi="Times New Roman" w:cs="Times New Roman"/>
          <w:b/>
          <w:sz w:val="24"/>
          <w:szCs w:val="24"/>
        </w:rPr>
      </w:pPr>
    </w:p>
    <w:p w14:paraId="1354BF46" w14:textId="77777777" w:rsidR="005559A3" w:rsidRDefault="005559A3" w:rsidP="00056ACE">
      <w:pPr>
        <w:jc w:val="center"/>
        <w:rPr>
          <w:rFonts w:ascii="Times New Roman" w:hAnsi="Times New Roman" w:cs="Times New Roman"/>
          <w:b/>
          <w:sz w:val="24"/>
          <w:szCs w:val="24"/>
        </w:rPr>
      </w:pPr>
    </w:p>
    <w:p w14:paraId="353A9721" w14:textId="77777777" w:rsidR="005A542C" w:rsidRPr="00033720" w:rsidRDefault="005A542C" w:rsidP="005A542C">
      <w:pPr>
        <w:pStyle w:val="NoSpacing"/>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t>Fig 2</w:t>
      </w:r>
      <w:r w:rsidRPr="00033720">
        <w:rPr>
          <w:rFonts w:ascii="Times New Roman" w:eastAsia="Times New Roman" w:hAnsi="Times New Roman" w:cs="Times New Roman"/>
          <w:b/>
          <w:bCs/>
          <w:sz w:val="24"/>
          <w:szCs w:val="24"/>
        </w:rPr>
        <w:t xml:space="preserve">. Experimental setup for assessment of acute contact toxicity of imidacloprid 70 WG on </w:t>
      </w:r>
      <w:r>
        <w:rPr>
          <w:rFonts w:ascii="Times New Roman" w:eastAsia="Times New Roman" w:hAnsi="Times New Roman" w:cs="Times New Roman"/>
          <w:b/>
          <w:bCs/>
          <w:i/>
          <w:iCs/>
          <w:sz w:val="24"/>
          <w:szCs w:val="24"/>
        </w:rPr>
        <w:t xml:space="preserve">Apis </w:t>
      </w:r>
      <w:r w:rsidRPr="00033720">
        <w:rPr>
          <w:rFonts w:ascii="Times New Roman" w:eastAsia="Times New Roman" w:hAnsi="Times New Roman" w:cs="Times New Roman"/>
          <w:b/>
          <w:bCs/>
          <w:i/>
          <w:iCs/>
          <w:sz w:val="24"/>
          <w:szCs w:val="24"/>
        </w:rPr>
        <w:t>indica</w:t>
      </w:r>
    </w:p>
    <w:p w14:paraId="23C49765" w14:textId="77777777" w:rsidR="005A542C" w:rsidRPr="00033720" w:rsidRDefault="005A542C" w:rsidP="005A542C">
      <w:pPr>
        <w:pStyle w:val="NoSpacing"/>
        <w:spacing w:line="360" w:lineRule="auto"/>
        <w:jc w:val="both"/>
        <w:rPr>
          <w:rFonts w:ascii="Times New Roman" w:eastAsia="Times New Roman" w:hAnsi="Times New Roman" w:cs="Times New Roman"/>
          <w:sz w:val="24"/>
          <w:szCs w:val="24"/>
        </w:rPr>
      </w:pPr>
      <w:r w:rsidRPr="00033720">
        <w:rPr>
          <w:rFonts w:ascii="Times New Roman" w:eastAsia="Times New Roman" w:hAnsi="Times New Roman" w:cs="Times New Roman"/>
          <w:sz w:val="24"/>
          <w:szCs w:val="24"/>
        </w:rPr>
        <w:t>(A) Working standards of imidacloprid 70 WG at different concentrations (0.005 - 0.105ppm) along with the control</w:t>
      </w:r>
    </w:p>
    <w:p w14:paraId="47F0BF54" w14:textId="77777777" w:rsidR="005A542C" w:rsidRPr="00033720" w:rsidRDefault="005A542C" w:rsidP="005A542C">
      <w:pPr>
        <w:pStyle w:val="NoSpacing"/>
        <w:spacing w:line="360" w:lineRule="auto"/>
        <w:jc w:val="both"/>
        <w:rPr>
          <w:rFonts w:ascii="Times New Roman" w:eastAsia="Times New Roman" w:hAnsi="Times New Roman" w:cs="Times New Roman"/>
          <w:sz w:val="24"/>
          <w:szCs w:val="24"/>
        </w:rPr>
      </w:pPr>
      <w:r w:rsidRPr="00033720">
        <w:rPr>
          <w:rFonts w:ascii="Times New Roman" w:eastAsia="Times New Roman" w:hAnsi="Times New Roman" w:cs="Times New Roman"/>
          <w:sz w:val="24"/>
          <w:szCs w:val="24"/>
        </w:rPr>
        <w:t xml:space="preserve">(B) Topical application of selected concentrations of imidacloprid 70 WG on bee thorax  </w:t>
      </w:r>
    </w:p>
    <w:p w14:paraId="79E8D7D9" w14:textId="77777777" w:rsidR="005A542C" w:rsidRDefault="005A542C" w:rsidP="005A542C">
      <w:pPr>
        <w:pStyle w:val="NoSpacing"/>
        <w:spacing w:line="360" w:lineRule="auto"/>
        <w:jc w:val="both"/>
        <w:rPr>
          <w:rFonts w:ascii="Times New Roman" w:eastAsia="Times New Roman" w:hAnsi="Times New Roman" w:cs="Times New Roman"/>
          <w:sz w:val="24"/>
          <w:szCs w:val="24"/>
        </w:rPr>
      </w:pPr>
      <w:r w:rsidRPr="00033720">
        <w:rPr>
          <w:rFonts w:ascii="Times New Roman" w:eastAsia="Times New Roman" w:hAnsi="Times New Roman" w:cs="Times New Roman"/>
          <w:sz w:val="24"/>
          <w:szCs w:val="24"/>
        </w:rPr>
        <w:t>(C) Plastic jars containing treated bees fed with 10% honey solution</w:t>
      </w:r>
    </w:p>
    <w:p w14:paraId="74AD93F8" w14:textId="77777777" w:rsidR="005559A3" w:rsidRPr="00056ACE" w:rsidRDefault="005559A3" w:rsidP="00056ACE">
      <w:pPr>
        <w:jc w:val="center"/>
        <w:rPr>
          <w:rFonts w:ascii="Times New Roman" w:hAnsi="Times New Roman" w:cs="Times New Roman"/>
          <w:b/>
          <w:sz w:val="24"/>
          <w:szCs w:val="24"/>
        </w:rPr>
      </w:pPr>
    </w:p>
    <w:sectPr w:rsidR="005559A3" w:rsidRPr="00056ACE" w:rsidSect="00056ACE">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3750BB" w14:textId="77777777" w:rsidR="00FD2160" w:rsidRDefault="00FD2160" w:rsidP="00A67C02">
      <w:pPr>
        <w:spacing w:after="0" w:line="240" w:lineRule="auto"/>
      </w:pPr>
      <w:r>
        <w:separator/>
      </w:r>
    </w:p>
  </w:endnote>
  <w:endnote w:type="continuationSeparator" w:id="0">
    <w:p w14:paraId="51C6433A" w14:textId="77777777" w:rsidR="00FD2160" w:rsidRDefault="00FD2160" w:rsidP="00A67C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0738840"/>
      <w:docPartObj>
        <w:docPartGallery w:val="Page Numbers (Bottom of Page)"/>
        <w:docPartUnique/>
      </w:docPartObj>
    </w:sdtPr>
    <w:sdtEndPr>
      <w:rPr>
        <w:noProof/>
      </w:rPr>
    </w:sdtEndPr>
    <w:sdtContent>
      <w:p w14:paraId="1FC35510" w14:textId="77777777" w:rsidR="00CB3206" w:rsidRDefault="00CB3206">
        <w:pPr>
          <w:pStyle w:val="Footer"/>
          <w:jc w:val="center"/>
        </w:pPr>
        <w:r>
          <w:fldChar w:fldCharType="begin"/>
        </w:r>
        <w:r>
          <w:instrText xml:space="preserve"> PAGE   \* MERGEFORMAT </w:instrText>
        </w:r>
        <w:r>
          <w:fldChar w:fldCharType="separate"/>
        </w:r>
        <w:r w:rsidR="00DF3342">
          <w:rPr>
            <w:noProof/>
          </w:rPr>
          <w:t>18</w:t>
        </w:r>
        <w:r>
          <w:rPr>
            <w:noProof/>
          </w:rPr>
          <w:fldChar w:fldCharType="end"/>
        </w:r>
      </w:p>
    </w:sdtContent>
  </w:sdt>
  <w:p w14:paraId="23A2F7F8" w14:textId="77777777" w:rsidR="00CB3206" w:rsidRDefault="00CB32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424ADD" w14:textId="77777777" w:rsidR="00FD2160" w:rsidRDefault="00FD2160" w:rsidP="00A67C02">
      <w:pPr>
        <w:spacing w:after="0" w:line="240" w:lineRule="auto"/>
      </w:pPr>
      <w:r>
        <w:separator/>
      </w:r>
    </w:p>
  </w:footnote>
  <w:footnote w:type="continuationSeparator" w:id="0">
    <w:p w14:paraId="68329521" w14:textId="77777777" w:rsidR="00FD2160" w:rsidRDefault="00FD2160" w:rsidP="00A67C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2CB99F" w14:textId="0B89E7A5" w:rsidR="00486965" w:rsidRDefault="00FD2160">
    <w:pPr>
      <w:pStyle w:val="Header"/>
    </w:pPr>
    <w:r>
      <w:rPr>
        <w:noProof/>
      </w:rPr>
      <w:pict w14:anchorId="04DC1E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457844"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B8022" w14:textId="29CC3A28" w:rsidR="00486965" w:rsidRDefault="00FD2160">
    <w:pPr>
      <w:pStyle w:val="Header"/>
    </w:pPr>
    <w:r>
      <w:rPr>
        <w:noProof/>
      </w:rPr>
      <w:pict w14:anchorId="37FAC1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457845"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D2A19" w14:textId="53455DD1" w:rsidR="00486965" w:rsidRDefault="00FD2160">
    <w:pPr>
      <w:pStyle w:val="Header"/>
    </w:pPr>
    <w:r>
      <w:rPr>
        <w:noProof/>
      </w:rPr>
      <w:pict w14:anchorId="1C5711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457843"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D76BA0"/>
    <w:multiLevelType w:val="hybridMultilevel"/>
    <w:tmpl w:val="DF986C6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8C13868"/>
    <w:multiLevelType w:val="hybridMultilevel"/>
    <w:tmpl w:val="BDF4BBB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3CED1A29"/>
    <w:multiLevelType w:val="hybridMultilevel"/>
    <w:tmpl w:val="7BE6BA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47A720E0"/>
    <w:multiLevelType w:val="hybridMultilevel"/>
    <w:tmpl w:val="C0E6E83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9AA2125"/>
    <w:multiLevelType w:val="hybridMultilevel"/>
    <w:tmpl w:val="5156E9EE"/>
    <w:lvl w:ilvl="0" w:tplc="D6EA5F44">
      <w:start w:val="3"/>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 w15:restartNumberingAfterBreak="0">
    <w:nsid w:val="77443330"/>
    <w:multiLevelType w:val="hybridMultilevel"/>
    <w:tmpl w:val="FB7A353C"/>
    <w:lvl w:ilvl="0" w:tplc="DF4E55FC">
      <w:start w:val="3"/>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2"/>
  </w:num>
  <w:num w:numId="2">
    <w:abstractNumId w:val="3"/>
  </w:num>
  <w:num w:numId="3">
    <w:abstractNumId w:val="1"/>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1107"/>
    <w:rsid w:val="0000035B"/>
    <w:rsid w:val="000007FA"/>
    <w:rsid w:val="00003402"/>
    <w:rsid w:val="00012580"/>
    <w:rsid w:val="00017A06"/>
    <w:rsid w:val="00024972"/>
    <w:rsid w:val="000352F4"/>
    <w:rsid w:val="000355E0"/>
    <w:rsid w:val="00040ADD"/>
    <w:rsid w:val="0004340C"/>
    <w:rsid w:val="00044CEB"/>
    <w:rsid w:val="00052207"/>
    <w:rsid w:val="00056ACE"/>
    <w:rsid w:val="00057215"/>
    <w:rsid w:val="00067358"/>
    <w:rsid w:val="00076D12"/>
    <w:rsid w:val="00084C17"/>
    <w:rsid w:val="00086600"/>
    <w:rsid w:val="00087927"/>
    <w:rsid w:val="0009497C"/>
    <w:rsid w:val="00096D8F"/>
    <w:rsid w:val="000A7465"/>
    <w:rsid w:val="000B43AE"/>
    <w:rsid w:val="000B72B5"/>
    <w:rsid w:val="000C486C"/>
    <w:rsid w:val="000C5C13"/>
    <w:rsid w:val="000C5F8F"/>
    <w:rsid w:val="000C7B7B"/>
    <w:rsid w:val="000D1318"/>
    <w:rsid w:val="000D5D12"/>
    <w:rsid w:val="000E33B7"/>
    <w:rsid w:val="000E4768"/>
    <w:rsid w:val="000F57C8"/>
    <w:rsid w:val="00114E00"/>
    <w:rsid w:val="001168ED"/>
    <w:rsid w:val="00124F3C"/>
    <w:rsid w:val="00126165"/>
    <w:rsid w:val="001316F8"/>
    <w:rsid w:val="00133902"/>
    <w:rsid w:val="001378B7"/>
    <w:rsid w:val="001415BD"/>
    <w:rsid w:val="0015521B"/>
    <w:rsid w:val="00157F89"/>
    <w:rsid w:val="00165D3B"/>
    <w:rsid w:val="00166E33"/>
    <w:rsid w:val="00173A6C"/>
    <w:rsid w:val="00181569"/>
    <w:rsid w:val="00181594"/>
    <w:rsid w:val="0018393C"/>
    <w:rsid w:val="00186F63"/>
    <w:rsid w:val="00194C75"/>
    <w:rsid w:val="00196752"/>
    <w:rsid w:val="001A58A3"/>
    <w:rsid w:val="001D3CC1"/>
    <w:rsid w:val="001D5310"/>
    <w:rsid w:val="001E2309"/>
    <w:rsid w:val="001E2793"/>
    <w:rsid w:val="001E4D76"/>
    <w:rsid w:val="001E6E16"/>
    <w:rsid w:val="001E7730"/>
    <w:rsid w:val="001F1284"/>
    <w:rsid w:val="001F7CD1"/>
    <w:rsid w:val="0021712D"/>
    <w:rsid w:val="00242118"/>
    <w:rsid w:val="00242B81"/>
    <w:rsid w:val="00243B4E"/>
    <w:rsid w:val="00250BB2"/>
    <w:rsid w:val="00262FF8"/>
    <w:rsid w:val="00272398"/>
    <w:rsid w:val="0027519B"/>
    <w:rsid w:val="00282212"/>
    <w:rsid w:val="00291F5A"/>
    <w:rsid w:val="002972B1"/>
    <w:rsid w:val="002A30D2"/>
    <w:rsid w:val="002A3D5F"/>
    <w:rsid w:val="002A4306"/>
    <w:rsid w:val="002A5D02"/>
    <w:rsid w:val="002B426E"/>
    <w:rsid w:val="002B5543"/>
    <w:rsid w:val="002D3C33"/>
    <w:rsid w:val="002E30E2"/>
    <w:rsid w:val="002F40D8"/>
    <w:rsid w:val="002F4D13"/>
    <w:rsid w:val="002F5C69"/>
    <w:rsid w:val="002F7014"/>
    <w:rsid w:val="00305A22"/>
    <w:rsid w:val="0030772F"/>
    <w:rsid w:val="003102FB"/>
    <w:rsid w:val="003125FF"/>
    <w:rsid w:val="0031515E"/>
    <w:rsid w:val="00321349"/>
    <w:rsid w:val="00321427"/>
    <w:rsid w:val="00322551"/>
    <w:rsid w:val="0032660E"/>
    <w:rsid w:val="00335ACF"/>
    <w:rsid w:val="00353743"/>
    <w:rsid w:val="00353B27"/>
    <w:rsid w:val="0036045D"/>
    <w:rsid w:val="003700A8"/>
    <w:rsid w:val="00373001"/>
    <w:rsid w:val="00373E58"/>
    <w:rsid w:val="00381144"/>
    <w:rsid w:val="003879F8"/>
    <w:rsid w:val="003A474B"/>
    <w:rsid w:val="003B553C"/>
    <w:rsid w:val="003C37BB"/>
    <w:rsid w:val="003D169E"/>
    <w:rsid w:val="003D27BE"/>
    <w:rsid w:val="003D39C1"/>
    <w:rsid w:val="003D56AA"/>
    <w:rsid w:val="003D71C5"/>
    <w:rsid w:val="00403D21"/>
    <w:rsid w:val="00405F4F"/>
    <w:rsid w:val="00414706"/>
    <w:rsid w:val="00421A12"/>
    <w:rsid w:val="00422714"/>
    <w:rsid w:val="00430D43"/>
    <w:rsid w:val="00433DF6"/>
    <w:rsid w:val="00434B96"/>
    <w:rsid w:val="00470AB6"/>
    <w:rsid w:val="00475CF1"/>
    <w:rsid w:val="004769C9"/>
    <w:rsid w:val="00477552"/>
    <w:rsid w:val="00480863"/>
    <w:rsid w:val="0048539B"/>
    <w:rsid w:val="00486965"/>
    <w:rsid w:val="004970AE"/>
    <w:rsid w:val="004A023A"/>
    <w:rsid w:val="004B1FA6"/>
    <w:rsid w:val="004B4B43"/>
    <w:rsid w:val="004C1CBC"/>
    <w:rsid w:val="004D1BE3"/>
    <w:rsid w:val="004D7BC7"/>
    <w:rsid w:val="004E68D5"/>
    <w:rsid w:val="004F6A82"/>
    <w:rsid w:val="00500514"/>
    <w:rsid w:val="00502B88"/>
    <w:rsid w:val="00515AE6"/>
    <w:rsid w:val="0051744A"/>
    <w:rsid w:val="00521F5D"/>
    <w:rsid w:val="005351A9"/>
    <w:rsid w:val="00554D71"/>
    <w:rsid w:val="005559A3"/>
    <w:rsid w:val="00572678"/>
    <w:rsid w:val="005740A6"/>
    <w:rsid w:val="005772CB"/>
    <w:rsid w:val="005877B0"/>
    <w:rsid w:val="005A542C"/>
    <w:rsid w:val="005C0CD0"/>
    <w:rsid w:val="005C4191"/>
    <w:rsid w:val="005D13FE"/>
    <w:rsid w:val="005D4399"/>
    <w:rsid w:val="005D7626"/>
    <w:rsid w:val="005E2E0E"/>
    <w:rsid w:val="005E3C01"/>
    <w:rsid w:val="005F33A0"/>
    <w:rsid w:val="005F3E94"/>
    <w:rsid w:val="005F405F"/>
    <w:rsid w:val="00602981"/>
    <w:rsid w:val="006176DC"/>
    <w:rsid w:val="00622007"/>
    <w:rsid w:val="00624136"/>
    <w:rsid w:val="006322CF"/>
    <w:rsid w:val="006344E8"/>
    <w:rsid w:val="00641641"/>
    <w:rsid w:val="006418A7"/>
    <w:rsid w:val="0064408F"/>
    <w:rsid w:val="00652096"/>
    <w:rsid w:val="00653552"/>
    <w:rsid w:val="0065395D"/>
    <w:rsid w:val="00657C63"/>
    <w:rsid w:val="00664BBF"/>
    <w:rsid w:val="00666F83"/>
    <w:rsid w:val="00675044"/>
    <w:rsid w:val="0067541E"/>
    <w:rsid w:val="00684446"/>
    <w:rsid w:val="00684A33"/>
    <w:rsid w:val="006865E4"/>
    <w:rsid w:val="006949B5"/>
    <w:rsid w:val="006A0822"/>
    <w:rsid w:val="006A351C"/>
    <w:rsid w:val="006A44AF"/>
    <w:rsid w:val="006B25B8"/>
    <w:rsid w:val="006B7752"/>
    <w:rsid w:val="006D03A2"/>
    <w:rsid w:val="006D4D2F"/>
    <w:rsid w:val="006D78F3"/>
    <w:rsid w:val="006E14AA"/>
    <w:rsid w:val="006E7E32"/>
    <w:rsid w:val="006F2468"/>
    <w:rsid w:val="006F4F39"/>
    <w:rsid w:val="006F5DDA"/>
    <w:rsid w:val="007122A3"/>
    <w:rsid w:val="00714777"/>
    <w:rsid w:val="00721FFA"/>
    <w:rsid w:val="007238E6"/>
    <w:rsid w:val="00723B7A"/>
    <w:rsid w:val="00725441"/>
    <w:rsid w:val="007342B6"/>
    <w:rsid w:val="00737B6B"/>
    <w:rsid w:val="00740BA2"/>
    <w:rsid w:val="007414FB"/>
    <w:rsid w:val="0074253C"/>
    <w:rsid w:val="00753A1D"/>
    <w:rsid w:val="00753A5A"/>
    <w:rsid w:val="007614BB"/>
    <w:rsid w:val="00763A76"/>
    <w:rsid w:val="00767577"/>
    <w:rsid w:val="00770605"/>
    <w:rsid w:val="00772A94"/>
    <w:rsid w:val="00776A47"/>
    <w:rsid w:val="00783AAB"/>
    <w:rsid w:val="00783FF3"/>
    <w:rsid w:val="00787936"/>
    <w:rsid w:val="00787F76"/>
    <w:rsid w:val="00796560"/>
    <w:rsid w:val="00797238"/>
    <w:rsid w:val="007A6952"/>
    <w:rsid w:val="007B12C3"/>
    <w:rsid w:val="007B2683"/>
    <w:rsid w:val="007B2A7F"/>
    <w:rsid w:val="007B385F"/>
    <w:rsid w:val="007C1F65"/>
    <w:rsid w:val="007C4A38"/>
    <w:rsid w:val="007C6938"/>
    <w:rsid w:val="007D2195"/>
    <w:rsid w:val="007D36DF"/>
    <w:rsid w:val="007E0723"/>
    <w:rsid w:val="007E0EB1"/>
    <w:rsid w:val="007E1FD2"/>
    <w:rsid w:val="007E6518"/>
    <w:rsid w:val="007E715D"/>
    <w:rsid w:val="007F5E2D"/>
    <w:rsid w:val="00820EAD"/>
    <w:rsid w:val="008253FD"/>
    <w:rsid w:val="008341B1"/>
    <w:rsid w:val="0083697E"/>
    <w:rsid w:val="00850EBC"/>
    <w:rsid w:val="008550C8"/>
    <w:rsid w:val="00860498"/>
    <w:rsid w:val="0086465B"/>
    <w:rsid w:val="00866D48"/>
    <w:rsid w:val="00871383"/>
    <w:rsid w:val="00872D54"/>
    <w:rsid w:val="00872D57"/>
    <w:rsid w:val="00875102"/>
    <w:rsid w:val="0087794B"/>
    <w:rsid w:val="008A1C17"/>
    <w:rsid w:val="008A2D55"/>
    <w:rsid w:val="008C1D9B"/>
    <w:rsid w:val="008C785C"/>
    <w:rsid w:val="008D0363"/>
    <w:rsid w:val="008D0C08"/>
    <w:rsid w:val="008D243F"/>
    <w:rsid w:val="008F56FF"/>
    <w:rsid w:val="008F5D58"/>
    <w:rsid w:val="00904B9B"/>
    <w:rsid w:val="00905705"/>
    <w:rsid w:val="009209F6"/>
    <w:rsid w:val="00921105"/>
    <w:rsid w:val="009259F1"/>
    <w:rsid w:val="00936227"/>
    <w:rsid w:val="00937A11"/>
    <w:rsid w:val="009400CC"/>
    <w:rsid w:val="0094022B"/>
    <w:rsid w:val="009403A0"/>
    <w:rsid w:val="0094439A"/>
    <w:rsid w:val="00977DDC"/>
    <w:rsid w:val="00977F8E"/>
    <w:rsid w:val="0098767F"/>
    <w:rsid w:val="009A26B4"/>
    <w:rsid w:val="009A31EA"/>
    <w:rsid w:val="009A7D0A"/>
    <w:rsid w:val="009A7FBA"/>
    <w:rsid w:val="009B53D5"/>
    <w:rsid w:val="009C3E58"/>
    <w:rsid w:val="009C5684"/>
    <w:rsid w:val="009D45C4"/>
    <w:rsid w:val="009D65A6"/>
    <w:rsid w:val="009E0114"/>
    <w:rsid w:val="009E21A0"/>
    <w:rsid w:val="009F33F6"/>
    <w:rsid w:val="00A000BD"/>
    <w:rsid w:val="00A0736C"/>
    <w:rsid w:val="00A11F5C"/>
    <w:rsid w:val="00A16A44"/>
    <w:rsid w:val="00A32C23"/>
    <w:rsid w:val="00A401BD"/>
    <w:rsid w:val="00A4083F"/>
    <w:rsid w:val="00A432FF"/>
    <w:rsid w:val="00A54799"/>
    <w:rsid w:val="00A54C25"/>
    <w:rsid w:val="00A6361D"/>
    <w:rsid w:val="00A67C02"/>
    <w:rsid w:val="00A70174"/>
    <w:rsid w:val="00A70453"/>
    <w:rsid w:val="00A7421A"/>
    <w:rsid w:val="00A93BFC"/>
    <w:rsid w:val="00AA0141"/>
    <w:rsid w:val="00AA06EE"/>
    <w:rsid w:val="00AB20CE"/>
    <w:rsid w:val="00AB79ED"/>
    <w:rsid w:val="00AD0244"/>
    <w:rsid w:val="00AD25D7"/>
    <w:rsid w:val="00AD2ED8"/>
    <w:rsid w:val="00AD6EDA"/>
    <w:rsid w:val="00AE2581"/>
    <w:rsid w:val="00AE516E"/>
    <w:rsid w:val="00AE56D8"/>
    <w:rsid w:val="00AE7389"/>
    <w:rsid w:val="00AE7D73"/>
    <w:rsid w:val="00AF5184"/>
    <w:rsid w:val="00B036DC"/>
    <w:rsid w:val="00B16067"/>
    <w:rsid w:val="00B235CC"/>
    <w:rsid w:val="00B23F24"/>
    <w:rsid w:val="00B2418A"/>
    <w:rsid w:val="00B307C0"/>
    <w:rsid w:val="00B43B9C"/>
    <w:rsid w:val="00B4502A"/>
    <w:rsid w:val="00B512DD"/>
    <w:rsid w:val="00B51E2D"/>
    <w:rsid w:val="00B62190"/>
    <w:rsid w:val="00B62712"/>
    <w:rsid w:val="00B645D2"/>
    <w:rsid w:val="00B66C7C"/>
    <w:rsid w:val="00B67E65"/>
    <w:rsid w:val="00B718B7"/>
    <w:rsid w:val="00B8780C"/>
    <w:rsid w:val="00B9218B"/>
    <w:rsid w:val="00BA30AC"/>
    <w:rsid w:val="00BA61F0"/>
    <w:rsid w:val="00BC06EC"/>
    <w:rsid w:val="00BC19D2"/>
    <w:rsid w:val="00BC1EE9"/>
    <w:rsid w:val="00BC2550"/>
    <w:rsid w:val="00BC6256"/>
    <w:rsid w:val="00BC7A77"/>
    <w:rsid w:val="00BD108F"/>
    <w:rsid w:val="00BD1B98"/>
    <w:rsid w:val="00BE2314"/>
    <w:rsid w:val="00BE3569"/>
    <w:rsid w:val="00BE6737"/>
    <w:rsid w:val="00BE7098"/>
    <w:rsid w:val="00BF438B"/>
    <w:rsid w:val="00C045DC"/>
    <w:rsid w:val="00C07F45"/>
    <w:rsid w:val="00C131D5"/>
    <w:rsid w:val="00C15816"/>
    <w:rsid w:val="00C2244E"/>
    <w:rsid w:val="00C24D5B"/>
    <w:rsid w:val="00C27E85"/>
    <w:rsid w:val="00C339D8"/>
    <w:rsid w:val="00C43467"/>
    <w:rsid w:val="00C437C4"/>
    <w:rsid w:val="00C4387C"/>
    <w:rsid w:val="00C47041"/>
    <w:rsid w:val="00C5618C"/>
    <w:rsid w:val="00C60F8A"/>
    <w:rsid w:val="00C61BCD"/>
    <w:rsid w:val="00C63C56"/>
    <w:rsid w:val="00C753E5"/>
    <w:rsid w:val="00C776BC"/>
    <w:rsid w:val="00C77BA3"/>
    <w:rsid w:val="00C95C44"/>
    <w:rsid w:val="00CA3D42"/>
    <w:rsid w:val="00CA5405"/>
    <w:rsid w:val="00CB00E1"/>
    <w:rsid w:val="00CB09DE"/>
    <w:rsid w:val="00CB1990"/>
    <w:rsid w:val="00CB22A5"/>
    <w:rsid w:val="00CB3206"/>
    <w:rsid w:val="00CB46A6"/>
    <w:rsid w:val="00CB5A52"/>
    <w:rsid w:val="00CC382F"/>
    <w:rsid w:val="00CC43D1"/>
    <w:rsid w:val="00CC589E"/>
    <w:rsid w:val="00CC590B"/>
    <w:rsid w:val="00CC5D94"/>
    <w:rsid w:val="00CD1E8E"/>
    <w:rsid w:val="00CD7F61"/>
    <w:rsid w:val="00CE634A"/>
    <w:rsid w:val="00CF7753"/>
    <w:rsid w:val="00D013F9"/>
    <w:rsid w:val="00D16920"/>
    <w:rsid w:val="00D176F6"/>
    <w:rsid w:val="00D17B64"/>
    <w:rsid w:val="00D25F66"/>
    <w:rsid w:val="00D47A06"/>
    <w:rsid w:val="00D47CA4"/>
    <w:rsid w:val="00D50E11"/>
    <w:rsid w:val="00D607C1"/>
    <w:rsid w:val="00D61AA4"/>
    <w:rsid w:val="00D62267"/>
    <w:rsid w:val="00D63D6E"/>
    <w:rsid w:val="00D666F5"/>
    <w:rsid w:val="00D67C51"/>
    <w:rsid w:val="00D73ADA"/>
    <w:rsid w:val="00D8407D"/>
    <w:rsid w:val="00D84161"/>
    <w:rsid w:val="00D85F5D"/>
    <w:rsid w:val="00D871DF"/>
    <w:rsid w:val="00DA11F1"/>
    <w:rsid w:val="00DB43A9"/>
    <w:rsid w:val="00DB6102"/>
    <w:rsid w:val="00DB66E2"/>
    <w:rsid w:val="00DC2C1A"/>
    <w:rsid w:val="00DC3960"/>
    <w:rsid w:val="00DC41F5"/>
    <w:rsid w:val="00DD2DEC"/>
    <w:rsid w:val="00DD6945"/>
    <w:rsid w:val="00DE0C3F"/>
    <w:rsid w:val="00DE1F68"/>
    <w:rsid w:val="00DF3342"/>
    <w:rsid w:val="00DF408D"/>
    <w:rsid w:val="00E00113"/>
    <w:rsid w:val="00E14A1A"/>
    <w:rsid w:val="00E1786A"/>
    <w:rsid w:val="00E21E5D"/>
    <w:rsid w:val="00E27A3B"/>
    <w:rsid w:val="00E3638A"/>
    <w:rsid w:val="00E45E8C"/>
    <w:rsid w:val="00E60CE0"/>
    <w:rsid w:val="00E643C4"/>
    <w:rsid w:val="00E6798B"/>
    <w:rsid w:val="00E753F9"/>
    <w:rsid w:val="00E81FC9"/>
    <w:rsid w:val="00E94D2E"/>
    <w:rsid w:val="00E974B5"/>
    <w:rsid w:val="00EA5398"/>
    <w:rsid w:val="00EA671E"/>
    <w:rsid w:val="00EB12F3"/>
    <w:rsid w:val="00EB1D16"/>
    <w:rsid w:val="00ED6244"/>
    <w:rsid w:val="00ED7E60"/>
    <w:rsid w:val="00EE3702"/>
    <w:rsid w:val="00EF30D4"/>
    <w:rsid w:val="00EF3157"/>
    <w:rsid w:val="00EF6664"/>
    <w:rsid w:val="00F03FD6"/>
    <w:rsid w:val="00F12538"/>
    <w:rsid w:val="00F209DA"/>
    <w:rsid w:val="00F230B9"/>
    <w:rsid w:val="00F34D3F"/>
    <w:rsid w:val="00F405C2"/>
    <w:rsid w:val="00F43C9C"/>
    <w:rsid w:val="00F44B50"/>
    <w:rsid w:val="00F63942"/>
    <w:rsid w:val="00F73DF8"/>
    <w:rsid w:val="00F77D38"/>
    <w:rsid w:val="00F81107"/>
    <w:rsid w:val="00F9592B"/>
    <w:rsid w:val="00F972FE"/>
    <w:rsid w:val="00FA3FB6"/>
    <w:rsid w:val="00FA51AB"/>
    <w:rsid w:val="00FA6A4E"/>
    <w:rsid w:val="00FB0BFA"/>
    <w:rsid w:val="00FB542D"/>
    <w:rsid w:val="00FC0FA9"/>
    <w:rsid w:val="00FC1CCF"/>
    <w:rsid w:val="00FC73D0"/>
    <w:rsid w:val="00FD2160"/>
    <w:rsid w:val="00FE3ED9"/>
    <w:rsid w:val="00FF0AFD"/>
    <w:rsid w:val="00FF430E"/>
    <w:rsid w:val="00FF735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BDC56BF"/>
  <w15:chartTrackingRefBased/>
  <w15:docId w15:val="{69747D5C-1131-4974-B4A5-7ABF77AEF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D2D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DD2DEC"/>
    <w:rPr>
      <w:i/>
      <w:iCs/>
    </w:rPr>
  </w:style>
  <w:style w:type="paragraph" w:styleId="NormalWeb">
    <w:name w:val="Normal (Web)"/>
    <w:basedOn w:val="Normal"/>
    <w:uiPriority w:val="99"/>
    <w:unhideWhenUsed/>
    <w:rsid w:val="00DD2DEC"/>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eader">
    <w:name w:val="header"/>
    <w:basedOn w:val="Normal"/>
    <w:link w:val="HeaderChar"/>
    <w:uiPriority w:val="99"/>
    <w:unhideWhenUsed/>
    <w:rsid w:val="00A67C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7C02"/>
  </w:style>
  <w:style w:type="paragraph" w:styleId="Footer">
    <w:name w:val="footer"/>
    <w:basedOn w:val="Normal"/>
    <w:link w:val="FooterChar"/>
    <w:uiPriority w:val="99"/>
    <w:unhideWhenUsed/>
    <w:rsid w:val="00A67C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7C02"/>
  </w:style>
  <w:style w:type="table" w:styleId="TableGrid">
    <w:name w:val="Table Grid"/>
    <w:basedOn w:val="TableNormal"/>
    <w:uiPriority w:val="39"/>
    <w:rsid w:val="00A67C02"/>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A51AB"/>
    <w:pPr>
      <w:spacing w:after="200" w:line="276" w:lineRule="auto"/>
      <w:ind w:left="720"/>
      <w:contextualSpacing/>
    </w:pPr>
    <w:rPr>
      <w:rFonts w:eastAsiaTheme="minorEastAsia"/>
      <w:lang w:val="en-US"/>
    </w:rPr>
  </w:style>
  <w:style w:type="character" w:styleId="LineNumber">
    <w:name w:val="line number"/>
    <w:basedOn w:val="DefaultParagraphFont"/>
    <w:uiPriority w:val="99"/>
    <w:semiHidden/>
    <w:unhideWhenUsed/>
    <w:rsid w:val="002A30D2"/>
  </w:style>
  <w:style w:type="character" w:styleId="Strong">
    <w:name w:val="Strong"/>
    <w:basedOn w:val="DefaultParagraphFont"/>
    <w:uiPriority w:val="22"/>
    <w:qFormat/>
    <w:rsid w:val="003879F8"/>
    <w:rPr>
      <w:b/>
      <w:bCs/>
    </w:rPr>
  </w:style>
  <w:style w:type="paragraph" w:styleId="NoSpacing">
    <w:name w:val="No Spacing"/>
    <w:uiPriority w:val="1"/>
    <w:qFormat/>
    <w:rsid w:val="005A542C"/>
    <w:pPr>
      <w:spacing w:after="0" w:line="240" w:lineRule="auto"/>
    </w:pPr>
    <w:rPr>
      <w:rFonts w:eastAsiaTheme="minorEastAsia"/>
      <w:lang w:eastAsia="en-IN"/>
    </w:rPr>
  </w:style>
  <w:style w:type="character" w:styleId="Hyperlink">
    <w:name w:val="Hyperlink"/>
    <w:basedOn w:val="DefaultParagraphFont"/>
    <w:uiPriority w:val="99"/>
    <w:unhideWhenUsed/>
    <w:rsid w:val="00AE56D8"/>
    <w:rPr>
      <w:color w:val="0563C1" w:themeColor="hyperlink"/>
      <w:u w:val="single"/>
    </w:rPr>
  </w:style>
  <w:style w:type="character" w:styleId="UnresolvedMention">
    <w:name w:val="Unresolved Mention"/>
    <w:basedOn w:val="DefaultParagraphFont"/>
    <w:uiPriority w:val="99"/>
    <w:semiHidden/>
    <w:unhideWhenUsed/>
    <w:rsid w:val="00A54799"/>
    <w:rPr>
      <w:color w:val="605E5C"/>
      <w:shd w:val="clear" w:color="auto" w:fill="E1DFDD"/>
    </w:rPr>
  </w:style>
  <w:style w:type="paragraph" w:styleId="Revision">
    <w:name w:val="Revision"/>
    <w:hidden/>
    <w:uiPriority w:val="99"/>
    <w:semiHidden/>
    <w:rsid w:val="003D169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531246">
      <w:bodyDiv w:val="1"/>
      <w:marLeft w:val="0"/>
      <w:marRight w:val="0"/>
      <w:marTop w:val="0"/>
      <w:marBottom w:val="0"/>
      <w:divBdr>
        <w:top w:val="none" w:sz="0" w:space="0" w:color="auto"/>
        <w:left w:val="none" w:sz="0" w:space="0" w:color="auto"/>
        <w:bottom w:val="none" w:sz="0" w:space="0" w:color="auto"/>
        <w:right w:val="none" w:sz="0" w:space="0" w:color="auto"/>
      </w:divBdr>
    </w:div>
    <w:div w:id="489058727">
      <w:bodyDiv w:val="1"/>
      <w:marLeft w:val="0"/>
      <w:marRight w:val="0"/>
      <w:marTop w:val="0"/>
      <w:marBottom w:val="0"/>
      <w:divBdr>
        <w:top w:val="none" w:sz="0" w:space="0" w:color="auto"/>
        <w:left w:val="none" w:sz="0" w:space="0" w:color="auto"/>
        <w:bottom w:val="none" w:sz="0" w:space="0" w:color="auto"/>
        <w:right w:val="none" w:sz="0" w:space="0" w:color="auto"/>
      </w:divBdr>
    </w:div>
    <w:div w:id="768236599">
      <w:bodyDiv w:val="1"/>
      <w:marLeft w:val="0"/>
      <w:marRight w:val="0"/>
      <w:marTop w:val="0"/>
      <w:marBottom w:val="0"/>
      <w:divBdr>
        <w:top w:val="none" w:sz="0" w:space="0" w:color="auto"/>
        <w:left w:val="none" w:sz="0" w:space="0" w:color="auto"/>
        <w:bottom w:val="none" w:sz="0" w:space="0" w:color="auto"/>
        <w:right w:val="none" w:sz="0" w:space="0" w:color="auto"/>
      </w:divBdr>
    </w:div>
    <w:div w:id="1600747889">
      <w:bodyDiv w:val="1"/>
      <w:marLeft w:val="0"/>
      <w:marRight w:val="0"/>
      <w:marTop w:val="0"/>
      <w:marBottom w:val="0"/>
      <w:divBdr>
        <w:top w:val="none" w:sz="0" w:space="0" w:color="auto"/>
        <w:left w:val="none" w:sz="0" w:space="0" w:color="auto"/>
        <w:bottom w:val="none" w:sz="0" w:space="0" w:color="auto"/>
        <w:right w:val="none" w:sz="0" w:space="0" w:color="auto"/>
      </w:divBdr>
    </w:div>
    <w:div w:id="1619943588">
      <w:bodyDiv w:val="1"/>
      <w:marLeft w:val="0"/>
      <w:marRight w:val="0"/>
      <w:marTop w:val="0"/>
      <w:marBottom w:val="0"/>
      <w:divBdr>
        <w:top w:val="none" w:sz="0" w:space="0" w:color="auto"/>
        <w:left w:val="none" w:sz="0" w:space="0" w:color="auto"/>
        <w:bottom w:val="none" w:sz="0" w:space="0" w:color="auto"/>
        <w:right w:val="none" w:sz="0" w:space="0" w:color="auto"/>
      </w:divBdr>
    </w:div>
    <w:div w:id="2002344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2.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331</TotalTime>
  <Pages>21</Pages>
  <Words>4468</Words>
  <Characters>25469</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SDI 1089</cp:lastModifiedBy>
  <cp:revision>163</cp:revision>
  <cp:lastPrinted>2025-10-01T07:25:00Z</cp:lastPrinted>
  <dcterms:created xsi:type="dcterms:W3CDTF">2025-10-13T12:50:00Z</dcterms:created>
  <dcterms:modified xsi:type="dcterms:W3CDTF">2025-11-14T10:37:00Z</dcterms:modified>
</cp:coreProperties>
</file>