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F22963" w14:textId="77777777" w:rsidR="00605458" w:rsidRPr="00605458" w:rsidRDefault="00605458" w:rsidP="00605458">
      <w:pPr>
        <w:jc w:val="both"/>
        <w:rPr>
          <w:rFonts w:ascii="Arial" w:hAnsi="Arial" w:cs="Arial"/>
          <w:b/>
          <w:bCs/>
          <w:i/>
          <w:iCs/>
          <w:color w:val="000000" w:themeColor="text1"/>
          <w:sz w:val="36"/>
          <w:szCs w:val="36"/>
          <w:u w:val="single"/>
        </w:rPr>
      </w:pPr>
      <w:bookmarkStart w:id="0" w:name="_Hlk212130200"/>
      <w:bookmarkStart w:id="1" w:name="_GoBack"/>
      <w:bookmarkEnd w:id="1"/>
      <w:r w:rsidRPr="00605458">
        <w:rPr>
          <w:rFonts w:ascii="Arial" w:hAnsi="Arial" w:cs="Arial"/>
          <w:b/>
          <w:bCs/>
          <w:i/>
          <w:iCs/>
          <w:color w:val="000000" w:themeColor="text1"/>
          <w:sz w:val="36"/>
          <w:szCs w:val="36"/>
          <w:u w:val="single"/>
        </w:rPr>
        <w:t>Original Research Article</w:t>
      </w:r>
    </w:p>
    <w:p w14:paraId="7481C593" w14:textId="0676588A" w:rsidR="006F4AD7" w:rsidRPr="006F4AD7" w:rsidRDefault="006F4AD7" w:rsidP="006F4AD7">
      <w:pPr>
        <w:jc w:val="both"/>
        <w:rPr>
          <w:rFonts w:ascii="Arial" w:hAnsi="Arial" w:cs="Arial"/>
          <w:b/>
          <w:bCs/>
          <w:color w:val="000000" w:themeColor="text1"/>
          <w:sz w:val="36"/>
          <w:szCs w:val="36"/>
        </w:rPr>
      </w:pPr>
      <w:r w:rsidRPr="006F4AD7">
        <w:rPr>
          <w:rFonts w:ascii="Arial" w:hAnsi="Arial" w:cs="Arial"/>
          <w:b/>
          <w:bCs/>
          <w:i/>
          <w:iCs/>
          <w:color w:val="000000" w:themeColor="text1"/>
          <w:sz w:val="36"/>
          <w:szCs w:val="36"/>
        </w:rPr>
        <w:t>In Vitro</w:t>
      </w:r>
      <w:r w:rsidRPr="006F4AD7">
        <w:rPr>
          <w:rFonts w:ascii="Arial" w:hAnsi="Arial" w:cs="Arial"/>
          <w:b/>
          <w:bCs/>
          <w:color w:val="000000" w:themeColor="text1"/>
          <w:sz w:val="36"/>
          <w:szCs w:val="36"/>
        </w:rPr>
        <w:t xml:space="preserve"> Germination and Seedling Development of Mangosteen Influenced by GA</w:t>
      </w:r>
      <w:r w:rsidRPr="006F4AD7">
        <w:rPr>
          <w:rFonts w:ascii="Cambria Math" w:hAnsi="Cambria Math" w:cs="Cambria Math"/>
          <w:b/>
          <w:bCs/>
          <w:color w:val="000000" w:themeColor="text1"/>
          <w:sz w:val="36"/>
          <w:szCs w:val="36"/>
        </w:rPr>
        <w:t>₃</w:t>
      </w:r>
      <w:r w:rsidRPr="006F4AD7">
        <w:rPr>
          <w:rFonts w:ascii="Arial" w:hAnsi="Arial" w:cs="Arial"/>
          <w:b/>
          <w:bCs/>
          <w:color w:val="000000" w:themeColor="text1"/>
          <w:sz w:val="36"/>
          <w:szCs w:val="36"/>
        </w:rPr>
        <w:t xml:space="preserve"> and Sucrose Levels</w:t>
      </w:r>
    </w:p>
    <w:bookmarkEnd w:id="0"/>
    <w:p w14:paraId="118453AA" w14:textId="77777777" w:rsidR="00A258C3" w:rsidRPr="00790ADA" w:rsidRDefault="00A258C3" w:rsidP="00441B6F">
      <w:pPr>
        <w:pStyle w:val="Author"/>
        <w:spacing w:line="240" w:lineRule="auto"/>
        <w:jc w:val="both"/>
        <w:rPr>
          <w:rFonts w:ascii="Arial" w:hAnsi="Arial" w:cs="Arial"/>
          <w:sz w:val="36"/>
        </w:rPr>
      </w:pPr>
    </w:p>
    <w:p w14:paraId="5B2B328E" w14:textId="77777777" w:rsidR="0060573F" w:rsidRDefault="0060573F" w:rsidP="00441B6F">
      <w:pPr>
        <w:pStyle w:val="Copyright"/>
        <w:spacing w:after="0" w:line="240" w:lineRule="auto"/>
        <w:jc w:val="both"/>
        <w:rPr>
          <w:rFonts w:ascii="Arial" w:hAnsi="Arial" w:cs="Arial"/>
        </w:rPr>
      </w:pPr>
    </w:p>
    <w:p w14:paraId="6A23A6B7" w14:textId="0B79CFF2" w:rsidR="00B01FCD" w:rsidRPr="00FB3A86" w:rsidRDefault="00F53761" w:rsidP="00441B6F">
      <w:pPr>
        <w:pStyle w:val="Copyright"/>
        <w:spacing w:after="0" w:line="240" w:lineRule="auto"/>
        <w:jc w:val="both"/>
        <w:rPr>
          <w:rFonts w:ascii="Arial" w:hAnsi="Arial" w:cs="Arial"/>
        </w:rPr>
        <w:sectPr w:rsidR="00B01FCD" w:rsidRPr="00FB3A86" w:rsidSect="0060545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F2E697F" wp14:editId="559C57B9">
                <wp:extent cx="5303520" cy="635"/>
                <wp:effectExtent l="13335" t="16510" r="17145" b="12065"/>
                <wp:docPr id="54513846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75DA86A" id="_x0000_t32" coordsize="21600,21600" o:spt="32" o:oned="t" path="m,l21600,21600e" filled="f">
                <v:path arrowok="t" fillok="f" o:connecttype="none"/>
                <o:lock v:ext="edit" shapetype="t"/>
              </v:shapetype>
              <v:shape id="AutoShape 17"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9F9994A" w14:textId="6A8A1AFD" w:rsidR="00790ADA"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0BE8EE6" w14:textId="77777777" w:rsidR="00592A44" w:rsidRPr="00FB3A86" w:rsidRDefault="00592A44"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F218066" w14:textId="77777777" w:rsidTr="00E80794">
        <w:trPr>
          <w:trHeight w:val="5647"/>
        </w:trPr>
        <w:tc>
          <w:tcPr>
            <w:tcW w:w="9576" w:type="dxa"/>
            <w:shd w:val="clear" w:color="auto" w:fill="F2F2F2"/>
          </w:tcPr>
          <w:p w14:paraId="538D4F21" w14:textId="0A95F057" w:rsidR="00505F06" w:rsidRPr="00BA1B01" w:rsidRDefault="00F41C27" w:rsidP="00F41C27">
            <w:pPr>
              <w:pStyle w:val="Body"/>
              <w:spacing w:after="0"/>
              <w:rPr>
                <w:rFonts w:ascii="Arial" w:eastAsia="Calibri" w:hAnsi="Arial" w:cs="Arial"/>
                <w:szCs w:val="22"/>
              </w:rPr>
            </w:pPr>
            <w:proofErr w:type="spellStart"/>
            <w:r w:rsidRPr="00CC2BC0">
              <w:rPr>
                <w:rFonts w:ascii="Arial" w:eastAsia="Calibri" w:hAnsi="Arial" w:cs="Arial"/>
                <w:szCs w:val="22"/>
              </w:rPr>
              <w:t>Mangosteen</w:t>
            </w:r>
            <w:proofErr w:type="spellEnd"/>
            <w:r w:rsidRPr="00CC2BC0">
              <w:rPr>
                <w:rFonts w:ascii="Arial" w:eastAsia="Calibri" w:hAnsi="Arial" w:cs="Arial"/>
                <w:szCs w:val="22"/>
              </w:rPr>
              <w:t xml:space="preserve"> (</w:t>
            </w:r>
            <w:r w:rsidRPr="00CC2BC0">
              <w:rPr>
                <w:rFonts w:ascii="Arial" w:eastAsia="Calibri" w:hAnsi="Arial" w:cs="Arial"/>
                <w:i/>
                <w:iCs/>
                <w:szCs w:val="22"/>
              </w:rPr>
              <w:t xml:space="preserve">Garcinia </w:t>
            </w:r>
            <w:proofErr w:type="spellStart"/>
            <w:r w:rsidRPr="00CC2BC0">
              <w:rPr>
                <w:rFonts w:ascii="Arial" w:eastAsia="Calibri" w:hAnsi="Arial" w:cs="Arial"/>
                <w:i/>
                <w:iCs/>
                <w:szCs w:val="22"/>
              </w:rPr>
              <w:t>mangostana</w:t>
            </w:r>
            <w:proofErr w:type="spellEnd"/>
            <w:r w:rsidRPr="00CC2BC0">
              <w:rPr>
                <w:rFonts w:ascii="Arial" w:eastAsia="Calibri" w:hAnsi="Arial" w:cs="Arial"/>
                <w:szCs w:val="22"/>
              </w:rPr>
              <w:t xml:space="preserve"> L.) is an important tropical fruit crop of the family </w:t>
            </w:r>
            <w:proofErr w:type="spellStart"/>
            <w:r w:rsidRPr="00CC2BC0">
              <w:rPr>
                <w:rFonts w:ascii="Arial" w:eastAsia="Calibri" w:hAnsi="Arial" w:cs="Arial"/>
                <w:szCs w:val="22"/>
              </w:rPr>
              <w:t>Clusiaceae</w:t>
            </w:r>
            <w:proofErr w:type="spellEnd"/>
            <w:r w:rsidRPr="00CC2BC0">
              <w:rPr>
                <w:rFonts w:ascii="Arial" w:eastAsia="Calibri" w:hAnsi="Arial" w:cs="Arial"/>
                <w:szCs w:val="22"/>
              </w:rPr>
              <w:t xml:space="preserve">, prized for its unique </w:t>
            </w:r>
            <w:proofErr w:type="spellStart"/>
            <w:r w:rsidRPr="00CC2BC0">
              <w:rPr>
                <w:rFonts w:ascii="Arial" w:eastAsia="Calibri" w:hAnsi="Arial" w:cs="Arial"/>
                <w:szCs w:val="22"/>
              </w:rPr>
              <w:t>flavour</w:t>
            </w:r>
            <w:proofErr w:type="spellEnd"/>
            <w:r w:rsidRPr="00CC2BC0">
              <w:rPr>
                <w:rFonts w:ascii="Arial" w:eastAsia="Calibri" w:hAnsi="Arial" w:cs="Arial"/>
                <w:szCs w:val="22"/>
              </w:rPr>
              <w:t xml:space="preserve">, high market value and medicinal properties. However, large scale propagation of mangosteen is constrained by slow growth, seed recalcitrance, poor rooting and low seedling </w:t>
            </w:r>
            <w:proofErr w:type="spellStart"/>
            <w:r w:rsidRPr="00CC2BC0">
              <w:rPr>
                <w:rFonts w:ascii="Arial" w:eastAsia="Calibri" w:hAnsi="Arial" w:cs="Arial"/>
                <w:szCs w:val="22"/>
              </w:rPr>
              <w:t>vigour</w:t>
            </w:r>
            <w:proofErr w:type="spellEnd"/>
            <w:r w:rsidRPr="00CC2BC0">
              <w:rPr>
                <w:rFonts w:ascii="Arial" w:eastAsia="Calibri" w:hAnsi="Arial" w:cs="Arial"/>
                <w:szCs w:val="22"/>
              </w:rPr>
              <w:t>, making conventional propagation inefficient. The present investigation</w:t>
            </w:r>
            <w:r w:rsidR="00E80794" w:rsidRPr="00CC2BC0">
              <w:rPr>
                <w:rFonts w:ascii="Arial" w:eastAsia="Calibri" w:hAnsi="Arial" w:cs="Arial"/>
                <w:szCs w:val="22"/>
              </w:rPr>
              <w:t xml:space="preserve"> </w:t>
            </w:r>
            <w:r w:rsidRPr="00CC2BC0">
              <w:rPr>
                <w:rFonts w:ascii="Arial" w:eastAsia="Calibri" w:hAnsi="Arial" w:cs="Arial"/>
                <w:szCs w:val="22"/>
              </w:rPr>
              <w:t xml:space="preserve">aimed to standardize </w:t>
            </w:r>
            <w:r w:rsidR="00E80794" w:rsidRPr="00CC2BC0">
              <w:rPr>
                <w:rFonts w:ascii="Arial" w:eastAsia="Calibri" w:hAnsi="Arial" w:cs="Arial"/>
                <w:szCs w:val="22"/>
              </w:rPr>
              <w:t>the</w:t>
            </w:r>
            <w:r w:rsidRPr="00CC2BC0">
              <w:rPr>
                <w:rFonts w:ascii="Arial" w:eastAsia="Calibri" w:hAnsi="Arial" w:cs="Arial"/>
                <w:szCs w:val="22"/>
              </w:rPr>
              <w:t xml:space="preserve"> </w:t>
            </w:r>
            <w:r w:rsidRPr="00CC2BC0">
              <w:rPr>
                <w:rFonts w:ascii="Arial" w:eastAsia="Calibri" w:hAnsi="Arial" w:cs="Arial"/>
                <w:i/>
                <w:iCs/>
                <w:szCs w:val="22"/>
              </w:rPr>
              <w:t>in vitro</w:t>
            </w:r>
            <w:r w:rsidRPr="00CC2BC0">
              <w:rPr>
                <w:rFonts w:ascii="Arial" w:eastAsia="Calibri" w:hAnsi="Arial" w:cs="Arial"/>
                <w:szCs w:val="22"/>
              </w:rPr>
              <w:t xml:space="preserve"> seed germination and seedling production protocol </w:t>
            </w:r>
            <w:r w:rsidR="00374BFD" w:rsidRPr="00CC2BC0">
              <w:rPr>
                <w:rFonts w:ascii="Arial" w:eastAsia="Calibri" w:hAnsi="Arial" w:cs="Arial"/>
                <w:szCs w:val="22"/>
              </w:rPr>
              <w:t>to</w:t>
            </w:r>
            <w:r w:rsidRPr="00CC2BC0">
              <w:rPr>
                <w:rFonts w:ascii="Arial" w:eastAsia="Calibri" w:hAnsi="Arial" w:cs="Arial"/>
                <w:szCs w:val="22"/>
              </w:rPr>
              <w:t xml:space="preserve"> enhance </w:t>
            </w:r>
            <w:r w:rsidR="00374BFD" w:rsidRPr="00CC2BC0">
              <w:rPr>
                <w:rFonts w:ascii="Arial" w:eastAsia="Calibri" w:hAnsi="Arial" w:cs="Arial"/>
                <w:szCs w:val="22"/>
              </w:rPr>
              <w:t xml:space="preserve">seedling </w:t>
            </w:r>
            <w:proofErr w:type="spellStart"/>
            <w:r w:rsidR="00374BFD" w:rsidRPr="00CC2BC0">
              <w:rPr>
                <w:rFonts w:ascii="Arial" w:eastAsia="Calibri" w:hAnsi="Arial" w:cs="Arial"/>
                <w:szCs w:val="22"/>
              </w:rPr>
              <w:t>vigour</w:t>
            </w:r>
            <w:proofErr w:type="spellEnd"/>
            <w:r w:rsidR="00374BFD" w:rsidRPr="00CC2BC0">
              <w:rPr>
                <w:rFonts w:ascii="Arial" w:eastAsia="Calibri" w:hAnsi="Arial" w:cs="Arial"/>
                <w:szCs w:val="22"/>
              </w:rPr>
              <w:t>.</w:t>
            </w:r>
            <w:r w:rsidRPr="00CC2BC0">
              <w:rPr>
                <w:rFonts w:ascii="Arial" w:eastAsia="Calibri" w:hAnsi="Arial" w:cs="Arial"/>
                <w:szCs w:val="22"/>
              </w:rPr>
              <w:t xml:space="preserve"> The study was conducted at the College of Agriculture, </w:t>
            </w:r>
            <w:proofErr w:type="spellStart"/>
            <w:r w:rsidRPr="00CC2BC0">
              <w:rPr>
                <w:rFonts w:ascii="Arial" w:eastAsia="Calibri" w:hAnsi="Arial" w:cs="Arial"/>
                <w:szCs w:val="22"/>
              </w:rPr>
              <w:t>Vellayani</w:t>
            </w:r>
            <w:proofErr w:type="spellEnd"/>
            <w:r w:rsidR="0014671F">
              <w:rPr>
                <w:rFonts w:ascii="Arial" w:eastAsia="Calibri" w:hAnsi="Arial" w:cs="Arial"/>
                <w:szCs w:val="22"/>
              </w:rPr>
              <w:t>,</w:t>
            </w:r>
            <w:r w:rsidRPr="00CC2BC0">
              <w:rPr>
                <w:rFonts w:ascii="Arial" w:eastAsia="Calibri" w:hAnsi="Arial" w:cs="Arial"/>
                <w:szCs w:val="22"/>
              </w:rPr>
              <w:t xml:space="preserve"> using freshly extracted mangosteen seeds cultured on Murashige and Skoog (MS) medium of full and half strength each supplemented with varying concentrations</w:t>
            </w:r>
            <w:r w:rsidR="00142463" w:rsidRPr="00CC2BC0">
              <w:rPr>
                <w:rFonts w:ascii="Arial" w:eastAsia="Calibri" w:hAnsi="Arial" w:cs="Arial"/>
                <w:szCs w:val="22"/>
              </w:rPr>
              <w:t xml:space="preserve"> of sucrose (1-3%) and gibberellic acid (GA</w:t>
            </w:r>
            <w:r w:rsidR="00142463" w:rsidRPr="00CC2BC0">
              <w:rPr>
                <w:rFonts w:ascii="Cambria Math" w:eastAsia="Calibri" w:hAnsi="Cambria Math" w:cs="Cambria Math"/>
                <w:szCs w:val="22"/>
              </w:rPr>
              <w:t>₃</w:t>
            </w:r>
            <w:r w:rsidR="00EB12AB">
              <w:rPr>
                <w:rFonts w:ascii="Cambria Math" w:eastAsia="Calibri" w:hAnsi="Cambria Math" w:cs="Cambria Math"/>
                <w:szCs w:val="22"/>
              </w:rPr>
              <w:t>:</w:t>
            </w:r>
            <w:r w:rsidR="00142463" w:rsidRPr="00CC2BC0">
              <w:rPr>
                <w:rFonts w:ascii="Arial" w:eastAsia="Calibri" w:hAnsi="Arial" w:cs="Arial"/>
                <w:szCs w:val="22"/>
              </w:rPr>
              <w:t xml:space="preserve"> 0.2–1 ppm). The experiment consisted of twelve treatments with three replications. Observations on germination percentage, number of days taken for germination, seedling </w:t>
            </w:r>
            <w:proofErr w:type="spellStart"/>
            <w:r w:rsidR="00142463" w:rsidRPr="00CC2BC0">
              <w:rPr>
                <w:rFonts w:ascii="Arial" w:eastAsia="Calibri" w:hAnsi="Arial" w:cs="Arial"/>
                <w:szCs w:val="22"/>
              </w:rPr>
              <w:t>vigour</w:t>
            </w:r>
            <w:proofErr w:type="spellEnd"/>
            <w:r w:rsidR="00142463" w:rsidRPr="00CC2BC0">
              <w:rPr>
                <w:rFonts w:ascii="Arial" w:eastAsia="Calibri" w:hAnsi="Arial" w:cs="Arial"/>
                <w:szCs w:val="22"/>
              </w:rPr>
              <w:t xml:space="preserve"> index (SVI I and II) and growth parameters were recorded after 30 days of inoculation. Significant variations were observed among the treatments for all parameters studied. The treatment T</w:t>
            </w:r>
            <w:r w:rsidR="00142463" w:rsidRPr="00CC2BC0">
              <w:rPr>
                <w:rFonts w:ascii="Cambria Math" w:eastAsia="Calibri" w:hAnsi="Cambria Math" w:cs="Cambria Math"/>
                <w:szCs w:val="22"/>
              </w:rPr>
              <w:t>₁₂</w:t>
            </w:r>
            <w:r w:rsidR="00142463" w:rsidRPr="00CC2BC0">
              <w:rPr>
                <w:rFonts w:ascii="Arial" w:eastAsia="Calibri" w:hAnsi="Arial" w:cs="Arial"/>
                <w:szCs w:val="22"/>
              </w:rPr>
              <w:t xml:space="preserve"> (½ MS + 2% sucrose + 1 ppm GA</w:t>
            </w:r>
            <w:r w:rsidR="00142463" w:rsidRPr="00CC2BC0">
              <w:rPr>
                <w:rFonts w:ascii="Cambria Math" w:eastAsia="Calibri" w:hAnsi="Cambria Math" w:cs="Cambria Math"/>
                <w:szCs w:val="22"/>
              </w:rPr>
              <w:t>₃</w:t>
            </w:r>
            <w:r w:rsidR="00142463" w:rsidRPr="00CC2BC0">
              <w:rPr>
                <w:rFonts w:ascii="Arial" w:eastAsia="Calibri" w:hAnsi="Arial" w:cs="Arial"/>
                <w:szCs w:val="22"/>
              </w:rPr>
              <w:t xml:space="preserve">) exhibited the highest germination percentage (95.24%), earliest germination (12.33 days) and maximum </w:t>
            </w:r>
            <w:proofErr w:type="spellStart"/>
            <w:r w:rsidR="00142463" w:rsidRPr="00CC2BC0">
              <w:rPr>
                <w:rFonts w:ascii="Arial" w:eastAsia="Calibri" w:hAnsi="Arial" w:cs="Arial"/>
                <w:szCs w:val="22"/>
              </w:rPr>
              <w:t>vigour</w:t>
            </w:r>
            <w:proofErr w:type="spellEnd"/>
            <w:r w:rsidR="00142463" w:rsidRPr="00CC2BC0">
              <w:rPr>
                <w:rFonts w:ascii="Arial" w:eastAsia="Calibri" w:hAnsi="Arial" w:cs="Arial"/>
                <w:szCs w:val="22"/>
              </w:rPr>
              <w:t xml:space="preserve"> indices (SVI I: 1383.81; SVI II: 44.48). This treatment also recorded superior shoot (5.73 cm)</w:t>
            </w:r>
            <w:r w:rsidR="002719F7" w:rsidRPr="00CC2BC0">
              <w:rPr>
                <w:rFonts w:ascii="Arial" w:eastAsia="Calibri" w:hAnsi="Arial" w:cs="Arial"/>
                <w:szCs w:val="22"/>
              </w:rPr>
              <w:t>,</w:t>
            </w:r>
            <w:r w:rsidR="00142463" w:rsidRPr="00CC2BC0">
              <w:rPr>
                <w:rFonts w:ascii="Arial" w:eastAsia="Calibri" w:hAnsi="Arial" w:cs="Arial"/>
                <w:szCs w:val="22"/>
              </w:rPr>
              <w:t xml:space="preserve"> root (7.13 cm)</w:t>
            </w:r>
            <w:r w:rsidR="002719F7" w:rsidRPr="00CC2BC0">
              <w:rPr>
                <w:rFonts w:ascii="Arial" w:eastAsia="Calibri" w:hAnsi="Arial" w:cs="Arial"/>
                <w:szCs w:val="22"/>
              </w:rPr>
              <w:t>,</w:t>
            </w:r>
            <w:r w:rsidR="00142463" w:rsidRPr="00CC2BC0">
              <w:rPr>
                <w:rFonts w:ascii="Arial" w:eastAsia="Calibri" w:hAnsi="Arial" w:cs="Arial"/>
                <w:szCs w:val="22"/>
              </w:rPr>
              <w:t xml:space="preserve"> and leaf (4.77 cm) lengths compared to other treatments. During hardening plantlets from T</w:t>
            </w:r>
            <w:r w:rsidR="00142463" w:rsidRPr="00CC2BC0">
              <w:rPr>
                <w:rFonts w:ascii="Cambria Math" w:eastAsia="Calibri" w:hAnsi="Cambria Math" w:cs="Cambria Math"/>
                <w:szCs w:val="22"/>
              </w:rPr>
              <w:t>₁₂</w:t>
            </w:r>
            <w:r w:rsidR="00142463" w:rsidRPr="00CC2BC0">
              <w:rPr>
                <w:rFonts w:ascii="Arial" w:eastAsia="Calibri" w:hAnsi="Arial" w:cs="Arial"/>
                <w:szCs w:val="22"/>
              </w:rPr>
              <w:t xml:space="preserve"> maintained vigorous growth and achieved a 95% survival rate in a </w:t>
            </w:r>
            <w:proofErr w:type="spellStart"/>
            <w:r w:rsidR="00142463" w:rsidRPr="00CC2BC0">
              <w:rPr>
                <w:rFonts w:ascii="Arial" w:eastAsia="Calibri" w:hAnsi="Arial" w:cs="Arial"/>
                <w:szCs w:val="22"/>
              </w:rPr>
              <w:t>coirpith</w:t>
            </w:r>
            <w:proofErr w:type="spellEnd"/>
            <w:r w:rsidR="00142463" w:rsidRPr="00CC2BC0">
              <w:rPr>
                <w:rFonts w:ascii="Arial" w:eastAsia="Calibri" w:hAnsi="Arial" w:cs="Arial"/>
                <w:szCs w:val="22"/>
              </w:rPr>
              <w:t xml:space="preserve"> vermiculite mixture confirming succe</w:t>
            </w:r>
            <w:r w:rsidR="00592A44" w:rsidRPr="00CC2BC0">
              <w:rPr>
                <w:rFonts w:ascii="Arial" w:eastAsia="Calibri" w:hAnsi="Arial" w:cs="Arial"/>
                <w:szCs w:val="22"/>
              </w:rPr>
              <w:t>ssful</w:t>
            </w:r>
            <w:r w:rsidR="002719F7" w:rsidRPr="00CC2BC0">
              <w:rPr>
                <w:rFonts w:ascii="Arial" w:eastAsia="Calibri" w:hAnsi="Arial" w:cs="Arial"/>
                <w:szCs w:val="22"/>
              </w:rPr>
              <w:t xml:space="preserve"> sucrose</w:t>
            </w:r>
            <w:r w:rsidR="00592A44" w:rsidRPr="00CC2BC0">
              <w:rPr>
                <w:rFonts w:ascii="Arial" w:eastAsia="Calibri" w:hAnsi="Arial" w:cs="Arial"/>
                <w:szCs w:val="22"/>
              </w:rPr>
              <w:t xml:space="preserve"> concentration and GA</w:t>
            </w:r>
            <w:r w:rsidR="00592A44" w:rsidRPr="00CC2BC0">
              <w:rPr>
                <w:rFonts w:ascii="Cambria Math" w:eastAsia="Calibri" w:hAnsi="Cambria Math" w:cs="Cambria Math"/>
                <w:szCs w:val="22"/>
              </w:rPr>
              <w:t>₃</w:t>
            </w:r>
            <w:r w:rsidR="00592A44" w:rsidRPr="00CC2BC0">
              <w:rPr>
                <w:rFonts w:ascii="Arial" w:eastAsia="Calibri" w:hAnsi="Arial" w:cs="Arial"/>
                <w:szCs w:val="22"/>
              </w:rPr>
              <w:t xml:space="preserve"> supplementation</w:t>
            </w:r>
            <w:r w:rsidR="002719F7" w:rsidRPr="00CC2BC0">
              <w:rPr>
                <w:rFonts w:ascii="Arial" w:eastAsia="Calibri" w:hAnsi="Arial" w:cs="Arial"/>
                <w:szCs w:val="22"/>
              </w:rPr>
              <w:t xml:space="preserve"> which </w:t>
            </w:r>
            <w:r w:rsidR="00592A44" w:rsidRPr="00CC2BC0">
              <w:rPr>
                <w:rFonts w:ascii="Arial" w:eastAsia="Calibri" w:hAnsi="Arial" w:cs="Arial"/>
                <w:szCs w:val="22"/>
              </w:rPr>
              <w:t>significantly enhance</w:t>
            </w:r>
            <w:r w:rsidR="002719F7" w:rsidRPr="00CC2BC0">
              <w:rPr>
                <w:rFonts w:ascii="Arial" w:eastAsia="Calibri" w:hAnsi="Arial" w:cs="Arial"/>
                <w:szCs w:val="22"/>
              </w:rPr>
              <w:t>d</w:t>
            </w:r>
            <w:r w:rsidR="00592A44" w:rsidRPr="00CC2BC0">
              <w:rPr>
                <w:rFonts w:ascii="Arial" w:eastAsia="Calibri" w:hAnsi="Arial" w:cs="Arial"/>
                <w:szCs w:val="22"/>
              </w:rPr>
              <w:t xml:space="preserve"> </w:t>
            </w:r>
            <w:r w:rsidR="00592A44" w:rsidRPr="00CC2BC0">
              <w:rPr>
                <w:rFonts w:ascii="Arial" w:eastAsia="Calibri" w:hAnsi="Arial" w:cs="Arial"/>
                <w:i/>
                <w:iCs/>
                <w:szCs w:val="22"/>
              </w:rPr>
              <w:t>in vitro</w:t>
            </w:r>
            <w:r w:rsidR="00592A44" w:rsidRPr="00CC2BC0">
              <w:rPr>
                <w:rFonts w:ascii="Arial" w:eastAsia="Calibri" w:hAnsi="Arial" w:cs="Arial"/>
                <w:szCs w:val="22"/>
              </w:rPr>
              <w:t xml:space="preserve"> germination, seedling </w:t>
            </w:r>
            <w:proofErr w:type="spellStart"/>
            <w:r w:rsidR="00592A44" w:rsidRPr="00CC2BC0">
              <w:rPr>
                <w:rFonts w:ascii="Arial" w:eastAsia="Calibri" w:hAnsi="Arial" w:cs="Arial"/>
                <w:szCs w:val="22"/>
              </w:rPr>
              <w:t>vigour</w:t>
            </w:r>
            <w:proofErr w:type="spellEnd"/>
            <w:r w:rsidR="00592A44" w:rsidRPr="00CC2BC0">
              <w:rPr>
                <w:rFonts w:ascii="Arial" w:eastAsia="Calibri" w:hAnsi="Arial" w:cs="Arial"/>
                <w:szCs w:val="22"/>
              </w:rPr>
              <w:t xml:space="preserve">, and survival in mangosteen. The optimized </w:t>
            </w:r>
            <w:r w:rsidR="00592A44" w:rsidRPr="00CC2BC0">
              <w:rPr>
                <w:rFonts w:ascii="Arial" w:eastAsia="Calibri" w:hAnsi="Arial" w:cs="Arial"/>
                <w:i/>
                <w:iCs/>
                <w:szCs w:val="22"/>
              </w:rPr>
              <w:t>in vitro</w:t>
            </w:r>
            <w:r w:rsidR="00592A44" w:rsidRPr="00CC2BC0">
              <w:rPr>
                <w:rFonts w:ascii="Arial" w:eastAsia="Calibri" w:hAnsi="Arial" w:cs="Arial"/>
                <w:szCs w:val="22"/>
              </w:rPr>
              <w:t xml:space="preserve"> germination </w:t>
            </w:r>
            <w:r w:rsidR="00CC2BC0">
              <w:rPr>
                <w:rFonts w:ascii="Arial" w:eastAsia="Calibri" w:hAnsi="Arial" w:cs="Arial"/>
                <w:szCs w:val="22"/>
              </w:rPr>
              <w:t xml:space="preserve">and seedling production protocol </w:t>
            </w:r>
            <w:r w:rsidR="00592A44" w:rsidRPr="00CC2BC0">
              <w:rPr>
                <w:rFonts w:ascii="Arial" w:eastAsia="Calibri" w:hAnsi="Arial" w:cs="Arial"/>
                <w:szCs w:val="22"/>
              </w:rPr>
              <w:t>offers an efficient method for large scale propagation and conservation of elite mangosteen germplasm.</w:t>
            </w:r>
          </w:p>
        </w:tc>
      </w:tr>
    </w:tbl>
    <w:p w14:paraId="7347B9F8" w14:textId="77777777" w:rsidR="00636EB2" w:rsidRDefault="00636EB2" w:rsidP="00441B6F">
      <w:pPr>
        <w:pStyle w:val="Body"/>
        <w:spacing w:after="0"/>
        <w:rPr>
          <w:rFonts w:ascii="Arial" w:hAnsi="Arial" w:cs="Arial"/>
          <w:i/>
        </w:rPr>
      </w:pPr>
    </w:p>
    <w:p w14:paraId="72BDE9AC" w14:textId="2BD1A681" w:rsidR="00592A44" w:rsidRDefault="00A24E7E" w:rsidP="00592A44">
      <w:pPr>
        <w:pStyle w:val="Body"/>
        <w:spacing w:after="0"/>
        <w:rPr>
          <w:rFonts w:ascii="Arial" w:hAnsi="Arial" w:cs="Arial"/>
        </w:rPr>
      </w:pPr>
      <w:r>
        <w:rPr>
          <w:rFonts w:ascii="Arial" w:hAnsi="Arial" w:cs="Arial"/>
          <w:i/>
        </w:rPr>
        <w:t xml:space="preserve">Keywords: </w:t>
      </w:r>
      <w:r w:rsidR="00592A44" w:rsidRPr="00592A44">
        <w:rPr>
          <w:rFonts w:ascii="Arial" w:hAnsi="Arial" w:cs="Arial"/>
          <w:i/>
        </w:rPr>
        <w:t xml:space="preserve">Mangosteen, MS medium, </w:t>
      </w:r>
      <w:r w:rsidR="004C10DB" w:rsidRPr="00592A44">
        <w:rPr>
          <w:rFonts w:ascii="Arial" w:hAnsi="Arial" w:cs="Arial"/>
          <w:i/>
        </w:rPr>
        <w:t>Gibberellic</w:t>
      </w:r>
      <w:r w:rsidR="00592A44" w:rsidRPr="00592A44">
        <w:rPr>
          <w:rFonts w:ascii="Arial" w:hAnsi="Arial" w:cs="Arial"/>
          <w:i/>
        </w:rPr>
        <w:t xml:space="preserve"> acid, </w:t>
      </w:r>
      <w:r w:rsidR="00592A44" w:rsidRPr="00592A44">
        <w:rPr>
          <w:rFonts w:ascii="Arial" w:hAnsi="Arial" w:cs="Arial"/>
          <w:i/>
          <w:iCs/>
        </w:rPr>
        <w:t>In vitro</w:t>
      </w:r>
      <w:r w:rsidR="00592A44" w:rsidRPr="00592A44">
        <w:rPr>
          <w:rFonts w:ascii="Arial" w:hAnsi="Arial" w:cs="Arial"/>
          <w:i/>
        </w:rPr>
        <w:t xml:space="preserve"> germination, Seedling </w:t>
      </w:r>
      <w:proofErr w:type="spellStart"/>
      <w:r w:rsidR="00592A44" w:rsidRPr="00592A44">
        <w:rPr>
          <w:rFonts w:ascii="Arial" w:hAnsi="Arial" w:cs="Arial"/>
          <w:i/>
        </w:rPr>
        <w:t>vigou</w:t>
      </w:r>
      <w:r w:rsidR="00592A44">
        <w:rPr>
          <w:rFonts w:ascii="Arial" w:hAnsi="Arial" w:cs="Arial"/>
          <w:i/>
        </w:rPr>
        <w:t>r</w:t>
      </w:r>
      <w:proofErr w:type="spellEnd"/>
      <w:r w:rsidR="00902823">
        <w:rPr>
          <w:rFonts w:ascii="Arial" w:hAnsi="Arial" w:cs="Arial"/>
        </w:rPr>
        <w:t>.</w:t>
      </w:r>
    </w:p>
    <w:p w14:paraId="250B2502" w14:textId="77777777" w:rsidR="00592A44" w:rsidRDefault="00592A44" w:rsidP="00592A44">
      <w:pPr>
        <w:pStyle w:val="Body"/>
        <w:spacing w:after="0"/>
        <w:rPr>
          <w:rFonts w:ascii="Arial" w:hAnsi="Arial" w:cs="Arial"/>
        </w:rPr>
      </w:pPr>
    </w:p>
    <w:p w14:paraId="37732BE7" w14:textId="77777777" w:rsidR="00845FED" w:rsidRDefault="00845FED" w:rsidP="00845FED">
      <w:pPr>
        <w:pStyle w:val="Body"/>
        <w:spacing w:after="0"/>
        <w:rPr>
          <w:rFonts w:ascii="Arial" w:hAnsi="Arial" w:cs="Arial"/>
        </w:rPr>
      </w:pPr>
    </w:p>
    <w:p w14:paraId="5F1992A8" w14:textId="67B575C0" w:rsidR="00743CBE" w:rsidRPr="00FB3A86" w:rsidRDefault="00902823" w:rsidP="00845FED">
      <w:pPr>
        <w:pStyle w:val="Body"/>
        <w:spacing w:after="0"/>
        <w:rPr>
          <w:rFonts w:ascii="Arial" w:hAnsi="Arial" w:cs="Arial"/>
        </w:rPr>
      </w:pPr>
      <w:r>
        <w:rPr>
          <w:rFonts w:ascii="Arial" w:hAnsi="Arial" w:cs="Arial"/>
        </w:rPr>
        <w:t xml:space="preserve"> </w:t>
      </w:r>
      <w:r w:rsidR="00B01FCD" w:rsidRPr="00592A44">
        <w:rPr>
          <w:rFonts w:ascii="Arial" w:hAnsi="Arial" w:cs="Arial"/>
          <w:b/>
          <w:bCs/>
        </w:rPr>
        <w:t>INTRODUCTION</w:t>
      </w:r>
      <w:r w:rsidR="007F7B32" w:rsidRPr="00592A44">
        <w:rPr>
          <w:rFonts w:ascii="Arial" w:hAnsi="Arial" w:cs="Arial"/>
          <w:b/>
          <w:bCs/>
        </w:rPr>
        <w:t xml:space="preserve"> </w:t>
      </w:r>
    </w:p>
    <w:p w14:paraId="5011C828" w14:textId="541BE9BF" w:rsidR="00743CBE" w:rsidRDefault="00743CBE" w:rsidP="00743CBE">
      <w:pPr>
        <w:pStyle w:val="Body"/>
        <w:spacing w:after="0"/>
        <w:rPr>
          <w:rFonts w:ascii="Arial" w:hAnsi="Arial" w:cs="Arial"/>
        </w:rPr>
      </w:pPr>
      <w:proofErr w:type="spellStart"/>
      <w:r w:rsidRPr="00743CBE">
        <w:rPr>
          <w:rFonts w:ascii="Arial" w:hAnsi="Arial" w:cs="Arial"/>
        </w:rPr>
        <w:t>Mangosteen</w:t>
      </w:r>
      <w:proofErr w:type="spellEnd"/>
      <w:r w:rsidRPr="00743CBE">
        <w:rPr>
          <w:rFonts w:ascii="Arial" w:hAnsi="Arial" w:cs="Arial"/>
        </w:rPr>
        <w:t xml:space="preserve"> (</w:t>
      </w:r>
      <w:r w:rsidRPr="00743CBE">
        <w:rPr>
          <w:rFonts w:ascii="Arial" w:hAnsi="Arial" w:cs="Arial"/>
          <w:i/>
          <w:iCs/>
        </w:rPr>
        <w:t xml:space="preserve">Garcinia </w:t>
      </w:r>
      <w:proofErr w:type="spellStart"/>
      <w:r w:rsidRPr="00743CBE">
        <w:rPr>
          <w:rFonts w:ascii="Arial" w:hAnsi="Arial" w:cs="Arial"/>
          <w:i/>
          <w:iCs/>
        </w:rPr>
        <w:t>mangostana</w:t>
      </w:r>
      <w:proofErr w:type="spellEnd"/>
      <w:r w:rsidRPr="00743CBE">
        <w:rPr>
          <w:rFonts w:ascii="Arial" w:hAnsi="Arial" w:cs="Arial"/>
        </w:rPr>
        <w:t xml:space="preserve"> L.) is an important tropical fruit crop belong to the family </w:t>
      </w:r>
      <w:proofErr w:type="spellStart"/>
      <w:r w:rsidRPr="00743CBE">
        <w:rPr>
          <w:rFonts w:ascii="Arial" w:hAnsi="Arial" w:cs="Arial"/>
        </w:rPr>
        <w:t>Clusiaceae</w:t>
      </w:r>
      <w:proofErr w:type="spellEnd"/>
      <w:r w:rsidRPr="00743CBE">
        <w:rPr>
          <w:rFonts w:ascii="Arial" w:hAnsi="Arial" w:cs="Arial"/>
        </w:rPr>
        <w:t>. It is a slow-growing evergreen tree native to South East Asia, particularly the Malay Archipelago (</w:t>
      </w:r>
      <w:bookmarkStart w:id="2" w:name="_Hlk205302158"/>
      <w:r w:rsidR="004C10DB">
        <w:rPr>
          <w:rFonts w:ascii="Arial" w:hAnsi="Arial" w:cs="Arial"/>
        </w:rPr>
        <w:t>Osman and Milan</w:t>
      </w:r>
      <w:r w:rsidR="00845FED">
        <w:rPr>
          <w:rFonts w:ascii="Arial" w:hAnsi="Arial" w:cs="Arial"/>
        </w:rPr>
        <w:t xml:space="preserve">, </w:t>
      </w:r>
      <w:r w:rsidR="004C10DB">
        <w:rPr>
          <w:rFonts w:ascii="Arial" w:hAnsi="Arial" w:cs="Arial"/>
        </w:rPr>
        <w:t>2016</w:t>
      </w:r>
      <w:r w:rsidRPr="00743CBE">
        <w:rPr>
          <w:rFonts w:ascii="Arial" w:hAnsi="Arial" w:cs="Arial"/>
        </w:rPr>
        <w:t>)</w:t>
      </w:r>
      <w:bookmarkEnd w:id="2"/>
      <w:r w:rsidRPr="00743CBE">
        <w:rPr>
          <w:rFonts w:ascii="Arial" w:hAnsi="Arial" w:cs="Arial"/>
        </w:rPr>
        <w:t xml:space="preserve">. This fruit is widely cultivated in Malaysia, Thailand, the Philippines, Sri Lanka and Indonesia.  In India, the fruit is commercially grown in Kerala, Tamil Nadu, Karnataka, Maharashtra, and Goa (Tripathi, 2019). It is a high value fruit crop with a sweet and tangy </w:t>
      </w:r>
      <w:proofErr w:type="spellStart"/>
      <w:r w:rsidRPr="00743CBE">
        <w:rPr>
          <w:rFonts w:ascii="Arial" w:hAnsi="Arial" w:cs="Arial"/>
        </w:rPr>
        <w:t>flavour</w:t>
      </w:r>
      <w:proofErr w:type="spellEnd"/>
      <w:r w:rsidRPr="00743CBE">
        <w:rPr>
          <w:rFonts w:ascii="Arial" w:hAnsi="Arial" w:cs="Arial"/>
        </w:rPr>
        <w:t xml:space="preserve">, rich in vitamins, xanthones, antioxidants, antimicrobial, and </w:t>
      </w:r>
      <w:proofErr w:type="spellStart"/>
      <w:r w:rsidR="00F53761" w:rsidRPr="00743CBE">
        <w:rPr>
          <w:rFonts w:ascii="Arial" w:hAnsi="Arial" w:cs="Arial"/>
        </w:rPr>
        <w:t>ant</w:t>
      </w:r>
      <w:r w:rsidR="00F53761">
        <w:rPr>
          <w:rFonts w:ascii="Arial" w:hAnsi="Arial" w:cs="Arial"/>
        </w:rPr>
        <w:t>i</w:t>
      </w:r>
      <w:r w:rsidR="00F53761" w:rsidRPr="00743CBE">
        <w:rPr>
          <w:rFonts w:ascii="Arial" w:hAnsi="Arial" w:cs="Arial"/>
        </w:rPr>
        <w:t xml:space="preserve"> cancerous</w:t>
      </w:r>
      <w:proofErr w:type="spellEnd"/>
      <w:r w:rsidRPr="00743CBE">
        <w:rPr>
          <w:rFonts w:ascii="Arial" w:hAnsi="Arial" w:cs="Arial"/>
        </w:rPr>
        <w:t xml:space="preserve"> properties. Mangosteen is </w:t>
      </w:r>
      <w:r w:rsidR="00680532">
        <w:rPr>
          <w:rFonts w:ascii="Arial" w:hAnsi="Arial" w:cs="Arial"/>
        </w:rPr>
        <w:t xml:space="preserve">an </w:t>
      </w:r>
      <w:r w:rsidRPr="00743CBE">
        <w:rPr>
          <w:rFonts w:ascii="Arial" w:hAnsi="Arial" w:cs="Arial"/>
        </w:rPr>
        <w:t xml:space="preserve">economically important crop </w:t>
      </w:r>
      <w:r w:rsidR="00680532">
        <w:rPr>
          <w:rFonts w:ascii="Arial" w:hAnsi="Arial" w:cs="Arial"/>
        </w:rPr>
        <w:t xml:space="preserve">having demand in </w:t>
      </w:r>
      <w:r w:rsidR="00F53761" w:rsidRPr="00743CBE">
        <w:rPr>
          <w:rFonts w:ascii="Arial" w:hAnsi="Arial" w:cs="Arial"/>
        </w:rPr>
        <w:t>nutraceutical</w:t>
      </w:r>
      <w:r w:rsidRPr="00743CBE">
        <w:rPr>
          <w:rFonts w:ascii="Arial" w:hAnsi="Arial" w:cs="Arial"/>
        </w:rPr>
        <w:t xml:space="preserve"> and </w:t>
      </w:r>
      <w:r w:rsidR="00F53761" w:rsidRPr="00743CBE">
        <w:rPr>
          <w:rFonts w:ascii="Arial" w:hAnsi="Arial" w:cs="Arial"/>
        </w:rPr>
        <w:t>pharmaceutical</w:t>
      </w:r>
      <w:r w:rsidRPr="00743CBE">
        <w:rPr>
          <w:rFonts w:ascii="Arial" w:hAnsi="Arial" w:cs="Arial"/>
        </w:rPr>
        <w:t xml:space="preserve"> industries (</w:t>
      </w:r>
      <w:proofErr w:type="spellStart"/>
      <w:r w:rsidRPr="00743CBE">
        <w:rPr>
          <w:rFonts w:ascii="Arial" w:hAnsi="Arial" w:cs="Arial"/>
        </w:rPr>
        <w:t>Zamarudin</w:t>
      </w:r>
      <w:proofErr w:type="spellEnd"/>
      <w:r w:rsidRPr="00743CBE">
        <w:rPr>
          <w:rFonts w:ascii="Arial" w:hAnsi="Arial" w:cs="Arial"/>
        </w:rPr>
        <w:t xml:space="preserve"> et al., 2023). The fruit contains white edible pulp surrounded by seeds and is well known for its sweet acidic </w:t>
      </w:r>
      <w:r w:rsidRPr="00743CBE">
        <w:rPr>
          <w:rFonts w:ascii="Arial" w:hAnsi="Arial" w:cs="Arial"/>
        </w:rPr>
        <w:lastRenderedPageBreak/>
        <w:t>taste and pleasant aroma (EL-</w:t>
      </w:r>
      <w:proofErr w:type="spellStart"/>
      <w:r w:rsidRPr="00743CBE">
        <w:rPr>
          <w:rFonts w:ascii="Arial" w:hAnsi="Arial" w:cs="Arial"/>
        </w:rPr>
        <w:t>Kenawy</w:t>
      </w:r>
      <w:proofErr w:type="spellEnd"/>
      <w:r w:rsidRPr="00743CBE">
        <w:rPr>
          <w:rFonts w:ascii="Arial" w:hAnsi="Arial" w:cs="Arial"/>
        </w:rPr>
        <w:t xml:space="preserve"> et al., 2018). Because of its unique taste and superior quality it is popularly known as the “queen of fruits” and one of the finest fruits in the world. </w:t>
      </w:r>
    </w:p>
    <w:p w14:paraId="797076A6" w14:textId="77777777" w:rsidR="003E123F" w:rsidRPr="00743CBE" w:rsidRDefault="003E123F" w:rsidP="00743CBE">
      <w:pPr>
        <w:pStyle w:val="Body"/>
        <w:spacing w:after="0"/>
        <w:rPr>
          <w:rFonts w:ascii="Arial" w:hAnsi="Arial" w:cs="Arial"/>
        </w:rPr>
      </w:pPr>
    </w:p>
    <w:p w14:paraId="5538931A" w14:textId="135D9B26" w:rsidR="00743CBE" w:rsidRDefault="00743CBE" w:rsidP="00743CBE">
      <w:pPr>
        <w:pStyle w:val="Body"/>
        <w:spacing w:after="0"/>
        <w:rPr>
          <w:rFonts w:ascii="Arial" w:hAnsi="Arial" w:cs="Arial"/>
        </w:rPr>
      </w:pPr>
      <w:r w:rsidRPr="00743CBE">
        <w:rPr>
          <w:rFonts w:ascii="Arial" w:hAnsi="Arial" w:cs="Arial"/>
        </w:rPr>
        <w:t>Mangosteen seeds are naturally apomictic which means the offsprings are genetically identical to the parent plant. This form of asexual reproduction is considered a natural method of vegetative propagation (</w:t>
      </w:r>
      <w:proofErr w:type="spellStart"/>
      <w:r w:rsidRPr="00743CBE">
        <w:rPr>
          <w:rFonts w:ascii="Arial" w:hAnsi="Arial" w:cs="Arial"/>
        </w:rPr>
        <w:t>Mansya</w:t>
      </w:r>
      <w:proofErr w:type="spellEnd"/>
      <w:r w:rsidRPr="00743CBE">
        <w:rPr>
          <w:rFonts w:ascii="Arial" w:hAnsi="Arial" w:cs="Arial"/>
        </w:rPr>
        <w:t xml:space="preserve"> et al., 20</w:t>
      </w:r>
      <w:r w:rsidR="004C10DB">
        <w:rPr>
          <w:rFonts w:ascii="Arial" w:hAnsi="Arial" w:cs="Arial"/>
        </w:rPr>
        <w:t>1</w:t>
      </w:r>
      <w:r w:rsidRPr="00743CBE">
        <w:rPr>
          <w:rFonts w:ascii="Arial" w:hAnsi="Arial" w:cs="Arial"/>
        </w:rPr>
        <w:t>3).  Mangosteen however, has several limitations associated with physiological constraints. It include</w:t>
      </w:r>
      <w:r w:rsidR="00680532">
        <w:rPr>
          <w:rFonts w:ascii="Arial" w:hAnsi="Arial" w:cs="Arial"/>
        </w:rPr>
        <w:t>s</w:t>
      </w:r>
      <w:r w:rsidRPr="00743CBE">
        <w:rPr>
          <w:rFonts w:ascii="Arial" w:hAnsi="Arial" w:cs="Arial"/>
        </w:rPr>
        <w:t xml:space="preserve"> inefficient photosynthetic activity, reduced cell division within the shoot apical meristem, limited seed yield, slow seedling development and poorly developed root system. Tissue culture techniques offer an alternative to overcome </w:t>
      </w:r>
      <w:r w:rsidR="00680532">
        <w:rPr>
          <w:rFonts w:ascii="Arial" w:hAnsi="Arial" w:cs="Arial"/>
        </w:rPr>
        <w:t>these</w:t>
      </w:r>
      <w:r w:rsidRPr="00743CBE">
        <w:rPr>
          <w:rFonts w:ascii="Arial" w:hAnsi="Arial" w:cs="Arial"/>
        </w:rPr>
        <w:t xml:space="preserve"> limitations by enabling the production of uniform and high quality seedlings and reliable shoot proliferation and successful rooting (</w:t>
      </w:r>
      <w:proofErr w:type="spellStart"/>
      <w:r w:rsidRPr="00743CBE">
        <w:rPr>
          <w:rFonts w:ascii="Arial" w:hAnsi="Arial" w:cs="Arial"/>
        </w:rPr>
        <w:t>Mansya</w:t>
      </w:r>
      <w:proofErr w:type="spellEnd"/>
      <w:r w:rsidRPr="00743CBE">
        <w:rPr>
          <w:rFonts w:ascii="Arial" w:hAnsi="Arial" w:cs="Arial"/>
        </w:rPr>
        <w:t xml:space="preserve"> et al., 2010; </w:t>
      </w:r>
      <w:proofErr w:type="spellStart"/>
      <w:r w:rsidRPr="00743CBE">
        <w:rPr>
          <w:rFonts w:ascii="Arial" w:hAnsi="Arial" w:cs="Arial"/>
        </w:rPr>
        <w:t>Harahap</w:t>
      </w:r>
      <w:proofErr w:type="spellEnd"/>
      <w:r w:rsidRPr="00743CBE">
        <w:rPr>
          <w:rFonts w:ascii="Arial" w:hAnsi="Arial" w:cs="Arial"/>
        </w:rPr>
        <w:t xml:space="preserve"> et al., 2014). </w:t>
      </w:r>
    </w:p>
    <w:p w14:paraId="4D375C96" w14:textId="77777777" w:rsidR="003E123F" w:rsidRPr="00743CBE" w:rsidRDefault="003E123F" w:rsidP="00743CBE">
      <w:pPr>
        <w:pStyle w:val="Body"/>
        <w:spacing w:after="0"/>
        <w:rPr>
          <w:rFonts w:ascii="Arial" w:hAnsi="Arial" w:cs="Arial"/>
        </w:rPr>
      </w:pPr>
    </w:p>
    <w:p w14:paraId="76702DD9" w14:textId="77777777" w:rsidR="00743CBE" w:rsidRDefault="00743CBE" w:rsidP="00743CBE">
      <w:pPr>
        <w:pStyle w:val="Body"/>
        <w:spacing w:after="0"/>
        <w:rPr>
          <w:rFonts w:ascii="Arial" w:hAnsi="Arial" w:cs="Arial"/>
        </w:rPr>
      </w:pPr>
      <w:r w:rsidRPr="00743CBE">
        <w:rPr>
          <w:rFonts w:ascii="Arial" w:hAnsi="Arial" w:cs="Arial"/>
        </w:rPr>
        <w:t>Plant tissue culture involves a range of techniques used to grow plant cells, tissues, or organs under controlled conditions. It has several advantages for plant propagation, including the ability to rapidly produce a large number of plants in a short period, reduced space requirements compared to conventional methods, and continuous year-round production of seedlings (Chaudhari, 2023).  Success in tissue culture is influenced by several factors such as choice of explant, appropriate basal medium, maintenance of sterile conditions, and concentration of plant growth regulators.  Among the basal media MS (Murashige and Skoog) medium is one of the most widely used in plant tissue culture. Strict aseptic conditions are essential to prevent contamination, which can inhibit or destroy cultured tissues (Murashige &amp; Skoog, 1962).</w:t>
      </w:r>
    </w:p>
    <w:p w14:paraId="5F1973B1" w14:textId="77777777" w:rsidR="003E123F" w:rsidRPr="00743CBE" w:rsidRDefault="003E123F" w:rsidP="00743CBE">
      <w:pPr>
        <w:pStyle w:val="Body"/>
        <w:spacing w:after="0"/>
        <w:rPr>
          <w:rFonts w:ascii="Arial" w:hAnsi="Arial" w:cs="Arial"/>
        </w:rPr>
      </w:pPr>
    </w:p>
    <w:p w14:paraId="489BE321" w14:textId="6932F8F3" w:rsidR="00743CBE" w:rsidRPr="00743CBE" w:rsidRDefault="00743CBE" w:rsidP="00743CBE">
      <w:pPr>
        <w:pStyle w:val="Body"/>
        <w:spacing w:after="0"/>
        <w:rPr>
          <w:rFonts w:ascii="Arial" w:hAnsi="Arial" w:cs="Arial"/>
        </w:rPr>
      </w:pPr>
      <w:r w:rsidRPr="00743CBE">
        <w:rPr>
          <w:rFonts w:ascii="Arial" w:hAnsi="Arial" w:cs="Arial"/>
        </w:rPr>
        <w:t>Tissue culture mainly depends on the plant growth regulators to direct organogenesis and embryogenesis, which helps to promote the growth of shoots, roots and callus. Among them gibberellic acid (GA</w:t>
      </w:r>
      <w:r w:rsidRPr="00743CBE">
        <w:rPr>
          <w:rFonts w:ascii="Cambria Math" w:hAnsi="Cambria Math" w:cs="Cambria Math"/>
        </w:rPr>
        <w:t>₃</w:t>
      </w:r>
      <w:r w:rsidRPr="00743CBE">
        <w:rPr>
          <w:rFonts w:ascii="Arial" w:hAnsi="Arial" w:cs="Arial"/>
        </w:rPr>
        <w:t>) is particularly important during early stages of growth, as it can substitute for light and temperature requirements during seed germination. In addition to enhancing germination. GA</w:t>
      </w:r>
      <w:r w:rsidRPr="00743CBE">
        <w:rPr>
          <w:rFonts w:ascii="Cambria Math" w:hAnsi="Cambria Math" w:cs="Cambria Math"/>
        </w:rPr>
        <w:t>₃</w:t>
      </w:r>
      <w:r w:rsidRPr="00743CBE">
        <w:rPr>
          <w:rFonts w:ascii="Arial" w:hAnsi="Arial" w:cs="Arial"/>
        </w:rPr>
        <w:t xml:space="preserve"> promotes shoot elongation</w:t>
      </w:r>
      <w:r w:rsidR="00680532">
        <w:rPr>
          <w:rFonts w:ascii="Arial" w:hAnsi="Arial" w:cs="Arial"/>
        </w:rPr>
        <w:t xml:space="preserve"> and</w:t>
      </w:r>
      <w:r w:rsidRPr="00743CBE">
        <w:rPr>
          <w:rFonts w:ascii="Arial" w:hAnsi="Arial" w:cs="Arial"/>
        </w:rPr>
        <w:t xml:space="preserve"> improves rooting (Andini et al., 2019). The objective of the present study was to</w:t>
      </w:r>
      <w:r w:rsidR="00CC2BC0" w:rsidRPr="00CC2BC0">
        <w:rPr>
          <w:rFonts w:ascii="Arial" w:eastAsia="Calibri" w:hAnsi="Arial" w:cs="Arial"/>
          <w:szCs w:val="22"/>
        </w:rPr>
        <w:t xml:space="preserve"> standardize the </w:t>
      </w:r>
      <w:r w:rsidR="00CC2BC0" w:rsidRPr="00CC2BC0">
        <w:rPr>
          <w:rFonts w:ascii="Arial" w:eastAsia="Calibri" w:hAnsi="Arial" w:cs="Arial"/>
          <w:i/>
          <w:iCs/>
          <w:szCs w:val="22"/>
        </w:rPr>
        <w:t>in vitro</w:t>
      </w:r>
      <w:r w:rsidR="00CC2BC0" w:rsidRPr="00CC2BC0">
        <w:rPr>
          <w:rFonts w:ascii="Arial" w:eastAsia="Calibri" w:hAnsi="Arial" w:cs="Arial"/>
          <w:szCs w:val="22"/>
        </w:rPr>
        <w:t xml:space="preserve"> seed germination and seedling production protocol to enhance seedling </w:t>
      </w:r>
      <w:proofErr w:type="spellStart"/>
      <w:r w:rsidR="00CC2BC0" w:rsidRPr="00CC2BC0">
        <w:rPr>
          <w:rFonts w:ascii="Arial" w:eastAsia="Calibri" w:hAnsi="Arial" w:cs="Arial"/>
          <w:szCs w:val="22"/>
        </w:rPr>
        <w:t>vigour</w:t>
      </w:r>
      <w:proofErr w:type="spellEnd"/>
      <w:r w:rsidR="00CC2BC0" w:rsidRPr="00CC2BC0">
        <w:rPr>
          <w:rFonts w:ascii="Arial" w:eastAsia="Calibri" w:hAnsi="Arial" w:cs="Arial"/>
          <w:szCs w:val="22"/>
        </w:rPr>
        <w:t>.</w:t>
      </w:r>
      <w:r w:rsidRPr="00743CBE">
        <w:rPr>
          <w:rFonts w:ascii="Arial" w:hAnsi="Arial" w:cs="Arial"/>
        </w:rPr>
        <w:t xml:space="preserve"> </w:t>
      </w:r>
    </w:p>
    <w:p w14:paraId="18DE36F6" w14:textId="77777777" w:rsidR="00790ADA" w:rsidRPr="00FB3A86" w:rsidRDefault="00790ADA" w:rsidP="00441B6F">
      <w:pPr>
        <w:pStyle w:val="Body"/>
        <w:spacing w:after="0"/>
        <w:rPr>
          <w:rFonts w:ascii="Arial" w:hAnsi="Arial" w:cs="Arial"/>
        </w:rPr>
      </w:pPr>
    </w:p>
    <w:p w14:paraId="36F8D9BA" w14:textId="62CA6C38" w:rsidR="00790ADA" w:rsidRDefault="00902823" w:rsidP="00441B6F">
      <w:pPr>
        <w:pStyle w:val="AbstHead"/>
        <w:spacing w:after="0"/>
        <w:jc w:val="both"/>
        <w:rPr>
          <w:rFonts w:ascii="Arial" w:hAnsi="Arial" w:cs="Arial"/>
        </w:rPr>
      </w:pPr>
      <w:r>
        <w:rPr>
          <w:rFonts w:ascii="Arial" w:hAnsi="Arial" w:cs="Arial"/>
        </w:rPr>
        <w:t>2. material</w:t>
      </w:r>
      <w:r w:rsidR="00DC0D11">
        <w:rPr>
          <w:rFonts w:ascii="Arial" w:hAnsi="Arial" w:cs="Arial"/>
        </w:rPr>
        <w:t>S</w:t>
      </w:r>
      <w:r>
        <w:rPr>
          <w:rFonts w:ascii="Arial" w:hAnsi="Arial" w:cs="Arial"/>
        </w:rPr>
        <w:t xml:space="preserve"> and method</w:t>
      </w:r>
      <w:r w:rsidR="00000F8F">
        <w:rPr>
          <w:rFonts w:ascii="Arial" w:hAnsi="Arial" w:cs="Arial"/>
        </w:rPr>
        <w:t xml:space="preserve">s </w:t>
      </w:r>
    </w:p>
    <w:p w14:paraId="7C223033" w14:textId="77777777" w:rsidR="00743CBE" w:rsidRDefault="00743CBE" w:rsidP="00743CBE">
      <w:pPr>
        <w:pStyle w:val="Body"/>
        <w:spacing w:after="0"/>
        <w:rPr>
          <w:rFonts w:ascii="Arial" w:hAnsi="Arial" w:cs="Arial"/>
          <w:b/>
          <w:bCs/>
          <w:sz w:val="22"/>
          <w:szCs w:val="22"/>
        </w:rPr>
      </w:pPr>
      <w:r w:rsidRPr="003E123F">
        <w:rPr>
          <w:rFonts w:ascii="Arial" w:hAnsi="Arial" w:cs="Arial"/>
          <w:b/>
          <w:bCs/>
          <w:sz w:val="22"/>
          <w:szCs w:val="22"/>
        </w:rPr>
        <w:t>2.1 Explant collection and Surface sterilization</w:t>
      </w:r>
    </w:p>
    <w:p w14:paraId="2330CED0" w14:textId="77777777" w:rsidR="001C160B" w:rsidRPr="003E123F" w:rsidRDefault="001C160B" w:rsidP="00743CBE">
      <w:pPr>
        <w:pStyle w:val="Body"/>
        <w:spacing w:after="0"/>
        <w:rPr>
          <w:rFonts w:ascii="Arial" w:hAnsi="Arial" w:cs="Arial"/>
          <w:b/>
          <w:bCs/>
          <w:sz w:val="22"/>
          <w:szCs w:val="22"/>
        </w:rPr>
      </w:pPr>
    </w:p>
    <w:p w14:paraId="46A01C39" w14:textId="100809D5" w:rsidR="00743CBE" w:rsidRDefault="00743CBE" w:rsidP="00743CBE">
      <w:pPr>
        <w:pStyle w:val="Body"/>
        <w:spacing w:after="0"/>
        <w:rPr>
          <w:rFonts w:ascii="Arial" w:hAnsi="Arial" w:cs="Arial"/>
        </w:rPr>
      </w:pPr>
      <w:r w:rsidRPr="00CC2BC0">
        <w:rPr>
          <w:rFonts w:ascii="Arial" w:hAnsi="Arial" w:cs="Arial"/>
        </w:rPr>
        <w:t xml:space="preserve">The present study was conducted at the Department of </w:t>
      </w:r>
      <w:r w:rsidR="00680532" w:rsidRPr="00CC2BC0">
        <w:rPr>
          <w:rFonts w:ascii="Arial" w:hAnsi="Arial" w:cs="Arial"/>
        </w:rPr>
        <w:t xml:space="preserve">Fruit Science </w:t>
      </w:r>
      <w:r w:rsidRPr="00CC2BC0">
        <w:rPr>
          <w:rFonts w:ascii="Arial" w:hAnsi="Arial" w:cs="Arial"/>
        </w:rPr>
        <w:t xml:space="preserve">and </w:t>
      </w:r>
      <w:r w:rsidR="00680532" w:rsidRPr="00CC2BC0">
        <w:rPr>
          <w:rFonts w:ascii="Arial" w:hAnsi="Arial" w:cs="Arial"/>
        </w:rPr>
        <w:t xml:space="preserve">the Department of </w:t>
      </w:r>
      <w:r w:rsidRPr="00CC2BC0">
        <w:rPr>
          <w:rFonts w:ascii="Arial" w:hAnsi="Arial" w:cs="Arial"/>
        </w:rPr>
        <w:t xml:space="preserve">Plant Biotechnology, College of Agriculture, </w:t>
      </w:r>
      <w:proofErr w:type="spellStart"/>
      <w:r w:rsidRPr="00CC2BC0">
        <w:rPr>
          <w:rFonts w:ascii="Arial" w:hAnsi="Arial" w:cs="Arial"/>
        </w:rPr>
        <w:t>Vellayani</w:t>
      </w:r>
      <w:proofErr w:type="spellEnd"/>
      <w:r w:rsidRPr="00CC2BC0">
        <w:rPr>
          <w:rFonts w:ascii="Arial" w:hAnsi="Arial" w:cs="Arial"/>
        </w:rPr>
        <w:t>, Kerala Agriculture University during the period 2024-2025.  Freshly extracted seeds from mature mangosteen fruits were used as explants. The culture medium used was Murashige and Skoog (MS) medium, supplemented with sucrose and solidifying agent agar. Gibberellic acid (</w:t>
      </w:r>
      <w:r w:rsidR="00EB12AB" w:rsidRPr="00EB12AB">
        <w:rPr>
          <w:rFonts w:ascii="Arial" w:hAnsi="Arial" w:cs="Arial"/>
        </w:rPr>
        <w:t>GA</w:t>
      </w:r>
      <w:r w:rsidR="00EB12AB" w:rsidRPr="00EB12AB">
        <w:rPr>
          <w:rFonts w:ascii="Arial" w:hAnsi="Arial" w:cs="Arial"/>
          <w:vertAlign w:val="subscript"/>
        </w:rPr>
        <w:t>3</w:t>
      </w:r>
      <w:r w:rsidRPr="00CC2BC0">
        <w:rPr>
          <w:rFonts w:ascii="Arial" w:hAnsi="Arial" w:cs="Arial"/>
        </w:rPr>
        <w:t>) was used as a plant growth regulator. For surface sterilization, ethanol</w:t>
      </w:r>
      <w:r w:rsidR="00CC2BC0">
        <w:rPr>
          <w:rFonts w:ascii="Arial" w:hAnsi="Arial" w:cs="Arial"/>
        </w:rPr>
        <w:t xml:space="preserve"> (both </w:t>
      </w:r>
      <w:r w:rsidR="00CC2BC0" w:rsidRPr="00CC2BC0">
        <w:rPr>
          <w:rFonts w:ascii="Arial" w:hAnsi="Arial" w:cs="Arial"/>
        </w:rPr>
        <w:t>70% and 100%</w:t>
      </w:r>
      <w:r w:rsidR="00CC2BC0">
        <w:rPr>
          <w:rFonts w:ascii="Arial" w:hAnsi="Arial" w:cs="Arial"/>
        </w:rPr>
        <w:t>)</w:t>
      </w:r>
      <w:r w:rsidRPr="00CC2BC0">
        <w:rPr>
          <w:rFonts w:ascii="Arial" w:hAnsi="Arial" w:cs="Arial"/>
        </w:rPr>
        <w:t>, a fungicide (Bavistin) and detergents (Tween-80) were used. Freshly harvested seeds were initially washed thoroughly under running tap water to remove the mucilage and adhering pulp. After that to reduce the seed born fungal infection the seeds were pretreated with 1% Bavistin solution for 20 minutes. This was followed by washing thoroughly in distilled water and then immersing in tween-80 (detergent solution) for 3-5 minutes. The seeds were rinsed thoroughly three to four times with distilled water. Surface sterilization was carried out under a laminar airflow chamber by immersing in 1% sodium hypochlorite for 15 minutes, followed by double rinsing in sterile distilled water. Finally, the seeds were treated with 70% alcohol for 20 seconds and then the seed coats were carefully removed using sterilized forceps and scalpels under aseptic conditions.</w:t>
      </w:r>
      <w:r w:rsidRPr="00743CBE">
        <w:rPr>
          <w:rFonts w:ascii="Arial" w:hAnsi="Arial" w:cs="Arial"/>
        </w:rPr>
        <w:t xml:space="preserve"> </w:t>
      </w:r>
    </w:p>
    <w:p w14:paraId="6E0084D2" w14:textId="77777777" w:rsidR="003E123F" w:rsidRPr="00743CBE" w:rsidRDefault="003E123F" w:rsidP="00743CBE">
      <w:pPr>
        <w:pStyle w:val="Body"/>
        <w:spacing w:after="0"/>
        <w:rPr>
          <w:rFonts w:ascii="Arial" w:hAnsi="Arial" w:cs="Arial"/>
        </w:rPr>
      </w:pPr>
    </w:p>
    <w:p w14:paraId="07678EC0" w14:textId="77777777" w:rsidR="00743CBE" w:rsidRDefault="00743CBE" w:rsidP="00743CBE">
      <w:pPr>
        <w:pStyle w:val="Body"/>
        <w:spacing w:after="0"/>
        <w:rPr>
          <w:rFonts w:ascii="Arial" w:hAnsi="Arial" w:cs="Arial"/>
          <w:b/>
          <w:bCs/>
          <w:sz w:val="22"/>
          <w:szCs w:val="22"/>
        </w:rPr>
      </w:pPr>
      <w:r w:rsidRPr="003E123F">
        <w:rPr>
          <w:rFonts w:ascii="Arial" w:hAnsi="Arial" w:cs="Arial"/>
          <w:b/>
          <w:bCs/>
          <w:sz w:val="22"/>
          <w:szCs w:val="22"/>
        </w:rPr>
        <w:t>2.2 Culture establishment</w:t>
      </w:r>
    </w:p>
    <w:p w14:paraId="330253FB" w14:textId="77777777" w:rsidR="001C160B" w:rsidRPr="003E123F" w:rsidRDefault="001C160B" w:rsidP="00743CBE">
      <w:pPr>
        <w:pStyle w:val="Body"/>
        <w:spacing w:after="0"/>
        <w:rPr>
          <w:rFonts w:ascii="Arial" w:hAnsi="Arial" w:cs="Arial"/>
          <w:b/>
          <w:bCs/>
          <w:sz w:val="22"/>
          <w:szCs w:val="22"/>
        </w:rPr>
      </w:pPr>
    </w:p>
    <w:p w14:paraId="2ADC1FA3" w14:textId="249F615D" w:rsidR="00743CBE" w:rsidRDefault="00743CBE" w:rsidP="00743CBE">
      <w:pPr>
        <w:pStyle w:val="Body"/>
        <w:spacing w:after="0"/>
        <w:rPr>
          <w:rFonts w:ascii="Arial" w:hAnsi="Arial" w:cs="Arial"/>
        </w:rPr>
      </w:pPr>
      <w:r w:rsidRPr="00743CBE">
        <w:rPr>
          <w:rFonts w:ascii="Arial" w:hAnsi="Arial" w:cs="Arial"/>
        </w:rPr>
        <w:t>The surface sterilized mangosteen seeds were inoculated aseptically into jam bottles containing MS medium half and full strength, each supplemented with varying concentrations of sucrose and gibberellic acid (GA</w:t>
      </w:r>
      <w:r w:rsidRPr="00743CBE">
        <w:rPr>
          <w:rFonts w:ascii="Cambria Math" w:hAnsi="Cambria Math" w:cs="Cambria Math"/>
        </w:rPr>
        <w:t>₃</w:t>
      </w:r>
      <w:r w:rsidRPr="00743CBE">
        <w:rPr>
          <w:rFonts w:ascii="Arial" w:hAnsi="Arial" w:cs="Arial"/>
        </w:rPr>
        <w:t xml:space="preserve">) as per the treatment. The experiment was conducted with twelve treatments and three replications (Table 1). Cultures were incubated in a controlled environment chamber maintained at 24°C using an air conditioning system. Illumination was provided by fluorescent lamps with a light intensity of 3000-3200 lux, following a 16-hour photoperiod per day. </w:t>
      </w:r>
    </w:p>
    <w:p w14:paraId="7D6E3ED6" w14:textId="77777777" w:rsidR="003E123F" w:rsidRPr="00743CBE" w:rsidRDefault="003E123F" w:rsidP="00743CBE">
      <w:pPr>
        <w:pStyle w:val="Body"/>
        <w:spacing w:after="0"/>
        <w:rPr>
          <w:rFonts w:ascii="Arial" w:hAnsi="Arial" w:cs="Arial"/>
        </w:rPr>
      </w:pPr>
    </w:p>
    <w:p w14:paraId="13A25B3C" w14:textId="53129C10" w:rsidR="003E123F" w:rsidRDefault="00743CBE" w:rsidP="00743CBE">
      <w:pPr>
        <w:pStyle w:val="Body"/>
        <w:spacing w:after="0"/>
        <w:rPr>
          <w:rFonts w:ascii="Arial" w:hAnsi="Arial" w:cs="Arial"/>
          <w:b/>
          <w:bCs/>
          <w:sz w:val="22"/>
          <w:szCs w:val="22"/>
        </w:rPr>
      </w:pPr>
      <w:r w:rsidRPr="003E123F">
        <w:rPr>
          <w:rFonts w:ascii="Arial" w:hAnsi="Arial" w:cs="Arial"/>
          <w:b/>
          <w:bCs/>
          <w:sz w:val="22"/>
          <w:szCs w:val="22"/>
        </w:rPr>
        <w:t>2.3 Observation</w:t>
      </w:r>
      <w:r w:rsidR="004F5690">
        <w:rPr>
          <w:rFonts w:ascii="Arial" w:hAnsi="Arial" w:cs="Arial"/>
          <w:b/>
          <w:bCs/>
          <w:sz w:val="22"/>
          <w:szCs w:val="22"/>
        </w:rPr>
        <w:t>s</w:t>
      </w:r>
      <w:r w:rsidRPr="003E123F">
        <w:rPr>
          <w:rFonts w:ascii="Arial" w:hAnsi="Arial" w:cs="Arial"/>
          <w:b/>
          <w:bCs/>
          <w:sz w:val="22"/>
          <w:szCs w:val="22"/>
        </w:rPr>
        <w:t xml:space="preserve"> recorded</w:t>
      </w:r>
    </w:p>
    <w:p w14:paraId="3467BDA6" w14:textId="77777777" w:rsidR="001C160B" w:rsidRPr="003E123F" w:rsidRDefault="001C160B" w:rsidP="00743CBE">
      <w:pPr>
        <w:pStyle w:val="Body"/>
        <w:spacing w:after="0"/>
        <w:rPr>
          <w:rFonts w:ascii="Arial" w:hAnsi="Arial" w:cs="Arial"/>
          <w:b/>
          <w:bCs/>
          <w:sz w:val="22"/>
          <w:szCs w:val="22"/>
        </w:rPr>
      </w:pPr>
    </w:p>
    <w:p w14:paraId="485CE978" w14:textId="737A879A" w:rsidR="00743CBE" w:rsidRDefault="00743CBE" w:rsidP="00743CBE">
      <w:pPr>
        <w:pStyle w:val="Body"/>
        <w:spacing w:after="0"/>
        <w:rPr>
          <w:rFonts w:ascii="Arial" w:hAnsi="Arial" w:cs="Arial"/>
        </w:rPr>
      </w:pPr>
      <w:r w:rsidRPr="00743CBE">
        <w:rPr>
          <w:rFonts w:ascii="Arial" w:hAnsi="Arial" w:cs="Arial"/>
        </w:rPr>
        <w:t xml:space="preserve">The observations were recorded on various growth and developmental parameters including germination percentage, number of days taken for germination, shoot length, shoot number, root length, root number, leaf length, leaf number, seedling </w:t>
      </w:r>
      <w:proofErr w:type="spellStart"/>
      <w:r w:rsidRPr="00743CBE">
        <w:rPr>
          <w:rFonts w:ascii="Arial" w:hAnsi="Arial" w:cs="Arial"/>
        </w:rPr>
        <w:t>vigour</w:t>
      </w:r>
      <w:proofErr w:type="spellEnd"/>
      <w:r w:rsidRPr="00743CBE">
        <w:rPr>
          <w:rFonts w:ascii="Arial" w:hAnsi="Arial" w:cs="Arial"/>
        </w:rPr>
        <w:t xml:space="preserve"> index I and seedling </w:t>
      </w:r>
      <w:proofErr w:type="spellStart"/>
      <w:r w:rsidRPr="00743CBE">
        <w:rPr>
          <w:rFonts w:ascii="Arial" w:hAnsi="Arial" w:cs="Arial"/>
        </w:rPr>
        <w:t>vigour</w:t>
      </w:r>
      <w:proofErr w:type="spellEnd"/>
      <w:r w:rsidRPr="00743CBE">
        <w:rPr>
          <w:rFonts w:ascii="Arial" w:hAnsi="Arial" w:cs="Arial"/>
        </w:rPr>
        <w:t xml:space="preserve"> index II. The measurements were taken on the </w:t>
      </w:r>
      <w:r w:rsidR="00EB12AB" w:rsidRPr="00FF5D79">
        <w:rPr>
          <w:rFonts w:ascii="Arial" w:hAnsi="Arial" w:cs="Arial"/>
          <w:sz w:val="22"/>
          <w:szCs w:val="22"/>
        </w:rPr>
        <w:t>30</w:t>
      </w:r>
      <w:r w:rsidR="00EB12AB" w:rsidRPr="003E742F">
        <w:rPr>
          <w:rFonts w:ascii="Arial" w:hAnsi="Arial" w:cs="Arial"/>
          <w:sz w:val="22"/>
          <w:szCs w:val="22"/>
          <w:vertAlign w:val="superscript"/>
        </w:rPr>
        <w:t>th</w:t>
      </w:r>
      <w:r w:rsidR="00EB12AB">
        <w:rPr>
          <w:rFonts w:ascii="Arial" w:hAnsi="Arial" w:cs="Arial"/>
          <w:sz w:val="22"/>
          <w:szCs w:val="22"/>
          <w:vertAlign w:val="superscript"/>
        </w:rPr>
        <w:t xml:space="preserve"> </w:t>
      </w:r>
      <w:r w:rsidRPr="00743CBE">
        <w:rPr>
          <w:rFonts w:ascii="Arial" w:hAnsi="Arial" w:cs="Arial"/>
        </w:rPr>
        <w:t xml:space="preserve">day after inoculation. </w:t>
      </w:r>
    </w:p>
    <w:p w14:paraId="2DAF6CBC" w14:textId="77777777" w:rsidR="003E123F" w:rsidRPr="00743CBE" w:rsidRDefault="003E123F" w:rsidP="00743CBE">
      <w:pPr>
        <w:pStyle w:val="Body"/>
        <w:spacing w:after="0"/>
        <w:rPr>
          <w:rFonts w:ascii="Arial" w:hAnsi="Arial" w:cs="Arial"/>
        </w:rPr>
      </w:pPr>
    </w:p>
    <w:p w14:paraId="2F757424" w14:textId="77777777" w:rsidR="00743CBE" w:rsidRDefault="00743CBE" w:rsidP="00743CBE">
      <w:pPr>
        <w:pStyle w:val="Body"/>
        <w:spacing w:after="0"/>
        <w:rPr>
          <w:rFonts w:ascii="Arial" w:hAnsi="Arial" w:cs="Arial"/>
          <w:b/>
          <w:bCs/>
          <w:sz w:val="22"/>
          <w:szCs w:val="22"/>
        </w:rPr>
      </w:pPr>
      <w:r w:rsidRPr="003E123F">
        <w:rPr>
          <w:rFonts w:ascii="Arial" w:hAnsi="Arial" w:cs="Arial"/>
          <w:b/>
          <w:bCs/>
          <w:sz w:val="22"/>
          <w:szCs w:val="22"/>
        </w:rPr>
        <w:t>2.4 Statistical analysis</w:t>
      </w:r>
    </w:p>
    <w:p w14:paraId="099D34C6" w14:textId="77777777" w:rsidR="001C160B" w:rsidRPr="003E123F" w:rsidRDefault="001C160B" w:rsidP="00743CBE">
      <w:pPr>
        <w:pStyle w:val="Body"/>
        <w:spacing w:after="0"/>
        <w:rPr>
          <w:rFonts w:ascii="Arial" w:hAnsi="Arial" w:cs="Arial"/>
          <w:b/>
          <w:bCs/>
          <w:sz w:val="22"/>
          <w:szCs w:val="22"/>
        </w:rPr>
      </w:pPr>
    </w:p>
    <w:p w14:paraId="47F550DC" w14:textId="77777777" w:rsidR="00743CBE" w:rsidRPr="00743CBE" w:rsidRDefault="00743CBE" w:rsidP="00743CBE">
      <w:pPr>
        <w:pStyle w:val="Body"/>
        <w:spacing w:after="0"/>
        <w:rPr>
          <w:rFonts w:ascii="Arial" w:hAnsi="Arial" w:cs="Arial"/>
        </w:rPr>
      </w:pPr>
      <w:r w:rsidRPr="00743CBE">
        <w:rPr>
          <w:rFonts w:ascii="Arial" w:hAnsi="Arial" w:cs="Arial"/>
        </w:rPr>
        <w:t xml:space="preserve">The experiment was carried out using a Completely Randomized Design. The data were subjected to analysis of variance (ANOVA) and the critical difference (CD) values at a 5% level of significance (p = 0.05) were computed using RAISINS statistical software (Hisham </w:t>
      </w:r>
      <w:r w:rsidRPr="00743CBE">
        <w:rPr>
          <w:rFonts w:ascii="Arial" w:hAnsi="Arial" w:cs="Arial"/>
          <w:i/>
          <w:iCs/>
        </w:rPr>
        <w:t>et al</w:t>
      </w:r>
      <w:r w:rsidRPr="00743CBE">
        <w:rPr>
          <w:rFonts w:ascii="Arial" w:hAnsi="Arial" w:cs="Arial"/>
        </w:rPr>
        <w:t xml:space="preserve">., 2025). </w:t>
      </w:r>
    </w:p>
    <w:p w14:paraId="74040CC4" w14:textId="77777777" w:rsidR="00790ADA" w:rsidRPr="00FB3A86" w:rsidRDefault="00790ADA" w:rsidP="00441B6F">
      <w:pPr>
        <w:pStyle w:val="Body"/>
        <w:spacing w:after="0"/>
        <w:rPr>
          <w:rFonts w:ascii="Arial" w:hAnsi="Arial" w:cs="Arial"/>
        </w:rPr>
      </w:pPr>
    </w:p>
    <w:p w14:paraId="5A6AA1A1"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778A32F" w14:textId="77777777" w:rsidR="003E123F" w:rsidRDefault="003E123F" w:rsidP="003E123F">
      <w:pPr>
        <w:pStyle w:val="Body"/>
        <w:spacing w:after="0"/>
        <w:rPr>
          <w:rFonts w:ascii="Arial" w:hAnsi="Arial" w:cs="Arial"/>
          <w:b/>
          <w:bCs/>
        </w:rPr>
      </w:pPr>
      <w:r w:rsidRPr="003E123F">
        <w:rPr>
          <w:rFonts w:ascii="Arial" w:hAnsi="Arial" w:cs="Arial"/>
          <w:b/>
          <w:bCs/>
        </w:rPr>
        <w:t>3.1 Germination characteristics of mangosteen seedlings</w:t>
      </w:r>
    </w:p>
    <w:p w14:paraId="5E09DB3D" w14:textId="77777777" w:rsidR="001C160B" w:rsidRPr="003E123F" w:rsidRDefault="001C160B" w:rsidP="003E123F">
      <w:pPr>
        <w:pStyle w:val="Body"/>
        <w:spacing w:after="0"/>
        <w:rPr>
          <w:rFonts w:ascii="Arial" w:hAnsi="Arial" w:cs="Arial"/>
          <w:b/>
          <w:bCs/>
        </w:rPr>
      </w:pPr>
    </w:p>
    <w:p w14:paraId="7A191CF6" w14:textId="1344CCB5" w:rsidR="003E123F" w:rsidRDefault="003E123F" w:rsidP="003E123F">
      <w:pPr>
        <w:pStyle w:val="Body"/>
        <w:spacing w:after="0"/>
        <w:rPr>
          <w:rFonts w:ascii="Arial" w:hAnsi="Arial" w:cs="Arial"/>
        </w:rPr>
      </w:pPr>
      <w:r w:rsidRPr="003E123F">
        <w:rPr>
          <w:rFonts w:ascii="Arial" w:hAnsi="Arial" w:cs="Arial"/>
          <w:b/>
          <w:bCs/>
        </w:rPr>
        <w:t>3.1.1 Germination percentage</w:t>
      </w:r>
      <w:r w:rsidRPr="003E123F">
        <w:rPr>
          <w:rFonts w:ascii="Arial" w:hAnsi="Arial" w:cs="Arial"/>
        </w:rPr>
        <w:t xml:space="preserve">: The germination percentage of </w:t>
      </w:r>
      <w:r w:rsidRPr="003E123F">
        <w:rPr>
          <w:rFonts w:ascii="Arial" w:hAnsi="Arial" w:cs="Arial"/>
          <w:i/>
          <w:iCs/>
        </w:rPr>
        <w:t>in vitro</w:t>
      </w:r>
      <w:r w:rsidRPr="003E123F">
        <w:rPr>
          <w:rFonts w:ascii="Arial" w:hAnsi="Arial" w:cs="Arial"/>
        </w:rPr>
        <w:t xml:space="preserve"> cultured mangosteen seeds showed significant variation among treatments. As presented in Table 2, the treatment T</w:t>
      </w:r>
      <w:r w:rsidRPr="003E123F">
        <w:rPr>
          <w:rFonts w:ascii="Cambria Math" w:hAnsi="Cambria Math" w:cs="Cambria Math"/>
        </w:rPr>
        <w:t>₁₂</w:t>
      </w:r>
      <w:r w:rsidRPr="003E123F">
        <w:rPr>
          <w:rFonts w:ascii="Arial" w:hAnsi="Arial" w:cs="Arial"/>
        </w:rPr>
        <w:t xml:space="preserve"> (½ MS Media (2% sucrose) + </w:t>
      </w:r>
      <w:r w:rsidR="00EB12AB" w:rsidRPr="00EB12AB">
        <w:rPr>
          <w:rFonts w:ascii="Arial" w:hAnsi="Arial" w:cs="Arial"/>
        </w:rPr>
        <w:t>GA</w:t>
      </w:r>
      <w:r w:rsidR="00EB12AB" w:rsidRPr="00EB12AB">
        <w:rPr>
          <w:rFonts w:ascii="Cambria Math" w:hAnsi="Cambria Math" w:cs="Cambria Math"/>
        </w:rPr>
        <w:t>₃</w:t>
      </w:r>
      <w:r w:rsidR="00EB12AB">
        <w:rPr>
          <w:rFonts w:ascii="Arial" w:hAnsi="Arial" w:cs="Arial"/>
        </w:rPr>
        <w:t xml:space="preserve"> 1</w:t>
      </w:r>
      <w:r w:rsidRPr="003E123F">
        <w:rPr>
          <w:rFonts w:ascii="Arial" w:hAnsi="Arial" w:cs="Arial"/>
        </w:rPr>
        <w:t xml:space="preserve"> ppm) recorded the highest germination percentage of (95.24%). In contrast, the treatment T</w:t>
      </w:r>
      <w:r w:rsidRPr="003E123F">
        <w:rPr>
          <w:rFonts w:ascii="Cambria Math" w:hAnsi="Cambria Math" w:cs="Cambria Math"/>
        </w:rPr>
        <w:t>₂</w:t>
      </w:r>
      <w:r w:rsidRPr="003E123F">
        <w:rPr>
          <w:rFonts w:ascii="Arial" w:hAnsi="Arial" w:cs="Arial"/>
        </w:rPr>
        <w:t xml:space="preserve"> (MS Media (2% sucrose)) exhibited significantly lower germination rate (52.38%).  The marked improvement in germination observed with GA</w:t>
      </w:r>
      <w:r w:rsidRPr="003E123F">
        <w:rPr>
          <w:rFonts w:ascii="Cambria Math" w:hAnsi="Cambria Math" w:cs="Cambria Math"/>
        </w:rPr>
        <w:t>₃</w:t>
      </w:r>
      <w:r w:rsidRPr="003E123F">
        <w:rPr>
          <w:rFonts w:ascii="Arial" w:hAnsi="Arial" w:cs="Arial"/>
        </w:rPr>
        <w:t xml:space="preserve"> supplementation indicates that gibberellic acid is vital for initiating germination by enhancing activit</w:t>
      </w:r>
      <w:r w:rsidR="000B7370">
        <w:rPr>
          <w:rFonts w:ascii="Arial" w:hAnsi="Arial" w:cs="Arial"/>
        </w:rPr>
        <w:t>ies</w:t>
      </w:r>
      <w:r w:rsidRPr="003E123F">
        <w:rPr>
          <w:rFonts w:ascii="Arial" w:hAnsi="Arial" w:cs="Arial"/>
        </w:rPr>
        <w:t xml:space="preserve"> and metabolic processes within the seed (Dewi, 2015). These results are consistent with previous observations of Hossain </w:t>
      </w:r>
      <w:r w:rsidRPr="003E123F">
        <w:rPr>
          <w:rFonts w:ascii="Arial" w:hAnsi="Arial" w:cs="Arial"/>
          <w:i/>
          <w:iCs/>
        </w:rPr>
        <w:t>et al</w:t>
      </w:r>
      <w:r w:rsidRPr="003E123F">
        <w:rPr>
          <w:rFonts w:ascii="Arial" w:hAnsi="Arial" w:cs="Arial"/>
        </w:rPr>
        <w:t>. (2023) in papaya</w:t>
      </w:r>
      <w:r w:rsidR="000B7370">
        <w:rPr>
          <w:rFonts w:ascii="Arial" w:hAnsi="Arial" w:cs="Arial"/>
        </w:rPr>
        <w:t>.</w:t>
      </w:r>
      <w:r w:rsidRPr="003E123F">
        <w:rPr>
          <w:rFonts w:ascii="Arial" w:hAnsi="Arial" w:cs="Arial"/>
        </w:rPr>
        <w:t xml:space="preserve"> San </w:t>
      </w:r>
      <w:r w:rsidRPr="003E123F">
        <w:rPr>
          <w:rFonts w:ascii="Arial" w:hAnsi="Arial" w:cs="Arial"/>
          <w:i/>
          <w:iCs/>
        </w:rPr>
        <w:t>et al</w:t>
      </w:r>
      <w:r w:rsidRPr="003E123F">
        <w:rPr>
          <w:rFonts w:ascii="Arial" w:hAnsi="Arial" w:cs="Arial"/>
        </w:rPr>
        <w:t xml:space="preserve">. (2014) reported increased germination rates in stone fruits such as apricot, peach, and wild cherry when treated with </w:t>
      </w:r>
      <w:r w:rsidR="00EB12AB" w:rsidRPr="00EB12AB">
        <w:rPr>
          <w:rFonts w:ascii="Arial" w:hAnsi="Arial" w:cs="Arial"/>
        </w:rPr>
        <w:t>GA</w:t>
      </w:r>
      <w:r w:rsidR="00EB12AB" w:rsidRPr="00EB12AB">
        <w:rPr>
          <w:rFonts w:ascii="Cambria Math" w:hAnsi="Cambria Math" w:cs="Cambria Math"/>
        </w:rPr>
        <w:t>₃</w:t>
      </w:r>
      <w:r w:rsidRPr="003E123F">
        <w:rPr>
          <w:rFonts w:ascii="Arial" w:hAnsi="Arial" w:cs="Arial"/>
        </w:rPr>
        <w:t xml:space="preserve">. </w:t>
      </w:r>
    </w:p>
    <w:p w14:paraId="0C5DCECE" w14:textId="77777777" w:rsidR="001C160B" w:rsidRPr="003E123F" w:rsidRDefault="001C160B" w:rsidP="003E123F">
      <w:pPr>
        <w:pStyle w:val="Body"/>
        <w:spacing w:after="0"/>
        <w:rPr>
          <w:rFonts w:ascii="Arial" w:hAnsi="Arial" w:cs="Arial"/>
        </w:rPr>
      </w:pPr>
    </w:p>
    <w:p w14:paraId="3078EFDF" w14:textId="6EDA749F" w:rsidR="003E123F" w:rsidRDefault="003E123F" w:rsidP="000B7370">
      <w:pPr>
        <w:pStyle w:val="Body"/>
        <w:tabs>
          <w:tab w:val="left" w:pos="1134"/>
        </w:tabs>
        <w:spacing w:after="0"/>
        <w:rPr>
          <w:rFonts w:ascii="Arial" w:hAnsi="Arial" w:cs="Arial"/>
        </w:rPr>
      </w:pPr>
      <w:r w:rsidRPr="003E123F">
        <w:rPr>
          <w:rFonts w:ascii="Arial" w:hAnsi="Arial" w:cs="Arial"/>
          <w:b/>
          <w:bCs/>
        </w:rPr>
        <w:t>3.1.2 Days taken for germination</w:t>
      </w:r>
      <w:r w:rsidRPr="003E123F">
        <w:rPr>
          <w:rFonts w:ascii="Arial" w:hAnsi="Arial" w:cs="Arial"/>
        </w:rPr>
        <w:t>: The earliest seed germination was</w:t>
      </w:r>
      <w:r w:rsidR="000B7370">
        <w:rPr>
          <w:rFonts w:ascii="Arial" w:hAnsi="Arial" w:cs="Arial"/>
        </w:rPr>
        <w:t xml:space="preserve"> in</w:t>
      </w:r>
      <w:r w:rsidRPr="003E123F">
        <w:rPr>
          <w:rFonts w:ascii="Arial" w:hAnsi="Arial" w:cs="Arial"/>
        </w:rPr>
        <w:t xml:space="preserve"> T</w:t>
      </w:r>
      <w:r w:rsidRPr="003E123F">
        <w:rPr>
          <w:rFonts w:ascii="Cambria Math" w:hAnsi="Cambria Math" w:cs="Cambria Math"/>
        </w:rPr>
        <w:t>₁₂</w:t>
      </w:r>
      <w:r w:rsidRPr="003E123F">
        <w:rPr>
          <w:rFonts w:ascii="Arial" w:hAnsi="Arial" w:cs="Arial"/>
        </w:rPr>
        <w:t xml:space="preserve"> (½ MS Media (2% sucrose and 1 ppm GA</w:t>
      </w:r>
      <w:r w:rsidRPr="003E123F">
        <w:rPr>
          <w:rFonts w:ascii="Cambria Math" w:hAnsi="Cambria Math" w:cs="Cambria Math"/>
        </w:rPr>
        <w:t>₃</w:t>
      </w:r>
      <w:r w:rsidRPr="003E123F">
        <w:rPr>
          <w:rFonts w:ascii="Arial" w:hAnsi="Arial" w:cs="Arial"/>
        </w:rPr>
        <w:t>) with an average of 12.33 days, while T</w:t>
      </w:r>
      <w:r w:rsidRPr="003E123F">
        <w:rPr>
          <w:rFonts w:ascii="Cambria Math" w:hAnsi="Cambria Math" w:cs="Cambria Math"/>
        </w:rPr>
        <w:t>₃</w:t>
      </w:r>
      <w:r w:rsidRPr="003E123F">
        <w:rPr>
          <w:rFonts w:ascii="Arial" w:hAnsi="Arial" w:cs="Arial"/>
        </w:rPr>
        <w:t xml:space="preserve"> required the longest period </w:t>
      </w:r>
      <w:r w:rsidR="000B7370">
        <w:rPr>
          <w:rFonts w:ascii="Arial" w:hAnsi="Arial" w:cs="Arial"/>
        </w:rPr>
        <w:t xml:space="preserve">of </w:t>
      </w:r>
      <w:r w:rsidRPr="003E123F">
        <w:rPr>
          <w:rFonts w:ascii="Arial" w:hAnsi="Arial" w:cs="Arial"/>
        </w:rPr>
        <w:t>21.00 days for germination. The treatments had a significant effect on the number of days taken for seed germination. The inclusion of GA</w:t>
      </w:r>
      <w:r w:rsidRPr="003E123F">
        <w:rPr>
          <w:rFonts w:ascii="Cambria Math" w:hAnsi="Cambria Math" w:cs="Cambria Math"/>
        </w:rPr>
        <w:t>₃</w:t>
      </w:r>
      <w:r w:rsidRPr="003E123F">
        <w:rPr>
          <w:rFonts w:ascii="Arial" w:hAnsi="Arial" w:cs="Arial"/>
        </w:rPr>
        <w:t xml:space="preserve"> in the culture medium effectively reduced the germination period, highlighting its role in accelerating the metabolic processes associated with seed germination. Mangosteen seeds cultured in ½ MS medium supplemented with GA</w:t>
      </w:r>
      <w:r w:rsidRPr="003E123F">
        <w:rPr>
          <w:rFonts w:ascii="Cambria Math" w:hAnsi="Cambria Math" w:cs="Cambria Math"/>
        </w:rPr>
        <w:t>₃</w:t>
      </w:r>
      <w:r w:rsidRPr="003E123F">
        <w:rPr>
          <w:rFonts w:ascii="Arial" w:hAnsi="Arial" w:cs="Arial"/>
        </w:rPr>
        <w:t xml:space="preserve"> exhibited early germination compared to the control (Andini et al., 2019). Similarly </w:t>
      </w:r>
      <w:proofErr w:type="spellStart"/>
      <w:r w:rsidRPr="003E123F">
        <w:rPr>
          <w:rFonts w:ascii="Arial" w:hAnsi="Arial" w:cs="Arial"/>
        </w:rPr>
        <w:t>Sukmadjaja</w:t>
      </w:r>
      <w:proofErr w:type="spellEnd"/>
      <w:r w:rsidRPr="003E123F">
        <w:rPr>
          <w:rFonts w:ascii="Arial" w:hAnsi="Arial" w:cs="Arial"/>
        </w:rPr>
        <w:t xml:space="preserve"> (2005) reported </w:t>
      </w:r>
      <w:r w:rsidR="004C10DB" w:rsidRPr="004C10DB">
        <w:rPr>
          <w:rFonts w:ascii="Arial" w:hAnsi="Arial" w:cs="Arial"/>
        </w:rPr>
        <w:t xml:space="preserve">sandal wood seeds </w:t>
      </w:r>
      <w:r w:rsidRPr="004C10DB">
        <w:rPr>
          <w:rFonts w:ascii="Arial" w:hAnsi="Arial" w:cs="Arial"/>
        </w:rPr>
        <w:t>g</w:t>
      </w:r>
      <w:r w:rsidRPr="003E123F">
        <w:rPr>
          <w:rFonts w:ascii="Arial" w:hAnsi="Arial" w:cs="Arial"/>
        </w:rPr>
        <w:t xml:space="preserve">erminated in fewer days when cultured on ½ MS medium supplemented with 0.5 mg/L GA3. </w:t>
      </w:r>
    </w:p>
    <w:p w14:paraId="0A6A3DB0" w14:textId="77777777" w:rsidR="001C160B" w:rsidRPr="003E123F" w:rsidRDefault="001C160B" w:rsidP="003E123F">
      <w:pPr>
        <w:pStyle w:val="Body"/>
        <w:spacing w:after="0"/>
        <w:rPr>
          <w:rFonts w:ascii="Arial" w:hAnsi="Arial" w:cs="Arial"/>
        </w:rPr>
      </w:pPr>
    </w:p>
    <w:p w14:paraId="0C07130B" w14:textId="783AE74D" w:rsidR="00EB12AB" w:rsidRDefault="003E123F" w:rsidP="00EB12AB">
      <w:pPr>
        <w:pStyle w:val="Body"/>
        <w:spacing w:after="0"/>
        <w:rPr>
          <w:rFonts w:ascii="Arial" w:hAnsi="Arial" w:cs="Arial"/>
        </w:rPr>
      </w:pPr>
      <w:r w:rsidRPr="003E123F">
        <w:rPr>
          <w:rFonts w:ascii="Arial" w:hAnsi="Arial" w:cs="Arial"/>
          <w:b/>
          <w:bCs/>
        </w:rPr>
        <w:t xml:space="preserve">3.1.3 Seedling </w:t>
      </w:r>
      <w:proofErr w:type="spellStart"/>
      <w:r w:rsidRPr="003E123F">
        <w:rPr>
          <w:rFonts w:ascii="Arial" w:hAnsi="Arial" w:cs="Arial"/>
          <w:b/>
          <w:bCs/>
        </w:rPr>
        <w:t>vigour</w:t>
      </w:r>
      <w:proofErr w:type="spellEnd"/>
      <w:r w:rsidRPr="003E123F">
        <w:rPr>
          <w:rFonts w:ascii="Arial" w:hAnsi="Arial" w:cs="Arial"/>
          <w:b/>
          <w:bCs/>
        </w:rPr>
        <w:t xml:space="preserve"> index (SVI I and SVI II): </w:t>
      </w:r>
      <w:r w:rsidRPr="003E123F">
        <w:rPr>
          <w:rFonts w:ascii="Arial" w:hAnsi="Arial" w:cs="Arial"/>
        </w:rPr>
        <w:t>The highest SVI I value (1383.81) was recorded in T</w:t>
      </w:r>
      <w:r w:rsidRPr="003E123F">
        <w:rPr>
          <w:rFonts w:ascii="Cambria Math" w:hAnsi="Cambria Math" w:cs="Cambria Math"/>
        </w:rPr>
        <w:t>₁₂</w:t>
      </w:r>
      <w:r w:rsidRPr="003E123F">
        <w:rPr>
          <w:rFonts w:ascii="Arial" w:hAnsi="Arial" w:cs="Arial"/>
        </w:rPr>
        <w:t>, while the lowest value (385.24) was recorded in T</w:t>
      </w:r>
      <w:r w:rsidRPr="003E123F">
        <w:rPr>
          <w:rFonts w:ascii="Cambria Math" w:hAnsi="Cambria Math" w:cs="Cambria Math"/>
        </w:rPr>
        <w:t>₂</w:t>
      </w:r>
      <w:r w:rsidRPr="003E123F">
        <w:rPr>
          <w:rFonts w:ascii="Arial" w:hAnsi="Arial" w:cs="Arial"/>
        </w:rPr>
        <w:t>, which was statistically on par with T</w:t>
      </w:r>
      <w:r w:rsidRPr="003E123F">
        <w:rPr>
          <w:rFonts w:ascii="Cambria Math" w:hAnsi="Cambria Math" w:cs="Cambria Math"/>
        </w:rPr>
        <w:t>₁</w:t>
      </w:r>
      <w:r w:rsidRPr="003E123F">
        <w:rPr>
          <w:rFonts w:ascii="Arial" w:hAnsi="Arial" w:cs="Arial"/>
        </w:rPr>
        <w:t>, T</w:t>
      </w:r>
      <w:r w:rsidRPr="003E123F">
        <w:rPr>
          <w:rFonts w:ascii="Arial" w:hAnsi="Arial" w:cs="Arial"/>
          <w:vertAlign w:val="subscript"/>
        </w:rPr>
        <w:t>3</w:t>
      </w:r>
      <w:r w:rsidRPr="003E123F">
        <w:rPr>
          <w:rFonts w:ascii="Arial" w:hAnsi="Arial" w:cs="Arial"/>
        </w:rPr>
        <w:t>, T</w:t>
      </w:r>
      <w:r w:rsidRPr="003E123F">
        <w:rPr>
          <w:rFonts w:ascii="Arial" w:hAnsi="Arial" w:cs="Arial"/>
          <w:vertAlign w:val="subscript"/>
        </w:rPr>
        <w:t>4</w:t>
      </w:r>
      <w:r w:rsidRPr="003E123F">
        <w:rPr>
          <w:rFonts w:ascii="Arial" w:hAnsi="Arial" w:cs="Arial"/>
        </w:rPr>
        <w:t xml:space="preserve"> and T</w:t>
      </w:r>
      <w:r w:rsidRPr="003E123F">
        <w:rPr>
          <w:rFonts w:ascii="Arial" w:hAnsi="Arial" w:cs="Arial"/>
          <w:vertAlign w:val="subscript"/>
        </w:rPr>
        <w:t>7</w:t>
      </w:r>
      <w:r w:rsidRPr="003E123F">
        <w:rPr>
          <w:rFonts w:ascii="Arial" w:hAnsi="Arial" w:cs="Arial"/>
        </w:rPr>
        <w:t>. For SVI II the maximum value (44.48) was obtained in T</w:t>
      </w:r>
      <w:r w:rsidRPr="003E123F">
        <w:rPr>
          <w:rFonts w:ascii="Cambria Math" w:hAnsi="Cambria Math" w:cs="Cambria Math"/>
        </w:rPr>
        <w:t>₁₂</w:t>
      </w:r>
      <w:r w:rsidRPr="003E123F">
        <w:rPr>
          <w:rFonts w:ascii="Arial" w:hAnsi="Arial" w:cs="Arial"/>
        </w:rPr>
        <w:t>, which was on par with T</w:t>
      </w:r>
      <w:r w:rsidRPr="003E123F">
        <w:rPr>
          <w:rFonts w:ascii="Cambria Math" w:hAnsi="Cambria Math" w:cs="Cambria Math"/>
        </w:rPr>
        <w:t>₆</w:t>
      </w:r>
      <w:r w:rsidRPr="003E123F">
        <w:rPr>
          <w:rFonts w:ascii="Arial" w:hAnsi="Arial" w:cs="Arial"/>
        </w:rPr>
        <w:t xml:space="preserve"> (41.67) whereas the minimum (10.86) was recorded in T</w:t>
      </w:r>
      <w:r w:rsidRPr="003E123F">
        <w:rPr>
          <w:rFonts w:ascii="Cambria Math" w:hAnsi="Cambria Math" w:cs="Cambria Math"/>
        </w:rPr>
        <w:t>₁</w:t>
      </w:r>
      <w:r w:rsidRPr="003E123F">
        <w:rPr>
          <w:rFonts w:ascii="Arial" w:hAnsi="Arial" w:cs="Arial"/>
        </w:rPr>
        <w:t xml:space="preserve">. The superior </w:t>
      </w:r>
      <w:proofErr w:type="spellStart"/>
      <w:r w:rsidRPr="003E123F">
        <w:rPr>
          <w:rFonts w:ascii="Arial" w:hAnsi="Arial" w:cs="Arial"/>
        </w:rPr>
        <w:t>vigour</w:t>
      </w:r>
      <w:proofErr w:type="spellEnd"/>
      <w:r w:rsidRPr="003E123F">
        <w:rPr>
          <w:rFonts w:ascii="Arial" w:hAnsi="Arial" w:cs="Arial"/>
        </w:rPr>
        <w:t xml:space="preserve"> observed in </w:t>
      </w:r>
      <w:r w:rsidR="00EB12AB" w:rsidRPr="003E123F">
        <w:rPr>
          <w:rFonts w:ascii="Arial" w:hAnsi="Arial" w:cs="Arial"/>
        </w:rPr>
        <w:t>GA</w:t>
      </w:r>
      <w:r w:rsidR="00EB12AB" w:rsidRPr="003E123F">
        <w:rPr>
          <w:rFonts w:ascii="Cambria Math" w:hAnsi="Cambria Math" w:cs="Cambria Math"/>
        </w:rPr>
        <w:t>₃</w:t>
      </w:r>
      <w:r w:rsidR="00EB12AB" w:rsidRPr="003E123F">
        <w:rPr>
          <w:rFonts w:ascii="Arial" w:hAnsi="Arial" w:cs="Arial"/>
        </w:rPr>
        <w:t xml:space="preserve"> </w:t>
      </w:r>
      <w:r w:rsidRPr="003E123F">
        <w:rPr>
          <w:rFonts w:ascii="Arial" w:hAnsi="Arial" w:cs="Arial"/>
        </w:rPr>
        <w:t xml:space="preserve">and sucrose enriched treatments indicates the positive influence of </w:t>
      </w:r>
      <w:r w:rsidRPr="003E123F">
        <w:rPr>
          <w:rFonts w:ascii="Arial" w:hAnsi="Arial" w:cs="Arial"/>
        </w:rPr>
        <w:lastRenderedPageBreak/>
        <w:t xml:space="preserve">these components on enhancing overall seedling performance under </w:t>
      </w:r>
      <w:r w:rsidRPr="003E123F">
        <w:rPr>
          <w:rFonts w:ascii="Arial" w:hAnsi="Arial" w:cs="Arial"/>
          <w:i/>
          <w:iCs/>
        </w:rPr>
        <w:t xml:space="preserve">in vitro </w:t>
      </w:r>
      <w:r w:rsidRPr="003E123F">
        <w:rPr>
          <w:rFonts w:ascii="Arial" w:hAnsi="Arial" w:cs="Arial"/>
        </w:rPr>
        <w:t xml:space="preserve">conditions. These results agree with Andini </w:t>
      </w:r>
      <w:r w:rsidRPr="00CC2BC0">
        <w:rPr>
          <w:rFonts w:ascii="Arial" w:hAnsi="Arial" w:cs="Arial"/>
        </w:rPr>
        <w:t>et al</w:t>
      </w:r>
      <w:r w:rsidRPr="003E123F">
        <w:rPr>
          <w:rFonts w:ascii="Arial" w:hAnsi="Arial" w:cs="Arial"/>
          <w:i/>
          <w:iCs/>
        </w:rPr>
        <w:t>.</w:t>
      </w:r>
      <w:r w:rsidR="00B84919">
        <w:rPr>
          <w:rFonts w:ascii="Arial" w:hAnsi="Arial" w:cs="Arial"/>
          <w:i/>
          <w:iCs/>
        </w:rPr>
        <w:t xml:space="preserve"> </w:t>
      </w:r>
      <w:r w:rsidRPr="003E123F">
        <w:rPr>
          <w:rFonts w:ascii="Arial" w:hAnsi="Arial" w:cs="Arial"/>
        </w:rPr>
        <w:t>(20</w:t>
      </w:r>
      <w:r w:rsidR="004C10DB">
        <w:rPr>
          <w:rFonts w:ascii="Arial" w:hAnsi="Arial" w:cs="Arial"/>
        </w:rPr>
        <w:t>19</w:t>
      </w:r>
      <w:r w:rsidRPr="003E123F">
        <w:rPr>
          <w:rFonts w:ascii="Arial" w:hAnsi="Arial" w:cs="Arial"/>
        </w:rPr>
        <w:t>) who found that GA</w:t>
      </w:r>
      <w:r w:rsidRPr="003E123F">
        <w:rPr>
          <w:rFonts w:ascii="Cambria Math" w:hAnsi="Cambria Math" w:cs="Cambria Math"/>
        </w:rPr>
        <w:t>₃</w:t>
      </w:r>
      <w:r w:rsidRPr="003E123F">
        <w:rPr>
          <w:rFonts w:ascii="Arial" w:hAnsi="Arial" w:cs="Arial"/>
        </w:rPr>
        <w:t xml:space="preserve"> (0.5–1 ppm) enhanced </w:t>
      </w:r>
      <w:r w:rsidRPr="003E123F">
        <w:rPr>
          <w:rFonts w:ascii="Arial" w:hAnsi="Arial" w:cs="Arial"/>
          <w:i/>
          <w:iCs/>
        </w:rPr>
        <w:t xml:space="preserve">in vitro </w:t>
      </w:r>
      <w:r w:rsidRPr="003E123F">
        <w:rPr>
          <w:rFonts w:ascii="Arial" w:hAnsi="Arial" w:cs="Arial"/>
        </w:rPr>
        <w:t xml:space="preserve">germination and seedling </w:t>
      </w:r>
      <w:proofErr w:type="spellStart"/>
      <w:r w:rsidRPr="003E123F">
        <w:rPr>
          <w:rFonts w:ascii="Arial" w:hAnsi="Arial" w:cs="Arial"/>
        </w:rPr>
        <w:t>vigour</w:t>
      </w:r>
      <w:proofErr w:type="spellEnd"/>
      <w:r w:rsidRPr="003E123F">
        <w:rPr>
          <w:rFonts w:ascii="Arial" w:hAnsi="Arial" w:cs="Arial"/>
        </w:rPr>
        <w:t xml:space="preserve"> in </w:t>
      </w:r>
      <w:proofErr w:type="spellStart"/>
      <w:r w:rsidRPr="003E123F">
        <w:rPr>
          <w:rFonts w:ascii="Arial" w:hAnsi="Arial" w:cs="Arial"/>
        </w:rPr>
        <w:t>mangosteen</w:t>
      </w:r>
      <w:proofErr w:type="spellEnd"/>
      <w:r w:rsidRPr="003E123F">
        <w:rPr>
          <w:rFonts w:ascii="Arial" w:hAnsi="Arial" w:cs="Arial"/>
        </w:rPr>
        <w:t>. Similarly in papaya, GA</w:t>
      </w:r>
      <w:r w:rsidRPr="003E123F">
        <w:rPr>
          <w:rFonts w:ascii="Cambria Math" w:hAnsi="Cambria Math" w:cs="Cambria Math"/>
        </w:rPr>
        <w:t>₃</w:t>
      </w:r>
      <w:r w:rsidRPr="003E123F">
        <w:rPr>
          <w:rFonts w:ascii="Arial" w:hAnsi="Arial" w:cs="Arial"/>
        </w:rPr>
        <w:t xml:space="preserve"> supplementation increased SVI-I (7.11) and SVI-II (512.55), indicating its positive effect on seedling strength and uniformity (</w:t>
      </w:r>
      <w:r w:rsidR="00EB12AB">
        <w:rPr>
          <w:rFonts w:ascii="Arial" w:hAnsi="Arial" w:cs="Arial"/>
        </w:rPr>
        <w:t>Shalini et al., 2022).</w:t>
      </w:r>
    </w:p>
    <w:p w14:paraId="38F14FC0" w14:textId="77777777" w:rsidR="001C160B" w:rsidRPr="003E123F" w:rsidRDefault="001C160B" w:rsidP="003E123F">
      <w:pPr>
        <w:pStyle w:val="Body"/>
        <w:spacing w:after="0"/>
        <w:rPr>
          <w:rFonts w:ascii="Arial" w:hAnsi="Arial" w:cs="Arial"/>
        </w:rPr>
      </w:pPr>
    </w:p>
    <w:p w14:paraId="7E83FA01" w14:textId="77777777" w:rsidR="003E123F" w:rsidRPr="003E123F" w:rsidRDefault="003E123F" w:rsidP="003E123F">
      <w:pPr>
        <w:pStyle w:val="Body"/>
        <w:spacing w:after="0"/>
        <w:rPr>
          <w:rFonts w:ascii="Arial" w:hAnsi="Arial" w:cs="Arial"/>
          <w:b/>
          <w:bCs/>
        </w:rPr>
      </w:pPr>
      <w:r w:rsidRPr="003E123F">
        <w:rPr>
          <w:rFonts w:ascii="Arial" w:hAnsi="Arial" w:cs="Arial"/>
          <w:b/>
          <w:bCs/>
        </w:rPr>
        <w:t xml:space="preserve">3.2 Growth parameters of mangosteen seedlings at the time of planting out </w:t>
      </w:r>
    </w:p>
    <w:p w14:paraId="281B05E8" w14:textId="443AA636" w:rsidR="003E123F" w:rsidRDefault="003E123F" w:rsidP="003E123F">
      <w:pPr>
        <w:pStyle w:val="Body"/>
        <w:spacing w:after="0"/>
        <w:rPr>
          <w:rFonts w:ascii="Arial" w:hAnsi="Arial" w:cs="Arial"/>
        </w:rPr>
      </w:pPr>
      <w:r w:rsidRPr="003E123F">
        <w:rPr>
          <w:rFonts w:ascii="Arial" w:hAnsi="Arial" w:cs="Arial"/>
        </w:rPr>
        <w:t>The influence of various treatments on growth parameters after one month of inoculation was evaluated by recording shoot length, root length, leaf length and leaf number at the time of plant out from the cultured media</w:t>
      </w:r>
      <w:r w:rsidR="00B84919">
        <w:rPr>
          <w:rFonts w:ascii="Arial" w:hAnsi="Arial" w:cs="Arial"/>
        </w:rPr>
        <w:t xml:space="preserve"> and</w:t>
      </w:r>
      <w:r w:rsidRPr="003E123F">
        <w:rPr>
          <w:rFonts w:ascii="Arial" w:hAnsi="Arial" w:cs="Arial"/>
        </w:rPr>
        <w:t xml:space="preserve"> are presented in table 3. </w:t>
      </w:r>
    </w:p>
    <w:p w14:paraId="56E960A6" w14:textId="77777777" w:rsidR="001C160B" w:rsidRPr="003E123F" w:rsidRDefault="001C160B" w:rsidP="003E123F">
      <w:pPr>
        <w:pStyle w:val="Body"/>
        <w:spacing w:after="0"/>
        <w:rPr>
          <w:rFonts w:ascii="Arial" w:hAnsi="Arial" w:cs="Arial"/>
        </w:rPr>
      </w:pPr>
    </w:p>
    <w:p w14:paraId="2FBE4D67" w14:textId="348E88C7" w:rsidR="003E123F" w:rsidRDefault="003E123F" w:rsidP="003E123F">
      <w:pPr>
        <w:pStyle w:val="Body"/>
        <w:spacing w:after="0"/>
        <w:rPr>
          <w:rFonts w:ascii="Arial" w:hAnsi="Arial" w:cs="Arial"/>
        </w:rPr>
      </w:pPr>
      <w:r w:rsidRPr="003E123F">
        <w:rPr>
          <w:rFonts w:ascii="Arial" w:hAnsi="Arial" w:cs="Arial"/>
          <w:b/>
          <w:bCs/>
        </w:rPr>
        <w:t xml:space="preserve">3.2.1 Seedling </w:t>
      </w:r>
      <w:r w:rsidR="00B84919">
        <w:rPr>
          <w:rFonts w:ascii="Arial" w:hAnsi="Arial" w:cs="Arial"/>
          <w:b/>
          <w:bCs/>
        </w:rPr>
        <w:t>s</w:t>
      </w:r>
      <w:r w:rsidRPr="003E123F">
        <w:rPr>
          <w:rFonts w:ascii="Arial" w:hAnsi="Arial" w:cs="Arial"/>
          <w:b/>
          <w:bCs/>
        </w:rPr>
        <w:t>hoot height</w:t>
      </w:r>
      <w:r w:rsidRPr="003E123F">
        <w:rPr>
          <w:rFonts w:ascii="Arial" w:hAnsi="Arial" w:cs="Arial"/>
        </w:rPr>
        <w:t xml:space="preserve">: In the present study, </w:t>
      </w:r>
      <w:r w:rsidR="00B84919">
        <w:rPr>
          <w:rFonts w:ascii="Arial" w:hAnsi="Arial" w:cs="Arial"/>
        </w:rPr>
        <w:t>t</w:t>
      </w:r>
      <w:r w:rsidRPr="003E123F">
        <w:rPr>
          <w:rFonts w:ascii="Arial" w:hAnsi="Arial" w:cs="Arial"/>
        </w:rPr>
        <w:t>he highest mean shoot length (5.73 cm) was recorded in T</w:t>
      </w:r>
      <w:r w:rsidRPr="003E123F">
        <w:rPr>
          <w:rFonts w:ascii="Cambria Math" w:hAnsi="Cambria Math" w:cs="Cambria Math"/>
        </w:rPr>
        <w:t>₁₂</w:t>
      </w:r>
      <w:r w:rsidRPr="003E123F">
        <w:rPr>
          <w:rFonts w:ascii="Arial" w:hAnsi="Arial" w:cs="Arial"/>
        </w:rPr>
        <w:t xml:space="preserve"> (½ MS Media (2% sucrose) + GA 1 ppm) and the lowest shoot length (2.60 cm) was recorded in T</w:t>
      </w:r>
      <w:r w:rsidRPr="003E123F">
        <w:rPr>
          <w:rFonts w:ascii="Arial" w:hAnsi="Arial" w:cs="Arial"/>
          <w:vertAlign w:val="subscript"/>
        </w:rPr>
        <w:t>5</w:t>
      </w:r>
      <w:r w:rsidRPr="003E123F">
        <w:rPr>
          <w:rFonts w:ascii="Arial" w:hAnsi="Arial" w:cs="Arial"/>
        </w:rPr>
        <w:t xml:space="preserve"> (½ MS Media (2% sucrose)) which was statistically on par with T</w:t>
      </w:r>
      <w:r w:rsidRPr="003E123F">
        <w:rPr>
          <w:rFonts w:ascii="Arial" w:hAnsi="Arial" w:cs="Arial"/>
          <w:vertAlign w:val="subscript"/>
        </w:rPr>
        <w:t>7</w:t>
      </w:r>
      <w:r w:rsidRPr="003E123F">
        <w:rPr>
          <w:rFonts w:ascii="Arial" w:hAnsi="Arial" w:cs="Arial"/>
        </w:rPr>
        <w:t xml:space="preserve"> (2.90 cm) and T</w:t>
      </w:r>
      <w:r w:rsidRPr="003E123F">
        <w:rPr>
          <w:rFonts w:ascii="Cambria Math" w:hAnsi="Cambria Math" w:cs="Cambria Math"/>
        </w:rPr>
        <w:t>₁₂</w:t>
      </w:r>
      <w:r w:rsidRPr="003E123F">
        <w:rPr>
          <w:rFonts w:ascii="Arial" w:hAnsi="Arial" w:cs="Arial"/>
        </w:rPr>
        <w:t xml:space="preserve"> (3.00 cm).  These results indicate that sucrose concentration and GA</w:t>
      </w:r>
      <w:r w:rsidRPr="003E123F">
        <w:rPr>
          <w:rFonts w:ascii="Cambria Math" w:hAnsi="Cambria Math" w:cs="Cambria Math"/>
        </w:rPr>
        <w:t>₃</w:t>
      </w:r>
      <w:r w:rsidRPr="003E123F">
        <w:rPr>
          <w:rFonts w:ascii="Arial" w:hAnsi="Arial" w:cs="Arial"/>
        </w:rPr>
        <w:t xml:space="preserve"> supplementation positively influence elongation in mangosteen seedlings. GA</w:t>
      </w:r>
      <w:r w:rsidRPr="003E123F">
        <w:rPr>
          <w:rFonts w:ascii="Cambria Math" w:hAnsi="Cambria Math" w:cs="Cambria Math"/>
        </w:rPr>
        <w:t>₃</w:t>
      </w:r>
      <w:r w:rsidRPr="003E123F">
        <w:rPr>
          <w:rFonts w:ascii="Arial" w:hAnsi="Arial" w:cs="Arial"/>
        </w:rPr>
        <w:t xml:space="preserve"> promotes stem elongation by stimulating cell division and elongation, which collectively enhance shoot growth and development</w:t>
      </w:r>
      <w:r w:rsidR="00A1554B">
        <w:rPr>
          <w:rFonts w:ascii="Arial" w:hAnsi="Arial" w:cs="Arial"/>
        </w:rPr>
        <w:t>; c</w:t>
      </w:r>
      <w:r w:rsidRPr="003E123F">
        <w:rPr>
          <w:rFonts w:ascii="Arial" w:hAnsi="Arial" w:cs="Arial"/>
        </w:rPr>
        <w:t>onsistent with earlier</w:t>
      </w:r>
      <w:r w:rsidR="00A1554B">
        <w:rPr>
          <w:rFonts w:ascii="Arial" w:hAnsi="Arial" w:cs="Arial"/>
        </w:rPr>
        <w:t xml:space="preserve"> works</w:t>
      </w:r>
      <w:r w:rsidRPr="003E123F">
        <w:rPr>
          <w:rFonts w:ascii="Arial" w:hAnsi="Arial" w:cs="Arial"/>
        </w:rPr>
        <w:t xml:space="preserve"> in mangosteen and other </w:t>
      </w:r>
      <w:r w:rsidR="00E8353A">
        <w:rPr>
          <w:rFonts w:ascii="Arial" w:hAnsi="Arial" w:cs="Arial"/>
        </w:rPr>
        <w:t xml:space="preserve">tropical recalcitrant fruit like mango </w:t>
      </w:r>
      <w:r w:rsidRPr="003E123F">
        <w:rPr>
          <w:rFonts w:ascii="Arial" w:hAnsi="Arial" w:cs="Arial"/>
        </w:rPr>
        <w:t>(</w:t>
      </w:r>
      <w:proofErr w:type="spellStart"/>
      <w:r w:rsidRPr="003E123F">
        <w:rPr>
          <w:rFonts w:ascii="Arial" w:hAnsi="Arial" w:cs="Arial"/>
        </w:rPr>
        <w:t>Syahfitri</w:t>
      </w:r>
      <w:proofErr w:type="spellEnd"/>
      <w:r w:rsidRPr="003E123F">
        <w:rPr>
          <w:rFonts w:ascii="Arial" w:hAnsi="Arial" w:cs="Arial"/>
        </w:rPr>
        <w:t xml:space="preserve">, 2020; </w:t>
      </w:r>
      <w:proofErr w:type="spellStart"/>
      <w:r w:rsidRPr="003E123F">
        <w:rPr>
          <w:rFonts w:ascii="Arial" w:hAnsi="Arial" w:cs="Arial"/>
        </w:rPr>
        <w:t>Arianto</w:t>
      </w:r>
      <w:proofErr w:type="spellEnd"/>
      <w:r w:rsidRPr="003E123F">
        <w:rPr>
          <w:rFonts w:ascii="Arial" w:hAnsi="Arial" w:cs="Arial"/>
        </w:rPr>
        <w:t>, 2018</w:t>
      </w:r>
      <w:r w:rsidR="00E8353A">
        <w:rPr>
          <w:rFonts w:ascii="Arial" w:hAnsi="Arial" w:cs="Arial"/>
        </w:rPr>
        <w:t xml:space="preserve">; </w:t>
      </w:r>
      <w:r w:rsidR="00E8353A" w:rsidRPr="00E8353A">
        <w:rPr>
          <w:rFonts w:ascii="Arial" w:hAnsi="Arial" w:cs="Arial"/>
        </w:rPr>
        <w:t>Souza et al. 2020</w:t>
      </w:r>
      <w:r w:rsidRPr="003E123F">
        <w:rPr>
          <w:rFonts w:ascii="Arial" w:hAnsi="Arial" w:cs="Arial"/>
        </w:rPr>
        <w:t>)</w:t>
      </w:r>
      <w:r w:rsidR="001C160B">
        <w:rPr>
          <w:rFonts w:ascii="Arial" w:hAnsi="Arial" w:cs="Arial"/>
        </w:rPr>
        <w:t>.</w:t>
      </w:r>
    </w:p>
    <w:p w14:paraId="38BD653A" w14:textId="77777777" w:rsidR="001C160B" w:rsidRPr="003E123F" w:rsidRDefault="001C160B" w:rsidP="003E123F">
      <w:pPr>
        <w:pStyle w:val="Body"/>
        <w:spacing w:after="0"/>
        <w:rPr>
          <w:rFonts w:ascii="Arial" w:hAnsi="Arial" w:cs="Arial"/>
          <w:b/>
          <w:bCs/>
        </w:rPr>
      </w:pPr>
    </w:p>
    <w:p w14:paraId="32AC4422" w14:textId="2FDF073B" w:rsidR="003E123F" w:rsidRDefault="003E123F" w:rsidP="003E123F">
      <w:pPr>
        <w:pStyle w:val="Body"/>
        <w:spacing w:after="0"/>
        <w:rPr>
          <w:rFonts w:ascii="Arial" w:hAnsi="Arial" w:cs="Arial"/>
        </w:rPr>
      </w:pPr>
      <w:bookmarkStart w:id="3" w:name="_Hlk211024522"/>
      <w:r w:rsidRPr="003E123F">
        <w:rPr>
          <w:rFonts w:ascii="Arial" w:hAnsi="Arial" w:cs="Arial"/>
          <w:b/>
          <w:bCs/>
        </w:rPr>
        <w:t>3.2.2 Seedling root length</w:t>
      </w:r>
      <w:r w:rsidRPr="003E123F">
        <w:rPr>
          <w:rFonts w:ascii="Arial" w:hAnsi="Arial" w:cs="Arial"/>
        </w:rPr>
        <w:t>: Significant differences were also observed in root development among the treatments. The highest average root length (3.87 cm) was recorded in T</w:t>
      </w:r>
      <w:r w:rsidRPr="003E123F">
        <w:rPr>
          <w:rFonts w:ascii="Cambria Math" w:hAnsi="Cambria Math" w:cs="Cambria Math"/>
        </w:rPr>
        <w:t>₁₂</w:t>
      </w:r>
      <w:r w:rsidRPr="003E123F">
        <w:rPr>
          <w:rFonts w:ascii="Arial" w:hAnsi="Arial" w:cs="Arial"/>
        </w:rPr>
        <w:t xml:space="preserve"> </w:t>
      </w:r>
      <w:r w:rsidR="00A1554B">
        <w:rPr>
          <w:rFonts w:ascii="Arial" w:hAnsi="Arial" w:cs="Arial"/>
        </w:rPr>
        <w:t>(</w:t>
      </w:r>
      <w:r w:rsidRPr="003E123F">
        <w:rPr>
          <w:rFonts w:ascii="Arial" w:hAnsi="Arial" w:cs="Arial"/>
        </w:rPr>
        <w:t>½ MS Media (2% sucrose) + GA 1 ppm</w:t>
      </w:r>
      <w:r w:rsidR="00A1554B">
        <w:rPr>
          <w:rFonts w:ascii="Arial" w:hAnsi="Arial" w:cs="Arial"/>
        </w:rPr>
        <w:t>)</w:t>
      </w:r>
      <w:r w:rsidRPr="003E123F">
        <w:rPr>
          <w:rFonts w:ascii="Arial" w:hAnsi="Arial" w:cs="Arial"/>
        </w:rPr>
        <w:t xml:space="preserve">. The lowest value (1.43 cm) was </w:t>
      </w:r>
      <w:r w:rsidR="00A1554B">
        <w:rPr>
          <w:rFonts w:ascii="Arial" w:hAnsi="Arial" w:cs="Arial"/>
        </w:rPr>
        <w:t>exhibited</w:t>
      </w:r>
      <w:r w:rsidRPr="003E123F">
        <w:rPr>
          <w:rFonts w:ascii="Arial" w:hAnsi="Arial" w:cs="Arial"/>
        </w:rPr>
        <w:t xml:space="preserve"> in the control. </w:t>
      </w:r>
      <w:bookmarkEnd w:id="3"/>
      <w:r w:rsidRPr="003E123F">
        <w:rPr>
          <w:rFonts w:ascii="Arial" w:hAnsi="Arial" w:cs="Arial"/>
        </w:rPr>
        <w:t>Gibberellins play a crucial role in promoting root elongation by enhancing cell division and elongation in the root meristem, as well as by activating enzymes essential for early growth</w:t>
      </w:r>
      <w:r w:rsidR="00A1554B">
        <w:rPr>
          <w:rFonts w:ascii="Arial" w:hAnsi="Arial" w:cs="Arial"/>
        </w:rPr>
        <w:t xml:space="preserve"> i</w:t>
      </w:r>
      <w:r w:rsidRPr="003E123F">
        <w:rPr>
          <w:rFonts w:ascii="Arial" w:hAnsi="Arial" w:cs="Arial"/>
        </w:rPr>
        <w:t xml:space="preserve">n line with previous studies in </w:t>
      </w:r>
      <w:r w:rsidRPr="00A1554B">
        <w:rPr>
          <w:rFonts w:ascii="Arial" w:hAnsi="Arial" w:cs="Arial"/>
          <w:i/>
          <w:iCs/>
        </w:rPr>
        <w:t>Garcinia indica</w:t>
      </w:r>
      <w:r w:rsidRPr="003E123F">
        <w:rPr>
          <w:rFonts w:ascii="Arial" w:hAnsi="Arial" w:cs="Arial"/>
        </w:rPr>
        <w:t>, nutmeg</w:t>
      </w:r>
      <w:r w:rsidR="00E8353A">
        <w:rPr>
          <w:rFonts w:ascii="Arial" w:hAnsi="Arial" w:cs="Arial"/>
        </w:rPr>
        <w:t>, mango</w:t>
      </w:r>
      <w:r w:rsidRPr="003E123F">
        <w:rPr>
          <w:rFonts w:ascii="Arial" w:hAnsi="Arial" w:cs="Arial"/>
        </w:rPr>
        <w:t xml:space="preserve"> and other species (</w:t>
      </w:r>
      <w:proofErr w:type="spellStart"/>
      <w:r w:rsidRPr="003E123F">
        <w:rPr>
          <w:rFonts w:ascii="Arial" w:hAnsi="Arial" w:cs="Arial"/>
        </w:rPr>
        <w:t>Arianto</w:t>
      </w:r>
      <w:proofErr w:type="spellEnd"/>
      <w:r w:rsidRPr="003E123F">
        <w:rPr>
          <w:rFonts w:ascii="Arial" w:hAnsi="Arial" w:cs="Arial"/>
        </w:rPr>
        <w:t>, 2018; Srivastava et al., 2022</w:t>
      </w:r>
      <w:r w:rsidR="00E8353A">
        <w:rPr>
          <w:rFonts w:ascii="Arial" w:hAnsi="Arial" w:cs="Arial"/>
        </w:rPr>
        <w:t xml:space="preserve">; </w:t>
      </w:r>
      <w:r w:rsidR="00E8353A" w:rsidRPr="00E8353A">
        <w:rPr>
          <w:rFonts w:ascii="Arial" w:hAnsi="Arial" w:cs="Arial"/>
        </w:rPr>
        <w:t>Souza et al. 2020</w:t>
      </w:r>
      <w:r w:rsidRPr="003E123F">
        <w:rPr>
          <w:rFonts w:ascii="Arial" w:hAnsi="Arial" w:cs="Arial"/>
        </w:rPr>
        <w:t>).</w:t>
      </w:r>
    </w:p>
    <w:p w14:paraId="29830DEA" w14:textId="77777777" w:rsidR="001C160B" w:rsidRPr="003E123F" w:rsidRDefault="001C160B" w:rsidP="003E123F">
      <w:pPr>
        <w:pStyle w:val="Body"/>
        <w:spacing w:after="0"/>
        <w:rPr>
          <w:rFonts w:ascii="Arial" w:hAnsi="Arial" w:cs="Arial"/>
        </w:rPr>
      </w:pPr>
    </w:p>
    <w:p w14:paraId="13F197A9" w14:textId="77777777" w:rsidR="00EB12AB" w:rsidRDefault="003E123F" w:rsidP="00EB12AB">
      <w:pPr>
        <w:pStyle w:val="Body"/>
        <w:spacing w:after="0"/>
        <w:rPr>
          <w:rFonts w:ascii="Arial" w:hAnsi="Arial" w:cs="Arial"/>
        </w:rPr>
      </w:pPr>
      <w:r w:rsidRPr="003E123F">
        <w:rPr>
          <w:rFonts w:ascii="Arial" w:hAnsi="Arial" w:cs="Arial"/>
          <w:b/>
          <w:bCs/>
        </w:rPr>
        <w:t>3.2.3 Leaf number and Leaf length</w:t>
      </w:r>
      <w:r w:rsidRPr="003E123F">
        <w:rPr>
          <w:rFonts w:ascii="Arial" w:hAnsi="Arial" w:cs="Arial"/>
        </w:rPr>
        <w:t>:  Leaf length significantly varied among treatments, with longest leaf length (4.77 cm) in T</w:t>
      </w:r>
      <w:r w:rsidRPr="003E123F">
        <w:rPr>
          <w:rFonts w:ascii="Cambria Math" w:hAnsi="Cambria Math" w:cs="Cambria Math"/>
        </w:rPr>
        <w:t>₁₂</w:t>
      </w:r>
      <w:r w:rsidRPr="003E123F">
        <w:rPr>
          <w:rFonts w:ascii="Arial" w:hAnsi="Arial" w:cs="Arial"/>
        </w:rPr>
        <w:t xml:space="preserve"> (½ MS + 2% sucrose + 1 ppm GA</w:t>
      </w:r>
      <w:r w:rsidRPr="003E123F">
        <w:rPr>
          <w:rFonts w:ascii="Cambria Math" w:hAnsi="Cambria Math" w:cs="Cambria Math"/>
        </w:rPr>
        <w:t>₃</w:t>
      </w:r>
      <w:r w:rsidRPr="003E123F">
        <w:rPr>
          <w:rFonts w:ascii="Arial" w:hAnsi="Arial" w:cs="Arial"/>
        </w:rPr>
        <w:t>) which was on par with T</w:t>
      </w:r>
      <w:r w:rsidRPr="003E123F">
        <w:rPr>
          <w:rFonts w:ascii="Arial" w:hAnsi="Arial" w:cs="Arial"/>
          <w:vertAlign w:val="subscript"/>
        </w:rPr>
        <w:t>8</w:t>
      </w:r>
      <w:r w:rsidRPr="003E123F">
        <w:rPr>
          <w:rFonts w:ascii="Arial" w:hAnsi="Arial" w:cs="Arial"/>
        </w:rPr>
        <w:t xml:space="preserve"> (4.10 cm), while the shortest leaves (2.00 cm) were recorded in T</w:t>
      </w:r>
      <w:r w:rsidRPr="003E123F">
        <w:rPr>
          <w:rFonts w:ascii="Cambria Math" w:hAnsi="Cambria Math" w:cs="Cambria Math"/>
        </w:rPr>
        <w:t>₂</w:t>
      </w:r>
      <w:r w:rsidRPr="003E123F">
        <w:rPr>
          <w:rFonts w:ascii="Arial" w:hAnsi="Arial" w:cs="Arial"/>
        </w:rPr>
        <w:t xml:space="preserve"> (MS Media (2% sucrose)).</w:t>
      </w:r>
      <w:r w:rsidR="000B7370">
        <w:rPr>
          <w:rFonts w:ascii="Arial" w:hAnsi="Arial" w:cs="Arial"/>
        </w:rPr>
        <w:t xml:space="preserve"> </w:t>
      </w:r>
      <w:r w:rsidRPr="003E123F">
        <w:rPr>
          <w:rFonts w:ascii="Arial" w:hAnsi="Arial" w:cs="Arial"/>
        </w:rPr>
        <w:t xml:space="preserve">While the leaf number doesn’t </w:t>
      </w:r>
      <w:r w:rsidR="005524E8">
        <w:rPr>
          <w:rFonts w:ascii="Arial" w:hAnsi="Arial" w:cs="Arial"/>
        </w:rPr>
        <w:t xml:space="preserve">exhibit significant variation among the treatments, these findings align with earlier reports highlighting the role of gibberellins in overall leaf growth and development in mangosteen and fruit crops (Andini, 2019; </w:t>
      </w:r>
      <w:r w:rsidR="00EB12AB">
        <w:rPr>
          <w:rFonts w:ascii="Arial" w:hAnsi="Arial" w:cs="Arial"/>
        </w:rPr>
        <w:t>Shalini et al., 2022).</w:t>
      </w:r>
    </w:p>
    <w:p w14:paraId="4931C724" w14:textId="77777777" w:rsidR="001C160B" w:rsidRPr="003E123F" w:rsidRDefault="001C160B" w:rsidP="003E123F">
      <w:pPr>
        <w:pStyle w:val="Body"/>
        <w:spacing w:after="0"/>
        <w:rPr>
          <w:rFonts w:ascii="Arial" w:hAnsi="Arial" w:cs="Arial"/>
        </w:rPr>
      </w:pPr>
    </w:p>
    <w:p w14:paraId="4A1DA3F6" w14:textId="173CF3E9" w:rsidR="003E123F" w:rsidRDefault="003E123F" w:rsidP="003E123F">
      <w:pPr>
        <w:pStyle w:val="Body"/>
        <w:spacing w:after="0"/>
        <w:rPr>
          <w:rFonts w:ascii="Arial" w:hAnsi="Arial" w:cs="Arial"/>
          <w:b/>
          <w:bCs/>
        </w:rPr>
      </w:pPr>
      <w:r w:rsidRPr="003E123F">
        <w:rPr>
          <w:rFonts w:ascii="Arial" w:hAnsi="Arial" w:cs="Arial"/>
          <w:b/>
          <w:bCs/>
        </w:rPr>
        <w:t xml:space="preserve">3.3 Growth parameters of seedlings of mangosteen in different media after one month of </w:t>
      </w:r>
      <w:r w:rsidR="00A1554B">
        <w:rPr>
          <w:rFonts w:ascii="Arial" w:hAnsi="Arial" w:cs="Arial"/>
          <w:b/>
          <w:bCs/>
        </w:rPr>
        <w:t>h</w:t>
      </w:r>
      <w:r w:rsidRPr="003E123F">
        <w:rPr>
          <w:rFonts w:ascii="Arial" w:hAnsi="Arial" w:cs="Arial"/>
          <w:b/>
          <w:bCs/>
        </w:rPr>
        <w:t>ardening</w:t>
      </w:r>
    </w:p>
    <w:p w14:paraId="4F9195FD" w14:textId="77777777" w:rsidR="001C160B" w:rsidRPr="003E123F" w:rsidRDefault="001C160B" w:rsidP="003E123F">
      <w:pPr>
        <w:pStyle w:val="Body"/>
        <w:spacing w:after="0"/>
        <w:rPr>
          <w:rFonts w:ascii="Arial" w:hAnsi="Arial" w:cs="Arial"/>
          <w:b/>
          <w:bCs/>
        </w:rPr>
      </w:pPr>
    </w:p>
    <w:p w14:paraId="6E27EBF5" w14:textId="77777777" w:rsidR="003E123F" w:rsidRDefault="003E123F" w:rsidP="003E123F">
      <w:pPr>
        <w:pStyle w:val="Body"/>
        <w:spacing w:after="0"/>
        <w:rPr>
          <w:rFonts w:ascii="Arial" w:hAnsi="Arial" w:cs="Arial"/>
        </w:rPr>
      </w:pPr>
      <w:r w:rsidRPr="003E123F">
        <w:rPr>
          <w:rFonts w:ascii="Arial" w:hAnsi="Arial" w:cs="Arial"/>
        </w:rPr>
        <w:t xml:space="preserve">The effect of different treatments on root development was assessed by measuring the root length of the seedlings and the ANOVA results are presented in Table 4. </w:t>
      </w:r>
    </w:p>
    <w:p w14:paraId="0A8B21DB" w14:textId="77777777" w:rsidR="001C160B" w:rsidRPr="003E123F" w:rsidRDefault="001C160B" w:rsidP="003E123F">
      <w:pPr>
        <w:pStyle w:val="Body"/>
        <w:spacing w:after="0"/>
        <w:rPr>
          <w:rFonts w:ascii="Arial" w:hAnsi="Arial" w:cs="Arial"/>
        </w:rPr>
      </w:pPr>
    </w:p>
    <w:p w14:paraId="0C93FCCF" w14:textId="46379E7C" w:rsidR="003E123F" w:rsidRDefault="003E123F" w:rsidP="003E123F">
      <w:pPr>
        <w:pStyle w:val="Body"/>
        <w:spacing w:after="0"/>
        <w:rPr>
          <w:rFonts w:ascii="Arial" w:hAnsi="Arial" w:cs="Arial"/>
        </w:rPr>
      </w:pPr>
      <w:r w:rsidRPr="003E123F">
        <w:rPr>
          <w:rFonts w:ascii="Arial" w:hAnsi="Arial" w:cs="Arial"/>
        </w:rPr>
        <w:t>In the present study, variations in medium composition and growth regulator concentration significantly influenced root, shoot and leaf development of mangosteen seedlings during the hardening phase. Among the treatments, T</w:t>
      </w:r>
      <w:r w:rsidRPr="003E123F">
        <w:rPr>
          <w:rFonts w:ascii="Cambria Math" w:hAnsi="Cambria Math" w:cs="Cambria Math"/>
        </w:rPr>
        <w:t>₁₂</w:t>
      </w:r>
      <w:r w:rsidRPr="003E123F">
        <w:rPr>
          <w:rFonts w:ascii="Arial" w:hAnsi="Arial" w:cs="Arial"/>
        </w:rPr>
        <w:t xml:space="preserve"> (½ MS medium + 2% sucrose + GA</w:t>
      </w:r>
      <w:r w:rsidRPr="003E123F">
        <w:rPr>
          <w:rFonts w:ascii="Cambria Math" w:hAnsi="Cambria Math" w:cs="Cambria Math"/>
        </w:rPr>
        <w:t>₃</w:t>
      </w:r>
      <w:r w:rsidRPr="003E123F">
        <w:rPr>
          <w:rFonts w:ascii="Arial" w:hAnsi="Arial" w:cs="Arial"/>
        </w:rPr>
        <w:t xml:space="preserve"> 1 ppm) consistently showed superior performance, producing the longest roots (7.17 cm), longest shoot length (7.10 cm), longest leaves (6.17 cm) and leaf number (4.00) all of which were statistically on par with T</w:t>
      </w:r>
      <w:r w:rsidRPr="003E123F">
        <w:rPr>
          <w:rFonts w:ascii="Cambria Math" w:hAnsi="Cambria Math" w:cs="Cambria Math"/>
        </w:rPr>
        <w:t>₁₀</w:t>
      </w:r>
      <w:r w:rsidRPr="003E123F">
        <w:rPr>
          <w:rFonts w:ascii="Arial" w:hAnsi="Arial" w:cs="Arial"/>
        </w:rPr>
        <w:t xml:space="preserve"> and T</w:t>
      </w:r>
      <w:r w:rsidRPr="003E123F">
        <w:rPr>
          <w:rFonts w:ascii="Cambria Math" w:hAnsi="Cambria Math" w:cs="Cambria Math"/>
        </w:rPr>
        <w:t>₈</w:t>
      </w:r>
      <w:r w:rsidRPr="003E123F">
        <w:rPr>
          <w:rFonts w:ascii="Arial" w:hAnsi="Arial" w:cs="Arial"/>
        </w:rPr>
        <w:t xml:space="preserve"> for respective traits. In contrast the shortest roots (2.83 cm), shoots (4.10 cm), leaves (3.27 cm) and number of leaves (1.67) were observed in T</w:t>
      </w:r>
      <w:r w:rsidRPr="003E123F">
        <w:rPr>
          <w:rFonts w:ascii="Arial" w:hAnsi="Arial" w:cs="Arial"/>
          <w:vertAlign w:val="subscript"/>
        </w:rPr>
        <w:t>4</w:t>
      </w:r>
      <w:r w:rsidRPr="003E123F">
        <w:rPr>
          <w:rFonts w:ascii="Arial" w:hAnsi="Arial" w:cs="Arial"/>
        </w:rPr>
        <w:t>, T</w:t>
      </w:r>
      <w:r w:rsidRPr="003E123F">
        <w:rPr>
          <w:rFonts w:ascii="Cambria Math" w:hAnsi="Cambria Math" w:cs="Cambria Math"/>
        </w:rPr>
        <w:t>₂</w:t>
      </w:r>
      <w:r w:rsidRPr="003E123F">
        <w:rPr>
          <w:rFonts w:ascii="Arial" w:hAnsi="Arial" w:cs="Arial"/>
        </w:rPr>
        <w:t xml:space="preserve"> and T</w:t>
      </w:r>
      <w:r w:rsidRPr="003E123F">
        <w:rPr>
          <w:rFonts w:ascii="Cambria Math" w:hAnsi="Cambria Math" w:cs="Cambria Math"/>
        </w:rPr>
        <w:t>₁</w:t>
      </w:r>
      <w:r w:rsidRPr="003E123F">
        <w:rPr>
          <w:rFonts w:ascii="Arial" w:hAnsi="Arial" w:cs="Arial"/>
        </w:rPr>
        <w:t>. These findings clearly demonstrate that reduced salt strength in combination with optimized sucrose levels and GA</w:t>
      </w:r>
      <w:r w:rsidRPr="003E123F">
        <w:rPr>
          <w:rFonts w:ascii="Cambria Math" w:hAnsi="Cambria Math" w:cs="Cambria Math"/>
        </w:rPr>
        <w:t>₃</w:t>
      </w:r>
      <w:r w:rsidRPr="003E123F">
        <w:rPr>
          <w:rFonts w:ascii="Arial" w:hAnsi="Arial" w:cs="Arial"/>
        </w:rPr>
        <w:t xml:space="preserve"> supplementation effectively promoted root elongation, shoot growth and leaf development during acclimatization, thereby enhancing overall seedling </w:t>
      </w:r>
      <w:proofErr w:type="spellStart"/>
      <w:r w:rsidRPr="003E123F">
        <w:rPr>
          <w:rFonts w:ascii="Arial" w:hAnsi="Arial" w:cs="Arial"/>
        </w:rPr>
        <w:t>vigour</w:t>
      </w:r>
      <w:proofErr w:type="spellEnd"/>
      <w:r w:rsidRPr="003E123F">
        <w:rPr>
          <w:rFonts w:ascii="Arial" w:hAnsi="Arial" w:cs="Arial"/>
        </w:rPr>
        <w:t xml:space="preserve">. </w:t>
      </w:r>
    </w:p>
    <w:p w14:paraId="169741EF" w14:textId="77777777" w:rsidR="001C160B" w:rsidRPr="003E123F" w:rsidRDefault="001C160B" w:rsidP="003E123F">
      <w:pPr>
        <w:pStyle w:val="Body"/>
        <w:spacing w:after="0"/>
        <w:rPr>
          <w:rFonts w:ascii="Arial" w:hAnsi="Arial" w:cs="Arial"/>
        </w:rPr>
      </w:pPr>
    </w:p>
    <w:p w14:paraId="24564CC5" w14:textId="535F43DE" w:rsidR="003E123F" w:rsidRDefault="003E123F" w:rsidP="003E123F">
      <w:pPr>
        <w:pStyle w:val="Body"/>
        <w:spacing w:after="0"/>
        <w:rPr>
          <w:rFonts w:ascii="Arial" w:hAnsi="Arial" w:cs="Arial"/>
        </w:rPr>
      </w:pPr>
      <w:r w:rsidRPr="003E123F">
        <w:rPr>
          <w:rFonts w:ascii="Arial" w:hAnsi="Arial" w:cs="Arial"/>
        </w:rPr>
        <w:lastRenderedPageBreak/>
        <w:t xml:space="preserve">The hardening phase further facilitated both survival and gradual vegetative growth of mangosteen seedlings, indicating successful acclimatization to </w:t>
      </w:r>
      <w:r w:rsidRPr="00A1554B">
        <w:rPr>
          <w:rFonts w:ascii="Arial" w:hAnsi="Arial" w:cs="Arial"/>
          <w:i/>
          <w:iCs/>
        </w:rPr>
        <w:t xml:space="preserve">ex vitro </w:t>
      </w:r>
      <w:r w:rsidRPr="003E123F">
        <w:rPr>
          <w:rFonts w:ascii="Arial" w:hAnsi="Arial" w:cs="Arial"/>
        </w:rPr>
        <w:t>conditions. The moderate yet consistent improvements in shoot, root and leaf growth reflect inherently slow growth habit and progressive adaptation capacity</w:t>
      </w:r>
      <w:r w:rsidR="00A1554B">
        <w:rPr>
          <w:rFonts w:ascii="Arial" w:hAnsi="Arial" w:cs="Arial"/>
        </w:rPr>
        <w:t xml:space="preserve"> of the species</w:t>
      </w:r>
      <w:r w:rsidRPr="003E123F">
        <w:rPr>
          <w:rFonts w:ascii="Arial" w:hAnsi="Arial" w:cs="Arial"/>
        </w:rPr>
        <w:t xml:space="preserve">. Overall, the findings highlight the importance of a well optimized hardening phase in ensuring physiological stability and sustained development of </w:t>
      </w:r>
      <w:r w:rsidRPr="003E123F">
        <w:rPr>
          <w:rFonts w:ascii="Arial" w:hAnsi="Arial" w:cs="Arial"/>
          <w:i/>
          <w:iCs/>
        </w:rPr>
        <w:t>in vitro</w:t>
      </w:r>
      <w:r w:rsidRPr="003E123F">
        <w:rPr>
          <w:rFonts w:ascii="Arial" w:hAnsi="Arial" w:cs="Arial"/>
        </w:rPr>
        <w:t xml:space="preserve"> raised mangosteen seedlings.</w:t>
      </w:r>
    </w:p>
    <w:p w14:paraId="4A85C68D" w14:textId="77777777" w:rsidR="001C160B" w:rsidRPr="003E123F" w:rsidRDefault="001C160B" w:rsidP="003E123F">
      <w:pPr>
        <w:pStyle w:val="Body"/>
        <w:spacing w:after="0"/>
        <w:rPr>
          <w:rFonts w:ascii="Arial" w:hAnsi="Arial" w:cs="Arial"/>
        </w:rPr>
      </w:pPr>
    </w:p>
    <w:p w14:paraId="1DCBE48E" w14:textId="77777777" w:rsidR="003E123F" w:rsidRDefault="003E123F" w:rsidP="003E123F">
      <w:pPr>
        <w:pStyle w:val="Body"/>
        <w:spacing w:after="0"/>
        <w:rPr>
          <w:rFonts w:ascii="Arial" w:hAnsi="Arial" w:cs="Arial"/>
          <w:b/>
          <w:bCs/>
        </w:rPr>
      </w:pPr>
      <w:r w:rsidRPr="003E123F">
        <w:rPr>
          <w:rFonts w:ascii="Arial" w:hAnsi="Arial" w:cs="Arial"/>
          <w:b/>
          <w:bCs/>
        </w:rPr>
        <w:t>3.4</w:t>
      </w:r>
      <w:r w:rsidRPr="003E123F">
        <w:rPr>
          <w:rFonts w:ascii="Arial" w:hAnsi="Arial" w:cs="Arial"/>
        </w:rPr>
        <w:t xml:space="preserve"> </w:t>
      </w:r>
      <w:r w:rsidRPr="003E123F">
        <w:rPr>
          <w:rFonts w:ascii="Arial" w:hAnsi="Arial" w:cs="Arial"/>
          <w:b/>
          <w:bCs/>
        </w:rPr>
        <w:t>Survival percentage</w:t>
      </w:r>
    </w:p>
    <w:p w14:paraId="5FF975BB" w14:textId="77777777" w:rsidR="001C160B" w:rsidRPr="003E123F" w:rsidRDefault="001C160B" w:rsidP="003E123F">
      <w:pPr>
        <w:pStyle w:val="Body"/>
        <w:spacing w:after="0"/>
        <w:rPr>
          <w:rFonts w:ascii="Arial" w:hAnsi="Arial" w:cs="Arial"/>
        </w:rPr>
      </w:pPr>
    </w:p>
    <w:p w14:paraId="320BDDE6" w14:textId="6989E5E6" w:rsidR="003E123F" w:rsidRPr="003E123F" w:rsidRDefault="003E123F" w:rsidP="003E123F">
      <w:pPr>
        <w:pStyle w:val="Body"/>
        <w:spacing w:after="0"/>
        <w:rPr>
          <w:rFonts w:ascii="Arial" w:hAnsi="Arial" w:cs="Arial"/>
        </w:rPr>
      </w:pPr>
      <w:r w:rsidRPr="003E123F">
        <w:rPr>
          <w:rFonts w:ascii="Arial" w:hAnsi="Arial" w:cs="Arial"/>
        </w:rPr>
        <w:t xml:space="preserve">The present study </w:t>
      </w:r>
      <w:r w:rsidR="00CC2BC0">
        <w:rPr>
          <w:rFonts w:ascii="Arial" w:hAnsi="Arial" w:cs="Arial"/>
        </w:rPr>
        <w:t xml:space="preserve">exhibited </w:t>
      </w:r>
      <w:r w:rsidRPr="003E123F">
        <w:rPr>
          <w:rFonts w:ascii="Arial" w:hAnsi="Arial" w:cs="Arial"/>
        </w:rPr>
        <w:t>80.9 % (T</w:t>
      </w:r>
      <w:r w:rsidRPr="003E123F">
        <w:rPr>
          <w:rFonts w:ascii="Cambria Math" w:hAnsi="Cambria Math" w:cs="Cambria Math"/>
        </w:rPr>
        <w:t>₆</w:t>
      </w:r>
      <w:r w:rsidRPr="003E123F">
        <w:rPr>
          <w:rFonts w:ascii="Arial" w:hAnsi="Arial" w:cs="Arial"/>
        </w:rPr>
        <w:t>) to 95.24 % (T</w:t>
      </w:r>
      <w:r w:rsidRPr="003E123F">
        <w:rPr>
          <w:rFonts w:ascii="Cambria Math" w:hAnsi="Cambria Math" w:cs="Cambria Math"/>
        </w:rPr>
        <w:t>₁₂</w:t>
      </w:r>
      <w:r w:rsidRPr="003E123F">
        <w:rPr>
          <w:rFonts w:ascii="Arial" w:hAnsi="Arial" w:cs="Arial"/>
        </w:rPr>
        <w:t xml:space="preserve">) survival rate of mangosteen plantlets after one month of hardening in coir pith compost and vermiculite mixture demonstrating the effectiveness of the acclimatization protocol. Similar survival success has been reported in earlier studies (Chaudhury and Malik, 2020; Shinde et al., 2022) emphasizing the importance of well controlled hardening phase for the successful establishment of </w:t>
      </w:r>
      <w:r w:rsidRPr="003E123F">
        <w:rPr>
          <w:rFonts w:ascii="Arial" w:hAnsi="Arial" w:cs="Arial"/>
          <w:i/>
          <w:iCs/>
        </w:rPr>
        <w:t>in vitro</w:t>
      </w:r>
      <w:r w:rsidRPr="003E123F">
        <w:rPr>
          <w:rFonts w:ascii="Arial" w:hAnsi="Arial" w:cs="Arial"/>
        </w:rPr>
        <w:t xml:space="preserve"> raised plants. </w:t>
      </w:r>
    </w:p>
    <w:p w14:paraId="0C4C90E2" w14:textId="49DA143F" w:rsidR="003E123F" w:rsidRDefault="00F53761" w:rsidP="003E123F">
      <w:pPr>
        <w:pStyle w:val="Body"/>
        <w:spacing w:after="0"/>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50264C84" wp14:editId="2FE39BBB">
                <wp:simplePos x="0" y="0"/>
                <wp:positionH relativeFrom="column">
                  <wp:posOffset>2660650</wp:posOffset>
                </wp:positionH>
                <wp:positionV relativeFrom="paragraph">
                  <wp:posOffset>1447165</wp:posOffset>
                </wp:positionV>
                <wp:extent cx="280670" cy="381635"/>
                <wp:effectExtent l="0" t="0" r="0" b="0"/>
                <wp:wrapNone/>
                <wp:docPr id="15279198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 cy="381635"/>
                        </a:xfrm>
                        <a:prstGeom prst="rect">
                          <a:avLst/>
                        </a:prstGeom>
                        <a:solidFill>
                          <a:schemeClr val="bg1"/>
                        </a:solidFill>
                      </wps:spPr>
                      <wps:txbx>
                        <w:txbxContent>
                          <w:p w14:paraId="062477AB" w14:textId="77777777" w:rsidR="003E123F" w:rsidRPr="00136B85" w:rsidRDefault="003E123F" w:rsidP="003E123F">
                            <w:pPr>
                              <w:rPr>
                                <w:color w:val="000000" w:themeColor="text1"/>
                                <w:kern w:val="24"/>
                                <w:sz w:val="36"/>
                                <w:szCs w:val="36"/>
                              </w:rPr>
                            </w:pPr>
                            <w:r>
                              <w:rPr>
                                <w:color w:val="000000" w:themeColor="text1"/>
                                <w:kern w:val="24"/>
                                <w:sz w:val="36"/>
                                <w:szCs w:val="36"/>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0264C84" id="_x0000_t202" coordsize="21600,21600" o:spt="202" path="m,l,21600r21600,l21600,xe">
                <v:stroke joinstyle="miter"/>
                <v:path gradientshapeok="t" o:connecttype="rect"/>
              </v:shapetype>
              <v:shape id="Text Box 13" o:spid="_x0000_s1026" type="#_x0000_t202" style="position:absolute;left:0;text-align:left;margin-left:209.5pt;margin-top:113.95pt;width:22.1pt;height:3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" fillcolor="white [3212]" stroked="f">
                <v:textbox>
                  <w:txbxContent>
                    <w:p w14:paraId="062477AB" w14:textId="77777777" w:rsidR="003E123F" w:rsidRPr="00136B85" w:rsidRDefault="003E123F" w:rsidP="003E123F">
                      <w:pPr>
                        <w:rPr>
                          <w:color w:val="000000" w:themeColor="text1"/>
                          <w:kern w:val="24"/>
                          <w:sz w:val="36"/>
                          <w:szCs w:val="36"/>
                        </w:rPr>
                      </w:pPr>
                      <w:r>
                        <w:rPr>
                          <w:color w:val="000000" w:themeColor="text1"/>
                          <w:kern w:val="24"/>
                          <w:sz w:val="36"/>
                          <w:szCs w:val="36"/>
                        </w:rPr>
                        <w:t>b</w:t>
                      </w:r>
                    </w:p>
                  </w:txbxContent>
                </v:textbox>
              </v:shape>
            </w:pict>
          </mc:Fallback>
        </mc:AlternateContent>
      </w:r>
      <w:r>
        <w:rPr>
          <w:rFonts w:ascii="Arial" w:hAnsi="Arial" w:cs="Arial"/>
          <w:noProof/>
        </w:rPr>
        <mc:AlternateContent>
          <mc:Choice Requires="wps">
            <w:drawing>
              <wp:anchor distT="0" distB="0" distL="114300" distR="114300" simplePos="0" relativeHeight="251660288" behindDoc="0" locked="0" layoutInCell="1" allowOverlap="1" wp14:anchorId="52075BD9" wp14:editId="4761A2B7">
                <wp:simplePos x="0" y="0"/>
                <wp:positionH relativeFrom="column">
                  <wp:posOffset>0</wp:posOffset>
                </wp:positionH>
                <wp:positionV relativeFrom="paragraph">
                  <wp:posOffset>1447165</wp:posOffset>
                </wp:positionV>
                <wp:extent cx="269240" cy="381635"/>
                <wp:effectExtent l="0" t="0" r="0" b="0"/>
                <wp:wrapNone/>
                <wp:docPr id="75022305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81635"/>
                        </a:xfrm>
                        <a:prstGeom prst="rect">
                          <a:avLst/>
                        </a:prstGeom>
                        <a:solidFill>
                          <a:schemeClr val="bg1"/>
                        </a:solidFill>
                      </wps:spPr>
                      <wps:txbx>
                        <w:txbxContent>
                          <w:p w14:paraId="28F97C5B" w14:textId="77777777" w:rsidR="003E123F" w:rsidRPr="00136B85" w:rsidRDefault="003E123F" w:rsidP="003E123F">
                            <w:pPr>
                              <w:rPr>
                                <w:color w:val="000000" w:themeColor="text1"/>
                                <w:kern w:val="24"/>
                                <w:sz w:val="36"/>
                                <w:szCs w:val="36"/>
                              </w:rPr>
                            </w:pPr>
                            <w:r w:rsidRPr="00136B85">
                              <w:rPr>
                                <w:color w:val="000000" w:themeColor="text1"/>
                                <w:kern w:val="24"/>
                                <w:sz w:val="36"/>
                                <w:szCs w:val="36"/>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2075BD9" id="Text Box 11" o:spid="_x0000_s1027" type="#_x0000_t202" style="position:absolute;left:0;text-align:left;margin-left:0;margin-top:113.95pt;width:21.2pt;height:3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" fillcolor="white [3212]" stroked="f">
                <v:textbox>
                  <w:txbxContent>
                    <w:p w14:paraId="28F97C5B" w14:textId="77777777" w:rsidR="003E123F" w:rsidRPr="00136B85" w:rsidRDefault="003E123F" w:rsidP="003E123F">
                      <w:pPr>
                        <w:rPr>
                          <w:color w:val="000000" w:themeColor="text1"/>
                          <w:kern w:val="24"/>
                          <w:sz w:val="36"/>
                          <w:szCs w:val="36"/>
                        </w:rPr>
                      </w:pPr>
                      <w:r w:rsidRPr="00136B85">
                        <w:rPr>
                          <w:color w:val="000000" w:themeColor="text1"/>
                          <w:kern w:val="24"/>
                          <w:sz w:val="36"/>
                          <w:szCs w:val="36"/>
                        </w:rPr>
                        <w:t>a</w:t>
                      </w:r>
                    </w:p>
                  </w:txbxContent>
                </v:textbox>
              </v:shape>
            </w:pict>
          </mc:Fallback>
        </mc:AlternateContent>
      </w:r>
      <w:r w:rsidR="003E123F" w:rsidRPr="003E123F">
        <w:rPr>
          <w:rFonts w:ascii="Arial" w:hAnsi="Arial" w:cs="Arial"/>
          <w:noProof/>
        </w:rPr>
        <w:drawing>
          <wp:inline distT="0" distB="0" distL="0" distR="0" wp14:anchorId="406EACE3" wp14:editId="630D56DF">
            <wp:extent cx="2328203" cy="1750833"/>
            <wp:effectExtent l="0" t="0" r="0" b="0"/>
            <wp:docPr id="7" name="Content Placeholder 6">
              <a:extLst xmlns:a="http://schemas.openxmlformats.org/drawingml/2006/main">
                <a:ext uri="{FF2B5EF4-FFF2-40B4-BE49-F238E27FC236}">
                  <a16:creationId xmlns:a16="http://schemas.microsoft.com/office/drawing/2014/main" id="{59BBCB89-3D64-98F2-185D-B0D4E2746DE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59BBCB89-3D64-98F2-185D-B0D4E2746DEC}"/>
                        </a:ext>
                      </a:extLst>
                    </pic:cNvPr>
                    <pic:cNvPicPr>
                      <a:picLocks noGrp="1" noChangeAspect="1"/>
                    </pic:cNvPicPr>
                  </pic:nvPicPr>
                  <pic:blipFill rotWithShape="1">
                    <a:blip r:embed="rId14" cstate="print">
                      <a:extLst>
                        <a:ext uri="{28A0092B-C50C-407E-A947-70E740481C1C}">
                          <a14:useLocalDpi xmlns:a14="http://schemas.microsoft.com/office/drawing/2010/main" val="0"/>
                        </a:ext>
                      </a:extLst>
                    </a:blip>
                    <a:srcRect l="12737" t="18872" r="8177" b="9831"/>
                    <a:stretch>
                      <a:fillRect/>
                    </a:stretch>
                  </pic:blipFill>
                  <pic:spPr bwMode="auto">
                    <a:xfrm>
                      <a:off x="0" y="0"/>
                      <a:ext cx="2341345" cy="1760716"/>
                    </a:xfrm>
                    <a:prstGeom prst="rect">
                      <a:avLst/>
                    </a:prstGeom>
                    <a:noFill/>
                    <a:ln>
                      <a:noFill/>
                    </a:ln>
                    <a:extLst>
                      <a:ext uri="{53640926-AAD7-44D8-BBD7-CCE9431645EC}">
                        <a14:shadowObscured xmlns:a14="http://schemas.microsoft.com/office/drawing/2010/main"/>
                      </a:ext>
                    </a:extLst>
                  </pic:spPr>
                </pic:pic>
              </a:graphicData>
            </a:graphic>
          </wp:inline>
        </w:drawing>
      </w:r>
      <w:r w:rsidR="003E123F" w:rsidRPr="003E123F">
        <w:rPr>
          <w:rFonts w:ascii="Arial" w:hAnsi="Arial" w:cs="Arial"/>
        </w:rPr>
        <w:t xml:space="preserve">         </w:t>
      </w:r>
      <w:r w:rsidR="003E123F" w:rsidRPr="003E123F">
        <w:rPr>
          <w:rFonts w:ascii="Arial" w:hAnsi="Arial" w:cs="Arial"/>
          <w:noProof/>
        </w:rPr>
        <w:drawing>
          <wp:inline distT="0" distB="0" distL="0" distR="0" wp14:anchorId="0DCF2CB6" wp14:editId="4FD919CD">
            <wp:extent cx="2190796" cy="1807729"/>
            <wp:effectExtent l="0" t="0" r="0" b="0"/>
            <wp:docPr id="10" name="Picture 9">
              <a:extLst xmlns:a="http://schemas.openxmlformats.org/drawingml/2006/main">
                <a:ext uri="{FF2B5EF4-FFF2-40B4-BE49-F238E27FC236}">
                  <a16:creationId xmlns:a16="http://schemas.microsoft.com/office/drawing/2014/main" id="{A9720943-BC3A-9E6A-C6CA-050AEC36DF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A9720943-BC3A-9E6A-C6CA-050AEC36DF4B}"/>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15652" t="8079" r="24123" b="7333"/>
                    <a:stretch>
                      <a:fillRect/>
                    </a:stretch>
                  </pic:blipFill>
                  <pic:spPr bwMode="auto">
                    <a:xfrm>
                      <a:off x="0" y="0"/>
                      <a:ext cx="2215288" cy="1827939"/>
                    </a:xfrm>
                    <a:prstGeom prst="rect">
                      <a:avLst/>
                    </a:prstGeom>
                    <a:noFill/>
                    <a:ln>
                      <a:noFill/>
                    </a:ln>
                    <a:extLst>
                      <a:ext uri="{53640926-AAD7-44D8-BBD7-CCE9431645EC}">
                        <a14:shadowObscured xmlns:a14="http://schemas.microsoft.com/office/drawing/2010/main"/>
                      </a:ext>
                    </a:extLst>
                  </pic:spPr>
                </pic:pic>
              </a:graphicData>
            </a:graphic>
          </wp:inline>
        </w:drawing>
      </w:r>
    </w:p>
    <w:p w14:paraId="3F2A3E82" w14:textId="77777777" w:rsidR="001C160B" w:rsidRPr="003E123F" w:rsidRDefault="001C160B" w:rsidP="003E123F">
      <w:pPr>
        <w:pStyle w:val="Body"/>
        <w:spacing w:after="0"/>
        <w:rPr>
          <w:rFonts w:ascii="Arial" w:hAnsi="Arial" w:cs="Arial"/>
        </w:rPr>
      </w:pPr>
    </w:p>
    <w:p w14:paraId="705ED6C9" w14:textId="733DE529" w:rsidR="003E123F" w:rsidRPr="003E123F" w:rsidRDefault="003E123F" w:rsidP="003E123F">
      <w:pPr>
        <w:pStyle w:val="Body"/>
        <w:spacing w:after="0"/>
        <w:rPr>
          <w:rFonts w:ascii="Arial" w:hAnsi="Arial" w:cs="Arial"/>
          <w:b/>
          <w:bCs/>
        </w:rPr>
      </w:pPr>
      <w:r w:rsidRPr="003E123F">
        <w:rPr>
          <w:rFonts w:ascii="Arial" w:hAnsi="Arial" w:cs="Arial"/>
          <w:b/>
          <w:bCs/>
        </w:rPr>
        <w:t xml:space="preserve">Fig. 1. Explant used in </w:t>
      </w:r>
      <w:r w:rsidRPr="003E123F">
        <w:rPr>
          <w:rFonts w:ascii="Arial" w:hAnsi="Arial" w:cs="Arial"/>
          <w:b/>
          <w:bCs/>
          <w:i/>
          <w:iCs/>
        </w:rPr>
        <w:t>in vitro</w:t>
      </w:r>
      <w:r w:rsidRPr="003E123F">
        <w:rPr>
          <w:rFonts w:ascii="Arial" w:hAnsi="Arial" w:cs="Arial"/>
          <w:b/>
          <w:bCs/>
        </w:rPr>
        <w:t xml:space="preserve"> seedling production (a) mangosteen seeds (b) sterilized mangosteen seeds                                                     </w:t>
      </w:r>
    </w:p>
    <w:p w14:paraId="0162CF11" w14:textId="388E93E5" w:rsidR="003E123F" w:rsidRDefault="00F53761" w:rsidP="003E123F">
      <w:pPr>
        <w:pStyle w:val="Body"/>
        <w:spacing w:after="0"/>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14:anchorId="354D6395" wp14:editId="34799D26">
                <wp:simplePos x="0" y="0"/>
                <wp:positionH relativeFrom="column">
                  <wp:posOffset>3553460</wp:posOffset>
                </wp:positionH>
                <wp:positionV relativeFrom="paragraph">
                  <wp:posOffset>1551940</wp:posOffset>
                </wp:positionV>
                <wp:extent cx="300990" cy="339090"/>
                <wp:effectExtent l="0" t="0" r="0" b="0"/>
                <wp:wrapNone/>
                <wp:docPr id="82802803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339090"/>
                        </a:xfrm>
                        <a:prstGeom prst="rect">
                          <a:avLst/>
                        </a:prstGeom>
                        <a:solidFill>
                          <a:schemeClr val="bg1"/>
                        </a:solidFill>
                      </wps:spPr>
                      <wps:txbx>
                        <w:txbxContent>
                          <w:p w14:paraId="400F8EF9" w14:textId="77777777" w:rsidR="003E123F" w:rsidRPr="00136B85" w:rsidRDefault="003E123F" w:rsidP="003E123F">
                            <w:pPr>
                              <w:rPr>
                                <w:color w:val="000000" w:themeColor="text1"/>
                                <w:kern w:val="24"/>
                                <w:sz w:val="36"/>
                                <w:szCs w:val="36"/>
                              </w:rPr>
                            </w:pPr>
                            <w:r>
                              <w:rPr>
                                <w:color w:val="000000" w:themeColor="text1"/>
                                <w:kern w:val="24"/>
                                <w:sz w:val="36"/>
                                <w:szCs w:val="36"/>
                              </w:rPr>
                              <w: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54D6395" id="Text Box 9" o:spid="_x0000_s1028" type="#_x0000_t202" style="position:absolute;left:0;text-align:left;margin-left:279.8pt;margin-top:122.2pt;width:23.7pt;height:2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" fillcolor="white [3212]" stroked="f">
                <v:textbox>
                  <w:txbxContent>
                    <w:p w14:paraId="400F8EF9" w14:textId="77777777" w:rsidR="003E123F" w:rsidRPr="00136B85" w:rsidRDefault="003E123F" w:rsidP="003E123F">
                      <w:pPr>
                        <w:rPr>
                          <w:color w:val="000000" w:themeColor="text1"/>
                          <w:kern w:val="24"/>
                          <w:sz w:val="36"/>
                          <w:szCs w:val="36"/>
                        </w:rPr>
                      </w:pPr>
                      <w:r>
                        <w:rPr>
                          <w:color w:val="000000" w:themeColor="text1"/>
                          <w:kern w:val="24"/>
                          <w:sz w:val="36"/>
                          <w:szCs w:val="36"/>
                        </w:rPr>
                        <w:t>c</w:t>
                      </w:r>
                    </w:p>
                  </w:txbxContent>
                </v:textbox>
              </v:shape>
            </w:pict>
          </mc:Fallback>
        </mc:AlternateContent>
      </w:r>
      <w:r>
        <w:rPr>
          <w:rFonts w:ascii="Arial" w:hAnsi="Arial" w:cs="Arial"/>
          <w:noProof/>
        </w:rPr>
        <mc:AlternateContent>
          <mc:Choice Requires="wps">
            <w:drawing>
              <wp:anchor distT="0" distB="0" distL="114300" distR="114300" simplePos="0" relativeHeight="251663360" behindDoc="0" locked="0" layoutInCell="1" allowOverlap="1" wp14:anchorId="0ABD559E" wp14:editId="2DAF24EB">
                <wp:simplePos x="0" y="0"/>
                <wp:positionH relativeFrom="column">
                  <wp:posOffset>1765300</wp:posOffset>
                </wp:positionH>
                <wp:positionV relativeFrom="paragraph">
                  <wp:posOffset>1551940</wp:posOffset>
                </wp:positionV>
                <wp:extent cx="300990" cy="339090"/>
                <wp:effectExtent l="0" t="0" r="0" b="0"/>
                <wp:wrapNone/>
                <wp:docPr id="12491298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339090"/>
                        </a:xfrm>
                        <a:prstGeom prst="rect">
                          <a:avLst/>
                        </a:prstGeom>
                        <a:solidFill>
                          <a:schemeClr val="bg1"/>
                        </a:solidFill>
                      </wps:spPr>
                      <wps:txbx>
                        <w:txbxContent>
                          <w:p w14:paraId="2FECB49C" w14:textId="77777777" w:rsidR="003E123F" w:rsidRPr="00136B85" w:rsidRDefault="003E123F" w:rsidP="003E123F">
                            <w:pPr>
                              <w:rPr>
                                <w:color w:val="000000" w:themeColor="text1"/>
                                <w:kern w:val="24"/>
                                <w:sz w:val="36"/>
                                <w:szCs w:val="36"/>
                              </w:rPr>
                            </w:pPr>
                            <w:proofErr w:type="spellStart"/>
                            <w:r>
                              <w:rPr>
                                <w:color w:val="000000" w:themeColor="text1"/>
                                <w:kern w:val="24"/>
                                <w:sz w:val="36"/>
                                <w:szCs w:val="36"/>
                              </w:rPr>
                              <w:t>bc</w:t>
                            </w:r>
                            <w:proofErr w:type="spell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ABD559E" id="Text Box 7" o:spid="_x0000_s1029" type="#_x0000_t202" style="position:absolute;left:0;text-align:left;margin-left:139pt;margin-top:122.2pt;width:23.7pt;height:2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" fillcolor="white [3212]" stroked="f">
                <v:textbox>
                  <w:txbxContent>
                    <w:p w14:paraId="2FECB49C" w14:textId="77777777" w:rsidR="003E123F" w:rsidRPr="00136B85" w:rsidRDefault="003E123F" w:rsidP="003E123F">
                      <w:pPr>
                        <w:rPr>
                          <w:color w:val="000000" w:themeColor="text1"/>
                          <w:kern w:val="24"/>
                          <w:sz w:val="36"/>
                          <w:szCs w:val="36"/>
                        </w:rPr>
                      </w:pPr>
                      <w:proofErr w:type="spellStart"/>
                      <w:r>
                        <w:rPr>
                          <w:color w:val="000000" w:themeColor="text1"/>
                          <w:kern w:val="24"/>
                          <w:sz w:val="36"/>
                          <w:szCs w:val="36"/>
                        </w:rPr>
                        <w:t>bc</w:t>
                      </w:r>
                      <w:proofErr w:type="spellEnd"/>
                    </w:p>
                  </w:txbxContent>
                </v:textbox>
              </v:shape>
            </w:pict>
          </mc:Fallback>
        </mc:AlternateContent>
      </w:r>
      <w:r w:rsidR="004170D6" w:rsidRPr="003E123F">
        <w:rPr>
          <w:rFonts w:ascii="Arial" w:hAnsi="Arial" w:cs="Arial"/>
          <w:noProof/>
        </w:rPr>
        <w:drawing>
          <wp:anchor distT="0" distB="0" distL="114300" distR="114300" simplePos="0" relativeHeight="251659776" behindDoc="0" locked="0" layoutInCell="1" allowOverlap="1" wp14:anchorId="00DA44C7" wp14:editId="4419775F">
            <wp:simplePos x="0" y="0"/>
            <wp:positionH relativeFrom="column">
              <wp:posOffset>1765300</wp:posOffset>
            </wp:positionH>
            <wp:positionV relativeFrom="paragraph">
              <wp:posOffset>1954</wp:posOffset>
            </wp:positionV>
            <wp:extent cx="1616710" cy="1892300"/>
            <wp:effectExtent l="0" t="0" r="0" b="0"/>
            <wp:wrapNone/>
            <wp:docPr id="15" name="Content Placeholder 6">
              <a:extLst xmlns:a="http://schemas.openxmlformats.org/drawingml/2006/main">
                <a:ext uri="{FF2B5EF4-FFF2-40B4-BE49-F238E27FC236}">
                  <a16:creationId xmlns:a16="http://schemas.microsoft.com/office/drawing/2014/main" id="{7BCD249B-BCFC-7FB4-2941-2C370FB50D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tent Placeholder 6">
                      <a:extLst>
                        <a:ext uri="{FF2B5EF4-FFF2-40B4-BE49-F238E27FC236}">
                          <a16:creationId xmlns:a16="http://schemas.microsoft.com/office/drawing/2014/main" id="{7BCD249B-BCFC-7FB4-2941-2C370FB50D13}"/>
                        </a:ext>
                      </a:extLst>
                    </pic:cNvPr>
                    <pic:cNvPicPr>
                      <a:picLocks noChangeAspect="1"/>
                    </pic:cNvPicPr>
                  </pic:nvPicPr>
                  <pic:blipFill>
                    <a:blip r:embed="rId16"/>
                    <a:srcRect l="6839" t="20321" r="9504" b="22671"/>
                    <a:stretch>
                      <a:fillRect/>
                    </a:stretch>
                  </pic:blipFill>
                  <pic:spPr>
                    <a:xfrm>
                      <a:off x="0" y="0"/>
                      <a:ext cx="1616710" cy="18923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2336" behindDoc="0" locked="0" layoutInCell="1" allowOverlap="1" wp14:anchorId="44BC58F5" wp14:editId="47105401">
                <wp:simplePos x="0" y="0"/>
                <wp:positionH relativeFrom="column">
                  <wp:posOffset>-13970</wp:posOffset>
                </wp:positionH>
                <wp:positionV relativeFrom="paragraph">
                  <wp:posOffset>1509395</wp:posOffset>
                </wp:positionV>
                <wp:extent cx="325755" cy="381635"/>
                <wp:effectExtent l="0" t="0" r="0" b="0"/>
                <wp:wrapNone/>
                <wp:docPr id="2874041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 cy="381635"/>
                        </a:xfrm>
                        <a:prstGeom prst="rect">
                          <a:avLst/>
                        </a:prstGeom>
                        <a:solidFill>
                          <a:schemeClr val="bg1"/>
                        </a:solidFill>
                      </wps:spPr>
                      <wps:txbx>
                        <w:txbxContent>
                          <w:p w14:paraId="26D98975" w14:textId="77777777" w:rsidR="003E123F" w:rsidRPr="00136B85" w:rsidRDefault="003E123F" w:rsidP="003E123F">
                            <w:pPr>
                              <w:rPr>
                                <w:color w:val="000000" w:themeColor="text1"/>
                                <w:kern w:val="24"/>
                                <w:sz w:val="36"/>
                                <w:szCs w:val="36"/>
                              </w:rPr>
                            </w:pPr>
                            <w:r w:rsidRPr="00136B85">
                              <w:rPr>
                                <w:color w:val="000000" w:themeColor="text1"/>
                                <w:kern w:val="24"/>
                                <w:sz w:val="36"/>
                                <w:szCs w:val="36"/>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4BC58F5" id="Text Box 5" o:spid="_x0000_s1030" type="#_x0000_t202" style="position:absolute;left:0;text-align:left;margin-left:-1.1pt;margin-top:118.85pt;width:25.65pt;height:3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" fillcolor="white [3212]" stroked="f">
                <v:textbox>
                  <w:txbxContent>
                    <w:p w14:paraId="26D98975" w14:textId="77777777" w:rsidR="003E123F" w:rsidRPr="00136B85" w:rsidRDefault="003E123F" w:rsidP="003E123F">
                      <w:pPr>
                        <w:rPr>
                          <w:color w:val="000000" w:themeColor="text1"/>
                          <w:kern w:val="24"/>
                          <w:sz w:val="36"/>
                          <w:szCs w:val="36"/>
                        </w:rPr>
                      </w:pPr>
                      <w:r w:rsidRPr="00136B85">
                        <w:rPr>
                          <w:color w:val="000000" w:themeColor="text1"/>
                          <w:kern w:val="24"/>
                          <w:sz w:val="36"/>
                          <w:szCs w:val="36"/>
                        </w:rPr>
                        <w:t>a</w:t>
                      </w:r>
                    </w:p>
                  </w:txbxContent>
                </v:textbox>
              </v:shape>
            </w:pict>
          </mc:Fallback>
        </mc:AlternateContent>
      </w:r>
      <w:r w:rsidR="003E123F" w:rsidRPr="003E123F">
        <w:rPr>
          <w:rFonts w:ascii="Arial" w:hAnsi="Arial" w:cs="Arial"/>
          <w:noProof/>
        </w:rPr>
        <w:drawing>
          <wp:inline distT="0" distB="0" distL="0" distR="0" wp14:anchorId="52F702DF" wp14:editId="401A6673">
            <wp:extent cx="1512277" cy="1796166"/>
            <wp:effectExtent l="0" t="0" r="0" b="0"/>
            <wp:docPr id="1607500905" name="Picture 9">
              <a:extLst xmlns:a="http://schemas.openxmlformats.org/drawingml/2006/main">
                <a:ext uri="{FF2B5EF4-FFF2-40B4-BE49-F238E27FC236}">
                  <a16:creationId xmlns:a16="http://schemas.microsoft.com/office/drawing/2014/main" id="{3CD10268-A6D9-224F-5E1F-7A9F811AB3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3CD10268-A6D9-224F-5E1F-7A9F811AB3F9}"/>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28965" t="10858" r="26330" b="12259"/>
                    <a:stretch>
                      <a:fillRect/>
                    </a:stretch>
                  </pic:blipFill>
                  <pic:spPr bwMode="auto">
                    <a:xfrm>
                      <a:off x="0" y="0"/>
                      <a:ext cx="1520875" cy="1806378"/>
                    </a:xfrm>
                    <a:prstGeom prst="rect">
                      <a:avLst/>
                    </a:prstGeom>
                    <a:noFill/>
                    <a:ln>
                      <a:noFill/>
                    </a:ln>
                    <a:extLst>
                      <a:ext uri="{53640926-AAD7-44D8-BBD7-CCE9431645EC}">
                        <a14:shadowObscured xmlns:a14="http://schemas.microsoft.com/office/drawing/2010/main"/>
                      </a:ext>
                    </a:extLst>
                  </pic:spPr>
                </pic:pic>
              </a:graphicData>
            </a:graphic>
          </wp:inline>
        </w:drawing>
      </w:r>
      <w:r w:rsidR="003E123F" w:rsidRPr="003E123F">
        <w:rPr>
          <w:rFonts w:ascii="Arial" w:hAnsi="Arial" w:cs="Arial"/>
        </w:rPr>
        <w:t xml:space="preserve">                                                          </w:t>
      </w:r>
      <w:r w:rsidR="003E123F" w:rsidRPr="003E123F">
        <w:rPr>
          <w:rFonts w:ascii="Arial" w:hAnsi="Arial" w:cs="Arial"/>
          <w:noProof/>
        </w:rPr>
        <w:drawing>
          <wp:inline distT="0" distB="0" distL="0" distR="0" wp14:anchorId="57FD3D2D" wp14:editId="0283390D">
            <wp:extent cx="1593546" cy="1892691"/>
            <wp:effectExtent l="0" t="0" r="0" b="0"/>
            <wp:docPr id="9" name="Picture 8">
              <a:extLst xmlns:a="http://schemas.openxmlformats.org/drawingml/2006/main">
                <a:ext uri="{FF2B5EF4-FFF2-40B4-BE49-F238E27FC236}">
                  <a16:creationId xmlns:a16="http://schemas.microsoft.com/office/drawing/2014/main" id="{E2B56F62-F202-B288-EC5F-86FAC5154C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2B56F62-F202-B288-EC5F-86FAC5154C5F}"/>
                        </a:ext>
                      </a:extLst>
                    </pic:cNvPr>
                    <pic:cNvPicPr>
                      <a:picLocks noChangeAspect="1"/>
                    </pic:cNvPicPr>
                  </pic:nvPicPr>
                  <pic:blipFill>
                    <a:blip r:embed="rId18"/>
                    <a:srcRect l="24254" t="24718" r="36456" b="5596"/>
                    <a:stretch>
                      <a:fillRect/>
                    </a:stretch>
                  </pic:blipFill>
                  <pic:spPr>
                    <a:xfrm>
                      <a:off x="0" y="0"/>
                      <a:ext cx="1621145" cy="1925471"/>
                    </a:xfrm>
                    <a:prstGeom prst="rect">
                      <a:avLst/>
                    </a:prstGeom>
                  </pic:spPr>
                </pic:pic>
              </a:graphicData>
            </a:graphic>
          </wp:inline>
        </w:drawing>
      </w:r>
    </w:p>
    <w:p w14:paraId="316099A0" w14:textId="77777777" w:rsidR="001C160B" w:rsidRPr="003E123F" w:rsidRDefault="001C160B" w:rsidP="003E123F">
      <w:pPr>
        <w:pStyle w:val="Body"/>
        <w:spacing w:after="0"/>
        <w:rPr>
          <w:rFonts w:ascii="Arial" w:hAnsi="Arial" w:cs="Arial"/>
        </w:rPr>
      </w:pPr>
    </w:p>
    <w:p w14:paraId="46AE5DF9" w14:textId="77777777" w:rsidR="003E123F" w:rsidRDefault="003E123F" w:rsidP="003E123F">
      <w:pPr>
        <w:pStyle w:val="Body"/>
        <w:spacing w:after="0"/>
        <w:rPr>
          <w:rFonts w:ascii="Arial" w:hAnsi="Arial" w:cs="Arial"/>
          <w:b/>
          <w:bCs/>
        </w:rPr>
      </w:pPr>
      <w:r w:rsidRPr="003E123F">
        <w:rPr>
          <w:rFonts w:ascii="Arial" w:hAnsi="Arial" w:cs="Arial"/>
          <w:b/>
          <w:bCs/>
        </w:rPr>
        <w:t xml:space="preserve">Fig. 2. Different stages of </w:t>
      </w:r>
      <w:r w:rsidRPr="004F5690">
        <w:rPr>
          <w:rFonts w:ascii="Arial" w:hAnsi="Arial" w:cs="Arial"/>
          <w:b/>
          <w:bCs/>
          <w:i/>
          <w:iCs/>
        </w:rPr>
        <w:t xml:space="preserve">in vitro </w:t>
      </w:r>
      <w:r w:rsidRPr="003E123F">
        <w:rPr>
          <w:rFonts w:ascii="Arial" w:hAnsi="Arial" w:cs="Arial"/>
          <w:b/>
          <w:bCs/>
        </w:rPr>
        <w:t>germination of mangosteen seeds (a) Explant on the day of inoculation (b) Two weeks after inoculation (c) One month after inoculation</w:t>
      </w:r>
    </w:p>
    <w:p w14:paraId="1D8BD538" w14:textId="77777777" w:rsidR="001C160B" w:rsidRPr="003E123F" w:rsidRDefault="001C160B" w:rsidP="003E123F">
      <w:pPr>
        <w:pStyle w:val="Body"/>
        <w:spacing w:after="0"/>
        <w:rPr>
          <w:rFonts w:ascii="Arial" w:hAnsi="Arial" w:cs="Arial"/>
          <w:b/>
          <w:bCs/>
        </w:rPr>
      </w:pPr>
    </w:p>
    <w:p w14:paraId="2A57E609" w14:textId="77777777" w:rsidR="003E123F" w:rsidRDefault="003E123F" w:rsidP="003E123F">
      <w:pPr>
        <w:pStyle w:val="Body"/>
        <w:spacing w:after="0"/>
        <w:rPr>
          <w:rFonts w:ascii="Arial" w:hAnsi="Arial" w:cs="Arial"/>
        </w:rPr>
      </w:pPr>
      <w:r w:rsidRPr="003E123F">
        <w:rPr>
          <w:rFonts w:ascii="Arial" w:hAnsi="Arial" w:cs="Arial"/>
        </w:rPr>
        <w:lastRenderedPageBreak/>
        <w:t xml:space="preserve">                             </w:t>
      </w:r>
      <w:r w:rsidRPr="003E123F">
        <w:rPr>
          <w:rFonts w:ascii="Arial" w:hAnsi="Arial" w:cs="Arial"/>
          <w:noProof/>
        </w:rPr>
        <w:drawing>
          <wp:inline distT="0" distB="0" distL="0" distR="0" wp14:anchorId="6A214EC7" wp14:editId="1AD818EA">
            <wp:extent cx="3194246" cy="2078307"/>
            <wp:effectExtent l="0" t="0" r="6350" b="0"/>
            <wp:docPr id="1412360298" name="Content Placeholder 6">
              <a:extLst xmlns:a="http://schemas.openxmlformats.org/drawingml/2006/main">
                <a:ext uri="{FF2B5EF4-FFF2-40B4-BE49-F238E27FC236}">
                  <a16:creationId xmlns:a16="http://schemas.microsoft.com/office/drawing/2014/main" id="{D0563278-4689-2579-62C0-79533BBC7BF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D0563278-4689-2579-62C0-79533BBC7BF3}"/>
                        </a:ext>
                      </a:extLst>
                    </pic:cNvPr>
                    <pic:cNvPicPr>
                      <a:picLocks noGrp="1" noChangeAspect="1"/>
                    </pic:cNvPicPr>
                  </pic:nvPicPr>
                  <pic:blipFill>
                    <a:blip r:embed="rId19"/>
                    <a:stretch>
                      <a:fillRect/>
                    </a:stretch>
                  </pic:blipFill>
                  <pic:spPr>
                    <a:xfrm>
                      <a:off x="0" y="0"/>
                      <a:ext cx="3223910" cy="2097607"/>
                    </a:xfrm>
                    <a:prstGeom prst="rect">
                      <a:avLst/>
                    </a:prstGeom>
                  </pic:spPr>
                </pic:pic>
              </a:graphicData>
            </a:graphic>
          </wp:inline>
        </w:drawing>
      </w:r>
    </w:p>
    <w:p w14:paraId="39CC3744" w14:textId="77777777" w:rsidR="001C160B" w:rsidRPr="003E123F" w:rsidRDefault="001C160B" w:rsidP="003E123F">
      <w:pPr>
        <w:pStyle w:val="Body"/>
        <w:spacing w:after="0"/>
        <w:rPr>
          <w:rFonts w:ascii="Arial" w:hAnsi="Arial" w:cs="Arial"/>
        </w:rPr>
      </w:pPr>
    </w:p>
    <w:p w14:paraId="0920BEA4" w14:textId="2803A52E" w:rsidR="003E123F" w:rsidRPr="003E123F" w:rsidRDefault="003E123F" w:rsidP="003E123F">
      <w:pPr>
        <w:pStyle w:val="Body"/>
        <w:spacing w:after="0"/>
        <w:rPr>
          <w:rFonts w:ascii="Arial" w:hAnsi="Arial" w:cs="Arial"/>
        </w:rPr>
      </w:pPr>
      <w:r w:rsidRPr="003E123F">
        <w:rPr>
          <w:rFonts w:ascii="Arial" w:hAnsi="Arial" w:cs="Arial"/>
          <w:b/>
          <w:bCs/>
        </w:rPr>
        <w:t xml:space="preserve">       Fig. 3. </w:t>
      </w:r>
      <w:r w:rsidRPr="003E123F">
        <w:rPr>
          <w:rFonts w:ascii="Arial" w:hAnsi="Arial" w:cs="Arial"/>
          <w:b/>
          <w:bCs/>
          <w:i/>
          <w:iCs/>
        </w:rPr>
        <w:t xml:space="preserve">In vitro </w:t>
      </w:r>
      <w:r w:rsidRPr="003E123F">
        <w:rPr>
          <w:rFonts w:ascii="Arial" w:hAnsi="Arial" w:cs="Arial"/>
          <w:b/>
          <w:bCs/>
        </w:rPr>
        <w:t>produced mangosteen seed</w:t>
      </w:r>
      <w:r w:rsidR="00EB12AB">
        <w:rPr>
          <w:rFonts w:ascii="Arial" w:hAnsi="Arial" w:cs="Arial"/>
          <w:b/>
          <w:bCs/>
        </w:rPr>
        <w:t>lings</w:t>
      </w:r>
      <w:r w:rsidRPr="003E123F">
        <w:rPr>
          <w:rFonts w:ascii="Arial" w:hAnsi="Arial" w:cs="Arial"/>
          <w:b/>
          <w:bCs/>
        </w:rPr>
        <w:t xml:space="preserve"> one month after hardening </w:t>
      </w:r>
    </w:p>
    <w:p w14:paraId="483E451C" w14:textId="3A7711D9" w:rsidR="003E123F" w:rsidRDefault="00EB12AB" w:rsidP="008F713C">
      <w:pPr>
        <w:pStyle w:val="Body"/>
        <w:tabs>
          <w:tab w:val="left" w:pos="6562"/>
        </w:tabs>
        <w:spacing w:after="0"/>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14:anchorId="0C39C97C" wp14:editId="67783D69">
                <wp:simplePos x="0" y="0"/>
                <wp:positionH relativeFrom="column">
                  <wp:posOffset>2660650</wp:posOffset>
                </wp:positionH>
                <wp:positionV relativeFrom="paragraph">
                  <wp:posOffset>27940</wp:posOffset>
                </wp:positionV>
                <wp:extent cx="300990" cy="339090"/>
                <wp:effectExtent l="0" t="0" r="0" b="0"/>
                <wp:wrapNone/>
                <wp:docPr id="4939128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339090"/>
                        </a:xfrm>
                        <a:prstGeom prst="rect">
                          <a:avLst/>
                        </a:prstGeom>
                        <a:solidFill>
                          <a:schemeClr val="bg1"/>
                        </a:solidFill>
                      </wps:spPr>
                      <wps:txbx>
                        <w:txbxContent>
                          <w:p w14:paraId="027B1D9B" w14:textId="77777777" w:rsidR="003E123F" w:rsidRPr="00136B85" w:rsidRDefault="003E123F" w:rsidP="003E123F">
                            <w:pPr>
                              <w:rPr>
                                <w:color w:val="000000" w:themeColor="text1"/>
                                <w:kern w:val="24"/>
                                <w:sz w:val="36"/>
                                <w:szCs w:val="36"/>
                              </w:rPr>
                            </w:pPr>
                            <w:r>
                              <w:rPr>
                                <w:color w:val="000000" w:themeColor="text1"/>
                                <w:kern w:val="24"/>
                                <w:sz w:val="36"/>
                                <w:szCs w:val="36"/>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C39C97C" id="Text Box 3" o:spid="_x0000_s1031" type="#_x0000_t202" style="position:absolute;left:0;text-align:left;margin-left:209.5pt;margin-top:2.2pt;width:23.7pt;height:26.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" fillcolor="white [3212]" stroked="f">
                <v:textbox>
                  <w:txbxContent>
                    <w:p w14:paraId="027B1D9B" w14:textId="77777777" w:rsidR="003E123F" w:rsidRPr="00136B85" w:rsidRDefault="003E123F" w:rsidP="003E123F">
                      <w:pPr>
                        <w:rPr>
                          <w:color w:val="000000" w:themeColor="text1"/>
                          <w:kern w:val="24"/>
                          <w:sz w:val="36"/>
                          <w:szCs w:val="36"/>
                        </w:rPr>
                      </w:pPr>
                      <w:r>
                        <w:rPr>
                          <w:color w:val="000000" w:themeColor="text1"/>
                          <w:kern w:val="24"/>
                          <w:sz w:val="36"/>
                          <w:szCs w:val="36"/>
                        </w:rPr>
                        <w:t>b</w:t>
                      </w:r>
                    </w:p>
                  </w:txbxContent>
                </v:textbox>
              </v:shape>
            </w:pict>
          </mc:Fallback>
        </mc:AlternateContent>
      </w:r>
      <w:r>
        <w:rPr>
          <w:rFonts w:ascii="Arial" w:hAnsi="Arial" w:cs="Arial"/>
          <w:noProof/>
        </w:rPr>
        <mc:AlternateContent>
          <mc:Choice Requires="wps">
            <w:drawing>
              <wp:anchor distT="0" distB="0" distL="114300" distR="114300" simplePos="0" relativeHeight="251665408" behindDoc="0" locked="0" layoutInCell="1" allowOverlap="1" wp14:anchorId="15D6E55F" wp14:editId="1BDA8776">
                <wp:simplePos x="0" y="0"/>
                <wp:positionH relativeFrom="column">
                  <wp:posOffset>637540</wp:posOffset>
                </wp:positionH>
                <wp:positionV relativeFrom="paragraph">
                  <wp:posOffset>31750</wp:posOffset>
                </wp:positionV>
                <wp:extent cx="300990" cy="339090"/>
                <wp:effectExtent l="0" t="0" r="0" b="0"/>
                <wp:wrapNone/>
                <wp:docPr id="20399436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339090"/>
                        </a:xfrm>
                        <a:prstGeom prst="rect">
                          <a:avLst/>
                        </a:prstGeom>
                        <a:solidFill>
                          <a:schemeClr val="bg1"/>
                        </a:solidFill>
                      </wps:spPr>
                      <wps:txbx>
                        <w:txbxContent>
                          <w:p w14:paraId="482B7D74" w14:textId="77777777" w:rsidR="003E123F" w:rsidRPr="00136B85" w:rsidRDefault="003E123F" w:rsidP="003E123F">
                            <w:pPr>
                              <w:rPr>
                                <w:color w:val="000000" w:themeColor="text1"/>
                                <w:kern w:val="24"/>
                                <w:sz w:val="36"/>
                                <w:szCs w:val="36"/>
                              </w:rPr>
                            </w:pPr>
                            <w:r>
                              <w:rPr>
                                <w:color w:val="000000" w:themeColor="text1"/>
                                <w:kern w:val="24"/>
                                <w:sz w:val="36"/>
                                <w:szCs w:val="36"/>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5D6E55F" id="Text Box 1" o:spid="_x0000_s1032" type="#_x0000_t202" style="position:absolute;left:0;text-align:left;margin-left:50.2pt;margin-top:2.5pt;width:23.7pt;height:2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" fillcolor="white [3212]" stroked="f">
                <v:textbox>
                  <w:txbxContent>
                    <w:p w14:paraId="482B7D74" w14:textId="77777777" w:rsidR="003E123F" w:rsidRPr="00136B85" w:rsidRDefault="003E123F" w:rsidP="003E123F">
                      <w:pPr>
                        <w:rPr>
                          <w:color w:val="000000" w:themeColor="text1"/>
                          <w:kern w:val="24"/>
                          <w:sz w:val="36"/>
                          <w:szCs w:val="36"/>
                        </w:rPr>
                      </w:pPr>
                      <w:r>
                        <w:rPr>
                          <w:color w:val="000000" w:themeColor="text1"/>
                          <w:kern w:val="24"/>
                          <w:sz w:val="36"/>
                          <w:szCs w:val="36"/>
                        </w:rPr>
                        <w:t>a</w:t>
                      </w:r>
                    </w:p>
                  </w:txbxContent>
                </v:textbox>
              </v:shape>
            </w:pict>
          </mc:Fallback>
        </mc:AlternateContent>
      </w:r>
      <w:r w:rsidR="003E123F" w:rsidRPr="003E123F">
        <w:rPr>
          <w:rFonts w:ascii="Arial" w:hAnsi="Arial" w:cs="Arial"/>
        </w:rPr>
        <w:t xml:space="preserve">                </w:t>
      </w:r>
      <w:r w:rsidR="003E123F" w:rsidRPr="003E123F">
        <w:rPr>
          <w:rFonts w:ascii="Arial" w:hAnsi="Arial" w:cs="Arial"/>
          <w:noProof/>
        </w:rPr>
        <w:drawing>
          <wp:inline distT="0" distB="0" distL="0" distR="0" wp14:anchorId="55B8C3EE" wp14:editId="3A947D2D">
            <wp:extent cx="2068611" cy="1644458"/>
            <wp:effectExtent l="78740" t="73660" r="125095" b="125095"/>
            <wp:docPr id="1309325682" name="Picture 4">
              <a:extLst xmlns:a="http://schemas.openxmlformats.org/drawingml/2006/main">
                <a:ext uri="{FF2B5EF4-FFF2-40B4-BE49-F238E27FC236}">
                  <a16:creationId xmlns:a16="http://schemas.microsoft.com/office/drawing/2014/main" id="{CF553E45-CAA2-F76B-4761-5E14F58827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F553E45-CAA2-F76B-4761-5E14F58827E5}"/>
                        </a:ext>
                      </a:extLst>
                    </pic:cNvPr>
                    <pic:cNvPicPr>
                      <a:picLocks noChangeAspect="1"/>
                    </pic:cNvPicPr>
                  </pic:nvPicPr>
                  <pic:blipFill>
                    <a:blip r:embed="rId20"/>
                    <a:srcRect l="6351" t="1" r="22219" b="53363"/>
                    <a:stretch>
                      <a:fillRect/>
                    </a:stretch>
                  </pic:blipFill>
                  <pic:spPr>
                    <a:xfrm rot="16200000">
                      <a:off x="0" y="0"/>
                      <a:ext cx="2084395" cy="1657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w:hAnsi="Arial" w:cs="Arial"/>
        </w:rPr>
        <w:t xml:space="preserve">     </w:t>
      </w:r>
      <w:r w:rsidR="008F713C" w:rsidRPr="003E123F">
        <w:rPr>
          <w:rFonts w:ascii="Arial" w:hAnsi="Arial" w:cs="Arial"/>
          <w:noProof/>
        </w:rPr>
        <w:drawing>
          <wp:inline distT="0" distB="0" distL="0" distR="0" wp14:anchorId="5E1B3438" wp14:editId="5CBCAACE">
            <wp:extent cx="1774965" cy="2063616"/>
            <wp:effectExtent l="76200" t="76200" r="130175" b="127635"/>
            <wp:docPr id="4" name="Picture 3">
              <a:extLst xmlns:a="http://schemas.openxmlformats.org/drawingml/2006/main">
                <a:ext uri="{FF2B5EF4-FFF2-40B4-BE49-F238E27FC236}">
                  <a16:creationId xmlns:a16="http://schemas.microsoft.com/office/drawing/2014/main" id="{23E8EB34-2AF1-2693-3E4E-1F17B0BB0F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3E8EB34-2AF1-2693-3E4E-1F17B0BB0FB9}"/>
                        </a:ext>
                      </a:extLst>
                    </pic:cNvPr>
                    <pic:cNvPicPr>
                      <a:picLocks noChangeAspect="1"/>
                    </pic:cNvPicPr>
                  </pic:nvPicPr>
                  <pic:blipFill>
                    <a:blip r:embed="rId21"/>
                    <a:srcRect l="4045" t="4379" r="47464" b="61827"/>
                    <a:stretch>
                      <a:fillRect/>
                    </a:stretch>
                  </pic:blipFill>
                  <pic:spPr>
                    <a:xfrm>
                      <a:off x="0" y="0"/>
                      <a:ext cx="1789257" cy="20802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2125EF" w14:textId="5A47946F" w:rsidR="00D5291B" w:rsidRPr="003E123F" w:rsidRDefault="00D5291B" w:rsidP="003E123F">
      <w:pPr>
        <w:pStyle w:val="Body"/>
        <w:spacing w:after="0"/>
        <w:rPr>
          <w:rFonts w:ascii="Arial" w:hAnsi="Arial" w:cs="Arial"/>
        </w:rPr>
      </w:pPr>
    </w:p>
    <w:p w14:paraId="33D27204" w14:textId="77777777" w:rsidR="008F713C" w:rsidRDefault="008F713C" w:rsidP="003E123F">
      <w:pPr>
        <w:pStyle w:val="Body"/>
        <w:spacing w:after="0"/>
        <w:rPr>
          <w:rFonts w:ascii="Arial" w:hAnsi="Arial" w:cs="Arial"/>
          <w:b/>
          <w:bCs/>
        </w:rPr>
      </w:pPr>
    </w:p>
    <w:p w14:paraId="095B8477" w14:textId="77777777" w:rsidR="008F713C" w:rsidRDefault="008F713C" w:rsidP="003E123F">
      <w:pPr>
        <w:pStyle w:val="Body"/>
        <w:spacing w:after="0"/>
        <w:rPr>
          <w:rFonts w:ascii="Arial" w:hAnsi="Arial" w:cs="Arial"/>
          <w:b/>
          <w:bCs/>
        </w:rPr>
      </w:pPr>
    </w:p>
    <w:p w14:paraId="17EE3178" w14:textId="2E259D37" w:rsidR="003E123F" w:rsidRDefault="003E123F" w:rsidP="003E123F">
      <w:pPr>
        <w:pStyle w:val="Body"/>
        <w:spacing w:after="0"/>
        <w:rPr>
          <w:rFonts w:ascii="Arial" w:hAnsi="Arial" w:cs="Arial"/>
          <w:b/>
          <w:bCs/>
        </w:rPr>
      </w:pPr>
      <w:r w:rsidRPr="00D5291B">
        <w:rPr>
          <w:rFonts w:ascii="Arial" w:hAnsi="Arial" w:cs="Arial"/>
          <w:b/>
          <w:bCs/>
        </w:rPr>
        <w:t xml:space="preserve">Fig. </w:t>
      </w:r>
      <w:r w:rsidR="00650A83">
        <w:rPr>
          <w:rFonts w:ascii="Arial" w:hAnsi="Arial" w:cs="Arial"/>
          <w:b/>
          <w:bCs/>
        </w:rPr>
        <w:t>4</w:t>
      </w:r>
      <w:r w:rsidRPr="00D5291B">
        <w:rPr>
          <w:rFonts w:ascii="Arial" w:hAnsi="Arial" w:cs="Arial"/>
          <w:b/>
          <w:bCs/>
        </w:rPr>
        <w:t>.</w:t>
      </w:r>
      <w:r w:rsidRPr="003E123F">
        <w:rPr>
          <w:rFonts w:ascii="Arial" w:hAnsi="Arial" w:cs="Arial"/>
        </w:rPr>
        <w:t xml:space="preserve"> </w:t>
      </w:r>
      <w:r w:rsidRPr="003E123F">
        <w:rPr>
          <w:rFonts w:ascii="Arial" w:hAnsi="Arial" w:cs="Arial"/>
          <w:b/>
          <w:bCs/>
        </w:rPr>
        <w:t>Best treatment T</w:t>
      </w:r>
      <w:r w:rsidRPr="003E123F">
        <w:rPr>
          <w:rFonts w:ascii="Cambria Math" w:hAnsi="Cambria Math" w:cs="Cambria Math"/>
          <w:b/>
          <w:bCs/>
        </w:rPr>
        <w:t>₁₂</w:t>
      </w:r>
      <w:r w:rsidRPr="003E123F">
        <w:rPr>
          <w:rFonts w:ascii="Arial" w:hAnsi="Arial" w:cs="Arial"/>
          <w:b/>
          <w:bCs/>
        </w:rPr>
        <w:t xml:space="preserve"> (½ MS Media (2% sucrose) + GA 1 ppm) (a) at the time of plant out (b) One month after hardening</w:t>
      </w:r>
    </w:p>
    <w:p w14:paraId="0D436E50" w14:textId="77777777" w:rsidR="008F713C" w:rsidRPr="003E123F" w:rsidRDefault="008F713C" w:rsidP="003E123F">
      <w:pPr>
        <w:pStyle w:val="Body"/>
        <w:spacing w:after="0"/>
        <w:rPr>
          <w:rFonts w:ascii="Arial" w:hAnsi="Arial" w:cs="Arial"/>
          <w:b/>
          <w:bCs/>
        </w:rPr>
      </w:pPr>
    </w:p>
    <w:p w14:paraId="27EC8A75" w14:textId="23E6D834" w:rsidR="003E123F" w:rsidRPr="003E123F" w:rsidRDefault="003E123F" w:rsidP="003E123F">
      <w:pPr>
        <w:pStyle w:val="Body"/>
        <w:spacing w:after="0"/>
        <w:rPr>
          <w:rFonts w:ascii="Arial" w:hAnsi="Arial" w:cs="Arial"/>
        </w:rPr>
      </w:pPr>
      <w:r w:rsidRPr="003E123F">
        <w:rPr>
          <w:rFonts w:ascii="Arial" w:hAnsi="Arial" w:cs="Arial"/>
        </w:rPr>
        <w:t xml:space="preserve">    </w:t>
      </w:r>
      <w:r w:rsidR="00D5291B">
        <w:rPr>
          <w:rFonts w:ascii="Arial" w:hAnsi="Arial" w:cs="Arial"/>
        </w:rPr>
        <w:t xml:space="preserve">                                         </w:t>
      </w:r>
      <w:r w:rsidRPr="003E123F">
        <w:rPr>
          <w:rFonts w:ascii="Arial" w:hAnsi="Arial" w:cs="Arial"/>
        </w:rPr>
        <w:t xml:space="preserve">   </w:t>
      </w:r>
      <w:r w:rsidR="00D5291B">
        <w:rPr>
          <w:rFonts w:ascii="Arial" w:hAnsi="Arial" w:cs="Arial"/>
        </w:rPr>
        <w:t xml:space="preserve"> </w:t>
      </w:r>
      <w:r w:rsidRPr="003E123F">
        <w:rPr>
          <w:rFonts w:ascii="Arial" w:hAnsi="Arial" w:cs="Arial"/>
          <w:noProof/>
        </w:rPr>
        <w:drawing>
          <wp:inline distT="0" distB="0" distL="0" distR="0" wp14:anchorId="5DE91FF5" wp14:editId="572D6196">
            <wp:extent cx="1477709" cy="2055123"/>
            <wp:effectExtent l="285750" t="0" r="274955" b="0"/>
            <wp:docPr id="5" name="Picture 4">
              <a:extLst xmlns:a="http://schemas.openxmlformats.org/drawingml/2006/main">
                <a:ext uri="{FF2B5EF4-FFF2-40B4-BE49-F238E27FC236}">
                  <a16:creationId xmlns:a16="http://schemas.microsoft.com/office/drawing/2014/main" id="{EF60A0DB-DABE-7E83-EF6F-A88DB96572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F60A0DB-DABE-7E83-EF6F-A88DB9657226}"/>
                        </a:ext>
                      </a:extLst>
                    </pic:cNvPr>
                    <pic:cNvPicPr>
                      <a:picLocks noChangeAspect="1"/>
                    </pic:cNvPicPr>
                  </pic:nvPicPr>
                  <pic:blipFill>
                    <a:blip r:embed="rId22"/>
                    <a:srcRect l="12630" t="12647" r="14127" b="23234"/>
                    <a:stretch>
                      <a:fillRect/>
                    </a:stretch>
                  </pic:blipFill>
                  <pic:spPr>
                    <a:xfrm rot="16200000">
                      <a:off x="0" y="0"/>
                      <a:ext cx="1477709" cy="2055123"/>
                    </a:xfrm>
                    <a:prstGeom prst="rect">
                      <a:avLst/>
                    </a:prstGeom>
                  </pic:spPr>
                </pic:pic>
              </a:graphicData>
            </a:graphic>
          </wp:inline>
        </w:drawing>
      </w:r>
    </w:p>
    <w:p w14:paraId="38887762" w14:textId="3460C49A" w:rsidR="003E123F" w:rsidRDefault="003E123F" w:rsidP="003E123F">
      <w:pPr>
        <w:pStyle w:val="Body"/>
        <w:spacing w:after="0"/>
        <w:rPr>
          <w:rFonts w:ascii="Arial" w:hAnsi="Arial" w:cs="Arial"/>
          <w:b/>
          <w:bCs/>
        </w:rPr>
      </w:pPr>
      <w:r w:rsidRPr="003E123F">
        <w:rPr>
          <w:rFonts w:ascii="Arial" w:hAnsi="Arial" w:cs="Arial"/>
          <w:b/>
          <w:bCs/>
        </w:rPr>
        <w:t xml:space="preserve">                 Fig. </w:t>
      </w:r>
      <w:r w:rsidR="00650A83">
        <w:rPr>
          <w:rFonts w:ascii="Arial" w:hAnsi="Arial" w:cs="Arial"/>
          <w:b/>
          <w:bCs/>
        </w:rPr>
        <w:t>5</w:t>
      </w:r>
      <w:r w:rsidRPr="003E123F">
        <w:rPr>
          <w:rFonts w:ascii="Arial" w:hAnsi="Arial" w:cs="Arial"/>
          <w:b/>
          <w:bCs/>
        </w:rPr>
        <w:t>. Hardened plantlets in portrays filled with coir pith compost</w:t>
      </w:r>
    </w:p>
    <w:p w14:paraId="427B6817" w14:textId="77777777" w:rsidR="008F4C5D" w:rsidRDefault="008F4C5D" w:rsidP="003E123F">
      <w:pPr>
        <w:pStyle w:val="Body"/>
        <w:spacing w:after="0"/>
        <w:rPr>
          <w:rFonts w:ascii="Arial" w:hAnsi="Arial" w:cs="Arial"/>
        </w:rPr>
      </w:pPr>
    </w:p>
    <w:p w14:paraId="6658AC03" w14:textId="236706C5" w:rsidR="003E123F" w:rsidRDefault="003E123F" w:rsidP="003E123F">
      <w:pPr>
        <w:pStyle w:val="Body"/>
        <w:spacing w:after="0"/>
        <w:rPr>
          <w:rFonts w:ascii="Arial" w:hAnsi="Arial" w:cs="Arial"/>
          <w:b/>
          <w:bCs/>
        </w:rPr>
      </w:pPr>
      <w:r w:rsidRPr="003E123F">
        <w:rPr>
          <w:rFonts w:ascii="Arial" w:hAnsi="Arial" w:cs="Arial"/>
          <w:b/>
          <w:bCs/>
        </w:rPr>
        <w:t xml:space="preserve">Table 1. Treatment combinations for </w:t>
      </w:r>
      <w:r w:rsidRPr="003E123F">
        <w:rPr>
          <w:rFonts w:ascii="Arial" w:hAnsi="Arial" w:cs="Arial"/>
          <w:b/>
          <w:bCs/>
          <w:i/>
          <w:iCs/>
        </w:rPr>
        <w:t>in vitro</w:t>
      </w:r>
      <w:r w:rsidRPr="003E123F">
        <w:rPr>
          <w:rFonts w:ascii="Arial" w:hAnsi="Arial" w:cs="Arial"/>
          <w:b/>
          <w:bCs/>
        </w:rPr>
        <w:t xml:space="preserve"> seedling production</w:t>
      </w:r>
    </w:p>
    <w:p w14:paraId="197C23E2" w14:textId="1C59471F" w:rsidR="00D5291B" w:rsidRPr="003E123F" w:rsidRDefault="00D5291B" w:rsidP="003E123F">
      <w:pPr>
        <w:pStyle w:val="Body"/>
        <w:spacing w:after="0"/>
        <w:rPr>
          <w:rFonts w:ascii="Arial" w:hAnsi="Arial" w:cs="Arial"/>
          <w:b/>
          <w:bCs/>
        </w:rPr>
      </w:pPr>
      <w:r>
        <w:rPr>
          <w:rFonts w:ascii="Arial" w:hAnsi="Arial" w:cs="Arial"/>
          <w:b/>
          <w:bCs/>
        </w:rPr>
        <w:t xml:space="preserve"> </w:t>
      </w:r>
    </w:p>
    <w:tbl>
      <w:tblPr>
        <w:tblStyle w:val="TableGrid"/>
        <w:tblW w:w="0" w:type="auto"/>
        <w:tblLook w:val="04A0" w:firstRow="1" w:lastRow="0" w:firstColumn="1" w:lastColumn="0" w:noHBand="0" w:noVBand="1"/>
      </w:tblPr>
      <w:tblGrid>
        <w:gridCol w:w="2517"/>
        <w:gridCol w:w="5679"/>
      </w:tblGrid>
      <w:tr w:rsidR="003E123F" w:rsidRPr="003E123F" w14:paraId="12325E3E" w14:textId="77777777" w:rsidTr="00D5291B">
        <w:trPr>
          <w:trHeight w:val="454"/>
        </w:trPr>
        <w:tc>
          <w:tcPr>
            <w:tcW w:w="8196" w:type="dxa"/>
            <w:gridSpan w:val="2"/>
          </w:tcPr>
          <w:p w14:paraId="72CBDEE1" w14:textId="77777777" w:rsidR="003E123F" w:rsidRPr="000A5EE0" w:rsidRDefault="003E123F" w:rsidP="000A5EE0">
            <w:pPr>
              <w:pStyle w:val="Body"/>
              <w:jc w:val="center"/>
              <w:rPr>
                <w:rFonts w:ascii="Arial" w:eastAsia="Times New Roman" w:hAnsi="Arial" w:cs="Arial"/>
                <w:b/>
                <w:bCs/>
                <w:sz w:val="20"/>
              </w:rPr>
            </w:pPr>
            <w:r w:rsidRPr="000A5EE0">
              <w:rPr>
                <w:rFonts w:ascii="Arial" w:eastAsia="Times New Roman" w:hAnsi="Arial" w:cs="Arial"/>
                <w:b/>
                <w:bCs/>
                <w:sz w:val="20"/>
              </w:rPr>
              <w:lastRenderedPageBreak/>
              <w:t>Treatments</w:t>
            </w:r>
          </w:p>
        </w:tc>
      </w:tr>
      <w:tr w:rsidR="003E123F" w:rsidRPr="003E123F" w14:paraId="3FA80402" w14:textId="77777777" w:rsidTr="00D5291B">
        <w:trPr>
          <w:trHeight w:val="478"/>
        </w:trPr>
        <w:tc>
          <w:tcPr>
            <w:tcW w:w="2517" w:type="dxa"/>
          </w:tcPr>
          <w:p w14:paraId="315637C8"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Cambria Math" w:eastAsia="Times New Roman" w:hAnsi="Cambria Math" w:cs="Cambria Math"/>
                <w:sz w:val="20"/>
              </w:rPr>
              <w:t>₁</w:t>
            </w:r>
            <w:r w:rsidRPr="003E123F">
              <w:rPr>
                <w:rFonts w:ascii="Arial" w:eastAsia="Times New Roman" w:hAnsi="Arial" w:cs="Arial"/>
                <w:sz w:val="20"/>
              </w:rPr>
              <w:t xml:space="preserve"> </w:t>
            </w:r>
          </w:p>
        </w:tc>
        <w:tc>
          <w:tcPr>
            <w:tcW w:w="5678" w:type="dxa"/>
          </w:tcPr>
          <w:p w14:paraId="53A6C38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(3% sucrose) </w:t>
            </w:r>
          </w:p>
        </w:tc>
      </w:tr>
      <w:tr w:rsidR="003E123F" w:rsidRPr="003E123F" w14:paraId="6E00484D" w14:textId="77777777" w:rsidTr="00D5291B">
        <w:trPr>
          <w:trHeight w:val="454"/>
        </w:trPr>
        <w:tc>
          <w:tcPr>
            <w:tcW w:w="2517" w:type="dxa"/>
          </w:tcPr>
          <w:p w14:paraId="2BAEA52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Cambria Math" w:eastAsia="Times New Roman" w:hAnsi="Cambria Math" w:cs="Cambria Math"/>
                <w:sz w:val="20"/>
              </w:rPr>
              <w:t>₂</w:t>
            </w:r>
            <w:r w:rsidRPr="003E123F">
              <w:rPr>
                <w:rFonts w:ascii="Arial" w:eastAsia="Times New Roman" w:hAnsi="Arial" w:cs="Arial"/>
                <w:sz w:val="20"/>
              </w:rPr>
              <w:t xml:space="preserve"> </w:t>
            </w:r>
          </w:p>
        </w:tc>
        <w:tc>
          <w:tcPr>
            <w:tcW w:w="5678" w:type="dxa"/>
          </w:tcPr>
          <w:p w14:paraId="6601CC1C"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(2% sucrose) </w:t>
            </w:r>
          </w:p>
        </w:tc>
      </w:tr>
      <w:tr w:rsidR="003E123F" w:rsidRPr="003E123F" w14:paraId="476742EC" w14:textId="77777777" w:rsidTr="00D5291B">
        <w:trPr>
          <w:trHeight w:val="454"/>
        </w:trPr>
        <w:tc>
          <w:tcPr>
            <w:tcW w:w="2517" w:type="dxa"/>
          </w:tcPr>
          <w:p w14:paraId="1BE2B50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3</w:t>
            </w:r>
          </w:p>
        </w:tc>
        <w:tc>
          <w:tcPr>
            <w:tcW w:w="5678" w:type="dxa"/>
          </w:tcPr>
          <w:p w14:paraId="6347752E"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(1% sucrose) </w:t>
            </w:r>
          </w:p>
        </w:tc>
      </w:tr>
      <w:tr w:rsidR="003E123F" w:rsidRPr="003E123F" w14:paraId="7678BA7A" w14:textId="77777777" w:rsidTr="00D5291B">
        <w:trPr>
          <w:trHeight w:val="454"/>
        </w:trPr>
        <w:tc>
          <w:tcPr>
            <w:tcW w:w="2517" w:type="dxa"/>
          </w:tcPr>
          <w:p w14:paraId="5F7F301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4</w:t>
            </w:r>
          </w:p>
        </w:tc>
        <w:tc>
          <w:tcPr>
            <w:tcW w:w="5678" w:type="dxa"/>
          </w:tcPr>
          <w:p w14:paraId="2D6428AA"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(3% sucrose) </w:t>
            </w:r>
          </w:p>
        </w:tc>
      </w:tr>
      <w:tr w:rsidR="003E123F" w:rsidRPr="003E123F" w14:paraId="0B7193F8" w14:textId="77777777" w:rsidTr="00D5291B">
        <w:trPr>
          <w:trHeight w:val="454"/>
        </w:trPr>
        <w:tc>
          <w:tcPr>
            <w:tcW w:w="2517" w:type="dxa"/>
          </w:tcPr>
          <w:p w14:paraId="1096C76B"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5</w:t>
            </w:r>
          </w:p>
        </w:tc>
        <w:tc>
          <w:tcPr>
            <w:tcW w:w="5678" w:type="dxa"/>
          </w:tcPr>
          <w:p w14:paraId="036D195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(2% sucrose) </w:t>
            </w:r>
          </w:p>
        </w:tc>
      </w:tr>
      <w:tr w:rsidR="003E123F" w:rsidRPr="003E123F" w14:paraId="70B605EA" w14:textId="77777777" w:rsidTr="00D5291B">
        <w:trPr>
          <w:trHeight w:val="478"/>
        </w:trPr>
        <w:tc>
          <w:tcPr>
            <w:tcW w:w="2517" w:type="dxa"/>
          </w:tcPr>
          <w:p w14:paraId="1F464C84"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6</w:t>
            </w:r>
          </w:p>
        </w:tc>
        <w:tc>
          <w:tcPr>
            <w:tcW w:w="5678" w:type="dxa"/>
          </w:tcPr>
          <w:p w14:paraId="66F21900" w14:textId="133E67C8"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½ MS Media (</w:t>
            </w:r>
            <w:r w:rsidR="00EB12AB">
              <w:rPr>
                <w:rFonts w:ascii="Arial" w:eastAsia="Times New Roman" w:hAnsi="Arial" w:cs="Arial"/>
                <w:sz w:val="20"/>
              </w:rPr>
              <w:t>1</w:t>
            </w:r>
            <w:r w:rsidRPr="003E123F">
              <w:rPr>
                <w:rFonts w:ascii="Arial" w:eastAsia="Times New Roman" w:hAnsi="Arial" w:cs="Arial"/>
                <w:sz w:val="20"/>
              </w:rPr>
              <w:t xml:space="preserve">% sucrose) </w:t>
            </w:r>
          </w:p>
        </w:tc>
      </w:tr>
      <w:tr w:rsidR="003E123F" w:rsidRPr="003E123F" w14:paraId="135E1BFF" w14:textId="77777777" w:rsidTr="00D5291B">
        <w:trPr>
          <w:trHeight w:val="454"/>
        </w:trPr>
        <w:tc>
          <w:tcPr>
            <w:tcW w:w="2517" w:type="dxa"/>
          </w:tcPr>
          <w:p w14:paraId="120DD7F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7</w:t>
            </w:r>
          </w:p>
        </w:tc>
        <w:tc>
          <w:tcPr>
            <w:tcW w:w="5678" w:type="dxa"/>
          </w:tcPr>
          <w:p w14:paraId="38223528"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(2% sucrose) + GA 0.2 ppm </w:t>
            </w:r>
          </w:p>
        </w:tc>
      </w:tr>
      <w:tr w:rsidR="003E123F" w:rsidRPr="003E123F" w14:paraId="0B91E98E" w14:textId="77777777" w:rsidTr="00D5291B">
        <w:trPr>
          <w:trHeight w:val="454"/>
        </w:trPr>
        <w:tc>
          <w:tcPr>
            <w:tcW w:w="2517" w:type="dxa"/>
          </w:tcPr>
          <w:p w14:paraId="1C64BEA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8</w:t>
            </w:r>
          </w:p>
        </w:tc>
        <w:tc>
          <w:tcPr>
            <w:tcW w:w="5678" w:type="dxa"/>
          </w:tcPr>
          <w:p w14:paraId="5FF315A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(2% sucrose) + GA 0.5 ppm </w:t>
            </w:r>
          </w:p>
        </w:tc>
      </w:tr>
      <w:tr w:rsidR="003E123F" w:rsidRPr="003E123F" w14:paraId="3AD1F801" w14:textId="77777777" w:rsidTr="00D5291B">
        <w:trPr>
          <w:trHeight w:val="454"/>
        </w:trPr>
        <w:tc>
          <w:tcPr>
            <w:tcW w:w="2517" w:type="dxa"/>
          </w:tcPr>
          <w:p w14:paraId="77B9B02B"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9</w:t>
            </w:r>
          </w:p>
        </w:tc>
        <w:tc>
          <w:tcPr>
            <w:tcW w:w="5678" w:type="dxa"/>
          </w:tcPr>
          <w:p w14:paraId="29A85BAE"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(2% sucrose) + GA 1 ppm </w:t>
            </w:r>
          </w:p>
        </w:tc>
      </w:tr>
      <w:tr w:rsidR="003E123F" w:rsidRPr="003E123F" w14:paraId="31CF64E8" w14:textId="77777777" w:rsidTr="00D5291B">
        <w:trPr>
          <w:trHeight w:val="454"/>
        </w:trPr>
        <w:tc>
          <w:tcPr>
            <w:tcW w:w="2517" w:type="dxa"/>
          </w:tcPr>
          <w:p w14:paraId="24241761"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10</w:t>
            </w:r>
          </w:p>
        </w:tc>
        <w:tc>
          <w:tcPr>
            <w:tcW w:w="5678" w:type="dxa"/>
          </w:tcPr>
          <w:p w14:paraId="17A1B5F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(2% sucrose) + GA 0.2 ppm </w:t>
            </w:r>
          </w:p>
        </w:tc>
      </w:tr>
      <w:tr w:rsidR="003E123F" w:rsidRPr="003E123F" w14:paraId="5F7FAD2C" w14:textId="77777777" w:rsidTr="00D5291B">
        <w:trPr>
          <w:trHeight w:val="454"/>
        </w:trPr>
        <w:tc>
          <w:tcPr>
            <w:tcW w:w="2517" w:type="dxa"/>
          </w:tcPr>
          <w:p w14:paraId="7C5EE26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11</w:t>
            </w:r>
          </w:p>
        </w:tc>
        <w:tc>
          <w:tcPr>
            <w:tcW w:w="5678" w:type="dxa"/>
          </w:tcPr>
          <w:p w14:paraId="5F1FBC1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(2% sucrose) + GA 0.5 ppm </w:t>
            </w:r>
          </w:p>
        </w:tc>
      </w:tr>
      <w:tr w:rsidR="003E123F" w:rsidRPr="003E123F" w14:paraId="473FFD5A" w14:textId="77777777" w:rsidTr="00D5291B">
        <w:trPr>
          <w:trHeight w:val="454"/>
        </w:trPr>
        <w:tc>
          <w:tcPr>
            <w:tcW w:w="2517" w:type="dxa"/>
          </w:tcPr>
          <w:p w14:paraId="402363A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Cambria Math" w:eastAsia="Times New Roman" w:hAnsi="Cambria Math" w:cs="Cambria Math"/>
                <w:sz w:val="20"/>
              </w:rPr>
              <w:t>₁₂</w:t>
            </w:r>
            <w:r w:rsidRPr="003E123F">
              <w:rPr>
                <w:rFonts w:ascii="Arial" w:eastAsia="Times New Roman" w:hAnsi="Arial" w:cs="Arial"/>
                <w:sz w:val="20"/>
              </w:rPr>
              <w:t xml:space="preserve"> </w:t>
            </w:r>
          </w:p>
        </w:tc>
        <w:tc>
          <w:tcPr>
            <w:tcW w:w="5678" w:type="dxa"/>
          </w:tcPr>
          <w:p w14:paraId="28B1C78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(2% sucrose) + GA 1 ppm </w:t>
            </w:r>
          </w:p>
        </w:tc>
      </w:tr>
    </w:tbl>
    <w:p w14:paraId="7CE73CD5" w14:textId="77777777" w:rsidR="003E123F" w:rsidRDefault="003E123F" w:rsidP="003E123F">
      <w:pPr>
        <w:pStyle w:val="Body"/>
        <w:spacing w:after="0"/>
        <w:rPr>
          <w:rFonts w:ascii="Arial" w:hAnsi="Arial" w:cs="Arial"/>
        </w:rPr>
      </w:pPr>
    </w:p>
    <w:p w14:paraId="4E15C119" w14:textId="72857924" w:rsidR="003E123F" w:rsidRDefault="003E123F" w:rsidP="003E123F">
      <w:pPr>
        <w:pStyle w:val="Body"/>
        <w:spacing w:after="0"/>
        <w:rPr>
          <w:rFonts w:ascii="Arial" w:hAnsi="Arial" w:cs="Arial"/>
          <w:b/>
          <w:bCs/>
        </w:rPr>
      </w:pPr>
      <w:r w:rsidRPr="003E123F">
        <w:rPr>
          <w:rFonts w:ascii="Arial" w:hAnsi="Arial" w:cs="Arial"/>
          <w:b/>
          <w:bCs/>
        </w:rPr>
        <w:t xml:space="preserve">Table 2. Germination characteristics of </w:t>
      </w:r>
      <w:r w:rsidR="00622193">
        <w:rPr>
          <w:rFonts w:ascii="Arial" w:hAnsi="Arial" w:cs="Arial"/>
          <w:b/>
          <w:bCs/>
        </w:rPr>
        <w:t>m</w:t>
      </w:r>
      <w:r w:rsidRPr="003E123F">
        <w:rPr>
          <w:rFonts w:ascii="Arial" w:hAnsi="Arial" w:cs="Arial"/>
          <w:b/>
          <w:bCs/>
        </w:rPr>
        <w:t>angosteen seeds under different treatment</w:t>
      </w:r>
      <w:r w:rsidR="008F4C5D">
        <w:rPr>
          <w:rFonts w:ascii="Arial" w:hAnsi="Arial" w:cs="Arial"/>
          <w:b/>
          <w:bCs/>
        </w:rPr>
        <w:t xml:space="preserve"> </w:t>
      </w:r>
      <w:r w:rsidRPr="003E123F">
        <w:rPr>
          <w:rFonts w:ascii="Arial" w:hAnsi="Arial" w:cs="Arial"/>
          <w:b/>
          <w:bCs/>
        </w:rPr>
        <w:t>media.</w:t>
      </w:r>
    </w:p>
    <w:p w14:paraId="4A897FD3" w14:textId="77777777" w:rsidR="00D5291B" w:rsidRPr="003E123F" w:rsidRDefault="00D5291B" w:rsidP="003E123F">
      <w:pPr>
        <w:pStyle w:val="Body"/>
        <w:spacing w:after="0"/>
        <w:rPr>
          <w:rFonts w:ascii="Arial" w:hAnsi="Arial" w:cs="Arial"/>
          <w:b/>
          <w:bCs/>
        </w:rPr>
      </w:pPr>
    </w:p>
    <w:tbl>
      <w:tblPr>
        <w:tblStyle w:val="TableGrid"/>
        <w:tblW w:w="0" w:type="auto"/>
        <w:tblLayout w:type="fixed"/>
        <w:tblLook w:val="04A0" w:firstRow="1" w:lastRow="0" w:firstColumn="1" w:lastColumn="0" w:noHBand="0" w:noVBand="1"/>
      </w:tblPr>
      <w:tblGrid>
        <w:gridCol w:w="624"/>
        <w:gridCol w:w="1978"/>
        <w:gridCol w:w="1607"/>
        <w:gridCol w:w="1636"/>
        <w:gridCol w:w="1835"/>
        <w:gridCol w:w="1670"/>
      </w:tblGrid>
      <w:tr w:rsidR="003E123F" w:rsidRPr="003E123F" w14:paraId="2D9BDF3A" w14:textId="77777777" w:rsidTr="00DB449D">
        <w:tc>
          <w:tcPr>
            <w:tcW w:w="2602" w:type="dxa"/>
            <w:gridSpan w:val="2"/>
          </w:tcPr>
          <w:p w14:paraId="339DB087"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b/>
                <w:bCs/>
                <w:sz w:val="20"/>
              </w:rPr>
              <w:t>Treatments</w:t>
            </w:r>
          </w:p>
        </w:tc>
        <w:tc>
          <w:tcPr>
            <w:tcW w:w="1607" w:type="dxa"/>
          </w:tcPr>
          <w:p w14:paraId="4389F9B8" w14:textId="650F51D4"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b/>
                <w:bCs/>
                <w:sz w:val="20"/>
              </w:rPr>
              <w:t>Number of days taken for germination</w:t>
            </w:r>
            <w:r w:rsidR="00B63197">
              <w:rPr>
                <w:rFonts w:ascii="Arial" w:eastAsia="Times New Roman" w:hAnsi="Arial" w:cs="Arial"/>
                <w:b/>
                <w:bCs/>
                <w:sz w:val="20"/>
              </w:rPr>
              <w:t xml:space="preserve"> (days)</w:t>
            </w:r>
          </w:p>
        </w:tc>
        <w:tc>
          <w:tcPr>
            <w:tcW w:w="1636" w:type="dxa"/>
          </w:tcPr>
          <w:p w14:paraId="1F3DD70C" w14:textId="56595F31"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b/>
                <w:bCs/>
                <w:sz w:val="20"/>
              </w:rPr>
              <w:t>Germination percentage</w:t>
            </w:r>
            <w:r w:rsidR="00B63197">
              <w:rPr>
                <w:rFonts w:ascii="Arial" w:eastAsia="Times New Roman" w:hAnsi="Arial" w:cs="Arial"/>
                <w:b/>
                <w:bCs/>
                <w:sz w:val="20"/>
              </w:rPr>
              <w:t xml:space="preserve"> (%)</w:t>
            </w:r>
          </w:p>
        </w:tc>
        <w:tc>
          <w:tcPr>
            <w:tcW w:w="1835" w:type="dxa"/>
          </w:tcPr>
          <w:p w14:paraId="226F9A9D"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b/>
                <w:bCs/>
                <w:sz w:val="20"/>
              </w:rPr>
              <w:t xml:space="preserve">Seedling </w:t>
            </w:r>
            <w:proofErr w:type="spellStart"/>
            <w:r w:rsidRPr="003E123F">
              <w:rPr>
                <w:rFonts w:ascii="Arial" w:eastAsia="Times New Roman" w:hAnsi="Arial" w:cs="Arial"/>
                <w:b/>
                <w:bCs/>
                <w:sz w:val="20"/>
              </w:rPr>
              <w:t>Vigour</w:t>
            </w:r>
            <w:proofErr w:type="spellEnd"/>
            <w:r w:rsidRPr="003E123F">
              <w:rPr>
                <w:rFonts w:ascii="Arial" w:eastAsia="Times New Roman" w:hAnsi="Arial" w:cs="Arial"/>
                <w:b/>
                <w:bCs/>
                <w:sz w:val="20"/>
              </w:rPr>
              <w:t xml:space="preserve"> Index I</w:t>
            </w:r>
          </w:p>
        </w:tc>
        <w:tc>
          <w:tcPr>
            <w:tcW w:w="1670" w:type="dxa"/>
          </w:tcPr>
          <w:p w14:paraId="2E8B35CE"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b/>
                <w:bCs/>
                <w:sz w:val="20"/>
              </w:rPr>
              <w:t xml:space="preserve">Seedling </w:t>
            </w:r>
            <w:proofErr w:type="spellStart"/>
            <w:r w:rsidRPr="003E123F">
              <w:rPr>
                <w:rFonts w:ascii="Arial" w:eastAsia="Times New Roman" w:hAnsi="Arial" w:cs="Arial"/>
                <w:b/>
                <w:bCs/>
                <w:sz w:val="20"/>
              </w:rPr>
              <w:t>Vigour</w:t>
            </w:r>
            <w:proofErr w:type="spellEnd"/>
            <w:r w:rsidRPr="003E123F">
              <w:rPr>
                <w:rFonts w:ascii="Arial" w:eastAsia="Times New Roman" w:hAnsi="Arial" w:cs="Arial"/>
                <w:b/>
                <w:bCs/>
                <w:sz w:val="20"/>
              </w:rPr>
              <w:t xml:space="preserve"> Index II</w:t>
            </w:r>
          </w:p>
        </w:tc>
      </w:tr>
      <w:tr w:rsidR="003E123F" w:rsidRPr="003E123F" w14:paraId="6922BE67" w14:textId="77777777" w:rsidTr="00DB449D">
        <w:tc>
          <w:tcPr>
            <w:tcW w:w="624" w:type="dxa"/>
          </w:tcPr>
          <w:p w14:paraId="4FCF812C"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Cambria Math" w:eastAsia="Times New Roman" w:hAnsi="Cambria Math" w:cs="Cambria Math"/>
                <w:sz w:val="20"/>
              </w:rPr>
              <w:t>₁</w:t>
            </w:r>
            <w:r w:rsidRPr="003E123F">
              <w:rPr>
                <w:rFonts w:ascii="Arial" w:eastAsia="Times New Roman" w:hAnsi="Arial" w:cs="Arial"/>
                <w:sz w:val="20"/>
              </w:rPr>
              <w:t xml:space="preserve"> </w:t>
            </w:r>
          </w:p>
        </w:tc>
        <w:tc>
          <w:tcPr>
            <w:tcW w:w="1978" w:type="dxa"/>
          </w:tcPr>
          <w:p w14:paraId="669B4B4D"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MS Media (3% sucrose) </w:t>
            </w:r>
          </w:p>
        </w:tc>
        <w:tc>
          <w:tcPr>
            <w:tcW w:w="1607" w:type="dxa"/>
          </w:tcPr>
          <w:p w14:paraId="3E76C6AE" w14:textId="606C4C9E"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19.33 ± 0.58</w:t>
            </w:r>
            <w:r w:rsidRPr="003E123F">
              <w:rPr>
                <w:rFonts w:ascii="Arial" w:eastAsia="Times New Roman" w:hAnsi="Arial" w:cs="Arial"/>
                <w:sz w:val="20"/>
                <w:vertAlign w:val="superscript"/>
              </w:rPr>
              <w:t>b</w:t>
            </w:r>
          </w:p>
        </w:tc>
        <w:tc>
          <w:tcPr>
            <w:tcW w:w="1636" w:type="dxa"/>
          </w:tcPr>
          <w:p w14:paraId="3634C35C" w14:textId="0A2AA04D"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52.38 ± 8.25</w:t>
            </w:r>
            <w:r w:rsidRPr="003E123F">
              <w:rPr>
                <w:rFonts w:ascii="Arial" w:eastAsia="Times New Roman" w:hAnsi="Arial" w:cs="Arial"/>
                <w:sz w:val="20"/>
                <w:vertAlign w:val="superscript"/>
              </w:rPr>
              <w:t>d</w:t>
            </w:r>
          </w:p>
        </w:tc>
        <w:tc>
          <w:tcPr>
            <w:tcW w:w="1835" w:type="dxa"/>
          </w:tcPr>
          <w:p w14:paraId="667743BD" w14:textId="4545B642"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472.86 ± 86.65</w:t>
            </w:r>
            <w:r w:rsidRPr="003E123F">
              <w:rPr>
                <w:rFonts w:ascii="Arial" w:eastAsia="Times New Roman" w:hAnsi="Arial" w:cs="Arial"/>
                <w:sz w:val="20"/>
                <w:vertAlign w:val="superscript"/>
              </w:rPr>
              <w:t>ef</w:t>
            </w:r>
          </w:p>
        </w:tc>
        <w:tc>
          <w:tcPr>
            <w:tcW w:w="1670" w:type="dxa"/>
          </w:tcPr>
          <w:p w14:paraId="086E84DA"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10.86 ± 2.29</w:t>
            </w:r>
            <w:r w:rsidRPr="003E123F">
              <w:rPr>
                <w:rFonts w:ascii="Arial" w:eastAsia="Times New Roman" w:hAnsi="Arial" w:cs="Arial"/>
                <w:sz w:val="20"/>
                <w:vertAlign w:val="superscript"/>
              </w:rPr>
              <w:t>g</w:t>
            </w:r>
          </w:p>
          <w:p w14:paraId="12EB54D9" w14:textId="77777777" w:rsidR="003E123F" w:rsidRPr="003E123F" w:rsidRDefault="003E123F" w:rsidP="003E123F">
            <w:pPr>
              <w:pStyle w:val="Body"/>
              <w:rPr>
                <w:rFonts w:ascii="Arial" w:eastAsia="Times New Roman" w:hAnsi="Arial" w:cs="Arial"/>
                <w:sz w:val="20"/>
              </w:rPr>
            </w:pPr>
          </w:p>
        </w:tc>
      </w:tr>
      <w:tr w:rsidR="003E123F" w:rsidRPr="003E123F" w14:paraId="74AA2C95" w14:textId="77777777" w:rsidTr="00DB449D">
        <w:tc>
          <w:tcPr>
            <w:tcW w:w="624" w:type="dxa"/>
          </w:tcPr>
          <w:p w14:paraId="74EF70BF"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Cambria Math" w:eastAsia="Times New Roman" w:hAnsi="Cambria Math" w:cs="Cambria Math"/>
                <w:sz w:val="20"/>
              </w:rPr>
              <w:t>₂</w:t>
            </w:r>
            <w:r w:rsidRPr="003E123F">
              <w:rPr>
                <w:rFonts w:ascii="Arial" w:eastAsia="Times New Roman" w:hAnsi="Arial" w:cs="Arial"/>
                <w:sz w:val="20"/>
              </w:rPr>
              <w:t xml:space="preserve"> </w:t>
            </w:r>
          </w:p>
        </w:tc>
        <w:tc>
          <w:tcPr>
            <w:tcW w:w="1978" w:type="dxa"/>
          </w:tcPr>
          <w:p w14:paraId="20C54ED8"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MS Media (2% sucrose) </w:t>
            </w:r>
          </w:p>
        </w:tc>
        <w:tc>
          <w:tcPr>
            <w:tcW w:w="1607" w:type="dxa"/>
          </w:tcPr>
          <w:p w14:paraId="426E4266" w14:textId="7F051A2F"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13.67 ± 0.58</w:t>
            </w:r>
            <w:r w:rsidRPr="003E123F">
              <w:rPr>
                <w:rFonts w:ascii="Arial" w:eastAsia="Times New Roman" w:hAnsi="Arial" w:cs="Arial"/>
                <w:sz w:val="20"/>
                <w:vertAlign w:val="superscript"/>
              </w:rPr>
              <w:t>e</w:t>
            </w:r>
          </w:p>
        </w:tc>
        <w:tc>
          <w:tcPr>
            <w:tcW w:w="1636" w:type="dxa"/>
          </w:tcPr>
          <w:p w14:paraId="6BD3F07C" w14:textId="7C3C7F6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52.38 ± 8.25</w:t>
            </w:r>
            <w:r w:rsidRPr="003E123F">
              <w:rPr>
                <w:rFonts w:ascii="Arial" w:eastAsia="Times New Roman" w:hAnsi="Arial" w:cs="Arial"/>
                <w:sz w:val="20"/>
                <w:vertAlign w:val="superscript"/>
              </w:rPr>
              <w:t>d</w:t>
            </w:r>
          </w:p>
        </w:tc>
        <w:tc>
          <w:tcPr>
            <w:tcW w:w="1835" w:type="dxa"/>
          </w:tcPr>
          <w:p w14:paraId="3CBDC21A"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385.24± 45.09</w:t>
            </w:r>
            <w:r w:rsidRPr="003E123F">
              <w:rPr>
                <w:rFonts w:ascii="Arial" w:eastAsia="Times New Roman" w:hAnsi="Arial" w:cs="Arial"/>
                <w:sz w:val="20"/>
                <w:vertAlign w:val="superscript"/>
              </w:rPr>
              <w:t>f</w:t>
            </w:r>
          </w:p>
        </w:tc>
        <w:tc>
          <w:tcPr>
            <w:tcW w:w="1670" w:type="dxa"/>
          </w:tcPr>
          <w:p w14:paraId="56CC3F6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16.19 ± 3.80</w:t>
            </w:r>
            <w:r w:rsidRPr="003E123F">
              <w:rPr>
                <w:rFonts w:ascii="Arial" w:eastAsia="Times New Roman" w:hAnsi="Arial" w:cs="Arial"/>
                <w:sz w:val="20"/>
                <w:vertAlign w:val="superscript"/>
              </w:rPr>
              <w:t>fg</w:t>
            </w:r>
          </w:p>
        </w:tc>
      </w:tr>
      <w:tr w:rsidR="003E123F" w:rsidRPr="003E123F" w14:paraId="63421B92" w14:textId="77777777" w:rsidTr="00DB449D">
        <w:tc>
          <w:tcPr>
            <w:tcW w:w="624" w:type="dxa"/>
          </w:tcPr>
          <w:p w14:paraId="3F7D573A"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3</w:t>
            </w:r>
          </w:p>
        </w:tc>
        <w:tc>
          <w:tcPr>
            <w:tcW w:w="1978" w:type="dxa"/>
          </w:tcPr>
          <w:p w14:paraId="468812BA"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MS Media (1% sucrose) </w:t>
            </w:r>
          </w:p>
        </w:tc>
        <w:tc>
          <w:tcPr>
            <w:tcW w:w="1607" w:type="dxa"/>
          </w:tcPr>
          <w:p w14:paraId="4A2471CE" w14:textId="6CD9C4FD"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21.00 ± 1.00</w:t>
            </w:r>
            <w:r w:rsidRPr="003E123F">
              <w:rPr>
                <w:rFonts w:ascii="Arial" w:eastAsia="Times New Roman" w:hAnsi="Arial" w:cs="Arial"/>
                <w:sz w:val="20"/>
                <w:vertAlign w:val="superscript"/>
              </w:rPr>
              <w:t>a</w:t>
            </w:r>
          </w:p>
        </w:tc>
        <w:tc>
          <w:tcPr>
            <w:tcW w:w="1636" w:type="dxa"/>
          </w:tcPr>
          <w:p w14:paraId="65878254" w14:textId="36DD1DBF"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61.90 ± 8.25</w:t>
            </w:r>
            <w:r w:rsidRPr="003E123F">
              <w:rPr>
                <w:rFonts w:ascii="Arial" w:eastAsia="Times New Roman" w:hAnsi="Arial" w:cs="Arial"/>
                <w:sz w:val="20"/>
                <w:vertAlign w:val="superscript"/>
              </w:rPr>
              <w:t>cd</w:t>
            </w:r>
          </w:p>
        </w:tc>
        <w:tc>
          <w:tcPr>
            <w:tcW w:w="1835" w:type="dxa"/>
          </w:tcPr>
          <w:p w14:paraId="1A9FAB8E"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477.14±72.11</w:t>
            </w:r>
            <w:r w:rsidRPr="003E123F">
              <w:rPr>
                <w:rFonts w:ascii="Arial" w:eastAsia="Times New Roman" w:hAnsi="Arial" w:cs="Arial"/>
                <w:sz w:val="20"/>
                <w:vertAlign w:val="superscript"/>
              </w:rPr>
              <w:t>ef</w:t>
            </w:r>
          </w:p>
        </w:tc>
        <w:tc>
          <w:tcPr>
            <w:tcW w:w="1670" w:type="dxa"/>
          </w:tcPr>
          <w:p w14:paraId="7A8534A8"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16.29 ± 4.60</w:t>
            </w:r>
            <w:r w:rsidRPr="003E123F">
              <w:rPr>
                <w:rFonts w:ascii="Arial" w:eastAsia="Times New Roman" w:hAnsi="Arial" w:cs="Arial"/>
                <w:sz w:val="20"/>
                <w:vertAlign w:val="superscript"/>
              </w:rPr>
              <w:t>fg</w:t>
            </w:r>
          </w:p>
        </w:tc>
      </w:tr>
      <w:tr w:rsidR="003E123F" w:rsidRPr="003E123F" w14:paraId="530C5E3F" w14:textId="77777777" w:rsidTr="00DB449D">
        <w:tc>
          <w:tcPr>
            <w:tcW w:w="624" w:type="dxa"/>
          </w:tcPr>
          <w:p w14:paraId="7A28AAB2"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4</w:t>
            </w:r>
          </w:p>
        </w:tc>
        <w:tc>
          <w:tcPr>
            <w:tcW w:w="1978" w:type="dxa"/>
          </w:tcPr>
          <w:p w14:paraId="052955C5"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½ MS Media (3% sucrose) </w:t>
            </w:r>
          </w:p>
        </w:tc>
        <w:tc>
          <w:tcPr>
            <w:tcW w:w="1607" w:type="dxa"/>
          </w:tcPr>
          <w:p w14:paraId="39B3EDCF" w14:textId="5A54B6B4"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15.67 ± 0.58</w:t>
            </w:r>
            <w:r w:rsidRPr="003E123F">
              <w:rPr>
                <w:rFonts w:ascii="Arial" w:eastAsia="Times New Roman" w:hAnsi="Arial" w:cs="Arial"/>
                <w:sz w:val="20"/>
                <w:vertAlign w:val="superscript"/>
              </w:rPr>
              <w:t>d</w:t>
            </w:r>
          </w:p>
        </w:tc>
        <w:tc>
          <w:tcPr>
            <w:tcW w:w="1636" w:type="dxa"/>
          </w:tcPr>
          <w:p w14:paraId="71094F53" w14:textId="23EE088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61.90 ± 8.25</w:t>
            </w:r>
            <w:r w:rsidRPr="003E123F">
              <w:rPr>
                <w:rFonts w:ascii="Arial" w:eastAsia="Times New Roman" w:hAnsi="Arial" w:cs="Arial"/>
                <w:sz w:val="20"/>
                <w:vertAlign w:val="superscript"/>
              </w:rPr>
              <w:t>cd</w:t>
            </w:r>
          </w:p>
        </w:tc>
        <w:tc>
          <w:tcPr>
            <w:tcW w:w="1835" w:type="dxa"/>
          </w:tcPr>
          <w:p w14:paraId="0D3512E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486.67±41.44</w:t>
            </w:r>
            <w:r w:rsidRPr="003E123F">
              <w:rPr>
                <w:rFonts w:ascii="Arial" w:eastAsia="Times New Roman" w:hAnsi="Arial" w:cs="Arial"/>
                <w:sz w:val="20"/>
                <w:vertAlign w:val="superscript"/>
              </w:rPr>
              <w:t>ef</w:t>
            </w:r>
          </w:p>
        </w:tc>
        <w:tc>
          <w:tcPr>
            <w:tcW w:w="1670" w:type="dxa"/>
          </w:tcPr>
          <w:p w14:paraId="4821C84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25.38 ± 1.25</w:t>
            </w:r>
            <w:r w:rsidRPr="003E123F">
              <w:rPr>
                <w:rFonts w:ascii="Arial" w:eastAsia="Times New Roman" w:hAnsi="Arial" w:cs="Arial"/>
                <w:sz w:val="20"/>
                <w:vertAlign w:val="superscript"/>
              </w:rPr>
              <w:t>de</w:t>
            </w:r>
          </w:p>
        </w:tc>
      </w:tr>
      <w:tr w:rsidR="003E123F" w:rsidRPr="003E123F" w14:paraId="37A377B6" w14:textId="77777777" w:rsidTr="00DB449D">
        <w:tc>
          <w:tcPr>
            <w:tcW w:w="624" w:type="dxa"/>
          </w:tcPr>
          <w:p w14:paraId="1C8881A9"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5</w:t>
            </w:r>
          </w:p>
        </w:tc>
        <w:tc>
          <w:tcPr>
            <w:tcW w:w="1978" w:type="dxa"/>
          </w:tcPr>
          <w:p w14:paraId="3BE30404"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½ MS Media (2% sucrose) </w:t>
            </w:r>
          </w:p>
        </w:tc>
        <w:tc>
          <w:tcPr>
            <w:tcW w:w="1607" w:type="dxa"/>
          </w:tcPr>
          <w:p w14:paraId="07958D10" w14:textId="4B407C54"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14.00 ± 1.00</w:t>
            </w:r>
            <w:r w:rsidRPr="003E123F">
              <w:rPr>
                <w:rFonts w:ascii="Arial" w:eastAsia="Times New Roman" w:hAnsi="Arial" w:cs="Arial"/>
                <w:sz w:val="20"/>
                <w:vertAlign w:val="superscript"/>
              </w:rPr>
              <w:t>e</w:t>
            </w:r>
          </w:p>
        </w:tc>
        <w:tc>
          <w:tcPr>
            <w:tcW w:w="1636" w:type="dxa"/>
          </w:tcPr>
          <w:p w14:paraId="3D27FA0E" w14:textId="5153CFB9"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61.90 ± 8.25</w:t>
            </w:r>
            <w:r w:rsidRPr="003E123F">
              <w:rPr>
                <w:rFonts w:ascii="Arial" w:eastAsia="Times New Roman" w:hAnsi="Arial" w:cs="Arial"/>
                <w:sz w:val="20"/>
                <w:vertAlign w:val="superscript"/>
              </w:rPr>
              <w:t>cd</w:t>
            </w:r>
          </w:p>
        </w:tc>
        <w:tc>
          <w:tcPr>
            <w:tcW w:w="1835" w:type="dxa"/>
          </w:tcPr>
          <w:p w14:paraId="41B0CD51"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550.48 ± 79.25</w:t>
            </w:r>
            <w:r w:rsidRPr="003E123F">
              <w:rPr>
                <w:rFonts w:ascii="Arial" w:eastAsia="Times New Roman" w:hAnsi="Arial" w:cs="Arial"/>
                <w:sz w:val="20"/>
                <w:vertAlign w:val="superscript"/>
              </w:rPr>
              <w:t>de</w:t>
            </w:r>
          </w:p>
        </w:tc>
        <w:tc>
          <w:tcPr>
            <w:tcW w:w="1670" w:type="dxa"/>
          </w:tcPr>
          <w:p w14:paraId="36C17B4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19.62 ± 5.31</w:t>
            </w:r>
            <w:r w:rsidRPr="003E123F">
              <w:rPr>
                <w:rFonts w:ascii="Arial" w:eastAsia="Times New Roman" w:hAnsi="Arial" w:cs="Arial"/>
                <w:sz w:val="20"/>
                <w:vertAlign w:val="superscript"/>
              </w:rPr>
              <w:t>ef</w:t>
            </w:r>
          </w:p>
        </w:tc>
      </w:tr>
      <w:tr w:rsidR="003E123F" w:rsidRPr="003E123F" w14:paraId="0C0FA424" w14:textId="77777777" w:rsidTr="00DB449D">
        <w:tc>
          <w:tcPr>
            <w:tcW w:w="624" w:type="dxa"/>
          </w:tcPr>
          <w:p w14:paraId="153452F1"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lastRenderedPageBreak/>
              <w:t>T</w:t>
            </w:r>
            <w:r w:rsidRPr="003E123F">
              <w:rPr>
                <w:rFonts w:ascii="Arial" w:eastAsia="Times New Roman" w:hAnsi="Arial" w:cs="Arial"/>
                <w:sz w:val="20"/>
                <w:vertAlign w:val="subscript"/>
              </w:rPr>
              <w:t>6</w:t>
            </w:r>
          </w:p>
        </w:tc>
        <w:tc>
          <w:tcPr>
            <w:tcW w:w="1978" w:type="dxa"/>
          </w:tcPr>
          <w:p w14:paraId="135EA884"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½ MS Media (1% sucrose) </w:t>
            </w:r>
          </w:p>
        </w:tc>
        <w:tc>
          <w:tcPr>
            <w:tcW w:w="1607" w:type="dxa"/>
          </w:tcPr>
          <w:p w14:paraId="3A4BE4B1" w14:textId="6279305B"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17.33 ± 0.58</w:t>
            </w:r>
            <w:r w:rsidRPr="003E123F">
              <w:rPr>
                <w:rFonts w:ascii="Arial" w:eastAsia="Times New Roman" w:hAnsi="Arial" w:cs="Arial"/>
                <w:sz w:val="20"/>
                <w:vertAlign w:val="superscript"/>
              </w:rPr>
              <w:t>c</w:t>
            </w:r>
          </w:p>
        </w:tc>
        <w:tc>
          <w:tcPr>
            <w:tcW w:w="1636" w:type="dxa"/>
          </w:tcPr>
          <w:p w14:paraId="36681ED5" w14:textId="5E410ADE"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80.95 ± 8.25</w:t>
            </w:r>
            <w:r w:rsidRPr="003E123F">
              <w:rPr>
                <w:rFonts w:ascii="Arial" w:eastAsia="Times New Roman" w:hAnsi="Arial" w:cs="Arial"/>
                <w:sz w:val="20"/>
                <w:vertAlign w:val="superscript"/>
              </w:rPr>
              <w:t>b</w:t>
            </w:r>
          </w:p>
        </w:tc>
        <w:tc>
          <w:tcPr>
            <w:tcW w:w="1835" w:type="dxa"/>
          </w:tcPr>
          <w:p w14:paraId="5373A9A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994.76 ± 89.90</w:t>
            </w:r>
            <w:r w:rsidRPr="003E123F">
              <w:rPr>
                <w:rFonts w:ascii="Arial" w:eastAsia="Times New Roman" w:hAnsi="Arial" w:cs="Arial"/>
                <w:sz w:val="20"/>
                <w:vertAlign w:val="superscript"/>
              </w:rPr>
              <w:t>b</w:t>
            </w:r>
          </w:p>
        </w:tc>
        <w:tc>
          <w:tcPr>
            <w:tcW w:w="1670" w:type="dxa"/>
          </w:tcPr>
          <w:p w14:paraId="173FF7BC"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41.67 ± 6.16</w:t>
            </w:r>
            <w:r w:rsidRPr="003E123F">
              <w:rPr>
                <w:rFonts w:ascii="Arial" w:eastAsia="Times New Roman" w:hAnsi="Arial" w:cs="Arial"/>
                <w:sz w:val="20"/>
                <w:vertAlign w:val="superscript"/>
              </w:rPr>
              <w:t>ab</w:t>
            </w:r>
          </w:p>
        </w:tc>
      </w:tr>
      <w:tr w:rsidR="003E123F" w:rsidRPr="003E123F" w14:paraId="466878A0" w14:textId="77777777" w:rsidTr="00DB449D">
        <w:tc>
          <w:tcPr>
            <w:tcW w:w="624" w:type="dxa"/>
          </w:tcPr>
          <w:p w14:paraId="4F18BF6F"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7</w:t>
            </w:r>
          </w:p>
        </w:tc>
        <w:tc>
          <w:tcPr>
            <w:tcW w:w="1978" w:type="dxa"/>
          </w:tcPr>
          <w:p w14:paraId="0374F4AC"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MS Media (2% sucrose) + GA 0.2 ppm </w:t>
            </w:r>
          </w:p>
        </w:tc>
        <w:tc>
          <w:tcPr>
            <w:tcW w:w="1607" w:type="dxa"/>
          </w:tcPr>
          <w:p w14:paraId="38DB1AD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16.33 ± 0.58</w:t>
            </w:r>
            <w:r w:rsidRPr="003E123F">
              <w:rPr>
                <w:rFonts w:ascii="Arial" w:eastAsia="Times New Roman" w:hAnsi="Arial" w:cs="Arial"/>
                <w:sz w:val="20"/>
                <w:vertAlign w:val="superscript"/>
              </w:rPr>
              <w:t>cd</w:t>
            </w:r>
          </w:p>
          <w:p w14:paraId="48A07D78" w14:textId="77777777" w:rsidR="003E123F" w:rsidRPr="003E123F" w:rsidRDefault="003E123F" w:rsidP="003E123F">
            <w:pPr>
              <w:pStyle w:val="Body"/>
              <w:rPr>
                <w:rFonts w:ascii="Arial" w:eastAsia="Times New Roman" w:hAnsi="Arial" w:cs="Arial"/>
                <w:sz w:val="20"/>
              </w:rPr>
            </w:pPr>
          </w:p>
        </w:tc>
        <w:tc>
          <w:tcPr>
            <w:tcW w:w="1636" w:type="dxa"/>
          </w:tcPr>
          <w:p w14:paraId="4FFA519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66.67 ± 8.25</w:t>
            </w:r>
            <w:r w:rsidRPr="003E123F">
              <w:rPr>
                <w:rFonts w:ascii="Arial" w:eastAsia="Times New Roman" w:hAnsi="Arial" w:cs="Arial"/>
                <w:sz w:val="20"/>
                <w:vertAlign w:val="superscript"/>
              </w:rPr>
              <w:t>c</w:t>
            </w:r>
          </w:p>
          <w:p w14:paraId="5119D8E3" w14:textId="77777777" w:rsidR="003E123F" w:rsidRPr="003E123F" w:rsidRDefault="003E123F" w:rsidP="003E123F">
            <w:pPr>
              <w:pStyle w:val="Body"/>
              <w:rPr>
                <w:rFonts w:ascii="Arial" w:eastAsia="Times New Roman" w:hAnsi="Arial" w:cs="Arial"/>
                <w:sz w:val="20"/>
              </w:rPr>
            </w:pPr>
          </w:p>
        </w:tc>
        <w:tc>
          <w:tcPr>
            <w:tcW w:w="1835" w:type="dxa"/>
          </w:tcPr>
          <w:p w14:paraId="67A2690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472.38 ± 73.97</w:t>
            </w:r>
            <w:r w:rsidRPr="003E123F">
              <w:rPr>
                <w:rFonts w:ascii="Arial" w:eastAsia="Times New Roman" w:hAnsi="Arial" w:cs="Arial"/>
                <w:sz w:val="20"/>
                <w:vertAlign w:val="superscript"/>
              </w:rPr>
              <w:t>ef</w:t>
            </w:r>
          </w:p>
          <w:p w14:paraId="5CA45FAD" w14:textId="77777777" w:rsidR="003E123F" w:rsidRPr="003E123F" w:rsidRDefault="003E123F" w:rsidP="003E123F">
            <w:pPr>
              <w:pStyle w:val="Body"/>
              <w:rPr>
                <w:rFonts w:ascii="Arial" w:eastAsia="Times New Roman" w:hAnsi="Arial" w:cs="Arial"/>
                <w:sz w:val="20"/>
              </w:rPr>
            </w:pPr>
          </w:p>
        </w:tc>
        <w:tc>
          <w:tcPr>
            <w:tcW w:w="1670" w:type="dxa"/>
          </w:tcPr>
          <w:p w14:paraId="28F74EC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36.38 ± 4.05</w:t>
            </w:r>
            <w:r w:rsidRPr="003E123F">
              <w:rPr>
                <w:rFonts w:ascii="Arial" w:eastAsia="Times New Roman" w:hAnsi="Arial" w:cs="Arial"/>
                <w:sz w:val="20"/>
                <w:vertAlign w:val="superscript"/>
              </w:rPr>
              <w:t>bc</w:t>
            </w:r>
          </w:p>
          <w:p w14:paraId="32962DD1" w14:textId="77777777" w:rsidR="003E123F" w:rsidRPr="003E123F" w:rsidRDefault="003E123F" w:rsidP="003E123F">
            <w:pPr>
              <w:pStyle w:val="Body"/>
              <w:rPr>
                <w:rFonts w:ascii="Arial" w:eastAsia="Times New Roman" w:hAnsi="Arial" w:cs="Arial"/>
                <w:sz w:val="20"/>
              </w:rPr>
            </w:pPr>
          </w:p>
        </w:tc>
      </w:tr>
      <w:tr w:rsidR="003E123F" w:rsidRPr="003E123F" w14:paraId="2A9899A7" w14:textId="77777777" w:rsidTr="00DB449D">
        <w:tc>
          <w:tcPr>
            <w:tcW w:w="624" w:type="dxa"/>
          </w:tcPr>
          <w:p w14:paraId="30E879D4"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8</w:t>
            </w:r>
          </w:p>
        </w:tc>
        <w:tc>
          <w:tcPr>
            <w:tcW w:w="1978" w:type="dxa"/>
          </w:tcPr>
          <w:p w14:paraId="61967C7A"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MS Media (2% sucrose) + GA 0.5 ppm </w:t>
            </w:r>
          </w:p>
        </w:tc>
        <w:tc>
          <w:tcPr>
            <w:tcW w:w="1607" w:type="dxa"/>
          </w:tcPr>
          <w:p w14:paraId="65323294"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17.33 ± 0.58</w:t>
            </w:r>
            <w:r w:rsidRPr="003E123F">
              <w:rPr>
                <w:rFonts w:ascii="Arial" w:eastAsia="Times New Roman" w:hAnsi="Arial" w:cs="Arial"/>
                <w:sz w:val="20"/>
                <w:vertAlign w:val="superscript"/>
              </w:rPr>
              <w:t>c</w:t>
            </w:r>
          </w:p>
          <w:p w14:paraId="7E20779C" w14:textId="77777777" w:rsidR="003E123F" w:rsidRPr="003E123F" w:rsidRDefault="003E123F" w:rsidP="003E123F">
            <w:pPr>
              <w:pStyle w:val="Body"/>
              <w:rPr>
                <w:rFonts w:ascii="Arial" w:eastAsia="Times New Roman" w:hAnsi="Arial" w:cs="Arial"/>
                <w:sz w:val="20"/>
              </w:rPr>
            </w:pPr>
          </w:p>
        </w:tc>
        <w:tc>
          <w:tcPr>
            <w:tcW w:w="1636" w:type="dxa"/>
          </w:tcPr>
          <w:p w14:paraId="3E99A65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61.90 ± 8.25</w:t>
            </w:r>
            <w:r w:rsidRPr="003E123F">
              <w:rPr>
                <w:rFonts w:ascii="Arial" w:eastAsia="Times New Roman" w:hAnsi="Arial" w:cs="Arial"/>
                <w:sz w:val="20"/>
                <w:vertAlign w:val="superscript"/>
              </w:rPr>
              <w:t>cd</w:t>
            </w:r>
          </w:p>
          <w:p w14:paraId="27902005" w14:textId="77777777" w:rsidR="003E123F" w:rsidRPr="003E123F" w:rsidRDefault="003E123F" w:rsidP="003E123F">
            <w:pPr>
              <w:pStyle w:val="Body"/>
              <w:rPr>
                <w:rFonts w:ascii="Arial" w:eastAsia="Times New Roman" w:hAnsi="Arial" w:cs="Arial"/>
                <w:sz w:val="20"/>
              </w:rPr>
            </w:pPr>
          </w:p>
        </w:tc>
        <w:tc>
          <w:tcPr>
            <w:tcW w:w="1835" w:type="dxa"/>
          </w:tcPr>
          <w:p w14:paraId="5F29185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663.33 ± 75.54</w:t>
            </w:r>
            <w:r w:rsidRPr="003E123F">
              <w:rPr>
                <w:rFonts w:ascii="Arial" w:eastAsia="Times New Roman" w:hAnsi="Arial" w:cs="Arial"/>
                <w:sz w:val="20"/>
                <w:vertAlign w:val="superscript"/>
              </w:rPr>
              <w:t>d</w:t>
            </w:r>
          </w:p>
          <w:p w14:paraId="46968D41" w14:textId="77777777" w:rsidR="003E123F" w:rsidRPr="003E123F" w:rsidRDefault="003E123F" w:rsidP="003E123F">
            <w:pPr>
              <w:pStyle w:val="Body"/>
              <w:rPr>
                <w:rFonts w:ascii="Arial" w:eastAsia="Times New Roman" w:hAnsi="Arial" w:cs="Arial"/>
                <w:sz w:val="20"/>
              </w:rPr>
            </w:pPr>
          </w:p>
        </w:tc>
        <w:tc>
          <w:tcPr>
            <w:tcW w:w="1670" w:type="dxa"/>
          </w:tcPr>
          <w:p w14:paraId="18B5C87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15.90 ± 2.72</w:t>
            </w:r>
            <w:r w:rsidRPr="003E123F">
              <w:rPr>
                <w:rFonts w:ascii="Arial" w:eastAsia="Times New Roman" w:hAnsi="Arial" w:cs="Arial"/>
                <w:sz w:val="20"/>
                <w:vertAlign w:val="superscript"/>
              </w:rPr>
              <w:t>fg</w:t>
            </w:r>
          </w:p>
          <w:p w14:paraId="10D731A7" w14:textId="77777777" w:rsidR="003E123F" w:rsidRPr="003E123F" w:rsidRDefault="003E123F" w:rsidP="003E123F">
            <w:pPr>
              <w:pStyle w:val="Body"/>
              <w:rPr>
                <w:rFonts w:ascii="Arial" w:eastAsia="Times New Roman" w:hAnsi="Arial" w:cs="Arial"/>
                <w:sz w:val="20"/>
              </w:rPr>
            </w:pPr>
          </w:p>
        </w:tc>
      </w:tr>
      <w:tr w:rsidR="003E123F" w:rsidRPr="003E123F" w14:paraId="20FDB888" w14:textId="77777777" w:rsidTr="00DB449D">
        <w:tc>
          <w:tcPr>
            <w:tcW w:w="624" w:type="dxa"/>
          </w:tcPr>
          <w:p w14:paraId="3B4B682C"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9</w:t>
            </w:r>
          </w:p>
        </w:tc>
        <w:tc>
          <w:tcPr>
            <w:tcW w:w="1978" w:type="dxa"/>
          </w:tcPr>
          <w:p w14:paraId="56E824EB"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MS Media (2% sucrose) + GA 1 ppm </w:t>
            </w:r>
          </w:p>
        </w:tc>
        <w:tc>
          <w:tcPr>
            <w:tcW w:w="1607" w:type="dxa"/>
          </w:tcPr>
          <w:p w14:paraId="22DD2969" w14:textId="77777777" w:rsidR="003E123F" w:rsidRPr="003E123F" w:rsidRDefault="003E123F" w:rsidP="003E123F">
            <w:pPr>
              <w:pStyle w:val="Body"/>
              <w:rPr>
                <w:rFonts w:ascii="Arial" w:eastAsia="Times New Roman" w:hAnsi="Arial" w:cs="Arial"/>
                <w:sz w:val="20"/>
                <w:vertAlign w:val="superscript"/>
              </w:rPr>
            </w:pPr>
            <w:r w:rsidRPr="003E123F">
              <w:rPr>
                <w:rFonts w:ascii="Arial" w:eastAsia="Times New Roman" w:hAnsi="Arial" w:cs="Arial"/>
                <w:sz w:val="20"/>
              </w:rPr>
              <w:t>18.67 ± 0.58</w:t>
            </w:r>
            <w:r w:rsidRPr="003E123F">
              <w:rPr>
                <w:rFonts w:ascii="Arial" w:eastAsia="Times New Roman" w:hAnsi="Arial" w:cs="Arial"/>
                <w:sz w:val="20"/>
                <w:vertAlign w:val="superscript"/>
              </w:rPr>
              <w:t>b</w:t>
            </w:r>
          </w:p>
          <w:p w14:paraId="198A530D" w14:textId="77777777" w:rsidR="003E123F" w:rsidRPr="003E123F" w:rsidRDefault="003E123F" w:rsidP="003E123F">
            <w:pPr>
              <w:pStyle w:val="Body"/>
              <w:rPr>
                <w:rFonts w:ascii="Arial" w:eastAsia="Times New Roman" w:hAnsi="Arial" w:cs="Arial"/>
                <w:sz w:val="20"/>
              </w:rPr>
            </w:pPr>
          </w:p>
        </w:tc>
        <w:tc>
          <w:tcPr>
            <w:tcW w:w="1636" w:type="dxa"/>
          </w:tcPr>
          <w:p w14:paraId="6AA0CC2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71.43 ± 0.00</w:t>
            </w:r>
            <w:r w:rsidRPr="003E123F">
              <w:rPr>
                <w:rFonts w:ascii="Arial" w:eastAsia="Times New Roman" w:hAnsi="Arial" w:cs="Arial"/>
                <w:sz w:val="20"/>
                <w:vertAlign w:val="superscript"/>
              </w:rPr>
              <w:t>bc</w:t>
            </w:r>
          </w:p>
          <w:p w14:paraId="35C4B103" w14:textId="77777777" w:rsidR="003E123F" w:rsidRPr="003E123F" w:rsidRDefault="003E123F" w:rsidP="003E123F">
            <w:pPr>
              <w:pStyle w:val="Body"/>
              <w:rPr>
                <w:rFonts w:ascii="Arial" w:eastAsia="Times New Roman" w:hAnsi="Arial" w:cs="Arial"/>
                <w:sz w:val="20"/>
              </w:rPr>
            </w:pPr>
          </w:p>
        </w:tc>
        <w:tc>
          <w:tcPr>
            <w:tcW w:w="1835" w:type="dxa"/>
          </w:tcPr>
          <w:p w14:paraId="55C7867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816.67 ± 14.87</w:t>
            </w:r>
            <w:r w:rsidRPr="003E123F">
              <w:rPr>
                <w:rFonts w:ascii="Arial" w:eastAsia="Times New Roman" w:hAnsi="Arial" w:cs="Arial"/>
                <w:sz w:val="20"/>
                <w:vertAlign w:val="superscript"/>
              </w:rPr>
              <w:t>c</w:t>
            </w:r>
          </w:p>
        </w:tc>
        <w:tc>
          <w:tcPr>
            <w:tcW w:w="1670" w:type="dxa"/>
          </w:tcPr>
          <w:p w14:paraId="627DB2C1"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34.52 ± 2.97</w:t>
            </w:r>
            <w:r w:rsidRPr="003E123F">
              <w:rPr>
                <w:rFonts w:ascii="Arial" w:eastAsia="Times New Roman" w:hAnsi="Arial" w:cs="Arial"/>
                <w:sz w:val="20"/>
                <w:vertAlign w:val="superscript"/>
              </w:rPr>
              <w:t>c</w:t>
            </w:r>
          </w:p>
          <w:p w14:paraId="0B3F932C" w14:textId="77777777" w:rsidR="003E123F" w:rsidRPr="003E123F" w:rsidRDefault="003E123F" w:rsidP="003E123F">
            <w:pPr>
              <w:pStyle w:val="Body"/>
              <w:rPr>
                <w:rFonts w:ascii="Arial" w:eastAsia="Times New Roman" w:hAnsi="Arial" w:cs="Arial"/>
                <w:sz w:val="20"/>
              </w:rPr>
            </w:pPr>
          </w:p>
        </w:tc>
      </w:tr>
      <w:tr w:rsidR="003E123F" w:rsidRPr="003E123F" w14:paraId="4BA5074F" w14:textId="77777777" w:rsidTr="00DB449D">
        <w:tc>
          <w:tcPr>
            <w:tcW w:w="624" w:type="dxa"/>
          </w:tcPr>
          <w:p w14:paraId="409D0010"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10</w:t>
            </w:r>
          </w:p>
        </w:tc>
        <w:tc>
          <w:tcPr>
            <w:tcW w:w="1978" w:type="dxa"/>
          </w:tcPr>
          <w:p w14:paraId="62184AAA"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½ MS Media (2% sucrose) + GA 0.2 ppm </w:t>
            </w:r>
          </w:p>
        </w:tc>
        <w:tc>
          <w:tcPr>
            <w:tcW w:w="1607" w:type="dxa"/>
          </w:tcPr>
          <w:p w14:paraId="61D7FFAB" w14:textId="471C109B"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16.00 ± 1.00</w:t>
            </w:r>
            <w:r w:rsidRPr="003E123F">
              <w:rPr>
                <w:rFonts w:ascii="Arial" w:eastAsia="Times New Roman" w:hAnsi="Arial" w:cs="Arial"/>
                <w:sz w:val="20"/>
                <w:vertAlign w:val="superscript"/>
              </w:rPr>
              <w:t>d</w:t>
            </w:r>
          </w:p>
        </w:tc>
        <w:tc>
          <w:tcPr>
            <w:tcW w:w="1636" w:type="dxa"/>
          </w:tcPr>
          <w:p w14:paraId="36782248"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80.95 ± 8.25</w:t>
            </w:r>
            <w:r w:rsidRPr="003E123F">
              <w:rPr>
                <w:rFonts w:ascii="Arial" w:eastAsia="Times New Roman" w:hAnsi="Arial" w:cs="Arial"/>
                <w:sz w:val="20"/>
                <w:vertAlign w:val="superscript"/>
              </w:rPr>
              <w:t>b</w:t>
            </w:r>
          </w:p>
          <w:p w14:paraId="39C7F1DC" w14:textId="77777777" w:rsidR="003E123F" w:rsidRPr="003E123F" w:rsidRDefault="003E123F" w:rsidP="003E123F">
            <w:pPr>
              <w:pStyle w:val="Body"/>
              <w:rPr>
                <w:rFonts w:ascii="Arial" w:eastAsia="Times New Roman" w:hAnsi="Arial" w:cs="Arial"/>
                <w:sz w:val="20"/>
              </w:rPr>
            </w:pPr>
          </w:p>
        </w:tc>
        <w:tc>
          <w:tcPr>
            <w:tcW w:w="1835" w:type="dxa"/>
          </w:tcPr>
          <w:p w14:paraId="4696464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1088.10 ±85.22</w:t>
            </w:r>
            <w:r w:rsidRPr="003E123F">
              <w:rPr>
                <w:rFonts w:ascii="Arial" w:eastAsia="Times New Roman" w:hAnsi="Arial" w:cs="Arial"/>
                <w:sz w:val="20"/>
                <w:vertAlign w:val="superscript"/>
              </w:rPr>
              <w:t>b</w:t>
            </w:r>
          </w:p>
          <w:p w14:paraId="0E123ACE" w14:textId="77777777" w:rsidR="003E123F" w:rsidRPr="003E123F" w:rsidRDefault="003E123F" w:rsidP="003E123F">
            <w:pPr>
              <w:pStyle w:val="Body"/>
              <w:rPr>
                <w:rFonts w:ascii="Arial" w:eastAsia="Times New Roman" w:hAnsi="Arial" w:cs="Arial"/>
                <w:sz w:val="20"/>
              </w:rPr>
            </w:pPr>
          </w:p>
        </w:tc>
        <w:tc>
          <w:tcPr>
            <w:tcW w:w="1670" w:type="dxa"/>
          </w:tcPr>
          <w:p w14:paraId="6C66A8BB"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28.19 ± 1.57</w:t>
            </w:r>
            <w:r w:rsidRPr="003E123F">
              <w:rPr>
                <w:rFonts w:ascii="Arial" w:eastAsia="Times New Roman" w:hAnsi="Arial" w:cs="Arial"/>
                <w:sz w:val="20"/>
                <w:vertAlign w:val="superscript"/>
              </w:rPr>
              <w:t>d</w:t>
            </w:r>
          </w:p>
          <w:p w14:paraId="3963FB1B" w14:textId="77777777" w:rsidR="003E123F" w:rsidRPr="003E123F" w:rsidRDefault="003E123F" w:rsidP="003E123F">
            <w:pPr>
              <w:pStyle w:val="Body"/>
              <w:rPr>
                <w:rFonts w:ascii="Arial" w:eastAsia="Times New Roman" w:hAnsi="Arial" w:cs="Arial"/>
                <w:sz w:val="20"/>
              </w:rPr>
            </w:pPr>
          </w:p>
        </w:tc>
      </w:tr>
      <w:tr w:rsidR="003E123F" w:rsidRPr="003E123F" w14:paraId="51928E3D" w14:textId="77777777" w:rsidTr="00DB449D">
        <w:tc>
          <w:tcPr>
            <w:tcW w:w="624" w:type="dxa"/>
          </w:tcPr>
          <w:p w14:paraId="15164D00"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11</w:t>
            </w:r>
          </w:p>
        </w:tc>
        <w:tc>
          <w:tcPr>
            <w:tcW w:w="1978" w:type="dxa"/>
          </w:tcPr>
          <w:p w14:paraId="1394B0AD"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½ MS Media (2% sucrose) + GA 0.5 ppm </w:t>
            </w:r>
          </w:p>
        </w:tc>
        <w:tc>
          <w:tcPr>
            <w:tcW w:w="1607" w:type="dxa"/>
          </w:tcPr>
          <w:p w14:paraId="4A4A8EC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14.33 ± 0.58</w:t>
            </w:r>
            <w:r w:rsidRPr="003E123F">
              <w:rPr>
                <w:rFonts w:ascii="Arial" w:eastAsia="Times New Roman" w:hAnsi="Arial" w:cs="Arial"/>
                <w:sz w:val="20"/>
                <w:vertAlign w:val="superscript"/>
              </w:rPr>
              <w:t>e</w:t>
            </w:r>
          </w:p>
          <w:p w14:paraId="2953348B" w14:textId="77777777" w:rsidR="003E123F" w:rsidRPr="003E123F" w:rsidRDefault="003E123F" w:rsidP="003E123F">
            <w:pPr>
              <w:pStyle w:val="Body"/>
              <w:rPr>
                <w:rFonts w:ascii="Arial" w:eastAsia="Times New Roman" w:hAnsi="Arial" w:cs="Arial"/>
                <w:sz w:val="20"/>
              </w:rPr>
            </w:pPr>
          </w:p>
        </w:tc>
        <w:tc>
          <w:tcPr>
            <w:tcW w:w="1636" w:type="dxa"/>
          </w:tcPr>
          <w:p w14:paraId="7813755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66.67 ± 8.25</w:t>
            </w:r>
            <w:r w:rsidRPr="003E123F">
              <w:rPr>
                <w:rFonts w:ascii="Arial" w:eastAsia="Times New Roman" w:hAnsi="Arial" w:cs="Arial"/>
                <w:sz w:val="20"/>
                <w:vertAlign w:val="superscript"/>
              </w:rPr>
              <w:t>c</w:t>
            </w:r>
          </w:p>
          <w:p w14:paraId="1D8950F7" w14:textId="77777777" w:rsidR="003E123F" w:rsidRPr="003E123F" w:rsidRDefault="003E123F" w:rsidP="003E123F">
            <w:pPr>
              <w:pStyle w:val="Body"/>
              <w:rPr>
                <w:rFonts w:ascii="Arial" w:eastAsia="Times New Roman" w:hAnsi="Arial" w:cs="Arial"/>
                <w:sz w:val="20"/>
              </w:rPr>
            </w:pPr>
          </w:p>
        </w:tc>
        <w:tc>
          <w:tcPr>
            <w:tcW w:w="1835" w:type="dxa"/>
          </w:tcPr>
          <w:p w14:paraId="37F3DCC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524.76 ± 44.29</w:t>
            </w:r>
            <w:r w:rsidRPr="003E123F">
              <w:rPr>
                <w:rFonts w:ascii="Arial" w:eastAsia="Times New Roman" w:hAnsi="Arial" w:cs="Arial"/>
                <w:sz w:val="20"/>
                <w:vertAlign w:val="superscript"/>
              </w:rPr>
              <w:t>e</w:t>
            </w:r>
          </w:p>
          <w:p w14:paraId="2169E8AF" w14:textId="77777777" w:rsidR="003E123F" w:rsidRPr="003E123F" w:rsidRDefault="003E123F" w:rsidP="003E123F">
            <w:pPr>
              <w:pStyle w:val="Body"/>
              <w:rPr>
                <w:rFonts w:ascii="Arial" w:eastAsia="Times New Roman" w:hAnsi="Arial" w:cs="Arial"/>
                <w:sz w:val="20"/>
              </w:rPr>
            </w:pPr>
          </w:p>
        </w:tc>
        <w:tc>
          <w:tcPr>
            <w:tcW w:w="1670" w:type="dxa"/>
          </w:tcPr>
          <w:p w14:paraId="771036F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16.76 ± 0.97</w:t>
            </w:r>
            <w:r w:rsidRPr="003E123F">
              <w:rPr>
                <w:rFonts w:ascii="Arial" w:eastAsia="Times New Roman" w:hAnsi="Arial" w:cs="Arial"/>
                <w:sz w:val="20"/>
                <w:vertAlign w:val="superscript"/>
              </w:rPr>
              <w:t>fg</w:t>
            </w:r>
          </w:p>
          <w:p w14:paraId="441AC208" w14:textId="77777777" w:rsidR="003E123F" w:rsidRPr="003E123F" w:rsidRDefault="003E123F" w:rsidP="003E123F">
            <w:pPr>
              <w:pStyle w:val="Body"/>
              <w:rPr>
                <w:rFonts w:ascii="Arial" w:eastAsia="Times New Roman" w:hAnsi="Arial" w:cs="Arial"/>
                <w:sz w:val="20"/>
              </w:rPr>
            </w:pPr>
          </w:p>
        </w:tc>
      </w:tr>
      <w:tr w:rsidR="003E123F" w:rsidRPr="003E123F" w14:paraId="60140781" w14:textId="77777777" w:rsidTr="00DB449D">
        <w:tc>
          <w:tcPr>
            <w:tcW w:w="624" w:type="dxa"/>
          </w:tcPr>
          <w:p w14:paraId="7E67921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Cambria Math" w:eastAsia="Times New Roman" w:hAnsi="Cambria Math" w:cs="Cambria Math"/>
                <w:sz w:val="20"/>
              </w:rPr>
              <w:t>₁₂</w:t>
            </w:r>
            <w:r w:rsidRPr="003E123F">
              <w:rPr>
                <w:rFonts w:ascii="Arial" w:eastAsia="Times New Roman" w:hAnsi="Arial" w:cs="Arial"/>
                <w:sz w:val="20"/>
              </w:rPr>
              <w:t xml:space="preserve"> </w:t>
            </w:r>
          </w:p>
        </w:tc>
        <w:tc>
          <w:tcPr>
            <w:tcW w:w="1978" w:type="dxa"/>
          </w:tcPr>
          <w:p w14:paraId="665DB8E7"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½ MS Media (2% sucrose) + GA 1 ppm </w:t>
            </w:r>
          </w:p>
        </w:tc>
        <w:tc>
          <w:tcPr>
            <w:tcW w:w="1607" w:type="dxa"/>
          </w:tcPr>
          <w:p w14:paraId="348B69A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12.33 ± 0.58</w:t>
            </w:r>
            <w:r w:rsidRPr="003E123F">
              <w:rPr>
                <w:rFonts w:ascii="Arial" w:eastAsia="Times New Roman" w:hAnsi="Arial" w:cs="Arial"/>
                <w:sz w:val="20"/>
                <w:vertAlign w:val="superscript"/>
              </w:rPr>
              <w:t>f</w:t>
            </w:r>
          </w:p>
        </w:tc>
        <w:tc>
          <w:tcPr>
            <w:tcW w:w="1636" w:type="dxa"/>
          </w:tcPr>
          <w:p w14:paraId="63622A6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95.24 ± 8.25</w:t>
            </w:r>
            <w:r w:rsidRPr="003E123F">
              <w:rPr>
                <w:rFonts w:ascii="Arial" w:eastAsia="Times New Roman" w:hAnsi="Arial" w:cs="Arial"/>
                <w:sz w:val="20"/>
                <w:vertAlign w:val="superscript"/>
              </w:rPr>
              <w:t>a</w:t>
            </w:r>
          </w:p>
          <w:p w14:paraId="4801845D" w14:textId="77777777" w:rsidR="003E123F" w:rsidRPr="003E123F" w:rsidRDefault="003E123F" w:rsidP="003E123F">
            <w:pPr>
              <w:pStyle w:val="Body"/>
              <w:rPr>
                <w:rFonts w:ascii="Arial" w:eastAsia="Times New Roman" w:hAnsi="Arial" w:cs="Arial"/>
                <w:sz w:val="20"/>
              </w:rPr>
            </w:pPr>
          </w:p>
        </w:tc>
        <w:tc>
          <w:tcPr>
            <w:tcW w:w="1835" w:type="dxa"/>
          </w:tcPr>
          <w:p w14:paraId="7D3FC08B"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1383.81±125.0</w:t>
            </w:r>
            <w:r w:rsidRPr="003E123F">
              <w:rPr>
                <w:rFonts w:ascii="Arial" w:eastAsia="Times New Roman" w:hAnsi="Arial" w:cs="Arial"/>
                <w:sz w:val="20"/>
                <w:vertAlign w:val="superscript"/>
              </w:rPr>
              <w:t>a</w:t>
            </w:r>
          </w:p>
        </w:tc>
        <w:tc>
          <w:tcPr>
            <w:tcW w:w="1670" w:type="dxa"/>
          </w:tcPr>
          <w:p w14:paraId="11CA8FC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44.48 ± 4.81</w:t>
            </w:r>
            <w:r w:rsidRPr="003E123F">
              <w:rPr>
                <w:rFonts w:ascii="Arial" w:eastAsia="Times New Roman" w:hAnsi="Arial" w:cs="Arial"/>
                <w:sz w:val="20"/>
                <w:vertAlign w:val="superscript"/>
              </w:rPr>
              <w:t>a</w:t>
            </w:r>
          </w:p>
          <w:p w14:paraId="22F9B150" w14:textId="77777777" w:rsidR="003E123F" w:rsidRPr="003E123F" w:rsidRDefault="003E123F" w:rsidP="003E123F">
            <w:pPr>
              <w:pStyle w:val="Body"/>
              <w:rPr>
                <w:rFonts w:ascii="Arial" w:eastAsia="Times New Roman" w:hAnsi="Arial" w:cs="Arial"/>
                <w:sz w:val="20"/>
              </w:rPr>
            </w:pPr>
          </w:p>
        </w:tc>
      </w:tr>
      <w:tr w:rsidR="003E123F" w:rsidRPr="003E123F" w14:paraId="74DF1F7C" w14:textId="77777777" w:rsidTr="00DB449D">
        <w:trPr>
          <w:trHeight w:val="350"/>
        </w:trPr>
        <w:tc>
          <w:tcPr>
            <w:tcW w:w="2602" w:type="dxa"/>
            <w:gridSpan w:val="2"/>
          </w:tcPr>
          <w:p w14:paraId="7B70B79A"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SE(m)</w:t>
            </w:r>
          </w:p>
        </w:tc>
        <w:tc>
          <w:tcPr>
            <w:tcW w:w="1607" w:type="dxa"/>
          </w:tcPr>
          <w:p w14:paraId="2E4083A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0.41</w:t>
            </w:r>
          </w:p>
        </w:tc>
        <w:tc>
          <w:tcPr>
            <w:tcW w:w="1636" w:type="dxa"/>
          </w:tcPr>
          <w:p w14:paraId="7C08AA6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4.56</w:t>
            </w:r>
          </w:p>
        </w:tc>
        <w:tc>
          <w:tcPr>
            <w:tcW w:w="1835" w:type="dxa"/>
          </w:tcPr>
          <w:p w14:paraId="737E762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43.17</w:t>
            </w:r>
          </w:p>
        </w:tc>
        <w:tc>
          <w:tcPr>
            <w:tcW w:w="1670" w:type="dxa"/>
          </w:tcPr>
          <w:p w14:paraId="55889C4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2.16</w:t>
            </w:r>
          </w:p>
        </w:tc>
      </w:tr>
      <w:tr w:rsidR="003E123F" w:rsidRPr="003E123F" w14:paraId="3E0C432C" w14:textId="77777777" w:rsidTr="00DB449D">
        <w:tc>
          <w:tcPr>
            <w:tcW w:w="2602" w:type="dxa"/>
            <w:gridSpan w:val="2"/>
          </w:tcPr>
          <w:p w14:paraId="2EC7C8E4"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CD(0.05)</w:t>
            </w:r>
          </w:p>
        </w:tc>
        <w:tc>
          <w:tcPr>
            <w:tcW w:w="1607" w:type="dxa"/>
          </w:tcPr>
          <w:p w14:paraId="41729B9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1.19</w:t>
            </w:r>
          </w:p>
        </w:tc>
        <w:tc>
          <w:tcPr>
            <w:tcW w:w="1636" w:type="dxa"/>
          </w:tcPr>
          <w:p w14:paraId="64C78B4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13.31</w:t>
            </w:r>
          </w:p>
        </w:tc>
        <w:tc>
          <w:tcPr>
            <w:tcW w:w="1835" w:type="dxa"/>
          </w:tcPr>
          <w:p w14:paraId="56370F1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126</w:t>
            </w:r>
          </w:p>
        </w:tc>
        <w:tc>
          <w:tcPr>
            <w:tcW w:w="1670" w:type="dxa"/>
          </w:tcPr>
          <w:p w14:paraId="1949C4B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6.3</w:t>
            </w:r>
          </w:p>
        </w:tc>
      </w:tr>
    </w:tbl>
    <w:p w14:paraId="7779CCA4" w14:textId="77777777" w:rsidR="003E123F" w:rsidRPr="003E123F" w:rsidRDefault="003E123F" w:rsidP="003E123F">
      <w:pPr>
        <w:pStyle w:val="Body"/>
        <w:spacing w:after="0"/>
        <w:rPr>
          <w:rFonts w:ascii="Arial" w:hAnsi="Arial" w:cs="Arial"/>
        </w:rPr>
      </w:pPr>
    </w:p>
    <w:p w14:paraId="16ACB1BB" w14:textId="77777777" w:rsidR="003E123F" w:rsidRDefault="003E123F" w:rsidP="003E123F">
      <w:pPr>
        <w:pStyle w:val="Body"/>
        <w:spacing w:after="0"/>
        <w:rPr>
          <w:rFonts w:ascii="Arial" w:hAnsi="Arial" w:cs="Arial"/>
          <w:b/>
          <w:bCs/>
        </w:rPr>
      </w:pPr>
      <w:r w:rsidRPr="003E123F">
        <w:rPr>
          <w:rFonts w:ascii="Arial" w:hAnsi="Arial" w:cs="Arial"/>
          <w:b/>
          <w:bCs/>
        </w:rPr>
        <w:t>Table 3. Growth parameters of seedlings of mangosteen in different media after one month of inoculation</w:t>
      </w:r>
    </w:p>
    <w:p w14:paraId="5464DA33" w14:textId="77777777" w:rsidR="00D5291B" w:rsidRPr="003E123F" w:rsidRDefault="00D5291B" w:rsidP="003E123F">
      <w:pPr>
        <w:pStyle w:val="Body"/>
        <w:spacing w:after="0"/>
        <w:rPr>
          <w:rFonts w:ascii="Arial" w:hAnsi="Arial" w:cs="Arial"/>
          <w:b/>
          <w:bCs/>
        </w:rPr>
      </w:pPr>
    </w:p>
    <w:tbl>
      <w:tblPr>
        <w:tblStyle w:val="TableGrid"/>
        <w:tblW w:w="9497" w:type="dxa"/>
        <w:tblLook w:val="04A0" w:firstRow="1" w:lastRow="0" w:firstColumn="1" w:lastColumn="0" w:noHBand="0" w:noVBand="1"/>
      </w:tblPr>
      <w:tblGrid>
        <w:gridCol w:w="568"/>
        <w:gridCol w:w="2052"/>
        <w:gridCol w:w="1558"/>
        <w:gridCol w:w="1561"/>
        <w:gridCol w:w="1877"/>
        <w:gridCol w:w="1881"/>
      </w:tblGrid>
      <w:tr w:rsidR="003E123F" w:rsidRPr="003E123F" w14:paraId="2CEC79B3" w14:textId="77777777" w:rsidTr="00DB449D">
        <w:trPr>
          <w:trHeight w:val="397"/>
        </w:trPr>
        <w:tc>
          <w:tcPr>
            <w:tcW w:w="2620" w:type="dxa"/>
            <w:gridSpan w:val="2"/>
          </w:tcPr>
          <w:p w14:paraId="7A2B1A0A"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b/>
                <w:bCs/>
                <w:sz w:val="20"/>
              </w:rPr>
              <w:t>Treatments</w:t>
            </w:r>
          </w:p>
        </w:tc>
        <w:tc>
          <w:tcPr>
            <w:tcW w:w="1558" w:type="dxa"/>
          </w:tcPr>
          <w:p w14:paraId="6292D9EE" w14:textId="4A376320"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b/>
                <w:bCs/>
                <w:sz w:val="20"/>
              </w:rPr>
              <w:t>Shoot length</w:t>
            </w:r>
            <w:r w:rsidR="00B63197">
              <w:rPr>
                <w:rFonts w:ascii="Arial" w:eastAsia="Times New Roman" w:hAnsi="Arial" w:cs="Arial"/>
                <w:b/>
                <w:bCs/>
                <w:sz w:val="20"/>
              </w:rPr>
              <w:t xml:space="preserve"> (cm)</w:t>
            </w:r>
          </w:p>
        </w:tc>
        <w:tc>
          <w:tcPr>
            <w:tcW w:w="1561" w:type="dxa"/>
          </w:tcPr>
          <w:p w14:paraId="36BF79AB" w14:textId="0735E3E4"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b/>
                <w:bCs/>
                <w:sz w:val="20"/>
              </w:rPr>
              <w:t>Root length</w:t>
            </w:r>
            <w:r w:rsidR="00B63197">
              <w:rPr>
                <w:rFonts w:ascii="Arial" w:eastAsia="Times New Roman" w:hAnsi="Arial" w:cs="Arial"/>
                <w:b/>
                <w:bCs/>
                <w:sz w:val="20"/>
              </w:rPr>
              <w:t xml:space="preserve"> (cm)</w:t>
            </w:r>
          </w:p>
        </w:tc>
        <w:tc>
          <w:tcPr>
            <w:tcW w:w="1877" w:type="dxa"/>
          </w:tcPr>
          <w:p w14:paraId="6AAB78C6" w14:textId="68975BA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b/>
                <w:bCs/>
                <w:sz w:val="20"/>
              </w:rPr>
              <w:t>Leaf length</w:t>
            </w:r>
            <w:r w:rsidR="00B63197">
              <w:rPr>
                <w:rFonts w:ascii="Arial" w:eastAsia="Times New Roman" w:hAnsi="Arial" w:cs="Arial"/>
                <w:b/>
                <w:bCs/>
                <w:sz w:val="20"/>
              </w:rPr>
              <w:t xml:space="preserve"> (cm)</w:t>
            </w:r>
          </w:p>
        </w:tc>
        <w:tc>
          <w:tcPr>
            <w:tcW w:w="1881" w:type="dxa"/>
          </w:tcPr>
          <w:p w14:paraId="4F453419" w14:textId="7427DAE3"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b/>
                <w:bCs/>
                <w:sz w:val="20"/>
              </w:rPr>
              <w:t>Leaf number</w:t>
            </w:r>
            <w:r w:rsidR="00B63197">
              <w:rPr>
                <w:rFonts w:ascii="Arial" w:eastAsia="Times New Roman" w:hAnsi="Arial" w:cs="Arial"/>
                <w:b/>
                <w:bCs/>
                <w:sz w:val="20"/>
              </w:rPr>
              <w:t xml:space="preserve"> </w:t>
            </w:r>
          </w:p>
        </w:tc>
      </w:tr>
      <w:tr w:rsidR="003E123F" w:rsidRPr="003E123F" w14:paraId="40780552" w14:textId="77777777" w:rsidTr="00C241A4">
        <w:trPr>
          <w:trHeight w:val="683"/>
        </w:trPr>
        <w:tc>
          <w:tcPr>
            <w:tcW w:w="568" w:type="dxa"/>
          </w:tcPr>
          <w:p w14:paraId="0705A0F9"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Cambria Math" w:eastAsia="Times New Roman" w:hAnsi="Cambria Math" w:cs="Cambria Math"/>
                <w:sz w:val="20"/>
              </w:rPr>
              <w:t>₁</w:t>
            </w:r>
            <w:r w:rsidRPr="003E123F">
              <w:rPr>
                <w:rFonts w:ascii="Arial" w:eastAsia="Times New Roman" w:hAnsi="Arial" w:cs="Arial"/>
                <w:sz w:val="20"/>
              </w:rPr>
              <w:t xml:space="preserve"> </w:t>
            </w:r>
          </w:p>
        </w:tc>
        <w:tc>
          <w:tcPr>
            <w:tcW w:w="2052" w:type="dxa"/>
          </w:tcPr>
          <w:p w14:paraId="7DFD14DE"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MS Media (3% sucrose) </w:t>
            </w:r>
          </w:p>
        </w:tc>
        <w:tc>
          <w:tcPr>
            <w:tcW w:w="1558" w:type="dxa"/>
          </w:tcPr>
          <w:p w14:paraId="0A251295" w14:textId="2FD0D041"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3.00 ± 0.20</w:t>
            </w:r>
            <w:r w:rsidRPr="003E123F">
              <w:rPr>
                <w:rFonts w:ascii="Arial" w:eastAsia="Times New Roman" w:hAnsi="Arial" w:cs="Arial"/>
                <w:sz w:val="20"/>
                <w:vertAlign w:val="superscript"/>
              </w:rPr>
              <w:t>def</w:t>
            </w:r>
          </w:p>
        </w:tc>
        <w:tc>
          <w:tcPr>
            <w:tcW w:w="1561" w:type="dxa"/>
          </w:tcPr>
          <w:p w14:paraId="6CD3FE69" w14:textId="560E7D1E"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1.43 ± 0.40</w:t>
            </w:r>
            <w:r w:rsidRPr="003E123F">
              <w:rPr>
                <w:rFonts w:ascii="Arial" w:eastAsia="Times New Roman" w:hAnsi="Arial" w:cs="Arial"/>
                <w:sz w:val="20"/>
                <w:vertAlign w:val="superscript"/>
              </w:rPr>
              <w:t>d</w:t>
            </w:r>
          </w:p>
        </w:tc>
        <w:tc>
          <w:tcPr>
            <w:tcW w:w="1877" w:type="dxa"/>
          </w:tcPr>
          <w:p w14:paraId="1BD3EF2B"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2.73 ± 0.64</w:t>
            </w:r>
            <w:r w:rsidRPr="003E123F">
              <w:rPr>
                <w:rFonts w:ascii="Arial" w:eastAsia="Times New Roman" w:hAnsi="Arial" w:cs="Arial"/>
                <w:sz w:val="20"/>
                <w:vertAlign w:val="superscript"/>
              </w:rPr>
              <w:t>def</w:t>
            </w:r>
          </w:p>
        </w:tc>
        <w:tc>
          <w:tcPr>
            <w:tcW w:w="1881" w:type="dxa"/>
          </w:tcPr>
          <w:p w14:paraId="6C06159C" w14:textId="3108736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2.33 ± 0.58</w:t>
            </w:r>
          </w:p>
        </w:tc>
      </w:tr>
      <w:tr w:rsidR="003E123F" w:rsidRPr="003E123F" w14:paraId="3B26D7A7" w14:textId="77777777" w:rsidTr="00C241A4">
        <w:trPr>
          <w:trHeight w:val="539"/>
        </w:trPr>
        <w:tc>
          <w:tcPr>
            <w:tcW w:w="568" w:type="dxa"/>
          </w:tcPr>
          <w:p w14:paraId="5770FA2C"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Cambria Math" w:eastAsia="Times New Roman" w:hAnsi="Cambria Math" w:cs="Cambria Math"/>
                <w:sz w:val="20"/>
              </w:rPr>
              <w:t>₂</w:t>
            </w:r>
            <w:r w:rsidRPr="003E123F">
              <w:rPr>
                <w:rFonts w:ascii="Arial" w:eastAsia="Times New Roman" w:hAnsi="Arial" w:cs="Arial"/>
                <w:sz w:val="20"/>
              </w:rPr>
              <w:t xml:space="preserve"> </w:t>
            </w:r>
          </w:p>
        </w:tc>
        <w:tc>
          <w:tcPr>
            <w:tcW w:w="2052" w:type="dxa"/>
          </w:tcPr>
          <w:p w14:paraId="243A4C98"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MS Media (2% sucrose) </w:t>
            </w:r>
          </w:p>
        </w:tc>
        <w:tc>
          <w:tcPr>
            <w:tcW w:w="1558" w:type="dxa"/>
          </w:tcPr>
          <w:p w14:paraId="6B41F9BF" w14:textId="62469184"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4.17 ± 0.25</w:t>
            </w:r>
            <w:r w:rsidRPr="003E123F">
              <w:rPr>
                <w:rFonts w:ascii="Arial" w:eastAsia="Times New Roman" w:hAnsi="Arial" w:cs="Arial"/>
                <w:sz w:val="20"/>
                <w:vertAlign w:val="superscript"/>
              </w:rPr>
              <w:t>c</w:t>
            </w:r>
          </w:p>
        </w:tc>
        <w:tc>
          <w:tcPr>
            <w:tcW w:w="1561" w:type="dxa"/>
          </w:tcPr>
          <w:p w14:paraId="5897C0F2" w14:textId="364487D0"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2.47 ± 1.06</w:t>
            </w:r>
            <w:r w:rsidRPr="003E123F">
              <w:rPr>
                <w:rFonts w:ascii="Arial" w:eastAsia="Times New Roman" w:hAnsi="Arial" w:cs="Arial"/>
                <w:sz w:val="20"/>
                <w:vertAlign w:val="superscript"/>
              </w:rPr>
              <w:t>bc</w:t>
            </w:r>
          </w:p>
        </w:tc>
        <w:tc>
          <w:tcPr>
            <w:tcW w:w="1877" w:type="dxa"/>
          </w:tcPr>
          <w:p w14:paraId="50D1FB0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2.00 ± 0.10</w:t>
            </w:r>
            <w:r w:rsidRPr="003E123F">
              <w:rPr>
                <w:rFonts w:ascii="Arial" w:eastAsia="Times New Roman" w:hAnsi="Arial" w:cs="Arial"/>
                <w:sz w:val="20"/>
                <w:vertAlign w:val="superscript"/>
              </w:rPr>
              <w:t>f</w:t>
            </w:r>
          </w:p>
        </w:tc>
        <w:tc>
          <w:tcPr>
            <w:tcW w:w="1881" w:type="dxa"/>
          </w:tcPr>
          <w:p w14:paraId="60DDE1A8" w14:textId="0B44F700"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2.33 ± 0.58</w:t>
            </w:r>
          </w:p>
        </w:tc>
      </w:tr>
      <w:tr w:rsidR="003E123F" w:rsidRPr="003E123F" w14:paraId="0B4AB65F" w14:textId="77777777" w:rsidTr="00C241A4">
        <w:trPr>
          <w:trHeight w:val="584"/>
        </w:trPr>
        <w:tc>
          <w:tcPr>
            <w:tcW w:w="568" w:type="dxa"/>
          </w:tcPr>
          <w:p w14:paraId="5C2BF18A"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3</w:t>
            </w:r>
          </w:p>
        </w:tc>
        <w:tc>
          <w:tcPr>
            <w:tcW w:w="2052" w:type="dxa"/>
          </w:tcPr>
          <w:p w14:paraId="1CDE2D1A" w14:textId="77777777" w:rsidR="003E123F" w:rsidRPr="003E123F" w:rsidRDefault="003E123F" w:rsidP="003E123F">
            <w:pPr>
              <w:pStyle w:val="Body"/>
              <w:rPr>
                <w:rFonts w:ascii="Arial" w:eastAsia="Times New Roman" w:hAnsi="Arial" w:cs="Arial"/>
                <w:b/>
                <w:bCs/>
                <w:sz w:val="20"/>
              </w:rPr>
            </w:pPr>
            <w:bookmarkStart w:id="4" w:name="_Hlk211024900"/>
            <w:r w:rsidRPr="003E123F">
              <w:rPr>
                <w:rFonts w:ascii="Arial" w:eastAsia="Times New Roman" w:hAnsi="Arial" w:cs="Arial"/>
                <w:sz w:val="20"/>
              </w:rPr>
              <w:t xml:space="preserve">MS Media (1% sucrose) </w:t>
            </w:r>
            <w:bookmarkEnd w:id="4"/>
          </w:p>
        </w:tc>
        <w:tc>
          <w:tcPr>
            <w:tcW w:w="1558" w:type="dxa"/>
          </w:tcPr>
          <w:p w14:paraId="2D070A2C" w14:textId="6E82B032"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3.27 ± 0.21</w:t>
            </w:r>
            <w:r w:rsidRPr="003E123F">
              <w:rPr>
                <w:rFonts w:ascii="Arial" w:eastAsia="Times New Roman" w:hAnsi="Arial" w:cs="Arial"/>
                <w:sz w:val="20"/>
                <w:vertAlign w:val="superscript"/>
              </w:rPr>
              <w:t>de</w:t>
            </w:r>
          </w:p>
        </w:tc>
        <w:tc>
          <w:tcPr>
            <w:tcW w:w="1561" w:type="dxa"/>
          </w:tcPr>
          <w:p w14:paraId="560281CC" w14:textId="682C1DFF"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2.13 ± 0.32</w:t>
            </w:r>
            <w:r w:rsidRPr="003E123F">
              <w:rPr>
                <w:rFonts w:ascii="Arial" w:eastAsia="Times New Roman" w:hAnsi="Arial" w:cs="Arial"/>
                <w:sz w:val="20"/>
                <w:vertAlign w:val="superscript"/>
              </w:rPr>
              <w:t>cd</w:t>
            </w:r>
          </w:p>
        </w:tc>
        <w:tc>
          <w:tcPr>
            <w:tcW w:w="1877" w:type="dxa"/>
          </w:tcPr>
          <w:p w14:paraId="393A636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3.53 ± 0.46</w:t>
            </w:r>
            <w:r w:rsidRPr="003E123F">
              <w:rPr>
                <w:rFonts w:ascii="Arial" w:eastAsia="Times New Roman" w:hAnsi="Arial" w:cs="Arial"/>
                <w:sz w:val="20"/>
                <w:vertAlign w:val="superscript"/>
              </w:rPr>
              <w:t>bc</w:t>
            </w:r>
          </w:p>
        </w:tc>
        <w:tc>
          <w:tcPr>
            <w:tcW w:w="1881" w:type="dxa"/>
          </w:tcPr>
          <w:p w14:paraId="10042D4E"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2.67 ± 0.58</w:t>
            </w:r>
          </w:p>
        </w:tc>
      </w:tr>
      <w:tr w:rsidR="003E123F" w:rsidRPr="003E123F" w14:paraId="0ED71519" w14:textId="77777777" w:rsidTr="00C241A4">
        <w:trPr>
          <w:trHeight w:val="530"/>
        </w:trPr>
        <w:tc>
          <w:tcPr>
            <w:tcW w:w="568" w:type="dxa"/>
          </w:tcPr>
          <w:p w14:paraId="4C43145B"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4</w:t>
            </w:r>
          </w:p>
        </w:tc>
        <w:tc>
          <w:tcPr>
            <w:tcW w:w="2052" w:type="dxa"/>
          </w:tcPr>
          <w:p w14:paraId="4470C997"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½ MS Media (3% sucrose) </w:t>
            </w:r>
          </w:p>
        </w:tc>
        <w:tc>
          <w:tcPr>
            <w:tcW w:w="1558" w:type="dxa"/>
          </w:tcPr>
          <w:p w14:paraId="3247CAC7" w14:textId="59A4C4AD"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4.13 ± 0.15</w:t>
            </w:r>
            <w:r w:rsidRPr="003E123F">
              <w:rPr>
                <w:rFonts w:ascii="Arial" w:eastAsia="Times New Roman" w:hAnsi="Arial" w:cs="Arial"/>
                <w:sz w:val="20"/>
                <w:vertAlign w:val="superscript"/>
              </w:rPr>
              <w:t>c</w:t>
            </w:r>
          </w:p>
        </w:tc>
        <w:tc>
          <w:tcPr>
            <w:tcW w:w="1561" w:type="dxa"/>
          </w:tcPr>
          <w:p w14:paraId="7E9FEB45" w14:textId="316D5674"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1.83 ± 0.65</w:t>
            </w:r>
            <w:r w:rsidRPr="003E123F">
              <w:rPr>
                <w:rFonts w:ascii="Arial" w:eastAsia="Times New Roman" w:hAnsi="Arial" w:cs="Arial"/>
                <w:sz w:val="20"/>
                <w:vertAlign w:val="superscript"/>
              </w:rPr>
              <w:t>cd</w:t>
            </w:r>
          </w:p>
        </w:tc>
        <w:tc>
          <w:tcPr>
            <w:tcW w:w="1877" w:type="dxa"/>
          </w:tcPr>
          <w:p w14:paraId="5811C31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2.73 ± 0.74</w:t>
            </w:r>
            <w:r w:rsidRPr="003E123F">
              <w:rPr>
                <w:rFonts w:ascii="Arial" w:eastAsia="Times New Roman" w:hAnsi="Arial" w:cs="Arial"/>
                <w:sz w:val="20"/>
                <w:vertAlign w:val="superscript"/>
              </w:rPr>
              <w:t>def</w:t>
            </w:r>
          </w:p>
        </w:tc>
        <w:tc>
          <w:tcPr>
            <w:tcW w:w="1881" w:type="dxa"/>
          </w:tcPr>
          <w:p w14:paraId="3C75D0C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2.00 ± 0.00</w:t>
            </w:r>
          </w:p>
        </w:tc>
      </w:tr>
      <w:tr w:rsidR="003E123F" w:rsidRPr="003E123F" w14:paraId="47F4007F" w14:textId="77777777" w:rsidTr="00C241A4">
        <w:trPr>
          <w:trHeight w:val="566"/>
        </w:trPr>
        <w:tc>
          <w:tcPr>
            <w:tcW w:w="568" w:type="dxa"/>
          </w:tcPr>
          <w:p w14:paraId="6C511966"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lastRenderedPageBreak/>
              <w:t>T</w:t>
            </w:r>
            <w:r w:rsidRPr="003E123F">
              <w:rPr>
                <w:rFonts w:ascii="Arial" w:eastAsia="Times New Roman" w:hAnsi="Arial" w:cs="Arial"/>
                <w:sz w:val="20"/>
                <w:vertAlign w:val="subscript"/>
              </w:rPr>
              <w:t>5</w:t>
            </w:r>
          </w:p>
        </w:tc>
        <w:tc>
          <w:tcPr>
            <w:tcW w:w="2052" w:type="dxa"/>
          </w:tcPr>
          <w:p w14:paraId="7E485C88"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½ MS Media (2% sucrose) </w:t>
            </w:r>
          </w:p>
        </w:tc>
        <w:tc>
          <w:tcPr>
            <w:tcW w:w="1558" w:type="dxa"/>
          </w:tcPr>
          <w:p w14:paraId="1F27C549" w14:textId="757204D0"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2.60 ± 0.36</w:t>
            </w:r>
            <w:r w:rsidRPr="003E123F">
              <w:rPr>
                <w:rFonts w:ascii="Arial" w:eastAsia="Times New Roman" w:hAnsi="Arial" w:cs="Arial"/>
                <w:sz w:val="20"/>
                <w:vertAlign w:val="superscript"/>
              </w:rPr>
              <w:t>f</w:t>
            </w:r>
          </w:p>
        </w:tc>
        <w:tc>
          <w:tcPr>
            <w:tcW w:w="1561" w:type="dxa"/>
          </w:tcPr>
          <w:p w14:paraId="4668E0FC" w14:textId="6495DC0A"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2.67 ± 0.76</w:t>
            </w:r>
            <w:r w:rsidRPr="003E123F">
              <w:rPr>
                <w:rFonts w:ascii="Arial" w:eastAsia="Times New Roman" w:hAnsi="Arial" w:cs="Arial"/>
                <w:sz w:val="20"/>
                <w:vertAlign w:val="superscript"/>
              </w:rPr>
              <w:t xml:space="preserve">bc </w:t>
            </w:r>
          </w:p>
        </w:tc>
        <w:tc>
          <w:tcPr>
            <w:tcW w:w="1877" w:type="dxa"/>
          </w:tcPr>
          <w:p w14:paraId="408BFD7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3.13 ± 0.61</w:t>
            </w:r>
            <w:r w:rsidRPr="003E123F">
              <w:rPr>
                <w:rFonts w:ascii="Arial" w:eastAsia="Times New Roman" w:hAnsi="Arial" w:cs="Arial"/>
                <w:sz w:val="20"/>
                <w:vertAlign w:val="superscript"/>
              </w:rPr>
              <w:t>cde</w:t>
            </w:r>
          </w:p>
        </w:tc>
        <w:tc>
          <w:tcPr>
            <w:tcW w:w="1881" w:type="dxa"/>
          </w:tcPr>
          <w:p w14:paraId="5587708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2.33 ± 0.58</w:t>
            </w:r>
          </w:p>
        </w:tc>
      </w:tr>
      <w:tr w:rsidR="003E123F" w:rsidRPr="003E123F" w14:paraId="75622D20" w14:textId="77777777" w:rsidTr="00C241A4">
        <w:trPr>
          <w:trHeight w:val="512"/>
        </w:trPr>
        <w:tc>
          <w:tcPr>
            <w:tcW w:w="568" w:type="dxa"/>
          </w:tcPr>
          <w:p w14:paraId="76C3D6BC"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6</w:t>
            </w:r>
          </w:p>
        </w:tc>
        <w:tc>
          <w:tcPr>
            <w:tcW w:w="2052" w:type="dxa"/>
          </w:tcPr>
          <w:p w14:paraId="5211D8E4"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½ MS Media (1% sucrose) </w:t>
            </w:r>
          </w:p>
        </w:tc>
        <w:tc>
          <w:tcPr>
            <w:tcW w:w="1558" w:type="dxa"/>
          </w:tcPr>
          <w:p w14:paraId="3AE2F712" w14:textId="565F5F05" w:rsidR="003E123F" w:rsidRPr="00C241A4" w:rsidRDefault="003E123F" w:rsidP="003E123F">
            <w:pPr>
              <w:pStyle w:val="Body"/>
              <w:rPr>
                <w:rFonts w:ascii="Arial" w:eastAsia="Times New Roman" w:hAnsi="Arial" w:cs="Arial"/>
                <w:sz w:val="20"/>
              </w:rPr>
            </w:pPr>
            <w:r w:rsidRPr="003E123F">
              <w:rPr>
                <w:rFonts w:ascii="Arial" w:eastAsia="Times New Roman" w:hAnsi="Arial" w:cs="Arial"/>
                <w:sz w:val="20"/>
              </w:rPr>
              <w:t>4.73 ± 0.45</w:t>
            </w:r>
            <w:r w:rsidRPr="003E123F">
              <w:rPr>
                <w:rFonts w:ascii="Arial" w:eastAsia="Times New Roman" w:hAnsi="Arial" w:cs="Arial"/>
                <w:sz w:val="20"/>
                <w:vertAlign w:val="superscript"/>
              </w:rPr>
              <w:t>b</w:t>
            </w:r>
          </w:p>
        </w:tc>
        <w:tc>
          <w:tcPr>
            <w:tcW w:w="1561" w:type="dxa"/>
          </w:tcPr>
          <w:p w14:paraId="50A88D7C" w14:textId="11F046C1"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3.30 ± 0.85</w:t>
            </w:r>
            <w:r w:rsidRPr="003E123F">
              <w:rPr>
                <w:rFonts w:ascii="Arial" w:eastAsia="Times New Roman" w:hAnsi="Arial" w:cs="Arial"/>
                <w:sz w:val="20"/>
                <w:vertAlign w:val="superscript"/>
              </w:rPr>
              <w:t>ab</w:t>
            </w:r>
          </w:p>
        </w:tc>
        <w:tc>
          <w:tcPr>
            <w:tcW w:w="1877" w:type="dxa"/>
          </w:tcPr>
          <w:p w14:paraId="6D48A27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2.97 ± 0.38</w:t>
            </w:r>
            <w:r w:rsidRPr="003E123F">
              <w:rPr>
                <w:rFonts w:ascii="Arial" w:eastAsia="Times New Roman" w:hAnsi="Arial" w:cs="Arial"/>
                <w:sz w:val="20"/>
                <w:vertAlign w:val="superscript"/>
              </w:rPr>
              <w:t>cde</w:t>
            </w:r>
          </w:p>
        </w:tc>
        <w:tc>
          <w:tcPr>
            <w:tcW w:w="1881" w:type="dxa"/>
          </w:tcPr>
          <w:p w14:paraId="168E8A7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3.00 ± 0.00</w:t>
            </w:r>
          </w:p>
        </w:tc>
      </w:tr>
      <w:tr w:rsidR="003E123F" w:rsidRPr="003E123F" w14:paraId="3B06E38E" w14:textId="77777777" w:rsidTr="00DB449D">
        <w:trPr>
          <w:trHeight w:val="796"/>
        </w:trPr>
        <w:tc>
          <w:tcPr>
            <w:tcW w:w="568" w:type="dxa"/>
          </w:tcPr>
          <w:p w14:paraId="526A0C2D"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7</w:t>
            </w:r>
          </w:p>
        </w:tc>
        <w:tc>
          <w:tcPr>
            <w:tcW w:w="2052" w:type="dxa"/>
          </w:tcPr>
          <w:p w14:paraId="4961F563" w14:textId="77777777" w:rsidR="003E123F" w:rsidRPr="003E123F" w:rsidRDefault="003E123F" w:rsidP="003E123F">
            <w:pPr>
              <w:pStyle w:val="Body"/>
              <w:rPr>
                <w:rFonts w:ascii="Arial" w:eastAsia="Times New Roman" w:hAnsi="Arial" w:cs="Arial"/>
                <w:b/>
                <w:bCs/>
                <w:sz w:val="20"/>
              </w:rPr>
            </w:pPr>
            <w:bookmarkStart w:id="5" w:name="_Hlk211024749"/>
            <w:r w:rsidRPr="003E123F">
              <w:rPr>
                <w:rFonts w:ascii="Arial" w:eastAsia="Times New Roman" w:hAnsi="Arial" w:cs="Arial"/>
                <w:sz w:val="20"/>
              </w:rPr>
              <w:t xml:space="preserve">MS Media (2% sucrose) + GA 0.2 ppm </w:t>
            </w:r>
            <w:bookmarkEnd w:id="5"/>
          </w:p>
        </w:tc>
        <w:tc>
          <w:tcPr>
            <w:tcW w:w="1558" w:type="dxa"/>
          </w:tcPr>
          <w:p w14:paraId="4E0FA50A"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2.90 ± 0.26</w:t>
            </w:r>
            <w:r w:rsidRPr="003E123F">
              <w:rPr>
                <w:rFonts w:ascii="Arial" w:eastAsia="Times New Roman" w:hAnsi="Arial" w:cs="Arial"/>
                <w:sz w:val="20"/>
                <w:vertAlign w:val="superscript"/>
              </w:rPr>
              <w:t xml:space="preserve">ef </w:t>
            </w:r>
          </w:p>
        </w:tc>
        <w:tc>
          <w:tcPr>
            <w:tcW w:w="1561" w:type="dxa"/>
          </w:tcPr>
          <w:p w14:paraId="493B54D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1.97 ± 0.15</w:t>
            </w:r>
            <w:r w:rsidRPr="003E123F">
              <w:rPr>
                <w:rFonts w:ascii="Arial" w:eastAsia="Times New Roman" w:hAnsi="Arial" w:cs="Arial"/>
                <w:sz w:val="20"/>
                <w:vertAlign w:val="superscript"/>
              </w:rPr>
              <w:t xml:space="preserve">cd </w:t>
            </w:r>
          </w:p>
          <w:p w14:paraId="043183C9" w14:textId="77777777" w:rsidR="003E123F" w:rsidRPr="003E123F" w:rsidRDefault="003E123F" w:rsidP="003E123F">
            <w:pPr>
              <w:pStyle w:val="Body"/>
              <w:rPr>
                <w:rFonts w:ascii="Arial" w:eastAsia="Times New Roman" w:hAnsi="Arial" w:cs="Arial"/>
                <w:sz w:val="20"/>
              </w:rPr>
            </w:pPr>
          </w:p>
        </w:tc>
        <w:tc>
          <w:tcPr>
            <w:tcW w:w="1877" w:type="dxa"/>
          </w:tcPr>
          <w:p w14:paraId="7A996FC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2.57 ± 0.49</w:t>
            </w:r>
            <w:r w:rsidRPr="003E123F">
              <w:rPr>
                <w:rFonts w:ascii="Arial" w:eastAsia="Times New Roman" w:hAnsi="Arial" w:cs="Arial"/>
                <w:sz w:val="20"/>
                <w:vertAlign w:val="superscript"/>
              </w:rPr>
              <w:t xml:space="preserve">ef </w:t>
            </w:r>
          </w:p>
        </w:tc>
        <w:tc>
          <w:tcPr>
            <w:tcW w:w="1881" w:type="dxa"/>
          </w:tcPr>
          <w:p w14:paraId="6B6273F1"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2.67 ± 0.58</w:t>
            </w:r>
          </w:p>
        </w:tc>
      </w:tr>
      <w:tr w:rsidR="003E123F" w:rsidRPr="003E123F" w14:paraId="50F9BD1B" w14:textId="77777777" w:rsidTr="00DB449D">
        <w:trPr>
          <w:trHeight w:val="806"/>
        </w:trPr>
        <w:tc>
          <w:tcPr>
            <w:tcW w:w="568" w:type="dxa"/>
          </w:tcPr>
          <w:p w14:paraId="125493EF"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8</w:t>
            </w:r>
          </w:p>
        </w:tc>
        <w:tc>
          <w:tcPr>
            <w:tcW w:w="2052" w:type="dxa"/>
          </w:tcPr>
          <w:p w14:paraId="51BBE707"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MS Media (2% sucrose) + GA 0.5 ppm </w:t>
            </w:r>
          </w:p>
        </w:tc>
        <w:tc>
          <w:tcPr>
            <w:tcW w:w="1558" w:type="dxa"/>
          </w:tcPr>
          <w:p w14:paraId="309AE204"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4.50 ± 0.30</w:t>
            </w:r>
            <w:r w:rsidRPr="003E123F">
              <w:rPr>
                <w:rFonts w:ascii="Arial" w:eastAsia="Times New Roman" w:hAnsi="Arial" w:cs="Arial"/>
                <w:sz w:val="20"/>
                <w:vertAlign w:val="superscript"/>
              </w:rPr>
              <w:t>bc</w:t>
            </w:r>
          </w:p>
          <w:p w14:paraId="40DD9190" w14:textId="77777777" w:rsidR="003E123F" w:rsidRPr="003E123F" w:rsidRDefault="003E123F" w:rsidP="003E123F">
            <w:pPr>
              <w:pStyle w:val="Body"/>
              <w:rPr>
                <w:rFonts w:ascii="Arial" w:eastAsia="Times New Roman" w:hAnsi="Arial" w:cs="Arial"/>
                <w:sz w:val="20"/>
              </w:rPr>
            </w:pPr>
          </w:p>
        </w:tc>
        <w:tc>
          <w:tcPr>
            <w:tcW w:w="1561" w:type="dxa"/>
          </w:tcPr>
          <w:p w14:paraId="0F26208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3.43 ± 0.59</w:t>
            </w:r>
            <w:r w:rsidRPr="003E123F">
              <w:rPr>
                <w:rFonts w:ascii="Arial" w:eastAsia="Times New Roman" w:hAnsi="Arial" w:cs="Arial"/>
                <w:sz w:val="20"/>
                <w:vertAlign w:val="superscript"/>
              </w:rPr>
              <w:t>ab</w:t>
            </w:r>
          </w:p>
          <w:p w14:paraId="44BB6F87" w14:textId="77777777" w:rsidR="003E123F" w:rsidRPr="003E123F" w:rsidRDefault="003E123F" w:rsidP="003E123F">
            <w:pPr>
              <w:pStyle w:val="Body"/>
              <w:rPr>
                <w:rFonts w:ascii="Arial" w:eastAsia="Times New Roman" w:hAnsi="Arial" w:cs="Arial"/>
                <w:sz w:val="20"/>
              </w:rPr>
            </w:pPr>
          </w:p>
        </w:tc>
        <w:tc>
          <w:tcPr>
            <w:tcW w:w="1877" w:type="dxa"/>
          </w:tcPr>
          <w:p w14:paraId="65B2719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4.10 ± 0.10</w:t>
            </w:r>
            <w:r w:rsidRPr="003E123F">
              <w:rPr>
                <w:rFonts w:ascii="Arial" w:eastAsia="Times New Roman" w:hAnsi="Arial" w:cs="Arial"/>
                <w:sz w:val="20"/>
                <w:vertAlign w:val="superscript"/>
              </w:rPr>
              <w:t>ab</w:t>
            </w:r>
          </w:p>
        </w:tc>
        <w:tc>
          <w:tcPr>
            <w:tcW w:w="1881" w:type="dxa"/>
          </w:tcPr>
          <w:p w14:paraId="09BDC9F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2.33 ± 0.58</w:t>
            </w:r>
          </w:p>
        </w:tc>
      </w:tr>
      <w:tr w:rsidR="003E123F" w:rsidRPr="003E123F" w14:paraId="3ADB1479" w14:textId="77777777" w:rsidTr="00DB449D">
        <w:trPr>
          <w:trHeight w:val="806"/>
        </w:trPr>
        <w:tc>
          <w:tcPr>
            <w:tcW w:w="568" w:type="dxa"/>
          </w:tcPr>
          <w:p w14:paraId="17D88D60"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9</w:t>
            </w:r>
          </w:p>
        </w:tc>
        <w:tc>
          <w:tcPr>
            <w:tcW w:w="2052" w:type="dxa"/>
          </w:tcPr>
          <w:p w14:paraId="69B46A2C"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MS Media (2% sucrose) + GA 1 ppm </w:t>
            </w:r>
          </w:p>
        </w:tc>
        <w:tc>
          <w:tcPr>
            <w:tcW w:w="1558" w:type="dxa"/>
          </w:tcPr>
          <w:p w14:paraId="1F9A6166" w14:textId="66E176B1"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3.40 ± 0.26</w:t>
            </w:r>
            <w:r w:rsidRPr="003E123F">
              <w:rPr>
                <w:rFonts w:ascii="Arial" w:eastAsia="Times New Roman" w:hAnsi="Arial" w:cs="Arial"/>
                <w:sz w:val="20"/>
                <w:vertAlign w:val="superscript"/>
              </w:rPr>
              <w:t>d</w:t>
            </w:r>
          </w:p>
        </w:tc>
        <w:tc>
          <w:tcPr>
            <w:tcW w:w="1561" w:type="dxa"/>
          </w:tcPr>
          <w:p w14:paraId="45A37B46" w14:textId="167BB47A"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2.10 ± 0.79</w:t>
            </w:r>
            <w:r w:rsidRPr="003E123F">
              <w:rPr>
                <w:rFonts w:ascii="Arial" w:eastAsia="Times New Roman" w:hAnsi="Arial" w:cs="Arial"/>
                <w:sz w:val="20"/>
                <w:vertAlign w:val="superscript"/>
              </w:rPr>
              <w:t>cd</w:t>
            </w:r>
          </w:p>
        </w:tc>
        <w:tc>
          <w:tcPr>
            <w:tcW w:w="1877" w:type="dxa"/>
          </w:tcPr>
          <w:p w14:paraId="2BBD13D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2.80 ± 0.26</w:t>
            </w:r>
            <w:r w:rsidRPr="003E123F">
              <w:rPr>
                <w:rFonts w:ascii="Arial" w:eastAsia="Times New Roman" w:hAnsi="Arial" w:cs="Arial"/>
                <w:sz w:val="20"/>
                <w:vertAlign w:val="superscript"/>
              </w:rPr>
              <w:t>cde</w:t>
            </w:r>
          </w:p>
        </w:tc>
        <w:tc>
          <w:tcPr>
            <w:tcW w:w="1881" w:type="dxa"/>
          </w:tcPr>
          <w:p w14:paraId="0FAEAACC"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2.33 ± 0.58</w:t>
            </w:r>
          </w:p>
        </w:tc>
      </w:tr>
      <w:tr w:rsidR="003E123F" w:rsidRPr="003E123F" w14:paraId="1439F9F3" w14:textId="77777777" w:rsidTr="00F41C27">
        <w:trPr>
          <w:trHeight w:val="872"/>
        </w:trPr>
        <w:tc>
          <w:tcPr>
            <w:tcW w:w="568" w:type="dxa"/>
          </w:tcPr>
          <w:p w14:paraId="01AD40ED"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10</w:t>
            </w:r>
          </w:p>
        </w:tc>
        <w:tc>
          <w:tcPr>
            <w:tcW w:w="2052" w:type="dxa"/>
          </w:tcPr>
          <w:p w14:paraId="6EA064D7"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½ MS Media (2% sucrose) + GA 0.2 ppm </w:t>
            </w:r>
          </w:p>
        </w:tc>
        <w:tc>
          <w:tcPr>
            <w:tcW w:w="1558" w:type="dxa"/>
          </w:tcPr>
          <w:p w14:paraId="0F03A4B5" w14:textId="574D995A"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4.97 ± 0.25</w:t>
            </w:r>
            <w:r w:rsidRPr="003E123F">
              <w:rPr>
                <w:rFonts w:ascii="Arial" w:eastAsia="Times New Roman" w:hAnsi="Arial" w:cs="Arial"/>
                <w:sz w:val="20"/>
                <w:vertAlign w:val="superscript"/>
              </w:rPr>
              <w:t>b</w:t>
            </w:r>
          </w:p>
        </w:tc>
        <w:tc>
          <w:tcPr>
            <w:tcW w:w="1561" w:type="dxa"/>
          </w:tcPr>
          <w:p w14:paraId="38F726C9" w14:textId="30B7D998"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3.40 ± 0.36</w:t>
            </w:r>
            <w:r w:rsidRPr="003E123F">
              <w:rPr>
                <w:rFonts w:ascii="Arial" w:eastAsia="Times New Roman" w:hAnsi="Arial" w:cs="Arial"/>
                <w:sz w:val="20"/>
                <w:vertAlign w:val="superscript"/>
              </w:rPr>
              <w:t>ab</w:t>
            </w:r>
          </w:p>
        </w:tc>
        <w:tc>
          <w:tcPr>
            <w:tcW w:w="1877" w:type="dxa"/>
          </w:tcPr>
          <w:p w14:paraId="7C97C3E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3.40 ± 0.56</w:t>
            </w:r>
            <w:r w:rsidRPr="003E123F">
              <w:rPr>
                <w:rFonts w:ascii="Arial" w:eastAsia="Times New Roman" w:hAnsi="Arial" w:cs="Arial"/>
                <w:sz w:val="20"/>
                <w:vertAlign w:val="superscript"/>
              </w:rPr>
              <w:t>bcd</w:t>
            </w:r>
          </w:p>
        </w:tc>
        <w:tc>
          <w:tcPr>
            <w:tcW w:w="1881" w:type="dxa"/>
          </w:tcPr>
          <w:p w14:paraId="65449CA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2.00 ± 0.00</w:t>
            </w:r>
          </w:p>
        </w:tc>
      </w:tr>
      <w:tr w:rsidR="003E123F" w:rsidRPr="003E123F" w14:paraId="22183824" w14:textId="77777777" w:rsidTr="00DB449D">
        <w:trPr>
          <w:trHeight w:val="796"/>
        </w:trPr>
        <w:tc>
          <w:tcPr>
            <w:tcW w:w="568" w:type="dxa"/>
          </w:tcPr>
          <w:p w14:paraId="0F36A5DD"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11</w:t>
            </w:r>
          </w:p>
        </w:tc>
        <w:tc>
          <w:tcPr>
            <w:tcW w:w="2052" w:type="dxa"/>
          </w:tcPr>
          <w:p w14:paraId="3E85C6CF"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½ MS Media (2% sucrose) + GA 0.5 ppm </w:t>
            </w:r>
          </w:p>
        </w:tc>
        <w:tc>
          <w:tcPr>
            <w:tcW w:w="1558" w:type="dxa"/>
          </w:tcPr>
          <w:p w14:paraId="0EFBC514" w14:textId="4BAABB49"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4.10 ± 0.26</w:t>
            </w:r>
            <w:r w:rsidRPr="003E123F">
              <w:rPr>
                <w:rFonts w:ascii="Arial" w:eastAsia="Times New Roman" w:hAnsi="Arial" w:cs="Arial"/>
                <w:sz w:val="20"/>
                <w:vertAlign w:val="superscript"/>
              </w:rPr>
              <w:t>c</w:t>
            </w:r>
          </w:p>
        </w:tc>
        <w:tc>
          <w:tcPr>
            <w:tcW w:w="1561" w:type="dxa"/>
          </w:tcPr>
          <w:p w14:paraId="64B232D2" w14:textId="338353A2"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2.50 ± 0.35</w:t>
            </w:r>
            <w:r w:rsidRPr="003E123F">
              <w:rPr>
                <w:rFonts w:ascii="Arial" w:eastAsia="Times New Roman" w:hAnsi="Arial" w:cs="Arial"/>
                <w:sz w:val="20"/>
                <w:vertAlign w:val="superscript"/>
              </w:rPr>
              <w:t>bc</w:t>
            </w:r>
          </w:p>
        </w:tc>
        <w:tc>
          <w:tcPr>
            <w:tcW w:w="1877" w:type="dxa"/>
          </w:tcPr>
          <w:p w14:paraId="2354948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3.97 ± 0.21</w:t>
            </w:r>
            <w:r w:rsidRPr="003E123F">
              <w:rPr>
                <w:rFonts w:ascii="Arial" w:eastAsia="Times New Roman" w:hAnsi="Arial" w:cs="Arial"/>
                <w:sz w:val="20"/>
                <w:vertAlign w:val="superscript"/>
              </w:rPr>
              <w:t>b</w:t>
            </w:r>
          </w:p>
        </w:tc>
        <w:tc>
          <w:tcPr>
            <w:tcW w:w="1881" w:type="dxa"/>
          </w:tcPr>
          <w:p w14:paraId="7ED3E57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2.00 ± 0.00</w:t>
            </w:r>
          </w:p>
        </w:tc>
      </w:tr>
      <w:tr w:rsidR="003E123F" w:rsidRPr="003E123F" w14:paraId="679B1A58" w14:textId="77777777" w:rsidTr="00DB449D">
        <w:trPr>
          <w:trHeight w:val="806"/>
        </w:trPr>
        <w:tc>
          <w:tcPr>
            <w:tcW w:w="568" w:type="dxa"/>
          </w:tcPr>
          <w:p w14:paraId="162E926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Cambria Math" w:eastAsia="Times New Roman" w:hAnsi="Cambria Math" w:cs="Cambria Math"/>
                <w:sz w:val="20"/>
              </w:rPr>
              <w:t>₁₂</w:t>
            </w:r>
            <w:r w:rsidRPr="003E123F">
              <w:rPr>
                <w:rFonts w:ascii="Arial" w:eastAsia="Times New Roman" w:hAnsi="Arial" w:cs="Arial"/>
                <w:sz w:val="20"/>
              </w:rPr>
              <w:t xml:space="preserve"> </w:t>
            </w:r>
          </w:p>
        </w:tc>
        <w:tc>
          <w:tcPr>
            <w:tcW w:w="2052" w:type="dxa"/>
          </w:tcPr>
          <w:p w14:paraId="13B40ECE"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½ MS Media (2% sucrose) + GA 1 ppm </w:t>
            </w:r>
          </w:p>
        </w:tc>
        <w:tc>
          <w:tcPr>
            <w:tcW w:w="1558" w:type="dxa"/>
          </w:tcPr>
          <w:p w14:paraId="4CCBFA06" w14:textId="6DD4E3D4"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5.73 ± 0.25</w:t>
            </w:r>
            <w:r w:rsidRPr="003E123F">
              <w:rPr>
                <w:rFonts w:ascii="Arial" w:eastAsia="Times New Roman" w:hAnsi="Arial" w:cs="Arial"/>
                <w:sz w:val="20"/>
                <w:vertAlign w:val="superscript"/>
              </w:rPr>
              <w:t>a</w:t>
            </w:r>
          </w:p>
        </w:tc>
        <w:tc>
          <w:tcPr>
            <w:tcW w:w="1561" w:type="dxa"/>
          </w:tcPr>
          <w:p w14:paraId="4843976A"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3.87 ± 0.35</w:t>
            </w:r>
            <w:r w:rsidRPr="003E123F">
              <w:rPr>
                <w:rFonts w:ascii="Arial" w:eastAsia="Times New Roman" w:hAnsi="Arial" w:cs="Arial"/>
                <w:sz w:val="20"/>
                <w:vertAlign w:val="superscript"/>
              </w:rPr>
              <w:t>a</w:t>
            </w:r>
          </w:p>
          <w:p w14:paraId="6414922D" w14:textId="77777777" w:rsidR="003E123F" w:rsidRPr="003E123F" w:rsidRDefault="003E123F" w:rsidP="003E123F">
            <w:pPr>
              <w:pStyle w:val="Body"/>
              <w:rPr>
                <w:rFonts w:ascii="Arial" w:eastAsia="Times New Roman" w:hAnsi="Arial" w:cs="Arial"/>
                <w:sz w:val="20"/>
              </w:rPr>
            </w:pPr>
          </w:p>
        </w:tc>
        <w:tc>
          <w:tcPr>
            <w:tcW w:w="1877" w:type="dxa"/>
          </w:tcPr>
          <w:p w14:paraId="0438ABEE"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4.77 ± 0.25</w:t>
            </w:r>
            <w:r w:rsidRPr="003E123F">
              <w:rPr>
                <w:rFonts w:ascii="Arial" w:eastAsia="Times New Roman" w:hAnsi="Arial" w:cs="Arial"/>
                <w:sz w:val="20"/>
                <w:vertAlign w:val="superscript"/>
              </w:rPr>
              <w:t>a</w:t>
            </w:r>
          </w:p>
        </w:tc>
        <w:tc>
          <w:tcPr>
            <w:tcW w:w="1881" w:type="dxa"/>
          </w:tcPr>
          <w:p w14:paraId="0D288C4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2.67 ± 0.58</w:t>
            </w:r>
          </w:p>
        </w:tc>
      </w:tr>
      <w:tr w:rsidR="003E123F" w:rsidRPr="003E123F" w14:paraId="705DF654" w14:textId="77777777" w:rsidTr="00DB449D">
        <w:trPr>
          <w:trHeight w:val="339"/>
        </w:trPr>
        <w:tc>
          <w:tcPr>
            <w:tcW w:w="2620" w:type="dxa"/>
            <w:gridSpan w:val="2"/>
          </w:tcPr>
          <w:p w14:paraId="444EA0E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SE (m)</w:t>
            </w:r>
          </w:p>
        </w:tc>
        <w:tc>
          <w:tcPr>
            <w:tcW w:w="1558" w:type="dxa"/>
          </w:tcPr>
          <w:p w14:paraId="177F65DC"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0.16</w:t>
            </w:r>
          </w:p>
        </w:tc>
        <w:tc>
          <w:tcPr>
            <w:tcW w:w="1561" w:type="dxa"/>
          </w:tcPr>
          <w:p w14:paraId="0D735548"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0.35</w:t>
            </w:r>
          </w:p>
        </w:tc>
        <w:tc>
          <w:tcPr>
            <w:tcW w:w="1877" w:type="dxa"/>
          </w:tcPr>
          <w:p w14:paraId="1C9B7304"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0.26</w:t>
            </w:r>
          </w:p>
        </w:tc>
        <w:tc>
          <w:tcPr>
            <w:tcW w:w="1881" w:type="dxa"/>
          </w:tcPr>
          <w:p w14:paraId="12981B5A"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0.27</w:t>
            </w:r>
          </w:p>
        </w:tc>
      </w:tr>
      <w:tr w:rsidR="003E123F" w:rsidRPr="003E123F" w14:paraId="6AA02150" w14:textId="77777777" w:rsidTr="00DB449D">
        <w:trPr>
          <w:trHeight w:val="295"/>
        </w:trPr>
        <w:tc>
          <w:tcPr>
            <w:tcW w:w="2620" w:type="dxa"/>
            <w:gridSpan w:val="2"/>
          </w:tcPr>
          <w:p w14:paraId="5FBFDBEA"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CD (0.05)</w:t>
            </w:r>
          </w:p>
        </w:tc>
        <w:tc>
          <w:tcPr>
            <w:tcW w:w="1558" w:type="dxa"/>
          </w:tcPr>
          <w:p w14:paraId="5E64935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0.47</w:t>
            </w:r>
          </w:p>
        </w:tc>
        <w:tc>
          <w:tcPr>
            <w:tcW w:w="1561" w:type="dxa"/>
          </w:tcPr>
          <w:p w14:paraId="53749F88"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1.03</w:t>
            </w:r>
          </w:p>
        </w:tc>
        <w:tc>
          <w:tcPr>
            <w:tcW w:w="1877" w:type="dxa"/>
          </w:tcPr>
          <w:p w14:paraId="3C191014"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0.76</w:t>
            </w:r>
          </w:p>
        </w:tc>
        <w:tc>
          <w:tcPr>
            <w:tcW w:w="1881" w:type="dxa"/>
          </w:tcPr>
          <w:p w14:paraId="288AA9C8"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w:t>
            </w:r>
          </w:p>
        </w:tc>
      </w:tr>
    </w:tbl>
    <w:p w14:paraId="1C2AFB17" w14:textId="77777777" w:rsidR="003E123F" w:rsidRPr="003E123F" w:rsidRDefault="003E123F" w:rsidP="003E123F">
      <w:pPr>
        <w:pStyle w:val="Body"/>
        <w:spacing w:after="0"/>
        <w:rPr>
          <w:rFonts w:ascii="Arial" w:hAnsi="Arial" w:cs="Arial"/>
        </w:rPr>
      </w:pPr>
    </w:p>
    <w:p w14:paraId="37EF72F4" w14:textId="422CE748" w:rsidR="003E123F" w:rsidRDefault="003E123F" w:rsidP="003E123F">
      <w:pPr>
        <w:pStyle w:val="Body"/>
        <w:spacing w:after="0"/>
        <w:rPr>
          <w:rFonts w:ascii="Arial" w:hAnsi="Arial" w:cs="Arial"/>
          <w:b/>
          <w:bCs/>
        </w:rPr>
      </w:pPr>
      <w:r w:rsidRPr="003E123F">
        <w:rPr>
          <w:rFonts w:ascii="Arial" w:hAnsi="Arial" w:cs="Arial"/>
          <w:b/>
          <w:bCs/>
        </w:rPr>
        <w:t>Table 4. Growth parameters of seedlings of mangosteen in different media after one</w:t>
      </w:r>
      <w:r w:rsidR="00D5291B">
        <w:rPr>
          <w:rFonts w:ascii="Arial" w:hAnsi="Arial" w:cs="Arial"/>
          <w:b/>
          <w:bCs/>
        </w:rPr>
        <w:t xml:space="preserve"> </w:t>
      </w:r>
      <w:r w:rsidRPr="003E123F">
        <w:rPr>
          <w:rFonts w:ascii="Arial" w:hAnsi="Arial" w:cs="Arial"/>
          <w:b/>
          <w:bCs/>
        </w:rPr>
        <w:t xml:space="preserve">month of </w:t>
      </w:r>
      <w:r w:rsidR="000A5EE0">
        <w:rPr>
          <w:rFonts w:ascii="Arial" w:hAnsi="Arial" w:cs="Arial"/>
          <w:b/>
          <w:bCs/>
        </w:rPr>
        <w:t>h</w:t>
      </w:r>
      <w:r w:rsidRPr="003E123F">
        <w:rPr>
          <w:rFonts w:ascii="Arial" w:hAnsi="Arial" w:cs="Arial"/>
          <w:b/>
          <w:bCs/>
        </w:rPr>
        <w:t>ardening</w:t>
      </w:r>
    </w:p>
    <w:p w14:paraId="39CA1C2F" w14:textId="77777777" w:rsidR="00D5291B" w:rsidRPr="003E123F" w:rsidRDefault="00D5291B" w:rsidP="003E123F">
      <w:pPr>
        <w:pStyle w:val="Body"/>
        <w:spacing w:after="0"/>
        <w:rPr>
          <w:rFonts w:ascii="Arial" w:hAnsi="Arial" w:cs="Arial"/>
          <w:b/>
          <w:bCs/>
        </w:rPr>
      </w:pPr>
    </w:p>
    <w:tbl>
      <w:tblPr>
        <w:tblStyle w:val="TableGrid"/>
        <w:tblW w:w="0" w:type="auto"/>
        <w:tblLayout w:type="fixed"/>
        <w:tblLook w:val="04A0" w:firstRow="1" w:lastRow="0" w:firstColumn="1" w:lastColumn="0" w:noHBand="0" w:noVBand="1"/>
      </w:tblPr>
      <w:tblGrid>
        <w:gridCol w:w="535"/>
        <w:gridCol w:w="2781"/>
        <w:gridCol w:w="1539"/>
        <w:gridCol w:w="1530"/>
        <w:gridCol w:w="1440"/>
        <w:gridCol w:w="1525"/>
      </w:tblGrid>
      <w:tr w:rsidR="003E123F" w:rsidRPr="003E123F" w14:paraId="2FB02F29" w14:textId="77777777" w:rsidTr="00DB449D">
        <w:tc>
          <w:tcPr>
            <w:tcW w:w="3316" w:type="dxa"/>
            <w:gridSpan w:val="2"/>
          </w:tcPr>
          <w:p w14:paraId="7819CD0F" w14:textId="77777777" w:rsidR="003E123F" w:rsidRPr="00285F7F" w:rsidRDefault="003E123F" w:rsidP="003E123F">
            <w:pPr>
              <w:pStyle w:val="Body"/>
              <w:rPr>
                <w:rFonts w:ascii="Arial" w:eastAsia="Times New Roman" w:hAnsi="Arial" w:cs="Arial"/>
                <w:b/>
                <w:bCs/>
                <w:sz w:val="20"/>
              </w:rPr>
            </w:pPr>
            <w:r w:rsidRPr="00285F7F">
              <w:rPr>
                <w:rFonts w:ascii="Arial" w:eastAsia="Times New Roman" w:hAnsi="Arial" w:cs="Arial"/>
                <w:b/>
                <w:bCs/>
                <w:sz w:val="20"/>
              </w:rPr>
              <w:t xml:space="preserve">                      Treatments</w:t>
            </w:r>
          </w:p>
        </w:tc>
        <w:tc>
          <w:tcPr>
            <w:tcW w:w="1539" w:type="dxa"/>
          </w:tcPr>
          <w:p w14:paraId="10DCB129" w14:textId="5EB5F59C" w:rsidR="003E123F" w:rsidRPr="00285F7F" w:rsidRDefault="003E123F" w:rsidP="003E123F">
            <w:pPr>
              <w:pStyle w:val="Body"/>
              <w:rPr>
                <w:rFonts w:ascii="Arial" w:eastAsia="Times New Roman" w:hAnsi="Arial" w:cs="Arial"/>
                <w:b/>
                <w:bCs/>
                <w:sz w:val="20"/>
              </w:rPr>
            </w:pPr>
            <w:r w:rsidRPr="00285F7F">
              <w:rPr>
                <w:rFonts w:ascii="Arial" w:eastAsia="Times New Roman" w:hAnsi="Arial" w:cs="Arial"/>
                <w:b/>
                <w:bCs/>
                <w:sz w:val="20"/>
              </w:rPr>
              <w:t>Root Length</w:t>
            </w:r>
            <w:r w:rsidR="00B63197">
              <w:rPr>
                <w:rFonts w:ascii="Arial" w:eastAsia="Times New Roman" w:hAnsi="Arial" w:cs="Arial"/>
                <w:b/>
                <w:bCs/>
                <w:sz w:val="20"/>
              </w:rPr>
              <w:t xml:space="preserve"> (cm)</w:t>
            </w:r>
          </w:p>
        </w:tc>
        <w:tc>
          <w:tcPr>
            <w:tcW w:w="1530" w:type="dxa"/>
          </w:tcPr>
          <w:p w14:paraId="7D853D58" w14:textId="61017E76" w:rsidR="003E123F" w:rsidRPr="00285F7F" w:rsidRDefault="003E123F" w:rsidP="003E123F">
            <w:pPr>
              <w:pStyle w:val="Body"/>
              <w:rPr>
                <w:rFonts w:ascii="Arial" w:eastAsia="Times New Roman" w:hAnsi="Arial" w:cs="Arial"/>
                <w:b/>
                <w:bCs/>
                <w:sz w:val="20"/>
              </w:rPr>
            </w:pPr>
            <w:r w:rsidRPr="00285F7F">
              <w:rPr>
                <w:rFonts w:ascii="Arial" w:eastAsia="Times New Roman" w:hAnsi="Arial" w:cs="Arial"/>
                <w:b/>
                <w:bCs/>
                <w:sz w:val="20"/>
              </w:rPr>
              <w:t>Shoot length</w:t>
            </w:r>
            <w:r w:rsidR="00B63197">
              <w:rPr>
                <w:rFonts w:ascii="Arial" w:eastAsia="Times New Roman" w:hAnsi="Arial" w:cs="Arial"/>
                <w:b/>
                <w:bCs/>
                <w:sz w:val="20"/>
              </w:rPr>
              <w:t xml:space="preserve"> (cm)</w:t>
            </w:r>
          </w:p>
        </w:tc>
        <w:tc>
          <w:tcPr>
            <w:tcW w:w="1440" w:type="dxa"/>
          </w:tcPr>
          <w:p w14:paraId="7B8F55CC" w14:textId="25155CBA" w:rsidR="003E123F" w:rsidRPr="00285F7F" w:rsidRDefault="003E123F" w:rsidP="003E123F">
            <w:pPr>
              <w:pStyle w:val="Body"/>
              <w:rPr>
                <w:rFonts w:ascii="Arial" w:eastAsia="Times New Roman" w:hAnsi="Arial" w:cs="Arial"/>
                <w:b/>
                <w:bCs/>
                <w:sz w:val="20"/>
              </w:rPr>
            </w:pPr>
            <w:r w:rsidRPr="00285F7F">
              <w:rPr>
                <w:rFonts w:ascii="Arial" w:eastAsia="Times New Roman" w:hAnsi="Arial" w:cs="Arial"/>
                <w:b/>
                <w:bCs/>
                <w:sz w:val="20"/>
              </w:rPr>
              <w:t>Leaf Length</w:t>
            </w:r>
            <w:r w:rsidR="00B63197">
              <w:rPr>
                <w:rFonts w:ascii="Arial" w:eastAsia="Times New Roman" w:hAnsi="Arial" w:cs="Arial"/>
                <w:b/>
                <w:bCs/>
                <w:sz w:val="20"/>
              </w:rPr>
              <w:t xml:space="preserve"> (cm)</w:t>
            </w:r>
          </w:p>
        </w:tc>
        <w:tc>
          <w:tcPr>
            <w:tcW w:w="1525" w:type="dxa"/>
          </w:tcPr>
          <w:p w14:paraId="44DB64A0" w14:textId="77777777" w:rsidR="003E123F" w:rsidRPr="00285F7F" w:rsidRDefault="003E123F" w:rsidP="003E123F">
            <w:pPr>
              <w:pStyle w:val="Body"/>
              <w:rPr>
                <w:rFonts w:ascii="Arial" w:eastAsia="Times New Roman" w:hAnsi="Arial" w:cs="Arial"/>
                <w:b/>
                <w:bCs/>
                <w:sz w:val="20"/>
              </w:rPr>
            </w:pPr>
            <w:r w:rsidRPr="00285F7F">
              <w:rPr>
                <w:rFonts w:ascii="Arial" w:eastAsia="Times New Roman" w:hAnsi="Arial" w:cs="Arial"/>
                <w:b/>
                <w:bCs/>
                <w:sz w:val="20"/>
              </w:rPr>
              <w:t>Leaf Number</w:t>
            </w:r>
          </w:p>
        </w:tc>
      </w:tr>
      <w:tr w:rsidR="003E123F" w:rsidRPr="003E123F" w14:paraId="50198649" w14:textId="77777777" w:rsidTr="00DB449D">
        <w:tc>
          <w:tcPr>
            <w:tcW w:w="535" w:type="dxa"/>
          </w:tcPr>
          <w:p w14:paraId="150DF3F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Cambria Math" w:eastAsia="Times New Roman" w:hAnsi="Cambria Math" w:cs="Cambria Math"/>
                <w:sz w:val="20"/>
              </w:rPr>
              <w:t>₁</w:t>
            </w:r>
            <w:r w:rsidRPr="003E123F">
              <w:rPr>
                <w:rFonts w:ascii="Arial" w:eastAsia="Times New Roman" w:hAnsi="Arial" w:cs="Arial"/>
                <w:sz w:val="20"/>
              </w:rPr>
              <w:t xml:space="preserve"> </w:t>
            </w:r>
          </w:p>
        </w:tc>
        <w:tc>
          <w:tcPr>
            <w:tcW w:w="2781" w:type="dxa"/>
          </w:tcPr>
          <w:p w14:paraId="5355FE4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(3% sucrose) </w:t>
            </w:r>
          </w:p>
        </w:tc>
        <w:tc>
          <w:tcPr>
            <w:tcW w:w="1539" w:type="dxa"/>
          </w:tcPr>
          <w:p w14:paraId="250A0EE4"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3.57 ± 0.21</w:t>
            </w:r>
            <w:r w:rsidRPr="003E123F">
              <w:rPr>
                <w:rFonts w:ascii="Arial" w:eastAsia="Times New Roman" w:hAnsi="Arial" w:cs="Arial"/>
                <w:sz w:val="20"/>
                <w:vertAlign w:val="superscript"/>
              </w:rPr>
              <w:t xml:space="preserve">ef </w:t>
            </w:r>
          </w:p>
        </w:tc>
        <w:tc>
          <w:tcPr>
            <w:tcW w:w="1530" w:type="dxa"/>
          </w:tcPr>
          <w:p w14:paraId="0DEA13C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4.10 ± 0.36</w:t>
            </w:r>
            <w:r w:rsidRPr="003E123F">
              <w:rPr>
                <w:rFonts w:ascii="Arial" w:eastAsia="Times New Roman" w:hAnsi="Arial" w:cs="Arial"/>
                <w:sz w:val="20"/>
                <w:vertAlign w:val="superscript"/>
              </w:rPr>
              <w:t>f</w:t>
            </w:r>
          </w:p>
        </w:tc>
        <w:tc>
          <w:tcPr>
            <w:tcW w:w="1440" w:type="dxa"/>
          </w:tcPr>
          <w:p w14:paraId="68056FB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3.27 ± 0.31</w:t>
            </w:r>
            <w:r w:rsidRPr="003E123F">
              <w:rPr>
                <w:rFonts w:ascii="Arial" w:eastAsia="Times New Roman" w:hAnsi="Arial" w:cs="Arial"/>
                <w:sz w:val="20"/>
                <w:vertAlign w:val="superscript"/>
              </w:rPr>
              <w:t>g</w:t>
            </w:r>
          </w:p>
        </w:tc>
        <w:tc>
          <w:tcPr>
            <w:tcW w:w="1525" w:type="dxa"/>
          </w:tcPr>
          <w:p w14:paraId="339AAE3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3.00 ± 1.00</w:t>
            </w:r>
            <w:r w:rsidRPr="003E123F">
              <w:rPr>
                <w:rFonts w:ascii="Arial" w:eastAsia="Times New Roman" w:hAnsi="Arial" w:cs="Arial"/>
                <w:sz w:val="20"/>
                <w:vertAlign w:val="superscript"/>
              </w:rPr>
              <w:t>abc</w:t>
            </w:r>
          </w:p>
        </w:tc>
      </w:tr>
      <w:tr w:rsidR="003E123F" w:rsidRPr="003E123F" w14:paraId="52511E04" w14:textId="77777777" w:rsidTr="00DB449D">
        <w:tc>
          <w:tcPr>
            <w:tcW w:w="535" w:type="dxa"/>
          </w:tcPr>
          <w:p w14:paraId="7E417B5A"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Cambria Math" w:eastAsia="Times New Roman" w:hAnsi="Cambria Math" w:cs="Cambria Math"/>
                <w:sz w:val="20"/>
              </w:rPr>
              <w:t>₂</w:t>
            </w:r>
            <w:r w:rsidRPr="003E123F">
              <w:rPr>
                <w:rFonts w:ascii="Arial" w:eastAsia="Times New Roman" w:hAnsi="Arial" w:cs="Arial"/>
                <w:sz w:val="20"/>
              </w:rPr>
              <w:t xml:space="preserve"> </w:t>
            </w:r>
          </w:p>
        </w:tc>
        <w:tc>
          <w:tcPr>
            <w:tcW w:w="2781" w:type="dxa"/>
          </w:tcPr>
          <w:p w14:paraId="31262DEC"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(2% sucrose) </w:t>
            </w:r>
          </w:p>
        </w:tc>
        <w:tc>
          <w:tcPr>
            <w:tcW w:w="1539" w:type="dxa"/>
          </w:tcPr>
          <w:p w14:paraId="20BC84E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3.77 ± 0.25</w:t>
            </w:r>
            <w:r w:rsidRPr="003E123F">
              <w:rPr>
                <w:rFonts w:ascii="Arial" w:eastAsia="Times New Roman" w:hAnsi="Arial" w:cs="Arial"/>
                <w:sz w:val="20"/>
                <w:vertAlign w:val="superscript"/>
              </w:rPr>
              <w:t xml:space="preserve">de </w:t>
            </w:r>
          </w:p>
        </w:tc>
        <w:tc>
          <w:tcPr>
            <w:tcW w:w="1530" w:type="dxa"/>
          </w:tcPr>
          <w:p w14:paraId="7B42BD3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5.37 ± 0.15</w:t>
            </w:r>
            <w:r w:rsidRPr="003E123F">
              <w:rPr>
                <w:rFonts w:ascii="Arial" w:eastAsia="Times New Roman" w:hAnsi="Arial" w:cs="Arial"/>
                <w:sz w:val="20"/>
                <w:vertAlign w:val="superscript"/>
              </w:rPr>
              <w:t>d</w:t>
            </w:r>
          </w:p>
        </w:tc>
        <w:tc>
          <w:tcPr>
            <w:tcW w:w="1440" w:type="dxa"/>
          </w:tcPr>
          <w:p w14:paraId="4A63105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4.00 ± 0.26</w:t>
            </w:r>
            <w:r w:rsidRPr="003E123F">
              <w:rPr>
                <w:rFonts w:ascii="Arial" w:eastAsia="Times New Roman" w:hAnsi="Arial" w:cs="Arial"/>
                <w:sz w:val="20"/>
                <w:vertAlign w:val="superscript"/>
              </w:rPr>
              <w:t xml:space="preserve">ef </w:t>
            </w:r>
          </w:p>
        </w:tc>
        <w:tc>
          <w:tcPr>
            <w:tcW w:w="1525" w:type="dxa"/>
          </w:tcPr>
          <w:p w14:paraId="557706EA"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1.67 ± 0.58</w:t>
            </w:r>
            <w:r w:rsidRPr="003E123F">
              <w:rPr>
                <w:rFonts w:ascii="Arial" w:eastAsia="Times New Roman" w:hAnsi="Arial" w:cs="Arial"/>
                <w:sz w:val="20"/>
                <w:vertAlign w:val="superscript"/>
              </w:rPr>
              <w:t>d</w:t>
            </w:r>
          </w:p>
        </w:tc>
      </w:tr>
      <w:tr w:rsidR="003E123F" w:rsidRPr="003E123F" w14:paraId="09FBC9E8" w14:textId="77777777" w:rsidTr="00DB449D">
        <w:tc>
          <w:tcPr>
            <w:tcW w:w="535" w:type="dxa"/>
          </w:tcPr>
          <w:p w14:paraId="0CF9659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3</w:t>
            </w:r>
          </w:p>
        </w:tc>
        <w:tc>
          <w:tcPr>
            <w:tcW w:w="2781" w:type="dxa"/>
          </w:tcPr>
          <w:p w14:paraId="56BACEB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(1% sucrose) </w:t>
            </w:r>
          </w:p>
        </w:tc>
        <w:tc>
          <w:tcPr>
            <w:tcW w:w="1539" w:type="dxa"/>
          </w:tcPr>
          <w:p w14:paraId="5798DDD4"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4.37 ± 0.51</w:t>
            </w:r>
            <w:r w:rsidRPr="003E123F">
              <w:rPr>
                <w:rFonts w:ascii="Arial" w:eastAsia="Times New Roman" w:hAnsi="Arial" w:cs="Arial"/>
                <w:sz w:val="20"/>
                <w:vertAlign w:val="superscript"/>
              </w:rPr>
              <w:t>de</w:t>
            </w:r>
          </w:p>
        </w:tc>
        <w:tc>
          <w:tcPr>
            <w:tcW w:w="1530" w:type="dxa"/>
          </w:tcPr>
          <w:p w14:paraId="1E82F35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4.50 ± 0.20</w:t>
            </w:r>
            <w:r w:rsidRPr="003E123F">
              <w:rPr>
                <w:rFonts w:ascii="Arial" w:eastAsia="Times New Roman" w:hAnsi="Arial" w:cs="Arial"/>
                <w:sz w:val="20"/>
                <w:vertAlign w:val="superscript"/>
              </w:rPr>
              <w:t>ef</w:t>
            </w:r>
          </w:p>
        </w:tc>
        <w:tc>
          <w:tcPr>
            <w:tcW w:w="1440" w:type="dxa"/>
          </w:tcPr>
          <w:p w14:paraId="20BD5A7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4.07 ± 0.32</w:t>
            </w:r>
            <w:r w:rsidRPr="003E123F">
              <w:rPr>
                <w:rFonts w:ascii="Arial" w:eastAsia="Times New Roman" w:hAnsi="Arial" w:cs="Arial"/>
                <w:sz w:val="20"/>
                <w:vertAlign w:val="superscript"/>
              </w:rPr>
              <w:t>ef</w:t>
            </w:r>
          </w:p>
        </w:tc>
        <w:tc>
          <w:tcPr>
            <w:tcW w:w="1525" w:type="dxa"/>
          </w:tcPr>
          <w:p w14:paraId="1B43901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1.67 ± 0.58</w:t>
            </w:r>
            <w:r w:rsidRPr="003E123F">
              <w:rPr>
                <w:rFonts w:ascii="Arial" w:eastAsia="Times New Roman" w:hAnsi="Arial" w:cs="Arial"/>
                <w:sz w:val="20"/>
                <w:vertAlign w:val="superscript"/>
              </w:rPr>
              <w:t>d</w:t>
            </w:r>
          </w:p>
        </w:tc>
      </w:tr>
      <w:tr w:rsidR="003E123F" w:rsidRPr="003E123F" w14:paraId="4721769A" w14:textId="77777777" w:rsidTr="00DB449D">
        <w:tc>
          <w:tcPr>
            <w:tcW w:w="535" w:type="dxa"/>
          </w:tcPr>
          <w:p w14:paraId="1B7D6CF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4</w:t>
            </w:r>
          </w:p>
        </w:tc>
        <w:tc>
          <w:tcPr>
            <w:tcW w:w="2781" w:type="dxa"/>
          </w:tcPr>
          <w:p w14:paraId="35C96B7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(3% sucrose) </w:t>
            </w:r>
          </w:p>
        </w:tc>
        <w:tc>
          <w:tcPr>
            <w:tcW w:w="1539" w:type="dxa"/>
          </w:tcPr>
          <w:p w14:paraId="0B2B744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2.83 ± 0.35</w:t>
            </w:r>
            <w:r w:rsidRPr="003E123F">
              <w:rPr>
                <w:rFonts w:ascii="Arial" w:eastAsia="Times New Roman" w:hAnsi="Arial" w:cs="Arial"/>
                <w:sz w:val="20"/>
                <w:vertAlign w:val="superscript"/>
              </w:rPr>
              <w:t>f</w:t>
            </w:r>
          </w:p>
        </w:tc>
        <w:tc>
          <w:tcPr>
            <w:tcW w:w="1530" w:type="dxa"/>
          </w:tcPr>
          <w:p w14:paraId="1D18209C"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4.70 ± 0.26</w:t>
            </w:r>
            <w:r w:rsidRPr="003E123F">
              <w:rPr>
                <w:rFonts w:ascii="Arial" w:eastAsia="Times New Roman" w:hAnsi="Arial" w:cs="Arial"/>
                <w:sz w:val="20"/>
                <w:vertAlign w:val="superscript"/>
              </w:rPr>
              <w:t>e</w:t>
            </w:r>
          </w:p>
        </w:tc>
        <w:tc>
          <w:tcPr>
            <w:tcW w:w="1440" w:type="dxa"/>
          </w:tcPr>
          <w:p w14:paraId="41A7B43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3.70 ±0.70</w:t>
            </w:r>
            <w:r w:rsidRPr="003E123F">
              <w:rPr>
                <w:rFonts w:ascii="Arial" w:eastAsia="Times New Roman" w:hAnsi="Arial" w:cs="Arial"/>
                <w:sz w:val="20"/>
                <w:vertAlign w:val="superscript"/>
              </w:rPr>
              <w:t>fg</w:t>
            </w:r>
          </w:p>
        </w:tc>
        <w:tc>
          <w:tcPr>
            <w:tcW w:w="1525" w:type="dxa"/>
          </w:tcPr>
          <w:p w14:paraId="59B9C75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2.67 ± 1.15</w:t>
            </w:r>
            <w:r w:rsidRPr="003E123F">
              <w:rPr>
                <w:rFonts w:ascii="Arial" w:eastAsia="Times New Roman" w:hAnsi="Arial" w:cs="Arial"/>
                <w:sz w:val="20"/>
                <w:vertAlign w:val="superscript"/>
              </w:rPr>
              <w:t>bcd</w:t>
            </w:r>
          </w:p>
        </w:tc>
      </w:tr>
      <w:tr w:rsidR="003E123F" w:rsidRPr="003E123F" w14:paraId="43F5A7B5" w14:textId="77777777" w:rsidTr="00DB449D">
        <w:tc>
          <w:tcPr>
            <w:tcW w:w="535" w:type="dxa"/>
          </w:tcPr>
          <w:p w14:paraId="69CFC08B"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5</w:t>
            </w:r>
          </w:p>
        </w:tc>
        <w:tc>
          <w:tcPr>
            <w:tcW w:w="2781" w:type="dxa"/>
          </w:tcPr>
          <w:p w14:paraId="621A831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(2% sucrose) </w:t>
            </w:r>
          </w:p>
        </w:tc>
        <w:tc>
          <w:tcPr>
            <w:tcW w:w="1539" w:type="dxa"/>
          </w:tcPr>
          <w:p w14:paraId="2E23E718"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4.50 ± 1.18</w:t>
            </w:r>
            <w:r w:rsidRPr="003E123F">
              <w:rPr>
                <w:rFonts w:ascii="Arial" w:eastAsia="Times New Roman" w:hAnsi="Arial" w:cs="Arial"/>
                <w:sz w:val="20"/>
                <w:vertAlign w:val="superscript"/>
              </w:rPr>
              <w:t>d</w:t>
            </w:r>
          </w:p>
        </w:tc>
        <w:tc>
          <w:tcPr>
            <w:tcW w:w="1530" w:type="dxa"/>
          </w:tcPr>
          <w:p w14:paraId="3265401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3.43 ± 0.42</w:t>
            </w:r>
            <w:r w:rsidRPr="003E123F">
              <w:rPr>
                <w:rFonts w:ascii="Arial" w:eastAsia="Times New Roman" w:hAnsi="Arial" w:cs="Arial"/>
                <w:sz w:val="20"/>
                <w:vertAlign w:val="superscript"/>
              </w:rPr>
              <w:t>g</w:t>
            </w:r>
          </w:p>
        </w:tc>
        <w:tc>
          <w:tcPr>
            <w:tcW w:w="1440" w:type="dxa"/>
          </w:tcPr>
          <w:p w14:paraId="71595B7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4.37 ± 0.31</w:t>
            </w:r>
            <w:r w:rsidRPr="003E123F">
              <w:rPr>
                <w:rFonts w:ascii="Arial" w:eastAsia="Times New Roman" w:hAnsi="Arial" w:cs="Arial"/>
                <w:sz w:val="20"/>
                <w:vertAlign w:val="superscript"/>
              </w:rPr>
              <w:t>de</w:t>
            </w:r>
          </w:p>
        </w:tc>
        <w:tc>
          <w:tcPr>
            <w:tcW w:w="1525" w:type="dxa"/>
          </w:tcPr>
          <w:p w14:paraId="0C16062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2.00 ± 0.00</w:t>
            </w:r>
            <w:r w:rsidRPr="003E123F">
              <w:rPr>
                <w:rFonts w:ascii="Arial" w:eastAsia="Times New Roman" w:hAnsi="Arial" w:cs="Arial"/>
                <w:sz w:val="20"/>
                <w:vertAlign w:val="superscript"/>
              </w:rPr>
              <w:t>cd</w:t>
            </w:r>
          </w:p>
        </w:tc>
      </w:tr>
      <w:tr w:rsidR="003E123F" w:rsidRPr="003E123F" w14:paraId="5819C413" w14:textId="77777777" w:rsidTr="00DB449D">
        <w:tc>
          <w:tcPr>
            <w:tcW w:w="535" w:type="dxa"/>
          </w:tcPr>
          <w:p w14:paraId="422F996E"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lastRenderedPageBreak/>
              <w:t>T</w:t>
            </w:r>
            <w:r w:rsidRPr="003E123F">
              <w:rPr>
                <w:rFonts w:ascii="Arial" w:eastAsia="Times New Roman" w:hAnsi="Arial" w:cs="Arial"/>
                <w:sz w:val="20"/>
                <w:vertAlign w:val="subscript"/>
              </w:rPr>
              <w:t>6</w:t>
            </w:r>
          </w:p>
        </w:tc>
        <w:tc>
          <w:tcPr>
            <w:tcW w:w="2781" w:type="dxa"/>
          </w:tcPr>
          <w:p w14:paraId="371DE02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(1% sucrose) </w:t>
            </w:r>
          </w:p>
        </w:tc>
        <w:tc>
          <w:tcPr>
            <w:tcW w:w="1539" w:type="dxa"/>
          </w:tcPr>
          <w:p w14:paraId="102D5E8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5.80 ± 0.26</w:t>
            </w:r>
            <w:r w:rsidRPr="003E123F">
              <w:rPr>
                <w:rFonts w:ascii="Arial" w:eastAsia="Times New Roman" w:hAnsi="Arial" w:cs="Arial"/>
                <w:sz w:val="20"/>
                <w:vertAlign w:val="superscript"/>
              </w:rPr>
              <w:t>bc</w:t>
            </w:r>
          </w:p>
        </w:tc>
        <w:tc>
          <w:tcPr>
            <w:tcW w:w="1530" w:type="dxa"/>
          </w:tcPr>
          <w:p w14:paraId="378F845C"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5.87 ± 0.15</w:t>
            </w:r>
            <w:r w:rsidRPr="003E123F">
              <w:rPr>
                <w:rFonts w:ascii="Arial" w:eastAsia="Times New Roman" w:hAnsi="Arial" w:cs="Arial"/>
                <w:sz w:val="20"/>
                <w:vertAlign w:val="superscript"/>
              </w:rPr>
              <w:t>bcd</w:t>
            </w:r>
          </w:p>
        </w:tc>
        <w:tc>
          <w:tcPr>
            <w:tcW w:w="1440" w:type="dxa"/>
          </w:tcPr>
          <w:p w14:paraId="17D57CD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4.40 ± 0.30</w:t>
            </w:r>
            <w:r w:rsidRPr="003E123F">
              <w:rPr>
                <w:rFonts w:ascii="Arial" w:eastAsia="Times New Roman" w:hAnsi="Arial" w:cs="Arial"/>
                <w:sz w:val="20"/>
                <w:vertAlign w:val="superscript"/>
              </w:rPr>
              <w:t>de</w:t>
            </w:r>
          </w:p>
        </w:tc>
        <w:tc>
          <w:tcPr>
            <w:tcW w:w="1525" w:type="dxa"/>
          </w:tcPr>
          <w:p w14:paraId="742204A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2.33 ± 0.58</w:t>
            </w:r>
            <w:r w:rsidRPr="003E123F">
              <w:rPr>
                <w:rFonts w:ascii="Arial" w:eastAsia="Times New Roman" w:hAnsi="Arial" w:cs="Arial"/>
                <w:sz w:val="20"/>
                <w:vertAlign w:val="superscript"/>
              </w:rPr>
              <w:t>cd</w:t>
            </w:r>
          </w:p>
        </w:tc>
      </w:tr>
      <w:tr w:rsidR="003E123F" w:rsidRPr="003E123F" w14:paraId="1B86B350" w14:textId="77777777" w:rsidTr="00DB449D">
        <w:tc>
          <w:tcPr>
            <w:tcW w:w="535" w:type="dxa"/>
          </w:tcPr>
          <w:p w14:paraId="6F83F054"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7</w:t>
            </w:r>
          </w:p>
        </w:tc>
        <w:tc>
          <w:tcPr>
            <w:tcW w:w="2781" w:type="dxa"/>
          </w:tcPr>
          <w:p w14:paraId="33A7C82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(2% sucrose) + GA 0.2 ppm </w:t>
            </w:r>
          </w:p>
        </w:tc>
        <w:tc>
          <w:tcPr>
            <w:tcW w:w="1539" w:type="dxa"/>
          </w:tcPr>
          <w:p w14:paraId="46B5F03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4.27 ± 0.25</w:t>
            </w:r>
            <w:r w:rsidRPr="003E123F">
              <w:rPr>
                <w:rFonts w:ascii="Arial" w:eastAsia="Times New Roman" w:hAnsi="Arial" w:cs="Arial"/>
                <w:sz w:val="20"/>
                <w:vertAlign w:val="superscript"/>
              </w:rPr>
              <w:t xml:space="preserve">de </w:t>
            </w:r>
          </w:p>
        </w:tc>
        <w:tc>
          <w:tcPr>
            <w:tcW w:w="1530" w:type="dxa"/>
          </w:tcPr>
          <w:p w14:paraId="4CCD070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4.37 ± 0.21</w:t>
            </w:r>
            <w:r w:rsidRPr="003E123F">
              <w:rPr>
                <w:rFonts w:ascii="Arial" w:eastAsia="Times New Roman" w:hAnsi="Arial" w:cs="Arial"/>
                <w:sz w:val="20"/>
                <w:vertAlign w:val="superscript"/>
              </w:rPr>
              <w:t>ef</w:t>
            </w:r>
          </w:p>
        </w:tc>
        <w:tc>
          <w:tcPr>
            <w:tcW w:w="1440" w:type="dxa"/>
          </w:tcPr>
          <w:p w14:paraId="7092A4D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3.53 ± 0.42</w:t>
            </w:r>
            <w:r w:rsidRPr="003E123F">
              <w:rPr>
                <w:rFonts w:ascii="Arial" w:eastAsia="Times New Roman" w:hAnsi="Arial" w:cs="Arial"/>
                <w:sz w:val="20"/>
                <w:vertAlign w:val="superscript"/>
              </w:rPr>
              <w:t>fg</w:t>
            </w:r>
          </w:p>
        </w:tc>
        <w:tc>
          <w:tcPr>
            <w:tcW w:w="1525" w:type="dxa"/>
          </w:tcPr>
          <w:p w14:paraId="44CA2F5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2.00 ± 0.00</w:t>
            </w:r>
            <w:r w:rsidRPr="003E123F">
              <w:rPr>
                <w:rFonts w:ascii="Arial" w:eastAsia="Times New Roman" w:hAnsi="Arial" w:cs="Arial"/>
                <w:sz w:val="20"/>
                <w:vertAlign w:val="superscript"/>
              </w:rPr>
              <w:t>cd</w:t>
            </w:r>
          </w:p>
        </w:tc>
      </w:tr>
      <w:tr w:rsidR="003E123F" w:rsidRPr="003E123F" w14:paraId="30E67B0C" w14:textId="77777777" w:rsidTr="00DB449D">
        <w:tc>
          <w:tcPr>
            <w:tcW w:w="535" w:type="dxa"/>
          </w:tcPr>
          <w:p w14:paraId="1999B8F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8</w:t>
            </w:r>
          </w:p>
        </w:tc>
        <w:tc>
          <w:tcPr>
            <w:tcW w:w="2781" w:type="dxa"/>
          </w:tcPr>
          <w:p w14:paraId="3959985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(2% sucrose) + GA 0.5 ppm </w:t>
            </w:r>
          </w:p>
        </w:tc>
        <w:tc>
          <w:tcPr>
            <w:tcW w:w="1539" w:type="dxa"/>
          </w:tcPr>
          <w:p w14:paraId="3D36662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5.83 ± 0.38</w:t>
            </w:r>
            <w:r w:rsidRPr="003E123F">
              <w:rPr>
                <w:rFonts w:ascii="Arial" w:eastAsia="Times New Roman" w:hAnsi="Arial" w:cs="Arial"/>
                <w:sz w:val="20"/>
                <w:vertAlign w:val="superscript"/>
              </w:rPr>
              <w:t>bc</w:t>
            </w:r>
          </w:p>
        </w:tc>
        <w:tc>
          <w:tcPr>
            <w:tcW w:w="1530" w:type="dxa"/>
          </w:tcPr>
          <w:p w14:paraId="6AF9952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6.00 ± 0.50</w:t>
            </w:r>
            <w:r w:rsidRPr="003E123F">
              <w:rPr>
                <w:rFonts w:ascii="Arial" w:eastAsia="Times New Roman" w:hAnsi="Arial" w:cs="Arial"/>
                <w:sz w:val="20"/>
                <w:vertAlign w:val="superscript"/>
              </w:rPr>
              <w:t>bc</w:t>
            </w:r>
          </w:p>
        </w:tc>
        <w:tc>
          <w:tcPr>
            <w:tcW w:w="1440" w:type="dxa"/>
          </w:tcPr>
          <w:p w14:paraId="1CD72F23" w14:textId="32271004"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5.67 ± 0.15</w:t>
            </w:r>
            <w:r w:rsidRPr="003E123F">
              <w:rPr>
                <w:rFonts w:ascii="Arial" w:eastAsia="Times New Roman" w:hAnsi="Arial" w:cs="Arial"/>
                <w:sz w:val="20"/>
                <w:vertAlign w:val="superscript"/>
              </w:rPr>
              <w:t>ab</w:t>
            </w:r>
          </w:p>
        </w:tc>
        <w:tc>
          <w:tcPr>
            <w:tcW w:w="1525" w:type="dxa"/>
          </w:tcPr>
          <w:p w14:paraId="0638176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4.00 ± 0.00</w:t>
            </w:r>
            <w:r w:rsidRPr="003E123F">
              <w:rPr>
                <w:rFonts w:ascii="Arial" w:eastAsia="Times New Roman" w:hAnsi="Arial" w:cs="Arial"/>
                <w:sz w:val="20"/>
                <w:vertAlign w:val="superscript"/>
              </w:rPr>
              <w:t>a</w:t>
            </w:r>
          </w:p>
        </w:tc>
      </w:tr>
      <w:tr w:rsidR="003E123F" w:rsidRPr="003E123F" w14:paraId="74DA8FA5" w14:textId="77777777" w:rsidTr="00D5291B">
        <w:trPr>
          <w:trHeight w:val="503"/>
        </w:trPr>
        <w:tc>
          <w:tcPr>
            <w:tcW w:w="535" w:type="dxa"/>
          </w:tcPr>
          <w:p w14:paraId="150B50C8"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9</w:t>
            </w:r>
          </w:p>
        </w:tc>
        <w:tc>
          <w:tcPr>
            <w:tcW w:w="2781" w:type="dxa"/>
          </w:tcPr>
          <w:p w14:paraId="6E26BED4"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(2% sucrose) + GA 1 ppm </w:t>
            </w:r>
          </w:p>
        </w:tc>
        <w:tc>
          <w:tcPr>
            <w:tcW w:w="1539" w:type="dxa"/>
          </w:tcPr>
          <w:p w14:paraId="5F73B15E"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4.43 ± 0.60</w:t>
            </w:r>
            <w:r w:rsidRPr="003E123F">
              <w:rPr>
                <w:rFonts w:ascii="Arial" w:eastAsia="Times New Roman" w:hAnsi="Arial" w:cs="Arial"/>
                <w:sz w:val="20"/>
                <w:vertAlign w:val="superscript"/>
              </w:rPr>
              <w:t xml:space="preserve">d </w:t>
            </w:r>
          </w:p>
        </w:tc>
        <w:tc>
          <w:tcPr>
            <w:tcW w:w="1530" w:type="dxa"/>
          </w:tcPr>
          <w:p w14:paraId="746841C8"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4.70 ± 0.20</w:t>
            </w:r>
            <w:r w:rsidRPr="003E123F">
              <w:rPr>
                <w:rFonts w:ascii="Arial" w:eastAsia="Times New Roman" w:hAnsi="Arial" w:cs="Arial"/>
                <w:sz w:val="20"/>
                <w:vertAlign w:val="superscript"/>
              </w:rPr>
              <w:t>e</w:t>
            </w:r>
          </w:p>
        </w:tc>
        <w:tc>
          <w:tcPr>
            <w:tcW w:w="1440" w:type="dxa"/>
          </w:tcPr>
          <w:p w14:paraId="3410B1AC" w14:textId="13659B66"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3.93 ± 0.32</w:t>
            </w:r>
            <w:r w:rsidRPr="003E123F">
              <w:rPr>
                <w:rFonts w:ascii="Arial" w:eastAsia="Times New Roman" w:hAnsi="Arial" w:cs="Arial"/>
                <w:sz w:val="20"/>
                <w:vertAlign w:val="superscript"/>
              </w:rPr>
              <w:t>ef</w:t>
            </w:r>
          </w:p>
        </w:tc>
        <w:tc>
          <w:tcPr>
            <w:tcW w:w="1525" w:type="dxa"/>
          </w:tcPr>
          <w:p w14:paraId="7F7CE14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2.33 ± 0.58</w:t>
            </w:r>
            <w:r w:rsidRPr="003E123F">
              <w:rPr>
                <w:rFonts w:ascii="Arial" w:eastAsia="Times New Roman" w:hAnsi="Arial" w:cs="Arial"/>
                <w:sz w:val="20"/>
                <w:vertAlign w:val="superscript"/>
              </w:rPr>
              <w:t>cd</w:t>
            </w:r>
          </w:p>
        </w:tc>
      </w:tr>
      <w:tr w:rsidR="003E123F" w:rsidRPr="003E123F" w14:paraId="366DFFB0" w14:textId="77777777" w:rsidTr="00DB449D">
        <w:tc>
          <w:tcPr>
            <w:tcW w:w="535" w:type="dxa"/>
          </w:tcPr>
          <w:p w14:paraId="7FC591B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10</w:t>
            </w:r>
          </w:p>
        </w:tc>
        <w:tc>
          <w:tcPr>
            <w:tcW w:w="2781" w:type="dxa"/>
          </w:tcPr>
          <w:p w14:paraId="5974258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(2% sucrose) + GA 0.2 ppm </w:t>
            </w:r>
          </w:p>
        </w:tc>
        <w:tc>
          <w:tcPr>
            <w:tcW w:w="1539" w:type="dxa"/>
          </w:tcPr>
          <w:p w14:paraId="57D04BE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6.60 ± 0.26</w:t>
            </w:r>
            <w:r w:rsidRPr="003E123F">
              <w:rPr>
                <w:rFonts w:ascii="Arial" w:eastAsia="Times New Roman" w:hAnsi="Arial" w:cs="Arial"/>
                <w:sz w:val="20"/>
                <w:vertAlign w:val="superscript"/>
              </w:rPr>
              <w:t>ab</w:t>
            </w:r>
          </w:p>
        </w:tc>
        <w:tc>
          <w:tcPr>
            <w:tcW w:w="1530" w:type="dxa"/>
          </w:tcPr>
          <w:p w14:paraId="6CFC24D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6.17 ± 0.12</w:t>
            </w:r>
            <w:r w:rsidRPr="003E123F">
              <w:rPr>
                <w:rFonts w:ascii="Arial" w:eastAsia="Times New Roman" w:hAnsi="Arial" w:cs="Arial"/>
                <w:sz w:val="20"/>
                <w:vertAlign w:val="superscript"/>
              </w:rPr>
              <w:t>b</w:t>
            </w:r>
          </w:p>
        </w:tc>
        <w:tc>
          <w:tcPr>
            <w:tcW w:w="1440" w:type="dxa"/>
          </w:tcPr>
          <w:p w14:paraId="6E63EC25" w14:textId="2781FBDC"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5.37 ± 0.38</w:t>
            </w:r>
            <w:r w:rsidRPr="003E123F">
              <w:rPr>
                <w:rFonts w:ascii="Arial" w:eastAsia="Times New Roman" w:hAnsi="Arial" w:cs="Arial"/>
                <w:sz w:val="20"/>
                <w:vertAlign w:val="superscript"/>
              </w:rPr>
              <w:t>bc</w:t>
            </w:r>
          </w:p>
        </w:tc>
        <w:tc>
          <w:tcPr>
            <w:tcW w:w="1525" w:type="dxa"/>
          </w:tcPr>
          <w:p w14:paraId="0A67427A"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3.67 ± 0.58</w:t>
            </w:r>
            <w:r w:rsidRPr="003E123F">
              <w:rPr>
                <w:rFonts w:ascii="Arial" w:eastAsia="Times New Roman" w:hAnsi="Arial" w:cs="Arial"/>
                <w:sz w:val="20"/>
                <w:vertAlign w:val="superscript"/>
              </w:rPr>
              <w:t>ab</w:t>
            </w:r>
          </w:p>
        </w:tc>
      </w:tr>
      <w:tr w:rsidR="003E123F" w:rsidRPr="003E123F" w14:paraId="04F5CAD2" w14:textId="77777777" w:rsidTr="00DB449D">
        <w:tc>
          <w:tcPr>
            <w:tcW w:w="535" w:type="dxa"/>
          </w:tcPr>
          <w:p w14:paraId="34F6D3B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11</w:t>
            </w:r>
          </w:p>
        </w:tc>
        <w:tc>
          <w:tcPr>
            <w:tcW w:w="2781" w:type="dxa"/>
          </w:tcPr>
          <w:p w14:paraId="7C24BF9C"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(2% sucrose) + GA 0.5 ppm </w:t>
            </w:r>
          </w:p>
        </w:tc>
        <w:tc>
          <w:tcPr>
            <w:tcW w:w="1539" w:type="dxa"/>
          </w:tcPr>
          <w:p w14:paraId="28D7C35A"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5.50 ± 0.30</w:t>
            </w:r>
            <w:r w:rsidRPr="003E123F">
              <w:rPr>
                <w:rFonts w:ascii="Arial" w:eastAsia="Times New Roman" w:hAnsi="Arial" w:cs="Arial"/>
                <w:sz w:val="20"/>
                <w:vertAlign w:val="superscript"/>
              </w:rPr>
              <w:t>c</w:t>
            </w:r>
          </w:p>
        </w:tc>
        <w:tc>
          <w:tcPr>
            <w:tcW w:w="1530" w:type="dxa"/>
          </w:tcPr>
          <w:p w14:paraId="786E1AF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5.53 ± 0.47</w:t>
            </w:r>
            <w:r w:rsidRPr="003E123F">
              <w:rPr>
                <w:rFonts w:ascii="Arial" w:eastAsia="Times New Roman" w:hAnsi="Arial" w:cs="Arial"/>
                <w:sz w:val="20"/>
                <w:vertAlign w:val="superscript"/>
              </w:rPr>
              <w:t>cd</w:t>
            </w:r>
          </w:p>
        </w:tc>
        <w:tc>
          <w:tcPr>
            <w:tcW w:w="1440" w:type="dxa"/>
          </w:tcPr>
          <w:p w14:paraId="0DF4DDB6" w14:textId="0607437A"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4.83 ± 0.55</w:t>
            </w:r>
            <w:r w:rsidRPr="003E123F">
              <w:rPr>
                <w:rFonts w:ascii="Arial" w:eastAsia="Times New Roman" w:hAnsi="Arial" w:cs="Arial"/>
                <w:sz w:val="20"/>
                <w:vertAlign w:val="superscript"/>
              </w:rPr>
              <w:t>cd</w:t>
            </w:r>
          </w:p>
        </w:tc>
        <w:tc>
          <w:tcPr>
            <w:tcW w:w="1525" w:type="dxa"/>
          </w:tcPr>
          <w:p w14:paraId="05EA34BC"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3.67 ± 0.58</w:t>
            </w:r>
            <w:r w:rsidRPr="003E123F">
              <w:rPr>
                <w:rFonts w:ascii="Arial" w:eastAsia="Times New Roman" w:hAnsi="Arial" w:cs="Arial"/>
                <w:sz w:val="20"/>
                <w:vertAlign w:val="superscript"/>
              </w:rPr>
              <w:t xml:space="preserve">ab </w:t>
            </w:r>
          </w:p>
        </w:tc>
      </w:tr>
      <w:tr w:rsidR="003E123F" w:rsidRPr="003E123F" w14:paraId="65BC54F1" w14:textId="77777777" w:rsidTr="00DB449D">
        <w:tc>
          <w:tcPr>
            <w:tcW w:w="535" w:type="dxa"/>
          </w:tcPr>
          <w:p w14:paraId="64728871"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Cambria Math" w:eastAsia="Times New Roman" w:hAnsi="Cambria Math" w:cs="Cambria Math"/>
                <w:sz w:val="20"/>
              </w:rPr>
              <w:t>₁₂</w:t>
            </w:r>
            <w:r w:rsidRPr="003E123F">
              <w:rPr>
                <w:rFonts w:ascii="Arial" w:eastAsia="Times New Roman" w:hAnsi="Arial" w:cs="Arial"/>
                <w:sz w:val="20"/>
              </w:rPr>
              <w:t xml:space="preserve"> </w:t>
            </w:r>
          </w:p>
        </w:tc>
        <w:tc>
          <w:tcPr>
            <w:tcW w:w="2781" w:type="dxa"/>
          </w:tcPr>
          <w:p w14:paraId="18E9530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(2% sucrose) + GA 1 ppm </w:t>
            </w:r>
          </w:p>
        </w:tc>
        <w:tc>
          <w:tcPr>
            <w:tcW w:w="1539" w:type="dxa"/>
          </w:tcPr>
          <w:p w14:paraId="4A24318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7.17 ± 0.31</w:t>
            </w:r>
            <w:r w:rsidRPr="003E123F">
              <w:rPr>
                <w:rFonts w:ascii="Arial" w:eastAsia="Times New Roman" w:hAnsi="Arial" w:cs="Arial"/>
                <w:sz w:val="20"/>
                <w:vertAlign w:val="superscript"/>
              </w:rPr>
              <w:t>a</w:t>
            </w:r>
          </w:p>
        </w:tc>
        <w:tc>
          <w:tcPr>
            <w:tcW w:w="1530" w:type="dxa"/>
          </w:tcPr>
          <w:p w14:paraId="698CE208"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7.10 ± 0.20</w:t>
            </w:r>
            <w:r w:rsidRPr="003E123F">
              <w:rPr>
                <w:rFonts w:ascii="Arial" w:eastAsia="Times New Roman" w:hAnsi="Arial" w:cs="Arial"/>
                <w:sz w:val="20"/>
                <w:vertAlign w:val="superscript"/>
              </w:rPr>
              <w:t>a</w:t>
            </w:r>
          </w:p>
        </w:tc>
        <w:tc>
          <w:tcPr>
            <w:tcW w:w="1440" w:type="dxa"/>
          </w:tcPr>
          <w:p w14:paraId="0660951B" w14:textId="7B83AD7A"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6.17 ± 0.25</w:t>
            </w:r>
            <w:r w:rsidRPr="003E123F">
              <w:rPr>
                <w:rFonts w:ascii="Arial" w:eastAsia="Times New Roman" w:hAnsi="Arial" w:cs="Arial"/>
                <w:sz w:val="20"/>
                <w:vertAlign w:val="superscript"/>
              </w:rPr>
              <w:t>a</w:t>
            </w:r>
          </w:p>
        </w:tc>
        <w:tc>
          <w:tcPr>
            <w:tcW w:w="1525" w:type="dxa"/>
          </w:tcPr>
          <w:p w14:paraId="4244D56B"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4.00 ± 0.00</w:t>
            </w:r>
            <w:r w:rsidRPr="003E123F">
              <w:rPr>
                <w:rFonts w:ascii="Arial" w:eastAsia="Times New Roman" w:hAnsi="Arial" w:cs="Arial"/>
                <w:sz w:val="20"/>
                <w:vertAlign w:val="superscript"/>
              </w:rPr>
              <w:t>a</w:t>
            </w:r>
          </w:p>
        </w:tc>
      </w:tr>
      <w:tr w:rsidR="003E123F" w:rsidRPr="003E123F" w14:paraId="5C6C288B" w14:textId="77777777" w:rsidTr="00DB449D">
        <w:tc>
          <w:tcPr>
            <w:tcW w:w="3316" w:type="dxa"/>
            <w:gridSpan w:val="2"/>
          </w:tcPr>
          <w:p w14:paraId="0513910C"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SE(m)</w:t>
            </w:r>
          </w:p>
        </w:tc>
        <w:tc>
          <w:tcPr>
            <w:tcW w:w="1539" w:type="dxa"/>
          </w:tcPr>
          <w:p w14:paraId="5AB037A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0.28</w:t>
            </w:r>
          </w:p>
        </w:tc>
        <w:tc>
          <w:tcPr>
            <w:tcW w:w="1530" w:type="dxa"/>
          </w:tcPr>
          <w:p w14:paraId="3552CCCB"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0.17</w:t>
            </w:r>
          </w:p>
        </w:tc>
        <w:tc>
          <w:tcPr>
            <w:tcW w:w="1440" w:type="dxa"/>
          </w:tcPr>
          <w:p w14:paraId="44874F2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0.22</w:t>
            </w:r>
          </w:p>
        </w:tc>
        <w:tc>
          <w:tcPr>
            <w:tcW w:w="1525" w:type="dxa"/>
          </w:tcPr>
          <w:p w14:paraId="15F468FB"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0.35</w:t>
            </w:r>
          </w:p>
        </w:tc>
      </w:tr>
      <w:tr w:rsidR="003E123F" w:rsidRPr="003E123F" w14:paraId="6F66E17E" w14:textId="77777777" w:rsidTr="00DB449D">
        <w:tc>
          <w:tcPr>
            <w:tcW w:w="3316" w:type="dxa"/>
            <w:gridSpan w:val="2"/>
          </w:tcPr>
          <w:p w14:paraId="3C5C41A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CD (0.05)</w:t>
            </w:r>
          </w:p>
        </w:tc>
        <w:tc>
          <w:tcPr>
            <w:tcW w:w="1539" w:type="dxa"/>
          </w:tcPr>
          <w:p w14:paraId="3A4F5F6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0.81</w:t>
            </w:r>
          </w:p>
        </w:tc>
        <w:tc>
          <w:tcPr>
            <w:tcW w:w="1530" w:type="dxa"/>
          </w:tcPr>
          <w:p w14:paraId="120B29E4"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0.50</w:t>
            </w:r>
          </w:p>
        </w:tc>
        <w:tc>
          <w:tcPr>
            <w:tcW w:w="1440" w:type="dxa"/>
          </w:tcPr>
          <w:p w14:paraId="5152C9E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0.64</w:t>
            </w:r>
          </w:p>
        </w:tc>
        <w:tc>
          <w:tcPr>
            <w:tcW w:w="1525" w:type="dxa"/>
          </w:tcPr>
          <w:p w14:paraId="70184DA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1.01</w:t>
            </w:r>
          </w:p>
        </w:tc>
      </w:tr>
    </w:tbl>
    <w:p w14:paraId="58E58E0A" w14:textId="77777777" w:rsidR="003E123F" w:rsidRPr="003E123F" w:rsidRDefault="003E123F" w:rsidP="003E123F">
      <w:pPr>
        <w:pStyle w:val="Body"/>
        <w:spacing w:after="0"/>
        <w:rPr>
          <w:rFonts w:ascii="Arial" w:hAnsi="Arial" w:cs="Arial"/>
        </w:rPr>
      </w:pPr>
    </w:p>
    <w:p w14:paraId="79870BCB" w14:textId="77777777" w:rsidR="003E123F" w:rsidRPr="003E123F" w:rsidRDefault="003E123F" w:rsidP="003E123F">
      <w:pPr>
        <w:pStyle w:val="Body"/>
        <w:spacing w:after="0"/>
        <w:rPr>
          <w:rFonts w:ascii="Arial" w:hAnsi="Arial" w:cs="Arial"/>
          <w:b/>
          <w:bCs/>
        </w:rPr>
      </w:pPr>
    </w:p>
    <w:p w14:paraId="4CDC55BE" w14:textId="1725076E" w:rsidR="003E123F" w:rsidRDefault="003E123F" w:rsidP="003E123F">
      <w:pPr>
        <w:pStyle w:val="Body"/>
        <w:spacing w:after="0"/>
        <w:rPr>
          <w:rFonts w:ascii="Arial" w:hAnsi="Arial" w:cs="Arial"/>
          <w:b/>
          <w:bCs/>
        </w:rPr>
      </w:pPr>
      <w:r w:rsidRPr="003E123F">
        <w:rPr>
          <w:rFonts w:ascii="Arial" w:hAnsi="Arial" w:cs="Arial"/>
          <w:b/>
          <w:bCs/>
        </w:rPr>
        <w:t xml:space="preserve">Table 5. Effect of </w:t>
      </w:r>
      <w:r w:rsidR="00622193">
        <w:rPr>
          <w:rFonts w:ascii="Arial" w:hAnsi="Arial" w:cs="Arial"/>
          <w:b/>
          <w:bCs/>
        </w:rPr>
        <w:t>t</w:t>
      </w:r>
      <w:r w:rsidRPr="003E123F">
        <w:rPr>
          <w:rFonts w:ascii="Arial" w:hAnsi="Arial" w:cs="Arial"/>
          <w:b/>
          <w:bCs/>
        </w:rPr>
        <w:t xml:space="preserve">reatments on </w:t>
      </w:r>
      <w:r w:rsidR="00FE797A">
        <w:rPr>
          <w:rFonts w:ascii="Arial" w:hAnsi="Arial" w:cs="Arial"/>
          <w:b/>
          <w:bCs/>
        </w:rPr>
        <w:t xml:space="preserve">the </w:t>
      </w:r>
      <w:r w:rsidR="00622193">
        <w:rPr>
          <w:rFonts w:ascii="Arial" w:hAnsi="Arial" w:cs="Arial"/>
          <w:b/>
          <w:bCs/>
        </w:rPr>
        <w:t>s</w:t>
      </w:r>
      <w:r w:rsidRPr="003E123F">
        <w:rPr>
          <w:rFonts w:ascii="Arial" w:hAnsi="Arial" w:cs="Arial"/>
          <w:b/>
          <w:bCs/>
        </w:rPr>
        <w:t xml:space="preserve">eedling </w:t>
      </w:r>
      <w:r w:rsidR="00622193">
        <w:rPr>
          <w:rFonts w:ascii="Arial" w:hAnsi="Arial" w:cs="Arial"/>
          <w:b/>
          <w:bCs/>
        </w:rPr>
        <w:t>s</w:t>
      </w:r>
      <w:r w:rsidRPr="003E123F">
        <w:rPr>
          <w:rFonts w:ascii="Arial" w:hAnsi="Arial" w:cs="Arial"/>
          <w:b/>
          <w:bCs/>
        </w:rPr>
        <w:t xml:space="preserve">urvival </w:t>
      </w:r>
      <w:r w:rsidR="00622193">
        <w:rPr>
          <w:rFonts w:ascii="Arial" w:hAnsi="Arial" w:cs="Arial"/>
          <w:b/>
          <w:bCs/>
        </w:rPr>
        <w:t>p</w:t>
      </w:r>
      <w:r w:rsidRPr="003E123F">
        <w:rPr>
          <w:rFonts w:ascii="Arial" w:hAnsi="Arial" w:cs="Arial"/>
          <w:b/>
          <w:bCs/>
        </w:rPr>
        <w:t xml:space="preserve">ercentage of </w:t>
      </w:r>
      <w:r w:rsidR="00622193">
        <w:rPr>
          <w:rFonts w:ascii="Arial" w:hAnsi="Arial" w:cs="Arial"/>
          <w:b/>
          <w:bCs/>
        </w:rPr>
        <w:t>m</w:t>
      </w:r>
      <w:r w:rsidRPr="003E123F">
        <w:rPr>
          <w:rFonts w:ascii="Arial" w:hAnsi="Arial" w:cs="Arial"/>
          <w:b/>
          <w:bCs/>
        </w:rPr>
        <w:t>angosteen after four weeks of hardening</w:t>
      </w:r>
    </w:p>
    <w:p w14:paraId="3D49D46A" w14:textId="77777777" w:rsidR="00D5291B" w:rsidRPr="003E123F" w:rsidRDefault="00D5291B" w:rsidP="003E123F">
      <w:pPr>
        <w:pStyle w:val="Body"/>
        <w:spacing w:after="0"/>
        <w:rPr>
          <w:rFonts w:ascii="Arial" w:hAnsi="Arial" w:cs="Arial"/>
          <w:b/>
          <w:bCs/>
        </w:rPr>
      </w:pPr>
    </w:p>
    <w:tbl>
      <w:tblPr>
        <w:tblStyle w:val="TableGrid"/>
        <w:tblW w:w="0" w:type="auto"/>
        <w:tblLook w:val="04A0" w:firstRow="1" w:lastRow="0" w:firstColumn="1" w:lastColumn="0" w:noHBand="0" w:noVBand="1"/>
      </w:tblPr>
      <w:tblGrid>
        <w:gridCol w:w="836"/>
        <w:gridCol w:w="4101"/>
        <w:gridCol w:w="3261"/>
      </w:tblGrid>
      <w:tr w:rsidR="003E123F" w:rsidRPr="003E123F" w14:paraId="6EF580F6" w14:textId="77777777" w:rsidTr="00DB449D">
        <w:tc>
          <w:tcPr>
            <w:tcW w:w="5665" w:type="dxa"/>
            <w:gridSpan w:val="2"/>
          </w:tcPr>
          <w:p w14:paraId="3BD2428D"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b/>
                <w:bCs/>
                <w:sz w:val="20"/>
              </w:rPr>
              <w:t xml:space="preserve">                      Treatments</w:t>
            </w:r>
          </w:p>
        </w:tc>
        <w:tc>
          <w:tcPr>
            <w:tcW w:w="3685" w:type="dxa"/>
          </w:tcPr>
          <w:p w14:paraId="0C4FDD9D" w14:textId="2B33B9BF"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b/>
                <w:bCs/>
                <w:sz w:val="20"/>
              </w:rPr>
              <w:t>Survival percentage</w:t>
            </w:r>
            <w:r w:rsidR="00B63197">
              <w:rPr>
                <w:rFonts w:ascii="Arial" w:eastAsia="Times New Roman" w:hAnsi="Arial" w:cs="Arial"/>
                <w:b/>
                <w:bCs/>
                <w:sz w:val="20"/>
              </w:rPr>
              <w:t xml:space="preserve"> (%)</w:t>
            </w:r>
          </w:p>
        </w:tc>
      </w:tr>
      <w:tr w:rsidR="003E123F" w:rsidRPr="003E123F" w14:paraId="1731C71B" w14:textId="77777777" w:rsidTr="00DB449D">
        <w:tc>
          <w:tcPr>
            <w:tcW w:w="895" w:type="dxa"/>
          </w:tcPr>
          <w:p w14:paraId="5B614EA8"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T1</w:t>
            </w:r>
          </w:p>
        </w:tc>
        <w:tc>
          <w:tcPr>
            <w:tcW w:w="4770" w:type="dxa"/>
          </w:tcPr>
          <w:p w14:paraId="3F13757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(3% sucrose) </w:t>
            </w:r>
          </w:p>
        </w:tc>
        <w:tc>
          <w:tcPr>
            <w:tcW w:w="3685" w:type="dxa"/>
          </w:tcPr>
          <w:p w14:paraId="688D7E4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90.48 ± 8.25</w:t>
            </w:r>
          </w:p>
        </w:tc>
      </w:tr>
      <w:tr w:rsidR="003E123F" w:rsidRPr="003E123F" w14:paraId="36A05C8E" w14:textId="77777777" w:rsidTr="00DB449D">
        <w:tc>
          <w:tcPr>
            <w:tcW w:w="895" w:type="dxa"/>
          </w:tcPr>
          <w:p w14:paraId="6BB0067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T2</w:t>
            </w:r>
          </w:p>
        </w:tc>
        <w:tc>
          <w:tcPr>
            <w:tcW w:w="4770" w:type="dxa"/>
          </w:tcPr>
          <w:p w14:paraId="5AF4CAC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(2% sucrose) </w:t>
            </w:r>
          </w:p>
        </w:tc>
        <w:tc>
          <w:tcPr>
            <w:tcW w:w="3685" w:type="dxa"/>
          </w:tcPr>
          <w:p w14:paraId="7C146CD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85.71 ± 14.29</w:t>
            </w:r>
          </w:p>
        </w:tc>
      </w:tr>
      <w:tr w:rsidR="003E123F" w:rsidRPr="003E123F" w14:paraId="32ECFCB4" w14:textId="77777777" w:rsidTr="00DB449D">
        <w:tc>
          <w:tcPr>
            <w:tcW w:w="895" w:type="dxa"/>
          </w:tcPr>
          <w:p w14:paraId="410B9584"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T3</w:t>
            </w:r>
          </w:p>
        </w:tc>
        <w:tc>
          <w:tcPr>
            <w:tcW w:w="4770" w:type="dxa"/>
          </w:tcPr>
          <w:p w14:paraId="7473D24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(1% sucrose) </w:t>
            </w:r>
          </w:p>
        </w:tc>
        <w:tc>
          <w:tcPr>
            <w:tcW w:w="3685" w:type="dxa"/>
          </w:tcPr>
          <w:p w14:paraId="1A57BCA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85.71 ± 0.00</w:t>
            </w:r>
          </w:p>
        </w:tc>
      </w:tr>
      <w:tr w:rsidR="003E123F" w:rsidRPr="003E123F" w14:paraId="1D45356A" w14:textId="77777777" w:rsidTr="00DB449D">
        <w:tc>
          <w:tcPr>
            <w:tcW w:w="895" w:type="dxa"/>
          </w:tcPr>
          <w:p w14:paraId="48A75B68"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T4</w:t>
            </w:r>
          </w:p>
        </w:tc>
        <w:tc>
          <w:tcPr>
            <w:tcW w:w="4770" w:type="dxa"/>
          </w:tcPr>
          <w:p w14:paraId="576A92B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(3% sucrose) </w:t>
            </w:r>
          </w:p>
        </w:tc>
        <w:tc>
          <w:tcPr>
            <w:tcW w:w="3685" w:type="dxa"/>
          </w:tcPr>
          <w:p w14:paraId="2E8AC8C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90.48 ± 8.25</w:t>
            </w:r>
          </w:p>
        </w:tc>
      </w:tr>
      <w:tr w:rsidR="003E123F" w:rsidRPr="003E123F" w14:paraId="126ED62C" w14:textId="77777777" w:rsidTr="00DB449D">
        <w:tc>
          <w:tcPr>
            <w:tcW w:w="895" w:type="dxa"/>
          </w:tcPr>
          <w:p w14:paraId="031EE30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T5</w:t>
            </w:r>
          </w:p>
        </w:tc>
        <w:tc>
          <w:tcPr>
            <w:tcW w:w="4770" w:type="dxa"/>
          </w:tcPr>
          <w:p w14:paraId="52F91E6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(2% sucrose) </w:t>
            </w:r>
          </w:p>
        </w:tc>
        <w:tc>
          <w:tcPr>
            <w:tcW w:w="3685" w:type="dxa"/>
          </w:tcPr>
          <w:p w14:paraId="3A0FFD2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85.71 ± 0.00</w:t>
            </w:r>
          </w:p>
        </w:tc>
      </w:tr>
      <w:tr w:rsidR="003E123F" w:rsidRPr="003E123F" w14:paraId="218D9AFB" w14:textId="77777777" w:rsidTr="00DB449D">
        <w:tc>
          <w:tcPr>
            <w:tcW w:w="895" w:type="dxa"/>
          </w:tcPr>
          <w:p w14:paraId="411B212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T6</w:t>
            </w:r>
          </w:p>
        </w:tc>
        <w:tc>
          <w:tcPr>
            <w:tcW w:w="4770" w:type="dxa"/>
          </w:tcPr>
          <w:p w14:paraId="48D31CAC" w14:textId="56E7BC3A"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½ MS Media (</w:t>
            </w:r>
            <w:r w:rsidR="00EB12AB">
              <w:rPr>
                <w:rFonts w:ascii="Arial" w:eastAsia="Times New Roman" w:hAnsi="Arial" w:cs="Arial"/>
                <w:sz w:val="20"/>
              </w:rPr>
              <w:t>1</w:t>
            </w:r>
            <w:r w:rsidRPr="003E123F">
              <w:rPr>
                <w:rFonts w:ascii="Arial" w:eastAsia="Times New Roman" w:hAnsi="Arial" w:cs="Arial"/>
                <w:sz w:val="20"/>
              </w:rPr>
              <w:t xml:space="preserve">% sucrose) </w:t>
            </w:r>
          </w:p>
        </w:tc>
        <w:tc>
          <w:tcPr>
            <w:tcW w:w="3685" w:type="dxa"/>
          </w:tcPr>
          <w:p w14:paraId="65FFCDF8"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95.24 ± 8.25</w:t>
            </w:r>
          </w:p>
        </w:tc>
      </w:tr>
      <w:tr w:rsidR="003E123F" w:rsidRPr="003E123F" w14:paraId="516CD1C9" w14:textId="77777777" w:rsidTr="00DB449D">
        <w:tc>
          <w:tcPr>
            <w:tcW w:w="895" w:type="dxa"/>
          </w:tcPr>
          <w:p w14:paraId="507F5AA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T7</w:t>
            </w:r>
          </w:p>
        </w:tc>
        <w:tc>
          <w:tcPr>
            <w:tcW w:w="4770" w:type="dxa"/>
          </w:tcPr>
          <w:p w14:paraId="40C4F5A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(2% sucrose) + GA 0.2 ppm </w:t>
            </w:r>
          </w:p>
        </w:tc>
        <w:tc>
          <w:tcPr>
            <w:tcW w:w="3685" w:type="dxa"/>
          </w:tcPr>
          <w:p w14:paraId="5F12059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90.48 ± 8.25</w:t>
            </w:r>
          </w:p>
        </w:tc>
      </w:tr>
      <w:tr w:rsidR="003E123F" w:rsidRPr="003E123F" w14:paraId="730AF3A9" w14:textId="77777777" w:rsidTr="00DB449D">
        <w:tc>
          <w:tcPr>
            <w:tcW w:w="895" w:type="dxa"/>
          </w:tcPr>
          <w:p w14:paraId="56B8EFB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T8</w:t>
            </w:r>
          </w:p>
        </w:tc>
        <w:tc>
          <w:tcPr>
            <w:tcW w:w="4770" w:type="dxa"/>
          </w:tcPr>
          <w:p w14:paraId="0FD2698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(2% sucrose) + GA 0.5 ppm </w:t>
            </w:r>
          </w:p>
        </w:tc>
        <w:tc>
          <w:tcPr>
            <w:tcW w:w="3685" w:type="dxa"/>
          </w:tcPr>
          <w:p w14:paraId="16270C2E"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80.95 ± 8.25</w:t>
            </w:r>
          </w:p>
        </w:tc>
      </w:tr>
      <w:tr w:rsidR="003E123F" w:rsidRPr="003E123F" w14:paraId="52658031" w14:textId="77777777" w:rsidTr="00DB449D">
        <w:tc>
          <w:tcPr>
            <w:tcW w:w="895" w:type="dxa"/>
          </w:tcPr>
          <w:p w14:paraId="0632880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T9</w:t>
            </w:r>
          </w:p>
        </w:tc>
        <w:tc>
          <w:tcPr>
            <w:tcW w:w="4770" w:type="dxa"/>
          </w:tcPr>
          <w:p w14:paraId="5B98D16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(2% sucrose) + GA 1 ppm </w:t>
            </w:r>
          </w:p>
        </w:tc>
        <w:tc>
          <w:tcPr>
            <w:tcW w:w="3685" w:type="dxa"/>
          </w:tcPr>
          <w:p w14:paraId="10A62EFE"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85.71 ± 0.00</w:t>
            </w:r>
          </w:p>
        </w:tc>
      </w:tr>
      <w:tr w:rsidR="003E123F" w:rsidRPr="003E123F" w14:paraId="0B314E2F" w14:textId="77777777" w:rsidTr="00DB449D">
        <w:tc>
          <w:tcPr>
            <w:tcW w:w="895" w:type="dxa"/>
          </w:tcPr>
          <w:p w14:paraId="1AF3C14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T10</w:t>
            </w:r>
          </w:p>
        </w:tc>
        <w:tc>
          <w:tcPr>
            <w:tcW w:w="4770" w:type="dxa"/>
          </w:tcPr>
          <w:p w14:paraId="144B773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(2% sucrose) + GA 0.2 ppm </w:t>
            </w:r>
          </w:p>
        </w:tc>
        <w:tc>
          <w:tcPr>
            <w:tcW w:w="3685" w:type="dxa"/>
          </w:tcPr>
          <w:p w14:paraId="2E298DCA"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85.71 ± 0.00</w:t>
            </w:r>
          </w:p>
        </w:tc>
      </w:tr>
      <w:tr w:rsidR="003E123F" w:rsidRPr="003E123F" w14:paraId="218E68A9" w14:textId="77777777" w:rsidTr="00DB449D">
        <w:tc>
          <w:tcPr>
            <w:tcW w:w="895" w:type="dxa"/>
          </w:tcPr>
          <w:p w14:paraId="7D9125B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lastRenderedPageBreak/>
              <w:t>T11</w:t>
            </w:r>
          </w:p>
        </w:tc>
        <w:tc>
          <w:tcPr>
            <w:tcW w:w="4770" w:type="dxa"/>
          </w:tcPr>
          <w:p w14:paraId="4460794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(2% sucrose) + GA 0.5 ppm </w:t>
            </w:r>
          </w:p>
        </w:tc>
        <w:tc>
          <w:tcPr>
            <w:tcW w:w="3685" w:type="dxa"/>
          </w:tcPr>
          <w:p w14:paraId="4419819E"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80.95 ± 8.25</w:t>
            </w:r>
          </w:p>
        </w:tc>
      </w:tr>
      <w:tr w:rsidR="003E123F" w:rsidRPr="003E123F" w14:paraId="351A5245" w14:textId="77777777" w:rsidTr="00DB449D">
        <w:tc>
          <w:tcPr>
            <w:tcW w:w="895" w:type="dxa"/>
          </w:tcPr>
          <w:p w14:paraId="6F51E23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T12</w:t>
            </w:r>
          </w:p>
        </w:tc>
        <w:tc>
          <w:tcPr>
            <w:tcW w:w="4770" w:type="dxa"/>
          </w:tcPr>
          <w:p w14:paraId="335FB15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(2% sucrose) + GA 1 ppm </w:t>
            </w:r>
          </w:p>
        </w:tc>
        <w:tc>
          <w:tcPr>
            <w:tcW w:w="3685" w:type="dxa"/>
          </w:tcPr>
          <w:p w14:paraId="792254C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95.24 ± 8.25</w:t>
            </w:r>
          </w:p>
        </w:tc>
      </w:tr>
      <w:tr w:rsidR="003E123F" w:rsidRPr="003E123F" w14:paraId="1836E7A8" w14:textId="77777777" w:rsidTr="00DB449D">
        <w:tc>
          <w:tcPr>
            <w:tcW w:w="5665" w:type="dxa"/>
            <w:gridSpan w:val="2"/>
          </w:tcPr>
          <w:p w14:paraId="4DD2F91B"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SE(m)</w:t>
            </w:r>
          </w:p>
        </w:tc>
        <w:tc>
          <w:tcPr>
            <w:tcW w:w="3685" w:type="dxa"/>
          </w:tcPr>
          <w:p w14:paraId="31AB6B0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4.35</w:t>
            </w:r>
          </w:p>
        </w:tc>
      </w:tr>
      <w:tr w:rsidR="003E123F" w:rsidRPr="003E123F" w14:paraId="020A5809" w14:textId="77777777" w:rsidTr="00DB449D">
        <w:tc>
          <w:tcPr>
            <w:tcW w:w="5665" w:type="dxa"/>
            <w:gridSpan w:val="2"/>
          </w:tcPr>
          <w:p w14:paraId="0D61DD4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CD (0.05)</w:t>
            </w:r>
          </w:p>
        </w:tc>
        <w:tc>
          <w:tcPr>
            <w:tcW w:w="3685" w:type="dxa"/>
          </w:tcPr>
          <w:p w14:paraId="7E724D3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w:t>
            </w:r>
          </w:p>
        </w:tc>
      </w:tr>
    </w:tbl>
    <w:p w14:paraId="61E00558" w14:textId="77777777" w:rsidR="003E123F" w:rsidRPr="003E123F" w:rsidRDefault="003E123F" w:rsidP="003E123F">
      <w:pPr>
        <w:pStyle w:val="Body"/>
        <w:spacing w:after="0"/>
        <w:rPr>
          <w:rFonts w:ascii="Arial" w:hAnsi="Arial" w:cs="Arial"/>
          <w:b/>
          <w:bCs/>
        </w:rPr>
      </w:pPr>
    </w:p>
    <w:p w14:paraId="6A39E406" w14:textId="77777777" w:rsidR="003E123F" w:rsidRDefault="003E123F" w:rsidP="003E123F">
      <w:pPr>
        <w:pStyle w:val="Body"/>
        <w:spacing w:after="0"/>
        <w:rPr>
          <w:rFonts w:ascii="Arial" w:hAnsi="Arial" w:cs="Arial"/>
          <w:b/>
          <w:bCs/>
        </w:rPr>
      </w:pPr>
      <w:r w:rsidRPr="003E123F">
        <w:rPr>
          <w:rFonts w:ascii="Arial" w:hAnsi="Arial" w:cs="Arial"/>
          <w:b/>
          <w:bCs/>
        </w:rPr>
        <w:t>CONCLUSION</w:t>
      </w:r>
    </w:p>
    <w:p w14:paraId="4B7257B4" w14:textId="77777777" w:rsidR="00D5291B" w:rsidRPr="003E123F" w:rsidRDefault="00D5291B" w:rsidP="003E123F">
      <w:pPr>
        <w:pStyle w:val="Body"/>
        <w:spacing w:after="0"/>
        <w:rPr>
          <w:rFonts w:ascii="Arial" w:hAnsi="Arial" w:cs="Arial"/>
          <w:b/>
          <w:bCs/>
        </w:rPr>
      </w:pPr>
    </w:p>
    <w:p w14:paraId="49EDAFF7" w14:textId="180881E8" w:rsidR="003E123F" w:rsidRDefault="003E123F" w:rsidP="003E123F">
      <w:pPr>
        <w:pStyle w:val="Body"/>
        <w:spacing w:after="0"/>
        <w:rPr>
          <w:rFonts w:ascii="Arial" w:hAnsi="Arial" w:cs="Arial"/>
        </w:rPr>
      </w:pPr>
      <w:r w:rsidRPr="003E123F">
        <w:rPr>
          <w:rFonts w:ascii="Arial" w:hAnsi="Arial" w:cs="Arial"/>
        </w:rPr>
        <w:t xml:space="preserve">The study evaluated the </w:t>
      </w:r>
      <w:r w:rsidRPr="003E123F">
        <w:rPr>
          <w:rFonts w:ascii="Arial" w:hAnsi="Arial" w:cs="Arial"/>
          <w:i/>
          <w:iCs/>
        </w:rPr>
        <w:t xml:space="preserve">in vitro </w:t>
      </w:r>
      <w:r w:rsidRPr="003E123F">
        <w:rPr>
          <w:rFonts w:ascii="Arial" w:hAnsi="Arial" w:cs="Arial"/>
        </w:rPr>
        <w:t xml:space="preserve">seed germination and seedling production for </w:t>
      </w:r>
      <w:proofErr w:type="spellStart"/>
      <w:r w:rsidRPr="003E123F">
        <w:rPr>
          <w:rFonts w:ascii="Arial" w:hAnsi="Arial" w:cs="Arial"/>
        </w:rPr>
        <w:t>mangosteen</w:t>
      </w:r>
      <w:proofErr w:type="spellEnd"/>
      <w:r w:rsidRPr="003E123F">
        <w:rPr>
          <w:rFonts w:ascii="Arial" w:hAnsi="Arial" w:cs="Arial"/>
        </w:rPr>
        <w:t xml:space="preserve"> (</w:t>
      </w:r>
      <w:r w:rsidRPr="003E123F">
        <w:rPr>
          <w:rFonts w:ascii="Arial" w:hAnsi="Arial" w:cs="Arial"/>
          <w:i/>
          <w:iCs/>
        </w:rPr>
        <w:t xml:space="preserve">Garcinia </w:t>
      </w:r>
      <w:proofErr w:type="spellStart"/>
      <w:r w:rsidRPr="003E123F">
        <w:rPr>
          <w:rFonts w:ascii="Arial" w:hAnsi="Arial" w:cs="Arial"/>
          <w:i/>
          <w:iCs/>
        </w:rPr>
        <w:t>mangostana</w:t>
      </w:r>
      <w:proofErr w:type="spellEnd"/>
      <w:r w:rsidRPr="003E123F">
        <w:rPr>
          <w:rFonts w:ascii="Arial" w:hAnsi="Arial" w:cs="Arial"/>
        </w:rPr>
        <w:t xml:space="preserve"> L.) using MS medium with varying sucrose and gibberellic acid (GA</w:t>
      </w:r>
      <w:r w:rsidRPr="003E123F">
        <w:rPr>
          <w:rFonts w:ascii="Cambria Math" w:hAnsi="Cambria Math" w:cs="Cambria Math"/>
        </w:rPr>
        <w:t>₃</w:t>
      </w:r>
      <w:r w:rsidRPr="003E123F">
        <w:rPr>
          <w:rFonts w:ascii="Arial" w:hAnsi="Arial" w:cs="Arial"/>
        </w:rPr>
        <w:t>) concentrations. Among the treatments ½ MS medium supplemented with 2% sucrose and 1 ppm GA</w:t>
      </w:r>
      <w:r w:rsidRPr="003E123F">
        <w:rPr>
          <w:rFonts w:ascii="Cambria Math" w:hAnsi="Cambria Math" w:cs="Cambria Math"/>
        </w:rPr>
        <w:t>₃</w:t>
      </w:r>
      <w:r w:rsidRPr="003E123F">
        <w:rPr>
          <w:rFonts w:ascii="Arial" w:hAnsi="Arial" w:cs="Arial"/>
        </w:rPr>
        <w:t xml:space="preserve"> (T</w:t>
      </w:r>
      <w:r w:rsidRPr="003E123F">
        <w:rPr>
          <w:rFonts w:ascii="Cambria Math" w:hAnsi="Cambria Math" w:cs="Cambria Math"/>
        </w:rPr>
        <w:t>₁₂</w:t>
      </w:r>
      <w:r w:rsidRPr="003E123F">
        <w:rPr>
          <w:rFonts w:ascii="Arial" w:hAnsi="Arial" w:cs="Arial"/>
        </w:rPr>
        <w:t xml:space="preserve">) proved most effective recording the highest germination percentage (95.24%), superior seedling </w:t>
      </w:r>
      <w:proofErr w:type="spellStart"/>
      <w:r w:rsidRPr="003E123F">
        <w:rPr>
          <w:rFonts w:ascii="Arial" w:hAnsi="Arial" w:cs="Arial"/>
        </w:rPr>
        <w:t>vigour</w:t>
      </w:r>
      <w:proofErr w:type="spellEnd"/>
      <w:r w:rsidRPr="003E123F">
        <w:rPr>
          <w:rFonts w:ascii="Arial" w:hAnsi="Arial" w:cs="Arial"/>
        </w:rPr>
        <w:t xml:space="preserve"> and enhanced root, shoot and leaf development. The treatment T</w:t>
      </w:r>
      <w:r w:rsidRPr="003E123F">
        <w:rPr>
          <w:rFonts w:ascii="Cambria Math" w:hAnsi="Cambria Math" w:cs="Cambria Math"/>
        </w:rPr>
        <w:t>₁₂</w:t>
      </w:r>
      <w:r w:rsidRPr="003E123F">
        <w:rPr>
          <w:rFonts w:ascii="Arial" w:hAnsi="Arial" w:cs="Arial"/>
        </w:rPr>
        <w:t xml:space="preserve"> also resulted in a 95% survival rate during hardening, indicating effective acclimatization of </w:t>
      </w:r>
      <w:r w:rsidRPr="003E123F">
        <w:rPr>
          <w:rFonts w:ascii="Arial" w:hAnsi="Arial" w:cs="Arial"/>
          <w:i/>
          <w:iCs/>
        </w:rPr>
        <w:t>in vitro</w:t>
      </w:r>
      <w:r w:rsidRPr="003E123F">
        <w:rPr>
          <w:rFonts w:ascii="Arial" w:hAnsi="Arial" w:cs="Arial"/>
        </w:rPr>
        <w:t xml:space="preserve"> raised seedlings. These findings demonstrate that reduced salt strength combined with GA</w:t>
      </w:r>
      <w:r w:rsidRPr="003E123F">
        <w:rPr>
          <w:rFonts w:ascii="Cambria Math" w:hAnsi="Cambria Math" w:cs="Cambria Math"/>
        </w:rPr>
        <w:t>₃</w:t>
      </w:r>
      <w:r w:rsidRPr="003E123F">
        <w:rPr>
          <w:rFonts w:ascii="Arial" w:hAnsi="Arial" w:cs="Arial"/>
        </w:rPr>
        <w:t xml:space="preserve"> supplementation significantly improves seed germination, growth and establishment </w:t>
      </w:r>
      <w:r w:rsidR="00622193">
        <w:rPr>
          <w:rFonts w:ascii="Arial" w:hAnsi="Arial" w:cs="Arial"/>
        </w:rPr>
        <w:t>of</w:t>
      </w:r>
      <w:r w:rsidRPr="003E123F">
        <w:rPr>
          <w:rFonts w:ascii="Arial" w:hAnsi="Arial" w:cs="Arial"/>
        </w:rPr>
        <w:t xml:space="preserve"> mangosteen. This can be a reliable method for large scale production of uniform, vigorous planting material and provides a foundation for future research on genetic improvements and conservation of mangosteen germplasm. </w:t>
      </w:r>
    </w:p>
    <w:p w14:paraId="196C67DE" w14:textId="6ED9672B" w:rsidR="003D76A5" w:rsidRDefault="003D76A5" w:rsidP="003E123F">
      <w:pPr>
        <w:pStyle w:val="Body"/>
        <w:spacing w:after="0"/>
        <w:rPr>
          <w:rFonts w:ascii="Arial" w:hAnsi="Arial" w:cs="Arial"/>
        </w:rPr>
      </w:pPr>
    </w:p>
    <w:p w14:paraId="346C5718" w14:textId="77777777" w:rsidR="003D76A5" w:rsidRPr="00E8353A" w:rsidRDefault="003D76A5" w:rsidP="003D76A5">
      <w:pPr>
        <w:rPr>
          <w:rFonts w:ascii="Calibri" w:eastAsia="Calibri" w:hAnsi="Calibri"/>
          <w:b/>
          <w:bCs/>
          <w:kern w:val="2"/>
        </w:rPr>
      </w:pPr>
      <w:bookmarkStart w:id="6" w:name="_Hlk204003461"/>
      <w:bookmarkStart w:id="7" w:name="_Hlk213070710"/>
      <w:r w:rsidRPr="00E8353A">
        <w:rPr>
          <w:rFonts w:ascii="Calibri" w:eastAsia="Calibri" w:hAnsi="Calibri"/>
          <w:b/>
          <w:bCs/>
          <w:kern w:val="2"/>
        </w:rPr>
        <w:t>Disclaimer (Artificial intelligence)</w:t>
      </w:r>
    </w:p>
    <w:p w14:paraId="3E2B8D0E" w14:textId="77777777" w:rsidR="00EB12AB" w:rsidRPr="00E8353A" w:rsidRDefault="00EB12AB" w:rsidP="003D76A5">
      <w:pPr>
        <w:rPr>
          <w:rFonts w:ascii="Calibri" w:eastAsia="Calibri" w:hAnsi="Calibri"/>
          <w:kern w:val="2"/>
        </w:rPr>
      </w:pPr>
    </w:p>
    <w:p w14:paraId="709D89BF" w14:textId="132CF123" w:rsidR="003D76A5" w:rsidRPr="00E8353A" w:rsidRDefault="003D76A5" w:rsidP="003D76A5">
      <w:pPr>
        <w:rPr>
          <w:rFonts w:ascii="Calibri" w:eastAsia="Calibri" w:hAnsi="Calibri"/>
          <w:kern w:val="2"/>
        </w:rPr>
      </w:pPr>
      <w:r w:rsidRPr="00E8353A">
        <w:rPr>
          <w:rFonts w:ascii="Calibri" w:eastAsia="Calibri" w:hAnsi="Calibri"/>
          <w:kern w:val="2"/>
        </w:rPr>
        <w:t xml:space="preserve">Author(s) hereby declare that NO generative AI technologies such as Large Language Models (ChatGPT, COPILOT, etc.) and text-to-image generators have been used during the writing or editing of this manuscript. </w:t>
      </w:r>
    </w:p>
    <w:bookmarkEnd w:id="6"/>
    <w:bookmarkEnd w:id="7"/>
    <w:p w14:paraId="58D07019" w14:textId="77777777" w:rsidR="003E123F" w:rsidRPr="003E123F" w:rsidRDefault="003E123F" w:rsidP="003E123F">
      <w:pPr>
        <w:pStyle w:val="Body"/>
        <w:spacing w:after="0"/>
        <w:rPr>
          <w:rFonts w:ascii="Arial" w:hAnsi="Arial" w:cs="Arial"/>
        </w:rPr>
      </w:pPr>
    </w:p>
    <w:p w14:paraId="00F7DCE3" w14:textId="5D889647" w:rsidR="00732E01" w:rsidRPr="003E123F" w:rsidRDefault="003E123F" w:rsidP="003E123F">
      <w:pPr>
        <w:pStyle w:val="Body"/>
        <w:spacing w:after="0"/>
        <w:rPr>
          <w:rFonts w:ascii="Arial" w:hAnsi="Arial" w:cs="Arial"/>
          <w:b/>
          <w:bCs/>
        </w:rPr>
      </w:pPr>
      <w:r w:rsidRPr="003E123F">
        <w:rPr>
          <w:rFonts w:ascii="Arial" w:hAnsi="Arial" w:cs="Arial"/>
          <w:b/>
          <w:bCs/>
        </w:rPr>
        <w:t>REFERENCE</w:t>
      </w:r>
      <w:bookmarkStart w:id="8" w:name="_Hlk204857689"/>
      <w:r w:rsidR="00732E01">
        <w:rPr>
          <w:rFonts w:ascii="Arial" w:hAnsi="Arial" w:cs="Arial"/>
          <w:b/>
          <w:bCs/>
        </w:rPr>
        <w:t>S</w:t>
      </w:r>
    </w:p>
    <w:bookmarkEnd w:id="8"/>
    <w:p w14:paraId="7CF8BF03" w14:textId="44F2E890" w:rsidR="003E123F" w:rsidRPr="00732E01" w:rsidRDefault="003E123F" w:rsidP="004418CF">
      <w:pPr>
        <w:pStyle w:val="Body"/>
        <w:numPr>
          <w:ilvl w:val="0"/>
          <w:numId w:val="43"/>
        </w:numPr>
        <w:spacing w:after="0"/>
        <w:rPr>
          <w:rFonts w:ascii="Arial" w:hAnsi="Arial" w:cs="Arial"/>
        </w:rPr>
      </w:pPr>
      <w:r w:rsidRPr="00732E01">
        <w:rPr>
          <w:rFonts w:ascii="Arial" w:hAnsi="Arial" w:cs="Arial"/>
        </w:rPr>
        <w:t xml:space="preserve">Andini, A., </w:t>
      </w:r>
      <w:proofErr w:type="spellStart"/>
      <w:r w:rsidRPr="00732E01">
        <w:rPr>
          <w:rFonts w:ascii="Arial" w:hAnsi="Arial" w:cs="Arial"/>
        </w:rPr>
        <w:t>Dzaroini</w:t>
      </w:r>
      <w:proofErr w:type="spellEnd"/>
      <w:r w:rsidRPr="00732E01">
        <w:rPr>
          <w:rFonts w:ascii="Arial" w:hAnsi="Arial" w:cs="Arial"/>
        </w:rPr>
        <w:t xml:space="preserve">, R. A., &amp; </w:t>
      </w:r>
      <w:proofErr w:type="spellStart"/>
      <w:r w:rsidRPr="00732E01">
        <w:rPr>
          <w:rFonts w:ascii="Arial" w:hAnsi="Arial" w:cs="Arial"/>
        </w:rPr>
        <w:t>Resmisari</w:t>
      </w:r>
      <w:proofErr w:type="spellEnd"/>
      <w:r w:rsidRPr="00732E01">
        <w:rPr>
          <w:rFonts w:ascii="Arial" w:hAnsi="Arial" w:cs="Arial"/>
        </w:rPr>
        <w:t xml:space="preserve">, R. S. (2019). The Effect of Gibberellic Acid (GA3) On The </w:t>
      </w:r>
      <w:r w:rsidRPr="00622193">
        <w:rPr>
          <w:rFonts w:ascii="Arial" w:hAnsi="Arial" w:cs="Arial"/>
          <w:i/>
          <w:iCs/>
        </w:rPr>
        <w:t>In Vitro</w:t>
      </w:r>
      <w:r w:rsidRPr="00732E01">
        <w:rPr>
          <w:rFonts w:ascii="Arial" w:hAnsi="Arial" w:cs="Arial"/>
        </w:rPr>
        <w:t xml:space="preserve"> Seed Germination of </w:t>
      </w:r>
      <w:proofErr w:type="spellStart"/>
      <w:r w:rsidRPr="00732E01">
        <w:rPr>
          <w:rFonts w:ascii="Arial" w:hAnsi="Arial" w:cs="Arial"/>
        </w:rPr>
        <w:t>Mangosteen</w:t>
      </w:r>
      <w:proofErr w:type="spellEnd"/>
      <w:r w:rsidRPr="00732E01">
        <w:rPr>
          <w:rFonts w:ascii="Arial" w:hAnsi="Arial" w:cs="Arial"/>
        </w:rPr>
        <w:t xml:space="preserve"> (</w:t>
      </w:r>
      <w:r w:rsidRPr="00622193">
        <w:rPr>
          <w:rFonts w:ascii="Arial" w:hAnsi="Arial" w:cs="Arial"/>
          <w:i/>
          <w:iCs/>
        </w:rPr>
        <w:t xml:space="preserve">Garcinia </w:t>
      </w:r>
      <w:proofErr w:type="spellStart"/>
      <w:r w:rsidRPr="00622193">
        <w:rPr>
          <w:rFonts w:ascii="Arial" w:hAnsi="Arial" w:cs="Arial"/>
          <w:i/>
          <w:iCs/>
        </w:rPr>
        <w:t>mangostana</w:t>
      </w:r>
      <w:proofErr w:type="spellEnd"/>
      <w:r w:rsidRPr="00732E01">
        <w:rPr>
          <w:rFonts w:ascii="Arial" w:hAnsi="Arial" w:cs="Arial"/>
        </w:rPr>
        <w:t xml:space="preserve">). </w:t>
      </w:r>
      <w:r w:rsidRPr="00E70F7D">
        <w:rPr>
          <w:rFonts w:ascii="Arial" w:hAnsi="Arial" w:cs="Arial"/>
        </w:rPr>
        <w:t>El-Hayah Journal Biology</w:t>
      </w:r>
      <w:r w:rsidRPr="00732E01">
        <w:rPr>
          <w:rFonts w:ascii="Arial" w:hAnsi="Arial" w:cs="Arial"/>
        </w:rPr>
        <w:t xml:space="preserve">, 6(4), 144–151. </w:t>
      </w:r>
    </w:p>
    <w:p w14:paraId="2B068D57" w14:textId="77777777" w:rsidR="004C10DB" w:rsidRDefault="004C10DB" w:rsidP="004418CF">
      <w:pPr>
        <w:pStyle w:val="Body"/>
        <w:numPr>
          <w:ilvl w:val="0"/>
          <w:numId w:val="43"/>
        </w:numPr>
        <w:spacing w:after="0"/>
        <w:rPr>
          <w:rFonts w:ascii="Arial" w:hAnsi="Arial" w:cs="Arial"/>
        </w:rPr>
      </w:pPr>
      <w:proofErr w:type="spellStart"/>
      <w:r w:rsidRPr="004C10DB">
        <w:rPr>
          <w:rFonts w:ascii="Arial" w:hAnsi="Arial" w:cs="Arial"/>
        </w:rPr>
        <w:t>Arianto</w:t>
      </w:r>
      <w:proofErr w:type="spellEnd"/>
      <w:r w:rsidRPr="004C10DB">
        <w:rPr>
          <w:rFonts w:ascii="Arial" w:hAnsi="Arial" w:cs="Arial"/>
        </w:rPr>
        <w:t xml:space="preserve">, </w:t>
      </w:r>
      <w:proofErr w:type="spellStart"/>
      <w:r w:rsidRPr="004C10DB">
        <w:rPr>
          <w:rFonts w:ascii="Arial" w:hAnsi="Arial" w:cs="Arial"/>
        </w:rPr>
        <w:t>Basri</w:t>
      </w:r>
      <w:proofErr w:type="spellEnd"/>
      <w:r w:rsidRPr="004C10DB">
        <w:rPr>
          <w:rFonts w:ascii="Arial" w:hAnsi="Arial" w:cs="Arial"/>
        </w:rPr>
        <w:t xml:space="preserve">., &amp; WahyudiI. (2018). </w:t>
      </w:r>
      <w:proofErr w:type="spellStart"/>
      <w:r w:rsidRPr="004C10DB">
        <w:rPr>
          <w:rFonts w:ascii="Arial" w:hAnsi="Arial" w:cs="Arial"/>
        </w:rPr>
        <w:t>Pengaruh</w:t>
      </w:r>
      <w:proofErr w:type="spellEnd"/>
      <w:r w:rsidRPr="004C10DB">
        <w:rPr>
          <w:rFonts w:ascii="Arial" w:hAnsi="Arial" w:cs="Arial"/>
        </w:rPr>
        <w:t xml:space="preserve"> </w:t>
      </w:r>
      <w:proofErr w:type="spellStart"/>
      <w:r w:rsidRPr="004C10DB">
        <w:rPr>
          <w:rFonts w:ascii="Arial" w:hAnsi="Arial" w:cs="Arial"/>
        </w:rPr>
        <w:t>Pemberian</w:t>
      </w:r>
      <w:proofErr w:type="spellEnd"/>
      <w:r w:rsidRPr="004C10DB">
        <w:rPr>
          <w:rFonts w:ascii="Arial" w:hAnsi="Arial" w:cs="Arial"/>
        </w:rPr>
        <w:t xml:space="preserve"> </w:t>
      </w:r>
      <w:proofErr w:type="spellStart"/>
      <w:r w:rsidRPr="004C10DB">
        <w:rPr>
          <w:rFonts w:ascii="Arial" w:hAnsi="Arial" w:cs="Arial"/>
        </w:rPr>
        <w:t>Giberelin</w:t>
      </w:r>
      <w:proofErr w:type="spellEnd"/>
      <w:r w:rsidRPr="004C10DB">
        <w:rPr>
          <w:rFonts w:ascii="Arial" w:hAnsi="Arial" w:cs="Arial"/>
        </w:rPr>
        <w:t xml:space="preserve"> dan </w:t>
      </w:r>
      <w:proofErr w:type="spellStart"/>
      <w:r w:rsidRPr="004C10DB">
        <w:rPr>
          <w:rFonts w:ascii="Arial" w:hAnsi="Arial" w:cs="Arial"/>
        </w:rPr>
        <w:t>Berbagai</w:t>
      </w:r>
      <w:proofErr w:type="spellEnd"/>
      <w:r w:rsidRPr="004C10DB">
        <w:rPr>
          <w:rFonts w:ascii="Arial" w:hAnsi="Arial" w:cs="Arial"/>
        </w:rPr>
        <w:t xml:space="preserve"> Media </w:t>
      </w:r>
      <w:proofErr w:type="spellStart"/>
      <w:r w:rsidRPr="004C10DB">
        <w:rPr>
          <w:rFonts w:ascii="Arial" w:hAnsi="Arial" w:cs="Arial"/>
        </w:rPr>
        <w:t>Tanam</w:t>
      </w:r>
      <w:proofErr w:type="spellEnd"/>
      <w:r w:rsidRPr="004C10DB">
        <w:rPr>
          <w:rFonts w:ascii="Arial" w:hAnsi="Arial" w:cs="Arial"/>
        </w:rPr>
        <w:t xml:space="preserve"> </w:t>
      </w:r>
      <w:proofErr w:type="spellStart"/>
      <w:r w:rsidRPr="004C10DB">
        <w:rPr>
          <w:rFonts w:ascii="Arial" w:hAnsi="Arial" w:cs="Arial"/>
        </w:rPr>
        <w:t>Terhadap</w:t>
      </w:r>
      <w:proofErr w:type="spellEnd"/>
      <w:r w:rsidRPr="00185D36">
        <w:rPr>
          <w:rFonts w:ascii="Arial" w:hAnsi="Arial" w:cs="Arial"/>
        </w:rPr>
        <w:t xml:space="preserve"> </w:t>
      </w:r>
      <w:proofErr w:type="spellStart"/>
      <w:r w:rsidRPr="00185D36">
        <w:rPr>
          <w:rFonts w:ascii="Arial" w:hAnsi="Arial" w:cs="Arial"/>
        </w:rPr>
        <w:t>Perkecambahan</w:t>
      </w:r>
      <w:proofErr w:type="spellEnd"/>
      <w:r w:rsidRPr="00185D36">
        <w:rPr>
          <w:rFonts w:ascii="Arial" w:hAnsi="Arial" w:cs="Arial"/>
        </w:rPr>
        <w:t xml:space="preserve"> dan </w:t>
      </w:r>
      <w:proofErr w:type="spellStart"/>
      <w:r w:rsidRPr="00185D36">
        <w:rPr>
          <w:rFonts w:ascii="Arial" w:hAnsi="Arial" w:cs="Arial"/>
        </w:rPr>
        <w:t>Pertumbuhan</w:t>
      </w:r>
      <w:proofErr w:type="spellEnd"/>
      <w:r w:rsidRPr="00185D36">
        <w:rPr>
          <w:rFonts w:ascii="Arial" w:hAnsi="Arial" w:cs="Arial"/>
        </w:rPr>
        <w:t xml:space="preserve"> </w:t>
      </w:r>
      <w:proofErr w:type="spellStart"/>
      <w:r w:rsidRPr="00185D36">
        <w:rPr>
          <w:rFonts w:ascii="Arial" w:hAnsi="Arial" w:cs="Arial"/>
        </w:rPr>
        <w:t>Benih</w:t>
      </w:r>
      <w:proofErr w:type="spellEnd"/>
      <w:r w:rsidRPr="00185D36">
        <w:rPr>
          <w:rFonts w:ascii="Arial" w:hAnsi="Arial" w:cs="Arial"/>
        </w:rPr>
        <w:t xml:space="preserve"> Pala (</w:t>
      </w:r>
      <w:proofErr w:type="spellStart"/>
      <w:r w:rsidRPr="00EB12AB">
        <w:rPr>
          <w:rFonts w:ascii="Arial" w:hAnsi="Arial" w:cs="Arial"/>
          <w:i/>
          <w:iCs/>
        </w:rPr>
        <w:t>Myristica</w:t>
      </w:r>
      <w:proofErr w:type="spellEnd"/>
      <w:r w:rsidRPr="00EB12AB">
        <w:rPr>
          <w:rFonts w:ascii="Arial" w:hAnsi="Arial" w:cs="Arial"/>
          <w:i/>
          <w:iCs/>
        </w:rPr>
        <w:t xml:space="preserve"> </w:t>
      </w:r>
      <w:proofErr w:type="spellStart"/>
      <w:r w:rsidRPr="00EB12AB">
        <w:rPr>
          <w:rFonts w:ascii="Arial" w:hAnsi="Arial" w:cs="Arial"/>
          <w:i/>
          <w:iCs/>
        </w:rPr>
        <w:t>fragrans</w:t>
      </w:r>
      <w:proofErr w:type="spellEnd"/>
      <w:r w:rsidRPr="00185D36">
        <w:rPr>
          <w:rFonts w:ascii="Arial" w:hAnsi="Arial" w:cs="Arial"/>
        </w:rPr>
        <w:t xml:space="preserve"> </w:t>
      </w:r>
      <w:proofErr w:type="spellStart"/>
      <w:r w:rsidRPr="00185D36">
        <w:rPr>
          <w:rFonts w:ascii="Arial" w:hAnsi="Arial" w:cs="Arial"/>
        </w:rPr>
        <w:t>Houtt</w:t>
      </w:r>
      <w:proofErr w:type="spellEnd"/>
      <w:r w:rsidRPr="00185D36">
        <w:rPr>
          <w:rFonts w:ascii="Arial" w:hAnsi="Arial" w:cs="Arial"/>
        </w:rPr>
        <w:t xml:space="preserve">). Mitra Sains, 6(1), 1-12. </w:t>
      </w:r>
    </w:p>
    <w:p w14:paraId="3551F67E" w14:textId="679EB794" w:rsidR="003E123F" w:rsidRPr="00732E01" w:rsidRDefault="00EB12AB" w:rsidP="004418CF">
      <w:pPr>
        <w:pStyle w:val="Body"/>
        <w:numPr>
          <w:ilvl w:val="0"/>
          <w:numId w:val="43"/>
        </w:numPr>
        <w:spacing w:after="0"/>
        <w:rPr>
          <w:rFonts w:ascii="Arial" w:hAnsi="Arial" w:cs="Arial"/>
        </w:rPr>
      </w:pPr>
      <w:r w:rsidRPr="00A055F2">
        <w:rPr>
          <w:rFonts w:ascii="Arial" w:hAnsi="Arial" w:cs="Arial"/>
        </w:rPr>
        <w:t xml:space="preserve">Shalini, C., Kavitha, C., </w:t>
      </w:r>
      <w:proofErr w:type="spellStart"/>
      <w:r w:rsidRPr="00A055F2">
        <w:rPr>
          <w:rFonts w:ascii="Arial" w:hAnsi="Arial" w:cs="Arial"/>
        </w:rPr>
        <w:t>Auxcilia</w:t>
      </w:r>
      <w:proofErr w:type="spellEnd"/>
      <w:r w:rsidRPr="00A055F2">
        <w:rPr>
          <w:rFonts w:ascii="Arial" w:hAnsi="Arial" w:cs="Arial"/>
        </w:rPr>
        <w:t>, J.</w:t>
      </w:r>
      <w:r>
        <w:rPr>
          <w:rFonts w:ascii="Arial" w:hAnsi="Arial" w:cs="Arial"/>
        </w:rPr>
        <w:t xml:space="preserve">, </w:t>
      </w:r>
      <w:r w:rsidRPr="00A055F2">
        <w:rPr>
          <w:rFonts w:ascii="Arial" w:hAnsi="Arial" w:cs="Arial"/>
        </w:rPr>
        <w:t>&amp; Hemaprabha, K. 2022. Effect of GA</w:t>
      </w:r>
      <w:r w:rsidRPr="004F5690">
        <w:rPr>
          <w:rFonts w:ascii="Arial" w:hAnsi="Arial" w:cs="Arial"/>
          <w:vertAlign w:val="subscript"/>
        </w:rPr>
        <w:t>3</w:t>
      </w:r>
      <w:r w:rsidRPr="00A055F2">
        <w:rPr>
          <w:rFonts w:ascii="Arial" w:hAnsi="Arial" w:cs="Arial"/>
        </w:rPr>
        <w:t xml:space="preserve"> and Culture Media on </w:t>
      </w:r>
      <w:r w:rsidRPr="004F5690">
        <w:rPr>
          <w:rFonts w:ascii="Arial" w:hAnsi="Arial" w:cs="Arial"/>
          <w:i/>
          <w:iCs/>
        </w:rPr>
        <w:t>in vitro</w:t>
      </w:r>
      <w:r w:rsidRPr="00A055F2">
        <w:rPr>
          <w:rFonts w:ascii="Arial" w:hAnsi="Arial" w:cs="Arial"/>
        </w:rPr>
        <w:t xml:space="preserve"> Seed Germination of Papaya cv. TNAU Papaya CO 8. Biological Forum, 14(3), 584-588</w:t>
      </w:r>
      <w:r w:rsidR="003E123F" w:rsidRPr="00732E01">
        <w:rPr>
          <w:rFonts w:ascii="Arial" w:hAnsi="Arial" w:cs="Arial"/>
        </w:rPr>
        <w:t>.</w:t>
      </w:r>
    </w:p>
    <w:p w14:paraId="1268D01C" w14:textId="523543D6" w:rsidR="003E123F" w:rsidRPr="003E123F" w:rsidRDefault="003E123F" w:rsidP="004418CF">
      <w:pPr>
        <w:pStyle w:val="Body"/>
        <w:numPr>
          <w:ilvl w:val="0"/>
          <w:numId w:val="43"/>
        </w:numPr>
        <w:rPr>
          <w:rFonts w:ascii="Arial" w:hAnsi="Arial" w:cs="Arial"/>
        </w:rPr>
      </w:pPr>
      <w:r w:rsidRPr="003E123F">
        <w:rPr>
          <w:rFonts w:ascii="Arial" w:hAnsi="Arial" w:cs="Arial"/>
        </w:rPr>
        <w:t xml:space="preserve">Chaudhari, V. M. (2023). Tissue culture: Aeon of micro propagation in vegetable crops. International Journal of Environment and Climate Change, 13(10), 1989–1999. </w:t>
      </w:r>
    </w:p>
    <w:p w14:paraId="0271DDF8" w14:textId="77777777" w:rsidR="00732E01" w:rsidRDefault="003E123F" w:rsidP="004418CF">
      <w:pPr>
        <w:pStyle w:val="Body"/>
        <w:numPr>
          <w:ilvl w:val="0"/>
          <w:numId w:val="43"/>
        </w:numPr>
        <w:spacing w:after="0"/>
        <w:rPr>
          <w:rFonts w:ascii="Arial" w:hAnsi="Arial" w:cs="Arial"/>
        </w:rPr>
      </w:pPr>
      <w:r w:rsidRPr="00732E01">
        <w:rPr>
          <w:rFonts w:ascii="Arial" w:hAnsi="Arial" w:cs="Arial"/>
        </w:rPr>
        <w:t xml:space="preserve">Chaudhury, R. C. R., &amp; Malik, S. K. (2020). </w:t>
      </w:r>
      <w:r w:rsidRPr="00622193">
        <w:rPr>
          <w:rFonts w:ascii="Arial" w:hAnsi="Arial" w:cs="Arial"/>
          <w:i/>
          <w:iCs/>
        </w:rPr>
        <w:t xml:space="preserve">Garcinia </w:t>
      </w:r>
      <w:proofErr w:type="spellStart"/>
      <w:r w:rsidRPr="00622193">
        <w:rPr>
          <w:rFonts w:ascii="Arial" w:hAnsi="Arial" w:cs="Arial"/>
          <w:i/>
          <w:iCs/>
        </w:rPr>
        <w:t>mangostana</w:t>
      </w:r>
      <w:proofErr w:type="spellEnd"/>
      <w:r w:rsidRPr="00732E01">
        <w:rPr>
          <w:rFonts w:ascii="Arial" w:hAnsi="Arial" w:cs="Arial"/>
        </w:rPr>
        <w:t xml:space="preserve"> </w:t>
      </w:r>
      <w:proofErr w:type="spellStart"/>
      <w:r w:rsidRPr="00732E01">
        <w:rPr>
          <w:rFonts w:ascii="Arial" w:hAnsi="Arial" w:cs="Arial"/>
        </w:rPr>
        <w:t>mangosteen</w:t>
      </w:r>
      <w:proofErr w:type="spellEnd"/>
      <w:r w:rsidRPr="00732E01">
        <w:rPr>
          <w:rFonts w:ascii="Arial" w:hAnsi="Arial" w:cs="Arial"/>
        </w:rPr>
        <w:t xml:space="preserve">. In CAB International eBooks (pp. 154–163). </w:t>
      </w:r>
    </w:p>
    <w:p w14:paraId="33DCAE48" w14:textId="6BB0EECA" w:rsidR="000850C0" w:rsidRDefault="000850C0" w:rsidP="004418CF">
      <w:pPr>
        <w:pStyle w:val="Body"/>
        <w:numPr>
          <w:ilvl w:val="0"/>
          <w:numId w:val="43"/>
        </w:numPr>
        <w:spacing w:after="0"/>
        <w:rPr>
          <w:rFonts w:ascii="Arial" w:hAnsi="Arial" w:cs="Arial"/>
        </w:rPr>
      </w:pPr>
      <w:r w:rsidRPr="000850C0">
        <w:rPr>
          <w:rFonts w:ascii="Arial" w:hAnsi="Arial" w:cs="Arial"/>
        </w:rPr>
        <w:t>Dewi, L. P. (2015). The effect of GA</w:t>
      </w:r>
      <w:r w:rsidRPr="000850C0">
        <w:rPr>
          <w:rFonts w:ascii="Cambria Math" w:hAnsi="Cambria Math" w:cs="Cambria Math"/>
        </w:rPr>
        <w:t>₃</w:t>
      </w:r>
      <w:r w:rsidRPr="000850C0">
        <w:rPr>
          <w:rFonts w:ascii="Arial" w:hAnsi="Arial" w:cs="Arial"/>
        </w:rPr>
        <w:t xml:space="preserve"> growth regulator concentration and seed soaking duration on the growth and yield of mung bean (</w:t>
      </w:r>
      <w:r w:rsidRPr="000850C0">
        <w:rPr>
          <w:rFonts w:ascii="Arial" w:hAnsi="Arial" w:cs="Arial"/>
          <w:i/>
          <w:iCs/>
        </w:rPr>
        <w:t>Phaseolus vulgaris</w:t>
      </w:r>
      <w:r w:rsidRPr="000850C0">
        <w:rPr>
          <w:rFonts w:ascii="Arial" w:hAnsi="Arial" w:cs="Arial"/>
        </w:rPr>
        <w:t xml:space="preserve">) variety </w:t>
      </w:r>
      <w:proofErr w:type="spellStart"/>
      <w:r w:rsidRPr="000850C0">
        <w:rPr>
          <w:rFonts w:ascii="Arial" w:hAnsi="Arial" w:cs="Arial"/>
        </w:rPr>
        <w:t>Sriti</w:t>
      </w:r>
      <w:proofErr w:type="spellEnd"/>
      <w:r w:rsidRPr="000850C0">
        <w:rPr>
          <w:rFonts w:ascii="Arial" w:hAnsi="Arial" w:cs="Arial"/>
        </w:rPr>
        <w:t xml:space="preserve">. </w:t>
      </w:r>
      <w:proofErr w:type="spellStart"/>
      <w:r w:rsidRPr="000850C0">
        <w:rPr>
          <w:rFonts w:ascii="Arial" w:hAnsi="Arial" w:cs="Arial"/>
        </w:rPr>
        <w:t>Agroswagati</w:t>
      </w:r>
      <w:proofErr w:type="spellEnd"/>
      <w:r w:rsidRPr="000850C0">
        <w:rPr>
          <w:rFonts w:ascii="Arial" w:hAnsi="Arial" w:cs="Arial"/>
        </w:rPr>
        <w:t xml:space="preserve"> Journal of Agronomy, 3(1).</w:t>
      </w:r>
      <w:r>
        <w:rPr>
          <w:rFonts w:ascii="Arial" w:hAnsi="Arial" w:cs="Arial"/>
        </w:rPr>
        <w:t xml:space="preserve"> 256-271</w:t>
      </w:r>
    </w:p>
    <w:p w14:paraId="5DDFF56C" w14:textId="3920A167" w:rsidR="00732E01" w:rsidRDefault="003E123F" w:rsidP="004418CF">
      <w:pPr>
        <w:pStyle w:val="Body"/>
        <w:numPr>
          <w:ilvl w:val="0"/>
          <w:numId w:val="43"/>
        </w:numPr>
        <w:spacing w:after="0"/>
        <w:rPr>
          <w:rFonts w:ascii="Arial" w:hAnsi="Arial" w:cs="Arial"/>
        </w:rPr>
      </w:pPr>
      <w:r w:rsidRPr="00732E01">
        <w:rPr>
          <w:rFonts w:ascii="Arial" w:hAnsi="Arial" w:cs="Arial"/>
        </w:rPr>
        <w:t>El-</w:t>
      </w:r>
      <w:proofErr w:type="spellStart"/>
      <w:r w:rsidRPr="00732E01">
        <w:rPr>
          <w:rFonts w:ascii="Arial" w:hAnsi="Arial" w:cs="Arial"/>
        </w:rPr>
        <w:t>Kenawy</w:t>
      </w:r>
      <w:proofErr w:type="spellEnd"/>
      <w:r w:rsidRPr="00732E01">
        <w:rPr>
          <w:rFonts w:ascii="Arial" w:hAnsi="Arial" w:cs="Arial"/>
        </w:rPr>
        <w:t xml:space="preserve">, A. E., Hassan, S. M., &amp; Osman, H. H. (2018). </w:t>
      </w:r>
      <w:proofErr w:type="spellStart"/>
      <w:r w:rsidRPr="00732E01">
        <w:rPr>
          <w:rFonts w:ascii="Arial" w:hAnsi="Arial" w:cs="Arial"/>
        </w:rPr>
        <w:t>Mangosteen</w:t>
      </w:r>
      <w:proofErr w:type="spellEnd"/>
      <w:r w:rsidRPr="00732E01">
        <w:rPr>
          <w:rFonts w:ascii="Arial" w:hAnsi="Arial" w:cs="Arial"/>
        </w:rPr>
        <w:t xml:space="preserve"> (</w:t>
      </w:r>
      <w:r w:rsidRPr="00EB12AB">
        <w:rPr>
          <w:rFonts w:ascii="Arial" w:hAnsi="Arial" w:cs="Arial"/>
          <w:i/>
          <w:iCs/>
        </w:rPr>
        <w:t xml:space="preserve">Garcinia </w:t>
      </w:r>
      <w:proofErr w:type="spellStart"/>
      <w:r w:rsidRPr="00EB12AB">
        <w:rPr>
          <w:rFonts w:ascii="Arial" w:hAnsi="Arial" w:cs="Arial"/>
          <w:i/>
          <w:iCs/>
        </w:rPr>
        <w:t>mangostana</w:t>
      </w:r>
      <w:proofErr w:type="spellEnd"/>
      <w:r w:rsidRPr="00732E01">
        <w:rPr>
          <w:rFonts w:ascii="Arial" w:hAnsi="Arial" w:cs="Arial"/>
        </w:rPr>
        <w:t xml:space="preserve"> L.). In Elsevier eBooks (pp. 313–319</w:t>
      </w:r>
      <w:r w:rsidR="00732E01">
        <w:rPr>
          <w:rFonts w:ascii="Arial" w:hAnsi="Arial" w:cs="Arial"/>
        </w:rPr>
        <w:t>.</w:t>
      </w:r>
    </w:p>
    <w:p w14:paraId="76034F5C" w14:textId="709D4EAB" w:rsidR="003E123F" w:rsidRPr="00732E01" w:rsidRDefault="003E123F" w:rsidP="004418CF">
      <w:pPr>
        <w:pStyle w:val="Body"/>
        <w:numPr>
          <w:ilvl w:val="0"/>
          <w:numId w:val="43"/>
        </w:numPr>
        <w:spacing w:after="0"/>
        <w:rPr>
          <w:rFonts w:ascii="Arial" w:hAnsi="Arial" w:cs="Arial"/>
        </w:rPr>
      </w:pPr>
      <w:proofErr w:type="spellStart"/>
      <w:r w:rsidRPr="00732E01">
        <w:rPr>
          <w:rFonts w:ascii="Arial" w:hAnsi="Arial" w:cs="Arial"/>
        </w:rPr>
        <w:t>Harahap</w:t>
      </w:r>
      <w:proofErr w:type="spellEnd"/>
      <w:r w:rsidRPr="00732E01">
        <w:rPr>
          <w:rFonts w:ascii="Arial" w:hAnsi="Arial" w:cs="Arial"/>
        </w:rPr>
        <w:t xml:space="preserve">, F., Poerwanto, R., </w:t>
      </w:r>
      <w:proofErr w:type="spellStart"/>
      <w:r w:rsidRPr="00732E01">
        <w:rPr>
          <w:rFonts w:ascii="Arial" w:hAnsi="Arial" w:cs="Arial"/>
        </w:rPr>
        <w:t>Suharsono</w:t>
      </w:r>
      <w:proofErr w:type="spellEnd"/>
      <w:r w:rsidRPr="00732E01">
        <w:rPr>
          <w:rFonts w:ascii="Arial" w:hAnsi="Arial" w:cs="Arial"/>
        </w:rPr>
        <w:t xml:space="preserve">, N., Suriani, C., &amp; Rahayu, S. (2014). In Vitro Growth and Rooting of </w:t>
      </w:r>
      <w:proofErr w:type="spellStart"/>
      <w:r w:rsidRPr="00732E01">
        <w:rPr>
          <w:rFonts w:ascii="Arial" w:hAnsi="Arial" w:cs="Arial"/>
        </w:rPr>
        <w:t>Mangosteen</w:t>
      </w:r>
      <w:proofErr w:type="spellEnd"/>
      <w:r w:rsidRPr="00732E01">
        <w:rPr>
          <w:rFonts w:ascii="Arial" w:hAnsi="Arial" w:cs="Arial"/>
        </w:rPr>
        <w:t xml:space="preserve"> (</w:t>
      </w:r>
      <w:r w:rsidRPr="00622193">
        <w:rPr>
          <w:rFonts w:ascii="Arial" w:hAnsi="Arial" w:cs="Arial"/>
          <w:i/>
          <w:iCs/>
        </w:rPr>
        <w:t xml:space="preserve">Garcinia </w:t>
      </w:r>
      <w:proofErr w:type="spellStart"/>
      <w:r w:rsidRPr="00622193">
        <w:rPr>
          <w:rFonts w:ascii="Arial" w:hAnsi="Arial" w:cs="Arial"/>
          <w:i/>
          <w:iCs/>
        </w:rPr>
        <w:t>mangostana</w:t>
      </w:r>
      <w:proofErr w:type="spellEnd"/>
      <w:r w:rsidRPr="00622193">
        <w:rPr>
          <w:rFonts w:ascii="Arial" w:hAnsi="Arial" w:cs="Arial"/>
          <w:i/>
          <w:iCs/>
        </w:rPr>
        <w:t xml:space="preserve"> </w:t>
      </w:r>
      <w:r w:rsidRPr="00732E01">
        <w:rPr>
          <w:rFonts w:ascii="Arial" w:hAnsi="Arial" w:cs="Arial"/>
        </w:rPr>
        <w:t>L.) on Medium with Different Concentrations of Plant Growth Regulator. HAYATI Journal of Biosciences, 21(4), 151–158.</w:t>
      </w:r>
    </w:p>
    <w:p w14:paraId="780876A0" w14:textId="13EF66F8" w:rsidR="003E123F" w:rsidRPr="00732E01" w:rsidRDefault="003E123F" w:rsidP="004418CF">
      <w:pPr>
        <w:pStyle w:val="Body"/>
        <w:numPr>
          <w:ilvl w:val="0"/>
          <w:numId w:val="43"/>
        </w:numPr>
        <w:spacing w:after="0"/>
        <w:rPr>
          <w:rFonts w:ascii="Arial" w:hAnsi="Arial" w:cs="Arial"/>
        </w:rPr>
      </w:pPr>
      <w:r w:rsidRPr="00732E01">
        <w:rPr>
          <w:rFonts w:ascii="Arial" w:hAnsi="Arial" w:cs="Arial"/>
        </w:rPr>
        <w:lastRenderedPageBreak/>
        <w:t xml:space="preserve">Hisham M. M., Chandran J., &amp; Gopinath P. P. (2025). RAISINS: Integrating R and AI for Agricultural Data Analysis. Journal of Sustainable Technology in Agriculture, 1(1). </w:t>
      </w:r>
    </w:p>
    <w:p w14:paraId="77BBE237" w14:textId="77777777" w:rsidR="003E123F" w:rsidRPr="00732E01" w:rsidRDefault="003E123F" w:rsidP="004418CF">
      <w:pPr>
        <w:pStyle w:val="Body"/>
        <w:numPr>
          <w:ilvl w:val="0"/>
          <w:numId w:val="43"/>
        </w:numPr>
        <w:spacing w:after="0"/>
        <w:rPr>
          <w:rFonts w:ascii="Arial" w:hAnsi="Arial" w:cs="Arial"/>
        </w:rPr>
      </w:pPr>
      <w:r w:rsidRPr="00732E01">
        <w:rPr>
          <w:rFonts w:ascii="Arial" w:hAnsi="Arial" w:cs="Arial"/>
        </w:rPr>
        <w:t xml:space="preserve">Hossain, F., Islam, N., Ali, S., Kayes, A., &amp; Choudhury, S. (2023). GA3 and growing medium influence papaya seed germination and seedling growth. Trends in Horticulture, 6(2), 3263. </w:t>
      </w:r>
    </w:p>
    <w:p w14:paraId="14F3D245" w14:textId="75A9BE34" w:rsidR="002C741A" w:rsidRPr="002C741A" w:rsidRDefault="002C741A" w:rsidP="004418CF">
      <w:pPr>
        <w:pStyle w:val="Body"/>
        <w:numPr>
          <w:ilvl w:val="0"/>
          <w:numId w:val="43"/>
        </w:numPr>
        <w:rPr>
          <w:rFonts w:ascii="Arial" w:hAnsi="Arial" w:cs="Arial"/>
        </w:rPr>
      </w:pPr>
      <w:proofErr w:type="spellStart"/>
      <w:r w:rsidRPr="002C741A">
        <w:rPr>
          <w:rFonts w:ascii="Arial" w:hAnsi="Arial" w:cs="Arial"/>
        </w:rPr>
        <w:t>Mansyah</w:t>
      </w:r>
      <w:proofErr w:type="spellEnd"/>
      <w:r w:rsidRPr="002C741A">
        <w:rPr>
          <w:rFonts w:ascii="Arial" w:hAnsi="Arial" w:cs="Arial"/>
        </w:rPr>
        <w:t xml:space="preserve">, E., Santoso, P., </w:t>
      </w:r>
      <w:proofErr w:type="spellStart"/>
      <w:r w:rsidRPr="002C741A">
        <w:rPr>
          <w:rFonts w:ascii="Arial" w:hAnsi="Arial" w:cs="Arial"/>
        </w:rPr>
        <w:t>Muas</w:t>
      </w:r>
      <w:proofErr w:type="spellEnd"/>
      <w:r w:rsidRPr="002C741A">
        <w:rPr>
          <w:rFonts w:ascii="Arial" w:hAnsi="Arial" w:cs="Arial"/>
        </w:rPr>
        <w:t xml:space="preserve">, I., &amp; Sobir, N. (2013). Evaluation of genetic diversity among and within </w:t>
      </w:r>
      <w:proofErr w:type="spellStart"/>
      <w:r w:rsidRPr="002C741A">
        <w:rPr>
          <w:rFonts w:ascii="Arial" w:hAnsi="Arial" w:cs="Arial"/>
        </w:rPr>
        <w:t>mangosteen</w:t>
      </w:r>
      <w:proofErr w:type="spellEnd"/>
      <w:r w:rsidRPr="002C741A">
        <w:rPr>
          <w:rFonts w:ascii="Arial" w:hAnsi="Arial" w:cs="Arial"/>
        </w:rPr>
        <w:t xml:space="preserve"> (</w:t>
      </w:r>
      <w:r w:rsidRPr="002C741A">
        <w:rPr>
          <w:rFonts w:ascii="Arial" w:hAnsi="Arial" w:cs="Arial"/>
          <w:i/>
          <w:iCs/>
        </w:rPr>
        <w:t xml:space="preserve">Garcinia </w:t>
      </w:r>
      <w:proofErr w:type="spellStart"/>
      <w:r w:rsidRPr="002C741A">
        <w:rPr>
          <w:rFonts w:ascii="Arial" w:hAnsi="Arial" w:cs="Arial"/>
          <w:i/>
          <w:iCs/>
        </w:rPr>
        <w:t>mangostana</w:t>
      </w:r>
      <w:proofErr w:type="spellEnd"/>
      <w:r w:rsidRPr="002C741A">
        <w:rPr>
          <w:rFonts w:ascii="Arial" w:hAnsi="Arial" w:cs="Arial"/>
        </w:rPr>
        <w:t xml:space="preserve"> L.) trees. Acta </w:t>
      </w:r>
      <w:proofErr w:type="spellStart"/>
      <w:r w:rsidRPr="002C741A">
        <w:rPr>
          <w:rFonts w:ascii="Arial" w:hAnsi="Arial" w:cs="Arial"/>
        </w:rPr>
        <w:t>Horticulturae</w:t>
      </w:r>
      <w:proofErr w:type="spellEnd"/>
      <w:r w:rsidRPr="002C741A">
        <w:rPr>
          <w:rFonts w:ascii="Arial" w:hAnsi="Arial" w:cs="Arial"/>
        </w:rPr>
        <w:t xml:space="preserve">, </w:t>
      </w:r>
      <w:r w:rsidRPr="002C741A">
        <w:rPr>
          <w:rFonts w:ascii="Arial" w:hAnsi="Arial" w:cs="Arial"/>
          <w:i/>
          <w:iCs/>
        </w:rPr>
        <w:t>975</w:t>
      </w:r>
      <w:r w:rsidRPr="002C741A">
        <w:rPr>
          <w:rFonts w:ascii="Arial" w:hAnsi="Arial" w:cs="Arial"/>
        </w:rPr>
        <w:t xml:space="preserve">, 73–79. </w:t>
      </w:r>
    </w:p>
    <w:p w14:paraId="6E04E456" w14:textId="77777777" w:rsidR="003E123F" w:rsidRPr="00732E01" w:rsidRDefault="003E123F" w:rsidP="004418CF">
      <w:pPr>
        <w:pStyle w:val="Body"/>
        <w:numPr>
          <w:ilvl w:val="0"/>
          <w:numId w:val="43"/>
        </w:numPr>
        <w:spacing w:after="0"/>
        <w:rPr>
          <w:rFonts w:ascii="Arial" w:hAnsi="Arial" w:cs="Arial"/>
        </w:rPr>
      </w:pPr>
      <w:proofErr w:type="spellStart"/>
      <w:r w:rsidRPr="003E123F">
        <w:rPr>
          <w:rFonts w:ascii="Arial" w:hAnsi="Arial" w:cs="Arial"/>
        </w:rPr>
        <w:t>Mansyah</w:t>
      </w:r>
      <w:proofErr w:type="spellEnd"/>
      <w:r w:rsidRPr="003E123F">
        <w:rPr>
          <w:rFonts w:ascii="Arial" w:hAnsi="Arial" w:cs="Arial"/>
        </w:rPr>
        <w:t xml:space="preserve">, E., </w:t>
      </w:r>
      <w:proofErr w:type="spellStart"/>
      <w:r w:rsidRPr="003E123F">
        <w:rPr>
          <w:rFonts w:ascii="Arial" w:hAnsi="Arial" w:cs="Arial"/>
        </w:rPr>
        <w:t>Muas</w:t>
      </w:r>
      <w:proofErr w:type="spellEnd"/>
      <w:r w:rsidRPr="003E123F">
        <w:rPr>
          <w:rFonts w:ascii="Arial" w:hAnsi="Arial" w:cs="Arial"/>
        </w:rPr>
        <w:t xml:space="preserve">, I., Jawal, A. S. M., &amp; Sobir. (2010). Morphological variability of apomictic </w:t>
      </w:r>
      <w:proofErr w:type="spellStart"/>
      <w:r w:rsidRPr="003E123F">
        <w:rPr>
          <w:rFonts w:ascii="Arial" w:hAnsi="Arial" w:cs="Arial"/>
        </w:rPr>
        <w:t>mangosteen</w:t>
      </w:r>
      <w:proofErr w:type="spellEnd"/>
      <w:r w:rsidRPr="003E123F">
        <w:rPr>
          <w:rFonts w:ascii="Arial" w:hAnsi="Arial" w:cs="Arial"/>
        </w:rPr>
        <w:t xml:space="preserve"> (</w:t>
      </w:r>
      <w:r w:rsidRPr="00622193">
        <w:rPr>
          <w:rFonts w:ascii="Arial" w:hAnsi="Arial" w:cs="Arial"/>
          <w:i/>
          <w:iCs/>
        </w:rPr>
        <w:t xml:space="preserve">Garcinia </w:t>
      </w:r>
      <w:proofErr w:type="spellStart"/>
      <w:r w:rsidRPr="00622193">
        <w:rPr>
          <w:rFonts w:ascii="Arial" w:hAnsi="Arial" w:cs="Arial"/>
          <w:i/>
          <w:iCs/>
        </w:rPr>
        <w:t>mangostana</w:t>
      </w:r>
      <w:proofErr w:type="spellEnd"/>
      <w:r w:rsidRPr="003E123F">
        <w:rPr>
          <w:rFonts w:ascii="Arial" w:hAnsi="Arial" w:cs="Arial"/>
        </w:rPr>
        <w:t xml:space="preserve"> L.) in Indonesia: morphological evidence of natural populations from Sumatra and Java. SABRAO Journal of Breeding and Genetics, 42(1), 1–8. </w:t>
      </w:r>
    </w:p>
    <w:p w14:paraId="4CB8B9D7" w14:textId="77777777" w:rsidR="003E123F" w:rsidRDefault="003E123F" w:rsidP="004418CF">
      <w:pPr>
        <w:pStyle w:val="Body"/>
        <w:numPr>
          <w:ilvl w:val="0"/>
          <w:numId w:val="43"/>
        </w:numPr>
        <w:spacing w:after="0"/>
        <w:rPr>
          <w:rFonts w:ascii="Arial" w:hAnsi="Arial" w:cs="Arial"/>
        </w:rPr>
      </w:pPr>
      <w:r w:rsidRPr="00732E01">
        <w:rPr>
          <w:rFonts w:ascii="Arial" w:hAnsi="Arial" w:cs="Arial"/>
        </w:rPr>
        <w:t>Murashige, T., &amp; Skoog, F. (1962). A Revised Medium for Rapid Growth and Bio Assays with Tobacco Tissue Cultures. </w:t>
      </w:r>
      <w:proofErr w:type="spellStart"/>
      <w:r w:rsidRPr="002C741A">
        <w:rPr>
          <w:rFonts w:ascii="Arial" w:hAnsi="Arial" w:cs="Arial"/>
        </w:rPr>
        <w:t>Physiologia</w:t>
      </w:r>
      <w:proofErr w:type="spellEnd"/>
      <w:r w:rsidRPr="002C741A">
        <w:rPr>
          <w:rFonts w:ascii="Arial" w:hAnsi="Arial" w:cs="Arial"/>
        </w:rPr>
        <w:t xml:space="preserve"> Plantarum</w:t>
      </w:r>
      <w:r w:rsidRPr="00732E01">
        <w:rPr>
          <w:rFonts w:ascii="Arial" w:hAnsi="Arial" w:cs="Arial"/>
        </w:rPr>
        <w:t>, 15(3), 473–497. </w:t>
      </w:r>
    </w:p>
    <w:p w14:paraId="3393419B" w14:textId="4BDB88C2" w:rsidR="00845FED" w:rsidRDefault="00845FED" w:rsidP="004418CF">
      <w:pPr>
        <w:pStyle w:val="Body"/>
        <w:numPr>
          <w:ilvl w:val="0"/>
          <w:numId w:val="43"/>
        </w:numPr>
        <w:spacing w:after="0"/>
        <w:rPr>
          <w:rFonts w:ascii="Arial" w:hAnsi="Arial" w:cs="Arial"/>
        </w:rPr>
      </w:pPr>
      <w:r w:rsidRPr="00DB3694">
        <w:rPr>
          <w:rFonts w:ascii="Arial" w:hAnsi="Arial" w:cs="Arial"/>
        </w:rPr>
        <w:t xml:space="preserve">Osman, M. B. </w:t>
      </w:r>
      <w:r>
        <w:rPr>
          <w:rFonts w:ascii="Arial" w:hAnsi="Arial" w:cs="Arial"/>
        </w:rPr>
        <w:t xml:space="preserve">&amp; Milan, R. </w:t>
      </w:r>
      <w:r w:rsidRPr="00DB3694">
        <w:rPr>
          <w:rFonts w:ascii="Arial" w:hAnsi="Arial" w:cs="Arial"/>
        </w:rPr>
        <w:t>(2006). </w:t>
      </w:r>
      <w:proofErr w:type="spellStart"/>
      <w:r w:rsidRPr="000850C0">
        <w:rPr>
          <w:rFonts w:ascii="Arial" w:hAnsi="Arial" w:cs="Arial"/>
        </w:rPr>
        <w:t>Mangosteen</w:t>
      </w:r>
      <w:proofErr w:type="spellEnd"/>
      <w:r>
        <w:rPr>
          <w:rFonts w:ascii="Arial" w:hAnsi="Arial" w:cs="Arial"/>
          <w:i/>
          <w:iCs/>
        </w:rPr>
        <w:t xml:space="preserve">- </w:t>
      </w:r>
      <w:r w:rsidRPr="00DB3694">
        <w:rPr>
          <w:rFonts w:ascii="Arial" w:hAnsi="Arial" w:cs="Arial"/>
          <w:i/>
          <w:iCs/>
        </w:rPr>
        <w:t xml:space="preserve">Garcinia </w:t>
      </w:r>
      <w:proofErr w:type="spellStart"/>
      <w:r w:rsidRPr="00DB3694">
        <w:rPr>
          <w:rFonts w:ascii="Arial" w:hAnsi="Arial" w:cs="Arial"/>
          <w:i/>
          <w:iCs/>
        </w:rPr>
        <w:t>mangostana</w:t>
      </w:r>
      <w:proofErr w:type="spellEnd"/>
      <w:r w:rsidRPr="00DB3694">
        <w:rPr>
          <w:rFonts w:ascii="Arial" w:hAnsi="Arial" w:cs="Arial"/>
        </w:rPr>
        <w:t>. Crops for the Future.</w:t>
      </w:r>
      <w:r w:rsidR="004F5690">
        <w:rPr>
          <w:rFonts w:ascii="Arial" w:hAnsi="Arial" w:cs="Arial"/>
        </w:rPr>
        <w:t xml:space="preserve"> </w:t>
      </w:r>
      <w:r>
        <w:rPr>
          <w:rFonts w:ascii="Arial" w:hAnsi="Arial" w:cs="Arial"/>
        </w:rPr>
        <w:t xml:space="preserve">Southampton Centre for </w:t>
      </w:r>
      <w:proofErr w:type="spellStart"/>
      <w:r>
        <w:rPr>
          <w:rFonts w:ascii="Arial" w:hAnsi="Arial" w:cs="Arial"/>
        </w:rPr>
        <w:t>Underutilised</w:t>
      </w:r>
      <w:proofErr w:type="spellEnd"/>
      <w:r>
        <w:rPr>
          <w:rFonts w:ascii="Arial" w:hAnsi="Arial" w:cs="Arial"/>
        </w:rPr>
        <w:t xml:space="preserve"> Crops, University of Southampton, UK.</w:t>
      </w:r>
    </w:p>
    <w:p w14:paraId="0555E63F" w14:textId="77777777" w:rsidR="00845FED" w:rsidRPr="00732E01" w:rsidRDefault="00845FED" w:rsidP="00732E01">
      <w:pPr>
        <w:pStyle w:val="Body"/>
        <w:spacing w:after="0"/>
        <w:ind w:left="720" w:hanging="720"/>
        <w:rPr>
          <w:rFonts w:ascii="Arial" w:hAnsi="Arial" w:cs="Arial"/>
        </w:rPr>
      </w:pPr>
    </w:p>
    <w:p w14:paraId="65BE5E05" w14:textId="77777777" w:rsidR="003E123F" w:rsidRDefault="003E123F" w:rsidP="004418CF">
      <w:pPr>
        <w:pStyle w:val="Body"/>
        <w:numPr>
          <w:ilvl w:val="0"/>
          <w:numId w:val="43"/>
        </w:numPr>
        <w:spacing w:after="0"/>
        <w:rPr>
          <w:rFonts w:ascii="Arial" w:hAnsi="Arial" w:cs="Arial"/>
        </w:rPr>
      </w:pPr>
      <w:proofErr w:type="spellStart"/>
      <w:r w:rsidRPr="00732E01">
        <w:rPr>
          <w:rFonts w:ascii="Arial" w:hAnsi="Arial" w:cs="Arial"/>
        </w:rPr>
        <w:t>Şan</w:t>
      </w:r>
      <w:proofErr w:type="spellEnd"/>
      <w:r w:rsidRPr="00732E01">
        <w:rPr>
          <w:rFonts w:ascii="Arial" w:hAnsi="Arial" w:cs="Arial"/>
        </w:rPr>
        <w:t xml:space="preserve">, B., Yildirim, A. N., &amp; Yildirim, F. (2014). An </w:t>
      </w:r>
      <w:r w:rsidRPr="00622193">
        <w:rPr>
          <w:rFonts w:ascii="Arial" w:hAnsi="Arial" w:cs="Arial"/>
          <w:i/>
          <w:iCs/>
        </w:rPr>
        <w:t xml:space="preserve">In vitro </w:t>
      </w:r>
      <w:r w:rsidRPr="00732E01">
        <w:rPr>
          <w:rFonts w:ascii="Arial" w:hAnsi="Arial" w:cs="Arial"/>
        </w:rPr>
        <w:t xml:space="preserve">Germination Technique for Some Stone Fruit Species: </w:t>
      </w:r>
      <w:proofErr w:type="gramStart"/>
      <w:r w:rsidRPr="00732E01">
        <w:rPr>
          <w:rFonts w:ascii="Arial" w:hAnsi="Arial" w:cs="Arial"/>
        </w:rPr>
        <w:t>the</w:t>
      </w:r>
      <w:proofErr w:type="gramEnd"/>
      <w:r w:rsidRPr="00732E01">
        <w:rPr>
          <w:rFonts w:ascii="Arial" w:hAnsi="Arial" w:cs="Arial"/>
        </w:rPr>
        <w:t xml:space="preserve"> Embryo Isolated from Cotyledons Successfully Germinated without Cold Pre-treatment of Seeds. </w:t>
      </w:r>
      <w:proofErr w:type="spellStart"/>
      <w:r w:rsidRPr="002C741A">
        <w:rPr>
          <w:rFonts w:ascii="Arial" w:hAnsi="Arial" w:cs="Arial"/>
        </w:rPr>
        <w:t>HortScience</w:t>
      </w:r>
      <w:proofErr w:type="spellEnd"/>
      <w:r w:rsidRPr="002C741A">
        <w:rPr>
          <w:rFonts w:ascii="Arial" w:hAnsi="Arial" w:cs="Arial"/>
        </w:rPr>
        <w:t>,</w:t>
      </w:r>
      <w:r w:rsidRPr="00732E01">
        <w:rPr>
          <w:rFonts w:ascii="Arial" w:hAnsi="Arial" w:cs="Arial"/>
        </w:rPr>
        <w:t xml:space="preserve"> 49(3), 294–296. </w:t>
      </w:r>
    </w:p>
    <w:p w14:paraId="21C68D00" w14:textId="58F0580C" w:rsidR="00E8353A" w:rsidRPr="00732E01" w:rsidRDefault="00E8353A" w:rsidP="004418CF">
      <w:pPr>
        <w:pStyle w:val="Body"/>
        <w:numPr>
          <w:ilvl w:val="0"/>
          <w:numId w:val="43"/>
        </w:numPr>
        <w:spacing w:after="0"/>
        <w:rPr>
          <w:rFonts w:ascii="Arial" w:hAnsi="Arial" w:cs="Arial"/>
        </w:rPr>
      </w:pPr>
      <w:r w:rsidRPr="00E8353A">
        <w:rPr>
          <w:rFonts w:ascii="Arial" w:hAnsi="Arial" w:cs="Arial"/>
        </w:rPr>
        <w:t xml:space="preserve">Souza, A. C., Ayub, R. A., Ribeiro, L. M., Lima, N. C., &amp; Otoni, W. C. (2020). </w:t>
      </w:r>
      <w:r w:rsidRPr="004F5690">
        <w:rPr>
          <w:rFonts w:ascii="Arial" w:hAnsi="Arial" w:cs="Arial"/>
          <w:i/>
          <w:iCs/>
        </w:rPr>
        <w:t>In vitro vs. ex</w:t>
      </w:r>
      <w:r w:rsidRPr="00E8353A">
        <w:rPr>
          <w:rFonts w:ascii="Arial" w:hAnsi="Arial" w:cs="Arial"/>
        </w:rPr>
        <w:t xml:space="preserve"> </w:t>
      </w:r>
      <w:r w:rsidRPr="004F5690">
        <w:rPr>
          <w:rFonts w:ascii="Arial" w:hAnsi="Arial" w:cs="Arial"/>
          <w:i/>
          <w:iCs/>
        </w:rPr>
        <w:t>vitro</w:t>
      </w:r>
      <w:r w:rsidRPr="00E8353A">
        <w:rPr>
          <w:rFonts w:ascii="Arial" w:hAnsi="Arial" w:cs="Arial"/>
        </w:rPr>
        <w:t xml:space="preserve"> germination and early growth of mango</w:t>
      </w:r>
      <w:r w:rsidRPr="00E8353A">
        <w:rPr>
          <w:rFonts w:ascii="Arial" w:hAnsi="Arial" w:cs="Arial"/>
          <w:i/>
          <w:iCs/>
        </w:rPr>
        <w:t xml:space="preserve"> (Mangifera indica </w:t>
      </w:r>
      <w:r w:rsidRPr="00E8353A">
        <w:rPr>
          <w:rFonts w:ascii="Arial" w:hAnsi="Arial" w:cs="Arial"/>
        </w:rPr>
        <w:t>L</w:t>
      </w:r>
      <w:r w:rsidRPr="00E8353A">
        <w:rPr>
          <w:rFonts w:ascii="Arial" w:hAnsi="Arial" w:cs="Arial"/>
          <w:i/>
          <w:iCs/>
        </w:rPr>
        <w:t xml:space="preserve">.) seeds from </w:t>
      </w:r>
      <w:proofErr w:type="spellStart"/>
      <w:r w:rsidRPr="00E8353A">
        <w:rPr>
          <w:rFonts w:ascii="Arial" w:hAnsi="Arial" w:cs="Arial"/>
          <w:i/>
          <w:iCs/>
        </w:rPr>
        <w:t>polyembryonic</w:t>
      </w:r>
      <w:proofErr w:type="spellEnd"/>
      <w:r w:rsidRPr="00E8353A">
        <w:rPr>
          <w:rFonts w:ascii="Arial" w:hAnsi="Arial" w:cs="Arial"/>
          <w:i/>
          <w:iCs/>
        </w:rPr>
        <w:t xml:space="preserve"> and </w:t>
      </w:r>
      <w:proofErr w:type="spellStart"/>
      <w:r w:rsidRPr="00E8353A">
        <w:rPr>
          <w:rFonts w:ascii="Arial" w:hAnsi="Arial" w:cs="Arial"/>
          <w:i/>
          <w:iCs/>
        </w:rPr>
        <w:t>monoembryonic</w:t>
      </w:r>
      <w:proofErr w:type="spellEnd"/>
      <w:r w:rsidRPr="00E8353A">
        <w:rPr>
          <w:rFonts w:ascii="Arial" w:hAnsi="Arial" w:cs="Arial"/>
          <w:i/>
          <w:iCs/>
        </w:rPr>
        <w:t xml:space="preserve"> cultivars.</w:t>
      </w:r>
      <w:r w:rsidRPr="00E8353A">
        <w:rPr>
          <w:rFonts w:ascii="Arial" w:hAnsi="Arial" w:cs="Arial"/>
        </w:rPr>
        <w:t xml:space="preserve"> Plant Cell, Tissue and Organ Culture, 143(2), 303–315.</w:t>
      </w:r>
    </w:p>
    <w:p w14:paraId="5329DBC1" w14:textId="77777777" w:rsidR="003E123F" w:rsidRPr="00732E01" w:rsidRDefault="003E123F" w:rsidP="004418CF">
      <w:pPr>
        <w:pStyle w:val="Body"/>
        <w:numPr>
          <w:ilvl w:val="0"/>
          <w:numId w:val="43"/>
        </w:numPr>
        <w:spacing w:after="0"/>
        <w:rPr>
          <w:rFonts w:ascii="Arial" w:hAnsi="Arial" w:cs="Arial"/>
        </w:rPr>
      </w:pPr>
      <w:r w:rsidRPr="00732E01">
        <w:rPr>
          <w:rFonts w:ascii="Arial" w:hAnsi="Arial" w:cs="Arial"/>
        </w:rPr>
        <w:t xml:space="preserve">Shinde, S., Murthy, H. N., Lee, J., Jang, E., &amp; Park, S. (2022). </w:t>
      </w:r>
      <w:r w:rsidRPr="00622193">
        <w:rPr>
          <w:rFonts w:ascii="Arial" w:hAnsi="Arial" w:cs="Arial"/>
          <w:i/>
          <w:iCs/>
        </w:rPr>
        <w:t xml:space="preserve">In vitro </w:t>
      </w:r>
      <w:r w:rsidRPr="00732E01">
        <w:rPr>
          <w:rFonts w:ascii="Arial" w:hAnsi="Arial" w:cs="Arial"/>
        </w:rPr>
        <w:t xml:space="preserve">Propagation of </w:t>
      </w:r>
      <w:r w:rsidRPr="00622193">
        <w:rPr>
          <w:rFonts w:ascii="Arial" w:hAnsi="Arial" w:cs="Arial"/>
          <w:i/>
          <w:iCs/>
        </w:rPr>
        <w:t xml:space="preserve">Garcinia </w:t>
      </w:r>
      <w:proofErr w:type="spellStart"/>
      <w:r w:rsidRPr="00622193">
        <w:rPr>
          <w:rFonts w:ascii="Arial" w:hAnsi="Arial" w:cs="Arial"/>
          <w:i/>
          <w:iCs/>
        </w:rPr>
        <w:t>livingstonei</w:t>
      </w:r>
      <w:proofErr w:type="spellEnd"/>
      <w:r w:rsidRPr="00622193">
        <w:rPr>
          <w:rFonts w:ascii="Arial" w:hAnsi="Arial" w:cs="Arial"/>
          <w:i/>
          <w:iCs/>
        </w:rPr>
        <w:t xml:space="preserve"> </w:t>
      </w:r>
      <w:r w:rsidRPr="00732E01">
        <w:rPr>
          <w:rFonts w:ascii="Arial" w:hAnsi="Arial" w:cs="Arial"/>
        </w:rPr>
        <w:t xml:space="preserve">T. Anderson (African Mangosteen) a Woody Tree Species through the Culture of Matured Seed Segments. Seeds, 1(4), 271–278. </w:t>
      </w:r>
    </w:p>
    <w:p w14:paraId="07E05136" w14:textId="1B49C3C9" w:rsidR="003E123F" w:rsidRPr="00732E01" w:rsidRDefault="003E123F" w:rsidP="004418CF">
      <w:pPr>
        <w:pStyle w:val="Body"/>
        <w:numPr>
          <w:ilvl w:val="0"/>
          <w:numId w:val="43"/>
        </w:numPr>
        <w:spacing w:after="0"/>
        <w:rPr>
          <w:rFonts w:ascii="Arial" w:hAnsi="Arial" w:cs="Arial"/>
        </w:rPr>
      </w:pPr>
      <w:r w:rsidRPr="00732E01">
        <w:rPr>
          <w:rFonts w:ascii="Arial" w:hAnsi="Arial" w:cs="Arial"/>
        </w:rPr>
        <w:t xml:space="preserve">Srivastava, V., Bhatt, K. C., &amp; Agrawal, A. (2022). </w:t>
      </w:r>
      <w:r w:rsidRPr="00622193">
        <w:rPr>
          <w:rFonts w:ascii="Arial" w:hAnsi="Arial" w:cs="Arial"/>
          <w:i/>
          <w:iCs/>
        </w:rPr>
        <w:t xml:space="preserve">In vitro </w:t>
      </w:r>
      <w:r w:rsidRPr="00732E01">
        <w:rPr>
          <w:rFonts w:ascii="Arial" w:hAnsi="Arial" w:cs="Arial"/>
        </w:rPr>
        <w:t xml:space="preserve">medium-term conservation of Garcinia indica: a tropical recalcitrant seeded fruit tree of India. </w:t>
      </w:r>
      <w:r w:rsidRPr="00622193">
        <w:rPr>
          <w:rFonts w:ascii="Arial" w:hAnsi="Arial" w:cs="Arial"/>
          <w:i/>
          <w:iCs/>
        </w:rPr>
        <w:t xml:space="preserve">In Vitro </w:t>
      </w:r>
      <w:r w:rsidRPr="00732E01">
        <w:rPr>
          <w:rFonts w:ascii="Arial" w:hAnsi="Arial" w:cs="Arial"/>
        </w:rPr>
        <w:t xml:space="preserve">Cellular &amp; Developmental Biology - Plant, 58(6), 876–887. </w:t>
      </w:r>
    </w:p>
    <w:p w14:paraId="6C2B802E" w14:textId="452CF16C" w:rsidR="002C741A" w:rsidRDefault="002C741A" w:rsidP="004418CF">
      <w:pPr>
        <w:pStyle w:val="Body"/>
        <w:numPr>
          <w:ilvl w:val="0"/>
          <w:numId w:val="43"/>
        </w:numPr>
        <w:spacing w:after="0"/>
        <w:rPr>
          <w:rFonts w:ascii="Arial" w:hAnsi="Arial" w:cs="Arial"/>
        </w:rPr>
      </w:pPr>
      <w:proofErr w:type="spellStart"/>
      <w:r w:rsidRPr="00E70F7D">
        <w:rPr>
          <w:rFonts w:ascii="Arial" w:hAnsi="Arial" w:cs="Arial"/>
        </w:rPr>
        <w:t>Sukmadjadja</w:t>
      </w:r>
      <w:proofErr w:type="spellEnd"/>
      <w:r w:rsidRPr="00E70F7D">
        <w:rPr>
          <w:rFonts w:ascii="Arial" w:hAnsi="Arial" w:cs="Arial"/>
        </w:rPr>
        <w:t>, D. (2005).</w:t>
      </w:r>
      <w:r w:rsidRPr="002C741A">
        <w:rPr>
          <w:rFonts w:ascii="Arial" w:hAnsi="Arial" w:cs="Arial"/>
        </w:rPr>
        <w:t xml:space="preserve"> Direct somatic embryogenesis in sandalwood plants. Journal of Agricultural Biotechnology, 10(1), 102–120.</w:t>
      </w:r>
    </w:p>
    <w:p w14:paraId="1021DA3B" w14:textId="0B27C318" w:rsidR="003E123F" w:rsidRPr="00732E01" w:rsidRDefault="003E123F" w:rsidP="004418CF">
      <w:pPr>
        <w:pStyle w:val="Body"/>
        <w:numPr>
          <w:ilvl w:val="0"/>
          <w:numId w:val="43"/>
        </w:numPr>
        <w:spacing w:after="0"/>
        <w:rPr>
          <w:rFonts w:ascii="Arial" w:hAnsi="Arial" w:cs="Arial"/>
        </w:rPr>
      </w:pPr>
      <w:r w:rsidRPr="00732E01">
        <w:rPr>
          <w:rFonts w:ascii="Arial" w:hAnsi="Arial" w:cs="Arial"/>
        </w:rPr>
        <w:t xml:space="preserve">Syahfitri, H. (2020). The effect of </w:t>
      </w:r>
      <w:r w:rsidR="002D4B89">
        <w:rPr>
          <w:rFonts w:ascii="Arial" w:hAnsi="Arial" w:cs="Arial"/>
        </w:rPr>
        <w:t>Gibberellin</w:t>
      </w:r>
      <w:r w:rsidRPr="00732E01">
        <w:rPr>
          <w:rFonts w:ascii="Arial" w:hAnsi="Arial" w:cs="Arial"/>
        </w:rPr>
        <w:t xml:space="preserve"> on seed germination of </w:t>
      </w:r>
      <w:proofErr w:type="spellStart"/>
      <w:r w:rsidRPr="00732E01">
        <w:rPr>
          <w:rFonts w:ascii="Arial" w:hAnsi="Arial" w:cs="Arial"/>
        </w:rPr>
        <w:t>Lokananta</w:t>
      </w:r>
      <w:proofErr w:type="spellEnd"/>
      <w:r w:rsidRPr="00732E01">
        <w:rPr>
          <w:rFonts w:ascii="Arial" w:hAnsi="Arial" w:cs="Arial"/>
        </w:rPr>
        <w:t xml:space="preserve"> Varieties </w:t>
      </w:r>
      <w:r w:rsidRPr="002D4B89">
        <w:rPr>
          <w:rFonts w:ascii="Arial" w:hAnsi="Arial" w:cs="Arial"/>
          <w:i/>
          <w:iCs/>
        </w:rPr>
        <w:t>In vitro</w:t>
      </w:r>
      <w:r w:rsidR="002D4B89">
        <w:rPr>
          <w:rFonts w:ascii="Arial" w:hAnsi="Arial" w:cs="Arial"/>
          <w:i/>
          <w:iCs/>
        </w:rPr>
        <w:t xml:space="preserve"> </w:t>
      </w:r>
      <w:r w:rsidR="002D4B89" w:rsidRPr="002D4B89">
        <w:rPr>
          <w:rFonts w:ascii="Arial" w:hAnsi="Arial" w:cs="Arial"/>
        </w:rPr>
        <w:t>Journal of Tropical Agriculture</w:t>
      </w:r>
      <w:r w:rsidRPr="00732E01">
        <w:rPr>
          <w:rFonts w:ascii="Arial" w:hAnsi="Arial" w:cs="Arial"/>
        </w:rPr>
        <w:t xml:space="preserve">, 7(1), 116–120. </w:t>
      </w:r>
    </w:p>
    <w:p w14:paraId="781640D0" w14:textId="77777777" w:rsidR="002D4B89" w:rsidRDefault="002D4B89" w:rsidP="004418CF">
      <w:pPr>
        <w:pStyle w:val="Body"/>
        <w:numPr>
          <w:ilvl w:val="0"/>
          <w:numId w:val="43"/>
        </w:numPr>
        <w:spacing w:after="0"/>
        <w:rPr>
          <w:rFonts w:ascii="Arial" w:hAnsi="Arial" w:cs="Arial"/>
        </w:rPr>
      </w:pPr>
      <w:r w:rsidRPr="00E70F7D">
        <w:rPr>
          <w:rFonts w:ascii="Arial" w:hAnsi="Arial" w:cs="Arial"/>
        </w:rPr>
        <w:t xml:space="preserve">Tripathi, P. C. (2019). Advances in production technologies of major </w:t>
      </w:r>
      <w:proofErr w:type="spellStart"/>
      <w:r w:rsidRPr="00E70F7D">
        <w:rPr>
          <w:rFonts w:ascii="Arial" w:hAnsi="Arial" w:cs="Arial"/>
        </w:rPr>
        <w:t>underutilised</w:t>
      </w:r>
      <w:proofErr w:type="spellEnd"/>
      <w:r w:rsidRPr="00E70F7D">
        <w:rPr>
          <w:rFonts w:ascii="Arial" w:hAnsi="Arial" w:cs="Arial"/>
        </w:rPr>
        <w:t xml:space="preserve"> fruit</w:t>
      </w:r>
      <w:r w:rsidRPr="002D4B89">
        <w:rPr>
          <w:rFonts w:ascii="Arial" w:hAnsi="Arial" w:cs="Arial"/>
        </w:rPr>
        <w:t xml:space="preserve"> crops. In B. G. Prakash, G. S. </w:t>
      </w:r>
      <w:proofErr w:type="spellStart"/>
      <w:r w:rsidRPr="002D4B89">
        <w:rPr>
          <w:rFonts w:ascii="Arial" w:hAnsi="Arial" w:cs="Arial"/>
        </w:rPr>
        <w:t>Chikkanna</w:t>
      </w:r>
      <w:proofErr w:type="spellEnd"/>
      <w:r w:rsidRPr="002D4B89">
        <w:rPr>
          <w:rFonts w:ascii="Arial" w:hAnsi="Arial" w:cs="Arial"/>
        </w:rPr>
        <w:t xml:space="preserve">, K. Thulasiram, B. </w:t>
      </w:r>
      <w:proofErr w:type="spellStart"/>
      <w:r w:rsidRPr="002D4B89">
        <w:rPr>
          <w:rFonts w:ascii="Arial" w:hAnsi="Arial" w:cs="Arial"/>
        </w:rPr>
        <w:t>Shivaraju</w:t>
      </w:r>
      <w:proofErr w:type="spellEnd"/>
      <w:r w:rsidRPr="002D4B89">
        <w:rPr>
          <w:rFonts w:ascii="Arial" w:hAnsi="Arial" w:cs="Arial"/>
        </w:rPr>
        <w:t xml:space="preserve">, B. N. Dhananjaya, T. B. </w:t>
      </w:r>
      <w:proofErr w:type="spellStart"/>
      <w:r w:rsidRPr="002D4B89">
        <w:rPr>
          <w:rFonts w:ascii="Arial" w:hAnsi="Arial" w:cs="Arial"/>
        </w:rPr>
        <w:t>Basavaraju</w:t>
      </w:r>
      <w:proofErr w:type="spellEnd"/>
      <w:r w:rsidRPr="002D4B89">
        <w:rPr>
          <w:rFonts w:ascii="Arial" w:hAnsi="Arial" w:cs="Arial"/>
        </w:rPr>
        <w:t xml:space="preserve">, &amp; R. Gowthami (Eds.), </w:t>
      </w:r>
      <w:r w:rsidRPr="002D4B89">
        <w:rPr>
          <w:rFonts w:ascii="Arial" w:hAnsi="Arial" w:cs="Arial"/>
          <w:i/>
          <w:iCs/>
        </w:rPr>
        <w:t xml:space="preserve">Proceedings of the National Workshop on Exploring Prospects of </w:t>
      </w:r>
      <w:proofErr w:type="gramStart"/>
      <w:r w:rsidRPr="002D4B89">
        <w:rPr>
          <w:rFonts w:ascii="Arial" w:hAnsi="Arial" w:cs="Arial"/>
          <w:i/>
          <w:iCs/>
        </w:rPr>
        <w:t>Under Utilized</w:t>
      </w:r>
      <w:proofErr w:type="gramEnd"/>
      <w:r w:rsidRPr="002D4B89">
        <w:rPr>
          <w:rFonts w:ascii="Arial" w:hAnsi="Arial" w:cs="Arial"/>
          <w:i/>
          <w:iCs/>
        </w:rPr>
        <w:t xml:space="preserve"> Fruit Crops and Their Processing and Value Addition</w:t>
      </w:r>
      <w:r w:rsidRPr="002D4B89">
        <w:rPr>
          <w:rFonts w:ascii="Arial" w:hAnsi="Arial" w:cs="Arial"/>
        </w:rPr>
        <w:t xml:space="preserve"> (pp. 29–42). </w:t>
      </w:r>
    </w:p>
    <w:p w14:paraId="62E4FEB0" w14:textId="1DC7E4E7" w:rsidR="00315186" w:rsidRPr="00E70F7D" w:rsidRDefault="002D4B89" w:rsidP="004418CF">
      <w:pPr>
        <w:pStyle w:val="ListParagraph"/>
        <w:numPr>
          <w:ilvl w:val="0"/>
          <w:numId w:val="43"/>
        </w:numPr>
        <w:jc w:val="both"/>
      </w:pPr>
      <w:proofErr w:type="spellStart"/>
      <w:r w:rsidRPr="004418CF">
        <w:rPr>
          <w:rFonts w:ascii="Arial" w:hAnsi="Arial" w:cs="Arial"/>
        </w:rPr>
        <w:t>Zamarudin</w:t>
      </w:r>
      <w:proofErr w:type="spellEnd"/>
      <w:r w:rsidRPr="004418CF">
        <w:rPr>
          <w:rFonts w:ascii="Arial" w:hAnsi="Arial" w:cs="Arial"/>
        </w:rPr>
        <w:t xml:space="preserve">, Z. B., Sani, M. S. B. A., Nordin, N. F. H., Amid, A., &amp; Hashim, A. M. (2023). </w:t>
      </w:r>
      <w:proofErr w:type="spellStart"/>
      <w:r w:rsidRPr="004418CF">
        <w:rPr>
          <w:rFonts w:ascii="Arial" w:hAnsi="Arial" w:cs="Arial"/>
        </w:rPr>
        <w:t>Mangosteen</w:t>
      </w:r>
      <w:proofErr w:type="spellEnd"/>
      <w:r w:rsidRPr="004418CF">
        <w:rPr>
          <w:rFonts w:ascii="Arial" w:hAnsi="Arial" w:cs="Arial"/>
        </w:rPr>
        <w:t xml:space="preserve"> (</w:t>
      </w:r>
      <w:r w:rsidRPr="004418CF">
        <w:rPr>
          <w:rFonts w:ascii="Arial" w:hAnsi="Arial" w:cs="Arial"/>
          <w:i/>
          <w:iCs/>
        </w:rPr>
        <w:t xml:space="preserve">Garcinia </w:t>
      </w:r>
      <w:proofErr w:type="spellStart"/>
      <w:r w:rsidRPr="004418CF">
        <w:rPr>
          <w:rFonts w:ascii="Arial" w:hAnsi="Arial" w:cs="Arial"/>
          <w:i/>
          <w:iCs/>
        </w:rPr>
        <w:t>mangostana</w:t>
      </w:r>
      <w:proofErr w:type="spellEnd"/>
      <w:r w:rsidRPr="004418CF">
        <w:rPr>
          <w:rFonts w:ascii="Arial" w:hAnsi="Arial" w:cs="Arial"/>
        </w:rPr>
        <w:t xml:space="preserve">): Extraction, purification, bioactivities and toxicities. </w:t>
      </w:r>
      <w:proofErr w:type="spellStart"/>
      <w:r w:rsidRPr="004418CF">
        <w:rPr>
          <w:rFonts w:ascii="Arial" w:hAnsi="Arial" w:cs="Arial"/>
        </w:rPr>
        <w:t>Halalsphere</w:t>
      </w:r>
      <w:proofErr w:type="spellEnd"/>
      <w:r w:rsidRPr="004418CF">
        <w:rPr>
          <w:rFonts w:ascii="Arial" w:hAnsi="Arial" w:cs="Arial"/>
        </w:rPr>
        <w:t>, 3(2), 13–27.</w:t>
      </w:r>
    </w:p>
    <w:p w14:paraId="060B7FA1" w14:textId="77777777" w:rsidR="00315186" w:rsidRPr="00E70F7D" w:rsidRDefault="00315186" w:rsidP="00E70F7D">
      <w:pPr>
        <w:jc w:val="both"/>
      </w:pPr>
    </w:p>
    <w:p w14:paraId="022C073A" w14:textId="77777777" w:rsidR="00315186" w:rsidRPr="00315186" w:rsidRDefault="00315186" w:rsidP="00441B6F"/>
    <w:p w14:paraId="0EA69216" w14:textId="77777777" w:rsidR="00860000" w:rsidRPr="00786D36" w:rsidRDefault="00860000" w:rsidP="00441B6F">
      <w:pPr>
        <w:pStyle w:val="ReferHead"/>
        <w:spacing w:after="0"/>
        <w:jc w:val="both"/>
        <w:rPr>
          <w:rFonts w:ascii="Arial" w:hAnsi="Arial" w:cs="Arial"/>
        </w:rPr>
      </w:pPr>
    </w:p>
    <w:p w14:paraId="3AC23697" w14:textId="77777777" w:rsidR="00371FB6" w:rsidRDefault="00371FB6" w:rsidP="00441B6F">
      <w:pPr>
        <w:pStyle w:val="ReferHead"/>
        <w:spacing w:after="0"/>
        <w:jc w:val="both"/>
        <w:rPr>
          <w:rFonts w:ascii="Arial" w:hAnsi="Arial" w:cs="Arial"/>
          <w:b w:val="0"/>
          <w:caps w:val="0"/>
          <w:sz w:val="20"/>
        </w:rPr>
      </w:pPr>
    </w:p>
    <w:p w14:paraId="09813657" w14:textId="77777777" w:rsidR="00371FB6" w:rsidRPr="00371FB6" w:rsidRDefault="00371FB6" w:rsidP="00441B6F">
      <w:pPr>
        <w:pStyle w:val="ReferHead"/>
        <w:spacing w:after="0"/>
        <w:jc w:val="both"/>
        <w:rPr>
          <w:rFonts w:ascii="Arial" w:hAnsi="Arial" w:cs="Arial"/>
          <w:bCs/>
        </w:rPr>
      </w:pPr>
    </w:p>
    <w:p w14:paraId="30C2DF3D" w14:textId="77777777" w:rsidR="001A29D8" w:rsidRDefault="001A29D8" w:rsidP="00441B6F">
      <w:pPr>
        <w:pStyle w:val="ReferHead"/>
        <w:spacing w:after="0"/>
        <w:jc w:val="both"/>
        <w:rPr>
          <w:rFonts w:ascii="Arial" w:hAnsi="Arial" w:cs="Arial"/>
          <w:b w:val="0"/>
          <w:caps w:val="0"/>
          <w:sz w:val="20"/>
        </w:rPr>
      </w:pPr>
    </w:p>
    <w:p w14:paraId="3EFAF769" w14:textId="77777777" w:rsidR="005C784C" w:rsidRDefault="005C784C" w:rsidP="00441B6F">
      <w:pPr>
        <w:pStyle w:val="ReferHead"/>
        <w:spacing w:after="0"/>
        <w:jc w:val="both"/>
        <w:rPr>
          <w:rFonts w:ascii="Arial" w:hAnsi="Arial" w:cs="Arial"/>
          <w:b w:val="0"/>
          <w:caps w:val="0"/>
          <w:sz w:val="20"/>
        </w:rPr>
      </w:pPr>
    </w:p>
    <w:p w14:paraId="4CEA61E9" w14:textId="31B56DA0" w:rsidR="00790ADA" w:rsidRPr="00285F7F" w:rsidRDefault="00790ADA" w:rsidP="00285F7F">
      <w:pPr>
        <w:pStyle w:val="ReferHead"/>
        <w:spacing w:after="0"/>
        <w:jc w:val="both"/>
        <w:rPr>
          <w:rFonts w:ascii="Arial" w:hAnsi="Arial" w:cs="Arial"/>
          <w:bCs/>
        </w:rPr>
      </w:pPr>
    </w:p>
    <w:p w14:paraId="56BAFDF6" w14:textId="67B54199" w:rsidR="004D4277" w:rsidRPr="00FB3A86" w:rsidRDefault="004D4277" w:rsidP="00441B6F">
      <w:pPr>
        <w:pStyle w:val="Appendix"/>
        <w:spacing w:after="0"/>
        <w:jc w:val="both"/>
        <w:rPr>
          <w:rFonts w:ascii="Arial" w:hAnsi="Arial" w:cs="Arial"/>
          <w:b w:val="0"/>
        </w:rPr>
        <w:sectPr w:rsidR="004D4277" w:rsidRPr="00FB3A86" w:rsidSect="00605458">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p>
    <w:p w14:paraId="5EADA9CC" w14:textId="77777777" w:rsidR="00B01FCD" w:rsidRPr="00FB3A86" w:rsidRDefault="00B01FCD" w:rsidP="00441B6F">
      <w:pPr>
        <w:pStyle w:val="Appendix"/>
        <w:spacing w:after="0"/>
        <w:jc w:val="both"/>
        <w:rPr>
          <w:rFonts w:ascii="Arial" w:hAnsi="Arial" w:cs="Arial"/>
          <w:b w:val="0"/>
        </w:rPr>
      </w:pPr>
    </w:p>
    <w:sectPr w:rsidR="00B01FCD" w:rsidRPr="00FB3A86" w:rsidSect="0060545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A932B3" w14:textId="77777777" w:rsidR="00CE03C7" w:rsidRDefault="00CE03C7" w:rsidP="00C37E61">
      <w:r>
        <w:separator/>
      </w:r>
    </w:p>
  </w:endnote>
  <w:endnote w:type="continuationSeparator" w:id="0">
    <w:p w14:paraId="7C43BB6E" w14:textId="77777777" w:rsidR="00CE03C7" w:rsidRDefault="00CE03C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53CD9" w14:textId="77777777" w:rsidR="0060573F" w:rsidRDefault="006057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C6504" w14:textId="77777777" w:rsidR="0060573F" w:rsidRDefault="006057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E7784" w14:textId="3155503E" w:rsidR="00754C9A" w:rsidRPr="0060573F" w:rsidRDefault="00754C9A" w:rsidP="0060573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FE70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A57B9E" w14:textId="77777777" w:rsidR="00CE03C7" w:rsidRDefault="00CE03C7" w:rsidP="00C37E61">
      <w:r>
        <w:separator/>
      </w:r>
    </w:p>
  </w:footnote>
  <w:footnote w:type="continuationSeparator" w:id="0">
    <w:p w14:paraId="4EB226EA" w14:textId="77777777" w:rsidR="00CE03C7" w:rsidRDefault="00CE03C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BBF79" w14:textId="53F69CDE" w:rsidR="0060573F" w:rsidRDefault="00CE03C7">
    <w:pPr>
      <w:pStyle w:val="Header"/>
    </w:pPr>
    <w:r>
      <w:rPr>
        <w:noProof/>
      </w:rPr>
      <w:pict w14:anchorId="663680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2479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BD990" w14:textId="49B7FF70" w:rsidR="0060573F" w:rsidRDefault="00CE03C7">
    <w:pPr>
      <w:pStyle w:val="Header"/>
    </w:pPr>
    <w:r>
      <w:rPr>
        <w:noProof/>
      </w:rPr>
      <w:pict w14:anchorId="69C1C5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2479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71BE3" w14:textId="6D1A32CC" w:rsidR="00296529" w:rsidRPr="00296529" w:rsidRDefault="00CE03C7" w:rsidP="00296529">
    <w:pPr>
      <w:ind w:left="2160"/>
      <w:jc w:val="center"/>
      <w:rPr>
        <w:rFonts w:ascii="Times New Roman" w:eastAsia="Calibri" w:hAnsi="Times New Roman"/>
        <w:i/>
        <w:sz w:val="18"/>
        <w:szCs w:val="22"/>
      </w:rPr>
    </w:pPr>
    <w:r>
      <w:rPr>
        <w:noProof/>
      </w:rPr>
      <w:pict w14:anchorId="153353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2479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F958FC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7B9CDF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E1F3C3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F551E4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F7895D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01A1F1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3927B" w14:textId="1D5A966E" w:rsidR="0060573F" w:rsidRDefault="00CE03C7">
    <w:pPr>
      <w:pStyle w:val="Header"/>
    </w:pPr>
    <w:r>
      <w:rPr>
        <w:noProof/>
      </w:rPr>
      <w:pict w14:anchorId="0E819C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2480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99283" w14:textId="7E983C7C" w:rsidR="0060573F" w:rsidRDefault="00CE03C7">
    <w:pPr>
      <w:pStyle w:val="Header"/>
    </w:pPr>
    <w:r>
      <w:rPr>
        <w:noProof/>
      </w:rPr>
      <w:pict w14:anchorId="691FA8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2480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7C21A" w14:textId="3E760A09" w:rsidR="0060573F" w:rsidRDefault="00CE03C7">
    <w:pPr>
      <w:pStyle w:val="Header"/>
    </w:pPr>
    <w:r>
      <w:rPr>
        <w:noProof/>
      </w:rPr>
      <w:pict w14:anchorId="3E5784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2479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241B24"/>
    <w:multiLevelType w:val="multilevel"/>
    <w:tmpl w:val="D6FAC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112E17"/>
    <w:multiLevelType w:val="hybridMultilevel"/>
    <w:tmpl w:val="C5B8AF94"/>
    <w:lvl w:ilvl="0" w:tplc="5E36CC32">
      <w:start w:val="1"/>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927B04">
      <w:start w:val="1"/>
      <w:numFmt w:val="decimal"/>
      <w:lvlText w:val="%2)"/>
      <w:lvlJc w:val="left"/>
      <w:pPr>
        <w:ind w:left="9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A40B494">
      <w:start w:val="1"/>
      <w:numFmt w:val="lowerRoman"/>
      <w:lvlText w:val="%3"/>
      <w:lvlJc w:val="left"/>
      <w:pPr>
        <w:ind w:left="26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A207C7E">
      <w:start w:val="1"/>
      <w:numFmt w:val="decimal"/>
      <w:lvlText w:val="%4"/>
      <w:lvlJc w:val="left"/>
      <w:pPr>
        <w:ind w:left="33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2ABCA2">
      <w:start w:val="1"/>
      <w:numFmt w:val="lowerLetter"/>
      <w:lvlText w:val="%5"/>
      <w:lvlJc w:val="left"/>
      <w:pPr>
        <w:ind w:left="40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3609EA4">
      <w:start w:val="1"/>
      <w:numFmt w:val="lowerRoman"/>
      <w:lvlText w:val="%6"/>
      <w:lvlJc w:val="left"/>
      <w:pPr>
        <w:ind w:left="47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01C2252">
      <w:start w:val="1"/>
      <w:numFmt w:val="decimal"/>
      <w:lvlText w:val="%7"/>
      <w:lvlJc w:val="left"/>
      <w:pPr>
        <w:ind w:left="54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0CF950">
      <w:start w:val="1"/>
      <w:numFmt w:val="lowerLetter"/>
      <w:lvlText w:val="%8"/>
      <w:lvlJc w:val="left"/>
      <w:pPr>
        <w:ind w:left="62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F78B1CE">
      <w:start w:val="1"/>
      <w:numFmt w:val="lowerRoman"/>
      <w:lvlText w:val="%9"/>
      <w:lvlJc w:val="left"/>
      <w:pPr>
        <w:ind w:left="69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42050D0"/>
    <w:multiLevelType w:val="multilevel"/>
    <w:tmpl w:val="140A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9277463"/>
    <w:multiLevelType w:val="multilevel"/>
    <w:tmpl w:val="8A100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172119"/>
    <w:multiLevelType w:val="multilevel"/>
    <w:tmpl w:val="F2C89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E1E6855"/>
    <w:multiLevelType w:val="hybridMultilevel"/>
    <w:tmpl w:val="AF0A7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3ADD6963"/>
    <w:multiLevelType w:val="hybridMultilevel"/>
    <w:tmpl w:val="FAE4A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8F359C"/>
    <w:multiLevelType w:val="hybridMultilevel"/>
    <w:tmpl w:val="68D635A2"/>
    <w:lvl w:ilvl="0" w:tplc="BBD6A9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4B36E2"/>
    <w:multiLevelType w:val="hybridMultilevel"/>
    <w:tmpl w:val="73A4F1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4CAA54EE"/>
    <w:multiLevelType w:val="hybridMultilevel"/>
    <w:tmpl w:val="B0D0895C"/>
    <w:lvl w:ilvl="0" w:tplc="64BC1B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B3392F"/>
    <w:multiLevelType w:val="hybridMultilevel"/>
    <w:tmpl w:val="0A4C4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CD58EC"/>
    <w:multiLevelType w:val="multilevel"/>
    <w:tmpl w:val="587CE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68164F00"/>
    <w:multiLevelType w:val="multilevel"/>
    <w:tmpl w:val="F7F2990E"/>
    <w:lvl w:ilvl="0">
      <w:start w:val="3"/>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4"/>
  </w:num>
  <w:num w:numId="3">
    <w:abstractNumId w:val="3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8"/>
  </w:num>
  <w:num w:numId="7">
    <w:abstractNumId w:val="3"/>
  </w:num>
  <w:num w:numId="8">
    <w:abstractNumId w:val="17"/>
  </w:num>
  <w:num w:numId="9">
    <w:abstractNumId w:val="38"/>
  </w:num>
  <w:num w:numId="10">
    <w:abstractNumId w:val="4"/>
  </w:num>
  <w:num w:numId="11">
    <w:abstractNumId w:val="31"/>
  </w:num>
  <w:num w:numId="12">
    <w:abstractNumId w:val="5"/>
  </w:num>
  <w:num w:numId="13">
    <w:abstractNumId w:val="29"/>
  </w:num>
  <w:num w:numId="14">
    <w:abstractNumId w:val="11"/>
  </w:num>
  <w:num w:numId="15">
    <w:abstractNumId w:val="34"/>
  </w:num>
  <w:num w:numId="16">
    <w:abstractNumId w:val="7"/>
  </w:num>
  <w:num w:numId="17">
    <w:abstractNumId w:val="35"/>
  </w:num>
  <w:num w:numId="18">
    <w:abstractNumId w:val="20"/>
  </w:num>
  <w:num w:numId="19">
    <w:abstractNumId w:val="41"/>
  </w:num>
  <w:num w:numId="20">
    <w:abstractNumId w:val="14"/>
  </w:num>
  <w:num w:numId="21">
    <w:abstractNumId w:val="12"/>
  </w:num>
  <w:num w:numId="22">
    <w:abstractNumId w:val="19"/>
  </w:num>
  <w:num w:numId="23">
    <w:abstractNumId w:val="32"/>
  </w:num>
  <w:num w:numId="24">
    <w:abstractNumId w:val="39"/>
  </w:num>
  <w:num w:numId="25">
    <w:abstractNumId w:val="6"/>
  </w:num>
  <w:num w:numId="26">
    <w:abstractNumId w:val="26"/>
  </w:num>
  <w:num w:numId="27">
    <w:abstractNumId w:val="33"/>
  </w:num>
  <w:num w:numId="28">
    <w:abstractNumId w:val="40"/>
  </w:num>
  <w:num w:numId="29">
    <w:abstractNumId w:val="37"/>
  </w:num>
  <w:num w:numId="30">
    <w:abstractNumId w:val="13"/>
  </w:num>
  <w:num w:numId="31">
    <w:abstractNumId w:val="1"/>
  </w:num>
  <w:num w:numId="32">
    <w:abstractNumId w:val="28"/>
  </w:num>
  <w:num w:numId="33">
    <w:abstractNumId w:val="16"/>
  </w:num>
  <w:num w:numId="34">
    <w:abstractNumId w:val="9"/>
  </w:num>
  <w:num w:numId="35">
    <w:abstractNumId w:val="15"/>
  </w:num>
  <w:num w:numId="36">
    <w:abstractNumId w:val="21"/>
  </w:num>
  <w:num w:numId="37">
    <w:abstractNumId w:val="22"/>
  </w:num>
  <w:num w:numId="38">
    <w:abstractNumId w:val="18"/>
  </w:num>
  <w:num w:numId="39">
    <w:abstractNumId w:val="30"/>
  </w:num>
  <w:num w:numId="40">
    <w:abstractNumId w:val="27"/>
  </w:num>
  <w:num w:numId="41">
    <w:abstractNumId w:val="25"/>
  </w:num>
  <w:num w:numId="42">
    <w:abstractNumId w:val="2"/>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74AD"/>
    <w:rsid w:val="0004579C"/>
    <w:rsid w:val="000850C0"/>
    <w:rsid w:val="00092DF7"/>
    <w:rsid w:val="000A47FA"/>
    <w:rsid w:val="000A5EE0"/>
    <w:rsid w:val="000A65D3"/>
    <w:rsid w:val="000B1E33"/>
    <w:rsid w:val="000B7370"/>
    <w:rsid w:val="000C2E42"/>
    <w:rsid w:val="000D689F"/>
    <w:rsid w:val="000E3C51"/>
    <w:rsid w:val="000E7B7B"/>
    <w:rsid w:val="000E7D62"/>
    <w:rsid w:val="00103357"/>
    <w:rsid w:val="00123C9F"/>
    <w:rsid w:val="00126190"/>
    <w:rsid w:val="00130F17"/>
    <w:rsid w:val="001320BF"/>
    <w:rsid w:val="00142463"/>
    <w:rsid w:val="00143F4C"/>
    <w:rsid w:val="0014671F"/>
    <w:rsid w:val="00163BC4"/>
    <w:rsid w:val="00165774"/>
    <w:rsid w:val="00181A18"/>
    <w:rsid w:val="00185D36"/>
    <w:rsid w:val="00191062"/>
    <w:rsid w:val="00192B72"/>
    <w:rsid w:val="001A29D8"/>
    <w:rsid w:val="001A5CAA"/>
    <w:rsid w:val="001A7F2F"/>
    <w:rsid w:val="001B0427"/>
    <w:rsid w:val="001C160B"/>
    <w:rsid w:val="001C3BCF"/>
    <w:rsid w:val="001D08F4"/>
    <w:rsid w:val="001D3A51"/>
    <w:rsid w:val="001E10D2"/>
    <w:rsid w:val="001E25B4"/>
    <w:rsid w:val="001E44FE"/>
    <w:rsid w:val="00200595"/>
    <w:rsid w:val="00204835"/>
    <w:rsid w:val="00231920"/>
    <w:rsid w:val="0023195C"/>
    <w:rsid w:val="00237F87"/>
    <w:rsid w:val="0024282C"/>
    <w:rsid w:val="002460DC"/>
    <w:rsid w:val="00250985"/>
    <w:rsid w:val="002556F6"/>
    <w:rsid w:val="00270927"/>
    <w:rsid w:val="002719F7"/>
    <w:rsid w:val="00283105"/>
    <w:rsid w:val="00284C4C"/>
    <w:rsid w:val="00285F7F"/>
    <w:rsid w:val="00287E68"/>
    <w:rsid w:val="002964D3"/>
    <w:rsid w:val="00296529"/>
    <w:rsid w:val="002B27FB"/>
    <w:rsid w:val="002B685A"/>
    <w:rsid w:val="002C57D2"/>
    <w:rsid w:val="002C741A"/>
    <w:rsid w:val="002D4B89"/>
    <w:rsid w:val="002E0D56"/>
    <w:rsid w:val="00306EB4"/>
    <w:rsid w:val="00315186"/>
    <w:rsid w:val="0033343E"/>
    <w:rsid w:val="003512C2"/>
    <w:rsid w:val="003666FC"/>
    <w:rsid w:val="00371FB6"/>
    <w:rsid w:val="00374BFD"/>
    <w:rsid w:val="003763C1"/>
    <w:rsid w:val="00376BBE"/>
    <w:rsid w:val="003807B5"/>
    <w:rsid w:val="0039224F"/>
    <w:rsid w:val="003A43A4"/>
    <w:rsid w:val="003A7E18"/>
    <w:rsid w:val="003C0828"/>
    <w:rsid w:val="003C4C86"/>
    <w:rsid w:val="003C6258"/>
    <w:rsid w:val="003D5F35"/>
    <w:rsid w:val="003D76A5"/>
    <w:rsid w:val="003E123F"/>
    <w:rsid w:val="003E2904"/>
    <w:rsid w:val="00401927"/>
    <w:rsid w:val="0041027F"/>
    <w:rsid w:val="00412475"/>
    <w:rsid w:val="004170D6"/>
    <w:rsid w:val="00423789"/>
    <w:rsid w:val="00440F43"/>
    <w:rsid w:val="004418CF"/>
    <w:rsid w:val="00441B6F"/>
    <w:rsid w:val="00446221"/>
    <w:rsid w:val="00450E62"/>
    <w:rsid w:val="004539DB"/>
    <w:rsid w:val="00471A80"/>
    <w:rsid w:val="00482390"/>
    <w:rsid w:val="004C10DB"/>
    <w:rsid w:val="004D305E"/>
    <w:rsid w:val="004D4277"/>
    <w:rsid w:val="004E639F"/>
    <w:rsid w:val="004F5690"/>
    <w:rsid w:val="00502516"/>
    <w:rsid w:val="00505F06"/>
    <w:rsid w:val="00506828"/>
    <w:rsid w:val="0053056E"/>
    <w:rsid w:val="005524E8"/>
    <w:rsid w:val="00554FDA"/>
    <w:rsid w:val="00592A44"/>
    <w:rsid w:val="005B6BD0"/>
    <w:rsid w:val="005C784C"/>
    <w:rsid w:val="005D17F6"/>
    <w:rsid w:val="005D2712"/>
    <w:rsid w:val="005E5539"/>
    <w:rsid w:val="00602BF5"/>
    <w:rsid w:val="00605458"/>
    <w:rsid w:val="0060573F"/>
    <w:rsid w:val="00605CDB"/>
    <w:rsid w:val="00617FDD"/>
    <w:rsid w:val="00622193"/>
    <w:rsid w:val="00633614"/>
    <w:rsid w:val="00633F68"/>
    <w:rsid w:val="00636EB2"/>
    <w:rsid w:val="006375B8"/>
    <w:rsid w:val="00650A83"/>
    <w:rsid w:val="006555A3"/>
    <w:rsid w:val="0066510A"/>
    <w:rsid w:val="00673F9F"/>
    <w:rsid w:val="00680532"/>
    <w:rsid w:val="00686953"/>
    <w:rsid w:val="00687DEA"/>
    <w:rsid w:val="00687E67"/>
    <w:rsid w:val="006967F7"/>
    <w:rsid w:val="006A250C"/>
    <w:rsid w:val="006B21D3"/>
    <w:rsid w:val="006B4156"/>
    <w:rsid w:val="006B57D0"/>
    <w:rsid w:val="006B6AB6"/>
    <w:rsid w:val="006D30FF"/>
    <w:rsid w:val="006D6940"/>
    <w:rsid w:val="006F11EC"/>
    <w:rsid w:val="006F4AD7"/>
    <w:rsid w:val="0070082C"/>
    <w:rsid w:val="007233F4"/>
    <w:rsid w:val="00732E01"/>
    <w:rsid w:val="007369E6"/>
    <w:rsid w:val="00743CBE"/>
    <w:rsid w:val="00745E11"/>
    <w:rsid w:val="00746E59"/>
    <w:rsid w:val="00754C9A"/>
    <w:rsid w:val="0075599A"/>
    <w:rsid w:val="00761D52"/>
    <w:rsid w:val="0077749E"/>
    <w:rsid w:val="00790ADA"/>
    <w:rsid w:val="007D2288"/>
    <w:rsid w:val="007E088F"/>
    <w:rsid w:val="007F7B32"/>
    <w:rsid w:val="00804BC2"/>
    <w:rsid w:val="0081431A"/>
    <w:rsid w:val="0083216F"/>
    <w:rsid w:val="00845FED"/>
    <w:rsid w:val="00860000"/>
    <w:rsid w:val="00863BD3"/>
    <w:rsid w:val="008641ED"/>
    <w:rsid w:val="00866D66"/>
    <w:rsid w:val="008671C6"/>
    <w:rsid w:val="00875803"/>
    <w:rsid w:val="008B459E"/>
    <w:rsid w:val="008E13AE"/>
    <w:rsid w:val="008E1506"/>
    <w:rsid w:val="008E710C"/>
    <w:rsid w:val="008F4C5D"/>
    <w:rsid w:val="008F69D6"/>
    <w:rsid w:val="008F713C"/>
    <w:rsid w:val="00902823"/>
    <w:rsid w:val="00913CB4"/>
    <w:rsid w:val="00915CA6"/>
    <w:rsid w:val="00927834"/>
    <w:rsid w:val="00941BD0"/>
    <w:rsid w:val="009500A6"/>
    <w:rsid w:val="00957C18"/>
    <w:rsid w:val="009659BA"/>
    <w:rsid w:val="00983040"/>
    <w:rsid w:val="00994901"/>
    <w:rsid w:val="009A111B"/>
    <w:rsid w:val="009B3FB9"/>
    <w:rsid w:val="009C2465"/>
    <w:rsid w:val="009D35A0"/>
    <w:rsid w:val="009D75B7"/>
    <w:rsid w:val="009D7EB7"/>
    <w:rsid w:val="009E048A"/>
    <w:rsid w:val="009E08E9"/>
    <w:rsid w:val="009E3DB9"/>
    <w:rsid w:val="009E6E35"/>
    <w:rsid w:val="009F0EDA"/>
    <w:rsid w:val="00A03B96"/>
    <w:rsid w:val="00A05B19"/>
    <w:rsid w:val="00A1134E"/>
    <w:rsid w:val="00A1554B"/>
    <w:rsid w:val="00A24E7E"/>
    <w:rsid w:val="00A258C3"/>
    <w:rsid w:val="00A33F06"/>
    <w:rsid w:val="00A347C0"/>
    <w:rsid w:val="00A51431"/>
    <w:rsid w:val="00A539AD"/>
    <w:rsid w:val="00A7651B"/>
    <w:rsid w:val="00A94063"/>
    <w:rsid w:val="00AA6219"/>
    <w:rsid w:val="00AA74E0"/>
    <w:rsid w:val="00AB703F"/>
    <w:rsid w:val="00AC3054"/>
    <w:rsid w:val="00AC6BB8"/>
    <w:rsid w:val="00AE008F"/>
    <w:rsid w:val="00B01FCD"/>
    <w:rsid w:val="00B1776C"/>
    <w:rsid w:val="00B52583"/>
    <w:rsid w:val="00B52896"/>
    <w:rsid w:val="00B63197"/>
    <w:rsid w:val="00B64CBD"/>
    <w:rsid w:val="00B84919"/>
    <w:rsid w:val="00B9171F"/>
    <w:rsid w:val="00B95236"/>
    <w:rsid w:val="00B96BD9"/>
    <w:rsid w:val="00BA1B01"/>
    <w:rsid w:val="00BA2641"/>
    <w:rsid w:val="00BB37AA"/>
    <w:rsid w:val="00BC53A0"/>
    <w:rsid w:val="00BD5FC4"/>
    <w:rsid w:val="00BE4B21"/>
    <w:rsid w:val="00BE62AD"/>
    <w:rsid w:val="00BF121F"/>
    <w:rsid w:val="00BF1F80"/>
    <w:rsid w:val="00C166EF"/>
    <w:rsid w:val="00C17EB0"/>
    <w:rsid w:val="00C22552"/>
    <w:rsid w:val="00C241A4"/>
    <w:rsid w:val="00C27F5F"/>
    <w:rsid w:val="00C30A0F"/>
    <w:rsid w:val="00C37E61"/>
    <w:rsid w:val="00C61331"/>
    <w:rsid w:val="00C70F1B"/>
    <w:rsid w:val="00C71A47"/>
    <w:rsid w:val="00C7464C"/>
    <w:rsid w:val="00C85588"/>
    <w:rsid w:val="00CC2BC0"/>
    <w:rsid w:val="00CD1E55"/>
    <w:rsid w:val="00CD6755"/>
    <w:rsid w:val="00CD6856"/>
    <w:rsid w:val="00CE0089"/>
    <w:rsid w:val="00CE03C7"/>
    <w:rsid w:val="00CE793C"/>
    <w:rsid w:val="00CF193C"/>
    <w:rsid w:val="00D173F1"/>
    <w:rsid w:val="00D46C5A"/>
    <w:rsid w:val="00D5291B"/>
    <w:rsid w:val="00D74CB0"/>
    <w:rsid w:val="00D774BD"/>
    <w:rsid w:val="00D8295D"/>
    <w:rsid w:val="00DB3694"/>
    <w:rsid w:val="00DB505C"/>
    <w:rsid w:val="00DC0D11"/>
    <w:rsid w:val="00DC2A65"/>
    <w:rsid w:val="00DE15F0"/>
    <w:rsid w:val="00DE5663"/>
    <w:rsid w:val="00DE78AA"/>
    <w:rsid w:val="00E053D0"/>
    <w:rsid w:val="00E15994"/>
    <w:rsid w:val="00E1605E"/>
    <w:rsid w:val="00E3114E"/>
    <w:rsid w:val="00E31A70"/>
    <w:rsid w:val="00E35B02"/>
    <w:rsid w:val="00E66496"/>
    <w:rsid w:val="00E66B35"/>
    <w:rsid w:val="00E66E10"/>
    <w:rsid w:val="00E70F7D"/>
    <w:rsid w:val="00E769F6"/>
    <w:rsid w:val="00E80794"/>
    <w:rsid w:val="00E8353A"/>
    <w:rsid w:val="00E8407C"/>
    <w:rsid w:val="00E84F3C"/>
    <w:rsid w:val="00EA012C"/>
    <w:rsid w:val="00EB12AB"/>
    <w:rsid w:val="00EB5575"/>
    <w:rsid w:val="00EC6A55"/>
    <w:rsid w:val="00ED0288"/>
    <w:rsid w:val="00EE52CB"/>
    <w:rsid w:val="00EF581D"/>
    <w:rsid w:val="00EF7FD8"/>
    <w:rsid w:val="00F06F59"/>
    <w:rsid w:val="00F10B41"/>
    <w:rsid w:val="00F17988"/>
    <w:rsid w:val="00F41C27"/>
    <w:rsid w:val="00F469F0"/>
    <w:rsid w:val="00F53273"/>
    <w:rsid w:val="00F53761"/>
    <w:rsid w:val="00F755E4"/>
    <w:rsid w:val="00F77D02"/>
    <w:rsid w:val="00FB3A86"/>
    <w:rsid w:val="00FD36C8"/>
    <w:rsid w:val="00FD5A48"/>
    <w:rsid w:val="00FE79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988E79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3E123F"/>
    <w:pPr>
      <w:keepNext/>
      <w:keepLines/>
      <w:spacing w:before="160" w:after="80" w:line="276" w:lineRule="auto"/>
      <w:outlineLvl w:val="1"/>
    </w:pPr>
    <w:rPr>
      <w:rFonts w:asciiTheme="majorHAnsi" w:eastAsiaTheme="majorEastAsia" w:hAnsiTheme="majorHAnsi" w:cstheme="majorBidi"/>
      <w:color w:val="365F91" w:themeColor="accent1" w:themeShade="BF"/>
      <w:kern w:val="2"/>
      <w:sz w:val="32"/>
      <w:szCs w:val="32"/>
    </w:rPr>
  </w:style>
  <w:style w:type="paragraph" w:styleId="Heading3">
    <w:name w:val="heading 3"/>
    <w:basedOn w:val="Normal"/>
    <w:next w:val="Normal"/>
    <w:link w:val="Heading3Char"/>
    <w:uiPriority w:val="9"/>
    <w:semiHidden/>
    <w:unhideWhenUsed/>
    <w:qFormat/>
    <w:rsid w:val="003E123F"/>
    <w:pPr>
      <w:keepNext/>
      <w:keepLines/>
      <w:spacing w:before="160" w:after="80" w:line="276" w:lineRule="auto"/>
      <w:outlineLvl w:val="2"/>
    </w:pPr>
    <w:rPr>
      <w:rFonts w:asciiTheme="minorHAnsi" w:eastAsiaTheme="majorEastAsia" w:hAnsiTheme="minorHAnsi" w:cstheme="majorBidi"/>
      <w:color w:val="365F91" w:themeColor="accent1" w:themeShade="BF"/>
      <w:kern w:val="2"/>
      <w:sz w:val="28"/>
      <w:szCs w:val="28"/>
    </w:rPr>
  </w:style>
  <w:style w:type="paragraph" w:styleId="Heading4">
    <w:name w:val="heading 4"/>
    <w:basedOn w:val="Normal"/>
    <w:next w:val="Normal"/>
    <w:link w:val="Heading4Char"/>
    <w:uiPriority w:val="9"/>
    <w:semiHidden/>
    <w:unhideWhenUsed/>
    <w:qFormat/>
    <w:rsid w:val="003E123F"/>
    <w:pPr>
      <w:keepNext/>
      <w:keepLines/>
      <w:spacing w:before="80" w:after="40" w:line="276" w:lineRule="auto"/>
      <w:outlineLvl w:val="3"/>
    </w:pPr>
    <w:rPr>
      <w:rFonts w:asciiTheme="minorHAnsi" w:eastAsiaTheme="majorEastAsia" w:hAnsiTheme="minorHAnsi" w:cstheme="majorBidi"/>
      <w:i/>
      <w:iCs/>
      <w:color w:val="365F91" w:themeColor="accent1" w:themeShade="BF"/>
      <w:kern w:val="2"/>
      <w:sz w:val="22"/>
      <w:szCs w:val="22"/>
    </w:rPr>
  </w:style>
  <w:style w:type="paragraph" w:styleId="Heading5">
    <w:name w:val="heading 5"/>
    <w:basedOn w:val="Normal"/>
    <w:next w:val="Normal"/>
    <w:link w:val="Heading5Char"/>
    <w:uiPriority w:val="9"/>
    <w:semiHidden/>
    <w:unhideWhenUsed/>
    <w:qFormat/>
    <w:rsid w:val="003E123F"/>
    <w:pPr>
      <w:keepNext/>
      <w:keepLines/>
      <w:spacing w:before="80" w:after="40" w:line="276" w:lineRule="auto"/>
      <w:outlineLvl w:val="4"/>
    </w:pPr>
    <w:rPr>
      <w:rFonts w:asciiTheme="minorHAnsi" w:eastAsiaTheme="majorEastAsia" w:hAnsiTheme="minorHAnsi" w:cstheme="majorBidi"/>
      <w:color w:val="365F91" w:themeColor="accent1" w:themeShade="BF"/>
      <w:kern w:val="2"/>
      <w:sz w:val="22"/>
      <w:szCs w:val="22"/>
    </w:rPr>
  </w:style>
  <w:style w:type="paragraph" w:styleId="Heading6">
    <w:name w:val="heading 6"/>
    <w:basedOn w:val="Normal"/>
    <w:next w:val="Normal"/>
    <w:link w:val="Heading6Char"/>
    <w:uiPriority w:val="9"/>
    <w:semiHidden/>
    <w:unhideWhenUsed/>
    <w:qFormat/>
    <w:rsid w:val="003E123F"/>
    <w:pPr>
      <w:keepNext/>
      <w:keepLines/>
      <w:spacing w:before="40" w:line="276" w:lineRule="auto"/>
      <w:outlineLvl w:val="5"/>
    </w:pPr>
    <w:rPr>
      <w:rFonts w:asciiTheme="minorHAnsi" w:eastAsiaTheme="majorEastAsia" w:hAnsiTheme="minorHAnsi" w:cstheme="majorBidi"/>
      <w:i/>
      <w:iCs/>
      <w:color w:val="595959" w:themeColor="text1" w:themeTint="A6"/>
      <w:kern w:val="2"/>
      <w:sz w:val="22"/>
      <w:szCs w:val="22"/>
    </w:rPr>
  </w:style>
  <w:style w:type="paragraph" w:styleId="Heading7">
    <w:name w:val="heading 7"/>
    <w:basedOn w:val="Normal"/>
    <w:next w:val="Normal"/>
    <w:link w:val="Heading7Char"/>
    <w:uiPriority w:val="9"/>
    <w:semiHidden/>
    <w:unhideWhenUsed/>
    <w:qFormat/>
    <w:rsid w:val="003E123F"/>
    <w:pPr>
      <w:keepNext/>
      <w:keepLines/>
      <w:spacing w:before="40" w:line="276" w:lineRule="auto"/>
      <w:outlineLvl w:val="6"/>
    </w:pPr>
    <w:rPr>
      <w:rFonts w:asciiTheme="minorHAnsi" w:eastAsiaTheme="majorEastAsia" w:hAnsiTheme="minorHAnsi" w:cstheme="majorBidi"/>
      <w:color w:val="595959" w:themeColor="text1" w:themeTint="A6"/>
      <w:kern w:val="2"/>
      <w:sz w:val="22"/>
      <w:szCs w:val="22"/>
    </w:rPr>
  </w:style>
  <w:style w:type="paragraph" w:styleId="Heading8">
    <w:name w:val="heading 8"/>
    <w:basedOn w:val="Normal"/>
    <w:next w:val="Normal"/>
    <w:link w:val="Heading8Char"/>
    <w:uiPriority w:val="9"/>
    <w:semiHidden/>
    <w:unhideWhenUsed/>
    <w:qFormat/>
    <w:rsid w:val="003E123F"/>
    <w:pPr>
      <w:keepNext/>
      <w:keepLines/>
      <w:spacing w:line="276" w:lineRule="auto"/>
      <w:outlineLvl w:val="7"/>
    </w:pPr>
    <w:rPr>
      <w:rFonts w:asciiTheme="minorHAnsi" w:eastAsiaTheme="majorEastAsia" w:hAnsiTheme="minorHAnsi" w:cstheme="majorBidi"/>
      <w:i/>
      <w:iCs/>
      <w:color w:val="272727" w:themeColor="text1" w:themeTint="D8"/>
      <w:kern w:val="2"/>
      <w:sz w:val="22"/>
      <w:szCs w:val="22"/>
    </w:rPr>
  </w:style>
  <w:style w:type="paragraph" w:styleId="Heading9">
    <w:name w:val="heading 9"/>
    <w:basedOn w:val="Normal"/>
    <w:next w:val="Normal"/>
    <w:link w:val="Heading9Char"/>
    <w:uiPriority w:val="9"/>
    <w:semiHidden/>
    <w:unhideWhenUsed/>
    <w:qFormat/>
    <w:rsid w:val="003E123F"/>
    <w:pPr>
      <w:keepNext/>
      <w:keepLines/>
      <w:spacing w:line="276" w:lineRule="auto"/>
      <w:outlineLvl w:val="8"/>
    </w:pPr>
    <w:rPr>
      <w:rFonts w:asciiTheme="minorHAnsi" w:eastAsiaTheme="majorEastAsia" w:hAnsiTheme="minorHAnsi" w:cstheme="majorBidi"/>
      <w:color w:val="272727" w:themeColor="text1" w:themeTint="D8"/>
      <w:kern w:val="2"/>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semiHidden/>
    <w:rsid w:val="003E123F"/>
    <w:rPr>
      <w:rFonts w:asciiTheme="majorHAnsi" w:eastAsiaTheme="majorEastAsia" w:hAnsiTheme="majorHAnsi" w:cstheme="majorBidi"/>
      <w:color w:val="365F91" w:themeColor="accent1" w:themeShade="BF"/>
      <w:kern w:val="2"/>
      <w:sz w:val="32"/>
      <w:szCs w:val="32"/>
    </w:rPr>
  </w:style>
  <w:style w:type="character" w:customStyle="1" w:styleId="Heading3Char">
    <w:name w:val="Heading 3 Char"/>
    <w:basedOn w:val="DefaultParagraphFont"/>
    <w:link w:val="Heading3"/>
    <w:uiPriority w:val="9"/>
    <w:semiHidden/>
    <w:rsid w:val="003E123F"/>
    <w:rPr>
      <w:rFonts w:asciiTheme="minorHAnsi" w:eastAsiaTheme="majorEastAsia" w:hAnsiTheme="minorHAnsi" w:cstheme="majorBidi"/>
      <w:color w:val="365F91" w:themeColor="accent1" w:themeShade="BF"/>
      <w:kern w:val="2"/>
      <w:sz w:val="28"/>
      <w:szCs w:val="28"/>
    </w:rPr>
  </w:style>
  <w:style w:type="character" w:customStyle="1" w:styleId="Heading4Char">
    <w:name w:val="Heading 4 Char"/>
    <w:basedOn w:val="DefaultParagraphFont"/>
    <w:link w:val="Heading4"/>
    <w:uiPriority w:val="9"/>
    <w:semiHidden/>
    <w:rsid w:val="003E123F"/>
    <w:rPr>
      <w:rFonts w:asciiTheme="minorHAnsi" w:eastAsiaTheme="majorEastAsia" w:hAnsiTheme="minorHAnsi" w:cstheme="majorBidi"/>
      <w:i/>
      <w:iCs/>
      <w:color w:val="365F91" w:themeColor="accent1" w:themeShade="BF"/>
      <w:kern w:val="2"/>
      <w:sz w:val="22"/>
      <w:szCs w:val="22"/>
    </w:rPr>
  </w:style>
  <w:style w:type="character" w:customStyle="1" w:styleId="Heading5Char">
    <w:name w:val="Heading 5 Char"/>
    <w:basedOn w:val="DefaultParagraphFont"/>
    <w:link w:val="Heading5"/>
    <w:uiPriority w:val="9"/>
    <w:semiHidden/>
    <w:rsid w:val="003E123F"/>
    <w:rPr>
      <w:rFonts w:asciiTheme="minorHAnsi" w:eastAsiaTheme="majorEastAsia" w:hAnsiTheme="minorHAnsi" w:cstheme="majorBidi"/>
      <w:color w:val="365F91" w:themeColor="accent1" w:themeShade="BF"/>
      <w:kern w:val="2"/>
      <w:sz w:val="22"/>
      <w:szCs w:val="22"/>
    </w:rPr>
  </w:style>
  <w:style w:type="character" w:customStyle="1" w:styleId="Heading6Char">
    <w:name w:val="Heading 6 Char"/>
    <w:basedOn w:val="DefaultParagraphFont"/>
    <w:link w:val="Heading6"/>
    <w:uiPriority w:val="9"/>
    <w:semiHidden/>
    <w:rsid w:val="003E123F"/>
    <w:rPr>
      <w:rFonts w:asciiTheme="minorHAnsi" w:eastAsiaTheme="majorEastAsia" w:hAnsiTheme="minorHAnsi" w:cstheme="majorBidi"/>
      <w:i/>
      <w:iCs/>
      <w:color w:val="595959" w:themeColor="text1" w:themeTint="A6"/>
      <w:kern w:val="2"/>
      <w:sz w:val="22"/>
      <w:szCs w:val="22"/>
    </w:rPr>
  </w:style>
  <w:style w:type="character" w:customStyle="1" w:styleId="Heading7Char">
    <w:name w:val="Heading 7 Char"/>
    <w:basedOn w:val="DefaultParagraphFont"/>
    <w:link w:val="Heading7"/>
    <w:uiPriority w:val="9"/>
    <w:semiHidden/>
    <w:rsid w:val="003E123F"/>
    <w:rPr>
      <w:rFonts w:asciiTheme="minorHAnsi" w:eastAsiaTheme="majorEastAsia" w:hAnsiTheme="minorHAnsi" w:cstheme="majorBidi"/>
      <w:color w:val="595959" w:themeColor="text1" w:themeTint="A6"/>
      <w:kern w:val="2"/>
      <w:sz w:val="22"/>
      <w:szCs w:val="22"/>
    </w:rPr>
  </w:style>
  <w:style w:type="character" w:customStyle="1" w:styleId="Heading8Char">
    <w:name w:val="Heading 8 Char"/>
    <w:basedOn w:val="DefaultParagraphFont"/>
    <w:link w:val="Heading8"/>
    <w:uiPriority w:val="9"/>
    <w:semiHidden/>
    <w:rsid w:val="003E123F"/>
    <w:rPr>
      <w:rFonts w:asciiTheme="minorHAnsi" w:eastAsiaTheme="majorEastAsia" w:hAnsiTheme="minorHAnsi" w:cstheme="majorBidi"/>
      <w:i/>
      <w:iCs/>
      <w:color w:val="272727" w:themeColor="text1" w:themeTint="D8"/>
      <w:kern w:val="2"/>
      <w:sz w:val="22"/>
      <w:szCs w:val="22"/>
    </w:rPr>
  </w:style>
  <w:style w:type="character" w:customStyle="1" w:styleId="Heading9Char">
    <w:name w:val="Heading 9 Char"/>
    <w:basedOn w:val="DefaultParagraphFont"/>
    <w:link w:val="Heading9"/>
    <w:uiPriority w:val="9"/>
    <w:semiHidden/>
    <w:rsid w:val="003E123F"/>
    <w:rPr>
      <w:rFonts w:asciiTheme="minorHAnsi" w:eastAsiaTheme="majorEastAsia" w:hAnsiTheme="minorHAnsi" w:cstheme="majorBidi"/>
      <w:color w:val="272727" w:themeColor="text1" w:themeTint="D8"/>
      <w:kern w:val="2"/>
      <w:sz w:val="22"/>
      <w:szCs w:val="22"/>
    </w:rPr>
  </w:style>
  <w:style w:type="character" w:customStyle="1" w:styleId="Heading1Char">
    <w:name w:val="Heading 1 Char"/>
    <w:basedOn w:val="DefaultParagraphFont"/>
    <w:link w:val="Heading1"/>
    <w:uiPriority w:val="9"/>
    <w:rsid w:val="003E123F"/>
    <w:rPr>
      <w:rFonts w:ascii="Arial" w:hAnsi="Arial"/>
      <w:b/>
      <w:kern w:val="28"/>
      <w:sz w:val="28"/>
    </w:rPr>
  </w:style>
  <w:style w:type="character" w:customStyle="1" w:styleId="TitleChar">
    <w:name w:val="Title Char"/>
    <w:basedOn w:val="DefaultParagraphFont"/>
    <w:link w:val="Title"/>
    <w:uiPriority w:val="10"/>
    <w:rsid w:val="003E123F"/>
    <w:rPr>
      <w:rFonts w:ascii="Helvetica" w:hAnsi="Helvetica"/>
      <w:b/>
      <w:kern w:val="28"/>
      <w:sz w:val="36"/>
    </w:rPr>
  </w:style>
  <w:style w:type="paragraph" w:styleId="Subtitle">
    <w:name w:val="Subtitle"/>
    <w:basedOn w:val="Normal"/>
    <w:next w:val="Normal"/>
    <w:link w:val="SubtitleChar"/>
    <w:uiPriority w:val="11"/>
    <w:qFormat/>
    <w:rsid w:val="003E123F"/>
    <w:pPr>
      <w:numPr>
        <w:ilvl w:val="1"/>
      </w:numPr>
      <w:spacing w:after="160" w:line="276" w:lineRule="auto"/>
    </w:pPr>
    <w:rPr>
      <w:rFonts w:asciiTheme="minorHAnsi" w:eastAsiaTheme="majorEastAsia" w:hAnsiTheme="minorHAnsi" w:cstheme="majorBidi"/>
      <w:color w:val="595959" w:themeColor="text1" w:themeTint="A6"/>
      <w:spacing w:val="15"/>
      <w:kern w:val="2"/>
      <w:sz w:val="28"/>
      <w:szCs w:val="28"/>
    </w:rPr>
  </w:style>
  <w:style w:type="character" w:customStyle="1" w:styleId="SubtitleChar">
    <w:name w:val="Subtitle Char"/>
    <w:basedOn w:val="DefaultParagraphFont"/>
    <w:link w:val="Subtitle"/>
    <w:uiPriority w:val="11"/>
    <w:rsid w:val="003E123F"/>
    <w:rPr>
      <w:rFonts w:asciiTheme="minorHAnsi" w:eastAsiaTheme="majorEastAsia" w:hAnsiTheme="minorHAnsi" w:cstheme="majorBidi"/>
      <w:color w:val="595959" w:themeColor="text1" w:themeTint="A6"/>
      <w:spacing w:val="15"/>
      <w:kern w:val="2"/>
      <w:sz w:val="28"/>
      <w:szCs w:val="28"/>
    </w:rPr>
  </w:style>
  <w:style w:type="paragraph" w:styleId="Quote">
    <w:name w:val="Quote"/>
    <w:basedOn w:val="Normal"/>
    <w:next w:val="Normal"/>
    <w:link w:val="QuoteChar"/>
    <w:uiPriority w:val="29"/>
    <w:qFormat/>
    <w:rsid w:val="003E123F"/>
    <w:pPr>
      <w:spacing w:before="160" w:after="160" w:line="276" w:lineRule="auto"/>
      <w:jc w:val="center"/>
    </w:pPr>
    <w:rPr>
      <w:rFonts w:asciiTheme="minorHAnsi" w:eastAsiaTheme="minorHAnsi" w:hAnsiTheme="minorHAnsi" w:cstheme="minorBidi"/>
      <w:i/>
      <w:iCs/>
      <w:color w:val="404040" w:themeColor="text1" w:themeTint="BF"/>
      <w:kern w:val="2"/>
      <w:sz w:val="22"/>
      <w:szCs w:val="22"/>
    </w:rPr>
  </w:style>
  <w:style w:type="character" w:customStyle="1" w:styleId="QuoteChar">
    <w:name w:val="Quote Char"/>
    <w:basedOn w:val="DefaultParagraphFont"/>
    <w:link w:val="Quote"/>
    <w:uiPriority w:val="29"/>
    <w:rsid w:val="003E123F"/>
    <w:rPr>
      <w:rFonts w:asciiTheme="minorHAnsi" w:eastAsiaTheme="minorHAnsi" w:hAnsiTheme="minorHAnsi" w:cstheme="minorBidi"/>
      <w:i/>
      <w:iCs/>
      <w:color w:val="404040" w:themeColor="text1" w:themeTint="BF"/>
      <w:kern w:val="2"/>
      <w:sz w:val="22"/>
      <w:szCs w:val="22"/>
    </w:rPr>
  </w:style>
  <w:style w:type="paragraph" w:styleId="ListParagraph">
    <w:name w:val="List Paragraph"/>
    <w:basedOn w:val="Normal"/>
    <w:uiPriority w:val="34"/>
    <w:qFormat/>
    <w:rsid w:val="003E123F"/>
    <w:pPr>
      <w:spacing w:after="200" w:line="276" w:lineRule="auto"/>
      <w:ind w:left="720"/>
      <w:contextualSpacing/>
    </w:pPr>
    <w:rPr>
      <w:rFonts w:asciiTheme="minorHAnsi" w:eastAsiaTheme="minorHAnsi" w:hAnsiTheme="minorHAnsi" w:cstheme="minorBidi"/>
      <w:kern w:val="2"/>
      <w:sz w:val="22"/>
      <w:szCs w:val="22"/>
    </w:rPr>
  </w:style>
  <w:style w:type="character" w:styleId="IntenseEmphasis">
    <w:name w:val="Intense Emphasis"/>
    <w:basedOn w:val="DefaultParagraphFont"/>
    <w:uiPriority w:val="21"/>
    <w:qFormat/>
    <w:rsid w:val="003E123F"/>
    <w:rPr>
      <w:i/>
      <w:iCs/>
      <w:color w:val="365F91" w:themeColor="accent1" w:themeShade="BF"/>
    </w:rPr>
  </w:style>
  <w:style w:type="paragraph" w:styleId="IntenseQuote">
    <w:name w:val="Intense Quote"/>
    <w:basedOn w:val="Normal"/>
    <w:next w:val="Normal"/>
    <w:link w:val="IntenseQuoteChar"/>
    <w:uiPriority w:val="30"/>
    <w:qFormat/>
    <w:rsid w:val="003E123F"/>
    <w:pPr>
      <w:pBdr>
        <w:top w:val="single" w:sz="4" w:space="10" w:color="365F91" w:themeColor="accent1" w:themeShade="BF"/>
        <w:bottom w:val="single" w:sz="4" w:space="10" w:color="365F91" w:themeColor="accent1" w:themeShade="BF"/>
      </w:pBdr>
      <w:spacing w:before="360" w:after="360" w:line="276" w:lineRule="auto"/>
      <w:ind w:left="864" w:right="864"/>
      <w:jc w:val="center"/>
    </w:pPr>
    <w:rPr>
      <w:rFonts w:asciiTheme="minorHAnsi" w:eastAsiaTheme="minorHAnsi" w:hAnsiTheme="minorHAnsi" w:cstheme="minorBidi"/>
      <w:i/>
      <w:iCs/>
      <w:color w:val="365F91" w:themeColor="accent1" w:themeShade="BF"/>
      <w:kern w:val="2"/>
      <w:sz w:val="22"/>
      <w:szCs w:val="22"/>
    </w:rPr>
  </w:style>
  <w:style w:type="character" w:customStyle="1" w:styleId="IntenseQuoteChar">
    <w:name w:val="Intense Quote Char"/>
    <w:basedOn w:val="DefaultParagraphFont"/>
    <w:link w:val="IntenseQuote"/>
    <w:uiPriority w:val="30"/>
    <w:rsid w:val="003E123F"/>
    <w:rPr>
      <w:rFonts w:asciiTheme="minorHAnsi" w:eastAsiaTheme="minorHAnsi" w:hAnsiTheme="minorHAnsi" w:cstheme="minorBidi"/>
      <w:i/>
      <w:iCs/>
      <w:color w:val="365F91" w:themeColor="accent1" w:themeShade="BF"/>
      <w:kern w:val="2"/>
      <w:sz w:val="22"/>
      <w:szCs w:val="22"/>
    </w:rPr>
  </w:style>
  <w:style w:type="character" w:styleId="IntenseReference">
    <w:name w:val="Intense Reference"/>
    <w:basedOn w:val="DefaultParagraphFont"/>
    <w:uiPriority w:val="32"/>
    <w:qFormat/>
    <w:rsid w:val="003E123F"/>
    <w:rPr>
      <w:b/>
      <w:bCs/>
      <w:smallCaps/>
      <w:color w:val="365F91" w:themeColor="accent1" w:themeShade="BF"/>
      <w:spacing w:val="5"/>
    </w:rPr>
  </w:style>
  <w:style w:type="character" w:customStyle="1" w:styleId="url">
    <w:name w:val="url"/>
    <w:basedOn w:val="DefaultParagraphFont"/>
    <w:rsid w:val="003E123F"/>
  </w:style>
  <w:style w:type="paragraph" w:styleId="NormalWeb">
    <w:name w:val="Normal (Web)"/>
    <w:basedOn w:val="Normal"/>
    <w:uiPriority w:val="99"/>
    <w:unhideWhenUsed/>
    <w:rsid w:val="003E123F"/>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A855D-5F5F-46B3-8AAA-C307F2254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134</TotalTime>
  <Pages>13</Pages>
  <Words>3996</Words>
  <Characters>22779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26722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18</cp:revision>
  <cp:lastPrinted>1999-07-06T11:00:00Z</cp:lastPrinted>
  <dcterms:created xsi:type="dcterms:W3CDTF">2025-11-04T09:43:00Z</dcterms:created>
  <dcterms:modified xsi:type="dcterms:W3CDTF">2025-11-17T07:41:00Z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daa142e4-262e-4165-931c-8d18f1912df0</vt:lpwstr>
  </property>
</Properties>
</file>