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FA0C9" w14:textId="12D09D39" w:rsidR="002E0F28" w:rsidRDefault="002E0F28" w:rsidP="002E0F2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213141614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Nutritional and biochemical variation in small cardamom (</w:t>
      </w:r>
      <w:r w:rsidRPr="00872FB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Elettaria cardamomum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(L.) Maton) capsules</w:t>
      </w:r>
    </w:p>
    <w:p w14:paraId="35311853" w14:textId="77777777" w:rsidR="0005315D" w:rsidRDefault="0005315D" w:rsidP="00FD1CB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645A382" w14:textId="1267DA5F" w:rsidR="00FD1CBB" w:rsidRPr="002847A0" w:rsidRDefault="00FD1CBB" w:rsidP="00FD1CB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847A0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</w:p>
    <w:p w14:paraId="50EC0519" w14:textId="67B1D7F2" w:rsidR="0021519D" w:rsidRPr="002847A0" w:rsidRDefault="00AF4A01" w:rsidP="0091296A">
      <w:pPr>
        <w:spacing w:line="48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Small cardamom, one of the most valuable spice crop hails from the Western </w:t>
      </w:r>
      <w:r w:rsidR="00BB11A4" w:rsidRPr="002847A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hats </w:t>
      </w:r>
      <w:r w:rsidR="00CE27C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62B39" w:rsidRPr="002847A0">
        <w:rPr>
          <w:rFonts w:ascii="Times New Roman" w:hAnsi="Times New Roman" w:cs="Times New Roman"/>
          <w:sz w:val="24"/>
          <w:szCs w:val="24"/>
          <w:lang w:val="en-US"/>
        </w:rPr>
        <w:t>exhibits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a rich diversity in </w:t>
      </w:r>
      <w:r w:rsidR="00F65DC1" w:rsidRPr="002847A0">
        <w:rPr>
          <w:rFonts w:ascii="Times New Roman" w:hAnsi="Times New Roman" w:cs="Times New Roman"/>
          <w:sz w:val="24"/>
          <w:szCs w:val="24"/>
          <w:lang w:val="en-US"/>
        </w:rPr>
        <w:t>its morphology and quality</w:t>
      </w:r>
      <w:r w:rsidR="00762B39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0321B" w:rsidRPr="002847A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1519D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762B39" w:rsidRPr="002847A0">
        <w:rPr>
          <w:rFonts w:ascii="Times New Roman" w:hAnsi="Times New Roman" w:cs="Times New Roman"/>
          <w:sz w:val="24"/>
          <w:szCs w:val="24"/>
          <w:lang w:val="en-US"/>
        </w:rPr>
        <w:t>variation</w:t>
      </w:r>
      <w:r w:rsidR="0021519D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7C7">
        <w:rPr>
          <w:rFonts w:ascii="Times New Roman" w:hAnsi="Times New Roman" w:cs="Times New Roman"/>
          <w:sz w:val="24"/>
          <w:szCs w:val="24"/>
          <w:lang w:val="en-US"/>
        </w:rPr>
        <w:t>among</w:t>
      </w:r>
      <w:r w:rsidR="0021519D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small cardamom genotypes </w:t>
      </w:r>
      <w:r w:rsidR="00003807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B20F7">
        <w:rPr>
          <w:rFonts w:ascii="Times New Roman" w:hAnsi="Times New Roman" w:cs="Times New Roman"/>
          <w:sz w:val="24"/>
          <w:szCs w:val="24"/>
          <w:lang w:val="en-US"/>
        </w:rPr>
        <w:t xml:space="preserve">nutritional and </w:t>
      </w:r>
      <w:r w:rsidR="00F65DC1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biochemical parameters </w:t>
      </w:r>
      <w:r w:rsidR="00003807" w:rsidRPr="002847A0">
        <w:rPr>
          <w:rFonts w:ascii="Times New Roman" w:hAnsi="Times New Roman" w:cs="Times New Roman"/>
          <w:sz w:val="24"/>
          <w:szCs w:val="24"/>
          <w:lang w:val="en-US"/>
        </w:rPr>
        <w:t>of capsule</w:t>
      </w:r>
      <w:r w:rsidR="00F65DC1" w:rsidRPr="002847A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807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="00CE27C7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04802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studied</w:t>
      </w:r>
      <w:r w:rsidR="00003807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for 18 genotypes and 3 check varieties</w:t>
      </w:r>
      <w:r w:rsidR="00762B39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maintain</w:t>
      </w:r>
      <w:r w:rsidR="00CE27C7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BE4FE2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as field gene bank</w:t>
      </w:r>
      <w:r w:rsidR="00762B39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at Cardamom Research Station, </w:t>
      </w:r>
      <w:proofErr w:type="spellStart"/>
      <w:r w:rsidR="00762B39" w:rsidRPr="002847A0">
        <w:rPr>
          <w:rFonts w:ascii="Times New Roman" w:hAnsi="Times New Roman" w:cs="Times New Roman"/>
          <w:sz w:val="24"/>
          <w:szCs w:val="24"/>
          <w:lang w:val="en-US"/>
        </w:rPr>
        <w:t>Pampadumpara</w:t>
      </w:r>
      <w:proofErr w:type="spellEnd"/>
      <w:r w:rsidR="00667EBB" w:rsidRPr="002847A0">
        <w:rPr>
          <w:rFonts w:ascii="Times New Roman" w:hAnsi="Times New Roman" w:cs="Times New Roman"/>
          <w:sz w:val="24"/>
          <w:szCs w:val="24"/>
          <w:lang w:val="en-US"/>
        </w:rPr>
        <w:t>, Kerala Agricultural University</w:t>
      </w:r>
      <w:r w:rsidR="001B20F7">
        <w:rPr>
          <w:rFonts w:ascii="Times New Roman" w:hAnsi="Times New Roman" w:cs="Times New Roman"/>
          <w:sz w:val="24"/>
          <w:szCs w:val="24"/>
          <w:lang w:val="en-US"/>
        </w:rPr>
        <w:t xml:space="preserve"> during the season</w:t>
      </w:r>
      <w:r w:rsidR="00CE27C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B20F7">
        <w:rPr>
          <w:rFonts w:ascii="Times New Roman" w:hAnsi="Times New Roman" w:cs="Times New Roman"/>
          <w:sz w:val="24"/>
          <w:szCs w:val="24"/>
          <w:lang w:val="en-US"/>
        </w:rPr>
        <w:t xml:space="preserve"> 2024 and 2025.</w:t>
      </w:r>
      <w:r w:rsidR="00003807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321B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The enchanting flavor and fragrance of the cardamom capsule are mainly contributed by the essential oil and oleoresin content. Chlorophyll content of the husk 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>contributes</w:t>
      </w:r>
      <w:r w:rsidR="00A0321B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to the greenness of</w:t>
      </w:r>
      <w:r w:rsidR="00CE27C7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0321B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capsule while the starch, crude fiber and antioxidant content determine the nutritional </w:t>
      </w:r>
      <w:r w:rsidR="00484B59">
        <w:rPr>
          <w:rFonts w:ascii="Times New Roman" w:hAnsi="Times New Roman" w:cs="Times New Roman"/>
          <w:sz w:val="24"/>
          <w:szCs w:val="24"/>
          <w:lang w:val="en-US"/>
        </w:rPr>
        <w:t>quality</w:t>
      </w:r>
      <w:r w:rsidR="00A0321B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E27C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B20F7">
        <w:rPr>
          <w:rFonts w:ascii="Times New Roman" w:hAnsi="Times New Roman" w:cs="Times New Roman"/>
          <w:sz w:val="24"/>
          <w:szCs w:val="24"/>
          <w:lang w:val="en-US"/>
        </w:rPr>
        <w:t xml:space="preserve">Design used was Augmented Randomized Complete Block Design (Augmented RCBD). </w:t>
      </w:r>
      <w:r w:rsidR="00003807" w:rsidRPr="002847A0">
        <w:rPr>
          <w:rFonts w:ascii="Times New Roman" w:hAnsi="Times New Roman" w:cs="Times New Roman"/>
          <w:sz w:val="24"/>
          <w:szCs w:val="24"/>
          <w:lang w:val="en-US"/>
        </w:rPr>
        <w:t>Statistical analysis of the data identified distinctive variation among the genotypes studied in terms of gen</w:t>
      </w:r>
      <w:r w:rsidR="00837EB3" w:rsidRPr="002847A0">
        <w:rPr>
          <w:rFonts w:ascii="Times New Roman" w:hAnsi="Times New Roman" w:cs="Times New Roman"/>
          <w:sz w:val="24"/>
          <w:szCs w:val="24"/>
          <w:lang w:val="en-US"/>
        </w:rPr>
        <w:t>otypic</w:t>
      </w:r>
      <w:r w:rsidR="00003807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coefficient of variation </w:t>
      </w:r>
      <w:r w:rsidR="00667EBB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(GCV) </w:t>
      </w:r>
      <w:r w:rsidR="00837EB3" w:rsidRPr="002847A0">
        <w:rPr>
          <w:rFonts w:ascii="Times New Roman" w:hAnsi="Times New Roman" w:cs="Times New Roman"/>
          <w:sz w:val="24"/>
          <w:szCs w:val="24"/>
          <w:lang w:val="en-US"/>
        </w:rPr>
        <w:t>and phenotypic coefficient of variation</w:t>
      </w:r>
      <w:r w:rsidR="00667EBB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(PCV)</w:t>
      </w:r>
      <w:r w:rsidR="00837EB3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65DC1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All the studied biochemical parameters come under </w:t>
      </w:r>
      <w:r w:rsidR="00837EB3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moderate and high </w:t>
      </w:r>
      <w:r w:rsidR="00F65DC1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PCV and GCV </w:t>
      </w:r>
      <w:r w:rsidR="00837EB3" w:rsidRPr="002847A0">
        <w:rPr>
          <w:rFonts w:ascii="Times New Roman" w:hAnsi="Times New Roman" w:cs="Times New Roman"/>
          <w:sz w:val="24"/>
          <w:szCs w:val="24"/>
          <w:lang w:val="en-US"/>
        </w:rPr>
        <w:t>categor</w:t>
      </w:r>
      <w:r w:rsidR="00CE27C7">
        <w:rPr>
          <w:rFonts w:ascii="Times New Roman" w:hAnsi="Times New Roman" w:cs="Times New Roman"/>
          <w:sz w:val="24"/>
          <w:szCs w:val="24"/>
          <w:lang w:val="en-US"/>
        </w:rPr>
        <w:t>ies</w:t>
      </w:r>
      <w:r w:rsidR="00837EB3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D1BFB" w:rsidRPr="002847A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62B39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here is </w:t>
      </w:r>
      <w:r w:rsidR="00BE4FE2" w:rsidRPr="002847A0">
        <w:rPr>
          <w:rFonts w:ascii="Times New Roman" w:hAnsi="Times New Roman" w:cs="Times New Roman"/>
          <w:sz w:val="24"/>
          <w:szCs w:val="24"/>
          <w:lang w:val="en-US"/>
        </w:rPr>
        <w:t>no much</w:t>
      </w:r>
      <w:r w:rsidR="00762B39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difference between GCV and PCV</w:t>
      </w:r>
      <w:r w:rsidR="00CE27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62B39" w:rsidRPr="002847A0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ED1BFB" w:rsidRPr="002847A0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="00762B39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bookmarkStart w:id="1" w:name="_GoBack"/>
      <w:bookmarkEnd w:id="1"/>
      <w:r w:rsidR="00762B39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influence of </w:t>
      </w:r>
      <w:r w:rsidR="00CE27C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62B39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environment on the </w:t>
      </w:r>
      <w:r w:rsidR="00ED1BFB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studied </w:t>
      </w:r>
      <w:r w:rsidR="00762B39" w:rsidRPr="002847A0">
        <w:rPr>
          <w:rFonts w:ascii="Times New Roman" w:hAnsi="Times New Roman" w:cs="Times New Roman"/>
          <w:sz w:val="24"/>
          <w:szCs w:val="24"/>
          <w:lang w:val="en-US"/>
        </w:rPr>
        <w:t>characters is less.</w:t>
      </w:r>
      <w:r w:rsidR="00ED1BFB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As the commercially important characters</w:t>
      </w:r>
      <w:r w:rsidR="00CE27C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65DC1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1BFB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essential oil content and chlorophyll content </w:t>
      </w:r>
      <w:r w:rsidR="00F65DC1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of capsules </w:t>
      </w:r>
      <w:r w:rsidR="00ED1BFB" w:rsidRPr="002847A0">
        <w:rPr>
          <w:rFonts w:ascii="Times New Roman" w:hAnsi="Times New Roman" w:cs="Times New Roman"/>
          <w:sz w:val="24"/>
          <w:szCs w:val="24"/>
          <w:lang w:val="en-US"/>
        </w:rPr>
        <w:t>showed high heritability and genetic advance</w:t>
      </w:r>
      <w:r w:rsidR="00C04F93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as per cent of mean (GAM)</w:t>
      </w:r>
      <w:r w:rsidR="00667EBB" w:rsidRPr="002847A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D1BFB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4FE2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these characters could be selected for further breeding </w:t>
      </w:r>
      <w:proofErr w:type="spellStart"/>
      <w:r w:rsidR="00BE4FE2" w:rsidRPr="002847A0">
        <w:rPr>
          <w:rFonts w:ascii="Times New Roman" w:hAnsi="Times New Roman" w:cs="Times New Roman"/>
          <w:sz w:val="24"/>
          <w:szCs w:val="24"/>
          <w:lang w:val="en-US"/>
        </w:rPr>
        <w:t>programmes</w:t>
      </w:r>
      <w:proofErr w:type="spellEnd"/>
      <w:r w:rsidR="00BE4FE2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322AB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Principal component analysis </w:t>
      </w:r>
      <w:r w:rsidR="00A0321B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(PCA) </w:t>
      </w:r>
      <w:r w:rsidR="00D322AB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ED1BFB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biochemical parameters </w:t>
      </w:r>
      <w:r w:rsidR="00F65DC1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identified </w:t>
      </w:r>
      <w:r w:rsidR="00ED1BFB" w:rsidRPr="002847A0">
        <w:rPr>
          <w:rFonts w:ascii="Times New Roman" w:hAnsi="Times New Roman" w:cs="Times New Roman"/>
          <w:sz w:val="24"/>
          <w:szCs w:val="24"/>
          <w:lang w:val="en-US"/>
        </w:rPr>
        <w:t>two principal components with a cumulative variance of</w:t>
      </w:r>
      <w:r w:rsidR="00A00B09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78.20 per cent. </w:t>
      </w:r>
      <w:r w:rsidR="00A0321B" w:rsidRPr="002847A0">
        <w:rPr>
          <w:rFonts w:ascii="Times New Roman" w:hAnsi="Times New Roman" w:cs="Times New Roman"/>
          <w:sz w:val="24"/>
          <w:szCs w:val="24"/>
          <w:lang w:val="en-US"/>
        </w:rPr>
        <w:t>Essential oil, oleoresin, starch, crude fiber and antioxidant activity showed more than 10 per cent of variance in both the principal components.</w:t>
      </w:r>
    </w:p>
    <w:p w14:paraId="68AA8D3B" w14:textId="32F1DDB7" w:rsidR="00E56B13" w:rsidRPr="002847A0" w:rsidRDefault="00E56B13" w:rsidP="0091296A">
      <w:pPr>
        <w:spacing w:line="48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47A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Key words: 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Small cardamom, </w:t>
      </w:r>
      <w:r w:rsidR="003D316D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Biochemical quality, 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>GCV, PCV, Heritability, Principal component analysis</w:t>
      </w:r>
    </w:p>
    <w:p w14:paraId="689EB93F" w14:textId="3C1C10F3" w:rsidR="00FD1CBB" w:rsidRPr="002847A0" w:rsidRDefault="002E0F28" w:rsidP="00FD1CB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1. </w:t>
      </w:r>
      <w:r w:rsidR="00FD1CBB" w:rsidRPr="002847A0">
        <w:rPr>
          <w:rFonts w:ascii="Times New Roman" w:hAnsi="Times New Roman" w:cs="Times New Roman"/>
          <w:b/>
          <w:bCs/>
          <w:sz w:val="24"/>
          <w:szCs w:val="24"/>
          <w:lang w:val="en-US"/>
        </w:rPr>
        <w:t>Introduction</w:t>
      </w:r>
    </w:p>
    <w:p w14:paraId="6D181203" w14:textId="173B26E6" w:rsidR="00430E5D" w:rsidRPr="002847A0" w:rsidRDefault="00FD1CBB" w:rsidP="009B01E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C50A7" w:rsidRPr="002847A0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>queen of spices</w:t>
      </w:r>
      <w:r w:rsidR="001C50A7" w:rsidRPr="002847A0">
        <w:rPr>
          <w:rFonts w:ascii="Times New Roman" w:hAnsi="Times New Roman" w:cs="Times New Roman"/>
          <w:sz w:val="24"/>
          <w:szCs w:val="24"/>
          <w:lang w:val="en-US"/>
        </w:rPr>
        <w:t>’,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47A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Elettaria cardamomum 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(L.) Maton, </w:t>
      </w:r>
      <w:r w:rsidR="001C50A7" w:rsidRPr="002847A0">
        <w:rPr>
          <w:rFonts w:ascii="Times New Roman" w:hAnsi="Times New Roman" w:cs="Times New Roman"/>
          <w:sz w:val="24"/>
          <w:szCs w:val="24"/>
          <w:lang w:val="en-US"/>
        </w:rPr>
        <w:t>coming under the ginger family ‘</w:t>
      </w:r>
      <w:proofErr w:type="spellStart"/>
      <w:r w:rsidR="001C50A7" w:rsidRPr="002847A0">
        <w:rPr>
          <w:rFonts w:ascii="Times New Roman" w:hAnsi="Times New Roman" w:cs="Times New Roman"/>
          <w:sz w:val="24"/>
          <w:szCs w:val="24"/>
          <w:lang w:val="en-US"/>
        </w:rPr>
        <w:t>zingiberacea</w:t>
      </w:r>
      <w:r w:rsidR="005B2B9E" w:rsidRPr="002847A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1C50A7" w:rsidRPr="002847A0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CE27C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C50A7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>is currently the third most expensive spice in the world</w:t>
      </w:r>
      <w:r w:rsidR="00667EBB" w:rsidRPr="002847A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after saffron and vanilla.  </w:t>
      </w:r>
      <w:r w:rsidR="001C50A7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It is commonly referred </w:t>
      </w:r>
      <w:r w:rsidR="00CE27C7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C50A7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as small or green cardamom or </w:t>
      </w:r>
      <w:r w:rsidR="0010517F" w:rsidRPr="002847A0">
        <w:rPr>
          <w:rFonts w:ascii="Times New Roman" w:hAnsi="Times New Roman" w:cs="Times New Roman"/>
          <w:sz w:val="24"/>
          <w:szCs w:val="24"/>
          <w:lang w:val="en-US"/>
        </w:rPr>
        <w:t>‘</w:t>
      </w:r>
      <w:proofErr w:type="spellStart"/>
      <w:r w:rsidR="001C50A7" w:rsidRPr="002847A0">
        <w:rPr>
          <w:rFonts w:ascii="Times New Roman" w:hAnsi="Times New Roman" w:cs="Times New Roman"/>
          <w:i/>
          <w:iCs/>
          <w:sz w:val="24"/>
          <w:szCs w:val="24"/>
          <w:lang w:val="en-US"/>
        </w:rPr>
        <w:t>choti</w:t>
      </w:r>
      <w:proofErr w:type="spellEnd"/>
      <w:r w:rsidR="001C50A7" w:rsidRPr="002847A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1C50A7" w:rsidRPr="002847A0">
        <w:rPr>
          <w:rFonts w:ascii="Times New Roman" w:hAnsi="Times New Roman" w:cs="Times New Roman"/>
          <w:i/>
          <w:iCs/>
          <w:sz w:val="24"/>
          <w:szCs w:val="24"/>
          <w:lang w:val="en-US"/>
        </w:rPr>
        <w:t>elaichi</w:t>
      </w:r>
      <w:proofErr w:type="spellEnd"/>
      <w:r w:rsidR="0010517F" w:rsidRPr="002847A0">
        <w:rPr>
          <w:rFonts w:ascii="Times New Roman" w:hAnsi="Times New Roman" w:cs="Times New Roman"/>
          <w:i/>
          <w:iCs/>
          <w:sz w:val="24"/>
          <w:szCs w:val="24"/>
          <w:lang w:val="en-US"/>
        </w:rPr>
        <w:t>’</w:t>
      </w:r>
      <w:r w:rsidR="001C50A7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B2B9E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It is a </w:t>
      </w:r>
      <w:proofErr w:type="spellStart"/>
      <w:r w:rsidR="005B2B9E" w:rsidRPr="002847A0">
        <w:rPr>
          <w:rFonts w:ascii="Times New Roman" w:hAnsi="Times New Roman" w:cs="Times New Roman"/>
          <w:sz w:val="24"/>
          <w:szCs w:val="24"/>
          <w:lang w:val="en-US"/>
        </w:rPr>
        <w:t>pseophytic</w:t>
      </w:r>
      <w:proofErr w:type="spellEnd"/>
      <w:r w:rsidR="005B2B9E" w:rsidRPr="002847A0">
        <w:rPr>
          <w:rFonts w:ascii="Times New Roman" w:hAnsi="Times New Roman" w:cs="Times New Roman"/>
          <w:sz w:val="24"/>
          <w:szCs w:val="24"/>
          <w:lang w:val="en-US"/>
        </w:rPr>
        <w:t>, herbaceous</w:t>
      </w:r>
      <w:r w:rsidR="00CE27C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B2B9E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and rhizomatous crop. </w:t>
      </w:r>
      <w:r w:rsidR="001E5C47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Small cardamom </w:t>
      </w:r>
      <w:r w:rsidR="0010517F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fruits developed from the inferior ovary is widely referred </w:t>
      </w:r>
      <w:r w:rsidR="00CE27C7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0517F" w:rsidRPr="002847A0">
        <w:rPr>
          <w:rFonts w:ascii="Times New Roman" w:hAnsi="Times New Roman" w:cs="Times New Roman"/>
          <w:sz w:val="24"/>
          <w:szCs w:val="24"/>
          <w:lang w:val="en-US"/>
        </w:rPr>
        <w:t>as ‘</w:t>
      </w:r>
      <w:r w:rsidR="001E5C47" w:rsidRPr="002847A0">
        <w:rPr>
          <w:rFonts w:ascii="Times New Roman" w:hAnsi="Times New Roman" w:cs="Times New Roman"/>
          <w:sz w:val="24"/>
          <w:szCs w:val="24"/>
          <w:lang w:val="en-US"/>
        </w:rPr>
        <w:t>capsules</w:t>
      </w:r>
      <w:r w:rsidR="0010517F" w:rsidRPr="002847A0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1E5C47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or ‘cardamom of commerce’</w:t>
      </w:r>
      <w:r w:rsidR="00CE27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B01EC" w:rsidRPr="002847A0">
        <w:rPr>
          <w:rFonts w:ascii="Times New Roman" w:hAnsi="Times New Roman" w:cs="Times New Roman"/>
          <w:sz w:val="24"/>
          <w:szCs w:val="24"/>
          <w:lang w:val="en-US"/>
        </w:rPr>
        <w:t>generally</w:t>
      </w:r>
      <w:r w:rsidR="001C50A7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used in food</w:t>
      </w:r>
      <w:r w:rsidR="001E5C47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C50A7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pharmaceutical </w:t>
      </w:r>
      <w:r w:rsidR="001E5C47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and cosmetic </w:t>
      </w:r>
      <w:r w:rsidR="001C50A7" w:rsidRPr="002847A0">
        <w:rPr>
          <w:rFonts w:ascii="Times New Roman" w:hAnsi="Times New Roman" w:cs="Times New Roman"/>
          <w:sz w:val="24"/>
          <w:szCs w:val="24"/>
          <w:lang w:val="en-US"/>
        </w:rPr>
        <w:t>industries</w:t>
      </w:r>
      <w:r w:rsidR="00CE27C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C50A7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and known for its rich aroma and flavor.</w:t>
      </w:r>
      <w:r w:rsidR="001E5C47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3027" w:rsidRPr="002847A0">
        <w:rPr>
          <w:rFonts w:ascii="Times New Roman" w:hAnsi="Times New Roman" w:cs="Times New Roman"/>
          <w:sz w:val="24"/>
          <w:szCs w:val="24"/>
          <w:lang w:val="en-US"/>
        </w:rPr>
        <w:t>In India cardamom is mainly cultivated in the states of Kerala, Karnatak</w:t>
      </w:r>
      <w:r w:rsidR="00CE27C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43027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and Tamil Nadu with total area of cultivation of 70,410 ha. The total production of small cardamom during 2023-24 was 25,230 MT (Spices Board</w:t>
      </w:r>
      <w:r w:rsidR="00F04CF0" w:rsidRPr="002847A0">
        <w:rPr>
          <w:rFonts w:ascii="Times New Roman" w:hAnsi="Times New Roman" w:cs="Times New Roman"/>
          <w:sz w:val="24"/>
          <w:szCs w:val="24"/>
          <w:lang w:val="en-US"/>
        </w:rPr>
        <w:t>, 202</w:t>
      </w:r>
      <w:r w:rsidR="00DC5B80" w:rsidRPr="002847A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04CF0" w:rsidRPr="002847A0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78298E15" w14:textId="03057D3F" w:rsidR="00914A8D" w:rsidRPr="002847A0" w:rsidRDefault="00F369F3" w:rsidP="00914A8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The pricing of cardamom capsules is mainly based on </w:t>
      </w:r>
      <w:r w:rsidR="00CE27C7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size, green </w:t>
      </w:r>
      <w:proofErr w:type="spellStart"/>
      <w:r w:rsidRPr="002847A0">
        <w:rPr>
          <w:rFonts w:ascii="Times New Roman" w:hAnsi="Times New Roman" w:cs="Times New Roman"/>
          <w:sz w:val="24"/>
          <w:szCs w:val="24"/>
          <w:lang w:val="en-US"/>
        </w:rPr>
        <w:t>colour</w:t>
      </w:r>
      <w:proofErr w:type="spellEnd"/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, aroma and flavor components. The intensity of green </w:t>
      </w:r>
      <w:proofErr w:type="spellStart"/>
      <w:r w:rsidRPr="002847A0">
        <w:rPr>
          <w:rFonts w:ascii="Times New Roman" w:hAnsi="Times New Roman" w:cs="Times New Roman"/>
          <w:sz w:val="24"/>
          <w:szCs w:val="24"/>
          <w:lang w:val="en-US"/>
        </w:rPr>
        <w:t>colour</w:t>
      </w:r>
      <w:proofErr w:type="spellEnd"/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of the capsules is directly proportional to the amount of chlorophyll </w:t>
      </w:r>
      <w:r w:rsidR="002828A5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present in the husk 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828A5" w:rsidRPr="002847A0">
        <w:rPr>
          <w:rFonts w:ascii="Times New Roman" w:hAnsi="Times New Roman" w:cs="Times New Roman"/>
          <w:sz w:val="24"/>
          <w:szCs w:val="24"/>
        </w:rPr>
        <w:t xml:space="preserve">Zachariah and </w:t>
      </w:r>
      <w:proofErr w:type="spellStart"/>
      <w:r w:rsidR="002828A5" w:rsidRPr="002847A0">
        <w:rPr>
          <w:rFonts w:ascii="Times New Roman" w:hAnsi="Times New Roman" w:cs="Times New Roman"/>
          <w:sz w:val="24"/>
          <w:szCs w:val="24"/>
        </w:rPr>
        <w:t>Korikanthimath</w:t>
      </w:r>
      <w:proofErr w:type="spellEnd"/>
      <w:r w:rsidR="002828A5" w:rsidRPr="002847A0">
        <w:rPr>
          <w:rFonts w:ascii="Times New Roman" w:hAnsi="Times New Roman" w:cs="Times New Roman"/>
          <w:sz w:val="24"/>
          <w:szCs w:val="24"/>
        </w:rPr>
        <w:t xml:space="preserve">, 2002). Essential oil </w:t>
      </w:r>
      <w:r w:rsidR="00914A8D" w:rsidRPr="002847A0">
        <w:rPr>
          <w:rFonts w:ascii="Times New Roman" w:hAnsi="Times New Roman" w:cs="Times New Roman"/>
          <w:sz w:val="24"/>
          <w:szCs w:val="24"/>
        </w:rPr>
        <w:t xml:space="preserve">and oleoresin </w:t>
      </w:r>
      <w:r w:rsidR="002828A5" w:rsidRPr="002847A0">
        <w:rPr>
          <w:rFonts w:ascii="Times New Roman" w:hAnsi="Times New Roman" w:cs="Times New Roman"/>
          <w:sz w:val="24"/>
          <w:szCs w:val="24"/>
        </w:rPr>
        <w:t>content determine the distinctive flavour and aroma</w:t>
      </w:r>
      <w:r w:rsidR="00914A8D" w:rsidRPr="002847A0">
        <w:rPr>
          <w:rFonts w:ascii="Times New Roman" w:hAnsi="Times New Roman" w:cs="Times New Roman"/>
          <w:sz w:val="24"/>
          <w:szCs w:val="24"/>
        </w:rPr>
        <w:t xml:space="preserve"> of capsules. </w:t>
      </w:r>
      <w:r w:rsidR="00914A8D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Major components of essential oil that gave the fragrance were reported as </w:t>
      </w:r>
      <w:r w:rsidR="00914A8D" w:rsidRPr="002847A0">
        <w:rPr>
          <w:rFonts w:ascii="Times New Roman" w:hAnsi="Times New Roman" w:cs="Times New Roman"/>
          <w:sz w:val="24"/>
          <w:szCs w:val="24"/>
        </w:rPr>
        <w:t>α-</w:t>
      </w:r>
      <w:proofErr w:type="spellStart"/>
      <w:r w:rsidR="00914A8D" w:rsidRPr="002847A0">
        <w:rPr>
          <w:rFonts w:ascii="Times New Roman" w:hAnsi="Times New Roman" w:cs="Times New Roman"/>
          <w:sz w:val="24"/>
          <w:szCs w:val="24"/>
        </w:rPr>
        <w:t>terpinyl</w:t>
      </w:r>
      <w:proofErr w:type="spellEnd"/>
      <w:r w:rsidR="00914A8D" w:rsidRPr="002847A0">
        <w:rPr>
          <w:rFonts w:ascii="Times New Roman" w:hAnsi="Times New Roman" w:cs="Times New Roman"/>
          <w:sz w:val="24"/>
          <w:szCs w:val="24"/>
        </w:rPr>
        <w:t xml:space="preserve"> acetate (42.3%), </w:t>
      </w:r>
      <w:bookmarkStart w:id="2" w:name="_Hlk204280898"/>
      <w:r w:rsidR="00914A8D" w:rsidRPr="002847A0">
        <w:rPr>
          <w:rFonts w:ascii="Times New Roman" w:hAnsi="Times New Roman" w:cs="Times New Roman"/>
          <w:sz w:val="24"/>
          <w:szCs w:val="24"/>
        </w:rPr>
        <w:t xml:space="preserve">1,8-cineole </w:t>
      </w:r>
      <w:bookmarkEnd w:id="2"/>
      <w:r w:rsidR="00914A8D" w:rsidRPr="002847A0">
        <w:rPr>
          <w:rFonts w:ascii="Times New Roman" w:hAnsi="Times New Roman" w:cs="Times New Roman"/>
          <w:sz w:val="24"/>
          <w:szCs w:val="24"/>
        </w:rPr>
        <w:t xml:space="preserve">(21.4%), linalyl acetate (8.2%), limonene (5.6%) and linalool (5.4%) (Marongiu </w:t>
      </w:r>
      <w:r w:rsidR="00914A8D" w:rsidRPr="002847A0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052CEE" w:rsidRPr="002847A0">
        <w:rPr>
          <w:rFonts w:ascii="Times New Roman" w:hAnsi="Times New Roman" w:cs="Times New Roman"/>
          <w:sz w:val="24"/>
          <w:szCs w:val="24"/>
        </w:rPr>
        <w:t>., 2004)</w:t>
      </w:r>
      <w:r w:rsidR="00914A8D" w:rsidRPr="002847A0">
        <w:rPr>
          <w:rFonts w:ascii="Times New Roman" w:hAnsi="Times New Roman" w:cs="Times New Roman"/>
          <w:sz w:val="24"/>
          <w:szCs w:val="24"/>
        </w:rPr>
        <w:t xml:space="preserve">. </w:t>
      </w:r>
      <w:r w:rsidR="00914A8D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The essential oil yield from 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14A8D" w:rsidRPr="002847A0">
        <w:rPr>
          <w:rFonts w:ascii="Times New Roman" w:hAnsi="Times New Roman" w:cs="Times New Roman"/>
          <w:sz w:val="24"/>
          <w:szCs w:val="24"/>
          <w:lang w:val="en-US"/>
        </w:rPr>
        <w:t>hydro-distillation process ranges from 4 to 7 % (</w:t>
      </w:r>
      <w:proofErr w:type="spellStart"/>
      <w:r w:rsidR="00914A8D" w:rsidRPr="002847A0">
        <w:rPr>
          <w:rFonts w:ascii="Times New Roman" w:hAnsi="Times New Roman" w:cs="Times New Roman"/>
          <w:sz w:val="24"/>
          <w:szCs w:val="24"/>
          <w:lang w:val="en-US"/>
        </w:rPr>
        <w:t>Abbasipour</w:t>
      </w:r>
      <w:proofErr w:type="spellEnd"/>
      <w:r w:rsidR="00914A8D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A8D" w:rsidRPr="002847A0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914A8D" w:rsidRPr="002847A0">
        <w:rPr>
          <w:rFonts w:ascii="Times New Roman" w:hAnsi="Times New Roman" w:cs="Times New Roman"/>
          <w:sz w:val="24"/>
          <w:szCs w:val="24"/>
          <w:lang w:val="en-US"/>
        </w:rPr>
        <w:t>., 2011).</w:t>
      </w:r>
      <w:r w:rsidR="00052CEE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3B57" w:rsidRPr="002847A0">
        <w:rPr>
          <w:rFonts w:ascii="Times New Roman" w:hAnsi="Times New Roman" w:cs="Times New Roman"/>
          <w:sz w:val="24"/>
          <w:szCs w:val="24"/>
          <w:lang w:val="en-US"/>
        </w:rPr>
        <w:t>The n</w:t>
      </w:r>
      <w:r w:rsidR="00052CEE" w:rsidRPr="002847A0">
        <w:rPr>
          <w:rFonts w:ascii="Times New Roman" w:hAnsi="Times New Roman" w:cs="Times New Roman"/>
          <w:sz w:val="24"/>
          <w:szCs w:val="24"/>
          <w:lang w:val="en-US"/>
        </w:rPr>
        <w:t>utritional composition of cardamom caps</w:t>
      </w:r>
      <w:r w:rsidR="00940CDF" w:rsidRPr="002847A0">
        <w:rPr>
          <w:rFonts w:ascii="Times New Roman" w:hAnsi="Times New Roman" w:cs="Times New Roman"/>
          <w:sz w:val="24"/>
          <w:szCs w:val="24"/>
          <w:lang w:val="en-US"/>
        </w:rPr>
        <w:t>ules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40CDF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3B57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including their </w:t>
      </w:r>
      <w:r w:rsidR="00052CEE" w:rsidRPr="002847A0">
        <w:rPr>
          <w:rFonts w:ascii="Times New Roman" w:hAnsi="Times New Roman" w:cs="Times New Roman"/>
          <w:sz w:val="24"/>
          <w:szCs w:val="24"/>
          <w:lang w:val="en-US"/>
        </w:rPr>
        <w:t>carbohydrate</w:t>
      </w:r>
      <w:r w:rsidR="00940CDF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52CEE" w:rsidRPr="002847A0">
        <w:rPr>
          <w:rFonts w:ascii="Times New Roman" w:hAnsi="Times New Roman" w:cs="Times New Roman"/>
          <w:sz w:val="24"/>
          <w:szCs w:val="24"/>
          <w:lang w:val="en-US"/>
        </w:rPr>
        <w:t>crude</w:t>
      </w:r>
      <w:r w:rsidR="00940CDF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fiber and protein content</w:t>
      </w:r>
      <w:r w:rsidR="00273B57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, plays a key role in contributing to their health benefits (Abera </w:t>
      </w:r>
      <w:r w:rsidR="00273B57" w:rsidRPr="002847A0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273B57" w:rsidRPr="002847A0">
        <w:rPr>
          <w:rFonts w:ascii="Times New Roman" w:hAnsi="Times New Roman" w:cs="Times New Roman"/>
          <w:sz w:val="24"/>
          <w:szCs w:val="24"/>
          <w:lang w:val="en-US"/>
        </w:rPr>
        <w:t>., 2019).</w:t>
      </w:r>
    </w:p>
    <w:p w14:paraId="1D493F09" w14:textId="112BDCF4" w:rsidR="001E5C47" w:rsidRPr="002847A0" w:rsidRDefault="0010517F" w:rsidP="00914A8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47A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As </w:t>
      </w:r>
      <w:r w:rsidR="00430E5D" w:rsidRPr="002847A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small cardamom is </w:t>
      </w:r>
      <w:r w:rsidR="005B2B9E" w:rsidRPr="002847A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 cross-pollinated crop</w:t>
      </w:r>
      <w:r w:rsidR="0026091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r w:rsidR="005B2B9E" w:rsidRPr="002847A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BE4FE2" w:rsidRPr="002847A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it is showing genetic variability in </w:t>
      </w:r>
      <w:r w:rsidR="0026091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the </w:t>
      </w:r>
      <w:r w:rsidR="00BE4FE2" w:rsidRPr="002847A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Cardamom Hill Reserve. </w:t>
      </w:r>
      <w:r w:rsidR="005B2B9E" w:rsidRPr="002847A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Based on adaptability, panicle characteristics, and capsule features</w:t>
      </w:r>
      <w:r w:rsidR="0026091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r w:rsidR="005B2B9E" w:rsidRPr="002847A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cardamom is classified into </w:t>
      </w:r>
      <w:r w:rsidR="005B2B9E" w:rsidRPr="00240290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Malabar</w:t>
      </w:r>
      <w:r w:rsidR="005B2B9E" w:rsidRPr="002847A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type, </w:t>
      </w:r>
      <w:r w:rsidR="005B2B9E" w:rsidRPr="00240290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Mysore</w:t>
      </w:r>
      <w:r w:rsidR="005B2B9E" w:rsidRPr="002847A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type, and </w:t>
      </w:r>
      <w:proofErr w:type="spellStart"/>
      <w:r w:rsidR="005B2B9E" w:rsidRPr="00240290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Vazhukka</w:t>
      </w:r>
      <w:proofErr w:type="spellEnd"/>
      <w:r w:rsidR="005B2B9E" w:rsidRPr="002847A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type (Govindarajan </w:t>
      </w:r>
      <w:r w:rsidR="005B2B9E" w:rsidRPr="002847A0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et al.,</w:t>
      </w:r>
      <w:r w:rsidR="005B2B9E" w:rsidRPr="002847A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19</w:t>
      </w:r>
      <w:r w:rsidR="0007365D" w:rsidRPr="002847A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82</w:t>
      </w:r>
      <w:r w:rsidR="005B2B9E" w:rsidRPr="002847A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).</w:t>
      </w:r>
      <w:r w:rsidR="005B2B9E" w:rsidRPr="002847A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 xml:space="preserve"> </w:t>
      </w:r>
      <w:r w:rsidR="00BE4FE2" w:rsidRPr="002847A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 good</w:t>
      </w:r>
      <w:r w:rsidR="005B2B9E" w:rsidRPr="002847A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BE4FE2" w:rsidRPr="002847A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amount of genetic </w:t>
      </w:r>
      <w:r w:rsidR="005B2B9E" w:rsidRPr="002847A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variability exists within these types</w:t>
      </w:r>
      <w:r w:rsidR="00667EBB" w:rsidRPr="002847A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r w:rsidR="00BE4FE2" w:rsidRPr="002847A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especially in terms of</w:t>
      </w:r>
      <w:r w:rsidR="005B2B9E" w:rsidRPr="002847A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the yield and </w:t>
      </w:r>
      <w:r w:rsidR="0026091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yield-attributing</w:t>
      </w:r>
      <w:r w:rsidR="005B2B9E" w:rsidRPr="002847A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factors (Kuruvilla </w:t>
      </w:r>
      <w:r w:rsidR="005B2B9E" w:rsidRPr="002847A0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et al., </w:t>
      </w:r>
      <w:r w:rsidR="005B2B9E" w:rsidRPr="002847A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2002).</w:t>
      </w:r>
      <w:r w:rsidR="005B2B9E" w:rsidRPr="002847A0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</w:t>
      </w:r>
      <w:r w:rsidR="00FD1CBB" w:rsidRPr="002847A0">
        <w:rPr>
          <w:rFonts w:ascii="Times New Roman" w:hAnsi="Times New Roman" w:cs="Times New Roman"/>
          <w:sz w:val="24"/>
          <w:szCs w:val="24"/>
        </w:rPr>
        <w:t xml:space="preserve">A wide variety of cardamom </w:t>
      </w:r>
      <w:r w:rsidR="00FD1CBB" w:rsidRPr="002847A0">
        <w:rPr>
          <w:rFonts w:ascii="Times New Roman" w:hAnsi="Times New Roman" w:cs="Times New Roman"/>
          <w:sz w:val="24"/>
          <w:szCs w:val="24"/>
        </w:rPr>
        <w:lastRenderedPageBreak/>
        <w:t>genotypes of excellent quality is found in India. When these genotypes are gathered and evaluated</w:t>
      </w:r>
      <w:r w:rsidR="001E5C47" w:rsidRPr="002847A0">
        <w:rPr>
          <w:rFonts w:ascii="Times New Roman" w:hAnsi="Times New Roman" w:cs="Times New Roman"/>
          <w:sz w:val="24"/>
          <w:szCs w:val="24"/>
        </w:rPr>
        <w:t xml:space="preserve">, </w:t>
      </w:r>
      <w:r w:rsidR="00FD1CBB" w:rsidRPr="002847A0">
        <w:rPr>
          <w:rFonts w:ascii="Times New Roman" w:hAnsi="Times New Roman" w:cs="Times New Roman"/>
          <w:sz w:val="24"/>
          <w:szCs w:val="24"/>
        </w:rPr>
        <w:t xml:space="preserve">genotypes with </w:t>
      </w:r>
      <w:r w:rsidR="00260918">
        <w:rPr>
          <w:rFonts w:ascii="Times New Roman" w:hAnsi="Times New Roman" w:cs="Times New Roman"/>
          <w:sz w:val="24"/>
          <w:szCs w:val="24"/>
        </w:rPr>
        <w:t xml:space="preserve">the </w:t>
      </w:r>
      <w:r w:rsidR="00FD1CBB" w:rsidRPr="002847A0">
        <w:rPr>
          <w:rFonts w:ascii="Times New Roman" w:hAnsi="Times New Roman" w:cs="Times New Roman"/>
          <w:sz w:val="24"/>
          <w:szCs w:val="24"/>
        </w:rPr>
        <w:t>best quality can be identified and thus breeding programmes will be strengthened</w:t>
      </w:r>
      <w:r w:rsidR="00430E5D" w:rsidRPr="002847A0">
        <w:rPr>
          <w:rFonts w:ascii="Times New Roman" w:hAnsi="Times New Roman" w:cs="Times New Roman"/>
          <w:sz w:val="24"/>
          <w:szCs w:val="24"/>
        </w:rPr>
        <w:t xml:space="preserve">. </w:t>
      </w:r>
      <w:r w:rsidR="00761E19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Amma </w:t>
      </w:r>
      <w:r w:rsidR="00761E19" w:rsidRPr="002847A0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al.</w:t>
      </w:r>
      <w:r w:rsidR="00761E19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(2010) assessed the variability of </w:t>
      </w:r>
      <w:r w:rsidR="00761E19" w:rsidRPr="0024029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Malabar, Mysore, </w:t>
      </w:r>
      <w:proofErr w:type="spellStart"/>
      <w:r w:rsidR="00761E19" w:rsidRPr="00240290">
        <w:rPr>
          <w:rFonts w:ascii="Times New Roman" w:hAnsi="Times New Roman" w:cs="Times New Roman"/>
          <w:i/>
          <w:iCs/>
          <w:sz w:val="24"/>
          <w:szCs w:val="24"/>
          <w:lang w:val="en-US"/>
        </w:rPr>
        <w:t>Vazhukka</w:t>
      </w:r>
      <w:proofErr w:type="spellEnd"/>
      <w:r w:rsidR="00761E19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and Guatemalan cultivars with respect to the biochemical characteristics of the capsules indicating the diversity in terms of chemical quality.</w:t>
      </w:r>
      <w:r w:rsidR="001E5780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0548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The genetic variability </w:t>
      </w:r>
      <w:r w:rsidR="009E0C52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study </w:t>
      </w:r>
      <w:r w:rsidR="00D80548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of ten landraces conducted by </w:t>
      </w:r>
      <w:proofErr w:type="spellStart"/>
      <w:r w:rsidR="009E0C52" w:rsidRPr="002847A0">
        <w:rPr>
          <w:rFonts w:ascii="Times New Roman" w:hAnsi="Times New Roman" w:cs="Times New Roman"/>
          <w:sz w:val="24"/>
          <w:szCs w:val="24"/>
          <w:lang w:val="en-US"/>
        </w:rPr>
        <w:t>Hrideek</w:t>
      </w:r>
      <w:proofErr w:type="spellEnd"/>
      <w:r w:rsidR="009E0C52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0C52" w:rsidRPr="002847A0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9E0C52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. (2015) reported 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E0C52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genetic advance of 0.006 to 0.19 for quality parameters of capsules. </w:t>
      </w:r>
      <w:r w:rsidR="001E5780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Akhila </w:t>
      </w:r>
      <w:r w:rsidR="001E5780" w:rsidRPr="002847A0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al.</w:t>
      </w:r>
      <w:r w:rsidR="001E5780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(2017) </w:t>
      </w:r>
      <w:r w:rsidR="00D80548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reported the variability of four </w:t>
      </w:r>
      <w:r w:rsidR="001E5780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different landraces </w:t>
      </w:r>
      <w:r w:rsidR="00D80548" w:rsidRPr="002847A0">
        <w:rPr>
          <w:rFonts w:ascii="Times New Roman" w:hAnsi="Times New Roman" w:cs="Times New Roman"/>
          <w:sz w:val="24"/>
          <w:szCs w:val="24"/>
          <w:lang w:val="en-US"/>
        </w:rPr>
        <w:t>in terms of physical and chemical quality parameter</w:t>
      </w:r>
      <w:r w:rsidR="009E0C52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s and identified </w:t>
      </w:r>
      <w:r w:rsidR="009B3B5E" w:rsidRPr="002847A0">
        <w:rPr>
          <w:rFonts w:ascii="Times New Roman" w:hAnsi="Times New Roman" w:cs="Times New Roman"/>
          <w:sz w:val="24"/>
          <w:szCs w:val="24"/>
          <w:lang w:val="en-US"/>
        </w:rPr>
        <w:t>‘</w:t>
      </w:r>
      <w:proofErr w:type="spellStart"/>
      <w:r w:rsidR="009B3B5E" w:rsidRPr="002847A0">
        <w:rPr>
          <w:rFonts w:ascii="Times New Roman" w:hAnsi="Times New Roman" w:cs="Times New Roman"/>
          <w:i/>
          <w:iCs/>
          <w:sz w:val="24"/>
          <w:szCs w:val="24"/>
          <w:lang w:val="en-US"/>
        </w:rPr>
        <w:t>Pappalu</w:t>
      </w:r>
      <w:proofErr w:type="spellEnd"/>
      <w:r w:rsidR="009B3B5E" w:rsidRPr="002847A0">
        <w:rPr>
          <w:rFonts w:ascii="Times New Roman" w:hAnsi="Times New Roman" w:cs="Times New Roman"/>
          <w:i/>
          <w:iCs/>
          <w:sz w:val="24"/>
          <w:szCs w:val="24"/>
          <w:lang w:val="en-US"/>
        </w:rPr>
        <w:t>’, ‘</w:t>
      </w:r>
      <w:proofErr w:type="spellStart"/>
      <w:r w:rsidR="009B3B5E" w:rsidRPr="002847A0">
        <w:rPr>
          <w:rFonts w:ascii="Times New Roman" w:hAnsi="Times New Roman" w:cs="Times New Roman"/>
          <w:i/>
          <w:iCs/>
          <w:sz w:val="24"/>
          <w:szCs w:val="24"/>
          <w:lang w:val="en-US"/>
        </w:rPr>
        <w:t>Kalarickal</w:t>
      </w:r>
      <w:proofErr w:type="spellEnd"/>
      <w:r w:rsidR="009B3B5E" w:rsidRPr="002847A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Bold’ </w:t>
      </w:r>
      <w:r w:rsidR="009B3B5E" w:rsidRPr="002847A0">
        <w:rPr>
          <w:rFonts w:ascii="Times New Roman" w:hAnsi="Times New Roman" w:cs="Times New Roman"/>
          <w:sz w:val="24"/>
          <w:szCs w:val="24"/>
          <w:lang w:val="en-US"/>
        </w:rPr>
        <w:t>and ‘</w:t>
      </w:r>
      <w:r w:rsidR="009B3B5E" w:rsidRPr="002847A0">
        <w:rPr>
          <w:rFonts w:ascii="Times New Roman" w:hAnsi="Times New Roman" w:cs="Times New Roman"/>
          <w:i/>
          <w:iCs/>
          <w:sz w:val="24"/>
          <w:szCs w:val="24"/>
          <w:lang w:val="en-US"/>
        </w:rPr>
        <w:t>Pulari’</w:t>
      </w:r>
      <w:r w:rsidR="009B3B5E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0C52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667EBB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E0C52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best for breeding </w:t>
      </w:r>
      <w:proofErr w:type="spellStart"/>
      <w:r w:rsidR="009E0C52" w:rsidRPr="002847A0">
        <w:rPr>
          <w:rFonts w:ascii="Times New Roman" w:hAnsi="Times New Roman" w:cs="Times New Roman"/>
          <w:sz w:val="24"/>
          <w:szCs w:val="24"/>
          <w:lang w:val="en-US"/>
        </w:rPr>
        <w:t>programmes</w:t>
      </w:r>
      <w:proofErr w:type="spellEnd"/>
      <w:r w:rsidR="009E0C52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. A study conducted by Oommen </w:t>
      </w:r>
      <w:r w:rsidR="009E0C52" w:rsidRPr="002847A0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9E0C52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. (2018) </w:t>
      </w:r>
      <w:r w:rsidR="001F378A" w:rsidRPr="002847A0">
        <w:rPr>
          <w:rFonts w:ascii="Times New Roman" w:hAnsi="Times New Roman" w:cs="Times New Roman"/>
          <w:sz w:val="24"/>
          <w:szCs w:val="24"/>
          <w:lang w:val="en-US"/>
        </w:rPr>
        <w:t>demonstrated</w:t>
      </w:r>
      <w:r w:rsidR="009E0C52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that small cardamom plants grown in different zones of cardamom growing hills 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>show</w:t>
      </w:r>
      <w:r w:rsidR="009E0C52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variability in both physical and chemical quality parameters. </w:t>
      </w:r>
      <w:r w:rsidR="001C50A7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Preethy </w:t>
      </w:r>
      <w:r w:rsidR="001C50A7" w:rsidRPr="002847A0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1C50A7" w:rsidRPr="002847A0">
        <w:rPr>
          <w:rFonts w:ascii="Times New Roman" w:hAnsi="Times New Roman" w:cs="Times New Roman"/>
          <w:sz w:val="24"/>
          <w:szCs w:val="24"/>
          <w:lang w:val="en-US"/>
        </w:rPr>
        <w:t>. (202</w:t>
      </w:r>
      <w:r w:rsidR="00DC5B80" w:rsidRPr="002847A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C50A7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) studied 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C50A7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genetic diversity of 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>sixty-seven</w:t>
      </w:r>
      <w:r w:rsidR="001C50A7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germplasm accessions</w:t>
      </w:r>
      <w:r w:rsidR="001F378A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3B5E" w:rsidRPr="002847A0">
        <w:rPr>
          <w:rFonts w:ascii="Times New Roman" w:hAnsi="Times New Roman" w:cs="Times New Roman"/>
          <w:sz w:val="24"/>
          <w:szCs w:val="24"/>
          <w:lang w:val="en-US"/>
        </w:rPr>
        <w:t>and the quality traits of capsules showed wide variability.</w:t>
      </w:r>
    </w:p>
    <w:p w14:paraId="1E03FDFC" w14:textId="04724C2D" w:rsidR="00040481" w:rsidRPr="002847A0" w:rsidRDefault="00040481" w:rsidP="009B01E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47A0">
        <w:rPr>
          <w:rFonts w:ascii="Times New Roman" w:hAnsi="Times New Roman" w:cs="Times New Roman"/>
          <w:sz w:val="24"/>
          <w:szCs w:val="24"/>
          <w:lang w:val="en-US"/>
        </w:rPr>
        <w:t>Even though several studies were conducted to assess the variability of small cardamom genotypes with respect to overall morphological characteristics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there is 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much relevant studies exclusively assessing variability </w:t>
      </w:r>
      <w:r w:rsidR="002828A5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biochemical quality of the capsules of various genotypes. The pricing of small cardamom in 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market is exclusively based on its qualitative 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>characteristics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thus documenting the characteristics of </w:t>
      </w:r>
      <w:r w:rsidR="00E80EC3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capsules of available genotypes helps 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>develop</w:t>
      </w:r>
      <w:r w:rsidR="00E80EC3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new varieties with superior quality. This research paper 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>focuses</w:t>
      </w:r>
      <w:r w:rsidR="00E80EC3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on characterizing capsules of genotypes and assessing the variability of small cardamom plants maintained at Cardamom Research Station, </w:t>
      </w:r>
      <w:r w:rsidR="00BE4FE2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Kerala Agricultural University, </w:t>
      </w:r>
      <w:r w:rsidR="00E80EC3" w:rsidRPr="002847A0">
        <w:rPr>
          <w:rFonts w:ascii="Times New Roman" w:hAnsi="Times New Roman" w:cs="Times New Roman"/>
          <w:sz w:val="24"/>
          <w:szCs w:val="24"/>
          <w:lang w:val="en-US"/>
        </w:rPr>
        <w:t>Idukki, Kerala.</w:t>
      </w:r>
    </w:p>
    <w:p w14:paraId="1A336B7D" w14:textId="6844FF7A" w:rsidR="005B2B9E" w:rsidRPr="002847A0" w:rsidRDefault="002E0F28" w:rsidP="009B01EC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 w:rsidR="005B2B9E" w:rsidRPr="002847A0">
        <w:rPr>
          <w:rFonts w:ascii="Times New Roman" w:hAnsi="Times New Roman" w:cs="Times New Roman"/>
          <w:b/>
          <w:bCs/>
          <w:sz w:val="24"/>
          <w:szCs w:val="24"/>
          <w:lang w:val="en-US"/>
        </w:rPr>
        <w:t>Materials and Methods</w:t>
      </w:r>
    </w:p>
    <w:p w14:paraId="41AF6411" w14:textId="1E82BBAB" w:rsidR="00C90AB7" w:rsidRPr="002847A0" w:rsidRDefault="005B2B9E" w:rsidP="00104D8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matured small cardamom capsules from eighteen </w:t>
      </w:r>
      <w:r w:rsidR="00901EEF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accessions</w:t>
      </w:r>
      <w:r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numbered as CRSP 26</w:t>
      </w:r>
      <w:r w:rsidR="0091296A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(G</w:t>
      </w:r>
      <w:r w:rsidR="0091296A" w:rsidRPr="002847A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1</w:t>
      </w:r>
      <w:r w:rsidR="0091296A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91296A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CRSP 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27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(G</w:t>
      </w:r>
      <w:r w:rsidR="006034DC" w:rsidRPr="002847A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2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91296A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CRSP 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28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(G</w:t>
      </w:r>
      <w:r w:rsidR="006034DC" w:rsidRPr="002847A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3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91296A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CRSP 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29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(G</w:t>
      </w:r>
      <w:r w:rsidR="006034DC" w:rsidRPr="002847A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4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91296A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CRSP 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30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(G</w:t>
      </w:r>
      <w:r w:rsidR="006034DC" w:rsidRPr="002847A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5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91296A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CRSP 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33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(G</w:t>
      </w:r>
      <w:r w:rsidR="006034DC" w:rsidRPr="002847A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6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91296A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CRSP 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34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(G</w:t>
      </w:r>
      <w:r w:rsidR="006034DC" w:rsidRPr="002847A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7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91296A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CRSP 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35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(G</w:t>
      </w:r>
      <w:r w:rsidR="006034DC" w:rsidRPr="002847A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8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91296A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CRSP 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36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(G</w:t>
      </w:r>
      <w:r w:rsidR="006034DC" w:rsidRPr="002847A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9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91296A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CRSP 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37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(G</w:t>
      </w:r>
      <w:r w:rsidR="006034DC" w:rsidRPr="002847A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10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91296A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CRSP 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38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(G</w:t>
      </w:r>
      <w:r w:rsidR="006034DC" w:rsidRPr="002847A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11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CRSP 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39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(G</w:t>
      </w:r>
      <w:r w:rsidR="006034DC" w:rsidRPr="002847A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12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CRSP 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40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(G</w:t>
      </w:r>
      <w:r w:rsidR="006034DC" w:rsidRPr="002847A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13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CRSP 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41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(G</w:t>
      </w:r>
      <w:r w:rsidR="006034DC" w:rsidRPr="002847A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14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CRSP 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42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(G</w:t>
      </w:r>
      <w:r w:rsidR="006034DC" w:rsidRPr="002847A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15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CRSP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44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(G</w:t>
      </w:r>
      <w:r w:rsidR="006034DC" w:rsidRPr="002847A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16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CRSP 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46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(G</w:t>
      </w:r>
      <w:r w:rsidR="006034DC" w:rsidRPr="002847A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17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CRSP </w:t>
      </w:r>
      <w:r w:rsidR="005E29E4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47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(G</w:t>
      </w:r>
      <w:r w:rsidR="006034DC" w:rsidRPr="002847A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18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three check varieties </w:t>
      </w:r>
      <w:r w:rsidR="00C90AB7" w:rsidRPr="002847A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viz</w:t>
      </w:r>
      <w:r w:rsidR="00C90AB7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., </w:t>
      </w:r>
      <w:r w:rsidRPr="002847A0">
        <w:rPr>
          <w:rFonts w:ascii="Times New Roman" w:hAnsi="Times New Roman" w:cs="Times New Roman"/>
          <w:bCs/>
          <w:sz w:val="24"/>
          <w:szCs w:val="24"/>
          <w:lang w:val="en-US"/>
        </w:rPr>
        <w:t>‘Green gold’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(C</w:t>
      </w:r>
      <w:r w:rsidR="006034DC" w:rsidRPr="002847A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1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2847A0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0844F3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847A0">
        <w:rPr>
          <w:rFonts w:ascii="Times New Roman" w:hAnsi="Times New Roman" w:cs="Times New Roman"/>
          <w:bCs/>
          <w:sz w:val="24"/>
          <w:szCs w:val="24"/>
          <w:lang w:val="en-US"/>
        </w:rPr>
        <w:t>‘KAU-PV-5’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(C</w:t>
      </w:r>
      <w:r w:rsidR="000844F3" w:rsidRPr="002847A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2</w:t>
      </w:r>
      <w:r w:rsidR="006034DC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844F3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and ‘PV 2’ (C</w:t>
      </w:r>
      <w:r w:rsidR="000844F3" w:rsidRPr="002847A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3</w:t>
      </w:r>
      <w:r w:rsidR="000844F3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r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of three-year old plants </w:t>
      </w:r>
      <w:r w:rsidR="00901EEF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maintaining</w:t>
      </w:r>
      <w:r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 the Cardamom Research Station, </w:t>
      </w:r>
      <w:proofErr w:type="spellStart"/>
      <w:r w:rsidRPr="002847A0">
        <w:rPr>
          <w:rFonts w:ascii="Times New Roman" w:hAnsi="Times New Roman" w:cs="Times New Roman"/>
          <w:bCs/>
          <w:sz w:val="24"/>
          <w:szCs w:val="24"/>
          <w:lang w:val="en-US"/>
        </w:rPr>
        <w:t>Pampadumpara</w:t>
      </w:r>
      <w:proofErr w:type="spellEnd"/>
      <w:r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situated at 9°45’ N latitude and 77°10’E longitude at an altitude of 1100 m above mean sea level </w:t>
      </w:r>
      <w:r w:rsidR="005A2A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as field gene bank </w:t>
      </w:r>
      <w:r w:rsidR="00901EEF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were</w:t>
      </w:r>
      <w:r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used for </w:t>
      </w:r>
      <w:r w:rsidR="002E0F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nutritional and biochemical variation study </w:t>
      </w:r>
      <w:r w:rsidR="00F43B47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 </w:t>
      </w:r>
      <w:r w:rsidR="002E0F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small cardamom </w:t>
      </w:r>
      <w:r w:rsidR="00F43B47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capsules </w:t>
      </w:r>
      <w:r w:rsidR="00901EEF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during the period 2024 to 2025.</w:t>
      </w:r>
      <w:r w:rsidR="003339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All the s</w:t>
      </w:r>
      <w:r w:rsidR="00240290">
        <w:rPr>
          <w:rFonts w:ascii="Times New Roman" w:hAnsi="Times New Roman" w:cs="Times New Roman"/>
          <w:bCs/>
          <w:sz w:val="24"/>
          <w:szCs w:val="24"/>
          <w:lang w:val="en-US"/>
        </w:rPr>
        <w:t>tudied</w:t>
      </w:r>
      <w:r w:rsidR="003339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genotypes </w:t>
      </w:r>
      <w:r w:rsidR="002402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come under </w:t>
      </w:r>
      <w:r w:rsidR="00333922" w:rsidRPr="0024029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Malabar</w:t>
      </w:r>
      <w:r w:rsidR="003339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(G</w:t>
      </w:r>
      <w:r w:rsidR="00333922" w:rsidRPr="0024029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1</w:t>
      </w:r>
      <w:r w:rsidR="00333922">
        <w:rPr>
          <w:rFonts w:ascii="Times New Roman" w:hAnsi="Times New Roman" w:cs="Times New Roman"/>
          <w:bCs/>
          <w:sz w:val="24"/>
          <w:szCs w:val="24"/>
          <w:lang w:val="en-US"/>
        </w:rPr>
        <w:t>, G</w:t>
      </w:r>
      <w:r w:rsidR="00333922" w:rsidRPr="0024029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6</w:t>
      </w:r>
      <w:r w:rsidR="00333922">
        <w:rPr>
          <w:rFonts w:ascii="Times New Roman" w:hAnsi="Times New Roman" w:cs="Times New Roman"/>
          <w:bCs/>
          <w:sz w:val="24"/>
          <w:szCs w:val="24"/>
          <w:lang w:val="en-US"/>
        </w:rPr>
        <w:t>, G</w:t>
      </w:r>
      <w:r w:rsidR="00333922" w:rsidRPr="0024029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8</w:t>
      </w:r>
      <w:r w:rsidR="00333922">
        <w:rPr>
          <w:rFonts w:ascii="Times New Roman" w:hAnsi="Times New Roman" w:cs="Times New Roman"/>
          <w:bCs/>
          <w:sz w:val="24"/>
          <w:szCs w:val="24"/>
          <w:lang w:val="en-US"/>
        </w:rPr>
        <w:t>, G</w:t>
      </w:r>
      <w:r w:rsidR="00333922" w:rsidRPr="0024029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13</w:t>
      </w:r>
      <w:r w:rsidR="00333922">
        <w:rPr>
          <w:rFonts w:ascii="Times New Roman" w:hAnsi="Times New Roman" w:cs="Times New Roman"/>
          <w:bCs/>
          <w:sz w:val="24"/>
          <w:szCs w:val="24"/>
          <w:lang w:val="en-US"/>
        </w:rPr>
        <w:t>, G</w:t>
      </w:r>
      <w:r w:rsidR="00333922" w:rsidRPr="0024029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15</w:t>
      </w:r>
      <w:r w:rsidR="00333922">
        <w:rPr>
          <w:rFonts w:ascii="Times New Roman" w:hAnsi="Times New Roman" w:cs="Times New Roman"/>
          <w:bCs/>
          <w:sz w:val="24"/>
          <w:szCs w:val="24"/>
          <w:lang w:val="en-US"/>
        </w:rPr>
        <w:t>, G</w:t>
      </w:r>
      <w:r w:rsidR="00333922" w:rsidRPr="0024029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 xml:space="preserve">17 </w:t>
      </w:r>
      <w:r w:rsidR="00333922">
        <w:rPr>
          <w:rFonts w:ascii="Times New Roman" w:hAnsi="Times New Roman" w:cs="Times New Roman"/>
          <w:bCs/>
          <w:sz w:val="24"/>
          <w:szCs w:val="24"/>
          <w:lang w:val="en-US"/>
        </w:rPr>
        <w:t>and G</w:t>
      </w:r>
      <w:r w:rsidR="00333922" w:rsidRPr="0024029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18</w:t>
      </w:r>
      <w:r w:rsidR="003339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), </w:t>
      </w:r>
      <w:r w:rsidR="00333922" w:rsidRPr="0024029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Mysore </w:t>
      </w:r>
      <w:r w:rsidR="00333922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240290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r w:rsidR="00240290" w:rsidRPr="0024029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2</w:t>
      </w:r>
      <w:r w:rsidR="00240290">
        <w:rPr>
          <w:rFonts w:ascii="Times New Roman" w:hAnsi="Times New Roman" w:cs="Times New Roman"/>
          <w:bCs/>
          <w:sz w:val="24"/>
          <w:szCs w:val="24"/>
          <w:lang w:val="en-US"/>
        </w:rPr>
        <w:t>, G</w:t>
      </w:r>
      <w:r w:rsidR="00240290" w:rsidRPr="0024029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3</w:t>
      </w:r>
      <w:r w:rsidR="00240290">
        <w:rPr>
          <w:rFonts w:ascii="Times New Roman" w:hAnsi="Times New Roman" w:cs="Times New Roman"/>
          <w:bCs/>
          <w:sz w:val="24"/>
          <w:szCs w:val="24"/>
          <w:lang w:val="en-US"/>
        </w:rPr>
        <w:t>, G</w:t>
      </w:r>
      <w:r w:rsidR="00240290" w:rsidRPr="0024029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5</w:t>
      </w:r>
      <w:r w:rsidR="002402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G</w:t>
      </w:r>
      <w:r w:rsidR="00240290" w:rsidRPr="0024029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11</w:t>
      </w:r>
      <w:r w:rsidR="002402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and </w:t>
      </w:r>
      <w:proofErr w:type="spellStart"/>
      <w:r w:rsidR="00240290" w:rsidRPr="0024029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Vazhukka</w:t>
      </w:r>
      <w:proofErr w:type="spellEnd"/>
      <w:r w:rsidR="002402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(G</w:t>
      </w:r>
      <w:r w:rsidR="00240290" w:rsidRPr="0024029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4</w:t>
      </w:r>
      <w:r w:rsidR="00240290">
        <w:rPr>
          <w:rFonts w:ascii="Times New Roman" w:hAnsi="Times New Roman" w:cs="Times New Roman"/>
          <w:bCs/>
          <w:sz w:val="24"/>
          <w:szCs w:val="24"/>
          <w:lang w:val="en-US"/>
        </w:rPr>
        <w:t>, G</w:t>
      </w:r>
      <w:r w:rsidR="00240290" w:rsidRPr="0024029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7</w:t>
      </w:r>
      <w:r w:rsidR="00240290">
        <w:rPr>
          <w:rFonts w:ascii="Times New Roman" w:hAnsi="Times New Roman" w:cs="Times New Roman"/>
          <w:bCs/>
          <w:sz w:val="24"/>
          <w:szCs w:val="24"/>
          <w:lang w:val="en-US"/>
        </w:rPr>
        <w:t>, G</w:t>
      </w:r>
      <w:r w:rsidR="00240290" w:rsidRPr="0024029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9</w:t>
      </w:r>
      <w:r w:rsidR="00240290">
        <w:rPr>
          <w:rFonts w:ascii="Times New Roman" w:hAnsi="Times New Roman" w:cs="Times New Roman"/>
          <w:bCs/>
          <w:sz w:val="24"/>
          <w:szCs w:val="24"/>
          <w:lang w:val="en-US"/>
        </w:rPr>
        <w:t>, G</w:t>
      </w:r>
      <w:r w:rsidR="00240290" w:rsidRPr="0024029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10</w:t>
      </w:r>
      <w:r w:rsidR="00240290">
        <w:rPr>
          <w:rFonts w:ascii="Times New Roman" w:hAnsi="Times New Roman" w:cs="Times New Roman"/>
          <w:bCs/>
          <w:sz w:val="24"/>
          <w:szCs w:val="24"/>
          <w:lang w:val="en-US"/>
        </w:rPr>
        <w:t>, G</w:t>
      </w:r>
      <w:r w:rsidR="00240290" w:rsidRPr="0024029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12</w:t>
      </w:r>
      <w:r w:rsidR="00240290">
        <w:rPr>
          <w:rFonts w:ascii="Times New Roman" w:hAnsi="Times New Roman" w:cs="Times New Roman"/>
          <w:bCs/>
          <w:sz w:val="24"/>
          <w:szCs w:val="24"/>
          <w:lang w:val="en-US"/>
        </w:rPr>
        <w:t>, G</w:t>
      </w:r>
      <w:r w:rsidR="00240290" w:rsidRPr="0024029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14</w:t>
      </w:r>
      <w:r w:rsidR="00240290">
        <w:rPr>
          <w:rFonts w:ascii="Times New Roman" w:hAnsi="Times New Roman" w:cs="Times New Roman"/>
          <w:bCs/>
          <w:sz w:val="24"/>
          <w:szCs w:val="24"/>
          <w:lang w:val="en-US"/>
        </w:rPr>
        <w:t>, G</w:t>
      </w:r>
      <w:r w:rsidR="00240290" w:rsidRPr="0024029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16</w:t>
      </w:r>
      <w:r w:rsidR="00240290">
        <w:rPr>
          <w:rFonts w:ascii="Times New Roman" w:hAnsi="Times New Roman" w:cs="Times New Roman"/>
          <w:bCs/>
          <w:sz w:val="24"/>
          <w:szCs w:val="24"/>
          <w:lang w:val="en-US"/>
        </w:rPr>
        <w:t>, C</w:t>
      </w:r>
      <w:r w:rsidR="00240290" w:rsidRPr="0024029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1</w:t>
      </w:r>
      <w:r w:rsidR="00240290">
        <w:rPr>
          <w:rFonts w:ascii="Times New Roman" w:hAnsi="Times New Roman" w:cs="Times New Roman"/>
          <w:bCs/>
          <w:sz w:val="24"/>
          <w:szCs w:val="24"/>
          <w:lang w:val="en-US"/>
        </w:rPr>
        <w:t>, C</w:t>
      </w:r>
      <w:r w:rsidR="00240290" w:rsidRPr="0024029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2</w:t>
      </w:r>
      <w:r w:rsidR="002402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C</w:t>
      </w:r>
      <w:r w:rsidR="00240290" w:rsidRPr="0024029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3</w:t>
      </w:r>
      <w:r w:rsidR="002402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). </w:t>
      </w:r>
      <w:r w:rsidR="005A2A47">
        <w:rPr>
          <w:rFonts w:ascii="Times New Roman" w:hAnsi="Times New Roman" w:cs="Times New Roman"/>
          <w:bCs/>
          <w:sz w:val="24"/>
          <w:szCs w:val="24"/>
          <w:lang w:val="en-US"/>
        </w:rPr>
        <w:t>The plants were maintained as per the package of practices provided by Kerala Agricultural University (KAU, 2024).</w:t>
      </w:r>
    </w:p>
    <w:p w14:paraId="009EA8DC" w14:textId="47AD3800" w:rsidR="00C90AB7" w:rsidRPr="002847A0" w:rsidRDefault="00901EEF" w:rsidP="009B01EC">
      <w:pPr>
        <w:spacing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Chlorophyll content of the capsules 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47A0">
        <w:rPr>
          <w:rFonts w:ascii="Times New Roman" w:hAnsi="Times New Roman" w:cs="Times New Roman"/>
          <w:sz w:val="24"/>
          <w:szCs w:val="24"/>
          <w:lang w:val="en-US"/>
        </w:rPr>
        <w:t>analysed</w:t>
      </w:r>
      <w:proofErr w:type="spellEnd"/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using the method given by Arnon, 1949. </w:t>
      </w:r>
      <w:r w:rsidR="00C70789" w:rsidRPr="002847A0">
        <w:rPr>
          <w:rFonts w:ascii="Times New Roman" w:hAnsi="Times New Roman" w:cs="Times New Roman"/>
          <w:sz w:val="24"/>
          <w:szCs w:val="24"/>
          <w:lang w:val="en-US"/>
        </w:rPr>
        <w:t>Starch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and crude fiber</w:t>
      </w:r>
      <w:r w:rsidR="00C70789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>ere</w:t>
      </w:r>
      <w:r w:rsidR="00C70789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determined by the method prescribed by Sadasivam and Manickam (1996).</w:t>
      </w:r>
      <w:r w:rsidR="002314DC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Essential oil was estimated by 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2314DC" w:rsidRPr="002847A0">
        <w:rPr>
          <w:rFonts w:ascii="Times New Roman" w:hAnsi="Times New Roman" w:cs="Times New Roman"/>
          <w:sz w:val="24"/>
          <w:szCs w:val="24"/>
          <w:lang w:val="en-US"/>
        </w:rPr>
        <w:t>hydrodistillation</w:t>
      </w:r>
      <w:proofErr w:type="spellEnd"/>
      <w:r w:rsidR="002314DC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method using 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314DC" w:rsidRPr="002847A0">
        <w:rPr>
          <w:rFonts w:ascii="Times New Roman" w:hAnsi="Times New Roman" w:cs="Times New Roman"/>
          <w:sz w:val="24"/>
          <w:szCs w:val="24"/>
          <w:lang w:val="en-US"/>
        </w:rPr>
        <w:t>Clevenger apparatus and</w:t>
      </w:r>
      <w:r w:rsidR="00C70789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14DC" w:rsidRPr="002847A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41802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leoresin content is estimated by solvent extraction method using 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314DC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Soxhlet apparatus </w:t>
      </w:r>
      <w:r w:rsidR="00941802" w:rsidRPr="002847A0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941802" w:rsidRPr="002847A0">
        <w:rPr>
          <w:rFonts w:ascii="Times New Roman" w:hAnsi="Times New Roman" w:cs="Times New Roman"/>
          <w:sz w:val="24"/>
          <w:szCs w:val="24"/>
          <w:lang w:val="en-US"/>
        </w:rPr>
        <w:t>Pruthi</w:t>
      </w:r>
      <w:proofErr w:type="spellEnd"/>
      <w:r w:rsidR="00941802" w:rsidRPr="002847A0">
        <w:rPr>
          <w:rFonts w:ascii="Times New Roman" w:hAnsi="Times New Roman" w:cs="Times New Roman"/>
          <w:sz w:val="24"/>
          <w:szCs w:val="24"/>
          <w:lang w:val="en-US"/>
        </w:rPr>
        <w:t>, 1999).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361F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="00260918">
        <w:rPr>
          <w:rFonts w:ascii="Times New Roman" w:hAnsi="Times New Roman" w:cs="Times New Roman"/>
          <w:bCs/>
          <w:sz w:val="24"/>
          <w:szCs w:val="24"/>
          <w:lang w:val="en-US"/>
        </w:rPr>
        <w:t>2,2-diphenyl-2-picrylhydrazyl</w:t>
      </w:r>
      <w:r w:rsidR="00C9361F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hydrate (DPPH) radical scavenging assay as provided by AOAC</w:t>
      </w:r>
      <w:r w:rsidR="00667EBB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, (</w:t>
      </w:r>
      <w:r w:rsidR="00C9361F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2005</w:t>
      </w:r>
      <w:r w:rsidR="00667EBB" w:rsidRPr="002847A0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C9361F" w:rsidRPr="00284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was used to measure the antioxidant activity of small cardamom capsule.</w:t>
      </w:r>
    </w:p>
    <w:p w14:paraId="53BF332D" w14:textId="5B4A44B8" w:rsidR="00190B4B" w:rsidRPr="002847A0" w:rsidRDefault="003B5741" w:rsidP="009B01E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47A0">
        <w:rPr>
          <w:rFonts w:ascii="Times New Roman" w:hAnsi="Times New Roman" w:cs="Times New Roman"/>
          <w:sz w:val="24"/>
          <w:szCs w:val="24"/>
          <w:lang w:val="en-US"/>
        </w:rPr>
        <w:t>GRAPES software was used to analyze the data statistically</w:t>
      </w:r>
      <w:r w:rsidR="00273B57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. Statistical genetics tool </w:t>
      </w:r>
      <w:r w:rsidR="00C9361F" w:rsidRPr="002847A0">
        <w:rPr>
          <w:rFonts w:ascii="Times New Roman" w:hAnsi="Times New Roman" w:cs="Times New Roman"/>
          <w:sz w:val="24"/>
          <w:szCs w:val="24"/>
          <w:lang w:val="en-US"/>
        </w:rPr>
        <w:t>Augmented RCBD was the design used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for the study. </w:t>
      </w:r>
      <w:r w:rsidR="005C1825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This design is used when there is a limitation of available resources for taking sufficient replication. The test genotypes were unreplicated and the three check varieties have 8 replications. </w:t>
      </w:r>
      <w:r w:rsidR="002847A0">
        <w:rPr>
          <w:rFonts w:ascii="Times New Roman" w:hAnsi="Times New Roman" w:cs="Times New Roman"/>
          <w:sz w:val="24"/>
          <w:szCs w:val="24"/>
          <w:lang w:val="en-US"/>
        </w:rPr>
        <w:t xml:space="preserve">Block adjusted mean values were used for statistical analysis. 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Principal component analysis was used to study the relationship between the genotypes and 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variables studied. </w:t>
      </w:r>
    </w:p>
    <w:p w14:paraId="15619622" w14:textId="77777777" w:rsidR="00475423" w:rsidRDefault="00475423" w:rsidP="009B01EC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C4E0900" w14:textId="31B20474" w:rsidR="00D5034D" w:rsidRPr="002847A0" w:rsidRDefault="002E0F28" w:rsidP="009B01EC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3. </w:t>
      </w:r>
      <w:r w:rsidR="00190B4B" w:rsidRPr="002847A0">
        <w:rPr>
          <w:rFonts w:ascii="Times New Roman" w:hAnsi="Times New Roman" w:cs="Times New Roman"/>
          <w:b/>
          <w:bCs/>
          <w:sz w:val="24"/>
          <w:szCs w:val="24"/>
          <w:lang w:val="en-US"/>
        </w:rPr>
        <w:t>Result</w:t>
      </w:r>
      <w:r w:rsidR="00667EBB" w:rsidRPr="002847A0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7727E9" w:rsidRPr="002847A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Discussion</w:t>
      </w:r>
      <w:r w:rsidR="00C9361F" w:rsidRPr="002847A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5E6BF03C" w14:textId="68190511" w:rsidR="00001B3F" w:rsidRPr="002847A0" w:rsidRDefault="00D5034D" w:rsidP="00EA141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The variability study of different small cardamom genotypes for the </w:t>
      </w:r>
      <w:r w:rsidR="00F43B47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biochemical 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quality parameters found that there is significant variation among all the characters studied. </w:t>
      </w:r>
      <w:r w:rsidR="00974F73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1434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Chlorophyll content </w:t>
      </w:r>
      <w:r w:rsidR="008E6413" w:rsidRPr="002847A0">
        <w:rPr>
          <w:rFonts w:ascii="Times New Roman" w:hAnsi="Times New Roman" w:cs="Times New Roman"/>
          <w:sz w:val="24"/>
          <w:szCs w:val="24"/>
          <w:lang w:val="en-US"/>
        </w:rPr>
        <w:t>of the small cardamom capsule husk of the selected genotypes ranged from 0.156 mg g</w:t>
      </w:r>
      <w:r w:rsidR="008E6413" w:rsidRPr="002847A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8E6413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to 0.340 mg g</w:t>
      </w:r>
      <w:r w:rsidR="008E6413" w:rsidRPr="002847A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8E6413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with a mean value of 0.263 mg g</w:t>
      </w:r>
      <w:r w:rsidR="008E6413" w:rsidRPr="002847A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8E6413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. Essential oil content ranged from 3.17% to 6.13% with a mean value of 4.37%. Oleoresin content ranged from 2.97% to 7.31% with a mean value of 4.89%. Starch content ranged from 29.38% to 47.46% with a mean value of 36.08%. </w:t>
      </w:r>
      <w:r w:rsidR="009A0C9E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Crude fiber content ranged from 7.12% to 14.87% with a mean value of 10.35%. Antioxidant activity ranged from 52.04% to 77.15% with a mean value of 66.54% (Table 1). </w:t>
      </w:r>
      <w:r w:rsidR="00001B3F" w:rsidRPr="002847A0">
        <w:rPr>
          <w:rFonts w:ascii="Times New Roman" w:hAnsi="Times New Roman" w:cs="Times New Roman"/>
          <w:sz w:val="24"/>
          <w:szCs w:val="24"/>
          <w:lang w:val="en-US"/>
        </w:rPr>
        <w:t>Significant</w:t>
      </w:r>
      <w:r w:rsidR="009A0C9E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1B3F" w:rsidRPr="002847A0">
        <w:rPr>
          <w:rFonts w:ascii="Times New Roman" w:hAnsi="Times New Roman" w:cs="Times New Roman"/>
          <w:sz w:val="24"/>
          <w:szCs w:val="24"/>
          <w:lang w:val="en-US"/>
        </w:rPr>
        <w:t>variability in the capsule characteristics of the small cardamom genotypes was reported by many workers.</w:t>
      </w:r>
      <w:r w:rsidR="001063B7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Variation in the antioxidant activity of the cardamom</w:t>
      </w:r>
      <w:r w:rsidR="00001B3F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63B7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capsules was reported by Amma </w:t>
      </w:r>
      <w:r w:rsidR="001063B7" w:rsidRPr="002847A0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1063B7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. (2010). </w:t>
      </w:r>
      <w:r w:rsidR="00001B3F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Akhila </w:t>
      </w:r>
      <w:r w:rsidR="00001B3F" w:rsidRPr="002847A0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001B3F" w:rsidRPr="002847A0">
        <w:rPr>
          <w:rFonts w:ascii="Times New Roman" w:hAnsi="Times New Roman" w:cs="Times New Roman"/>
          <w:sz w:val="24"/>
          <w:szCs w:val="24"/>
          <w:lang w:val="en-US"/>
        </w:rPr>
        <w:t>. (2017) reported significant variation for oleoresin</w:t>
      </w:r>
      <w:r w:rsidR="00F43B47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01B3F" w:rsidRPr="002847A0">
        <w:rPr>
          <w:rFonts w:ascii="Times New Roman" w:hAnsi="Times New Roman" w:cs="Times New Roman"/>
          <w:sz w:val="24"/>
          <w:szCs w:val="24"/>
          <w:lang w:val="en-US"/>
        </w:rPr>
        <w:t>essential oil among the qualitative parameters studied</w:t>
      </w:r>
      <w:r w:rsidR="00F43B47" w:rsidRPr="002847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0482039" w14:textId="1971D98C" w:rsidR="00001B3F" w:rsidRPr="002847A0" w:rsidRDefault="00D5034D" w:rsidP="00001B3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Among </w:t>
      </w:r>
      <w:r w:rsidR="00CE7AA4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>biochemical characters highest GCV (22.31%)</w:t>
      </w:r>
      <w:r w:rsidR="00CA0A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PCV (22.98 %) </w:t>
      </w:r>
      <w:r w:rsidR="00475423">
        <w:rPr>
          <w:rFonts w:ascii="Times New Roman" w:hAnsi="Times New Roman" w:cs="Times New Roman"/>
          <w:sz w:val="24"/>
          <w:szCs w:val="24"/>
          <w:lang w:val="en-US"/>
        </w:rPr>
        <w:t xml:space="preserve">and GAM (44.68%) 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>were shown by crude fiber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75423">
        <w:rPr>
          <w:rFonts w:ascii="Times New Roman" w:hAnsi="Times New Roman" w:cs="Times New Roman"/>
          <w:sz w:val="24"/>
          <w:szCs w:val="24"/>
          <w:lang w:val="en-US"/>
        </w:rPr>
        <w:t xml:space="preserve"> while 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highest heritability (96.35%) </w:t>
      </w:r>
      <w:r w:rsidR="00475423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001B3F" w:rsidRPr="002847A0">
        <w:rPr>
          <w:rFonts w:ascii="Times New Roman" w:hAnsi="Times New Roman" w:cs="Times New Roman"/>
          <w:sz w:val="24"/>
          <w:szCs w:val="24"/>
          <w:lang w:val="en-US"/>
        </w:rPr>
        <w:t>shown by antioxidant activity. Thus</w:t>
      </w:r>
      <w:r w:rsidR="0051066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01B3F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crude fiber and antioxidant content 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>determine</w:t>
      </w:r>
      <w:r w:rsidR="00001B3F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the selection of genotypes among biochemical quality. Lowest GCV (11.87%) and PCV (12.09%) were shown by antioxidant activity, lowest heritability (67.74%) was shown by oleoresin content and lowest GAM (23.92%) was shown by starch content (Table 2). </w:t>
      </w:r>
      <w:r w:rsidR="00C04F93" w:rsidRPr="002847A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01B3F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hlorophyll content and crude fiber comes under 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1B3F" w:rsidRPr="002847A0">
        <w:rPr>
          <w:rFonts w:ascii="Times New Roman" w:hAnsi="Times New Roman" w:cs="Times New Roman"/>
          <w:sz w:val="24"/>
          <w:szCs w:val="24"/>
          <w:lang w:val="en-US"/>
        </w:rPr>
        <w:t>high GCV</w:t>
      </w:r>
      <w:r w:rsidR="00475423">
        <w:rPr>
          <w:rFonts w:ascii="Times New Roman" w:hAnsi="Times New Roman" w:cs="Times New Roman"/>
          <w:sz w:val="24"/>
          <w:szCs w:val="24"/>
          <w:lang w:val="en-US"/>
        </w:rPr>
        <w:t xml:space="preserve"> (&gt;20%)</w:t>
      </w:r>
      <w:r w:rsidR="00001B3F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4F93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and PCV </w:t>
      </w:r>
      <w:r w:rsidR="00475423">
        <w:rPr>
          <w:rFonts w:ascii="Times New Roman" w:hAnsi="Times New Roman" w:cs="Times New Roman"/>
          <w:sz w:val="24"/>
          <w:szCs w:val="24"/>
          <w:lang w:val="en-US"/>
        </w:rPr>
        <w:t xml:space="preserve">(&gt;20%) </w:t>
      </w:r>
      <w:r w:rsidR="00001B3F" w:rsidRPr="002847A0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="00C04F93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and all other parameters come under moderate GCV</w:t>
      </w:r>
      <w:r w:rsidR="00475423">
        <w:rPr>
          <w:rFonts w:ascii="Times New Roman" w:hAnsi="Times New Roman" w:cs="Times New Roman"/>
          <w:sz w:val="24"/>
          <w:szCs w:val="24"/>
          <w:lang w:val="en-US"/>
        </w:rPr>
        <w:t xml:space="preserve"> (10-20%)</w:t>
      </w:r>
      <w:r w:rsidR="00C04F93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and PCV</w:t>
      </w:r>
      <w:r w:rsidR="00475423">
        <w:rPr>
          <w:rFonts w:ascii="Times New Roman" w:hAnsi="Times New Roman" w:cs="Times New Roman"/>
          <w:sz w:val="24"/>
          <w:szCs w:val="24"/>
          <w:lang w:val="en-US"/>
        </w:rPr>
        <w:t xml:space="preserve"> (10-20%)</w:t>
      </w:r>
      <w:r w:rsidR="00C04F93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category. High category of heritability </w:t>
      </w:r>
      <w:r w:rsidR="00475423">
        <w:rPr>
          <w:rFonts w:ascii="Times New Roman" w:hAnsi="Times New Roman" w:cs="Times New Roman"/>
          <w:sz w:val="24"/>
          <w:szCs w:val="24"/>
          <w:lang w:val="en-US"/>
        </w:rPr>
        <w:t xml:space="preserve">(&gt;60%) </w:t>
      </w:r>
      <w:r w:rsidR="00C04F93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and GAM </w:t>
      </w:r>
      <w:r w:rsidR="00475423">
        <w:rPr>
          <w:rFonts w:ascii="Times New Roman" w:hAnsi="Times New Roman" w:cs="Times New Roman"/>
          <w:sz w:val="24"/>
          <w:szCs w:val="24"/>
          <w:lang w:val="en-US"/>
        </w:rPr>
        <w:t xml:space="preserve">(&gt;20%) </w:t>
      </w:r>
      <w:r w:rsidR="00C04F93" w:rsidRPr="002847A0">
        <w:rPr>
          <w:rFonts w:ascii="Times New Roman" w:hAnsi="Times New Roman" w:cs="Times New Roman"/>
          <w:sz w:val="24"/>
          <w:szCs w:val="24"/>
          <w:lang w:val="en-US"/>
        </w:rPr>
        <w:t>was shown by all the studied parameters</w:t>
      </w:r>
      <w:r w:rsidR="00C211BB" w:rsidRPr="002847A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063B7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493A4B1" w14:textId="62FAB179" w:rsidR="00702ECD" w:rsidRPr="002847A0" w:rsidRDefault="00001B3F" w:rsidP="00BE4FE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47A0">
        <w:rPr>
          <w:rFonts w:ascii="Times New Roman" w:hAnsi="Times New Roman" w:cs="Times New Roman"/>
          <w:sz w:val="24"/>
          <w:szCs w:val="24"/>
          <w:lang w:val="en-US"/>
        </w:rPr>
        <w:t>Hrideek</w:t>
      </w:r>
      <w:proofErr w:type="spellEnd"/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47A0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. (2015) </w:t>
      </w:r>
      <w:r w:rsidR="00B253BE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reported that 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total chlorophyll of the capsules </w:t>
      </w:r>
      <w:r w:rsidR="00475423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high GCV and PCV, oleoresin content reported low GCV and moderate PCV while the volatile oil content 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showed non-significant variation among the genotypes. He also reported moderate and high heritability 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>categories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for quality parameters similar to our study. As there is less difference between the GCV and PCV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2ECD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there was less 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>environmental</w:t>
      </w:r>
      <w:r w:rsidR="00702ECD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influence on the studied characters. 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>In black pepper (</w:t>
      </w:r>
      <w:r w:rsidRPr="002847A0">
        <w:rPr>
          <w:rFonts w:ascii="Times New Roman" w:hAnsi="Times New Roman" w:cs="Times New Roman"/>
          <w:i/>
          <w:iCs/>
          <w:sz w:val="24"/>
          <w:szCs w:val="24"/>
          <w:lang w:val="en-US"/>
        </w:rPr>
        <w:t>Piper nigrum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L.), Bekele </w:t>
      </w:r>
      <w:r w:rsidRPr="002847A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et al. 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>(2017) reported high GCV and PCV only for essential oil and acid insoluble ash, all other biochemical characters showed moderate GCV and PCV. Fruit characters of nutmeg (</w:t>
      </w:r>
      <w:r w:rsidRPr="002847A0">
        <w:rPr>
          <w:rFonts w:ascii="Times New Roman" w:hAnsi="Times New Roman" w:cs="Times New Roman"/>
          <w:i/>
          <w:iCs/>
          <w:sz w:val="24"/>
          <w:szCs w:val="24"/>
          <w:lang w:val="en-US"/>
        </w:rPr>
        <w:t>Myristica fragrans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Hout.) showed moderate to high GCV and PCV (Sundar </w:t>
      </w:r>
      <w:r w:rsidRPr="002847A0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., 2024). As our study reported high heritability and genetic advance for commercially important characters </w:t>
      </w:r>
      <w:r w:rsidRPr="002847A0">
        <w:rPr>
          <w:rFonts w:ascii="Times New Roman" w:hAnsi="Times New Roman" w:cs="Times New Roman"/>
          <w:i/>
          <w:iCs/>
          <w:sz w:val="24"/>
          <w:szCs w:val="24"/>
          <w:lang w:val="en-US"/>
        </w:rPr>
        <w:t>viz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>., chlorophyll content and volatile oil content</w:t>
      </w:r>
      <w:r w:rsidR="00667EBB" w:rsidRPr="002847A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there is less influence of environment in these characters and they can be used for selection </w:t>
      </w:r>
      <w:proofErr w:type="spellStart"/>
      <w:r w:rsidRPr="002847A0">
        <w:rPr>
          <w:rFonts w:ascii="Times New Roman" w:hAnsi="Times New Roman" w:cs="Times New Roman"/>
          <w:sz w:val="24"/>
          <w:szCs w:val="24"/>
          <w:lang w:val="en-US"/>
        </w:rPr>
        <w:t>programmes</w:t>
      </w:r>
      <w:proofErr w:type="spellEnd"/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further.</w:t>
      </w:r>
    </w:p>
    <w:p w14:paraId="50E6F887" w14:textId="6DEE5AA3" w:rsidR="00D56081" w:rsidRPr="002847A0" w:rsidRDefault="00273B57" w:rsidP="00D572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Table 1. </w:t>
      </w:r>
      <w:r w:rsidR="00337608">
        <w:rPr>
          <w:rFonts w:ascii="Times New Roman" w:hAnsi="Times New Roman" w:cs="Times New Roman"/>
          <w:sz w:val="24"/>
          <w:szCs w:val="24"/>
          <w:lang w:val="en-US"/>
        </w:rPr>
        <w:t>Nutritional and biochemical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parameters of </w:t>
      </w:r>
      <w:r w:rsidR="00D56081" w:rsidRPr="002847A0">
        <w:rPr>
          <w:rFonts w:ascii="Times New Roman" w:hAnsi="Times New Roman" w:cs="Times New Roman"/>
          <w:sz w:val="24"/>
          <w:szCs w:val="24"/>
          <w:lang w:val="en-US"/>
        </w:rPr>
        <w:t>small cardamom genotypes capsules</w:t>
      </w:r>
    </w:p>
    <w:tbl>
      <w:tblPr>
        <w:tblStyle w:val="TableGrid"/>
        <w:tblpPr w:leftFromText="180" w:rightFromText="180" w:vertAnchor="text" w:horzAnchor="margin" w:tblpXSpec="center" w:tblpY="24"/>
        <w:tblW w:w="8365" w:type="dxa"/>
        <w:tblLook w:val="04A0" w:firstRow="1" w:lastRow="0" w:firstColumn="1" w:lastColumn="0" w:noHBand="0" w:noVBand="1"/>
      </w:tblPr>
      <w:tblGrid>
        <w:gridCol w:w="1435"/>
        <w:gridCol w:w="1440"/>
        <w:gridCol w:w="1170"/>
        <w:gridCol w:w="1080"/>
        <w:gridCol w:w="810"/>
        <w:gridCol w:w="1080"/>
        <w:gridCol w:w="1350"/>
      </w:tblGrid>
      <w:tr w:rsidR="00531434" w:rsidRPr="002847A0" w14:paraId="0F09FF03" w14:textId="77777777" w:rsidTr="00531434">
        <w:trPr>
          <w:trHeight w:val="381"/>
        </w:trPr>
        <w:tc>
          <w:tcPr>
            <w:tcW w:w="1435" w:type="dxa"/>
          </w:tcPr>
          <w:p w14:paraId="0F9B0164" w14:textId="77777777" w:rsidR="00D56081" w:rsidRPr="002847A0" w:rsidRDefault="00D56081" w:rsidP="00AF15E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Genotype</w:t>
            </w:r>
          </w:p>
        </w:tc>
        <w:tc>
          <w:tcPr>
            <w:tcW w:w="1440" w:type="dxa"/>
          </w:tcPr>
          <w:p w14:paraId="31A125C6" w14:textId="55BBB0B1" w:rsidR="00D56081" w:rsidRPr="002847A0" w:rsidRDefault="00D56081" w:rsidP="00AF15E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</w:pPr>
            <w:r w:rsidRPr="002847A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Chlorophyll content (mg g</w:t>
            </w:r>
            <w:r w:rsidRPr="002847A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vertAlign w:val="superscript"/>
                <w:lang w:val="en-US"/>
              </w:rPr>
              <w:t>-1</w:t>
            </w:r>
            <w:r w:rsidRPr="002847A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)</w:t>
            </w:r>
          </w:p>
        </w:tc>
        <w:tc>
          <w:tcPr>
            <w:tcW w:w="1170" w:type="dxa"/>
          </w:tcPr>
          <w:p w14:paraId="4891005E" w14:textId="44D81B6E" w:rsidR="00D56081" w:rsidRPr="002847A0" w:rsidRDefault="00D56081" w:rsidP="00AF15E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847A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Essential oil (%)</w:t>
            </w:r>
          </w:p>
        </w:tc>
        <w:tc>
          <w:tcPr>
            <w:tcW w:w="1080" w:type="dxa"/>
          </w:tcPr>
          <w:p w14:paraId="7DC7E1F9" w14:textId="77777777" w:rsidR="00D56081" w:rsidRPr="002847A0" w:rsidRDefault="00D56081" w:rsidP="00AF15E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847A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Oleoresin (%)</w:t>
            </w:r>
          </w:p>
        </w:tc>
        <w:tc>
          <w:tcPr>
            <w:tcW w:w="810" w:type="dxa"/>
          </w:tcPr>
          <w:p w14:paraId="783506C3" w14:textId="77777777" w:rsidR="00D56081" w:rsidRPr="002847A0" w:rsidRDefault="00D56081" w:rsidP="00AF15E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847A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Starch (%)</w:t>
            </w:r>
          </w:p>
        </w:tc>
        <w:tc>
          <w:tcPr>
            <w:tcW w:w="1080" w:type="dxa"/>
          </w:tcPr>
          <w:p w14:paraId="25516A0B" w14:textId="77777777" w:rsidR="00D56081" w:rsidRPr="002847A0" w:rsidRDefault="00D56081" w:rsidP="00AF15E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847A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Crude fiber (%)</w:t>
            </w:r>
          </w:p>
        </w:tc>
        <w:tc>
          <w:tcPr>
            <w:tcW w:w="1350" w:type="dxa"/>
          </w:tcPr>
          <w:p w14:paraId="3F5DDD92" w14:textId="77777777" w:rsidR="00D56081" w:rsidRPr="002847A0" w:rsidRDefault="00D56081" w:rsidP="00AF15E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847A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Antioxidant   activity (%)</w:t>
            </w:r>
          </w:p>
        </w:tc>
      </w:tr>
      <w:tr w:rsidR="00531434" w:rsidRPr="002847A0" w14:paraId="177A05DD" w14:textId="77777777" w:rsidTr="00531434">
        <w:trPr>
          <w:trHeight w:val="290"/>
        </w:trPr>
        <w:tc>
          <w:tcPr>
            <w:tcW w:w="1435" w:type="dxa"/>
          </w:tcPr>
          <w:p w14:paraId="0D88C8D2" w14:textId="7777777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2847A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 xml:space="preserve"> (CRSP 26)</w:t>
            </w:r>
          </w:p>
        </w:tc>
        <w:tc>
          <w:tcPr>
            <w:tcW w:w="1440" w:type="dxa"/>
          </w:tcPr>
          <w:p w14:paraId="550C2B69" w14:textId="52C403FB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0.284</w:t>
            </w:r>
          </w:p>
        </w:tc>
        <w:tc>
          <w:tcPr>
            <w:tcW w:w="1170" w:type="dxa"/>
          </w:tcPr>
          <w:p w14:paraId="538CD2A4" w14:textId="0E32FC7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3.37</w:t>
            </w:r>
          </w:p>
        </w:tc>
        <w:tc>
          <w:tcPr>
            <w:tcW w:w="1080" w:type="dxa"/>
          </w:tcPr>
          <w:p w14:paraId="5C79B9D0" w14:textId="361EEE10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810" w:type="dxa"/>
          </w:tcPr>
          <w:p w14:paraId="44DA5168" w14:textId="34FDB7CE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35.15</w:t>
            </w:r>
          </w:p>
        </w:tc>
        <w:tc>
          <w:tcPr>
            <w:tcW w:w="1080" w:type="dxa"/>
          </w:tcPr>
          <w:p w14:paraId="0671CB64" w14:textId="13F6FB1D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9.85</w:t>
            </w:r>
          </w:p>
        </w:tc>
        <w:tc>
          <w:tcPr>
            <w:tcW w:w="1350" w:type="dxa"/>
          </w:tcPr>
          <w:p w14:paraId="56946F2D" w14:textId="42445164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68.86</w:t>
            </w:r>
          </w:p>
        </w:tc>
      </w:tr>
      <w:tr w:rsidR="00531434" w:rsidRPr="002847A0" w14:paraId="1050C0F9" w14:textId="77777777" w:rsidTr="00531434">
        <w:trPr>
          <w:trHeight w:val="255"/>
        </w:trPr>
        <w:tc>
          <w:tcPr>
            <w:tcW w:w="1435" w:type="dxa"/>
          </w:tcPr>
          <w:p w14:paraId="3F3FB412" w14:textId="7777777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2847A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 xml:space="preserve"> (CRSP 27)</w:t>
            </w:r>
          </w:p>
        </w:tc>
        <w:tc>
          <w:tcPr>
            <w:tcW w:w="1440" w:type="dxa"/>
          </w:tcPr>
          <w:p w14:paraId="08FCC4DD" w14:textId="41275E53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0.272</w:t>
            </w:r>
          </w:p>
        </w:tc>
        <w:tc>
          <w:tcPr>
            <w:tcW w:w="1170" w:type="dxa"/>
          </w:tcPr>
          <w:p w14:paraId="09EBE6A4" w14:textId="4EEA2E3D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3.43</w:t>
            </w:r>
          </w:p>
        </w:tc>
        <w:tc>
          <w:tcPr>
            <w:tcW w:w="1080" w:type="dxa"/>
          </w:tcPr>
          <w:p w14:paraId="39FBDBB9" w14:textId="4C981D50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4.36</w:t>
            </w:r>
          </w:p>
        </w:tc>
        <w:tc>
          <w:tcPr>
            <w:tcW w:w="810" w:type="dxa"/>
          </w:tcPr>
          <w:p w14:paraId="0E292040" w14:textId="00B0D0E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31.52</w:t>
            </w:r>
          </w:p>
        </w:tc>
        <w:tc>
          <w:tcPr>
            <w:tcW w:w="1080" w:type="dxa"/>
          </w:tcPr>
          <w:p w14:paraId="5AC6FB22" w14:textId="196B13D9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13.95</w:t>
            </w:r>
          </w:p>
        </w:tc>
        <w:tc>
          <w:tcPr>
            <w:tcW w:w="1350" w:type="dxa"/>
          </w:tcPr>
          <w:p w14:paraId="1E9D36EC" w14:textId="3E8141AA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77.15</w:t>
            </w:r>
          </w:p>
        </w:tc>
      </w:tr>
      <w:tr w:rsidR="00531434" w:rsidRPr="002847A0" w14:paraId="55234D9C" w14:textId="77777777" w:rsidTr="00531434">
        <w:trPr>
          <w:trHeight w:val="238"/>
        </w:trPr>
        <w:tc>
          <w:tcPr>
            <w:tcW w:w="1435" w:type="dxa"/>
          </w:tcPr>
          <w:p w14:paraId="0507BDA5" w14:textId="7777777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2847A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 xml:space="preserve"> (CRSP 28)</w:t>
            </w:r>
          </w:p>
        </w:tc>
        <w:tc>
          <w:tcPr>
            <w:tcW w:w="1440" w:type="dxa"/>
          </w:tcPr>
          <w:p w14:paraId="2D04F246" w14:textId="0BD5A98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0.156</w:t>
            </w:r>
          </w:p>
        </w:tc>
        <w:tc>
          <w:tcPr>
            <w:tcW w:w="1170" w:type="dxa"/>
          </w:tcPr>
          <w:p w14:paraId="1503045D" w14:textId="6418F892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3.17</w:t>
            </w:r>
          </w:p>
        </w:tc>
        <w:tc>
          <w:tcPr>
            <w:tcW w:w="1080" w:type="dxa"/>
          </w:tcPr>
          <w:p w14:paraId="2FCB17B6" w14:textId="68BFC6C2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2.97</w:t>
            </w:r>
          </w:p>
        </w:tc>
        <w:tc>
          <w:tcPr>
            <w:tcW w:w="810" w:type="dxa"/>
          </w:tcPr>
          <w:p w14:paraId="1D59763D" w14:textId="7E7AC722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33.36</w:t>
            </w:r>
          </w:p>
        </w:tc>
        <w:tc>
          <w:tcPr>
            <w:tcW w:w="1080" w:type="dxa"/>
          </w:tcPr>
          <w:p w14:paraId="0C19C2D4" w14:textId="64158BD6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11.48</w:t>
            </w:r>
          </w:p>
        </w:tc>
        <w:tc>
          <w:tcPr>
            <w:tcW w:w="1350" w:type="dxa"/>
          </w:tcPr>
          <w:p w14:paraId="5353E920" w14:textId="0A286FB3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74.83</w:t>
            </w:r>
          </w:p>
        </w:tc>
      </w:tr>
      <w:tr w:rsidR="00531434" w:rsidRPr="002847A0" w14:paraId="54E260F0" w14:textId="77777777" w:rsidTr="00531434">
        <w:trPr>
          <w:trHeight w:val="308"/>
        </w:trPr>
        <w:tc>
          <w:tcPr>
            <w:tcW w:w="1435" w:type="dxa"/>
          </w:tcPr>
          <w:p w14:paraId="46654378" w14:textId="7777777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2847A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 xml:space="preserve"> (CRSP 29)</w:t>
            </w:r>
          </w:p>
        </w:tc>
        <w:tc>
          <w:tcPr>
            <w:tcW w:w="1440" w:type="dxa"/>
          </w:tcPr>
          <w:p w14:paraId="766C8CB8" w14:textId="07E55359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0.313</w:t>
            </w:r>
          </w:p>
        </w:tc>
        <w:tc>
          <w:tcPr>
            <w:tcW w:w="1170" w:type="dxa"/>
          </w:tcPr>
          <w:p w14:paraId="35DA3EB7" w14:textId="31CF3D39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1080" w:type="dxa"/>
          </w:tcPr>
          <w:p w14:paraId="10A4D072" w14:textId="34AC49FA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5.31</w:t>
            </w:r>
          </w:p>
        </w:tc>
        <w:tc>
          <w:tcPr>
            <w:tcW w:w="810" w:type="dxa"/>
          </w:tcPr>
          <w:p w14:paraId="1DDD505A" w14:textId="0023D420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47.46</w:t>
            </w:r>
          </w:p>
        </w:tc>
        <w:tc>
          <w:tcPr>
            <w:tcW w:w="1080" w:type="dxa"/>
          </w:tcPr>
          <w:p w14:paraId="4E60433E" w14:textId="7200A849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7.32</w:t>
            </w:r>
          </w:p>
        </w:tc>
        <w:tc>
          <w:tcPr>
            <w:tcW w:w="1350" w:type="dxa"/>
          </w:tcPr>
          <w:p w14:paraId="5E00845A" w14:textId="3C2AC14D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53.82</w:t>
            </w:r>
          </w:p>
        </w:tc>
      </w:tr>
      <w:tr w:rsidR="00531434" w:rsidRPr="002847A0" w14:paraId="62DC5D6E" w14:textId="77777777" w:rsidTr="00531434">
        <w:trPr>
          <w:trHeight w:val="255"/>
        </w:trPr>
        <w:tc>
          <w:tcPr>
            <w:tcW w:w="1435" w:type="dxa"/>
          </w:tcPr>
          <w:p w14:paraId="0BADB4C7" w14:textId="7777777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2847A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 xml:space="preserve"> (CRSP 30)</w:t>
            </w:r>
          </w:p>
        </w:tc>
        <w:tc>
          <w:tcPr>
            <w:tcW w:w="1440" w:type="dxa"/>
          </w:tcPr>
          <w:p w14:paraId="0FFD7F14" w14:textId="7639C55A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0.199</w:t>
            </w:r>
          </w:p>
        </w:tc>
        <w:tc>
          <w:tcPr>
            <w:tcW w:w="1170" w:type="dxa"/>
          </w:tcPr>
          <w:p w14:paraId="21FCE4C0" w14:textId="3D5F66F4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4.81</w:t>
            </w:r>
          </w:p>
        </w:tc>
        <w:tc>
          <w:tcPr>
            <w:tcW w:w="1080" w:type="dxa"/>
          </w:tcPr>
          <w:p w14:paraId="7DE064E6" w14:textId="3333B7B2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4.95</w:t>
            </w:r>
          </w:p>
        </w:tc>
        <w:tc>
          <w:tcPr>
            <w:tcW w:w="810" w:type="dxa"/>
          </w:tcPr>
          <w:p w14:paraId="248BD2E1" w14:textId="3EDCC1A3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41.34</w:t>
            </w:r>
          </w:p>
        </w:tc>
        <w:tc>
          <w:tcPr>
            <w:tcW w:w="1080" w:type="dxa"/>
          </w:tcPr>
          <w:p w14:paraId="2325B704" w14:textId="7ED3184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8.47</w:t>
            </w:r>
          </w:p>
        </w:tc>
        <w:tc>
          <w:tcPr>
            <w:tcW w:w="1350" w:type="dxa"/>
          </w:tcPr>
          <w:p w14:paraId="78EACD8C" w14:textId="3344BE54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67.62</w:t>
            </w:r>
          </w:p>
        </w:tc>
      </w:tr>
      <w:tr w:rsidR="00531434" w:rsidRPr="002847A0" w14:paraId="60FA37E0" w14:textId="77777777" w:rsidTr="00531434">
        <w:trPr>
          <w:trHeight w:val="246"/>
        </w:trPr>
        <w:tc>
          <w:tcPr>
            <w:tcW w:w="1435" w:type="dxa"/>
          </w:tcPr>
          <w:p w14:paraId="3AF9429E" w14:textId="7777777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2847A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 xml:space="preserve"> (CRSP 33)</w:t>
            </w:r>
          </w:p>
        </w:tc>
        <w:tc>
          <w:tcPr>
            <w:tcW w:w="1440" w:type="dxa"/>
          </w:tcPr>
          <w:p w14:paraId="38C45AD4" w14:textId="1DBC7C36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0.335</w:t>
            </w:r>
          </w:p>
        </w:tc>
        <w:tc>
          <w:tcPr>
            <w:tcW w:w="1170" w:type="dxa"/>
          </w:tcPr>
          <w:p w14:paraId="077D7255" w14:textId="0B00CCFA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5.37</w:t>
            </w:r>
          </w:p>
        </w:tc>
        <w:tc>
          <w:tcPr>
            <w:tcW w:w="1080" w:type="dxa"/>
          </w:tcPr>
          <w:p w14:paraId="7297CC91" w14:textId="457EE56D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6.30</w:t>
            </w:r>
          </w:p>
        </w:tc>
        <w:tc>
          <w:tcPr>
            <w:tcW w:w="810" w:type="dxa"/>
          </w:tcPr>
          <w:p w14:paraId="448FBE87" w14:textId="57B1F221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40.39</w:t>
            </w:r>
          </w:p>
        </w:tc>
        <w:tc>
          <w:tcPr>
            <w:tcW w:w="1080" w:type="dxa"/>
          </w:tcPr>
          <w:p w14:paraId="598D1197" w14:textId="6C929F4C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7.52</w:t>
            </w:r>
          </w:p>
        </w:tc>
        <w:tc>
          <w:tcPr>
            <w:tcW w:w="1350" w:type="dxa"/>
          </w:tcPr>
          <w:p w14:paraId="13E8B1D0" w14:textId="167B636C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69.79</w:t>
            </w:r>
          </w:p>
        </w:tc>
      </w:tr>
      <w:tr w:rsidR="00531434" w:rsidRPr="002847A0" w14:paraId="57E75C4E" w14:textId="77777777" w:rsidTr="00531434">
        <w:trPr>
          <w:trHeight w:val="229"/>
        </w:trPr>
        <w:tc>
          <w:tcPr>
            <w:tcW w:w="1435" w:type="dxa"/>
          </w:tcPr>
          <w:p w14:paraId="7A3E78DE" w14:textId="7777777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2847A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 xml:space="preserve"> (CRSP 34)</w:t>
            </w:r>
          </w:p>
        </w:tc>
        <w:tc>
          <w:tcPr>
            <w:tcW w:w="1440" w:type="dxa"/>
          </w:tcPr>
          <w:p w14:paraId="45E73096" w14:textId="7441DE90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0.340</w:t>
            </w:r>
          </w:p>
        </w:tc>
        <w:tc>
          <w:tcPr>
            <w:tcW w:w="1170" w:type="dxa"/>
          </w:tcPr>
          <w:p w14:paraId="49AFDD73" w14:textId="5FDD3FD8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4.27</w:t>
            </w:r>
          </w:p>
        </w:tc>
        <w:tc>
          <w:tcPr>
            <w:tcW w:w="1080" w:type="dxa"/>
          </w:tcPr>
          <w:p w14:paraId="7ACF67E7" w14:textId="200BCC5F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5.36</w:t>
            </w:r>
          </w:p>
        </w:tc>
        <w:tc>
          <w:tcPr>
            <w:tcW w:w="810" w:type="dxa"/>
          </w:tcPr>
          <w:p w14:paraId="01D2150A" w14:textId="24E8DC6A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31.49</w:t>
            </w:r>
          </w:p>
        </w:tc>
        <w:tc>
          <w:tcPr>
            <w:tcW w:w="1080" w:type="dxa"/>
          </w:tcPr>
          <w:p w14:paraId="737DC785" w14:textId="45F0F118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11.05</w:t>
            </w:r>
          </w:p>
        </w:tc>
        <w:tc>
          <w:tcPr>
            <w:tcW w:w="1350" w:type="dxa"/>
          </w:tcPr>
          <w:p w14:paraId="3B5C1D93" w14:textId="78443E8D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68.39</w:t>
            </w:r>
          </w:p>
        </w:tc>
      </w:tr>
      <w:tr w:rsidR="00531434" w:rsidRPr="002847A0" w14:paraId="6B97CCAF" w14:textId="77777777" w:rsidTr="00531434">
        <w:trPr>
          <w:trHeight w:val="300"/>
        </w:trPr>
        <w:tc>
          <w:tcPr>
            <w:tcW w:w="1435" w:type="dxa"/>
          </w:tcPr>
          <w:p w14:paraId="61CCF640" w14:textId="7777777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2847A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 xml:space="preserve"> (CRSP 35)</w:t>
            </w:r>
          </w:p>
        </w:tc>
        <w:tc>
          <w:tcPr>
            <w:tcW w:w="1440" w:type="dxa"/>
          </w:tcPr>
          <w:p w14:paraId="1880C9DA" w14:textId="44CB7FAE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0.258</w:t>
            </w:r>
          </w:p>
        </w:tc>
        <w:tc>
          <w:tcPr>
            <w:tcW w:w="1170" w:type="dxa"/>
          </w:tcPr>
          <w:p w14:paraId="0F0FCDE5" w14:textId="513FD2A4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1080" w:type="dxa"/>
          </w:tcPr>
          <w:p w14:paraId="6C5A7918" w14:textId="0E89872A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5.67</w:t>
            </w:r>
          </w:p>
        </w:tc>
        <w:tc>
          <w:tcPr>
            <w:tcW w:w="810" w:type="dxa"/>
          </w:tcPr>
          <w:p w14:paraId="65E482AE" w14:textId="2CD74D0E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33.09</w:t>
            </w:r>
          </w:p>
        </w:tc>
        <w:tc>
          <w:tcPr>
            <w:tcW w:w="1080" w:type="dxa"/>
          </w:tcPr>
          <w:p w14:paraId="0A763BE2" w14:textId="14FEF1B4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10.12</w:t>
            </w:r>
          </w:p>
        </w:tc>
        <w:tc>
          <w:tcPr>
            <w:tcW w:w="1350" w:type="dxa"/>
          </w:tcPr>
          <w:p w14:paraId="74E40B70" w14:textId="150618A8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75.14</w:t>
            </w:r>
          </w:p>
        </w:tc>
      </w:tr>
      <w:tr w:rsidR="00531434" w:rsidRPr="002847A0" w14:paraId="01792D41" w14:textId="77777777" w:rsidTr="00531434">
        <w:trPr>
          <w:trHeight w:val="264"/>
        </w:trPr>
        <w:tc>
          <w:tcPr>
            <w:tcW w:w="1435" w:type="dxa"/>
          </w:tcPr>
          <w:p w14:paraId="39943F4C" w14:textId="7777777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2847A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 xml:space="preserve"> (CRSP 36)</w:t>
            </w:r>
          </w:p>
        </w:tc>
        <w:tc>
          <w:tcPr>
            <w:tcW w:w="1440" w:type="dxa"/>
          </w:tcPr>
          <w:p w14:paraId="01CD4FFE" w14:textId="6F98E51F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0.311</w:t>
            </w:r>
          </w:p>
        </w:tc>
        <w:tc>
          <w:tcPr>
            <w:tcW w:w="1170" w:type="dxa"/>
          </w:tcPr>
          <w:p w14:paraId="074D2BD7" w14:textId="1FCC75BB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3.70</w:t>
            </w:r>
          </w:p>
        </w:tc>
        <w:tc>
          <w:tcPr>
            <w:tcW w:w="1080" w:type="dxa"/>
          </w:tcPr>
          <w:p w14:paraId="369799CB" w14:textId="0F6294B2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3.74</w:t>
            </w:r>
          </w:p>
        </w:tc>
        <w:tc>
          <w:tcPr>
            <w:tcW w:w="810" w:type="dxa"/>
          </w:tcPr>
          <w:p w14:paraId="70F3CD8C" w14:textId="155B44F5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33.36</w:t>
            </w:r>
          </w:p>
        </w:tc>
        <w:tc>
          <w:tcPr>
            <w:tcW w:w="1080" w:type="dxa"/>
          </w:tcPr>
          <w:p w14:paraId="542154AA" w14:textId="310B0BCF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10.84</w:t>
            </w:r>
          </w:p>
        </w:tc>
        <w:tc>
          <w:tcPr>
            <w:tcW w:w="1350" w:type="dxa"/>
          </w:tcPr>
          <w:p w14:paraId="1DB9F1AD" w14:textId="19140E21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69.24</w:t>
            </w:r>
          </w:p>
        </w:tc>
      </w:tr>
      <w:tr w:rsidR="00531434" w:rsidRPr="002847A0" w14:paraId="45B170D0" w14:textId="77777777" w:rsidTr="00531434">
        <w:trPr>
          <w:trHeight w:val="246"/>
        </w:trPr>
        <w:tc>
          <w:tcPr>
            <w:tcW w:w="1435" w:type="dxa"/>
          </w:tcPr>
          <w:p w14:paraId="20C9BAF5" w14:textId="7777777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2847A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 xml:space="preserve"> (CRSP 37)</w:t>
            </w:r>
          </w:p>
        </w:tc>
        <w:tc>
          <w:tcPr>
            <w:tcW w:w="1440" w:type="dxa"/>
          </w:tcPr>
          <w:p w14:paraId="74A50ED3" w14:textId="7225FAB4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0.300</w:t>
            </w:r>
          </w:p>
        </w:tc>
        <w:tc>
          <w:tcPr>
            <w:tcW w:w="1170" w:type="dxa"/>
          </w:tcPr>
          <w:p w14:paraId="76160026" w14:textId="3C827A92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1080" w:type="dxa"/>
          </w:tcPr>
          <w:p w14:paraId="4510B185" w14:textId="76EDEE44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4.09</w:t>
            </w:r>
          </w:p>
        </w:tc>
        <w:tc>
          <w:tcPr>
            <w:tcW w:w="810" w:type="dxa"/>
          </w:tcPr>
          <w:p w14:paraId="2C77195A" w14:textId="0687A5A6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30.81</w:t>
            </w:r>
          </w:p>
        </w:tc>
        <w:tc>
          <w:tcPr>
            <w:tcW w:w="1080" w:type="dxa"/>
          </w:tcPr>
          <w:p w14:paraId="701469F5" w14:textId="330C455D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10.52</w:t>
            </w:r>
          </w:p>
        </w:tc>
        <w:tc>
          <w:tcPr>
            <w:tcW w:w="1350" w:type="dxa"/>
          </w:tcPr>
          <w:p w14:paraId="5A31DB28" w14:textId="2182C1FD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63.59</w:t>
            </w:r>
          </w:p>
        </w:tc>
      </w:tr>
      <w:tr w:rsidR="00531434" w:rsidRPr="002847A0" w14:paraId="289B1583" w14:textId="77777777" w:rsidTr="00531434">
        <w:trPr>
          <w:trHeight w:val="317"/>
        </w:trPr>
        <w:tc>
          <w:tcPr>
            <w:tcW w:w="1435" w:type="dxa"/>
          </w:tcPr>
          <w:p w14:paraId="4341A8E3" w14:textId="7777777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2847A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11 </w:t>
            </w: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(CRSP 38)</w:t>
            </w:r>
          </w:p>
        </w:tc>
        <w:tc>
          <w:tcPr>
            <w:tcW w:w="1440" w:type="dxa"/>
          </w:tcPr>
          <w:p w14:paraId="7D66000F" w14:textId="32B34B84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0.233</w:t>
            </w:r>
          </w:p>
        </w:tc>
        <w:tc>
          <w:tcPr>
            <w:tcW w:w="1170" w:type="dxa"/>
          </w:tcPr>
          <w:p w14:paraId="48F8F7B0" w14:textId="7B36B90C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3.83</w:t>
            </w:r>
          </w:p>
        </w:tc>
        <w:tc>
          <w:tcPr>
            <w:tcW w:w="1080" w:type="dxa"/>
          </w:tcPr>
          <w:p w14:paraId="1242F202" w14:textId="35B16A69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810" w:type="dxa"/>
          </w:tcPr>
          <w:p w14:paraId="2D4AECC0" w14:textId="0F6DF4E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30.06</w:t>
            </w:r>
          </w:p>
        </w:tc>
        <w:tc>
          <w:tcPr>
            <w:tcW w:w="1080" w:type="dxa"/>
          </w:tcPr>
          <w:p w14:paraId="2E695A2B" w14:textId="43158D7B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13.98</w:t>
            </w:r>
          </w:p>
        </w:tc>
        <w:tc>
          <w:tcPr>
            <w:tcW w:w="1350" w:type="dxa"/>
          </w:tcPr>
          <w:p w14:paraId="1AB4E3FD" w14:textId="2619950D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70.80</w:t>
            </w:r>
          </w:p>
        </w:tc>
      </w:tr>
      <w:tr w:rsidR="00531434" w:rsidRPr="002847A0" w14:paraId="58EB5C27" w14:textId="77777777" w:rsidTr="00531434">
        <w:trPr>
          <w:trHeight w:val="246"/>
        </w:trPr>
        <w:tc>
          <w:tcPr>
            <w:tcW w:w="1435" w:type="dxa"/>
          </w:tcPr>
          <w:p w14:paraId="609509B2" w14:textId="7777777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2847A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12 </w:t>
            </w: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(CRSP 39)</w:t>
            </w:r>
          </w:p>
        </w:tc>
        <w:tc>
          <w:tcPr>
            <w:tcW w:w="1440" w:type="dxa"/>
          </w:tcPr>
          <w:p w14:paraId="7705B111" w14:textId="0B4EA999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0.230</w:t>
            </w:r>
          </w:p>
        </w:tc>
        <w:tc>
          <w:tcPr>
            <w:tcW w:w="1170" w:type="dxa"/>
          </w:tcPr>
          <w:p w14:paraId="50A1D9F7" w14:textId="4D1D45A5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4.23</w:t>
            </w:r>
          </w:p>
        </w:tc>
        <w:tc>
          <w:tcPr>
            <w:tcW w:w="1080" w:type="dxa"/>
          </w:tcPr>
          <w:p w14:paraId="6C33AC93" w14:textId="273E2BF1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5.04</w:t>
            </w:r>
          </w:p>
        </w:tc>
        <w:tc>
          <w:tcPr>
            <w:tcW w:w="810" w:type="dxa"/>
          </w:tcPr>
          <w:p w14:paraId="1570670F" w14:textId="31E4CD8B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35.30</w:t>
            </w:r>
          </w:p>
        </w:tc>
        <w:tc>
          <w:tcPr>
            <w:tcW w:w="1080" w:type="dxa"/>
          </w:tcPr>
          <w:p w14:paraId="142E7468" w14:textId="52186DBD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8.68</w:t>
            </w:r>
          </w:p>
        </w:tc>
        <w:tc>
          <w:tcPr>
            <w:tcW w:w="1350" w:type="dxa"/>
          </w:tcPr>
          <w:p w14:paraId="553477F9" w14:textId="234AA6EB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53.59</w:t>
            </w:r>
          </w:p>
        </w:tc>
      </w:tr>
      <w:tr w:rsidR="00531434" w:rsidRPr="002847A0" w14:paraId="4AE89251" w14:textId="77777777" w:rsidTr="00531434">
        <w:trPr>
          <w:trHeight w:val="229"/>
        </w:trPr>
        <w:tc>
          <w:tcPr>
            <w:tcW w:w="1435" w:type="dxa"/>
          </w:tcPr>
          <w:p w14:paraId="583B360F" w14:textId="7777777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2847A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13 </w:t>
            </w: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(CRSP 40)</w:t>
            </w:r>
          </w:p>
        </w:tc>
        <w:tc>
          <w:tcPr>
            <w:tcW w:w="1440" w:type="dxa"/>
          </w:tcPr>
          <w:p w14:paraId="723E6C1F" w14:textId="0971D944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0.285</w:t>
            </w:r>
          </w:p>
        </w:tc>
        <w:tc>
          <w:tcPr>
            <w:tcW w:w="1170" w:type="dxa"/>
          </w:tcPr>
          <w:p w14:paraId="7295BAE2" w14:textId="3066C91F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4.63</w:t>
            </w:r>
          </w:p>
        </w:tc>
        <w:tc>
          <w:tcPr>
            <w:tcW w:w="1080" w:type="dxa"/>
          </w:tcPr>
          <w:p w14:paraId="752F5D58" w14:textId="3A26F022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5.19</w:t>
            </w:r>
          </w:p>
        </w:tc>
        <w:tc>
          <w:tcPr>
            <w:tcW w:w="810" w:type="dxa"/>
          </w:tcPr>
          <w:p w14:paraId="351CF2E1" w14:textId="09B57E53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33.26</w:t>
            </w:r>
          </w:p>
        </w:tc>
        <w:tc>
          <w:tcPr>
            <w:tcW w:w="1080" w:type="dxa"/>
          </w:tcPr>
          <w:p w14:paraId="329E6998" w14:textId="3F66E091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1350" w:type="dxa"/>
          </w:tcPr>
          <w:p w14:paraId="0245CD7B" w14:textId="4302C1F1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69.71</w:t>
            </w:r>
          </w:p>
        </w:tc>
      </w:tr>
      <w:tr w:rsidR="00531434" w:rsidRPr="002847A0" w14:paraId="25CF1646" w14:textId="77777777" w:rsidTr="00531434">
        <w:trPr>
          <w:trHeight w:val="317"/>
        </w:trPr>
        <w:tc>
          <w:tcPr>
            <w:tcW w:w="1435" w:type="dxa"/>
          </w:tcPr>
          <w:p w14:paraId="574214D4" w14:textId="7777777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2847A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 xml:space="preserve"> (CRSP 41)</w:t>
            </w:r>
          </w:p>
        </w:tc>
        <w:tc>
          <w:tcPr>
            <w:tcW w:w="1440" w:type="dxa"/>
          </w:tcPr>
          <w:p w14:paraId="69D31A6C" w14:textId="70664101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0.177</w:t>
            </w:r>
          </w:p>
        </w:tc>
        <w:tc>
          <w:tcPr>
            <w:tcW w:w="1170" w:type="dxa"/>
          </w:tcPr>
          <w:p w14:paraId="1D25ECF9" w14:textId="5FC6D480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4.01</w:t>
            </w:r>
          </w:p>
        </w:tc>
        <w:tc>
          <w:tcPr>
            <w:tcW w:w="1080" w:type="dxa"/>
          </w:tcPr>
          <w:p w14:paraId="5300CBC5" w14:textId="3F94A114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5.38</w:t>
            </w:r>
          </w:p>
        </w:tc>
        <w:tc>
          <w:tcPr>
            <w:tcW w:w="810" w:type="dxa"/>
          </w:tcPr>
          <w:p w14:paraId="60963110" w14:textId="50954889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29.38</w:t>
            </w:r>
          </w:p>
        </w:tc>
        <w:tc>
          <w:tcPr>
            <w:tcW w:w="1080" w:type="dxa"/>
          </w:tcPr>
          <w:p w14:paraId="7CE50D3F" w14:textId="5A2A0590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14.87</w:t>
            </w:r>
          </w:p>
        </w:tc>
        <w:tc>
          <w:tcPr>
            <w:tcW w:w="1350" w:type="dxa"/>
          </w:tcPr>
          <w:p w14:paraId="7A3A334D" w14:textId="4F7113AD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70.17</w:t>
            </w:r>
          </w:p>
        </w:tc>
      </w:tr>
      <w:tr w:rsidR="00531434" w:rsidRPr="002847A0" w14:paraId="10F82807" w14:textId="77777777" w:rsidTr="00531434">
        <w:trPr>
          <w:trHeight w:val="246"/>
        </w:trPr>
        <w:tc>
          <w:tcPr>
            <w:tcW w:w="1435" w:type="dxa"/>
          </w:tcPr>
          <w:p w14:paraId="1496344E" w14:textId="7777777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2847A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 xml:space="preserve"> (CRSP 42)</w:t>
            </w:r>
          </w:p>
        </w:tc>
        <w:tc>
          <w:tcPr>
            <w:tcW w:w="1440" w:type="dxa"/>
          </w:tcPr>
          <w:p w14:paraId="20443BA1" w14:textId="12A0CDD8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0.293</w:t>
            </w:r>
          </w:p>
        </w:tc>
        <w:tc>
          <w:tcPr>
            <w:tcW w:w="1170" w:type="dxa"/>
          </w:tcPr>
          <w:p w14:paraId="616142A4" w14:textId="62A99EF6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4.42</w:t>
            </w:r>
          </w:p>
        </w:tc>
        <w:tc>
          <w:tcPr>
            <w:tcW w:w="1080" w:type="dxa"/>
          </w:tcPr>
          <w:p w14:paraId="6B467128" w14:textId="4A46B151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4.61</w:t>
            </w:r>
          </w:p>
        </w:tc>
        <w:tc>
          <w:tcPr>
            <w:tcW w:w="810" w:type="dxa"/>
          </w:tcPr>
          <w:p w14:paraId="086FF4BC" w14:textId="6CCE432A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43.79</w:t>
            </w:r>
          </w:p>
        </w:tc>
        <w:tc>
          <w:tcPr>
            <w:tcW w:w="1080" w:type="dxa"/>
          </w:tcPr>
          <w:p w14:paraId="4A0C84AC" w14:textId="6C064143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7.12</w:t>
            </w:r>
          </w:p>
        </w:tc>
        <w:tc>
          <w:tcPr>
            <w:tcW w:w="1350" w:type="dxa"/>
          </w:tcPr>
          <w:p w14:paraId="5D4A930C" w14:textId="5816C640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70.80</w:t>
            </w:r>
          </w:p>
        </w:tc>
      </w:tr>
      <w:tr w:rsidR="00531434" w:rsidRPr="002847A0" w14:paraId="06C7D210" w14:textId="77777777" w:rsidTr="00531434">
        <w:trPr>
          <w:trHeight w:val="229"/>
        </w:trPr>
        <w:tc>
          <w:tcPr>
            <w:tcW w:w="1435" w:type="dxa"/>
          </w:tcPr>
          <w:p w14:paraId="1B2440E7" w14:textId="7777777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2847A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 xml:space="preserve"> (CRSP 44)</w:t>
            </w:r>
          </w:p>
        </w:tc>
        <w:tc>
          <w:tcPr>
            <w:tcW w:w="1440" w:type="dxa"/>
          </w:tcPr>
          <w:p w14:paraId="2C168C19" w14:textId="07A9C0A1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0.175</w:t>
            </w:r>
          </w:p>
        </w:tc>
        <w:tc>
          <w:tcPr>
            <w:tcW w:w="1170" w:type="dxa"/>
          </w:tcPr>
          <w:p w14:paraId="58DAA5C6" w14:textId="74B0576B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1080" w:type="dxa"/>
          </w:tcPr>
          <w:p w14:paraId="57167E2F" w14:textId="3D362F0F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810" w:type="dxa"/>
          </w:tcPr>
          <w:p w14:paraId="14F3C870" w14:textId="779E265E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38.51</w:t>
            </w:r>
          </w:p>
        </w:tc>
        <w:tc>
          <w:tcPr>
            <w:tcW w:w="1080" w:type="dxa"/>
          </w:tcPr>
          <w:p w14:paraId="675D31B9" w14:textId="5EF10EEA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9.18</w:t>
            </w:r>
          </w:p>
        </w:tc>
        <w:tc>
          <w:tcPr>
            <w:tcW w:w="1350" w:type="dxa"/>
          </w:tcPr>
          <w:p w14:paraId="7D497985" w14:textId="28A5E8EB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55.21</w:t>
            </w:r>
          </w:p>
        </w:tc>
      </w:tr>
      <w:tr w:rsidR="00531434" w:rsidRPr="002847A0" w14:paraId="4BF0FF8B" w14:textId="77777777" w:rsidTr="00531434">
        <w:trPr>
          <w:trHeight w:val="300"/>
        </w:trPr>
        <w:tc>
          <w:tcPr>
            <w:tcW w:w="1435" w:type="dxa"/>
          </w:tcPr>
          <w:p w14:paraId="3AD27546" w14:textId="7777777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2847A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 xml:space="preserve"> (CRSP 46)</w:t>
            </w:r>
          </w:p>
        </w:tc>
        <w:tc>
          <w:tcPr>
            <w:tcW w:w="1440" w:type="dxa"/>
          </w:tcPr>
          <w:p w14:paraId="1BE8E9A7" w14:textId="537DD56B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0.209</w:t>
            </w:r>
          </w:p>
        </w:tc>
        <w:tc>
          <w:tcPr>
            <w:tcW w:w="1170" w:type="dxa"/>
          </w:tcPr>
          <w:p w14:paraId="36E9C084" w14:textId="78096808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1080" w:type="dxa"/>
          </w:tcPr>
          <w:p w14:paraId="408B69BC" w14:textId="635C995A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3.07</w:t>
            </w:r>
          </w:p>
        </w:tc>
        <w:tc>
          <w:tcPr>
            <w:tcW w:w="810" w:type="dxa"/>
          </w:tcPr>
          <w:p w14:paraId="3F642CB6" w14:textId="652D7A39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30.26</w:t>
            </w:r>
          </w:p>
        </w:tc>
        <w:tc>
          <w:tcPr>
            <w:tcW w:w="1080" w:type="dxa"/>
          </w:tcPr>
          <w:p w14:paraId="01140CAD" w14:textId="1590943B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13.58</w:t>
            </w:r>
          </w:p>
        </w:tc>
        <w:tc>
          <w:tcPr>
            <w:tcW w:w="1350" w:type="dxa"/>
          </w:tcPr>
          <w:p w14:paraId="7936F20E" w14:textId="36B67B7D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56.69</w:t>
            </w:r>
          </w:p>
        </w:tc>
      </w:tr>
      <w:tr w:rsidR="00531434" w:rsidRPr="002847A0" w14:paraId="5D7B8900" w14:textId="77777777" w:rsidTr="00531434">
        <w:trPr>
          <w:trHeight w:val="264"/>
        </w:trPr>
        <w:tc>
          <w:tcPr>
            <w:tcW w:w="1435" w:type="dxa"/>
          </w:tcPr>
          <w:p w14:paraId="778851A2" w14:textId="7777777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2847A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 xml:space="preserve"> (CRSP 47)</w:t>
            </w:r>
          </w:p>
        </w:tc>
        <w:tc>
          <w:tcPr>
            <w:tcW w:w="1440" w:type="dxa"/>
          </w:tcPr>
          <w:p w14:paraId="48F8C113" w14:textId="01A83A39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0.181</w:t>
            </w:r>
          </w:p>
        </w:tc>
        <w:tc>
          <w:tcPr>
            <w:tcW w:w="1170" w:type="dxa"/>
          </w:tcPr>
          <w:p w14:paraId="43B0A166" w14:textId="51587120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4.30</w:t>
            </w:r>
          </w:p>
        </w:tc>
        <w:tc>
          <w:tcPr>
            <w:tcW w:w="1080" w:type="dxa"/>
          </w:tcPr>
          <w:p w14:paraId="6A2C8F1C" w14:textId="218D50BD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4.25</w:t>
            </w:r>
          </w:p>
        </w:tc>
        <w:tc>
          <w:tcPr>
            <w:tcW w:w="810" w:type="dxa"/>
          </w:tcPr>
          <w:p w14:paraId="4A7B02D5" w14:textId="56E5B3F5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39.37</w:t>
            </w:r>
          </w:p>
        </w:tc>
        <w:tc>
          <w:tcPr>
            <w:tcW w:w="1080" w:type="dxa"/>
          </w:tcPr>
          <w:p w14:paraId="6C28812A" w14:textId="07709F0F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8.34</w:t>
            </w:r>
          </w:p>
        </w:tc>
        <w:tc>
          <w:tcPr>
            <w:tcW w:w="1350" w:type="dxa"/>
          </w:tcPr>
          <w:p w14:paraId="68F015A7" w14:textId="5BE58D20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52.04</w:t>
            </w:r>
          </w:p>
        </w:tc>
      </w:tr>
      <w:tr w:rsidR="00531434" w:rsidRPr="002847A0" w14:paraId="07287775" w14:textId="77777777" w:rsidTr="00531434">
        <w:trPr>
          <w:trHeight w:val="246"/>
        </w:trPr>
        <w:tc>
          <w:tcPr>
            <w:tcW w:w="1435" w:type="dxa"/>
          </w:tcPr>
          <w:p w14:paraId="67439CF7" w14:textId="7777777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2847A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 xml:space="preserve"> (Green gold)</w:t>
            </w:r>
          </w:p>
        </w:tc>
        <w:tc>
          <w:tcPr>
            <w:tcW w:w="1440" w:type="dxa"/>
          </w:tcPr>
          <w:p w14:paraId="36462FFD" w14:textId="5ED9B166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0.322</w:t>
            </w:r>
          </w:p>
        </w:tc>
        <w:tc>
          <w:tcPr>
            <w:tcW w:w="1170" w:type="dxa"/>
          </w:tcPr>
          <w:p w14:paraId="27E99303" w14:textId="0A13D7B0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6.13</w:t>
            </w:r>
          </w:p>
        </w:tc>
        <w:tc>
          <w:tcPr>
            <w:tcW w:w="1080" w:type="dxa"/>
          </w:tcPr>
          <w:p w14:paraId="46B9A76A" w14:textId="0023BD9B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7.31</w:t>
            </w:r>
          </w:p>
        </w:tc>
        <w:tc>
          <w:tcPr>
            <w:tcW w:w="810" w:type="dxa"/>
          </w:tcPr>
          <w:p w14:paraId="5B5878BB" w14:textId="4535B2AB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41.39</w:t>
            </w:r>
          </w:p>
        </w:tc>
        <w:tc>
          <w:tcPr>
            <w:tcW w:w="1080" w:type="dxa"/>
          </w:tcPr>
          <w:p w14:paraId="6C1C74FF" w14:textId="5A4C38E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8.07</w:t>
            </w:r>
          </w:p>
        </w:tc>
        <w:tc>
          <w:tcPr>
            <w:tcW w:w="1350" w:type="dxa"/>
          </w:tcPr>
          <w:p w14:paraId="1AC15D64" w14:textId="55FFFF13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70.00</w:t>
            </w:r>
          </w:p>
        </w:tc>
      </w:tr>
      <w:tr w:rsidR="00531434" w:rsidRPr="002847A0" w14:paraId="0B6F7FB1" w14:textId="77777777" w:rsidTr="00531434">
        <w:trPr>
          <w:trHeight w:val="229"/>
        </w:trPr>
        <w:tc>
          <w:tcPr>
            <w:tcW w:w="1435" w:type="dxa"/>
          </w:tcPr>
          <w:p w14:paraId="367B8AD6" w14:textId="7777777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2847A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 xml:space="preserve"> (KAU-PV-5)</w:t>
            </w:r>
          </w:p>
        </w:tc>
        <w:tc>
          <w:tcPr>
            <w:tcW w:w="1440" w:type="dxa"/>
          </w:tcPr>
          <w:p w14:paraId="020FEFCF" w14:textId="6810ABFD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0.333</w:t>
            </w:r>
          </w:p>
        </w:tc>
        <w:tc>
          <w:tcPr>
            <w:tcW w:w="1170" w:type="dxa"/>
          </w:tcPr>
          <w:p w14:paraId="3C8A0A96" w14:textId="3DABC77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6.08</w:t>
            </w:r>
          </w:p>
        </w:tc>
        <w:tc>
          <w:tcPr>
            <w:tcW w:w="1080" w:type="dxa"/>
          </w:tcPr>
          <w:p w14:paraId="16C4E3FA" w14:textId="648A2836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7.21</w:t>
            </w:r>
          </w:p>
        </w:tc>
        <w:tc>
          <w:tcPr>
            <w:tcW w:w="810" w:type="dxa"/>
          </w:tcPr>
          <w:p w14:paraId="1A6AAC3D" w14:textId="2DA556BD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39.2</w:t>
            </w:r>
          </w:p>
        </w:tc>
        <w:tc>
          <w:tcPr>
            <w:tcW w:w="1080" w:type="dxa"/>
          </w:tcPr>
          <w:p w14:paraId="095E5F67" w14:textId="2E5D5D0F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9.28</w:t>
            </w:r>
          </w:p>
        </w:tc>
        <w:tc>
          <w:tcPr>
            <w:tcW w:w="1350" w:type="dxa"/>
          </w:tcPr>
          <w:p w14:paraId="047EB196" w14:textId="417F1F8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69.83</w:t>
            </w:r>
          </w:p>
        </w:tc>
      </w:tr>
      <w:tr w:rsidR="00531434" w:rsidRPr="002847A0" w14:paraId="3A702DB0" w14:textId="77777777" w:rsidTr="00531434">
        <w:trPr>
          <w:trHeight w:val="300"/>
        </w:trPr>
        <w:tc>
          <w:tcPr>
            <w:tcW w:w="1435" w:type="dxa"/>
          </w:tcPr>
          <w:p w14:paraId="4F82659E" w14:textId="7777777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2847A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 xml:space="preserve"> (PV 2)</w:t>
            </w:r>
          </w:p>
        </w:tc>
        <w:tc>
          <w:tcPr>
            <w:tcW w:w="1440" w:type="dxa"/>
          </w:tcPr>
          <w:p w14:paraId="29BE83FD" w14:textId="080FA9B6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0.322</w:t>
            </w:r>
          </w:p>
        </w:tc>
        <w:tc>
          <w:tcPr>
            <w:tcW w:w="1170" w:type="dxa"/>
          </w:tcPr>
          <w:p w14:paraId="588140B4" w14:textId="386F87EE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6.04</w:t>
            </w:r>
          </w:p>
        </w:tc>
        <w:tc>
          <w:tcPr>
            <w:tcW w:w="1080" w:type="dxa"/>
          </w:tcPr>
          <w:p w14:paraId="719C1F37" w14:textId="299B21C3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7.10</w:t>
            </w:r>
          </w:p>
        </w:tc>
        <w:tc>
          <w:tcPr>
            <w:tcW w:w="810" w:type="dxa"/>
          </w:tcPr>
          <w:p w14:paraId="0D667B6B" w14:textId="3AFD67A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39.10</w:t>
            </w:r>
          </w:p>
        </w:tc>
        <w:tc>
          <w:tcPr>
            <w:tcW w:w="1080" w:type="dxa"/>
          </w:tcPr>
          <w:p w14:paraId="2F9963DB" w14:textId="4AFD90D2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9.61</w:t>
            </w:r>
          </w:p>
        </w:tc>
        <w:tc>
          <w:tcPr>
            <w:tcW w:w="1350" w:type="dxa"/>
          </w:tcPr>
          <w:p w14:paraId="2A9893F0" w14:textId="5A7688AC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70.00</w:t>
            </w:r>
          </w:p>
        </w:tc>
      </w:tr>
      <w:tr w:rsidR="00531434" w:rsidRPr="002847A0" w14:paraId="791C8EF5" w14:textId="77777777" w:rsidTr="00531434">
        <w:trPr>
          <w:trHeight w:val="267"/>
        </w:trPr>
        <w:tc>
          <w:tcPr>
            <w:tcW w:w="1435" w:type="dxa"/>
          </w:tcPr>
          <w:p w14:paraId="7C95880F" w14:textId="7777777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eastAsia="Calibri" w:hAnsi="Times New Roman" w:cs="Times New Roman"/>
                <w:color w:val="000000" w:themeColor="text1"/>
                <w:kern w:val="24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440" w:type="dxa"/>
          </w:tcPr>
          <w:p w14:paraId="2F9BEC24" w14:textId="211FDBEE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0.26</w:t>
            </w:r>
          </w:p>
        </w:tc>
        <w:tc>
          <w:tcPr>
            <w:tcW w:w="1170" w:type="dxa"/>
          </w:tcPr>
          <w:p w14:paraId="0F91A076" w14:textId="0CDA592E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4.37</w:t>
            </w:r>
          </w:p>
        </w:tc>
        <w:tc>
          <w:tcPr>
            <w:tcW w:w="1080" w:type="dxa"/>
          </w:tcPr>
          <w:p w14:paraId="60C58FD4" w14:textId="7777777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4.89</w:t>
            </w:r>
          </w:p>
        </w:tc>
        <w:tc>
          <w:tcPr>
            <w:tcW w:w="810" w:type="dxa"/>
          </w:tcPr>
          <w:p w14:paraId="162BA45D" w14:textId="7777777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36.08</w:t>
            </w:r>
          </w:p>
        </w:tc>
        <w:tc>
          <w:tcPr>
            <w:tcW w:w="1080" w:type="dxa"/>
          </w:tcPr>
          <w:p w14:paraId="234D504A" w14:textId="7777777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10.35</w:t>
            </w:r>
          </w:p>
        </w:tc>
        <w:tc>
          <w:tcPr>
            <w:tcW w:w="1350" w:type="dxa"/>
          </w:tcPr>
          <w:p w14:paraId="680DEBD1" w14:textId="77777777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66.54</w:t>
            </w:r>
          </w:p>
        </w:tc>
      </w:tr>
      <w:tr w:rsidR="00531434" w:rsidRPr="002847A0" w14:paraId="413EB243" w14:textId="77777777" w:rsidTr="00531434">
        <w:trPr>
          <w:trHeight w:val="267"/>
        </w:trPr>
        <w:tc>
          <w:tcPr>
            <w:tcW w:w="1435" w:type="dxa"/>
          </w:tcPr>
          <w:p w14:paraId="1A65529B" w14:textId="1B86630C" w:rsidR="00531434" w:rsidRPr="002847A0" w:rsidRDefault="00531434" w:rsidP="0053143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18"/>
                <w:szCs w:val="18"/>
                <w:lang w:val="en-US"/>
              </w:rPr>
            </w:pPr>
            <w:r w:rsidRPr="002847A0">
              <w:rPr>
                <w:rFonts w:ascii="Times New Roman" w:eastAsia="Calibri" w:hAnsi="Times New Roman" w:cs="Times New Roman"/>
                <w:color w:val="000000" w:themeColor="text1"/>
                <w:kern w:val="24"/>
                <w:sz w:val="18"/>
                <w:szCs w:val="18"/>
                <w:lang w:val="en-US"/>
              </w:rPr>
              <w:t>CV (%)</w:t>
            </w:r>
          </w:p>
        </w:tc>
        <w:tc>
          <w:tcPr>
            <w:tcW w:w="1440" w:type="dxa"/>
          </w:tcPr>
          <w:p w14:paraId="3C1ECAE4" w14:textId="478935E1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5.06</w:t>
            </w:r>
          </w:p>
        </w:tc>
        <w:tc>
          <w:tcPr>
            <w:tcW w:w="1170" w:type="dxa"/>
          </w:tcPr>
          <w:p w14:paraId="045A6AB8" w14:textId="4BB9765A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3.36</w:t>
            </w:r>
          </w:p>
        </w:tc>
        <w:tc>
          <w:tcPr>
            <w:tcW w:w="1080" w:type="dxa"/>
          </w:tcPr>
          <w:p w14:paraId="1BBCB8D0" w14:textId="2450FE26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8.38</w:t>
            </w:r>
          </w:p>
        </w:tc>
        <w:tc>
          <w:tcPr>
            <w:tcW w:w="810" w:type="dxa"/>
          </w:tcPr>
          <w:p w14:paraId="320ABE3C" w14:textId="4680F61C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7.03</w:t>
            </w:r>
          </w:p>
        </w:tc>
        <w:tc>
          <w:tcPr>
            <w:tcW w:w="1080" w:type="dxa"/>
          </w:tcPr>
          <w:p w14:paraId="6130BFE3" w14:textId="75859644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5.89</w:t>
            </w:r>
          </w:p>
        </w:tc>
        <w:tc>
          <w:tcPr>
            <w:tcW w:w="1350" w:type="dxa"/>
          </w:tcPr>
          <w:p w14:paraId="263E5B3B" w14:textId="3BF1A734" w:rsidR="00531434" w:rsidRPr="002847A0" w:rsidRDefault="00531434" w:rsidP="005314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2.25</w:t>
            </w:r>
          </w:p>
        </w:tc>
      </w:tr>
    </w:tbl>
    <w:p w14:paraId="6A61A2FE" w14:textId="77777777" w:rsidR="005A2A47" w:rsidRDefault="005A2A47" w:rsidP="00D572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5E9427" w14:textId="798DA03C" w:rsidR="00001B3F" w:rsidRPr="002847A0" w:rsidRDefault="00702ECD" w:rsidP="00D572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47A0">
        <w:rPr>
          <w:rFonts w:ascii="Times New Roman" w:hAnsi="Times New Roman" w:cs="Times New Roman"/>
          <w:sz w:val="24"/>
          <w:szCs w:val="24"/>
          <w:lang w:val="en-US"/>
        </w:rPr>
        <w:lastRenderedPageBreak/>
        <w:t>Table 2. Genetic parameters of the small cardamom genotypes</w:t>
      </w:r>
    </w:p>
    <w:tbl>
      <w:tblPr>
        <w:tblStyle w:val="TableGrid1"/>
        <w:tblW w:w="9961" w:type="dxa"/>
        <w:tblLayout w:type="fixed"/>
        <w:tblLook w:val="0620" w:firstRow="1" w:lastRow="0" w:firstColumn="0" w:lastColumn="0" w:noHBand="1" w:noVBand="1"/>
      </w:tblPr>
      <w:tblGrid>
        <w:gridCol w:w="2597"/>
        <w:gridCol w:w="1178"/>
        <w:gridCol w:w="1218"/>
        <w:gridCol w:w="1212"/>
        <w:gridCol w:w="1198"/>
        <w:gridCol w:w="1278"/>
        <w:gridCol w:w="1280"/>
      </w:tblGrid>
      <w:tr w:rsidR="00001B3F" w:rsidRPr="002847A0" w14:paraId="7E64222C" w14:textId="77777777" w:rsidTr="00531434">
        <w:trPr>
          <w:trHeight w:val="555"/>
        </w:trPr>
        <w:tc>
          <w:tcPr>
            <w:tcW w:w="2597" w:type="dxa"/>
          </w:tcPr>
          <w:p w14:paraId="35B4A725" w14:textId="77777777" w:rsidR="00001B3F" w:rsidRPr="002847A0" w:rsidRDefault="00001B3F" w:rsidP="00702E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bookmarkStart w:id="3" w:name="_Hlk209122595"/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Characters</w:t>
            </w:r>
          </w:p>
        </w:tc>
        <w:tc>
          <w:tcPr>
            <w:tcW w:w="1178" w:type="dxa"/>
          </w:tcPr>
          <w:p w14:paraId="6E7D15E6" w14:textId="77777777" w:rsidR="00001B3F" w:rsidRPr="002847A0" w:rsidRDefault="00001B3F" w:rsidP="00702E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Phenotypic variance</w:t>
            </w:r>
          </w:p>
        </w:tc>
        <w:tc>
          <w:tcPr>
            <w:tcW w:w="1218" w:type="dxa"/>
          </w:tcPr>
          <w:p w14:paraId="4FBE0221" w14:textId="77777777" w:rsidR="00001B3F" w:rsidRPr="002847A0" w:rsidRDefault="00001B3F" w:rsidP="00702E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Genotypic variance</w:t>
            </w:r>
          </w:p>
        </w:tc>
        <w:tc>
          <w:tcPr>
            <w:tcW w:w="1212" w:type="dxa"/>
          </w:tcPr>
          <w:p w14:paraId="47648348" w14:textId="77777777" w:rsidR="00001B3F" w:rsidRPr="002847A0" w:rsidRDefault="00001B3F" w:rsidP="00702E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Genotypic coefficient of variation</w:t>
            </w:r>
          </w:p>
        </w:tc>
        <w:tc>
          <w:tcPr>
            <w:tcW w:w="1198" w:type="dxa"/>
          </w:tcPr>
          <w:p w14:paraId="760D2C15" w14:textId="77777777" w:rsidR="00001B3F" w:rsidRPr="002847A0" w:rsidRDefault="00001B3F" w:rsidP="00702E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Phenotypic coefficient of variation</w:t>
            </w:r>
          </w:p>
        </w:tc>
        <w:tc>
          <w:tcPr>
            <w:tcW w:w="1278" w:type="dxa"/>
          </w:tcPr>
          <w:p w14:paraId="7261140B" w14:textId="77777777" w:rsidR="00001B3F" w:rsidRPr="002847A0" w:rsidRDefault="00001B3F" w:rsidP="00702E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Heritability (broad sense %)</w:t>
            </w:r>
          </w:p>
        </w:tc>
        <w:tc>
          <w:tcPr>
            <w:tcW w:w="1280" w:type="dxa"/>
          </w:tcPr>
          <w:p w14:paraId="114AD1ED" w14:textId="77777777" w:rsidR="00001B3F" w:rsidRPr="002847A0" w:rsidRDefault="00001B3F" w:rsidP="00702E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Genetic advance (as % of means)</w:t>
            </w:r>
          </w:p>
        </w:tc>
      </w:tr>
      <w:tr w:rsidR="00F43B47" w:rsidRPr="002847A0" w14:paraId="3EB6D896" w14:textId="77777777" w:rsidTr="00531434">
        <w:trPr>
          <w:trHeight w:val="223"/>
        </w:trPr>
        <w:tc>
          <w:tcPr>
            <w:tcW w:w="2597" w:type="dxa"/>
          </w:tcPr>
          <w:p w14:paraId="3168A9FA" w14:textId="60D14B6A" w:rsidR="00F43B47" w:rsidRPr="002847A0" w:rsidRDefault="00F43B47" w:rsidP="00F43B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Chlorophyll content (mg g</w:t>
            </w:r>
            <w:r w:rsidRPr="002847A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-1</w:t>
            </w: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78" w:type="dxa"/>
          </w:tcPr>
          <w:p w14:paraId="174D97FE" w14:textId="584719C4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1218" w:type="dxa"/>
          </w:tcPr>
          <w:p w14:paraId="16CC9948" w14:textId="3AB46280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1212" w:type="dxa"/>
          </w:tcPr>
          <w:p w14:paraId="422126DD" w14:textId="35338A5D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20.15</w:t>
            </w:r>
          </w:p>
        </w:tc>
        <w:tc>
          <w:tcPr>
            <w:tcW w:w="1198" w:type="dxa"/>
          </w:tcPr>
          <w:p w14:paraId="0CDCBF9C" w14:textId="154FDEAA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20.93</w:t>
            </w:r>
          </w:p>
        </w:tc>
        <w:tc>
          <w:tcPr>
            <w:tcW w:w="1278" w:type="dxa"/>
          </w:tcPr>
          <w:p w14:paraId="0BAF768D" w14:textId="341DE12C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92.70</w:t>
            </w:r>
          </w:p>
        </w:tc>
        <w:tc>
          <w:tcPr>
            <w:tcW w:w="1280" w:type="dxa"/>
          </w:tcPr>
          <w:p w14:paraId="6563BF82" w14:textId="79541E69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40.03</w:t>
            </w:r>
          </w:p>
        </w:tc>
      </w:tr>
      <w:tr w:rsidR="00F43B47" w:rsidRPr="002847A0" w14:paraId="64A9735F" w14:textId="77777777" w:rsidTr="00531434">
        <w:trPr>
          <w:trHeight w:val="211"/>
        </w:trPr>
        <w:tc>
          <w:tcPr>
            <w:tcW w:w="2597" w:type="dxa"/>
          </w:tcPr>
          <w:p w14:paraId="079FBDB9" w14:textId="2D4F51F5" w:rsidR="00F43B47" w:rsidRPr="002847A0" w:rsidRDefault="00F43B47" w:rsidP="00F43B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Essential oil (%)</w:t>
            </w:r>
          </w:p>
        </w:tc>
        <w:tc>
          <w:tcPr>
            <w:tcW w:w="1178" w:type="dxa"/>
          </w:tcPr>
          <w:p w14:paraId="163E23C6" w14:textId="5707E258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0.32</w:t>
            </w:r>
          </w:p>
        </w:tc>
        <w:tc>
          <w:tcPr>
            <w:tcW w:w="1218" w:type="dxa"/>
          </w:tcPr>
          <w:p w14:paraId="68EF13EE" w14:textId="6483289A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</w:t>
            </w:r>
          </w:p>
        </w:tc>
        <w:tc>
          <w:tcPr>
            <w:tcW w:w="1212" w:type="dxa"/>
          </w:tcPr>
          <w:p w14:paraId="36DC89B9" w14:textId="16B98599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12.35</w:t>
            </w:r>
          </w:p>
        </w:tc>
        <w:tc>
          <w:tcPr>
            <w:tcW w:w="1198" w:type="dxa"/>
          </w:tcPr>
          <w:p w14:paraId="459C4623" w14:textId="6646F667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12.99</w:t>
            </w:r>
          </w:p>
        </w:tc>
        <w:tc>
          <w:tcPr>
            <w:tcW w:w="1278" w:type="dxa"/>
          </w:tcPr>
          <w:p w14:paraId="173B94F1" w14:textId="4B67B39F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90.42</w:t>
            </w:r>
          </w:p>
        </w:tc>
        <w:tc>
          <w:tcPr>
            <w:tcW w:w="1280" w:type="dxa"/>
          </w:tcPr>
          <w:p w14:paraId="63CDAE6D" w14:textId="6462AB4F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24.22</w:t>
            </w:r>
          </w:p>
        </w:tc>
      </w:tr>
      <w:tr w:rsidR="00F43B47" w:rsidRPr="002847A0" w14:paraId="3EDD94DE" w14:textId="77777777" w:rsidTr="00531434">
        <w:trPr>
          <w:trHeight w:val="223"/>
        </w:trPr>
        <w:tc>
          <w:tcPr>
            <w:tcW w:w="2597" w:type="dxa"/>
          </w:tcPr>
          <w:p w14:paraId="53BBF34E" w14:textId="3852D9A8" w:rsidR="00F43B47" w:rsidRPr="002847A0" w:rsidRDefault="00F43B47" w:rsidP="00F43B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Oleoresin (%)</w:t>
            </w:r>
          </w:p>
        </w:tc>
        <w:tc>
          <w:tcPr>
            <w:tcW w:w="1178" w:type="dxa"/>
          </w:tcPr>
          <w:p w14:paraId="6C71D179" w14:textId="5D74C158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0.80</w:t>
            </w:r>
          </w:p>
        </w:tc>
        <w:tc>
          <w:tcPr>
            <w:tcW w:w="1218" w:type="dxa"/>
          </w:tcPr>
          <w:p w14:paraId="657DFC80" w14:textId="632A3977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0.54</w:t>
            </w:r>
          </w:p>
        </w:tc>
        <w:tc>
          <w:tcPr>
            <w:tcW w:w="1212" w:type="dxa"/>
          </w:tcPr>
          <w:p w14:paraId="2D4CA9EB" w14:textId="65EB64AB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15.03</w:t>
            </w:r>
          </w:p>
        </w:tc>
        <w:tc>
          <w:tcPr>
            <w:tcW w:w="1198" w:type="dxa"/>
          </w:tcPr>
          <w:p w14:paraId="711F7A07" w14:textId="1281D72E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18.27</w:t>
            </w:r>
          </w:p>
        </w:tc>
        <w:tc>
          <w:tcPr>
            <w:tcW w:w="1278" w:type="dxa"/>
          </w:tcPr>
          <w:p w14:paraId="5F9960B1" w14:textId="1A28B822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67.74</w:t>
            </w:r>
          </w:p>
        </w:tc>
        <w:tc>
          <w:tcPr>
            <w:tcW w:w="1280" w:type="dxa"/>
          </w:tcPr>
          <w:p w14:paraId="1A1F53C6" w14:textId="272CC193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25.52</w:t>
            </w:r>
          </w:p>
        </w:tc>
      </w:tr>
      <w:tr w:rsidR="00F43B47" w:rsidRPr="002847A0" w14:paraId="10F54AD1" w14:textId="77777777" w:rsidTr="00531434">
        <w:trPr>
          <w:trHeight w:val="218"/>
        </w:trPr>
        <w:tc>
          <w:tcPr>
            <w:tcW w:w="2597" w:type="dxa"/>
          </w:tcPr>
          <w:p w14:paraId="55A4DC7E" w14:textId="22A01A52" w:rsidR="00F43B47" w:rsidRPr="002847A0" w:rsidRDefault="00F43B47" w:rsidP="00F43B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Starch (%)</w:t>
            </w:r>
          </w:p>
        </w:tc>
        <w:tc>
          <w:tcPr>
            <w:tcW w:w="1178" w:type="dxa"/>
          </w:tcPr>
          <w:p w14:paraId="30ABB16E" w14:textId="731E7B07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30.08</w:t>
            </w:r>
          </w:p>
        </w:tc>
        <w:tc>
          <w:tcPr>
            <w:tcW w:w="1218" w:type="dxa"/>
          </w:tcPr>
          <w:p w14:paraId="45C292C4" w14:textId="7362A111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22.95</w:t>
            </w:r>
          </w:p>
        </w:tc>
        <w:tc>
          <w:tcPr>
            <w:tcW w:w="1212" w:type="dxa"/>
          </w:tcPr>
          <w:p w14:paraId="54853FD2" w14:textId="29CA0E2D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13.27</w:t>
            </w:r>
          </w:p>
        </w:tc>
        <w:tc>
          <w:tcPr>
            <w:tcW w:w="1198" w:type="dxa"/>
          </w:tcPr>
          <w:p w14:paraId="16EE343B" w14:textId="478E97B5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15.20</w:t>
            </w:r>
          </w:p>
        </w:tc>
        <w:tc>
          <w:tcPr>
            <w:tcW w:w="1278" w:type="dxa"/>
          </w:tcPr>
          <w:p w14:paraId="4B568636" w14:textId="445EDFE8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76.28</w:t>
            </w:r>
          </w:p>
        </w:tc>
        <w:tc>
          <w:tcPr>
            <w:tcW w:w="1280" w:type="dxa"/>
          </w:tcPr>
          <w:p w14:paraId="5167AA18" w14:textId="06C0A95E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23.92</w:t>
            </w:r>
          </w:p>
        </w:tc>
      </w:tr>
      <w:tr w:rsidR="00F43B47" w:rsidRPr="002847A0" w14:paraId="57171450" w14:textId="77777777" w:rsidTr="00531434">
        <w:trPr>
          <w:trHeight w:val="220"/>
        </w:trPr>
        <w:tc>
          <w:tcPr>
            <w:tcW w:w="2597" w:type="dxa"/>
          </w:tcPr>
          <w:p w14:paraId="2D43DD36" w14:textId="282E25B6" w:rsidR="00F43B47" w:rsidRPr="002847A0" w:rsidRDefault="00F43B47" w:rsidP="00F43B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Crude fiber (%)</w:t>
            </w:r>
          </w:p>
        </w:tc>
        <w:tc>
          <w:tcPr>
            <w:tcW w:w="1178" w:type="dxa"/>
          </w:tcPr>
          <w:p w14:paraId="1F8A3DAE" w14:textId="0D697131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5.65</w:t>
            </w:r>
          </w:p>
        </w:tc>
        <w:tc>
          <w:tcPr>
            <w:tcW w:w="1218" w:type="dxa"/>
          </w:tcPr>
          <w:p w14:paraId="156D069E" w14:textId="21280F83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5.33</w:t>
            </w:r>
          </w:p>
        </w:tc>
        <w:tc>
          <w:tcPr>
            <w:tcW w:w="1212" w:type="dxa"/>
          </w:tcPr>
          <w:p w14:paraId="12A39D0A" w14:textId="18E7DC99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22.31</w:t>
            </w:r>
          </w:p>
        </w:tc>
        <w:tc>
          <w:tcPr>
            <w:tcW w:w="1198" w:type="dxa"/>
          </w:tcPr>
          <w:p w14:paraId="29CC409B" w14:textId="1206A26A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22.98</w:t>
            </w:r>
          </w:p>
        </w:tc>
        <w:tc>
          <w:tcPr>
            <w:tcW w:w="1278" w:type="dxa"/>
          </w:tcPr>
          <w:p w14:paraId="1BD74816" w14:textId="23918544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94.27</w:t>
            </w:r>
          </w:p>
        </w:tc>
        <w:tc>
          <w:tcPr>
            <w:tcW w:w="1280" w:type="dxa"/>
          </w:tcPr>
          <w:p w14:paraId="2CF53C4D" w14:textId="20B2437E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44.68</w:t>
            </w:r>
          </w:p>
        </w:tc>
      </w:tr>
      <w:tr w:rsidR="00F43B47" w:rsidRPr="002847A0" w14:paraId="2CBABDCE" w14:textId="77777777" w:rsidTr="00531434">
        <w:trPr>
          <w:trHeight w:val="220"/>
        </w:trPr>
        <w:tc>
          <w:tcPr>
            <w:tcW w:w="2597" w:type="dxa"/>
          </w:tcPr>
          <w:p w14:paraId="2B731FB3" w14:textId="71D3FEAE" w:rsidR="00F43B47" w:rsidRPr="002847A0" w:rsidRDefault="00F43B47" w:rsidP="00F43B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Antioxidant activity (%)</w:t>
            </w:r>
          </w:p>
        </w:tc>
        <w:tc>
          <w:tcPr>
            <w:tcW w:w="1178" w:type="dxa"/>
          </w:tcPr>
          <w:p w14:paraId="7A93D94F" w14:textId="6CDE451B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64.74</w:t>
            </w:r>
          </w:p>
        </w:tc>
        <w:tc>
          <w:tcPr>
            <w:tcW w:w="1218" w:type="dxa"/>
          </w:tcPr>
          <w:p w14:paraId="1504B040" w14:textId="260E0C3B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62.38</w:t>
            </w:r>
          </w:p>
        </w:tc>
        <w:tc>
          <w:tcPr>
            <w:tcW w:w="1212" w:type="dxa"/>
          </w:tcPr>
          <w:p w14:paraId="6FEA4729" w14:textId="03F7EACF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11.87</w:t>
            </w:r>
          </w:p>
        </w:tc>
        <w:tc>
          <w:tcPr>
            <w:tcW w:w="1198" w:type="dxa"/>
          </w:tcPr>
          <w:p w14:paraId="09B8EDC7" w14:textId="58F7C397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12.09</w:t>
            </w:r>
          </w:p>
        </w:tc>
        <w:tc>
          <w:tcPr>
            <w:tcW w:w="1278" w:type="dxa"/>
          </w:tcPr>
          <w:p w14:paraId="1686A4C4" w14:textId="34176121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96.35</w:t>
            </w:r>
          </w:p>
        </w:tc>
        <w:tc>
          <w:tcPr>
            <w:tcW w:w="1280" w:type="dxa"/>
          </w:tcPr>
          <w:p w14:paraId="466BB2E4" w14:textId="7FF610B1" w:rsidR="00F43B47" w:rsidRPr="002847A0" w:rsidRDefault="00F43B47" w:rsidP="00F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24.04</w:t>
            </w:r>
          </w:p>
        </w:tc>
      </w:tr>
      <w:bookmarkEnd w:id="3"/>
    </w:tbl>
    <w:p w14:paraId="7D3BF6EA" w14:textId="77777777" w:rsidR="00531434" w:rsidRPr="002847A0" w:rsidRDefault="00531434" w:rsidP="0053143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908988" w14:textId="0B988430" w:rsidR="005A2A47" w:rsidRDefault="007F3C5E" w:rsidP="009A0C9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The principal component analysis of </w:t>
      </w:r>
      <w:r w:rsidR="00337608">
        <w:rPr>
          <w:rFonts w:ascii="Times New Roman" w:hAnsi="Times New Roman" w:cs="Times New Roman"/>
          <w:sz w:val="24"/>
          <w:szCs w:val="24"/>
          <w:lang w:val="en-US"/>
        </w:rPr>
        <w:t>nutritional and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biochemical quality parameters of small cardamom identified 2 major principal components with 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>eigenvalue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greater than 1 and 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>cumulative variance of 78.20 per cent</w:t>
      </w:r>
      <w:r w:rsidR="007F35BE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(Table </w:t>
      </w:r>
      <w:r w:rsidR="005C1825" w:rsidRPr="002847A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F35BE" w:rsidRPr="002847A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="001063B7" w:rsidRPr="002847A0">
        <w:rPr>
          <w:rFonts w:ascii="Times New Roman" w:hAnsi="Times New Roman" w:cs="Times New Roman"/>
          <w:sz w:val="24"/>
          <w:szCs w:val="24"/>
          <w:lang w:val="en-US"/>
        </w:rPr>
        <w:t>parameters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that contribute most to the PC1 include essential oil, oleoresin, chlorophyll</w:t>
      </w:r>
      <w:r w:rsidR="00670302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content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>, starch</w:t>
      </w:r>
      <w:r w:rsidR="005C1825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>crude fiber</w:t>
      </w:r>
      <w:r w:rsidR="005C1825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with more than 10 per cent variation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>. Similarly, in PC2 the variability is due to chlorophyll</w:t>
      </w:r>
      <w:r w:rsidR="00670302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content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>, starch, crude fiber and antioxidant activity</w:t>
      </w:r>
      <w:r w:rsidR="00F95B08">
        <w:rPr>
          <w:rFonts w:ascii="Times New Roman" w:hAnsi="Times New Roman" w:cs="Times New Roman"/>
          <w:sz w:val="24"/>
          <w:szCs w:val="24"/>
          <w:lang w:val="en-US"/>
        </w:rPr>
        <w:t xml:space="preserve"> (Table 4.)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>. Component loading and scoring of</w:t>
      </w:r>
      <w:r w:rsidR="00337608">
        <w:rPr>
          <w:rFonts w:ascii="Times New Roman" w:hAnsi="Times New Roman" w:cs="Times New Roman"/>
          <w:sz w:val="24"/>
          <w:szCs w:val="24"/>
          <w:lang w:val="en-US"/>
        </w:rPr>
        <w:t xml:space="preserve"> nutritional and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biochemical quality parameters distributed 21 cardamom genotypes into four quadrants</w:t>
      </w:r>
      <w:r w:rsidR="007F35BE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(Fig. </w:t>
      </w:r>
      <w:r w:rsidR="001063B7" w:rsidRPr="002847A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F35BE" w:rsidRPr="002847A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>. The first quadrant contains genotypes</w:t>
      </w:r>
      <w:r w:rsidR="00F714FB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F714FB" w:rsidRPr="002847A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="00F714FB" w:rsidRPr="002847A0">
        <w:rPr>
          <w:rFonts w:ascii="Times New Roman" w:hAnsi="Times New Roman" w:cs="Times New Roman"/>
          <w:sz w:val="24"/>
          <w:szCs w:val="24"/>
          <w:lang w:val="en-US"/>
        </w:rPr>
        <w:t>, C</w:t>
      </w:r>
      <w:r w:rsidR="00F714FB" w:rsidRPr="002847A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F714FB" w:rsidRPr="002847A0">
        <w:rPr>
          <w:rFonts w:ascii="Times New Roman" w:hAnsi="Times New Roman" w:cs="Times New Roman"/>
          <w:sz w:val="24"/>
          <w:szCs w:val="24"/>
          <w:lang w:val="en-US"/>
        </w:rPr>
        <w:t>, C</w:t>
      </w:r>
      <w:r w:rsidR="00F714FB" w:rsidRPr="002847A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F714FB" w:rsidRPr="002847A0">
        <w:rPr>
          <w:rFonts w:ascii="Times New Roman" w:hAnsi="Times New Roman" w:cs="Times New Roman"/>
          <w:sz w:val="24"/>
          <w:szCs w:val="24"/>
          <w:lang w:val="en-US"/>
        </w:rPr>
        <w:t>, G</w:t>
      </w:r>
      <w:r w:rsidR="00F714FB" w:rsidRPr="002847A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="00F714FB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and G</w:t>
      </w:r>
      <w:r w:rsidR="00F714FB" w:rsidRPr="002847A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7</w:t>
      </w:r>
      <w:r w:rsidR="00F714FB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and possess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higher mean values for </w:t>
      </w:r>
      <w:r w:rsidR="00F714FB" w:rsidRPr="002847A0">
        <w:rPr>
          <w:rFonts w:ascii="Times New Roman" w:hAnsi="Times New Roman" w:cs="Times New Roman"/>
          <w:sz w:val="24"/>
          <w:szCs w:val="24"/>
          <w:lang w:val="en-US"/>
        </w:rPr>
        <w:t>essential oil, oleoresin and total chlorophyll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. The genotypes in the second quadrant </w:t>
      </w:r>
      <w:r w:rsidR="00F714FB" w:rsidRPr="002847A0">
        <w:rPr>
          <w:rFonts w:ascii="Times New Roman" w:hAnsi="Times New Roman" w:cs="Times New Roman"/>
          <w:sz w:val="24"/>
          <w:szCs w:val="24"/>
          <w:lang w:val="en-US"/>
        </w:rPr>
        <w:t>including G</w:t>
      </w:r>
      <w:r w:rsidR="00F714FB" w:rsidRPr="002847A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11</w:t>
      </w:r>
      <w:r w:rsidR="00F714FB" w:rsidRPr="002847A0">
        <w:rPr>
          <w:rFonts w:ascii="Times New Roman" w:hAnsi="Times New Roman" w:cs="Times New Roman"/>
          <w:sz w:val="24"/>
          <w:szCs w:val="24"/>
          <w:lang w:val="en-US"/>
        </w:rPr>
        <w:t>, G</w:t>
      </w:r>
      <w:r w:rsidR="00F714FB" w:rsidRPr="002847A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14</w:t>
      </w:r>
      <w:r w:rsidR="00F714FB" w:rsidRPr="002847A0">
        <w:rPr>
          <w:rFonts w:ascii="Times New Roman" w:hAnsi="Times New Roman" w:cs="Times New Roman"/>
          <w:sz w:val="24"/>
          <w:szCs w:val="24"/>
          <w:lang w:val="en-US"/>
        </w:rPr>
        <w:t>, G</w:t>
      </w:r>
      <w:r w:rsidR="0021519D" w:rsidRPr="002847A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1519D" w:rsidRPr="002847A0">
        <w:rPr>
          <w:rFonts w:ascii="Times New Roman" w:hAnsi="Times New Roman" w:cs="Times New Roman"/>
          <w:sz w:val="24"/>
          <w:szCs w:val="24"/>
          <w:lang w:val="en-US"/>
        </w:rPr>
        <w:t>, G</w:t>
      </w:r>
      <w:r w:rsidR="0021519D" w:rsidRPr="002847A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13</w:t>
      </w:r>
      <w:r w:rsidR="0021519D" w:rsidRPr="002847A0">
        <w:rPr>
          <w:rFonts w:ascii="Times New Roman" w:hAnsi="Times New Roman" w:cs="Times New Roman"/>
          <w:sz w:val="24"/>
          <w:szCs w:val="24"/>
          <w:lang w:val="en-US"/>
        </w:rPr>
        <w:t>, G</w:t>
      </w:r>
      <w:r w:rsidR="0021519D" w:rsidRPr="002847A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8</w:t>
      </w:r>
      <w:r w:rsidR="0021519D" w:rsidRPr="002847A0">
        <w:rPr>
          <w:rFonts w:ascii="Times New Roman" w:hAnsi="Times New Roman" w:cs="Times New Roman"/>
          <w:sz w:val="24"/>
          <w:szCs w:val="24"/>
          <w:lang w:val="en-US"/>
        </w:rPr>
        <w:t>, G</w:t>
      </w:r>
      <w:r w:rsidR="0021519D" w:rsidRPr="002847A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9</w:t>
      </w:r>
      <w:r w:rsidR="0021519D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and G</w:t>
      </w:r>
      <w:r w:rsidR="0021519D" w:rsidRPr="002847A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10</w:t>
      </w:r>
      <w:r w:rsidR="0021519D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higher mean values for </w:t>
      </w:r>
      <w:r w:rsidR="0021519D" w:rsidRPr="002847A0">
        <w:rPr>
          <w:rFonts w:ascii="Times New Roman" w:hAnsi="Times New Roman" w:cs="Times New Roman"/>
          <w:sz w:val="24"/>
          <w:szCs w:val="24"/>
          <w:lang w:val="en-US"/>
        </w:rPr>
        <w:t>crude fiber and antioxidant activity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. Similarly, the genotypes present in the fourth quadrant </w:t>
      </w:r>
      <w:r w:rsidR="0021519D" w:rsidRPr="002847A0">
        <w:rPr>
          <w:rFonts w:ascii="Times New Roman" w:hAnsi="Times New Roman" w:cs="Times New Roman"/>
          <w:i/>
          <w:iCs/>
          <w:sz w:val="24"/>
          <w:szCs w:val="24"/>
          <w:lang w:val="en-US"/>
        </w:rPr>
        <w:t>viz</w:t>
      </w:r>
      <w:r w:rsidR="0021519D" w:rsidRPr="002847A0">
        <w:rPr>
          <w:rFonts w:ascii="Times New Roman" w:hAnsi="Times New Roman" w:cs="Times New Roman"/>
          <w:sz w:val="24"/>
          <w:szCs w:val="24"/>
          <w:lang w:val="en-US"/>
        </w:rPr>
        <w:t>., G</w:t>
      </w:r>
      <w:r w:rsidR="0021519D" w:rsidRPr="002847A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21519D" w:rsidRPr="002847A0">
        <w:rPr>
          <w:rFonts w:ascii="Times New Roman" w:hAnsi="Times New Roman" w:cs="Times New Roman"/>
          <w:sz w:val="24"/>
          <w:szCs w:val="24"/>
          <w:lang w:val="en-US"/>
        </w:rPr>
        <w:t>, G</w:t>
      </w:r>
      <w:r w:rsidR="0021519D" w:rsidRPr="002847A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18</w:t>
      </w:r>
      <w:r w:rsidR="0021519D" w:rsidRPr="002847A0">
        <w:rPr>
          <w:rFonts w:ascii="Times New Roman" w:hAnsi="Times New Roman" w:cs="Times New Roman"/>
          <w:sz w:val="24"/>
          <w:szCs w:val="24"/>
          <w:lang w:val="en-US"/>
        </w:rPr>
        <w:t>, G</w:t>
      </w:r>
      <w:r w:rsidR="0021519D" w:rsidRPr="002847A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12</w:t>
      </w:r>
      <w:r w:rsidR="0021519D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="0021519D" w:rsidRPr="002847A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5 </w:t>
      </w:r>
      <w:r w:rsidR="0021519D" w:rsidRPr="002847A0">
        <w:rPr>
          <w:rFonts w:ascii="Times New Roman" w:hAnsi="Times New Roman" w:cs="Times New Roman"/>
          <w:sz w:val="24"/>
          <w:szCs w:val="24"/>
          <w:lang w:val="en-US"/>
        </w:rPr>
        <w:t>and G</w:t>
      </w:r>
      <w:r w:rsidR="0021519D" w:rsidRPr="002847A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15</w:t>
      </w:r>
      <w:r w:rsidR="0021519D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exhibit higher mean values for </w:t>
      </w:r>
      <w:r w:rsidR="0021519D" w:rsidRPr="002847A0">
        <w:rPr>
          <w:rFonts w:ascii="Times New Roman" w:hAnsi="Times New Roman" w:cs="Times New Roman"/>
          <w:sz w:val="24"/>
          <w:szCs w:val="24"/>
          <w:lang w:val="en-US"/>
        </w:rPr>
        <w:t>starch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714FB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C9E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Principal component analysis done by </w:t>
      </w:r>
      <w:r w:rsidR="00E66550">
        <w:rPr>
          <w:rFonts w:ascii="Times New Roman" w:hAnsi="Times New Roman" w:cs="Times New Roman"/>
          <w:sz w:val="24"/>
          <w:szCs w:val="24"/>
          <w:lang w:val="en-US"/>
        </w:rPr>
        <w:t>Preethy</w:t>
      </w:r>
      <w:r w:rsidR="009A0C9E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C9E" w:rsidRPr="002847A0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9A0C9E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. (2024) for 10 yield attributing characters of 21 genotypes of cardamom identified four main principal components with a cumulative variation of 82.5 per cent. In the present study all parameters contribute more in 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A0C9E" w:rsidRPr="002847A0">
        <w:rPr>
          <w:rFonts w:ascii="Times New Roman" w:hAnsi="Times New Roman" w:cs="Times New Roman"/>
          <w:sz w:val="24"/>
          <w:szCs w:val="24"/>
          <w:lang w:val="en-US"/>
        </w:rPr>
        <w:t>first two PC’s thus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A0C9E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these characters contributed more to the variation in total genotypes studied. </w:t>
      </w:r>
    </w:p>
    <w:tbl>
      <w:tblPr>
        <w:tblStyle w:val="TableGrid"/>
        <w:tblpPr w:leftFromText="180" w:rightFromText="180" w:vertAnchor="text" w:horzAnchor="margin" w:tblpY="610"/>
        <w:tblW w:w="6925" w:type="dxa"/>
        <w:tblLook w:val="0600" w:firstRow="0" w:lastRow="0" w:firstColumn="0" w:lastColumn="0" w:noHBand="1" w:noVBand="1"/>
      </w:tblPr>
      <w:tblGrid>
        <w:gridCol w:w="1763"/>
        <w:gridCol w:w="1202"/>
        <w:gridCol w:w="1980"/>
        <w:gridCol w:w="1980"/>
      </w:tblGrid>
      <w:tr w:rsidR="00097A8B" w:rsidRPr="002847A0" w14:paraId="15C4C859" w14:textId="77777777" w:rsidTr="00097A8B">
        <w:trPr>
          <w:trHeight w:val="683"/>
        </w:trPr>
        <w:tc>
          <w:tcPr>
            <w:tcW w:w="1763" w:type="dxa"/>
            <w:hideMark/>
          </w:tcPr>
          <w:p w14:paraId="5DF3A133" w14:textId="77777777" w:rsidR="00097A8B" w:rsidRPr="002847A0" w:rsidRDefault="00097A8B" w:rsidP="00097A8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Principal components</w:t>
            </w:r>
          </w:p>
        </w:tc>
        <w:tc>
          <w:tcPr>
            <w:tcW w:w="1202" w:type="dxa"/>
            <w:hideMark/>
          </w:tcPr>
          <w:p w14:paraId="667C0E8C" w14:textId="77777777" w:rsidR="00097A8B" w:rsidRPr="002847A0" w:rsidRDefault="00097A8B" w:rsidP="00097A8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Eigenvalue</w:t>
            </w:r>
          </w:p>
        </w:tc>
        <w:tc>
          <w:tcPr>
            <w:tcW w:w="1980" w:type="dxa"/>
            <w:hideMark/>
          </w:tcPr>
          <w:p w14:paraId="4046F5B7" w14:textId="77777777" w:rsidR="00097A8B" w:rsidRPr="002847A0" w:rsidRDefault="00097A8B" w:rsidP="00097A8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Percentage of variance</w:t>
            </w:r>
          </w:p>
        </w:tc>
        <w:tc>
          <w:tcPr>
            <w:tcW w:w="1980" w:type="dxa"/>
            <w:hideMark/>
          </w:tcPr>
          <w:p w14:paraId="7D4D33AF" w14:textId="77777777" w:rsidR="00097A8B" w:rsidRPr="002847A0" w:rsidRDefault="00097A8B" w:rsidP="00097A8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Cumulative percentage of variance</w:t>
            </w:r>
          </w:p>
        </w:tc>
      </w:tr>
      <w:tr w:rsidR="00097A8B" w:rsidRPr="002847A0" w14:paraId="20AEF6CA" w14:textId="77777777" w:rsidTr="00097A8B">
        <w:trPr>
          <w:trHeight w:val="230"/>
        </w:trPr>
        <w:tc>
          <w:tcPr>
            <w:tcW w:w="1763" w:type="dxa"/>
            <w:hideMark/>
          </w:tcPr>
          <w:p w14:paraId="3946B6E7" w14:textId="77777777" w:rsidR="00097A8B" w:rsidRPr="002847A0" w:rsidRDefault="00097A8B" w:rsidP="00097A8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PC1</w:t>
            </w:r>
          </w:p>
        </w:tc>
        <w:tc>
          <w:tcPr>
            <w:tcW w:w="1202" w:type="dxa"/>
            <w:hideMark/>
          </w:tcPr>
          <w:p w14:paraId="68E39B13" w14:textId="77777777" w:rsidR="00097A8B" w:rsidRPr="002847A0" w:rsidRDefault="00097A8B" w:rsidP="00097A8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3.09</w:t>
            </w:r>
          </w:p>
        </w:tc>
        <w:tc>
          <w:tcPr>
            <w:tcW w:w="1980" w:type="dxa"/>
            <w:hideMark/>
          </w:tcPr>
          <w:p w14:paraId="7EC11BF6" w14:textId="77777777" w:rsidR="00097A8B" w:rsidRPr="002847A0" w:rsidRDefault="00097A8B" w:rsidP="00097A8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51.52</w:t>
            </w:r>
          </w:p>
        </w:tc>
        <w:tc>
          <w:tcPr>
            <w:tcW w:w="1980" w:type="dxa"/>
            <w:hideMark/>
          </w:tcPr>
          <w:p w14:paraId="515ABA6E" w14:textId="77777777" w:rsidR="00097A8B" w:rsidRPr="002847A0" w:rsidRDefault="00097A8B" w:rsidP="00097A8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51.52</w:t>
            </w:r>
          </w:p>
        </w:tc>
      </w:tr>
      <w:tr w:rsidR="00097A8B" w:rsidRPr="002847A0" w14:paraId="2A03C8F8" w14:textId="77777777" w:rsidTr="00097A8B">
        <w:trPr>
          <w:trHeight w:val="167"/>
        </w:trPr>
        <w:tc>
          <w:tcPr>
            <w:tcW w:w="1763" w:type="dxa"/>
            <w:hideMark/>
          </w:tcPr>
          <w:p w14:paraId="733E5B47" w14:textId="77777777" w:rsidR="00097A8B" w:rsidRPr="002847A0" w:rsidRDefault="00097A8B" w:rsidP="00097A8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PC2</w:t>
            </w:r>
          </w:p>
        </w:tc>
        <w:tc>
          <w:tcPr>
            <w:tcW w:w="1202" w:type="dxa"/>
            <w:hideMark/>
          </w:tcPr>
          <w:p w14:paraId="3A409FF7" w14:textId="77777777" w:rsidR="00097A8B" w:rsidRPr="002847A0" w:rsidRDefault="00097A8B" w:rsidP="00097A8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1.60</w:t>
            </w:r>
          </w:p>
        </w:tc>
        <w:tc>
          <w:tcPr>
            <w:tcW w:w="1980" w:type="dxa"/>
            <w:hideMark/>
          </w:tcPr>
          <w:p w14:paraId="5C45933B" w14:textId="77777777" w:rsidR="00097A8B" w:rsidRPr="002847A0" w:rsidRDefault="00097A8B" w:rsidP="00097A8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26.68</w:t>
            </w:r>
          </w:p>
        </w:tc>
        <w:tc>
          <w:tcPr>
            <w:tcW w:w="1980" w:type="dxa"/>
            <w:hideMark/>
          </w:tcPr>
          <w:p w14:paraId="742E29BA" w14:textId="77777777" w:rsidR="00097A8B" w:rsidRPr="002847A0" w:rsidRDefault="00097A8B" w:rsidP="00097A8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78.20</w:t>
            </w:r>
          </w:p>
        </w:tc>
      </w:tr>
      <w:tr w:rsidR="00097A8B" w:rsidRPr="002847A0" w14:paraId="457AD638" w14:textId="77777777" w:rsidTr="00097A8B">
        <w:trPr>
          <w:trHeight w:val="293"/>
        </w:trPr>
        <w:tc>
          <w:tcPr>
            <w:tcW w:w="1763" w:type="dxa"/>
            <w:hideMark/>
          </w:tcPr>
          <w:p w14:paraId="6E41AA6F" w14:textId="77777777" w:rsidR="00097A8B" w:rsidRPr="002847A0" w:rsidRDefault="00097A8B" w:rsidP="00097A8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PC3</w:t>
            </w:r>
          </w:p>
        </w:tc>
        <w:tc>
          <w:tcPr>
            <w:tcW w:w="1202" w:type="dxa"/>
            <w:hideMark/>
          </w:tcPr>
          <w:p w14:paraId="68344415" w14:textId="77777777" w:rsidR="00097A8B" w:rsidRPr="002847A0" w:rsidRDefault="00097A8B" w:rsidP="00097A8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0.60</w:t>
            </w:r>
          </w:p>
        </w:tc>
        <w:tc>
          <w:tcPr>
            <w:tcW w:w="1980" w:type="dxa"/>
            <w:hideMark/>
          </w:tcPr>
          <w:p w14:paraId="3824B8DD" w14:textId="77777777" w:rsidR="00097A8B" w:rsidRPr="002847A0" w:rsidRDefault="00097A8B" w:rsidP="00097A8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9.94</w:t>
            </w:r>
          </w:p>
        </w:tc>
        <w:tc>
          <w:tcPr>
            <w:tcW w:w="1980" w:type="dxa"/>
            <w:hideMark/>
          </w:tcPr>
          <w:p w14:paraId="73D4CAF4" w14:textId="77777777" w:rsidR="00097A8B" w:rsidRPr="002847A0" w:rsidRDefault="00097A8B" w:rsidP="00097A8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88.14</w:t>
            </w:r>
          </w:p>
        </w:tc>
      </w:tr>
      <w:tr w:rsidR="00097A8B" w:rsidRPr="002847A0" w14:paraId="5F5E7F13" w14:textId="77777777" w:rsidTr="00097A8B">
        <w:trPr>
          <w:trHeight w:val="440"/>
        </w:trPr>
        <w:tc>
          <w:tcPr>
            <w:tcW w:w="1763" w:type="dxa"/>
            <w:hideMark/>
          </w:tcPr>
          <w:p w14:paraId="14790B9F" w14:textId="77777777" w:rsidR="00097A8B" w:rsidRPr="002847A0" w:rsidRDefault="00097A8B" w:rsidP="00097A8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PC4</w:t>
            </w:r>
          </w:p>
        </w:tc>
        <w:tc>
          <w:tcPr>
            <w:tcW w:w="1202" w:type="dxa"/>
            <w:hideMark/>
          </w:tcPr>
          <w:p w14:paraId="02BF8E1C" w14:textId="77777777" w:rsidR="00097A8B" w:rsidRPr="002847A0" w:rsidRDefault="00097A8B" w:rsidP="00097A8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0.49</w:t>
            </w:r>
          </w:p>
        </w:tc>
        <w:tc>
          <w:tcPr>
            <w:tcW w:w="1980" w:type="dxa"/>
            <w:hideMark/>
          </w:tcPr>
          <w:p w14:paraId="09BB7642" w14:textId="77777777" w:rsidR="00097A8B" w:rsidRPr="002847A0" w:rsidRDefault="00097A8B" w:rsidP="00097A8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8.10</w:t>
            </w:r>
          </w:p>
        </w:tc>
        <w:tc>
          <w:tcPr>
            <w:tcW w:w="1980" w:type="dxa"/>
            <w:hideMark/>
          </w:tcPr>
          <w:p w14:paraId="77B46A4A" w14:textId="77777777" w:rsidR="00097A8B" w:rsidRPr="002847A0" w:rsidRDefault="00097A8B" w:rsidP="00097A8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96.24</w:t>
            </w:r>
          </w:p>
        </w:tc>
      </w:tr>
      <w:tr w:rsidR="00097A8B" w:rsidRPr="002847A0" w14:paraId="626BBB72" w14:textId="77777777" w:rsidTr="00097A8B">
        <w:trPr>
          <w:trHeight w:val="131"/>
        </w:trPr>
        <w:tc>
          <w:tcPr>
            <w:tcW w:w="1763" w:type="dxa"/>
            <w:hideMark/>
          </w:tcPr>
          <w:p w14:paraId="473DE3AE" w14:textId="77777777" w:rsidR="00097A8B" w:rsidRPr="002847A0" w:rsidRDefault="00097A8B" w:rsidP="00097A8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PC5</w:t>
            </w:r>
          </w:p>
        </w:tc>
        <w:tc>
          <w:tcPr>
            <w:tcW w:w="1202" w:type="dxa"/>
            <w:hideMark/>
          </w:tcPr>
          <w:p w14:paraId="2C5453A4" w14:textId="77777777" w:rsidR="00097A8B" w:rsidRPr="002847A0" w:rsidRDefault="00097A8B" w:rsidP="00097A8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1980" w:type="dxa"/>
            <w:hideMark/>
          </w:tcPr>
          <w:p w14:paraId="3A1994B8" w14:textId="77777777" w:rsidR="00097A8B" w:rsidRPr="002847A0" w:rsidRDefault="00097A8B" w:rsidP="00097A8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2.10</w:t>
            </w:r>
          </w:p>
        </w:tc>
        <w:tc>
          <w:tcPr>
            <w:tcW w:w="1980" w:type="dxa"/>
            <w:hideMark/>
          </w:tcPr>
          <w:p w14:paraId="026B1E08" w14:textId="77777777" w:rsidR="00097A8B" w:rsidRPr="002847A0" w:rsidRDefault="00097A8B" w:rsidP="00097A8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98.34</w:t>
            </w:r>
          </w:p>
        </w:tc>
      </w:tr>
      <w:tr w:rsidR="00097A8B" w:rsidRPr="002847A0" w14:paraId="7C19411F" w14:textId="77777777" w:rsidTr="00097A8B">
        <w:trPr>
          <w:trHeight w:val="239"/>
        </w:trPr>
        <w:tc>
          <w:tcPr>
            <w:tcW w:w="1763" w:type="dxa"/>
            <w:hideMark/>
          </w:tcPr>
          <w:p w14:paraId="5A02FA81" w14:textId="77777777" w:rsidR="00097A8B" w:rsidRPr="002847A0" w:rsidRDefault="00097A8B" w:rsidP="00097A8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PC6</w:t>
            </w:r>
          </w:p>
        </w:tc>
        <w:tc>
          <w:tcPr>
            <w:tcW w:w="1202" w:type="dxa"/>
            <w:hideMark/>
          </w:tcPr>
          <w:p w14:paraId="3F50FB88" w14:textId="77777777" w:rsidR="00097A8B" w:rsidRPr="002847A0" w:rsidRDefault="00097A8B" w:rsidP="00097A8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1980" w:type="dxa"/>
            <w:hideMark/>
          </w:tcPr>
          <w:p w14:paraId="20CE73FD" w14:textId="77777777" w:rsidR="00097A8B" w:rsidRPr="002847A0" w:rsidRDefault="00097A8B" w:rsidP="00097A8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1.66</w:t>
            </w:r>
          </w:p>
        </w:tc>
        <w:tc>
          <w:tcPr>
            <w:tcW w:w="1980" w:type="dxa"/>
            <w:hideMark/>
          </w:tcPr>
          <w:p w14:paraId="2B4473BF" w14:textId="77777777" w:rsidR="00097A8B" w:rsidRPr="002847A0" w:rsidRDefault="00097A8B" w:rsidP="00097A8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A0">
              <w:rPr>
                <w:rFonts w:ascii="Times New Roman" w:hAnsi="Times New Roman" w:cs="Times New Roman"/>
                <w:sz w:val="18"/>
                <w:szCs w:val="18"/>
              </w:rPr>
              <w:t>100.00</w:t>
            </w:r>
          </w:p>
        </w:tc>
      </w:tr>
    </w:tbl>
    <w:p w14:paraId="6D3DFA6A" w14:textId="77777777" w:rsidR="00475423" w:rsidRPr="005A2A47" w:rsidRDefault="00475423" w:rsidP="004754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Table 3. Principal components for </w:t>
      </w:r>
      <w:r>
        <w:rPr>
          <w:rFonts w:ascii="Times New Roman" w:hAnsi="Times New Roman" w:cs="Times New Roman"/>
          <w:sz w:val="24"/>
          <w:szCs w:val="24"/>
          <w:lang w:val="en-US"/>
        </w:rPr>
        <w:t>nutritional and biochemical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parameters</w:t>
      </w:r>
    </w:p>
    <w:p w14:paraId="66CB6438" w14:textId="77777777" w:rsidR="0005315D" w:rsidRDefault="0005315D" w:rsidP="005A2A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51FF441" w14:textId="77777777" w:rsidR="0005315D" w:rsidRDefault="0005315D" w:rsidP="005A2A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3D29B85" w14:textId="77777777" w:rsidR="0005315D" w:rsidRDefault="0005315D" w:rsidP="005A2A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DF2E23" w14:textId="77777777" w:rsidR="0005315D" w:rsidRDefault="0005315D" w:rsidP="005A2A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5D1D64" w14:textId="77777777" w:rsidR="009A0C9E" w:rsidRPr="002847A0" w:rsidRDefault="009A0C9E" w:rsidP="007F3C5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32EDF01" w14:textId="1A4D9AE6" w:rsidR="00115F7C" w:rsidRPr="002847A0" w:rsidRDefault="008725F0" w:rsidP="007F3C5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Table 4. Percentage contribution of </w:t>
      </w:r>
      <w:r w:rsidR="00337608">
        <w:rPr>
          <w:rFonts w:ascii="Times New Roman" w:hAnsi="Times New Roman" w:cs="Times New Roman"/>
          <w:sz w:val="24"/>
          <w:szCs w:val="24"/>
          <w:lang w:val="en-US"/>
        </w:rPr>
        <w:t>nutritional and biochemical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variables</w:t>
      </w:r>
    </w:p>
    <w:tbl>
      <w:tblPr>
        <w:tblStyle w:val="TableGrid1"/>
        <w:tblW w:w="5480" w:type="dxa"/>
        <w:tblLook w:val="0600" w:firstRow="0" w:lastRow="0" w:firstColumn="0" w:lastColumn="0" w:noHBand="1" w:noVBand="1"/>
      </w:tblPr>
      <w:tblGrid>
        <w:gridCol w:w="1247"/>
        <w:gridCol w:w="1713"/>
        <w:gridCol w:w="1260"/>
        <w:gridCol w:w="1260"/>
      </w:tblGrid>
      <w:tr w:rsidR="008725F0" w:rsidRPr="002847A0" w14:paraId="6F3BFC6D" w14:textId="77777777" w:rsidTr="007034A8">
        <w:trPr>
          <w:trHeight w:val="301"/>
        </w:trPr>
        <w:tc>
          <w:tcPr>
            <w:tcW w:w="1247" w:type="dxa"/>
            <w:hideMark/>
          </w:tcPr>
          <w:p w14:paraId="0E808C19" w14:textId="77777777" w:rsidR="008725F0" w:rsidRPr="002847A0" w:rsidRDefault="008725F0" w:rsidP="008725F0">
            <w:pPr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2847A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en-IN"/>
              </w:rPr>
              <w:t>Sl. no.</w:t>
            </w:r>
          </w:p>
        </w:tc>
        <w:tc>
          <w:tcPr>
            <w:tcW w:w="1713" w:type="dxa"/>
            <w:hideMark/>
          </w:tcPr>
          <w:p w14:paraId="748B5A65" w14:textId="77777777" w:rsidR="008725F0" w:rsidRPr="002847A0" w:rsidRDefault="008725F0" w:rsidP="008725F0">
            <w:pPr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2847A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en-IN"/>
              </w:rPr>
              <w:t>Variables</w:t>
            </w:r>
          </w:p>
        </w:tc>
        <w:tc>
          <w:tcPr>
            <w:tcW w:w="1260" w:type="dxa"/>
            <w:hideMark/>
          </w:tcPr>
          <w:p w14:paraId="2117C131" w14:textId="77777777" w:rsidR="008725F0" w:rsidRPr="002847A0" w:rsidRDefault="008725F0" w:rsidP="008725F0">
            <w:pPr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2847A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en-IN"/>
              </w:rPr>
              <w:t>PC1</w:t>
            </w:r>
          </w:p>
        </w:tc>
        <w:tc>
          <w:tcPr>
            <w:tcW w:w="1260" w:type="dxa"/>
            <w:hideMark/>
          </w:tcPr>
          <w:p w14:paraId="275B28E1" w14:textId="77777777" w:rsidR="008725F0" w:rsidRPr="002847A0" w:rsidRDefault="008725F0" w:rsidP="008725F0">
            <w:pPr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2847A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en-IN"/>
              </w:rPr>
              <w:t>PC2</w:t>
            </w:r>
          </w:p>
        </w:tc>
      </w:tr>
      <w:tr w:rsidR="008725F0" w:rsidRPr="002847A0" w14:paraId="5F924274" w14:textId="77777777" w:rsidTr="007034A8">
        <w:trPr>
          <w:trHeight w:val="238"/>
        </w:trPr>
        <w:tc>
          <w:tcPr>
            <w:tcW w:w="1247" w:type="dxa"/>
            <w:hideMark/>
          </w:tcPr>
          <w:p w14:paraId="6B4FE6BE" w14:textId="77777777" w:rsidR="008725F0" w:rsidRPr="002847A0" w:rsidRDefault="008725F0" w:rsidP="008725F0">
            <w:pPr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2847A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1713" w:type="dxa"/>
            <w:hideMark/>
          </w:tcPr>
          <w:p w14:paraId="7353FEAE" w14:textId="77777777" w:rsidR="008725F0" w:rsidRPr="002847A0" w:rsidRDefault="008725F0" w:rsidP="00B07161">
            <w:pPr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2847A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en-IN"/>
              </w:rPr>
              <w:t>Essential oil</w:t>
            </w:r>
          </w:p>
        </w:tc>
        <w:tc>
          <w:tcPr>
            <w:tcW w:w="1260" w:type="dxa"/>
            <w:hideMark/>
          </w:tcPr>
          <w:p w14:paraId="785E5C8F" w14:textId="77777777" w:rsidR="008725F0" w:rsidRPr="002847A0" w:rsidRDefault="008725F0" w:rsidP="008725F0">
            <w:pPr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2847A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en-IN"/>
              </w:rPr>
              <w:t>24.41</w:t>
            </w:r>
          </w:p>
        </w:tc>
        <w:tc>
          <w:tcPr>
            <w:tcW w:w="1260" w:type="dxa"/>
            <w:hideMark/>
          </w:tcPr>
          <w:p w14:paraId="5711C3D2" w14:textId="77777777" w:rsidR="008725F0" w:rsidRPr="002847A0" w:rsidRDefault="008725F0" w:rsidP="008725F0">
            <w:pPr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2847A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en-IN"/>
              </w:rPr>
              <w:t>3.29</w:t>
            </w:r>
          </w:p>
        </w:tc>
      </w:tr>
      <w:tr w:rsidR="008725F0" w:rsidRPr="002847A0" w14:paraId="1A529AEF" w14:textId="77777777" w:rsidTr="007034A8">
        <w:trPr>
          <w:trHeight w:val="247"/>
        </w:trPr>
        <w:tc>
          <w:tcPr>
            <w:tcW w:w="1247" w:type="dxa"/>
            <w:hideMark/>
          </w:tcPr>
          <w:p w14:paraId="090C3CF4" w14:textId="77777777" w:rsidR="008725F0" w:rsidRPr="002847A0" w:rsidRDefault="008725F0" w:rsidP="008725F0">
            <w:pPr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2847A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1713" w:type="dxa"/>
            <w:hideMark/>
          </w:tcPr>
          <w:p w14:paraId="358B03D4" w14:textId="36A4F103" w:rsidR="008725F0" w:rsidRPr="002847A0" w:rsidRDefault="008725F0" w:rsidP="00B07161">
            <w:pPr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2847A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en-IN"/>
              </w:rPr>
              <w:t>Oleores</w:t>
            </w:r>
            <w:r w:rsidR="00C30548" w:rsidRPr="002847A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en-IN"/>
              </w:rPr>
              <w:t>i</w:t>
            </w:r>
            <w:r w:rsidRPr="002847A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en-IN"/>
              </w:rPr>
              <w:t>n</w:t>
            </w:r>
          </w:p>
        </w:tc>
        <w:tc>
          <w:tcPr>
            <w:tcW w:w="1260" w:type="dxa"/>
            <w:hideMark/>
          </w:tcPr>
          <w:p w14:paraId="311EB5C8" w14:textId="77777777" w:rsidR="008725F0" w:rsidRPr="002847A0" w:rsidRDefault="008725F0" w:rsidP="008725F0">
            <w:pPr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2847A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en-IN"/>
              </w:rPr>
              <w:t>23.02</w:t>
            </w:r>
          </w:p>
        </w:tc>
        <w:tc>
          <w:tcPr>
            <w:tcW w:w="1260" w:type="dxa"/>
            <w:hideMark/>
          </w:tcPr>
          <w:p w14:paraId="0230845D" w14:textId="77777777" w:rsidR="008725F0" w:rsidRPr="002847A0" w:rsidRDefault="008725F0" w:rsidP="008725F0">
            <w:pPr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2847A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en-IN"/>
              </w:rPr>
              <w:t>8.60</w:t>
            </w:r>
          </w:p>
        </w:tc>
      </w:tr>
      <w:tr w:rsidR="008725F0" w:rsidRPr="002847A0" w14:paraId="73CE9896" w14:textId="77777777" w:rsidTr="007034A8">
        <w:trPr>
          <w:trHeight w:val="229"/>
        </w:trPr>
        <w:tc>
          <w:tcPr>
            <w:tcW w:w="1247" w:type="dxa"/>
            <w:hideMark/>
          </w:tcPr>
          <w:p w14:paraId="6E0E90AD" w14:textId="77777777" w:rsidR="008725F0" w:rsidRPr="002847A0" w:rsidRDefault="008725F0" w:rsidP="008725F0">
            <w:pPr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2847A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1713" w:type="dxa"/>
            <w:hideMark/>
          </w:tcPr>
          <w:p w14:paraId="3FD12320" w14:textId="77777777" w:rsidR="008725F0" w:rsidRPr="002847A0" w:rsidRDefault="008725F0" w:rsidP="00B07161">
            <w:pPr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2847A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en-IN"/>
              </w:rPr>
              <w:t>Total chlorophyll</w:t>
            </w:r>
          </w:p>
        </w:tc>
        <w:tc>
          <w:tcPr>
            <w:tcW w:w="1260" w:type="dxa"/>
            <w:hideMark/>
          </w:tcPr>
          <w:p w14:paraId="553D5A37" w14:textId="77777777" w:rsidR="008725F0" w:rsidRPr="002847A0" w:rsidRDefault="008725F0" w:rsidP="008725F0">
            <w:pPr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2847A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en-IN"/>
              </w:rPr>
              <w:t>13.43</w:t>
            </w:r>
          </w:p>
        </w:tc>
        <w:tc>
          <w:tcPr>
            <w:tcW w:w="1260" w:type="dxa"/>
            <w:hideMark/>
          </w:tcPr>
          <w:p w14:paraId="2DBAD6C9" w14:textId="77777777" w:rsidR="008725F0" w:rsidRPr="002847A0" w:rsidRDefault="008725F0" w:rsidP="008725F0">
            <w:pPr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2847A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en-IN"/>
              </w:rPr>
              <w:t>13.00</w:t>
            </w:r>
          </w:p>
        </w:tc>
      </w:tr>
      <w:tr w:rsidR="008725F0" w:rsidRPr="002847A0" w14:paraId="4CC3D8F4" w14:textId="77777777" w:rsidTr="007034A8">
        <w:trPr>
          <w:trHeight w:val="247"/>
        </w:trPr>
        <w:tc>
          <w:tcPr>
            <w:tcW w:w="1247" w:type="dxa"/>
            <w:hideMark/>
          </w:tcPr>
          <w:p w14:paraId="57C09BD7" w14:textId="77777777" w:rsidR="008725F0" w:rsidRPr="002847A0" w:rsidRDefault="008725F0" w:rsidP="008725F0">
            <w:pPr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2847A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1713" w:type="dxa"/>
            <w:hideMark/>
          </w:tcPr>
          <w:p w14:paraId="13276FEF" w14:textId="77777777" w:rsidR="008725F0" w:rsidRPr="002847A0" w:rsidRDefault="008725F0" w:rsidP="00B07161">
            <w:pPr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2847A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en-IN"/>
              </w:rPr>
              <w:t>Starch</w:t>
            </w:r>
          </w:p>
        </w:tc>
        <w:tc>
          <w:tcPr>
            <w:tcW w:w="1260" w:type="dxa"/>
            <w:hideMark/>
          </w:tcPr>
          <w:p w14:paraId="6AFDDBB8" w14:textId="77777777" w:rsidR="008725F0" w:rsidRPr="002847A0" w:rsidRDefault="008725F0" w:rsidP="008725F0">
            <w:pPr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2847A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en-IN"/>
              </w:rPr>
              <w:t>20.15</w:t>
            </w:r>
          </w:p>
        </w:tc>
        <w:tc>
          <w:tcPr>
            <w:tcW w:w="1260" w:type="dxa"/>
            <w:hideMark/>
          </w:tcPr>
          <w:p w14:paraId="27E30F04" w14:textId="77777777" w:rsidR="008725F0" w:rsidRPr="002847A0" w:rsidRDefault="008725F0" w:rsidP="008725F0">
            <w:pPr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2847A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en-IN"/>
              </w:rPr>
              <w:t>14.10</w:t>
            </w:r>
          </w:p>
        </w:tc>
      </w:tr>
      <w:tr w:rsidR="008725F0" w:rsidRPr="002847A0" w14:paraId="06B6B718" w14:textId="77777777" w:rsidTr="007034A8">
        <w:trPr>
          <w:trHeight w:val="229"/>
        </w:trPr>
        <w:tc>
          <w:tcPr>
            <w:tcW w:w="1247" w:type="dxa"/>
            <w:hideMark/>
          </w:tcPr>
          <w:p w14:paraId="1066F3F1" w14:textId="77777777" w:rsidR="008725F0" w:rsidRPr="002847A0" w:rsidRDefault="008725F0" w:rsidP="008725F0">
            <w:pPr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2847A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1713" w:type="dxa"/>
            <w:hideMark/>
          </w:tcPr>
          <w:p w14:paraId="58A91C39" w14:textId="77777777" w:rsidR="008725F0" w:rsidRPr="002847A0" w:rsidRDefault="008725F0" w:rsidP="00B07161">
            <w:pPr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2847A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en-IN"/>
              </w:rPr>
              <w:t xml:space="preserve">Crude </w:t>
            </w:r>
            <w:proofErr w:type="spellStart"/>
            <w:r w:rsidRPr="002847A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en-IN"/>
              </w:rPr>
              <w:t>fiber</w:t>
            </w:r>
            <w:proofErr w:type="spellEnd"/>
          </w:p>
        </w:tc>
        <w:tc>
          <w:tcPr>
            <w:tcW w:w="1260" w:type="dxa"/>
            <w:hideMark/>
          </w:tcPr>
          <w:p w14:paraId="6AAC8EF8" w14:textId="77777777" w:rsidR="008725F0" w:rsidRPr="002847A0" w:rsidRDefault="008725F0" w:rsidP="008725F0">
            <w:pPr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2847A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en-IN"/>
              </w:rPr>
              <w:t>18.92</w:t>
            </w:r>
          </w:p>
        </w:tc>
        <w:tc>
          <w:tcPr>
            <w:tcW w:w="1260" w:type="dxa"/>
            <w:hideMark/>
          </w:tcPr>
          <w:p w14:paraId="78F5BF3E" w14:textId="77777777" w:rsidR="008725F0" w:rsidRPr="002847A0" w:rsidRDefault="008725F0" w:rsidP="008725F0">
            <w:pPr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2847A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en-IN"/>
              </w:rPr>
              <w:t>16.43</w:t>
            </w:r>
          </w:p>
        </w:tc>
      </w:tr>
      <w:tr w:rsidR="008725F0" w:rsidRPr="002847A0" w14:paraId="646A0D81" w14:textId="77777777" w:rsidTr="007034A8">
        <w:trPr>
          <w:trHeight w:val="247"/>
        </w:trPr>
        <w:tc>
          <w:tcPr>
            <w:tcW w:w="1247" w:type="dxa"/>
            <w:hideMark/>
          </w:tcPr>
          <w:p w14:paraId="2A9ADA14" w14:textId="77777777" w:rsidR="008725F0" w:rsidRPr="002847A0" w:rsidRDefault="008725F0" w:rsidP="008725F0">
            <w:pPr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2847A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en-IN"/>
              </w:rPr>
              <w:t>6</w:t>
            </w:r>
          </w:p>
        </w:tc>
        <w:tc>
          <w:tcPr>
            <w:tcW w:w="1713" w:type="dxa"/>
            <w:hideMark/>
          </w:tcPr>
          <w:p w14:paraId="11ACFA40" w14:textId="77777777" w:rsidR="008725F0" w:rsidRPr="002847A0" w:rsidRDefault="008725F0" w:rsidP="00B07161">
            <w:pPr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2847A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en-IN"/>
              </w:rPr>
              <w:t>Antioxidant activity</w:t>
            </w:r>
          </w:p>
        </w:tc>
        <w:tc>
          <w:tcPr>
            <w:tcW w:w="1260" w:type="dxa"/>
            <w:hideMark/>
          </w:tcPr>
          <w:p w14:paraId="34091994" w14:textId="77777777" w:rsidR="008725F0" w:rsidRPr="002847A0" w:rsidRDefault="008725F0" w:rsidP="008725F0">
            <w:pPr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2847A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en-IN"/>
              </w:rPr>
              <w:t>0.07</w:t>
            </w:r>
          </w:p>
        </w:tc>
        <w:tc>
          <w:tcPr>
            <w:tcW w:w="1260" w:type="dxa"/>
            <w:hideMark/>
          </w:tcPr>
          <w:p w14:paraId="5C2722AC" w14:textId="77777777" w:rsidR="008725F0" w:rsidRPr="002847A0" w:rsidRDefault="008725F0" w:rsidP="008725F0">
            <w:pPr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2847A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en-IN"/>
              </w:rPr>
              <w:t>44.60</w:t>
            </w:r>
          </w:p>
        </w:tc>
      </w:tr>
    </w:tbl>
    <w:p w14:paraId="7C038D67" w14:textId="57B39CE3" w:rsidR="00115F7C" w:rsidRPr="002847A0" w:rsidRDefault="00115F7C" w:rsidP="007F3C5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DA8727D" w14:textId="3C5DEA5A" w:rsidR="00F01CC3" w:rsidRPr="002847A0" w:rsidRDefault="00F01CC3" w:rsidP="00F01C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7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DD378A" wp14:editId="63F4F7F0">
            <wp:extent cx="3581400" cy="2021106"/>
            <wp:effectExtent l="0" t="0" r="0" b="0"/>
            <wp:docPr id="6" name="Picture 6" descr="C:\Users\Admin\Downloads\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t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953" cy="208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86929" w14:textId="552BD0D7" w:rsidR="00B07161" w:rsidRPr="002847A0" w:rsidRDefault="006F1A3F" w:rsidP="006F1A3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Fig. </w:t>
      </w:r>
      <w:r w:rsidR="009A0C9E" w:rsidRPr="002847A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. Biplot of genotypes across PC1 and PC2 for </w:t>
      </w:r>
      <w:r w:rsidR="00337608">
        <w:rPr>
          <w:rFonts w:ascii="Times New Roman" w:hAnsi="Times New Roman" w:cs="Times New Roman"/>
          <w:sz w:val="24"/>
          <w:szCs w:val="24"/>
          <w:lang w:val="en-US"/>
        </w:rPr>
        <w:t>nutritional and biochemical parameters</w:t>
      </w:r>
    </w:p>
    <w:p w14:paraId="75E7B49A" w14:textId="2B743AD5" w:rsidR="00667EBB" w:rsidRPr="002847A0" w:rsidRDefault="00667EBB" w:rsidP="008644A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847A0">
        <w:rPr>
          <w:rFonts w:ascii="Times New Roman" w:hAnsi="Times New Roman" w:cs="Times New Roman"/>
          <w:b/>
          <w:bCs/>
          <w:sz w:val="24"/>
          <w:szCs w:val="24"/>
          <w:lang w:val="en-US"/>
        </w:rPr>
        <w:t>Conclusion</w:t>
      </w:r>
    </w:p>
    <w:p w14:paraId="19F917DC" w14:textId="5A788AE3" w:rsidR="00B253BE" w:rsidRDefault="00B253BE" w:rsidP="00C211B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0F28">
        <w:rPr>
          <w:rFonts w:ascii="Times New Roman" w:hAnsi="Times New Roman" w:cs="Times New Roman"/>
          <w:sz w:val="24"/>
          <w:szCs w:val="24"/>
          <w:lang w:val="en-US"/>
        </w:rPr>
        <w:t xml:space="preserve">current 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study revealed significant variability among all the small cardamom genotypes for all the </w:t>
      </w:r>
      <w:r w:rsidR="00AF15E6">
        <w:rPr>
          <w:rFonts w:ascii="Times New Roman" w:hAnsi="Times New Roman" w:cs="Times New Roman"/>
          <w:sz w:val="24"/>
          <w:szCs w:val="24"/>
          <w:lang w:val="en-US"/>
        </w:rPr>
        <w:t xml:space="preserve">nutritional and </w:t>
      </w:r>
      <w:r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biochemical </w:t>
      </w:r>
      <w:r w:rsidR="002E0F28">
        <w:rPr>
          <w:rFonts w:ascii="Times New Roman" w:hAnsi="Times New Roman" w:cs="Times New Roman"/>
          <w:sz w:val="24"/>
          <w:szCs w:val="24"/>
          <w:lang w:val="en-US"/>
        </w:rPr>
        <w:t>traits of dried capsules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E0F28">
        <w:rPr>
          <w:rFonts w:ascii="Times New Roman" w:hAnsi="Times New Roman" w:cs="Times New Roman"/>
          <w:sz w:val="24"/>
          <w:szCs w:val="24"/>
          <w:lang w:val="en-US"/>
        </w:rPr>
        <w:t xml:space="preserve"> including chlorophyll content, essential oil, oleoresin, starch, crude fiber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E0F28">
        <w:rPr>
          <w:rFonts w:ascii="Times New Roman" w:hAnsi="Times New Roman" w:cs="Times New Roman"/>
          <w:sz w:val="24"/>
          <w:szCs w:val="24"/>
          <w:lang w:val="en-US"/>
        </w:rPr>
        <w:t xml:space="preserve"> and antioxidant activity</w:t>
      </w:r>
      <w:r w:rsidR="00C04F93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211BB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Chlorophyll </w:t>
      </w:r>
      <w:r w:rsidR="00C211BB" w:rsidRPr="002847A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content and crude fiber 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>come</w:t>
      </w:r>
      <w:r w:rsidR="00C211BB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under 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211BB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high GCV and PCV category and all other parameters come under 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211BB" w:rsidRPr="002847A0">
        <w:rPr>
          <w:rFonts w:ascii="Times New Roman" w:hAnsi="Times New Roman" w:cs="Times New Roman"/>
          <w:sz w:val="24"/>
          <w:szCs w:val="24"/>
          <w:lang w:val="en-US"/>
        </w:rPr>
        <w:t>moderate GCV and PCV category. High category of heritability and GAM w</w:t>
      </w:r>
      <w:r w:rsidR="00475423">
        <w:rPr>
          <w:rFonts w:ascii="Times New Roman" w:hAnsi="Times New Roman" w:cs="Times New Roman"/>
          <w:sz w:val="24"/>
          <w:szCs w:val="24"/>
          <w:lang w:val="en-US"/>
        </w:rPr>
        <w:t>ere</w:t>
      </w:r>
      <w:r w:rsidR="00C211BB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shown by all the studied parameters.</w:t>
      </w:r>
      <w:r w:rsidR="00C211BB" w:rsidRPr="002847A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211BB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As there is no much difference between GCV and PCV there is less </w:t>
      </w:r>
      <w:r w:rsidR="00AF15E6">
        <w:rPr>
          <w:rFonts w:ascii="Times New Roman" w:hAnsi="Times New Roman" w:cs="Times New Roman"/>
          <w:sz w:val="24"/>
          <w:szCs w:val="24"/>
          <w:lang w:val="en-US"/>
        </w:rPr>
        <w:t>influence of environmental factors in</w:t>
      </w:r>
      <w:r w:rsidR="00C211BB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studied characters. </w:t>
      </w:r>
      <w:r w:rsidR="00044735" w:rsidRPr="002847A0">
        <w:rPr>
          <w:rFonts w:ascii="Times New Roman" w:hAnsi="Times New Roman" w:cs="Times New Roman"/>
          <w:sz w:val="24"/>
          <w:szCs w:val="24"/>
          <w:lang w:val="en-US"/>
        </w:rPr>
        <w:t>So,</w:t>
      </w:r>
      <w:r w:rsidR="00C211BB" w:rsidRPr="002847A0">
        <w:rPr>
          <w:rFonts w:ascii="Times New Roman" w:hAnsi="Times New Roman" w:cs="Times New Roman"/>
          <w:sz w:val="24"/>
          <w:szCs w:val="24"/>
          <w:lang w:val="en-US"/>
        </w:rPr>
        <w:t xml:space="preserve"> these characters form the basis for further breeding </w:t>
      </w:r>
      <w:proofErr w:type="spellStart"/>
      <w:r w:rsidR="00C211BB" w:rsidRPr="002847A0">
        <w:rPr>
          <w:rFonts w:ascii="Times New Roman" w:hAnsi="Times New Roman" w:cs="Times New Roman"/>
          <w:sz w:val="24"/>
          <w:szCs w:val="24"/>
          <w:lang w:val="en-US"/>
        </w:rPr>
        <w:t>programmes</w:t>
      </w:r>
      <w:proofErr w:type="spellEnd"/>
      <w:r w:rsidR="00C211BB" w:rsidRPr="002847A0">
        <w:rPr>
          <w:rFonts w:ascii="Times New Roman" w:hAnsi="Times New Roman" w:cs="Times New Roman"/>
          <w:sz w:val="24"/>
          <w:szCs w:val="24"/>
          <w:lang w:val="en-US"/>
        </w:rPr>
        <w:t>. The principal component analysis identified two major PC’s with a cumulative variance of 78.20 per cent. All the studied parameters showed more than 10 per cent variance in each of the major principal components.</w:t>
      </w:r>
      <w:r w:rsidR="00AF15E6">
        <w:rPr>
          <w:rFonts w:ascii="Times New Roman" w:hAnsi="Times New Roman" w:cs="Times New Roman"/>
          <w:sz w:val="24"/>
          <w:szCs w:val="24"/>
          <w:lang w:val="en-US"/>
        </w:rPr>
        <w:t xml:space="preserve"> The study concluded that </w:t>
      </w:r>
      <w:r w:rsidR="00260918">
        <w:rPr>
          <w:rFonts w:ascii="Times New Roman" w:hAnsi="Times New Roman" w:cs="Times New Roman"/>
          <w:sz w:val="24"/>
          <w:szCs w:val="24"/>
          <w:lang w:val="en-US"/>
        </w:rPr>
        <w:t>sufficient variability occurs</w:t>
      </w:r>
      <w:r w:rsidR="00AF15E6">
        <w:rPr>
          <w:rFonts w:ascii="Times New Roman" w:hAnsi="Times New Roman" w:cs="Times New Roman"/>
          <w:sz w:val="24"/>
          <w:szCs w:val="24"/>
          <w:lang w:val="en-US"/>
        </w:rPr>
        <w:t xml:space="preserve"> in small cardamom genotypes for nutritional and biochemical traits.</w:t>
      </w:r>
    </w:p>
    <w:p w14:paraId="2469DEBA" w14:textId="102B3F75" w:rsidR="005A2A47" w:rsidRDefault="005A2A47" w:rsidP="005A2A4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2A47">
        <w:rPr>
          <w:rFonts w:ascii="Times New Roman" w:hAnsi="Times New Roman" w:cs="Times New Roman"/>
          <w:b/>
          <w:bCs/>
          <w:sz w:val="24"/>
          <w:szCs w:val="24"/>
          <w:lang w:val="en-US"/>
        </w:rPr>
        <w:t>DISCLAIMER (ARTIFICIAL INTELLIGENCE)</w:t>
      </w:r>
    </w:p>
    <w:p w14:paraId="72A072F7" w14:textId="51DE23B8" w:rsidR="005A2A47" w:rsidRDefault="005A2A47" w:rsidP="005A2A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2A47">
        <w:rPr>
          <w:rFonts w:ascii="Times New Roman" w:hAnsi="Times New Roman" w:cs="Times New Roman"/>
          <w:sz w:val="24"/>
          <w:szCs w:val="24"/>
          <w:lang w:val="en-US"/>
        </w:rPr>
        <w:t>Author(s)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hereby declare that NO generative AI technologies such as Large Language models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ChatGPT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COPILOT,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 and text-to-image generators have been used during writing or editing of this manuscript.</w:t>
      </w:r>
    </w:p>
    <w:p w14:paraId="7CC6908B" w14:textId="4BB49274" w:rsidR="00FF26EC" w:rsidRPr="000D78DB" w:rsidRDefault="00115F7C" w:rsidP="000D78D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847A0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References</w:t>
      </w:r>
    </w:p>
    <w:p w14:paraId="68A41646" w14:textId="499AC451" w:rsidR="00FF26EC" w:rsidRPr="00F95B08" w:rsidRDefault="00FF26EC" w:rsidP="00D042B7">
      <w:pPr>
        <w:shd w:val="clear" w:color="auto" w:fill="FFFFFF"/>
        <w:spacing w:after="0" w:line="480" w:lineRule="auto"/>
        <w:ind w:left="720" w:hanging="720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95B08">
        <w:rPr>
          <w:rFonts w:ascii="Times New Roman" w:hAnsi="Times New Roman" w:cs="Times New Roman"/>
          <w:sz w:val="24"/>
          <w:szCs w:val="24"/>
          <w:shd w:val="clear" w:color="auto" w:fill="FFFFFF"/>
        </w:rPr>
        <w:t>Abbasipour</w:t>
      </w:r>
      <w:proofErr w:type="spellEnd"/>
      <w:r w:rsidRPr="00F95B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H., </w:t>
      </w:r>
      <w:proofErr w:type="spellStart"/>
      <w:r w:rsidRPr="00F95B08">
        <w:rPr>
          <w:rFonts w:ascii="Times New Roman" w:hAnsi="Times New Roman" w:cs="Times New Roman"/>
          <w:sz w:val="24"/>
          <w:szCs w:val="24"/>
          <w:shd w:val="clear" w:color="auto" w:fill="FFFFFF"/>
        </w:rPr>
        <w:t>Mahmoudvand</w:t>
      </w:r>
      <w:proofErr w:type="spellEnd"/>
      <w:r w:rsidRPr="00F95B08">
        <w:rPr>
          <w:rFonts w:ascii="Times New Roman" w:hAnsi="Times New Roman" w:cs="Times New Roman"/>
          <w:sz w:val="24"/>
          <w:szCs w:val="24"/>
          <w:shd w:val="clear" w:color="auto" w:fill="FFFFFF"/>
        </w:rPr>
        <w:t>, M., Rastegar, F.</w:t>
      </w:r>
      <w:r w:rsidR="000D78D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95B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78DB">
        <w:rPr>
          <w:rFonts w:ascii="Times New Roman" w:hAnsi="Times New Roman" w:cs="Times New Roman"/>
          <w:sz w:val="24"/>
          <w:szCs w:val="24"/>
          <w:shd w:val="clear" w:color="auto" w:fill="FFFFFF"/>
        </w:rPr>
        <w:t>&amp;</w:t>
      </w:r>
      <w:r w:rsidRPr="00F95B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Hosseinpour, M.H. </w:t>
      </w:r>
      <w:r w:rsidR="000D78DB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F95B08">
        <w:rPr>
          <w:rFonts w:ascii="Times New Roman" w:hAnsi="Times New Roman" w:cs="Times New Roman"/>
          <w:sz w:val="24"/>
          <w:szCs w:val="24"/>
          <w:shd w:val="clear" w:color="auto" w:fill="FFFFFF"/>
        </w:rPr>
        <w:t>2011</w:t>
      </w:r>
      <w:r w:rsidR="000D78D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F95B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Fumigant toxicity and oviposition </w:t>
      </w:r>
      <w:proofErr w:type="spellStart"/>
      <w:r w:rsidRPr="00F95B08">
        <w:rPr>
          <w:rFonts w:ascii="Times New Roman" w:hAnsi="Times New Roman" w:cs="Times New Roman"/>
          <w:sz w:val="24"/>
          <w:szCs w:val="24"/>
          <w:shd w:val="clear" w:color="auto" w:fill="FFFFFF"/>
        </w:rPr>
        <w:t>deterrency</w:t>
      </w:r>
      <w:proofErr w:type="spellEnd"/>
      <w:r w:rsidRPr="00F95B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the essential oil from cardamom, </w:t>
      </w:r>
      <w:r w:rsidRPr="00F95B0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Elettaria cardamomum,</w:t>
      </w:r>
      <w:r w:rsidRPr="00F95B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against three stored–product insects. </w:t>
      </w:r>
      <w:r w:rsidRPr="00F95B0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Insect Science</w:t>
      </w:r>
      <w:r w:rsidRPr="00F95B0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F95B0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11</w:t>
      </w:r>
      <w:r w:rsidRPr="00F95B08">
        <w:rPr>
          <w:rFonts w:ascii="Times New Roman" w:hAnsi="Times New Roman" w:cs="Times New Roman"/>
          <w:sz w:val="24"/>
          <w:szCs w:val="24"/>
          <w:shd w:val="clear" w:color="auto" w:fill="FFFFFF"/>
        </w:rPr>
        <w:t>(1), 165.</w:t>
      </w:r>
    </w:p>
    <w:p w14:paraId="79F761B4" w14:textId="623942D7" w:rsidR="00FF26EC" w:rsidRPr="00F95B08" w:rsidRDefault="00FF26EC" w:rsidP="00D042B7">
      <w:pPr>
        <w:shd w:val="clear" w:color="auto" w:fill="FFFFFF"/>
        <w:spacing w:after="0" w:line="480" w:lineRule="auto"/>
        <w:ind w:left="720" w:hanging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5B08">
        <w:rPr>
          <w:rFonts w:ascii="Times New Roman" w:hAnsi="Times New Roman" w:cs="Times New Roman"/>
          <w:sz w:val="24"/>
          <w:szCs w:val="24"/>
          <w:shd w:val="clear" w:color="auto" w:fill="FFFFFF"/>
        </w:rPr>
        <w:t>Abera, S., Gezahegn, B.</w:t>
      </w:r>
      <w:r w:rsidR="000D78DB">
        <w:rPr>
          <w:rFonts w:ascii="Times New Roman" w:hAnsi="Times New Roman" w:cs="Times New Roman"/>
          <w:sz w:val="24"/>
          <w:szCs w:val="24"/>
          <w:shd w:val="clear" w:color="auto" w:fill="FFFFFF"/>
        </w:rPr>
        <w:t>, &amp;</w:t>
      </w:r>
      <w:r w:rsidRPr="00F95B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Hirko, B. </w:t>
      </w:r>
      <w:r w:rsidR="000D78DB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F95B08">
        <w:rPr>
          <w:rFonts w:ascii="Times New Roman" w:hAnsi="Times New Roman" w:cs="Times New Roman"/>
          <w:sz w:val="24"/>
          <w:szCs w:val="24"/>
          <w:shd w:val="clear" w:color="auto" w:fill="FFFFFF"/>
        </w:rPr>
        <w:t>2019</w:t>
      </w:r>
      <w:r w:rsidR="000D78D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F95B08">
        <w:rPr>
          <w:rFonts w:ascii="Times New Roman" w:hAnsi="Times New Roman" w:cs="Times New Roman"/>
          <w:sz w:val="24"/>
          <w:szCs w:val="24"/>
          <w:shd w:val="clear" w:color="auto" w:fill="FFFFFF"/>
        </w:rPr>
        <w:t>. Nutritional composition of cardamom (</w:t>
      </w:r>
      <w:proofErr w:type="spellStart"/>
      <w:r w:rsidRPr="00F95B0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Elettaria</w:t>
      </w:r>
      <w:proofErr w:type="spellEnd"/>
      <w:r w:rsidRPr="00F95B0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F95B0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cardamoum</w:t>
      </w:r>
      <w:proofErr w:type="spellEnd"/>
      <w:r w:rsidRPr="00F95B08">
        <w:rPr>
          <w:rFonts w:ascii="Times New Roman" w:hAnsi="Times New Roman" w:cs="Times New Roman"/>
          <w:sz w:val="24"/>
          <w:szCs w:val="24"/>
          <w:shd w:val="clear" w:color="auto" w:fill="FFFFFF"/>
        </w:rPr>
        <w:t>) seed cultivated in Ethiopia. </w:t>
      </w:r>
      <w:r w:rsidRPr="00F95B0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Pharmaceutical Research</w:t>
      </w:r>
      <w:r w:rsidRPr="00F95B0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F95B0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</w:t>
      </w:r>
      <w:r w:rsidRPr="00F95B08">
        <w:rPr>
          <w:rFonts w:ascii="Times New Roman" w:hAnsi="Times New Roman" w:cs="Times New Roman"/>
          <w:sz w:val="24"/>
          <w:szCs w:val="24"/>
          <w:shd w:val="clear" w:color="auto" w:fill="FFFFFF"/>
        </w:rPr>
        <w:t>(5), 50-53.</w:t>
      </w:r>
    </w:p>
    <w:p w14:paraId="226C3446" w14:textId="50EA3778" w:rsidR="00FF26EC" w:rsidRPr="002847A0" w:rsidRDefault="00FF26EC" w:rsidP="00670FC6">
      <w:pPr>
        <w:shd w:val="clear" w:color="auto" w:fill="FFFFFF"/>
        <w:spacing w:after="0" w:line="480" w:lineRule="auto"/>
        <w:ind w:left="720" w:hanging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47A0">
        <w:rPr>
          <w:rFonts w:ascii="Times New Roman" w:hAnsi="Times New Roman" w:cs="Times New Roman"/>
          <w:sz w:val="24"/>
          <w:szCs w:val="24"/>
        </w:rPr>
        <w:t>Akhila, P.R., Radhakrishnan, V.V., Pradipkumar, K.</w:t>
      </w:r>
      <w:r w:rsidR="000D78DB">
        <w:rPr>
          <w:rFonts w:ascii="Times New Roman" w:hAnsi="Times New Roman" w:cs="Times New Roman"/>
          <w:sz w:val="24"/>
          <w:szCs w:val="24"/>
        </w:rPr>
        <w:t>, &amp;</w:t>
      </w:r>
      <w:r w:rsidRPr="002847A0">
        <w:rPr>
          <w:rFonts w:ascii="Times New Roman" w:hAnsi="Times New Roman" w:cs="Times New Roman"/>
          <w:sz w:val="24"/>
          <w:szCs w:val="24"/>
        </w:rPr>
        <w:t xml:space="preserve"> Mohanan, K.V. </w:t>
      </w:r>
      <w:r w:rsidR="000D78DB">
        <w:rPr>
          <w:rFonts w:ascii="Times New Roman" w:hAnsi="Times New Roman" w:cs="Times New Roman"/>
          <w:sz w:val="24"/>
          <w:szCs w:val="24"/>
        </w:rPr>
        <w:t>(</w:t>
      </w:r>
      <w:r w:rsidRPr="002847A0">
        <w:rPr>
          <w:rFonts w:ascii="Times New Roman" w:hAnsi="Times New Roman" w:cs="Times New Roman"/>
          <w:sz w:val="24"/>
          <w:szCs w:val="24"/>
        </w:rPr>
        <w:t>2017</w:t>
      </w:r>
      <w:r w:rsidR="000D78DB">
        <w:rPr>
          <w:rFonts w:ascii="Times New Roman" w:hAnsi="Times New Roman" w:cs="Times New Roman"/>
          <w:sz w:val="24"/>
          <w:szCs w:val="24"/>
        </w:rPr>
        <w:t>)</w:t>
      </w:r>
      <w:r w:rsidRPr="002847A0">
        <w:rPr>
          <w:rFonts w:ascii="Times New Roman" w:hAnsi="Times New Roman" w:cs="Times New Roman"/>
          <w:sz w:val="24"/>
          <w:szCs w:val="24"/>
        </w:rPr>
        <w:t>. Assessment of variability and performance of new landraces of small cardamom (</w:t>
      </w:r>
      <w:r w:rsidRPr="002847A0">
        <w:rPr>
          <w:rFonts w:ascii="Times New Roman" w:hAnsi="Times New Roman" w:cs="Times New Roman"/>
          <w:i/>
          <w:iCs/>
          <w:sz w:val="24"/>
          <w:szCs w:val="24"/>
        </w:rPr>
        <w:t>Elettaria cardamomum</w:t>
      </w:r>
      <w:r w:rsidRPr="002847A0">
        <w:rPr>
          <w:rFonts w:ascii="Times New Roman" w:hAnsi="Times New Roman" w:cs="Times New Roman"/>
          <w:sz w:val="24"/>
          <w:szCs w:val="24"/>
        </w:rPr>
        <w:t xml:space="preserve"> Maton). </w:t>
      </w:r>
      <w:r w:rsidRPr="002847A0">
        <w:rPr>
          <w:rFonts w:ascii="Times New Roman" w:hAnsi="Times New Roman" w:cs="Times New Roman"/>
          <w:i/>
          <w:iCs/>
          <w:sz w:val="24"/>
          <w:szCs w:val="24"/>
        </w:rPr>
        <w:t>Journal of Plantation Crops</w:t>
      </w:r>
      <w:r w:rsidRPr="002847A0">
        <w:rPr>
          <w:rFonts w:ascii="Times New Roman" w:hAnsi="Times New Roman" w:cs="Times New Roman"/>
          <w:sz w:val="24"/>
          <w:szCs w:val="24"/>
        </w:rPr>
        <w:t>, </w:t>
      </w:r>
      <w:r w:rsidRPr="002847A0">
        <w:rPr>
          <w:rFonts w:ascii="Times New Roman" w:hAnsi="Times New Roman" w:cs="Times New Roman"/>
          <w:i/>
          <w:iCs/>
          <w:sz w:val="24"/>
          <w:szCs w:val="24"/>
        </w:rPr>
        <w:t>45</w:t>
      </w:r>
      <w:r w:rsidRPr="002847A0">
        <w:rPr>
          <w:rFonts w:ascii="Times New Roman" w:hAnsi="Times New Roman" w:cs="Times New Roman"/>
          <w:sz w:val="24"/>
          <w:szCs w:val="24"/>
        </w:rPr>
        <w:t>(1), 43-48.</w:t>
      </w:r>
    </w:p>
    <w:p w14:paraId="2C1E1AE7" w14:textId="7E78A595" w:rsidR="00FF26EC" w:rsidRPr="002847A0" w:rsidRDefault="00FF26EC" w:rsidP="001013E4">
      <w:pPr>
        <w:spacing w:after="0" w:line="480" w:lineRule="auto"/>
        <w:ind w:left="720" w:hanging="72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</w:pP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lastRenderedPageBreak/>
        <w:t xml:space="preserve">Amma, K.P.A.P., Rani, M.P., Sasidharan, I., </w:t>
      </w:r>
      <w:r w:rsidR="000D78DB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>&amp;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 xml:space="preserve"> Nisha, V.N.P. </w:t>
      </w:r>
      <w:r w:rsidR="000D78DB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>(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>2010</w:t>
      </w:r>
      <w:r w:rsidR="000D78DB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>)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>. Chemical composition, flavonoid-phenolic contents and radical scavenging activity of four major varieties of cardamom. </w:t>
      </w:r>
      <w:proofErr w:type="spellStart"/>
      <w:r w:rsidRPr="002847A0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 w:bidi="ar-SA"/>
        </w:rPr>
        <w:t>In</w:t>
      </w:r>
      <w:r w:rsidR="000D78DB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 w:bidi="ar-SA"/>
        </w:rPr>
        <w:t>ernational</w:t>
      </w:r>
      <w:proofErr w:type="spellEnd"/>
      <w:r w:rsidRPr="002847A0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 w:bidi="ar-SA"/>
        </w:rPr>
        <w:t xml:space="preserve"> J</w:t>
      </w:r>
      <w:r w:rsidR="000D78DB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 w:bidi="ar-SA"/>
        </w:rPr>
        <w:t>ournal of</w:t>
      </w:r>
      <w:r w:rsidRPr="002847A0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 w:bidi="ar-SA"/>
        </w:rPr>
        <w:t xml:space="preserve"> Biol</w:t>
      </w:r>
      <w:r w:rsidR="000D78DB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 w:bidi="ar-SA"/>
        </w:rPr>
        <w:t>ogical and</w:t>
      </w:r>
      <w:r w:rsidRPr="002847A0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 w:bidi="ar-SA"/>
        </w:rPr>
        <w:t xml:space="preserve"> Med</w:t>
      </w:r>
      <w:r w:rsidR="000D78DB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 w:bidi="ar-SA"/>
        </w:rPr>
        <w:t>ical</w:t>
      </w:r>
      <w:r w:rsidRPr="002847A0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 w:bidi="ar-SA"/>
        </w:rPr>
        <w:t xml:space="preserve"> Res</w:t>
      </w:r>
      <w:r w:rsidR="000D78DB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 w:bidi="ar-SA"/>
        </w:rPr>
        <w:t>earch</w:t>
      </w:r>
      <w:r w:rsidR="000D78DB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>,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 xml:space="preserve"> </w:t>
      </w:r>
      <w:r w:rsidRPr="000D78DB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 w:bidi="ar-SA"/>
        </w:rPr>
        <w:t>1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>(3)</w:t>
      </w:r>
      <w:r w:rsidR="000D78DB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>,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 xml:space="preserve"> 20-24.</w:t>
      </w:r>
    </w:p>
    <w:p w14:paraId="19FACF9C" w14:textId="65F6729D" w:rsidR="00FF26EC" w:rsidRPr="002847A0" w:rsidRDefault="00FF26EC" w:rsidP="001013E4">
      <w:pPr>
        <w:spacing w:after="0" w:line="480" w:lineRule="auto"/>
        <w:ind w:left="720" w:hanging="72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</w:pP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 xml:space="preserve">AOAC. </w:t>
      </w:r>
      <w:r w:rsidR="000D78DB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(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2005</w:t>
      </w:r>
      <w:r w:rsidR="000D78DB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)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 xml:space="preserve">. </w:t>
      </w:r>
      <w:r w:rsidRPr="000D78DB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r-SA"/>
        </w:rPr>
        <w:t>Official methods of analysis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. Association of Official Analytical Chemists. 18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vertAlign w:val="superscript"/>
          <w:lang w:bidi="ar-SA"/>
        </w:rPr>
        <w:t>th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 xml:space="preserve"> Edition. Washington D.C.</w:t>
      </w:r>
    </w:p>
    <w:p w14:paraId="45FB5648" w14:textId="4AF94124" w:rsidR="00FF26EC" w:rsidRPr="002847A0" w:rsidRDefault="00FF26EC" w:rsidP="001013E4">
      <w:pPr>
        <w:spacing w:after="0" w:line="480" w:lineRule="auto"/>
        <w:ind w:left="720" w:hanging="72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</w:pP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 xml:space="preserve">Arnon, D.I. </w:t>
      </w:r>
      <w:r w:rsidR="000D78DB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>(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>1949</w:t>
      </w:r>
      <w:r w:rsidR="000D78DB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>)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 xml:space="preserve">. Copper enzymes in isolated chloroplasts poly phenol oxidase in </w:t>
      </w:r>
      <w:r w:rsidRPr="002847A0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 w:bidi="ar-SA"/>
        </w:rPr>
        <w:t>Beta vulgaris. Plant physiology</w:t>
      </w:r>
      <w:r w:rsidR="000D78DB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 w:bidi="ar-SA"/>
        </w:rPr>
        <w:t>,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 xml:space="preserve"> </w:t>
      </w:r>
      <w:r w:rsidRPr="000D78DB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 w:bidi="ar-SA"/>
        </w:rPr>
        <w:t>24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>(1)</w:t>
      </w:r>
      <w:r w:rsidR="000D78DB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 xml:space="preserve">, 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>1-15.</w:t>
      </w:r>
    </w:p>
    <w:p w14:paraId="5629F45A" w14:textId="11FC0D0A" w:rsidR="00FF26EC" w:rsidRPr="002847A0" w:rsidRDefault="00FF26EC" w:rsidP="00993E4F">
      <w:pPr>
        <w:shd w:val="clear" w:color="auto" w:fill="FFFFFF"/>
        <w:spacing w:after="0" w:line="480" w:lineRule="auto"/>
        <w:ind w:left="720" w:hanging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47A0">
        <w:rPr>
          <w:rFonts w:ascii="Times New Roman" w:hAnsi="Times New Roman" w:cs="Times New Roman"/>
          <w:sz w:val="24"/>
          <w:szCs w:val="24"/>
        </w:rPr>
        <w:t xml:space="preserve">Bekele, D., </w:t>
      </w:r>
      <w:proofErr w:type="spellStart"/>
      <w:r w:rsidRPr="002847A0">
        <w:rPr>
          <w:rFonts w:ascii="Times New Roman" w:hAnsi="Times New Roman" w:cs="Times New Roman"/>
          <w:sz w:val="24"/>
          <w:szCs w:val="24"/>
        </w:rPr>
        <w:t>Gedebo</w:t>
      </w:r>
      <w:proofErr w:type="spellEnd"/>
      <w:r w:rsidRPr="002847A0">
        <w:rPr>
          <w:rFonts w:ascii="Times New Roman" w:hAnsi="Times New Roman" w:cs="Times New Roman"/>
          <w:sz w:val="24"/>
          <w:szCs w:val="24"/>
        </w:rPr>
        <w:t>, A.</w:t>
      </w:r>
      <w:r w:rsidR="000D78DB">
        <w:rPr>
          <w:rFonts w:ascii="Times New Roman" w:hAnsi="Times New Roman" w:cs="Times New Roman"/>
          <w:sz w:val="24"/>
          <w:szCs w:val="24"/>
        </w:rPr>
        <w:t>,</w:t>
      </w:r>
      <w:r w:rsidRPr="002847A0">
        <w:rPr>
          <w:rFonts w:ascii="Times New Roman" w:hAnsi="Times New Roman" w:cs="Times New Roman"/>
          <w:sz w:val="24"/>
          <w:szCs w:val="24"/>
        </w:rPr>
        <w:t xml:space="preserve"> </w:t>
      </w:r>
      <w:r w:rsidR="000D78DB">
        <w:rPr>
          <w:rFonts w:ascii="Times New Roman" w:hAnsi="Times New Roman" w:cs="Times New Roman"/>
          <w:sz w:val="24"/>
          <w:szCs w:val="24"/>
        </w:rPr>
        <w:t>&amp;</w:t>
      </w:r>
      <w:r w:rsidRPr="002847A0">
        <w:rPr>
          <w:rFonts w:ascii="Times New Roman" w:hAnsi="Times New Roman" w:cs="Times New Roman"/>
          <w:sz w:val="24"/>
          <w:szCs w:val="24"/>
        </w:rPr>
        <w:t xml:space="preserve"> Mitiku, H. </w:t>
      </w:r>
      <w:r w:rsidR="000D78DB">
        <w:rPr>
          <w:rFonts w:ascii="Times New Roman" w:hAnsi="Times New Roman" w:cs="Times New Roman"/>
          <w:sz w:val="24"/>
          <w:szCs w:val="24"/>
        </w:rPr>
        <w:t>(</w:t>
      </w:r>
      <w:r w:rsidRPr="002847A0">
        <w:rPr>
          <w:rFonts w:ascii="Times New Roman" w:hAnsi="Times New Roman" w:cs="Times New Roman"/>
          <w:sz w:val="24"/>
          <w:szCs w:val="24"/>
        </w:rPr>
        <w:t>2017</w:t>
      </w:r>
      <w:r w:rsidR="000D78DB">
        <w:rPr>
          <w:rFonts w:ascii="Times New Roman" w:hAnsi="Times New Roman" w:cs="Times New Roman"/>
          <w:sz w:val="24"/>
          <w:szCs w:val="24"/>
        </w:rPr>
        <w:t>)</w:t>
      </w:r>
      <w:r w:rsidRPr="002847A0">
        <w:rPr>
          <w:rFonts w:ascii="Times New Roman" w:hAnsi="Times New Roman" w:cs="Times New Roman"/>
          <w:sz w:val="24"/>
          <w:szCs w:val="24"/>
        </w:rPr>
        <w:t>. Morpho-genetic variability and character correlation among thirteen black pepper accessions. </w:t>
      </w:r>
      <w:r w:rsidRPr="002847A0">
        <w:rPr>
          <w:rFonts w:ascii="Times New Roman" w:hAnsi="Times New Roman" w:cs="Times New Roman"/>
          <w:i/>
          <w:iCs/>
          <w:sz w:val="24"/>
          <w:szCs w:val="24"/>
        </w:rPr>
        <w:t>Int</w:t>
      </w:r>
      <w:r w:rsidR="000D78DB">
        <w:rPr>
          <w:rFonts w:ascii="Times New Roman" w:hAnsi="Times New Roman" w:cs="Times New Roman"/>
          <w:i/>
          <w:iCs/>
          <w:sz w:val="24"/>
          <w:szCs w:val="24"/>
        </w:rPr>
        <w:t xml:space="preserve">ernational </w:t>
      </w:r>
      <w:r w:rsidRPr="002847A0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0D78DB">
        <w:rPr>
          <w:rFonts w:ascii="Times New Roman" w:hAnsi="Times New Roman" w:cs="Times New Roman"/>
          <w:i/>
          <w:iCs/>
          <w:sz w:val="24"/>
          <w:szCs w:val="24"/>
        </w:rPr>
        <w:t>ournal</w:t>
      </w:r>
      <w:r w:rsidR="00D60135">
        <w:rPr>
          <w:rFonts w:ascii="Times New Roman" w:hAnsi="Times New Roman" w:cs="Times New Roman"/>
          <w:i/>
          <w:iCs/>
          <w:sz w:val="24"/>
          <w:szCs w:val="24"/>
        </w:rPr>
        <w:t xml:space="preserve"> of</w:t>
      </w:r>
      <w:r w:rsidRPr="002847A0">
        <w:rPr>
          <w:rFonts w:ascii="Times New Roman" w:hAnsi="Times New Roman" w:cs="Times New Roman"/>
          <w:i/>
          <w:iCs/>
          <w:sz w:val="24"/>
          <w:szCs w:val="24"/>
        </w:rPr>
        <w:t xml:space="preserve"> Agri</w:t>
      </w:r>
      <w:r w:rsidR="00D60135">
        <w:rPr>
          <w:rFonts w:ascii="Times New Roman" w:hAnsi="Times New Roman" w:cs="Times New Roman"/>
          <w:i/>
          <w:iCs/>
          <w:sz w:val="24"/>
          <w:szCs w:val="24"/>
        </w:rPr>
        <w:t>culture</w:t>
      </w:r>
      <w:r w:rsidRPr="002847A0">
        <w:rPr>
          <w:rFonts w:ascii="Times New Roman" w:hAnsi="Times New Roman" w:cs="Times New Roman"/>
          <w:i/>
          <w:iCs/>
          <w:sz w:val="24"/>
          <w:szCs w:val="24"/>
        </w:rPr>
        <w:t xml:space="preserve"> and For</w:t>
      </w:r>
      <w:r w:rsidR="00D60135">
        <w:rPr>
          <w:rFonts w:ascii="Times New Roman" w:hAnsi="Times New Roman" w:cs="Times New Roman"/>
          <w:i/>
          <w:iCs/>
          <w:sz w:val="24"/>
          <w:szCs w:val="24"/>
        </w:rPr>
        <w:t>estry</w:t>
      </w:r>
      <w:r w:rsidRPr="002847A0">
        <w:rPr>
          <w:rFonts w:ascii="Times New Roman" w:hAnsi="Times New Roman" w:cs="Times New Roman"/>
          <w:sz w:val="24"/>
          <w:szCs w:val="24"/>
        </w:rPr>
        <w:t>, </w:t>
      </w:r>
      <w:r w:rsidRPr="002847A0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2847A0">
        <w:rPr>
          <w:rFonts w:ascii="Times New Roman" w:hAnsi="Times New Roman" w:cs="Times New Roman"/>
          <w:sz w:val="24"/>
          <w:szCs w:val="24"/>
        </w:rPr>
        <w:t>(2), 52-55.</w:t>
      </w:r>
    </w:p>
    <w:p w14:paraId="229005A0" w14:textId="3265F554" w:rsidR="00FF26EC" w:rsidRPr="002847A0" w:rsidRDefault="00FF26EC" w:rsidP="00993E4F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2847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Govindarajan, V. S., Narasimhan, S., Raghuveer, K.G., Lewis, Y.S., </w:t>
      </w:r>
      <w:r w:rsidR="00D60135">
        <w:rPr>
          <w:rFonts w:ascii="Times New Roman" w:hAnsi="Times New Roman" w:cs="Times New Roman"/>
          <w:sz w:val="24"/>
          <w:szCs w:val="24"/>
          <w:shd w:val="clear" w:color="auto" w:fill="FFFFFF"/>
        </w:rPr>
        <w:t>&amp;</w:t>
      </w:r>
      <w:r w:rsidRPr="002847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Stahl, W.H. </w:t>
      </w:r>
      <w:r w:rsidR="00D60135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2847A0">
        <w:rPr>
          <w:rFonts w:ascii="Times New Roman" w:hAnsi="Times New Roman" w:cs="Times New Roman"/>
          <w:sz w:val="24"/>
          <w:szCs w:val="24"/>
          <w:shd w:val="clear" w:color="auto" w:fill="FFFFFF"/>
        </w:rPr>
        <w:t>1982</w:t>
      </w:r>
      <w:r w:rsidR="00D6013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2847A0">
        <w:rPr>
          <w:rFonts w:ascii="Times New Roman" w:hAnsi="Times New Roman" w:cs="Times New Roman"/>
          <w:sz w:val="24"/>
          <w:szCs w:val="24"/>
          <w:shd w:val="clear" w:color="auto" w:fill="FFFFFF"/>
        </w:rPr>
        <w:t>. Cardamom - production technology, chemistry, and quality.</w:t>
      </w:r>
      <w:r w:rsidRPr="002847A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Crit</w:t>
      </w:r>
      <w:r w:rsidR="00D6013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ical</w:t>
      </w:r>
      <w:r w:rsidRPr="002847A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Rev</w:t>
      </w:r>
      <w:r w:rsidR="00D6013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iews in</w:t>
      </w:r>
      <w:r w:rsidRPr="002847A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Food Sci</w:t>
      </w:r>
      <w:r w:rsidR="00D6013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ence and</w:t>
      </w:r>
      <w:r w:rsidRPr="002847A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Nutr</w:t>
      </w:r>
      <w:r w:rsidR="00D6013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ition,</w:t>
      </w:r>
      <w:r w:rsidRPr="002847A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D6013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16</w:t>
      </w:r>
      <w:r w:rsidRPr="002847A0">
        <w:rPr>
          <w:rFonts w:ascii="Times New Roman" w:hAnsi="Times New Roman" w:cs="Times New Roman"/>
          <w:sz w:val="24"/>
          <w:szCs w:val="24"/>
          <w:shd w:val="clear" w:color="auto" w:fill="FFFFFF"/>
        </w:rPr>
        <w:t>(3)</w:t>
      </w:r>
      <w:r w:rsidR="00D6013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847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229–326</w:t>
      </w:r>
      <w:r w:rsidRPr="002847A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 </w:t>
      </w:r>
    </w:p>
    <w:p w14:paraId="0A34984E" w14:textId="48B319B3" w:rsidR="00FF26EC" w:rsidRDefault="00FF26EC" w:rsidP="00993E4F">
      <w:pPr>
        <w:shd w:val="clear" w:color="auto" w:fill="FFFFFF"/>
        <w:spacing w:after="0" w:line="480" w:lineRule="auto"/>
        <w:ind w:left="720" w:hanging="72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</w:pPr>
      <w:proofErr w:type="spellStart"/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>Hrideek</w:t>
      </w:r>
      <w:proofErr w:type="spellEnd"/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 xml:space="preserve">, T.K, Radhakrishnan, V.V, Kuruvilla, K.M., </w:t>
      </w:r>
      <w:r w:rsidR="00D60135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 xml:space="preserve">&amp; 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 xml:space="preserve">Mohanan, K.V. </w:t>
      </w:r>
      <w:r w:rsidR="00D60135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>(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>2015</w:t>
      </w:r>
      <w:r w:rsidR="00D60135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>)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>. A study on variability of elite landraces of small cardamom (</w:t>
      </w:r>
      <w:r w:rsidRPr="002847A0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 w:bidi="ar-SA"/>
        </w:rPr>
        <w:t xml:space="preserve">Elettaria cardamomum 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>Maton). </w:t>
      </w:r>
      <w:r w:rsidRPr="002847A0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 w:bidi="ar-SA"/>
        </w:rPr>
        <w:t>Indian J</w:t>
      </w:r>
      <w:r w:rsidR="00D60135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 w:bidi="ar-SA"/>
        </w:rPr>
        <w:t>ournal of</w:t>
      </w:r>
      <w:r w:rsidRPr="002847A0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 w:bidi="ar-SA"/>
        </w:rPr>
        <w:t xml:space="preserve"> Plant Genet</w:t>
      </w:r>
      <w:r w:rsidR="00D60135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 w:bidi="ar-SA"/>
        </w:rPr>
        <w:t>ic</w:t>
      </w:r>
      <w:r w:rsidRPr="002847A0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 w:bidi="ar-SA"/>
        </w:rPr>
        <w:t xml:space="preserve"> Resour</w:t>
      </w:r>
      <w:r w:rsidR="00D60135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 w:bidi="ar-SA"/>
        </w:rPr>
        <w:t>ces,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 xml:space="preserve"> </w:t>
      </w:r>
      <w:r w:rsidRPr="00D60135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 w:bidi="ar-SA"/>
        </w:rPr>
        <w:t>28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>(3)</w:t>
      </w:r>
      <w:r w:rsidR="00D60135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>,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 xml:space="preserve"> 311-316.</w:t>
      </w:r>
    </w:p>
    <w:p w14:paraId="17E2EF4E" w14:textId="2A0B388F" w:rsidR="00FF26EC" w:rsidRPr="002847A0" w:rsidRDefault="00FF26EC" w:rsidP="00993E4F">
      <w:pPr>
        <w:shd w:val="clear" w:color="auto" w:fill="FFFFFF"/>
        <w:spacing w:after="0" w:line="480" w:lineRule="auto"/>
        <w:ind w:left="720" w:hanging="72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>Kerala Agricultural University. (202</w:t>
      </w:r>
      <w:r w:rsidR="00D60135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>4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 xml:space="preserve">). </w:t>
      </w:r>
      <w:r w:rsidRPr="00FF26EC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 w:bidi="ar-SA"/>
        </w:rPr>
        <w:t>Package of Practices</w:t>
      </w: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 w:bidi="ar-SA"/>
        </w:rPr>
        <w:t xml:space="preserve"> Recommendations: Crops (</w:t>
      </w:r>
      <w:r w:rsidRPr="00FF26EC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>16</w:t>
      </w:r>
      <w:r w:rsidR="00D60135" w:rsidRPr="00D60135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 xml:space="preserve">th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>ed.). Kerala Agricultural University.</w:t>
      </w:r>
    </w:p>
    <w:p w14:paraId="1EC39F43" w14:textId="20DE219D" w:rsidR="00FF26EC" w:rsidRPr="002847A0" w:rsidRDefault="00FF26EC" w:rsidP="00993E4F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 xml:space="preserve">Kuruvilla, K.M., Pradip Kumar, K., </w:t>
      </w:r>
      <w:proofErr w:type="spellStart"/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>Radhakrishanan</w:t>
      </w:r>
      <w:proofErr w:type="spellEnd"/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 xml:space="preserve">, V.V., Vadivel, V., </w:t>
      </w:r>
      <w:r w:rsidR="00D60135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>&amp;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 xml:space="preserve"> </w:t>
      </w:r>
      <w:proofErr w:type="spellStart"/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>Madhusoodanan</w:t>
      </w:r>
      <w:proofErr w:type="spellEnd"/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 xml:space="preserve">, K.J. </w:t>
      </w:r>
      <w:r w:rsidR="00D60135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>(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>2002</w:t>
      </w:r>
      <w:r w:rsidR="00D60135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>)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 xml:space="preserve">. </w:t>
      </w:r>
      <w:r w:rsidRPr="002847A0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 w:bidi="ar-SA"/>
        </w:rPr>
        <w:t>Evaluation of cardamom genotypes for yield and quality.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val="en-US" w:bidi="ar-SA"/>
        </w:rPr>
        <w:t xml:space="preserve"> 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en-US" w:bidi="ar-SA"/>
        </w:rPr>
        <w:t>Proceedings of the plantation crops and development in the new millennium, 12-15 December 2000, Hyderabad. National Research Centre for Oil Palm. pp.267-270.</w:t>
      </w:r>
    </w:p>
    <w:p w14:paraId="51C18649" w14:textId="1E1BC023" w:rsidR="00FF26EC" w:rsidRPr="00F95B08" w:rsidRDefault="00FF26EC" w:rsidP="00D042B7">
      <w:pPr>
        <w:shd w:val="clear" w:color="auto" w:fill="FFFFFF"/>
        <w:spacing w:after="0" w:line="480" w:lineRule="auto"/>
        <w:ind w:left="720" w:hanging="720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5B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Marongiu, B., </w:t>
      </w:r>
      <w:proofErr w:type="spellStart"/>
      <w:r w:rsidRPr="00F95B08">
        <w:rPr>
          <w:rFonts w:ascii="Times New Roman" w:hAnsi="Times New Roman" w:cs="Times New Roman"/>
          <w:sz w:val="24"/>
          <w:szCs w:val="24"/>
          <w:shd w:val="clear" w:color="auto" w:fill="FFFFFF"/>
        </w:rPr>
        <w:t>Piras</w:t>
      </w:r>
      <w:proofErr w:type="spellEnd"/>
      <w:r w:rsidRPr="00F95B08">
        <w:rPr>
          <w:rFonts w:ascii="Times New Roman" w:hAnsi="Times New Roman" w:cs="Times New Roman"/>
          <w:sz w:val="24"/>
          <w:szCs w:val="24"/>
          <w:shd w:val="clear" w:color="auto" w:fill="FFFFFF"/>
        </w:rPr>
        <w:t>, A.</w:t>
      </w:r>
      <w:r w:rsidR="00D6013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95B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0135">
        <w:rPr>
          <w:rFonts w:ascii="Times New Roman" w:hAnsi="Times New Roman" w:cs="Times New Roman"/>
          <w:sz w:val="24"/>
          <w:szCs w:val="24"/>
          <w:shd w:val="clear" w:color="auto" w:fill="FFFFFF"/>
        </w:rPr>
        <w:t>&amp;</w:t>
      </w:r>
      <w:r w:rsidRPr="00F95B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95B08">
        <w:rPr>
          <w:rFonts w:ascii="Times New Roman" w:hAnsi="Times New Roman" w:cs="Times New Roman"/>
          <w:sz w:val="24"/>
          <w:szCs w:val="24"/>
          <w:shd w:val="clear" w:color="auto" w:fill="FFFFFF"/>
        </w:rPr>
        <w:t>Porcedda</w:t>
      </w:r>
      <w:proofErr w:type="spellEnd"/>
      <w:r w:rsidRPr="00F95B08">
        <w:rPr>
          <w:rFonts w:ascii="Times New Roman" w:hAnsi="Times New Roman" w:cs="Times New Roman"/>
          <w:sz w:val="24"/>
          <w:szCs w:val="24"/>
          <w:shd w:val="clear" w:color="auto" w:fill="FFFFFF"/>
        </w:rPr>
        <w:t>, S.</w:t>
      </w:r>
      <w:r w:rsidR="00D601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F95B08">
        <w:rPr>
          <w:rFonts w:ascii="Times New Roman" w:hAnsi="Times New Roman" w:cs="Times New Roman"/>
          <w:sz w:val="24"/>
          <w:szCs w:val="24"/>
          <w:shd w:val="clear" w:color="auto" w:fill="FFFFFF"/>
        </w:rPr>
        <w:t>2004</w:t>
      </w:r>
      <w:r w:rsidR="00D6013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F95B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Comparative analysis of the oil and supercritical CO2 extract of </w:t>
      </w:r>
      <w:r w:rsidRPr="00F95B0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Elettaria cardamomum</w:t>
      </w:r>
      <w:r w:rsidRPr="00F95B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(L.) Maton. </w:t>
      </w:r>
      <w:r w:rsidRPr="00F95B0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Agricultural and food chemistry</w:t>
      </w:r>
      <w:r w:rsidRPr="00F95B0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F95B0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52</w:t>
      </w:r>
      <w:r w:rsidRPr="00F95B08">
        <w:rPr>
          <w:rFonts w:ascii="Times New Roman" w:hAnsi="Times New Roman" w:cs="Times New Roman"/>
          <w:sz w:val="24"/>
          <w:szCs w:val="24"/>
          <w:shd w:val="clear" w:color="auto" w:fill="FFFFFF"/>
        </w:rPr>
        <w:t>(20)</w:t>
      </w:r>
      <w:r w:rsidR="00D601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F95B08">
        <w:rPr>
          <w:rFonts w:ascii="Times New Roman" w:hAnsi="Times New Roman" w:cs="Times New Roman"/>
          <w:sz w:val="24"/>
          <w:szCs w:val="24"/>
          <w:shd w:val="clear" w:color="auto" w:fill="FFFFFF"/>
        </w:rPr>
        <w:t>6278-6282.</w:t>
      </w:r>
    </w:p>
    <w:p w14:paraId="08497A29" w14:textId="11F7CC89" w:rsidR="00FF26EC" w:rsidRDefault="00FF26EC" w:rsidP="00993E4F">
      <w:pPr>
        <w:shd w:val="clear" w:color="auto" w:fill="FFFFFF"/>
        <w:spacing w:after="0" w:line="480" w:lineRule="auto"/>
        <w:ind w:left="720" w:hanging="72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</w:pP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lastRenderedPageBreak/>
        <w:t xml:space="preserve">Oommen, M., </w:t>
      </w:r>
      <w:proofErr w:type="spellStart"/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Reivax</w:t>
      </w:r>
      <w:proofErr w:type="spellEnd"/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, X., Vadiraj, B.A., Suresh Kumar, P.M</w:t>
      </w:r>
      <w:r w:rsidR="00D60135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.,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 xml:space="preserve"> </w:t>
      </w:r>
      <w:r w:rsidR="00D60135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&amp;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 xml:space="preserve"> </w:t>
      </w:r>
      <w:proofErr w:type="spellStart"/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Remashree</w:t>
      </w:r>
      <w:proofErr w:type="spellEnd"/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 xml:space="preserve">, A.B. </w:t>
      </w:r>
      <w:r w:rsidR="00D60135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(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2018</w:t>
      </w:r>
      <w:r w:rsidR="00D60135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)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. Quality appraisal of small cardamom (</w:t>
      </w:r>
      <w:r w:rsidRPr="002847A0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r-SA"/>
        </w:rPr>
        <w:t>Elettaria cardamomum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 xml:space="preserve"> Maton) sourced from A, B and C Zones of CHR in Idukki district of Kerala, India. </w:t>
      </w:r>
      <w:r w:rsidRPr="002847A0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r-SA"/>
        </w:rPr>
        <w:t xml:space="preserve">Journal of Essential </w:t>
      </w:r>
      <w:proofErr w:type="gramStart"/>
      <w:r w:rsidRPr="002847A0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r-SA"/>
        </w:rPr>
        <w:t>Oil Bearing</w:t>
      </w:r>
      <w:proofErr w:type="gramEnd"/>
      <w:r w:rsidRPr="002847A0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r-SA"/>
        </w:rPr>
        <w:t xml:space="preserve"> Plants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, </w:t>
      </w:r>
      <w:r w:rsidRPr="00D60135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r-SA"/>
        </w:rPr>
        <w:t>21</w:t>
      </w:r>
      <w:r w:rsidRPr="002847A0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(5), 1315-1326.</w:t>
      </w:r>
    </w:p>
    <w:p w14:paraId="61D17DD0" w14:textId="77777777" w:rsidR="00097A8B" w:rsidRDefault="00E66550" w:rsidP="00097A8B">
      <w:pPr>
        <w:shd w:val="clear" w:color="auto" w:fill="FFFFFF"/>
        <w:spacing w:after="0" w:line="480" w:lineRule="auto"/>
        <w:ind w:left="720" w:hanging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Preethy, T.T., Aswathy K.K., </w:t>
      </w:r>
      <w:r w:rsidRPr="002847A0">
        <w:rPr>
          <w:rFonts w:ascii="Times New Roman" w:hAnsi="Times New Roman" w:cs="Times New Roman"/>
          <w:sz w:val="24"/>
          <w:szCs w:val="24"/>
        </w:rPr>
        <w:t>Suma, A., Murugan, M.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4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&amp;</w:t>
      </w:r>
      <w:r w:rsidRPr="002847A0">
        <w:rPr>
          <w:rFonts w:ascii="Times New Roman" w:hAnsi="Times New Roman" w:cs="Times New Roman"/>
          <w:sz w:val="24"/>
          <w:szCs w:val="24"/>
        </w:rPr>
        <w:t xml:space="preserve"> Mathews, N.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847A0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847A0">
        <w:rPr>
          <w:rFonts w:ascii="Times New Roman" w:hAnsi="Times New Roman" w:cs="Times New Roman"/>
          <w:sz w:val="24"/>
          <w:szCs w:val="24"/>
        </w:rPr>
        <w:t>. Deciphering genetic diversity through cluster and principal component analyses for yield and quality traits in small cardamom [</w:t>
      </w:r>
      <w:r w:rsidRPr="002847A0">
        <w:rPr>
          <w:rFonts w:ascii="Times New Roman" w:hAnsi="Times New Roman" w:cs="Times New Roman"/>
          <w:i/>
          <w:iCs/>
          <w:sz w:val="24"/>
          <w:szCs w:val="24"/>
        </w:rPr>
        <w:t>Elettaria cardamomum</w:t>
      </w:r>
      <w:r w:rsidRPr="002847A0">
        <w:rPr>
          <w:rFonts w:ascii="Times New Roman" w:hAnsi="Times New Roman" w:cs="Times New Roman"/>
          <w:sz w:val="24"/>
          <w:szCs w:val="24"/>
        </w:rPr>
        <w:t xml:space="preserve"> (L.) Maton].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6550">
        <w:rPr>
          <w:rFonts w:ascii="Times New Roman" w:hAnsi="Times New Roman" w:cs="Times New Roman"/>
          <w:i/>
          <w:iCs/>
          <w:sz w:val="24"/>
          <w:szCs w:val="24"/>
        </w:rPr>
        <w:t>Research square</w:t>
      </w:r>
      <w:r>
        <w:rPr>
          <w:rFonts w:ascii="Times New Roman" w:hAnsi="Times New Roman" w:cs="Times New Roman"/>
          <w:sz w:val="24"/>
          <w:szCs w:val="24"/>
        </w:rPr>
        <w:t>, 1-11.</w:t>
      </w:r>
    </w:p>
    <w:p w14:paraId="05E02FFE" w14:textId="4792B25D" w:rsidR="00FF26EC" w:rsidRPr="002847A0" w:rsidRDefault="00FF26EC" w:rsidP="00097A8B">
      <w:pPr>
        <w:shd w:val="clear" w:color="auto" w:fill="FFFFFF"/>
        <w:spacing w:after="0" w:line="480" w:lineRule="auto"/>
        <w:ind w:left="720" w:hanging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47A0">
        <w:rPr>
          <w:rFonts w:ascii="Times New Roman" w:hAnsi="Times New Roman" w:cs="Times New Roman"/>
          <w:sz w:val="24"/>
          <w:szCs w:val="24"/>
        </w:rPr>
        <w:t>Preethy, T.T., Murugan, M., Mathews, N.</w:t>
      </w:r>
      <w:r w:rsidR="00D60135">
        <w:rPr>
          <w:rFonts w:ascii="Times New Roman" w:hAnsi="Times New Roman" w:cs="Times New Roman"/>
          <w:sz w:val="24"/>
          <w:szCs w:val="24"/>
        </w:rPr>
        <w:t>,</w:t>
      </w:r>
      <w:r w:rsidRPr="002847A0">
        <w:rPr>
          <w:rFonts w:ascii="Times New Roman" w:hAnsi="Times New Roman" w:cs="Times New Roman"/>
          <w:sz w:val="24"/>
          <w:szCs w:val="24"/>
        </w:rPr>
        <w:t xml:space="preserve"> </w:t>
      </w:r>
      <w:r w:rsidR="00D60135">
        <w:rPr>
          <w:rFonts w:ascii="Times New Roman" w:hAnsi="Times New Roman" w:cs="Times New Roman"/>
          <w:sz w:val="24"/>
          <w:szCs w:val="24"/>
        </w:rPr>
        <w:t>&amp;</w:t>
      </w:r>
      <w:r w:rsidRPr="002847A0">
        <w:rPr>
          <w:rFonts w:ascii="Times New Roman" w:hAnsi="Times New Roman" w:cs="Times New Roman"/>
          <w:sz w:val="24"/>
          <w:szCs w:val="24"/>
        </w:rPr>
        <w:t xml:space="preserve"> Kuriakose, A. </w:t>
      </w:r>
      <w:r w:rsidR="00D60135">
        <w:rPr>
          <w:rFonts w:ascii="Times New Roman" w:hAnsi="Times New Roman" w:cs="Times New Roman"/>
          <w:sz w:val="24"/>
          <w:szCs w:val="24"/>
        </w:rPr>
        <w:t>(</w:t>
      </w:r>
      <w:r w:rsidRPr="002847A0">
        <w:rPr>
          <w:rFonts w:ascii="Times New Roman" w:hAnsi="Times New Roman" w:cs="Times New Roman"/>
          <w:sz w:val="24"/>
          <w:szCs w:val="24"/>
        </w:rPr>
        <w:t>2023</w:t>
      </w:r>
      <w:r w:rsidR="00D60135">
        <w:rPr>
          <w:rFonts w:ascii="Times New Roman" w:hAnsi="Times New Roman" w:cs="Times New Roman"/>
          <w:sz w:val="24"/>
          <w:szCs w:val="24"/>
        </w:rPr>
        <w:t>)</w:t>
      </w:r>
      <w:r w:rsidRPr="002847A0">
        <w:rPr>
          <w:rFonts w:ascii="Times New Roman" w:hAnsi="Times New Roman" w:cs="Times New Roman"/>
          <w:sz w:val="24"/>
          <w:szCs w:val="24"/>
        </w:rPr>
        <w:t>. Insights into the genetic diversity of Indian cardamom [</w:t>
      </w:r>
      <w:r w:rsidRPr="002847A0">
        <w:rPr>
          <w:rFonts w:ascii="Times New Roman" w:hAnsi="Times New Roman" w:cs="Times New Roman"/>
          <w:i/>
          <w:iCs/>
          <w:sz w:val="24"/>
          <w:szCs w:val="24"/>
        </w:rPr>
        <w:t>Elettaria cardamomum</w:t>
      </w:r>
      <w:r w:rsidRPr="002847A0">
        <w:rPr>
          <w:rFonts w:ascii="Times New Roman" w:hAnsi="Times New Roman" w:cs="Times New Roman"/>
          <w:sz w:val="24"/>
          <w:szCs w:val="24"/>
        </w:rPr>
        <w:t xml:space="preserve"> (L.) Maton]: for a future research perspective. </w:t>
      </w:r>
      <w:r w:rsidRPr="002847A0">
        <w:rPr>
          <w:rFonts w:ascii="Times New Roman" w:hAnsi="Times New Roman" w:cs="Times New Roman"/>
          <w:i/>
          <w:iCs/>
          <w:sz w:val="24"/>
          <w:szCs w:val="24"/>
        </w:rPr>
        <w:t>Plant Genetic Resources</w:t>
      </w:r>
      <w:r w:rsidRPr="002847A0">
        <w:rPr>
          <w:rFonts w:ascii="Times New Roman" w:hAnsi="Times New Roman" w:cs="Times New Roman"/>
          <w:sz w:val="24"/>
          <w:szCs w:val="24"/>
        </w:rPr>
        <w:t>, </w:t>
      </w:r>
      <w:r w:rsidRPr="002847A0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2847A0">
        <w:rPr>
          <w:rFonts w:ascii="Times New Roman" w:hAnsi="Times New Roman" w:cs="Times New Roman"/>
          <w:sz w:val="24"/>
          <w:szCs w:val="24"/>
        </w:rPr>
        <w:t>(1)</w:t>
      </w:r>
      <w:r w:rsidR="00D60135">
        <w:rPr>
          <w:rFonts w:ascii="Times New Roman" w:hAnsi="Times New Roman" w:cs="Times New Roman"/>
          <w:sz w:val="24"/>
          <w:szCs w:val="24"/>
        </w:rPr>
        <w:t xml:space="preserve">, </w:t>
      </w:r>
      <w:r w:rsidRPr="002847A0">
        <w:rPr>
          <w:rFonts w:ascii="Times New Roman" w:hAnsi="Times New Roman" w:cs="Times New Roman"/>
          <w:sz w:val="24"/>
          <w:szCs w:val="24"/>
        </w:rPr>
        <w:t>12-18.</w:t>
      </w:r>
    </w:p>
    <w:p w14:paraId="049DE67D" w14:textId="09B9BD35" w:rsidR="00FF26EC" w:rsidRPr="002847A0" w:rsidRDefault="00FF26EC" w:rsidP="00993E4F">
      <w:pPr>
        <w:shd w:val="clear" w:color="auto" w:fill="FFFFFF"/>
        <w:spacing w:after="0" w:line="480" w:lineRule="auto"/>
        <w:ind w:left="720" w:hanging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47A0">
        <w:rPr>
          <w:rFonts w:ascii="Times New Roman" w:hAnsi="Times New Roman" w:cs="Times New Roman"/>
          <w:sz w:val="24"/>
          <w:szCs w:val="24"/>
        </w:rPr>
        <w:t xml:space="preserve">Pruthi, J.S. (ed.). </w:t>
      </w:r>
      <w:r w:rsidR="00D60135">
        <w:rPr>
          <w:rFonts w:ascii="Times New Roman" w:hAnsi="Times New Roman" w:cs="Times New Roman"/>
          <w:sz w:val="24"/>
          <w:szCs w:val="24"/>
        </w:rPr>
        <w:t>(</w:t>
      </w:r>
      <w:r w:rsidRPr="002847A0">
        <w:rPr>
          <w:rFonts w:ascii="Times New Roman" w:hAnsi="Times New Roman" w:cs="Times New Roman"/>
          <w:sz w:val="24"/>
          <w:szCs w:val="24"/>
        </w:rPr>
        <w:t>1999</w:t>
      </w:r>
      <w:r w:rsidR="00D60135">
        <w:rPr>
          <w:rFonts w:ascii="Times New Roman" w:hAnsi="Times New Roman" w:cs="Times New Roman"/>
          <w:sz w:val="24"/>
          <w:szCs w:val="24"/>
        </w:rPr>
        <w:t>)</w:t>
      </w:r>
      <w:r w:rsidRPr="002847A0">
        <w:rPr>
          <w:rFonts w:ascii="Times New Roman" w:hAnsi="Times New Roman" w:cs="Times New Roman"/>
          <w:sz w:val="24"/>
          <w:szCs w:val="24"/>
        </w:rPr>
        <w:t xml:space="preserve">. </w:t>
      </w:r>
      <w:r w:rsidRPr="002847A0">
        <w:rPr>
          <w:rFonts w:ascii="Times New Roman" w:hAnsi="Times New Roman" w:cs="Times New Roman"/>
          <w:i/>
          <w:iCs/>
          <w:sz w:val="24"/>
          <w:szCs w:val="24"/>
        </w:rPr>
        <w:t>Quality Assurance in Spices and Spice Products-Modern Method of Analysis</w:t>
      </w:r>
      <w:r w:rsidRPr="002847A0">
        <w:rPr>
          <w:rFonts w:ascii="Times New Roman" w:hAnsi="Times New Roman" w:cs="Times New Roman"/>
          <w:sz w:val="24"/>
          <w:szCs w:val="24"/>
        </w:rPr>
        <w:t>. Allied Publishers Ltd, New Delhi, 576p.</w:t>
      </w:r>
    </w:p>
    <w:p w14:paraId="389FFA44" w14:textId="45A26ACD" w:rsidR="00FF26EC" w:rsidRPr="002847A0" w:rsidRDefault="00FF26EC" w:rsidP="00993E4F">
      <w:pPr>
        <w:shd w:val="clear" w:color="auto" w:fill="FFFFFF"/>
        <w:spacing w:after="0" w:line="480" w:lineRule="auto"/>
        <w:ind w:left="720" w:hanging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47A0">
        <w:rPr>
          <w:rFonts w:ascii="Times New Roman" w:hAnsi="Times New Roman" w:cs="Times New Roman"/>
          <w:sz w:val="24"/>
          <w:szCs w:val="24"/>
        </w:rPr>
        <w:t>Sadasivam, S.</w:t>
      </w:r>
      <w:r w:rsidR="00D60135">
        <w:rPr>
          <w:rFonts w:ascii="Times New Roman" w:hAnsi="Times New Roman" w:cs="Times New Roman"/>
          <w:sz w:val="24"/>
          <w:szCs w:val="24"/>
        </w:rPr>
        <w:t>, &amp;</w:t>
      </w:r>
      <w:r w:rsidRPr="002847A0">
        <w:rPr>
          <w:rFonts w:ascii="Times New Roman" w:hAnsi="Times New Roman" w:cs="Times New Roman"/>
          <w:sz w:val="24"/>
          <w:szCs w:val="24"/>
        </w:rPr>
        <w:t xml:space="preserve"> Manickam, A. </w:t>
      </w:r>
      <w:r w:rsidR="00D60135">
        <w:rPr>
          <w:rFonts w:ascii="Times New Roman" w:hAnsi="Times New Roman" w:cs="Times New Roman"/>
          <w:sz w:val="24"/>
          <w:szCs w:val="24"/>
        </w:rPr>
        <w:t>(</w:t>
      </w:r>
      <w:r w:rsidRPr="002847A0">
        <w:rPr>
          <w:rFonts w:ascii="Times New Roman" w:hAnsi="Times New Roman" w:cs="Times New Roman"/>
          <w:sz w:val="24"/>
          <w:szCs w:val="24"/>
        </w:rPr>
        <w:t>1996</w:t>
      </w:r>
      <w:r w:rsidR="00D60135">
        <w:rPr>
          <w:rFonts w:ascii="Times New Roman" w:hAnsi="Times New Roman" w:cs="Times New Roman"/>
          <w:sz w:val="24"/>
          <w:szCs w:val="24"/>
        </w:rPr>
        <w:t>)</w:t>
      </w:r>
      <w:r w:rsidRPr="002847A0">
        <w:rPr>
          <w:rFonts w:ascii="Times New Roman" w:hAnsi="Times New Roman" w:cs="Times New Roman"/>
          <w:sz w:val="24"/>
          <w:szCs w:val="24"/>
        </w:rPr>
        <w:t>. Biochemical Methods (2</w:t>
      </w:r>
      <w:r w:rsidRPr="002847A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2847A0">
        <w:rPr>
          <w:rFonts w:ascii="Times New Roman" w:hAnsi="Times New Roman" w:cs="Times New Roman"/>
          <w:sz w:val="24"/>
          <w:szCs w:val="24"/>
        </w:rPr>
        <w:t xml:space="preserve"> Ed.). New Age International Publishers, New Delhi, 256p.</w:t>
      </w:r>
    </w:p>
    <w:p w14:paraId="6C50C6A9" w14:textId="77777777" w:rsidR="00FF26EC" w:rsidRPr="002847A0" w:rsidRDefault="00FF26EC" w:rsidP="00993E4F">
      <w:pPr>
        <w:shd w:val="clear" w:color="auto" w:fill="FFFFFF"/>
        <w:spacing w:after="0" w:line="480" w:lineRule="auto"/>
        <w:ind w:left="720" w:hanging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47A0">
        <w:rPr>
          <w:rFonts w:ascii="Times New Roman" w:hAnsi="Times New Roman" w:cs="Times New Roman"/>
          <w:sz w:val="24"/>
          <w:szCs w:val="24"/>
        </w:rPr>
        <w:t>Spices Board, 2024. Annual Report (2023-24). Spices Board, Ministry of Commerce and Industry, Government of India. 78p.</w:t>
      </w:r>
    </w:p>
    <w:p w14:paraId="0E888D17" w14:textId="5D7F2BEC" w:rsidR="00FF26EC" w:rsidRPr="002847A0" w:rsidRDefault="00FF26EC" w:rsidP="00D042B7">
      <w:pPr>
        <w:shd w:val="clear" w:color="auto" w:fill="FFFFFF"/>
        <w:spacing w:after="0" w:line="480" w:lineRule="auto"/>
        <w:ind w:left="720" w:hanging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47A0">
        <w:rPr>
          <w:rFonts w:ascii="Times New Roman" w:hAnsi="Times New Roman" w:cs="Times New Roman"/>
          <w:sz w:val="24"/>
          <w:szCs w:val="24"/>
        </w:rPr>
        <w:t xml:space="preserve">Sundar, S.B., Ashokkumar, G., </w:t>
      </w:r>
      <w:proofErr w:type="spellStart"/>
      <w:r w:rsidRPr="002847A0">
        <w:rPr>
          <w:rFonts w:ascii="Times New Roman" w:hAnsi="Times New Roman" w:cs="Times New Roman"/>
          <w:sz w:val="24"/>
          <w:szCs w:val="24"/>
        </w:rPr>
        <w:t>Jayajasmine</w:t>
      </w:r>
      <w:proofErr w:type="spellEnd"/>
      <w:r w:rsidRPr="002847A0">
        <w:rPr>
          <w:rFonts w:ascii="Times New Roman" w:hAnsi="Times New Roman" w:cs="Times New Roman"/>
          <w:sz w:val="24"/>
          <w:szCs w:val="24"/>
        </w:rPr>
        <w:t>, A.</w:t>
      </w:r>
      <w:r w:rsidR="00D60135">
        <w:rPr>
          <w:rFonts w:ascii="Times New Roman" w:hAnsi="Times New Roman" w:cs="Times New Roman"/>
          <w:sz w:val="24"/>
          <w:szCs w:val="24"/>
        </w:rPr>
        <w:t>,</w:t>
      </w:r>
      <w:r w:rsidRPr="002847A0">
        <w:rPr>
          <w:rFonts w:ascii="Times New Roman" w:hAnsi="Times New Roman" w:cs="Times New Roman"/>
          <w:sz w:val="24"/>
          <w:szCs w:val="24"/>
        </w:rPr>
        <w:t xml:space="preserve"> </w:t>
      </w:r>
      <w:r w:rsidR="00D60135">
        <w:rPr>
          <w:rFonts w:ascii="Times New Roman" w:hAnsi="Times New Roman" w:cs="Times New Roman"/>
          <w:sz w:val="24"/>
          <w:szCs w:val="24"/>
        </w:rPr>
        <w:t>&amp;</w:t>
      </w:r>
      <w:r w:rsidRPr="002847A0">
        <w:rPr>
          <w:rFonts w:ascii="Times New Roman" w:hAnsi="Times New Roman" w:cs="Times New Roman"/>
          <w:sz w:val="24"/>
          <w:szCs w:val="24"/>
        </w:rPr>
        <w:t xml:space="preserve"> Vasanth, S. </w:t>
      </w:r>
      <w:r w:rsidR="00E66550">
        <w:rPr>
          <w:rFonts w:ascii="Times New Roman" w:hAnsi="Times New Roman" w:cs="Times New Roman"/>
          <w:sz w:val="24"/>
          <w:szCs w:val="24"/>
        </w:rPr>
        <w:t>(</w:t>
      </w:r>
      <w:r w:rsidRPr="002847A0">
        <w:rPr>
          <w:rFonts w:ascii="Times New Roman" w:hAnsi="Times New Roman" w:cs="Times New Roman"/>
          <w:sz w:val="24"/>
          <w:szCs w:val="24"/>
        </w:rPr>
        <w:t>2024</w:t>
      </w:r>
      <w:r w:rsidR="00E66550">
        <w:rPr>
          <w:rFonts w:ascii="Times New Roman" w:hAnsi="Times New Roman" w:cs="Times New Roman"/>
          <w:sz w:val="24"/>
          <w:szCs w:val="24"/>
        </w:rPr>
        <w:t>)</w:t>
      </w:r>
      <w:r w:rsidRPr="002847A0">
        <w:rPr>
          <w:rFonts w:ascii="Times New Roman" w:hAnsi="Times New Roman" w:cs="Times New Roman"/>
          <w:sz w:val="24"/>
          <w:szCs w:val="24"/>
        </w:rPr>
        <w:t>. Genetic variability, character association and diversity study in nutmeg (</w:t>
      </w:r>
      <w:proofErr w:type="spellStart"/>
      <w:r w:rsidRPr="00D60135">
        <w:rPr>
          <w:rFonts w:ascii="Times New Roman" w:hAnsi="Times New Roman" w:cs="Times New Roman"/>
          <w:i/>
          <w:iCs/>
          <w:sz w:val="24"/>
          <w:szCs w:val="24"/>
        </w:rPr>
        <w:t>Myristica</w:t>
      </w:r>
      <w:proofErr w:type="spellEnd"/>
      <w:r w:rsidRPr="00D601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0135">
        <w:rPr>
          <w:rFonts w:ascii="Times New Roman" w:hAnsi="Times New Roman" w:cs="Times New Roman"/>
          <w:i/>
          <w:iCs/>
          <w:sz w:val="24"/>
          <w:szCs w:val="24"/>
        </w:rPr>
        <w:t>fragrans</w:t>
      </w:r>
      <w:proofErr w:type="spellEnd"/>
      <w:r w:rsidRPr="00284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7A0">
        <w:rPr>
          <w:rFonts w:ascii="Times New Roman" w:hAnsi="Times New Roman" w:cs="Times New Roman"/>
          <w:sz w:val="24"/>
          <w:szCs w:val="24"/>
        </w:rPr>
        <w:t>Houtt</w:t>
      </w:r>
      <w:proofErr w:type="spellEnd"/>
      <w:r w:rsidRPr="002847A0">
        <w:rPr>
          <w:rFonts w:ascii="Times New Roman" w:hAnsi="Times New Roman" w:cs="Times New Roman"/>
          <w:sz w:val="24"/>
          <w:szCs w:val="24"/>
        </w:rPr>
        <w:t>). </w:t>
      </w:r>
      <w:r w:rsidRPr="002847A0">
        <w:rPr>
          <w:rFonts w:ascii="Times New Roman" w:hAnsi="Times New Roman" w:cs="Times New Roman"/>
          <w:i/>
          <w:iCs/>
          <w:sz w:val="24"/>
          <w:szCs w:val="24"/>
        </w:rPr>
        <w:t>Electronic Journal of Plant Breeding</w:t>
      </w:r>
      <w:r w:rsidRPr="002847A0">
        <w:rPr>
          <w:rFonts w:ascii="Times New Roman" w:hAnsi="Times New Roman" w:cs="Times New Roman"/>
          <w:sz w:val="24"/>
          <w:szCs w:val="24"/>
        </w:rPr>
        <w:t>, </w:t>
      </w:r>
      <w:r w:rsidRPr="002847A0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2847A0">
        <w:rPr>
          <w:rFonts w:ascii="Times New Roman" w:hAnsi="Times New Roman" w:cs="Times New Roman"/>
          <w:sz w:val="24"/>
          <w:szCs w:val="24"/>
        </w:rPr>
        <w:t>(2), pp.414-419.</w:t>
      </w:r>
    </w:p>
    <w:p w14:paraId="279966ED" w14:textId="7B856596" w:rsidR="00FF26EC" w:rsidRPr="002847A0" w:rsidRDefault="00FF26EC" w:rsidP="00D042B7">
      <w:pPr>
        <w:shd w:val="clear" w:color="auto" w:fill="FFFFFF"/>
        <w:spacing w:after="0" w:line="480" w:lineRule="auto"/>
        <w:ind w:left="720" w:hanging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47A0">
        <w:rPr>
          <w:rFonts w:ascii="Times New Roman" w:hAnsi="Times New Roman" w:cs="Times New Roman"/>
          <w:sz w:val="24"/>
          <w:szCs w:val="24"/>
        </w:rPr>
        <w:t>Zachariah, T.J.</w:t>
      </w:r>
      <w:r w:rsidR="00E66550">
        <w:rPr>
          <w:rFonts w:ascii="Times New Roman" w:hAnsi="Times New Roman" w:cs="Times New Roman"/>
          <w:sz w:val="24"/>
          <w:szCs w:val="24"/>
        </w:rPr>
        <w:t>,</w:t>
      </w:r>
      <w:r w:rsidRPr="002847A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847A0">
        <w:rPr>
          <w:rFonts w:ascii="Times New Roman" w:hAnsi="Times New Roman" w:cs="Times New Roman"/>
          <w:sz w:val="24"/>
          <w:szCs w:val="24"/>
        </w:rPr>
        <w:t>Korikanthimath</w:t>
      </w:r>
      <w:proofErr w:type="spellEnd"/>
      <w:r w:rsidRPr="002847A0">
        <w:rPr>
          <w:rFonts w:ascii="Times New Roman" w:hAnsi="Times New Roman" w:cs="Times New Roman"/>
          <w:sz w:val="24"/>
          <w:szCs w:val="24"/>
        </w:rPr>
        <w:t>, V.S.</w:t>
      </w:r>
      <w:r w:rsidR="00E66550">
        <w:rPr>
          <w:rFonts w:ascii="Times New Roman" w:hAnsi="Times New Roman" w:cs="Times New Roman"/>
          <w:sz w:val="24"/>
          <w:szCs w:val="24"/>
        </w:rPr>
        <w:t xml:space="preserve"> (</w:t>
      </w:r>
      <w:r w:rsidRPr="002847A0">
        <w:rPr>
          <w:rFonts w:ascii="Times New Roman" w:hAnsi="Times New Roman" w:cs="Times New Roman"/>
          <w:sz w:val="24"/>
          <w:szCs w:val="24"/>
        </w:rPr>
        <w:t>2002</w:t>
      </w:r>
      <w:r w:rsidR="00E66550">
        <w:rPr>
          <w:rFonts w:ascii="Times New Roman" w:hAnsi="Times New Roman" w:cs="Times New Roman"/>
          <w:sz w:val="24"/>
          <w:szCs w:val="24"/>
        </w:rPr>
        <w:t>)</w:t>
      </w:r>
      <w:r w:rsidRPr="002847A0">
        <w:rPr>
          <w:rFonts w:ascii="Times New Roman" w:hAnsi="Times New Roman" w:cs="Times New Roman"/>
          <w:sz w:val="24"/>
          <w:szCs w:val="24"/>
        </w:rPr>
        <w:t>. Harvesting and processing of cardamom. In </w:t>
      </w:r>
      <w:r w:rsidRPr="002847A0">
        <w:rPr>
          <w:rFonts w:ascii="Times New Roman" w:hAnsi="Times New Roman" w:cs="Times New Roman"/>
          <w:i/>
          <w:iCs/>
          <w:sz w:val="24"/>
          <w:szCs w:val="24"/>
        </w:rPr>
        <w:t>Cardamom</w:t>
      </w:r>
      <w:r w:rsidRPr="002847A0">
        <w:rPr>
          <w:rFonts w:ascii="Times New Roman" w:hAnsi="Times New Roman" w:cs="Times New Roman"/>
          <w:sz w:val="24"/>
          <w:szCs w:val="24"/>
        </w:rPr>
        <w:t> (pp. 223-238). CRC Press.</w:t>
      </w:r>
    </w:p>
    <w:sectPr w:rsidR="00FF26EC" w:rsidRPr="002847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C3EEA" w14:textId="77777777" w:rsidR="0094648A" w:rsidRDefault="0094648A" w:rsidP="0005315D">
      <w:pPr>
        <w:spacing w:after="0" w:line="240" w:lineRule="auto"/>
      </w:pPr>
      <w:r>
        <w:separator/>
      </w:r>
    </w:p>
  </w:endnote>
  <w:endnote w:type="continuationSeparator" w:id="0">
    <w:p w14:paraId="4A567A8D" w14:textId="77777777" w:rsidR="0094648A" w:rsidRDefault="0094648A" w:rsidP="00053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D4336" w14:textId="77777777" w:rsidR="0005315D" w:rsidRDefault="000531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31B95" w14:textId="77777777" w:rsidR="0005315D" w:rsidRDefault="000531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E99C1" w14:textId="77777777" w:rsidR="0005315D" w:rsidRDefault="00053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A9348" w14:textId="77777777" w:rsidR="0094648A" w:rsidRDefault="0094648A" w:rsidP="0005315D">
      <w:pPr>
        <w:spacing w:after="0" w:line="240" w:lineRule="auto"/>
      </w:pPr>
      <w:r>
        <w:separator/>
      </w:r>
    </w:p>
  </w:footnote>
  <w:footnote w:type="continuationSeparator" w:id="0">
    <w:p w14:paraId="17D85EBB" w14:textId="77777777" w:rsidR="0094648A" w:rsidRDefault="0094648A" w:rsidP="00053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4C77F" w14:textId="2F695CA1" w:rsidR="0005315D" w:rsidRDefault="0094648A">
    <w:pPr>
      <w:pStyle w:val="Header"/>
    </w:pPr>
    <w:r>
      <w:rPr>
        <w:noProof/>
      </w:rPr>
      <w:pict w14:anchorId="674725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9792204" o:spid="_x0000_s2050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D4BCA" w14:textId="59A66583" w:rsidR="0005315D" w:rsidRDefault="0094648A">
    <w:pPr>
      <w:pStyle w:val="Header"/>
    </w:pPr>
    <w:r>
      <w:rPr>
        <w:noProof/>
      </w:rPr>
      <w:pict w14:anchorId="1CF763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9792205" o:spid="_x0000_s2051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7E819" w14:textId="633F61E0" w:rsidR="0005315D" w:rsidRDefault="0094648A">
    <w:pPr>
      <w:pStyle w:val="Header"/>
    </w:pPr>
    <w:r>
      <w:rPr>
        <w:noProof/>
      </w:rPr>
      <w:pict w14:anchorId="33B289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9792203" o:spid="_x0000_s2049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E2ED5"/>
    <w:multiLevelType w:val="hybridMultilevel"/>
    <w:tmpl w:val="638E9F60"/>
    <w:lvl w:ilvl="0" w:tplc="9D16E0D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B461F"/>
    <w:multiLevelType w:val="hybridMultilevel"/>
    <w:tmpl w:val="C3ECA656"/>
    <w:lvl w:ilvl="0" w:tplc="0E3C79E8">
      <w:start w:val="1"/>
      <w:numFmt w:val="decimal"/>
      <w:lvlText w:val="[%1]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E229A"/>
    <w:multiLevelType w:val="hybridMultilevel"/>
    <w:tmpl w:val="3B78FD56"/>
    <w:lvl w:ilvl="0" w:tplc="6066ACE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407B3"/>
    <w:multiLevelType w:val="hybridMultilevel"/>
    <w:tmpl w:val="49943E08"/>
    <w:lvl w:ilvl="0" w:tplc="D6EA52AE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BB"/>
    <w:rsid w:val="00001B3F"/>
    <w:rsid w:val="00003807"/>
    <w:rsid w:val="000175F0"/>
    <w:rsid w:val="00032B6C"/>
    <w:rsid w:val="00040481"/>
    <w:rsid w:val="00044735"/>
    <w:rsid w:val="00044CF2"/>
    <w:rsid w:val="000457C4"/>
    <w:rsid w:val="000512B8"/>
    <w:rsid w:val="00052CEE"/>
    <w:rsid w:val="0005315D"/>
    <w:rsid w:val="000554BB"/>
    <w:rsid w:val="000621D5"/>
    <w:rsid w:val="0007365D"/>
    <w:rsid w:val="000844F3"/>
    <w:rsid w:val="00094506"/>
    <w:rsid w:val="00097A8B"/>
    <w:rsid w:val="000C639F"/>
    <w:rsid w:val="000D2390"/>
    <w:rsid w:val="000D78DB"/>
    <w:rsid w:val="001013E4"/>
    <w:rsid w:val="00104D84"/>
    <w:rsid w:val="0010517F"/>
    <w:rsid w:val="001063B7"/>
    <w:rsid w:val="00115F7C"/>
    <w:rsid w:val="00120CE1"/>
    <w:rsid w:val="0018254E"/>
    <w:rsid w:val="00190B4B"/>
    <w:rsid w:val="001B20F7"/>
    <w:rsid w:val="001C50A7"/>
    <w:rsid w:val="001E5780"/>
    <w:rsid w:val="001E5C47"/>
    <w:rsid w:val="001F378A"/>
    <w:rsid w:val="002061CC"/>
    <w:rsid w:val="0021519D"/>
    <w:rsid w:val="002314DC"/>
    <w:rsid w:val="002323F9"/>
    <w:rsid w:val="00240290"/>
    <w:rsid w:val="00260918"/>
    <w:rsid w:val="00270927"/>
    <w:rsid w:val="00273B57"/>
    <w:rsid w:val="00276C84"/>
    <w:rsid w:val="002828A5"/>
    <w:rsid w:val="002847A0"/>
    <w:rsid w:val="002C44E6"/>
    <w:rsid w:val="002C54DA"/>
    <w:rsid w:val="002E0F28"/>
    <w:rsid w:val="002E3275"/>
    <w:rsid w:val="002F1F0E"/>
    <w:rsid w:val="00312212"/>
    <w:rsid w:val="00333922"/>
    <w:rsid w:val="00336C63"/>
    <w:rsid w:val="00337608"/>
    <w:rsid w:val="00341124"/>
    <w:rsid w:val="00351FFA"/>
    <w:rsid w:val="003771C3"/>
    <w:rsid w:val="003B5741"/>
    <w:rsid w:val="003D316D"/>
    <w:rsid w:val="00430E5D"/>
    <w:rsid w:val="00475423"/>
    <w:rsid w:val="00484B59"/>
    <w:rsid w:val="004A2149"/>
    <w:rsid w:val="004D6C98"/>
    <w:rsid w:val="00510666"/>
    <w:rsid w:val="00512134"/>
    <w:rsid w:val="00531434"/>
    <w:rsid w:val="0053494A"/>
    <w:rsid w:val="00581AC5"/>
    <w:rsid w:val="005A2A47"/>
    <w:rsid w:val="005B2B9E"/>
    <w:rsid w:val="005C1825"/>
    <w:rsid w:val="005E29E4"/>
    <w:rsid w:val="006034DC"/>
    <w:rsid w:val="006226CE"/>
    <w:rsid w:val="006233B9"/>
    <w:rsid w:val="006466F1"/>
    <w:rsid w:val="00667EBB"/>
    <w:rsid w:val="00670302"/>
    <w:rsid w:val="00670FC6"/>
    <w:rsid w:val="00672299"/>
    <w:rsid w:val="006D0DB6"/>
    <w:rsid w:val="006E05F2"/>
    <w:rsid w:val="006F19CC"/>
    <w:rsid w:val="006F1A3F"/>
    <w:rsid w:val="006F2A8D"/>
    <w:rsid w:val="00702ECD"/>
    <w:rsid w:val="007034A8"/>
    <w:rsid w:val="00761E19"/>
    <w:rsid w:val="00762B39"/>
    <w:rsid w:val="007727E9"/>
    <w:rsid w:val="007A43AA"/>
    <w:rsid w:val="007E4CDE"/>
    <w:rsid w:val="007F35BE"/>
    <w:rsid w:val="007F3C5E"/>
    <w:rsid w:val="00837EB3"/>
    <w:rsid w:val="00847DAF"/>
    <w:rsid w:val="008644A4"/>
    <w:rsid w:val="008725F0"/>
    <w:rsid w:val="00872FB1"/>
    <w:rsid w:val="00873015"/>
    <w:rsid w:val="008A302B"/>
    <w:rsid w:val="008E6413"/>
    <w:rsid w:val="00901EEF"/>
    <w:rsid w:val="00910203"/>
    <w:rsid w:val="0091296A"/>
    <w:rsid w:val="00914A8D"/>
    <w:rsid w:val="00940CDF"/>
    <w:rsid w:val="00941802"/>
    <w:rsid w:val="0094648A"/>
    <w:rsid w:val="00974F73"/>
    <w:rsid w:val="00993E4F"/>
    <w:rsid w:val="009A0C9E"/>
    <w:rsid w:val="009B01EC"/>
    <w:rsid w:val="009B1860"/>
    <w:rsid w:val="009B3B5E"/>
    <w:rsid w:val="009E0C52"/>
    <w:rsid w:val="009E4B0A"/>
    <w:rsid w:val="00A00B09"/>
    <w:rsid w:val="00A0321B"/>
    <w:rsid w:val="00A23420"/>
    <w:rsid w:val="00A34F18"/>
    <w:rsid w:val="00A43027"/>
    <w:rsid w:val="00A62FED"/>
    <w:rsid w:val="00A64D9E"/>
    <w:rsid w:val="00AB7B94"/>
    <w:rsid w:val="00AC4089"/>
    <w:rsid w:val="00AF15E6"/>
    <w:rsid w:val="00AF4A01"/>
    <w:rsid w:val="00B07161"/>
    <w:rsid w:val="00B11944"/>
    <w:rsid w:val="00B253BE"/>
    <w:rsid w:val="00B2608D"/>
    <w:rsid w:val="00B47CE9"/>
    <w:rsid w:val="00B61CD9"/>
    <w:rsid w:val="00B646E4"/>
    <w:rsid w:val="00B64874"/>
    <w:rsid w:val="00B9539D"/>
    <w:rsid w:val="00BA6309"/>
    <w:rsid w:val="00BB11A4"/>
    <w:rsid w:val="00BB2982"/>
    <w:rsid w:val="00BB6B6A"/>
    <w:rsid w:val="00BE2D22"/>
    <w:rsid w:val="00BE4FE2"/>
    <w:rsid w:val="00C04F93"/>
    <w:rsid w:val="00C1304B"/>
    <w:rsid w:val="00C211BB"/>
    <w:rsid w:val="00C30548"/>
    <w:rsid w:val="00C366F5"/>
    <w:rsid w:val="00C703BE"/>
    <w:rsid w:val="00C70789"/>
    <w:rsid w:val="00C90AB7"/>
    <w:rsid w:val="00C9361F"/>
    <w:rsid w:val="00CA0A2A"/>
    <w:rsid w:val="00CE27C7"/>
    <w:rsid w:val="00CE64B6"/>
    <w:rsid w:val="00CE7AA4"/>
    <w:rsid w:val="00D042B7"/>
    <w:rsid w:val="00D045F3"/>
    <w:rsid w:val="00D04802"/>
    <w:rsid w:val="00D13BE6"/>
    <w:rsid w:val="00D322AB"/>
    <w:rsid w:val="00D5034D"/>
    <w:rsid w:val="00D51B21"/>
    <w:rsid w:val="00D56081"/>
    <w:rsid w:val="00D572B8"/>
    <w:rsid w:val="00D60135"/>
    <w:rsid w:val="00D80548"/>
    <w:rsid w:val="00D856B9"/>
    <w:rsid w:val="00D87EFB"/>
    <w:rsid w:val="00D9319B"/>
    <w:rsid w:val="00DB0F96"/>
    <w:rsid w:val="00DC5B80"/>
    <w:rsid w:val="00DF027C"/>
    <w:rsid w:val="00E01831"/>
    <w:rsid w:val="00E032C6"/>
    <w:rsid w:val="00E11874"/>
    <w:rsid w:val="00E128F7"/>
    <w:rsid w:val="00E348F5"/>
    <w:rsid w:val="00E56621"/>
    <w:rsid w:val="00E56B13"/>
    <w:rsid w:val="00E66550"/>
    <w:rsid w:val="00E80EC3"/>
    <w:rsid w:val="00E851D2"/>
    <w:rsid w:val="00E90AA0"/>
    <w:rsid w:val="00EA1414"/>
    <w:rsid w:val="00EA7223"/>
    <w:rsid w:val="00ED1BFB"/>
    <w:rsid w:val="00EE346A"/>
    <w:rsid w:val="00F01CC3"/>
    <w:rsid w:val="00F04CF0"/>
    <w:rsid w:val="00F369F3"/>
    <w:rsid w:val="00F43B47"/>
    <w:rsid w:val="00F541B9"/>
    <w:rsid w:val="00F65DC1"/>
    <w:rsid w:val="00F677E9"/>
    <w:rsid w:val="00F714FB"/>
    <w:rsid w:val="00F95B08"/>
    <w:rsid w:val="00FA591D"/>
    <w:rsid w:val="00FC3CD2"/>
    <w:rsid w:val="00FD1CBB"/>
    <w:rsid w:val="00FD3A21"/>
    <w:rsid w:val="00FD4788"/>
    <w:rsid w:val="00FF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B4D6052"/>
  <w15:chartTrackingRefBased/>
  <w15:docId w15:val="{EFA476F2-DB5C-4A63-B174-81B67B89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0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47DA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33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01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D042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3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15D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053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15D"/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998EE-8A6B-4EBE-9A35-1952D2C9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3023</Words>
  <Characters>17115</Characters>
  <Application>Microsoft Office Word</Application>
  <DocSecurity>0</DocSecurity>
  <Lines>534</Lines>
  <Paragraphs>379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2025-11-04T06:32:00Z</cp:lastPrinted>
  <dcterms:created xsi:type="dcterms:W3CDTF">2025-11-04T06:00:00Z</dcterms:created>
  <dcterms:modified xsi:type="dcterms:W3CDTF">2025-11-10T02:47:00Z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365a9713-a7d8-4378-8cf6-db89d9b831d8</vt:lpwstr>
  </property>
</Properties>
</file>