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4E32C" w14:textId="1FF314ED" w:rsidR="00EB5C98" w:rsidRPr="00E33764" w:rsidRDefault="00EB5C98" w:rsidP="00EB5C98">
      <w:pPr>
        <w:jc w:val="both"/>
        <w:rPr>
          <w:rFonts w:ascii="Arial" w:hAnsi="Arial" w:cs="Arial"/>
          <w:szCs w:val="24"/>
        </w:rPr>
      </w:pPr>
      <w:r w:rsidRPr="00E33764">
        <w:rPr>
          <w:rFonts w:ascii="Arial" w:hAnsi="Arial" w:cs="Arial"/>
          <w:b/>
          <w:bCs/>
          <w:szCs w:val="24"/>
        </w:rPr>
        <w:t>PHYTOCHEMICAL CHARACTERIZATION OF</w:t>
      </w:r>
      <w:r>
        <w:rPr>
          <w:rFonts w:ascii="Arial" w:hAnsi="Arial" w:cs="Arial"/>
          <w:b/>
          <w:bCs/>
          <w:szCs w:val="24"/>
        </w:rPr>
        <w:t xml:space="preserve"> </w:t>
      </w:r>
      <w:r w:rsidRPr="00E33764">
        <w:rPr>
          <w:rFonts w:ascii="Arial" w:hAnsi="Arial" w:cs="Arial"/>
          <w:b/>
          <w:bCs/>
          <w:szCs w:val="24"/>
        </w:rPr>
        <w:t xml:space="preserve">HERBAL </w:t>
      </w:r>
      <w:r>
        <w:rPr>
          <w:rFonts w:ascii="Arial" w:hAnsi="Arial" w:cs="Arial"/>
          <w:b/>
          <w:bCs/>
          <w:szCs w:val="24"/>
        </w:rPr>
        <w:t>F</w:t>
      </w:r>
      <w:r w:rsidRPr="00E33764">
        <w:rPr>
          <w:rFonts w:ascii="Arial" w:hAnsi="Arial" w:cs="Arial"/>
          <w:b/>
          <w:bCs/>
          <w:szCs w:val="24"/>
        </w:rPr>
        <w:t xml:space="preserve">ORMULATION CONTAINING </w:t>
      </w:r>
      <w:r w:rsidRPr="00E33764">
        <w:rPr>
          <w:rFonts w:ascii="Arial" w:hAnsi="Arial" w:cs="Arial"/>
          <w:b/>
          <w:bCs/>
          <w:i/>
          <w:iCs/>
          <w:szCs w:val="24"/>
        </w:rPr>
        <w:t>NIGELLA SATIVA</w:t>
      </w:r>
      <w:r w:rsidRPr="00E33764">
        <w:rPr>
          <w:rFonts w:ascii="Arial" w:hAnsi="Arial" w:cs="Arial"/>
          <w:b/>
          <w:bCs/>
          <w:szCs w:val="24"/>
        </w:rPr>
        <w:t xml:space="preserve">, </w:t>
      </w:r>
      <w:r w:rsidRPr="00E33764">
        <w:rPr>
          <w:rFonts w:ascii="Arial" w:hAnsi="Arial" w:cs="Arial"/>
          <w:b/>
          <w:bCs/>
          <w:i/>
          <w:iCs/>
          <w:szCs w:val="24"/>
        </w:rPr>
        <w:t>TERMINALIA ARJUNA</w:t>
      </w:r>
      <w:r w:rsidRPr="00E33764">
        <w:rPr>
          <w:rFonts w:ascii="Arial" w:hAnsi="Arial" w:cs="Arial"/>
          <w:b/>
          <w:bCs/>
          <w:szCs w:val="24"/>
        </w:rPr>
        <w:t xml:space="preserve">, </w:t>
      </w:r>
      <w:r w:rsidRPr="00E33764">
        <w:rPr>
          <w:rFonts w:ascii="Arial" w:hAnsi="Arial" w:cs="Arial"/>
          <w:b/>
          <w:bCs/>
          <w:i/>
          <w:iCs/>
          <w:szCs w:val="24"/>
        </w:rPr>
        <w:t>WITHANIA SOMNIFERA</w:t>
      </w:r>
      <w:r w:rsidRPr="00E33764">
        <w:rPr>
          <w:rFonts w:ascii="Arial" w:hAnsi="Arial" w:cs="Arial"/>
          <w:b/>
          <w:bCs/>
          <w:szCs w:val="24"/>
        </w:rPr>
        <w:t xml:space="preserve"> AND </w:t>
      </w:r>
      <w:r w:rsidRPr="00E33764">
        <w:rPr>
          <w:rFonts w:ascii="Arial" w:hAnsi="Arial" w:cs="Arial"/>
          <w:b/>
          <w:bCs/>
          <w:i/>
          <w:iCs/>
          <w:szCs w:val="24"/>
        </w:rPr>
        <w:t>LINUM USITATISSIMUM</w:t>
      </w:r>
    </w:p>
    <w:p w14:paraId="40BAE49B" w14:textId="77777777" w:rsidR="00EB5C98" w:rsidRPr="00E33764" w:rsidRDefault="00EB5C98" w:rsidP="00EB5C98">
      <w:pPr>
        <w:jc w:val="both"/>
        <w:rPr>
          <w:rFonts w:ascii="Arial" w:hAnsi="Arial" w:cs="Arial"/>
          <w:b/>
          <w:bCs/>
        </w:rPr>
      </w:pPr>
      <w:r w:rsidRPr="00E33764">
        <w:rPr>
          <w:rFonts w:ascii="Arial" w:hAnsi="Arial" w:cs="Arial"/>
          <w:b/>
          <w:bCs/>
        </w:rPr>
        <w:t>ABSTRACT</w:t>
      </w:r>
    </w:p>
    <w:p w14:paraId="5CE0EEF7" w14:textId="0F3D56D8" w:rsidR="00EB5C98" w:rsidRPr="00E33764" w:rsidRDefault="00EB5C98" w:rsidP="00EB5C98">
      <w:pPr>
        <w:jc w:val="both"/>
        <w:rPr>
          <w:rFonts w:ascii="Arial" w:hAnsi="Arial" w:cs="Arial"/>
        </w:rPr>
      </w:pPr>
      <w:proofErr w:type="spellStart"/>
      <w:r w:rsidRPr="00E33764">
        <w:rPr>
          <w:rFonts w:ascii="Arial" w:hAnsi="Arial" w:cs="Arial"/>
        </w:rPr>
        <w:t>Hyperlipidemia</w:t>
      </w:r>
      <w:proofErr w:type="spellEnd"/>
      <w:r w:rsidRPr="00E33764">
        <w:rPr>
          <w:rFonts w:ascii="Arial" w:hAnsi="Arial" w:cs="Arial"/>
        </w:rPr>
        <w:t>, a metabolic disorder characterized by elevated plasma lipid and lipoprotein levels, is a major risk factor for cardiovascular diseases. Although synthetic drugs such as statins and fibrates are widely used for treatment, their long-term use is often associated with adverse effects, prompting the search for safer alternatives. Medicinal plants rich in bioactive phytoconstituents offer promising therapeutic</w:t>
      </w:r>
      <w:r w:rsidR="00B42BBB">
        <w:rPr>
          <w:rFonts w:ascii="Arial" w:hAnsi="Arial" w:cs="Arial"/>
        </w:rPr>
        <w:t xml:space="preserve"> </w:t>
      </w:r>
      <w:r w:rsidRPr="00E33764">
        <w:rPr>
          <w:rFonts w:ascii="Arial" w:hAnsi="Arial" w:cs="Arial"/>
        </w:rPr>
        <w:t>potential</w:t>
      </w:r>
      <w:r>
        <w:rPr>
          <w:rFonts w:ascii="Arial" w:hAnsi="Arial" w:cs="Arial"/>
        </w:rPr>
        <w:t xml:space="preserve"> </w:t>
      </w:r>
      <w:r w:rsidRPr="00E33764">
        <w:rPr>
          <w:rFonts w:ascii="Arial" w:hAnsi="Arial" w:cs="Arial"/>
        </w:rPr>
        <w:t xml:space="preserve">in managing </w:t>
      </w:r>
      <w:proofErr w:type="spellStart"/>
      <w:r w:rsidRPr="00E33764">
        <w:rPr>
          <w:rFonts w:ascii="Arial" w:hAnsi="Arial" w:cs="Arial"/>
        </w:rPr>
        <w:t>dyslipidemia</w:t>
      </w:r>
      <w:proofErr w:type="spellEnd"/>
      <w:r w:rsidRPr="00E33764">
        <w:rPr>
          <w:rFonts w:ascii="Arial" w:hAnsi="Arial" w:cs="Arial"/>
        </w:rPr>
        <w:t>.</w:t>
      </w:r>
      <w:r w:rsidR="00B42BBB">
        <w:rPr>
          <w:rFonts w:ascii="Arial" w:hAnsi="Arial" w:cs="Arial"/>
        </w:rPr>
        <w:t xml:space="preserve"> </w:t>
      </w:r>
      <w:r w:rsidRPr="00E33764">
        <w:rPr>
          <w:rFonts w:ascii="Arial" w:hAnsi="Arial" w:cs="Arial"/>
        </w:rPr>
        <w:t xml:space="preserve">The present study was conducted to perform phytochemical screening of ingredients in </w:t>
      </w:r>
      <w:proofErr w:type="gramStart"/>
      <w:r w:rsidRPr="00E33764">
        <w:rPr>
          <w:rFonts w:ascii="Arial" w:hAnsi="Arial" w:cs="Arial"/>
        </w:rPr>
        <w:t>a</w:t>
      </w:r>
      <w:proofErr w:type="gramEnd"/>
      <w:r w:rsidRPr="00E33764">
        <w:rPr>
          <w:rFonts w:ascii="Arial" w:hAnsi="Arial" w:cs="Arial"/>
        </w:rPr>
        <w:t xml:space="preserve"> herbal formulation comprising </w:t>
      </w:r>
      <w:r w:rsidRPr="00E33764">
        <w:rPr>
          <w:rFonts w:ascii="Arial" w:hAnsi="Arial" w:cs="Arial"/>
          <w:i/>
          <w:iCs/>
        </w:rPr>
        <w:t>Nigella sativa</w:t>
      </w:r>
      <w:r w:rsidRPr="00E33764">
        <w:rPr>
          <w:rFonts w:ascii="Arial" w:hAnsi="Arial" w:cs="Arial"/>
        </w:rPr>
        <w:t xml:space="preserve">, </w:t>
      </w:r>
      <w:r w:rsidRPr="00E33764">
        <w:rPr>
          <w:rFonts w:ascii="Arial" w:hAnsi="Arial" w:cs="Arial"/>
          <w:i/>
          <w:iCs/>
        </w:rPr>
        <w:t>Terminalia arjuna</w:t>
      </w:r>
      <w:r w:rsidRPr="00E33764">
        <w:rPr>
          <w:rFonts w:ascii="Arial" w:hAnsi="Arial" w:cs="Arial"/>
        </w:rPr>
        <w:t xml:space="preserve">, </w:t>
      </w:r>
      <w:proofErr w:type="spellStart"/>
      <w:r w:rsidRPr="00E33764">
        <w:rPr>
          <w:rFonts w:ascii="Arial" w:hAnsi="Arial" w:cs="Arial"/>
          <w:i/>
          <w:iCs/>
        </w:rPr>
        <w:t>Withania</w:t>
      </w:r>
      <w:proofErr w:type="spellEnd"/>
      <w:r w:rsidRPr="00E33764">
        <w:rPr>
          <w:rFonts w:ascii="Arial" w:hAnsi="Arial" w:cs="Arial"/>
          <w:i/>
          <w:iCs/>
        </w:rPr>
        <w:t xml:space="preserve"> </w:t>
      </w:r>
      <w:proofErr w:type="spellStart"/>
      <w:r w:rsidRPr="00E33764">
        <w:rPr>
          <w:rFonts w:ascii="Arial" w:hAnsi="Arial" w:cs="Arial"/>
          <w:i/>
          <w:iCs/>
        </w:rPr>
        <w:t>somnifera</w:t>
      </w:r>
      <w:proofErr w:type="spellEnd"/>
      <w:r w:rsidRPr="00E33764">
        <w:rPr>
          <w:rFonts w:ascii="Arial" w:hAnsi="Arial" w:cs="Arial"/>
        </w:rPr>
        <w:t xml:space="preserve"> and </w:t>
      </w:r>
      <w:proofErr w:type="spellStart"/>
      <w:r w:rsidRPr="00E33764">
        <w:rPr>
          <w:rFonts w:ascii="Arial" w:hAnsi="Arial" w:cs="Arial"/>
          <w:i/>
          <w:iCs/>
        </w:rPr>
        <w:t>Linum</w:t>
      </w:r>
      <w:proofErr w:type="spellEnd"/>
      <w:r w:rsidRPr="00E33764">
        <w:rPr>
          <w:rFonts w:ascii="Arial" w:hAnsi="Arial" w:cs="Arial"/>
          <w:i/>
          <w:iCs/>
        </w:rPr>
        <w:t xml:space="preserve"> </w:t>
      </w:r>
      <w:proofErr w:type="spellStart"/>
      <w:r w:rsidRPr="00E33764">
        <w:rPr>
          <w:rFonts w:ascii="Arial" w:hAnsi="Arial" w:cs="Arial"/>
          <w:i/>
          <w:iCs/>
        </w:rPr>
        <w:t>usitatissimum</w:t>
      </w:r>
      <w:proofErr w:type="spellEnd"/>
      <w:r w:rsidRPr="00E33764">
        <w:rPr>
          <w:rFonts w:ascii="Arial" w:hAnsi="Arial" w:cs="Arial"/>
        </w:rPr>
        <w:t xml:space="preserve">. The aqueous extract was prepared by cold maceration and </w:t>
      </w:r>
      <w:proofErr w:type="spellStart"/>
      <w:r w:rsidRPr="00E33764">
        <w:rPr>
          <w:rFonts w:ascii="Arial" w:hAnsi="Arial" w:cs="Arial"/>
        </w:rPr>
        <w:t>analyzed</w:t>
      </w:r>
      <w:proofErr w:type="spellEnd"/>
      <w:r w:rsidRPr="00E33764">
        <w:rPr>
          <w:rFonts w:ascii="Arial" w:hAnsi="Arial" w:cs="Arial"/>
        </w:rPr>
        <w:t xml:space="preserve"> for major phytochemical constituents using standard qualitative tests. Phytochemical analysis revealed the presence of alkaloids, tannins, terpenoids, saponins, phenols, glycosides, flavonoids, and coumarins. Overall, the findings validate the traditional use of these herbal formulations as safe and effective alternatives for the prevention and management of </w:t>
      </w:r>
      <w:proofErr w:type="spellStart"/>
      <w:r w:rsidRPr="00E33764">
        <w:rPr>
          <w:rFonts w:ascii="Arial" w:hAnsi="Arial" w:cs="Arial"/>
        </w:rPr>
        <w:t>hyperlipidemia</w:t>
      </w:r>
      <w:proofErr w:type="spellEnd"/>
      <w:r w:rsidRPr="00E33764">
        <w:rPr>
          <w:rFonts w:ascii="Arial" w:hAnsi="Arial" w:cs="Arial"/>
        </w:rPr>
        <w:t>.</w:t>
      </w:r>
    </w:p>
    <w:p w14:paraId="3C3C5FB5" w14:textId="77777777" w:rsidR="00EB5C98" w:rsidRPr="00BA450B" w:rsidRDefault="00EB5C98" w:rsidP="00EB5C98">
      <w:pPr>
        <w:jc w:val="both"/>
      </w:pPr>
      <w:r w:rsidRPr="00E33764">
        <w:rPr>
          <w:rFonts w:ascii="Arial" w:hAnsi="Arial" w:cs="Arial"/>
          <w:b/>
          <w:bCs/>
        </w:rPr>
        <w:t>Keywords:</w:t>
      </w:r>
      <w:r w:rsidRPr="00E33764">
        <w:rPr>
          <w:rFonts w:ascii="Arial" w:hAnsi="Arial" w:cs="Arial"/>
        </w:rPr>
        <w:t xml:space="preserve"> Phytochemical screening, Herbal formulation</w:t>
      </w:r>
      <w:r>
        <w:rPr>
          <w:rFonts w:ascii="Arial" w:hAnsi="Arial" w:cs="Arial"/>
        </w:rPr>
        <w:t>,</w:t>
      </w:r>
      <w:r w:rsidRPr="00E33764">
        <w:rPr>
          <w:rFonts w:ascii="Arial" w:hAnsi="Arial" w:cs="Arial"/>
        </w:rPr>
        <w:t xml:space="preserve"> </w:t>
      </w:r>
      <w:r w:rsidRPr="00E33764">
        <w:rPr>
          <w:rFonts w:ascii="Arial" w:hAnsi="Arial" w:cs="Arial"/>
          <w:i/>
          <w:iCs/>
        </w:rPr>
        <w:t>Nigella sativa</w:t>
      </w:r>
      <w:r w:rsidRPr="00E33764">
        <w:rPr>
          <w:rFonts w:ascii="Arial" w:hAnsi="Arial" w:cs="Arial"/>
        </w:rPr>
        <w:t xml:space="preserve">, </w:t>
      </w:r>
      <w:r w:rsidRPr="00E33764">
        <w:rPr>
          <w:rFonts w:ascii="Arial" w:hAnsi="Arial" w:cs="Arial"/>
          <w:i/>
          <w:iCs/>
        </w:rPr>
        <w:t>Terminalia arjuna</w:t>
      </w:r>
      <w:r w:rsidRPr="00E33764">
        <w:rPr>
          <w:rFonts w:ascii="Arial" w:hAnsi="Arial" w:cs="Arial"/>
        </w:rPr>
        <w:t xml:space="preserve">, </w:t>
      </w:r>
      <w:proofErr w:type="spellStart"/>
      <w:r w:rsidRPr="00E33764">
        <w:rPr>
          <w:rFonts w:ascii="Arial" w:hAnsi="Arial" w:cs="Arial"/>
          <w:i/>
          <w:iCs/>
        </w:rPr>
        <w:t>Withania</w:t>
      </w:r>
      <w:proofErr w:type="spellEnd"/>
      <w:r w:rsidRPr="00E33764">
        <w:rPr>
          <w:rFonts w:ascii="Arial" w:hAnsi="Arial" w:cs="Arial"/>
          <w:i/>
          <w:iCs/>
        </w:rPr>
        <w:t xml:space="preserve"> </w:t>
      </w:r>
      <w:proofErr w:type="spellStart"/>
      <w:r w:rsidRPr="00E33764">
        <w:rPr>
          <w:rFonts w:ascii="Arial" w:hAnsi="Arial" w:cs="Arial"/>
          <w:i/>
          <w:iCs/>
        </w:rPr>
        <w:t>somnifera</w:t>
      </w:r>
      <w:proofErr w:type="spellEnd"/>
      <w:r w:rsidRPr="00E33764">
        <w:rPr>
          <w:rFonts w:ascii="Arial" w:hAnsi="Arial" w:cs="Arial"/>
        </w:rPr>
        <w:t xml:space="preserve">, </w:t>
      </w:r>
      <w:proofErr w:type="spellStart"/>
      <w:r w:rsidRPr="00E33764">
        <w:rPr>
          <w:rFonts w:ascii="Arial" w:hAnsi="Arial" w:cs="Arial"/>
          <w:i/>
          <w:iCs/>
        </w:rPr>
        <w:t>Linum</w:t>
      </w:r>
      <w:proofErr w:type="spellEnd"/>
      <w:r w:rsidRPr="00E33764">
        <w:rPr>
          <w:rFonts w:ascii="Arial" w:hAnsi="Arial" w:cs="Arial"/>
          <w:i/>
          <w:iCs/>
        </w:rPr>
        <w:t xml:space="preserve"> </w:t>
      </w:r>
      <w:proofErr w:type="spellStart"/>
      <w:r w:rsidRPr="00E33764">
        <w:rPr>
          <w:rFonts w:ascii="Arial" w:hAnsi="Arial" w:cs="Arial"/>
          <w:i/>
          <w:iCs/>
        </w:rPr>
        <w:t>usitatissimum</w:t>
      </w:r>
      <w:proofErr w:type="spellEnd"/>
      <w:r w:rsidRPr="00E33764">
        <w:rPr>
          <w:rFonts w:ascii="Arial" w:hAnsi="Arial" w:cs="Arial"/>
        </w:rPr>
        <w:t>,</w:t>
      </w:r>
      <w:r w:rsidRPr="00BA450B">
        <w:rPr>
          <w:rFonts w:ascii="Arial" w:hAnsi="Arial" w:cs="Arial"/>
        </w:rPr>
        <w:t xml:space="preserve"> </w:t>
      </w:r>
      <w:proofErr w:type="spellStart"/>
      <w:r w:rsidRPr="00E33764">
        <w:rPr>
          <w:rFonts w:ascii="Arial" w:hAnsi="Arial" w:cs="Arial"/>
        </w:rPr>
        <w:t>Hyperlipidemia</w:t>
      </w:r>
      <w:proofErr w:type="spellEnd"/>
      <w:r w:rsidRPr="00E33764">
        <w:rPr>
          <w:rFonts w:ascii="Arial" w:hAnsi="Arial" w:cs="Arial"/>
        </w:rPr>
        <w:t>.</w:t>
      </w:r>
    </w:p>
    <w:p w14:paraId="733084C2" w14:textId="77777777" w:rsidR="00EB5C98" w:rsidRPr="00D15D58" w:rsidRDefault="00EB5C98" w:rsidP="00EB5C98">
      <w:pPr>
        <w:spacing w:after="120" w:line="360" w:lineRule="auto"/>
        <w:jc w:val="both"/>
        <w:rPr>
          <w:rFonts w:ascii="Arial" w:eastAsia="Calibri" w:hAnsi="Arial" w:cs="Arial"/>
          <w:b/>
          <w:bCs/>
          <w:szCs w:val="24"/>
        </w:rPr>
      </w:pPr>
      <w:r w:rsidRPr="00D15D58">
        <w:rPr>
          <w:rFonts w:ascii="Arial" w:eastAsia="Calibri" w:hAnsi="Arial" w:cs="Arial"/>
          <w:b/>
          <w:bCs/>
          <w:szCs w:val="24"/>
        </w:rPr>
        <w:t>INTRODUCTION</w:t>
      </w:r>
    </w:p>
    <w:p w14:paraId="2761F6CC" w14:textId="45C6E6D5" w:rsidR="00EB5C98" w:rsidRPr="00C87403" w:rsidRDefault="00D32A65" w:rsidP="00EB5C98">
      <w:pPr>
        <w:spacing w:after="80" w:line="348" w:lineRule="auto"/>
        <w:ind w:firstLine="720"/>
        <w:jc w:val="both"/>
        <w:rPr>
          <w:rFonts w:ascii="Arial" w:eastAsia="Calibri" w:hAnsi="Arial" w:cs="Arial"/>
          <w:szCs w:val="24"/>
        </w:rPr>
      </w:pPr>
      <w:r>
        <w:rPr>
          <w:rFonts w:ascii="Arial" w:eastAsia="Calibri" w:hAnsi="Arial" w:cs="Arial"/>
          <w:szCs w:val="24"/>
        </w:rPr>
        <w:t>“</w:t>
      </w:r>
      <w:proofErr w:type="spellStart"/>
      <w:r w:rsidR="00EB5C98" w:rsidRPr="00C87403">
        <w:rPr>
          <w:rFonts w:ascii="Arial" w:eastAsia="Calibri" w:hAnsi="Arial" w:cs="Arial"/>
          <w:szCs w:val="24"/>
        </w:rPr>
        <w:t>Hyperlipidemia</w:t>
      </w:r>
      <w:proofErr w:type="spellEnd"/>
      <w:r w:rsidR="00EB5C98" w:rsidRPr="00C87403">
        <w:rPr>
          <w:rFonts w:ascii="Arial" w:eastAsia="Calibri" w:hAnsi="Arial" w:cs="Arial"/>
          <w:szCs w:val="24"/>
        </w:rPr>
        <w:t xml:space="preserve"> is a metabolic disorder characterized by elevated levels of lipids and lipoproteins in the bloodstream</w:t>
      </w:r>
      <w:r>
        <w:rPr>
          <w:rFonts w:ascii="Arial" w:eastAsia="Calibri" w:hAnsi="Arial" w:cs="Arial"/>
          <w:szCs w:val="24"/>
        </w:rPr>
        <w:t>”</w:t>
      </w:r>
      <w:r w:rsidR="00EB5C98" w:rsidRPr="00C87403">
        <w:rPr>
          <w:rFonts w:ascii="Arial" w:eastAsia="Calibri" w:hAnsi="Arial" w:cs="Arial"/>
          <w:szCs w:val="24"/>
        </w:rPr>
        <w:t xml:space="preserve"> (</w:t>
      </w:r>
      <w:r w:rsidR="00EB5C98">
        <w:rPr>
          <w:rFonts w:ascii="Arial" w:eastAsia="Calibri" w:hAnsi="Arial" w:cs="Arial"/>
          <w:szCs w:val="24"/>
        </w:rPr>
        <w:t>Jani</w:t>
      </w:r>
      <w:r w:rsidR="00EB5C98" w:rsidRPr="006C3B62">
        <w:rPr>
          <w:rFonts w:ascii="Arial" w:eastAsia="Calibri" w:hAnsi="Arial" w:cs="Arial"/>
          <w:szCs w:val="24"/>
        </w:rPr>
        <w:t>,</w:t>
      </w:r>
      <w:r w:rsidR="00EB5C98" w:rsidRPr="00C87403">
        <w:rPr>
          <w:rFonts w:ascii="Arial" w:eastAsia="Calibri" w:hAnsi="Arial" w:cs="Arial"/>
          <w:szCs w:val="24"/>
        </w:rPr>
        <w:t xml:space="preserve"> 2011). </w:t>
      </w:r>
      <w:r>
        <w:rPr>
          <w:rFonts w:ascii="Arial" w:eastAsia="Calibri" w:hAnsi="Arial" w:cs="Arial"/>
          <w:szCs w:val="24"/>
        </w:rPr>
        <w:t>“</w:t>
      </w:r>
      <w:r w:rsidR="00EB5C98" w:rsidRPr="00C87403">
        <w:rPr>
          <w:rFonts w:ascii="Arial" w:eastAsia="Calibri" w:hAnsi="Arial" w:cs="Arial"/>
          <w:szCs w:val="24"/>
        </w:rPr>
        <w:t>It may occur due to inherited abnormalities in lipoprotein metabolism or develop secondary to other systemic diseases</w:t>
      </w:r>
      <w:r>
        <w:rPr>
          <w:rFonts w:ascii="Arial" w:eastAsia="Calibri" w:hAnsi="Arial" w:cs="Arial"/>
          <w:szCs w:val="24"/>
        </w:rPr>
        <w:t>”</w:t>
      </w:r>
      <w:r w:rsidR="00EB5C98" w:rsidRPr="00C87403">
        <w:rPr>
          <w:rFonts w:ascii="Arial" w:eastAsia="Calibri" w:hAnsi="Arial" w:cs="Arial"/>
          <w:szCs w:val="24"/>
        </w:rPr>
        <w:t xml:space="preserve"> (</w:t>
      </w:r>
      <w:proofErr w:type="spellStart"/>
      <w:r w:rsidR="00EB5C98" w:rsidRPr="00C87403">
        <w:rPr>
          <w:rFonts w:ascii="Arial" w:eastAsia="Calibri" w:hAnsi="Arial" w:cs="Arial"/>
          <w:szCs w:val="24"/>
        </w:rPr>
        <w:t>Barriga</w:t>
      </w:r>
      <w:proofErr w:type="spellEnd"/>
      <w:r w:rsidR="00EB5C98" w:rsidRPr="00C87403">
        <w:rPr>
          <w:rFonts w:ascii="Arial" w:eastAsia="Calibri" w:hAnsi="Arial" w:cs="Arial"/>
          <w:szCs w:val="24"/>
        </w:rPr>
        <w:t xml:space="preserve"> </w:t>
      </w:r>
      <w:r w:rsidR="00EB5C98">
        <w:rPr>
          <w:rFonts w:ascii="Arial" w:eastAsia="Calibri" w:hAnsi="Arial" w:cs="Arial"/>
          <w:szCs w:val="24"/>
        </w:rPr>
        <w:t>and</w:t>
      </w:r>
      <w:r w:rsidR="00EB5C98" w:rsidRPr="00C87403">
        <w:rPr>
          <w:rFonts w:ascii="Arial" w:eastAsia="Calibri" w:hAnsi="Arial" w:cs="Arial"/>
          <w:szCs w:val="24"/>
        </w:rPr>
        <w:t xml:space="preserve"> </w:t>
      </w:r>
      <w:proofErr w:type="spellStart"/>
      <w:r w:rsidR="00EB5C98" w:rsidRPr="00C87403">
        <w:rPr>
          <w:rFonts w:ascii="Arial" w:eastAsia="Calibri" w:hAnsi="Arial" w:cs="Arial"/>
          <w:szCs w:val="24"/>
        </w:rPr>
        <w:t>Fonturbel</w:t>
      </w:r>
      <w:proofErr w:type="spellEnd"/>
      <w:r w:rsidR="00EB5C98" w:rsidRPr="00C87403">
        <w:rPr>
          <w:rFonts w:ascii="Arial" w:eastAsia="Calibri" w:hAnsi="Arial" w:cs="Arial"/>
          <w:szCs w:val="24"/>
        </w:rPr>
        <w:t xml:space="preserve">, 2011). </w:t>
      </w:r>
      <w:r>
        <w:rPr>
          <w:rFonts w:ascii="Arial" w:eastAsia="Calibri" w:hAnsi="Arial" w:cs="Arial"/>
          <w:szCs w:val="24"/>
        </w:rPr>
        <w:t>“</w:t>
      </w:r>
      <w:r w:rsidR="00EB5C98" w:rsidRPr="00C87403">
        <w:rPr>
          <w:rFonts w:ascii="Arial" w:eastAsia="Calibri" w:hAnsi="Arial" w:cs="Arial"/>
          <w:szCs w:val="24"/>
        </w:rPr>
        <w:t xml:space="preserve">Dietary factors also play a significant role, as consumption of high-fat and cholesterol-rich foods increases the risk of developing this condition. The incidence of </w:t>
      </w:r>
      <w:proofErr w:type="spellStart"/>
      <w:r w:rsidR="00EB5C98" w:rsidRPr="00C87403">
        <w:rPr>
          <w:rFonts w:ascii="Arial" w:eastAsia="Calibri" w:hAnsi="Arial" w:cs="Arial"/>
          <w:szCs w:val="24"/>
        </w:rPr>
        <w:t>hyperlipidemia</w:t>
      </w:r>
      <w:proofErr w:type="spellEnd"/>
      <w:r w:rsidR="00EB5C98" w:rsidRPr="00C87403">
        <w:rPr>
          <w:rFonts w:ascii="Arial" w:eastAsia="Calibri" w:hAnsi="Arial" w:cs="Arial"/>
          <w:szCs w:val="24"/>
        </w:rPr>
        <w:t xml:space="preserve"> has been rising steadily, largely attributed to poor dietary habits and sedentary lifestyles, both of which adversely affect overall health and quality of life</w:t>
      </w:r>
      <w:r>
        <w:rPr>
          <w:rFonts w:ascii="Arial" w:eastAsia="Calibri" w:hAnsi="Arial" w:cs="Arial"/>
          <w:szCs w:val="24"/>
        </w:rPr>
        <w:t>”</w:t>
      </w:r>
      <w:r w:rsidR="00EB5C98" w:rsidRPr="00C87403">
        <w:rPr>
          <w:rFonts w:ascii="Arial" w:eastAsia="Calibri" w:hAnsi="Arial" w:cs="Arial"/>
          <w:szCs w:val="24"/>
        </w:rPr>
        <w:t xml:space="preserve"> (Dyer </w:t>
      </w:r>
      <w:r w:rsidR="00EB5C98" w:rsidRPr="00C87403">
        <w:rPr>
          <w:rFonts w:ascii="Arial" w:eastAsia="Calibri" w:hAnsi="Arial" w:cs="Arial"/>
          <w:i/>
          <w:iCs/>
          <w:szCs w:val="24"/>
        </w:rPr>
        <w:t>et al.,</w:t>
      </w:r>
      <w:r w:rsidR="00EB5C98" w:rsidRPr="00C87403">
        <w:rPr>
          <w:rFonts w:ascii="Arial" w:eastAsia="Calibri" w:hAnsi="Arial" w:cs="Arial"/>
          <w:szCs w:val="24"/>
        </w:rPr>
        <w:t xml:space="preserve"> 2014).</w:t>
      </w:r>
    </w:p>
    <w:p w14:paraId="7445AE5F" w14:textId="27D7DE25" w:rsidR="00EB5C98" w:rsidRPr="00C87403" w:rsidRDefault="00D32A65" w:rsidP="00EB5C98">
      <w:pPr>
        <w:spacing w:after="80" w:line="348" w:lineRule="auto"/>
        <w:ind w:firstLine="720"/>
        <w:jc w:val="both"/>
        <w:rPr>
          <w:rFonts w:ascii="Arial" w:eastAsia="Calibri" w:hAnsi="Arial" w:cs="Arial"/>
          <w:szCs w:val="24"/>
        </w:rPr>
      </w:pPr>
      <w:r>
        <w:rPr>
          <w:rFonts w:ascii="Arial" w:eastAsia="Calibri" w:hAnsi="Arial" w:cs="Arial"/>
          <w:szCs w:val="24"/>
        </w:rPr>
        <w:t>“</w:t>
      </w:r>
      <w:r w:rsidR="00EB5C98" w:rsidRPr="00C87403">
        <w:rPr>
          <w:rFonts w:ascii="Arial" w:eastAsia="Calibri" w:hAnsi="Arial" w:cs="Arial"/>
          <w:szCs w:val="24"/>
        </w:rPr>
        <w:t xml:space="preserve">Conventional treatment of </w:t>
      </w:r>
      <w:proofErr w:type="spellStart"/>
      <w:r w:rsidR="00EB5C98" w:rsidRPr="00C87403">
        <w:rPr>
          <w:rFonts w:ascii="Arial" w:eastAsia="Calibri" w:hAnsi="Arial" w:cs="Arial"/>
          <w:szCs w:val="24"/>
        </w:rPr>
        <w:t>hyperlipidemia</w:t>
      </w:r>
      <w:proofErr w:type="spellEnd"/>
      <w:r w:rsidR="00EB5C98" w:rsidRPr="00C87403">
        <w:rPr>
          <w:rFonts w:ascii="Arial" w:eastAsia="Calibri" w:hAnsi="Arial" w:cs="Arial"/>
          <w:szCs w:val="24"/>
        </w:rPr>
        <w:t xml:space="preserve"> primarily involves the use of statins and fibrates. Statins lower cholesterol levels by inhibiting its biosynthesis, while fibrates enhance the removal of triglyceride-rich lipoproteins from circulation</w:t>
      </w:r>
      <w:r>
        <w:rPr>
          <w:rFonts w:ascii="Arial" w:eastAsia="Calibri" w:hAnsi="Arial" w:cs="Arial"/>
          <w:szCs w:val="24"/>
        </w:rPr>
        <w:t>”</w:t>
      </w:r>
      <w:r w:rsidR="00EB5C98" w:rsidRPr="00C87403">
        <w:rPr>
          <w:rFonts w:ascii="Arial" w:eastAsia="Calibri" w:hAnsi="Arial" w:cs="Arial"/>
          <w:szCs w:val="24"/>
        </w:rPr>
        <w:t xml:space="preserve"> (</w:t>
      </w:r>
      <w:r w:rsidR="00EB5C98">
        <w:rPr>
          <w:rFonts w:ascii="Arial" w:eastAsia="Calibri" w:hAnsi="Arial" w:cs="Arial"/>
          <w:szCs w:val="24"/>
        </w:rPr>
        <w:t>Jani</w:t>
      </w:r>
      <w:r w:rsidR="00EB5C98" w:rsidRPr="00B315FC">
        <w:rPr>
          <w:rFonts w:ascii="Arial" w:eastAsia="Calibri" w:hAnsi="Arial" w:cs="Arial"/>
          <w:szCs w:val="24"/>
        </w:rPr>
        <w:t>,</w:t>
      </w:r>
      <w:r w:rsidR="00EB5C98" w:rsidRPr="00C87403">
        <w:rPr>
          <w:rFonts w:ascii="Arial" w:eastAsia="Calibri" w:hAnsi="Arial" w:cs="Arial"/>
          <w:szCs w:val="24"/>
        </w:rPr>
        <w:t xml:space="preserve"> 2011). </w:t>
      </w:r>
      <w:r>
        <w:rPr>
          <w:rFonts w:ascii="Arial" w:eastAsia="Calibri" w:hAnsi="Arial" w:cs="Arial"/>
          <w:szCs w:val="24"/>
        </w:rPr>
        <w:t>“</w:t>
      </w:r>
      <w:r w:rsidR="00EB5C98" w:rsidRPr="00C87403">
        <w:rPr>
          <w:rFonts w:ascii="Arial" w:eastAsia="Calibri" w:hAnsi="Arial" w:cs="Arial"/>
          <w:szCs w:val="24"/>
        </w:rPr>
        <w:t>However, prolonged or excessive use of these synthetic agents often results in adverse effects, limiting their suitability for long-term therapy</w:t>
      </w:r>
      <w:r>
        <w:rPr>
          <w:rFonts w:ascii="Arial" w:eastAsia="Calibri" w:hAnsi="Arial" w:cs="Arial"/>
          <w:szCs w:val="24"/>
        </w:rPr>
        <w:t>”</w:t>
      </w:r>
      <w:r w:rsidR="00EB5C98" w:rsidRPr="00C87403">
        <w:rPr>
          <w:rFonts w:ascii="Arial" w:eastAsia="Calibri" w:hAnsi="Arial" w:cs="Arial"/>
          <w:szCs w:val="24"/>
        </w:rPr>
        <w:t xml:space="preserve"> (Boden </w:t>
      </w:r>
      <w:r w:rsidR="00EB5C98" w:rsidRPr="00C87403">
        <w:rPr>
          <w:rFonts w:ascii="Arial" w:eastAsia="Calibri" w:hAnsi="Arial" w:cs="Arial"/>
          <w:i/>
          <w:iCs/>
          <w:szCs w:val="24"/>
        </w:rPr>
        <w:t>et al.,</w:t>
      </w:r>
      <w:r w:rsidR="00EB5C98" w:rsidRPr="00C87403">
        <w:rPr>
          <w:rFonts w:ascii="Arial" w:eastAsia="Calibri" w:hAnsi="Arial" w:cs="Arial"/>
          <w:szCs w:val="24"/>
        </w:rPr>
        <w:t xml:space="preserve"> 2011).</w:t>
      </w:r>
    </w:p>
    <w:p w14:paraId="303F708B" w14:textId="6BD97573" w:rsidR="00EB5C98" w:rsidRDefault="00D32A65" w:rsidP="00EB5C98">
      <w:pPr>
        <w:spacing w:after="80" w:line="348" w:lineRule="auto"/>
        <w:ind w:firstLine="720"/>
        <w:jc w:val="both"/>
        <w:rPr>
          <w:rFonts w:ascii="Arial" w:eastAsia="Calibri" w:hAnsi="Arial" w:cs="Arial"/>
          <w:szCs w:val="24"/>
        </w:rPr>
      </w:pPr>
      <w:r>
        <w:rPr>
          <w:rFonts w:ascii="Arial" w:eastAsia="Calibri" w:hAnsi="Arial" w:cs="Arial"/>
          <w:szCs w:val="24"/>
        </w:rPr>
        <w:t>“</w:t>
      </w:r>
      <w:r w:rsidR="00EB5C98" w:rsidRPr="00C87403">
        <w:rPr>
          <w:rFonts w:ascii="Arial" w:eastAsia="Calibri" w:hAnsi="Arial" w:cs="Arial"/>
          <w:szCs w:val="24"/>
        </w:rPr>
        <w:t xml:space="preserve">As a result, there has been a growing interest in the use of herbal therapies as safer alternatives. Medicinal plants contain bioactive phytoconstituents that exhibit </w:t>
      </w:r>
      <w:r w:rsidR="00EB5C98" w:rsidRPr="00C87403">
        <w:rPr>
          <w:rFonts w:ascii="Arial" w:eastAsia="Calibri" w:hAnsi="Arial" w:cs="Arial"/>
          <w:szCs w:val="24"/>
        </w:rPr>
        <w:lastRenderedPageBreak/>
        <w:t xml:space="preserve">lipid-lowering, antioxidant, and hepatoprotective activities with minimal side effects. Herbal medicines are increasingly being integrated with modern pharmacotherapy due to their safety, efficacy, and better tolerance. Consequently, the therapeutic potential of herbal drugs in managing </w:t>
      </w:r>
      <w:proofErr w:type="spellStart"/>
      <w:r w:rsidR="00EB5C98" w:rsidRPr="00C87403">
        <w:rPr>
          <w:rFonts w:ascii="Arial" w:eastAsia="Calibri" w:hAnsi="Arial" w:cs="Arial"/>
          <w:szCs w:val="24"/>
        </w:rPr>
        <w:t>hyperlipidemia</w:t>
      </w:r>
      <w:proofErr w:type="spellEnd"/>
      <w:r w:rsidR="00EB5C98" w:rsidRPr="00C87403">
        <w:rPr>
          <w:rFonts w:ascii="Arial" w:eastAsia="Calibri" w:hAnsi="Arial" w:cs="Arial"/>
          <w:szCs w:val="24"/>
        </w:rPr>
        <w:t xml:space="preserve"> has gained significant scientific and clinical attention in recent years</w:t>
      </w:r>
      <w:r>
        <w:rPr>
          <w:rFonts w:ascii="Arial" w:eastAsia="Calibri" w:hAnsi="Arial" w:cs="Arial"/>
          <w:szCs w:val="24"/>
        </w:rPr>
        <w:t>”</w:t>
      </w:r>
      <w:r w:rsidR="00EB5C98" w:rsidRPr="00C87403">
        <w:rPr>
          <w:rFonts w:ascii="Arial" w:eastAsia="Calibri" w:hAnsi="Arial" w:cs="Arial"/>
          <w:szCs w:val="24"/>
        </w:rPr>
        <w:t xml:space="preserve"> (</w:t>
      </w:r>
      <w:r w:rsidR="00EB5C98">
        <w:rPr>
          <w:rFonts w:ascii="Arial" w:eastAsia="Calibri" w:hAnsi="Arial" w:cs="Arial"/>
          <w:szCs w:val="24"/>
        </w:rPr>
        <w:t>Jani</w:t>
      </w:r>
      <w:r w:rsidR="00EB5C98" w:rsidRPr="00B315FC">
        <w:rPr>
          <w:rFonts w:ascii="Arial" w:eastAsia="Calibri" w:hAnsi="Arial" w:cs="Arial"/>
          <w:szCs w:val="24"/>
        </w:rPr>
        <w:t>,</w:t>
      </w:r>
      <w:r w:rsidR="00EB5C98" w:rsidRPr="00C87403">
        <w:rPr>
          <w:rFonts w:ascii="Arial" w:eastAsia="Calibri" w:hAnsi="Arial" w:cs="Arial"/>
          <w:szCs w:val="24"/>
        </w:rPr>
        <w:t xml:space="preserve"> 2011).</w:t>
      </w:r>
    </w:p>
    <w:p w14:paraId="0CCD4C0E" w14:textId="79265B46" w:rsidR="00EB5C98" w:rsidRDefault="00D32A65" w:rsidP="00EB5C98">
      <w:pPr>
        <w:spacing w:after="80" w:line="348" w:lineRule="auto"/>
        <w:ind w:firstLine="720"/>
        <w:jc w:val="both"/>
        <w:rPr>
          <w:rFonts w:ascii="Arial" w:eastAsia="Calibri" w:hAnsi="Arial" w:cs="Arial"/>
          <w:iCs/>
          <w:szCs w:val="24"/>
        </w:rPr>
      </w:pPr>
      <w:r>
        <w:rPr>
          <w:rFonts w:ascii="Arial" w:eastAsia="Calibri" w:hAnsi="Arial" w:cs="Arial"/>
          <w:i/>
          <w:szCs w:val="24"/>
        </w:rPr>
        <w:t>“</w:t>
      </w:r>
      <w:r w:rsidR="00EB5C98" w:rsidRPr="00C87403">
        <w:rPr>
          <w:rFonts w:ascii="Arial" w:eastAsia="Calibri" w:hAnsi="Arial" w:cs="Arial"/>
          <w:i/>
          <w:szCs w:val="24"/>
        </w:rPr>
        <w:t>Nigella sativa,</w:t>
      </w:r>
      <w:r w:rsidR="00EB5C98" w:rsidRPr="00C87403">
        <w:rPr>
          <w:rFonts w:ascii="Arial" w:eastAsia="Calibri" w:hAnsi="Arial" w:cs="Arial"/>
          <w:iCs/>
          <w:szCs w:val="24"/>
        </w:rPr>
        <w:t xml:space="preserve"> commonly known as black seed, is recognized as a remarkable medicinal plant with deep historical, cultural, and religious significance. Its seeds and oil have been traditionally used for thousands of years across various civilizations to treat numerous ailments. In India, </w:t>
      </w:r>
      <w:r w:rsidR="00EB5C98" w:rsidRPr="00C87403">
        <w:rPr>
          <w:rFonts w:ascii="Arial" w:eastAsia="Calibri" w:hAnsi="Arial" w:cs="Arial"/>
          <w:i/>
          <w:szCs w:val="24"/>
        </w:rPr>
        <w:t>Nigella sativa</w:t>
      </w:r>
      <w:r w:rsidR="00EB5C98" w:rsidRPr="00C87403">
        <w:rPr>
          <w:rFonts w:ascii="Arial" w:eastAsia="Calibri" w:hAnsi="Arial" w:cs="Arial"/>
          <w:iCs/>
          <w:szCs w:val="24"/>
        </w:rPr>
        <w:t xml:space="preserve"> holds an important place in traditional systems of medicine, including Unani and Ayurveda. The seeds are known to exhibit a diverse spectrum of pharmacological and therapeutic properties, such as anti-diabetic, anticancer, immunomodulatory, analgesic, antimicrobial, anti-inflammatory, spasmolytic, bronchodilator, hepatoprotective, </w:t>
      </w:r>
      <w:proofErr w:type="spellStart"/>
      <w:r w:rsidR="00EB5C98" w:rsidRPr="00C87403">
        <w:rPr>
          <w:rFonts w:ascii="Arial" w:eastAsia="Calibri" w:hAnsi="Arial" w:cs="Arial"/>
          <w:iCs/>
          <w:szCs w:val="24"/>
        </w:rPr>
        <w:t>renoprotective</w:t>
      </w:r>
      <w:proofErr w:type="spellEnd"/>
      <w:r w:rsidR="00EB5C98" w:rsidRPr="00C87403">
        <w:rPr>
          <w:rFonts w:ascii="Arial" w:eastAsia="Calibri" w:hAnsi="Arial" w:cs="Arial"/>
          <w:iCs/>
          <w:szCs w:val="24"/>
        </w:rPr>
        <w:t>, gastroprotective and antioxidant effects</w:t>
      </w:r>
      <w:r>
        <w:rPr>
          <w:rFonts w:ascii="Arial" w:eastAsia="Calibri" w:hAnsi="Arial" w:cs="Arial"/>
          <w:iCs/>
          <w:szCs w:val="24"/>
        </w:rPr>
        <w:t>”</w:t>
      </w:r>
      <w:r w:rsidR="00EB5C98" w:rsidRPr="00C87403">
        <w:rPr>
          <w:rFonts w:ascii="Arial" w:eastAsia="Calibri" w:hAnsi="Arial" w:cs="Arial"/>
          <w:iCs/>
          <w:szCs w:val="24"/>
        </w:rPr>
        <w:t xml:space="preserve"> (</w:t>
      </w:r>
      <w:proofErr w:type="spellStart"/>
      <w:r w:rsidR="00EB5C98" w:rsidRPr="00C87403">
        <w:rPr>
          <w:rFonts w:ascii="Arial" w:eastAsia="Calibri" w:hAnsi="Arial" w:cs="Arial"/>
          <w:iCs/>
          <w:szCs w:val="24"/>
        </w:rPr>
        <w:t>Maheswari</w:t>
      </w:r>
      <w:proofErr w:type="spellEnd"/>
      <w:r w:rsidR="00EB5C98" w:rsidRPr="00C87403">
        <w:rPr>
          <w:rFonts w:ascii="Arial" w:eastAsia="Calibri" w:hAnsi="Arial" w:cs="Arial"/>
          <w:iCs/>
          <w:szCs w:val="24"/>
        </w:rPr>
        <w:t xml:space="preserve"> </w:t>
      </w:r>
      <w:r w:rsidR="00EB5C98" w:rsidRPr="007859F3">
        <w:rPr>
          <w:rFonts w:ascii="Arial" w:eastAsia="Calibri" w:hAnsi="Arial" w:cs="Arial"/>
          <w:i/>
          <w:szCs w:val="24"/>
        </w:rPr>
        <w:t>et al.,</w:t>
      </w:r>
      <w:r w:rsidR="00EB5C98" w:rsidRPr="00C87403">
        <w:rPr>
          <w:rFonts w:ascii="Arial" w:eastAsia="Calibri" w:hAnsi="Arial" w:cs="Arial"/>
          <w:iCs/>
          <w:szCs w:val="24"/>
        </w:rPr>
        <w:t xml:space="preserve"> 2022).</w:t>
      </w:r>
    </w:p>
    <w:p w14:paraId="3AEB7A78" w14:textId="68286D83" w:rsidR="00EB5C98" w:rsidRPr="00AF07CE" w:rsidRDefault="00D32A65" w:rsidP="00EB5C98">
      <w:pPr>
        <w:spacing w:after="80" w:line="348" w:lineRule="auto"/>
        <w:ind w:firstLine="720"/>
        <w:jc w:val="both"/>
        <w:rPr>
          <w:rFonts w:ascii="Arial" w:eastAsia="Calibri" w:hAnsi="Arial" w:cs="Arial"/>
          <w:iCs/>
          <w:szCs w:val="24"/>
        </w:rPr>
      </w:pPr>
      <w:r>
        <w:rPr>
          <w:rFonts w:ascii="Arial" w:eastAsia="Calibri" w:hAnsi="Arial" w:cs="Arial"/>
          <w:i/>
          <w:szCs w:val="24"/>
        </w:rPr>
        <w:t>“</w:t>
      </w:r>
      <w:r w:rsidR="00EB5C98" w:rsidRPr="00AF07CE">
        <w:rPr>
          <w:rFonts w:ascii="Arial" w:eastAsia="Calibri" w:hAnsi="Arial" w:cs="Arial"/>
          <w:i/>
          <w:szCs w:val="24"/>
        </w:rPr>
        <w:t xml:space="preserve">Terminalia arjuna, </w:t>
      </w:r>
      <w:r w:rsidR="00EB5C98" w:rsidRPr="00AF07CE">
        <w:rPr>
          <w:rFonts w:ascii="Arial" w:eastAsia="Calibri" w:hAnsi="Arial" w:cs="Arial"/>
          <w:iCs/>
          <w:szCs w:val="24"/>
        </w:rPr>
        <w:t xml:space="preserve">commonly known as Arjuna, is a large deciduous tree extensively distributed across India. The bark of </w:t>
      </w:r>
      <w:r w:rsidR="00EB5C98" w:rsidRPr="00442E46">
        <w:rPr>
          <w:rFonts w:ascii="Arial" w:eastAsia="Calibri" w:hAnsi="Arial" w:cs="Arial"/>
          <w:i/>
          <w:szCs w:val="24"/>
        </w:rPr>
        <w:t>T. arjuna</w:t>
      </w:r>
      <w:r w:rsidR="00EB5C98" w:rsidRPr="00AF07CE">
        <w:rPr>
          <w:rFonts w:ascii="Arial" w:eastAsia="Calibri" w:hAnsi="Arial" w:cs="Arial"/>
          <w:iCs/>
          <w:szCs w:val="24"/>
        </w:rPr>
        <w:t xml:space="preserve"> has been traditionally employed in the management of various ailments, including cardiovascular disorders, bone fractures, skin diseases, polyuria, vertigo, fever and parasitic infections</w:t>
      </w:r>
      <w:r w:rsidR="00EB5C98">
        <w:rPr>
          <w:rFonts w:ascii="Arial" w:eastAsia="Calibri" w:hAnsi="Arial" w:cs="Arial"/>
          <w:iCs/>
          <w:szCs w:val="24"/>
        </w:rPr>
        <w:t xml:space="preserve">. </w:t>
      </w:r>
      <w:r w:rsidR="00EB5C98" w:rsidRPr="00AF07CE">
        <w:rPr>
          <w:rFonts w:ascii="Arial" w:eastAsia="Calibri" w:hAnsi="Arial" w:cs="Arial"/>
          <w:iCs/>
          <w:szCs w:val="24"/>
        </w:rPr>
        <w:t xml:space="preserve">Administration of </w:t>
      </w:r>
      <w:r w:rsidR="00EB5C98" w:rsidRPr="00AF07CE">
        <w:rPr>
          <w:rFonts w:ascii="Arial" w:eastAsia="Calibri" w:hAnsi="Arial" w:cs="Arial"/>
          <w:i/>
          <w:szCs w:val="24"/>
        </w:rPr>
        <w:t>T. arjuna</w:t>
      </w:r>
      <w:r w:rsidR="00EB5C98" w:rsidRPr="00AF07CE">
        <w:rPr>
          <w:rFonts w:ascii="Arial" w:eastAsia="Calibri" w:hAnsi="Arial" w:cs="Arial"/>
          <w:iCs/>
          <w:szCs w:val="24"/>
        </w:rPr>
        <w:t xml:space="preserve"> bark extract markedly decreased plasma total cholesterol, triglycerides, and low-density lipoprotein (LDL) cholesterol levels in hypercholesterolemic rats, indicating its potent lipid-lowering activity</w:t>
      </w:r>
      <w:r>
        <w:rPr>
          <w:rFonts w:ascii="Arial" w:eastAsia="Calibri" w:hAnsi="Arial" w:cs="Arial"/>
          <w:iCs/>
          <w:szCs w:val="24"/>
        </w:rPr>
        <w:t>”</w:t>
      </w:r>
      <w:r w:rsidR="00EB5C98">
        <w:rPr>
          <w:rFonts w:ascii="Arial" w:eastAsia="Calibri" w:hAnsi="Arial" w:cs="Arial"/>
          <w:iCs/>
          <w:szCs w:val="24"/>
        </w:rPr>
        <w:t xml:space="preserve"> (</w:t>
      </w:r>
      <w:r w:rsidR="00EB5C98" w:rsidRPr="00AF07CE">
        <w:rPr>
          <w:rFonts w:ascii="Arial" w:eastAsia="Calibri" w:hAnsi="Arial" w:cs="Arial"/>
          <w:iCs/>
          <w:szCs w:val="24"/>
        </w:rPr>
        <w:t xml:space="preserve">Patil </w:t>
      </w:r>
      <w:r w:rsidR="00EB5C98" w:rsidRPr="00AF07CE">
        <w:rPr>
          <w:rFonts w:ascii="Arial" w:eastAsia="Calibri" w:hAnsi="Arial" w:cs="Arial"/>
          <w:i/>
          <w:szCs w:val="24"/>
        </w:rPr>
        <w:t>et al.</w:t>
      </w:r>
      <w:r w:rsidR="00EB5C98">
        <w:rPr>
          <w:rFonts w:ascii="Arial" w:eastAsia="Calibri" w:hAnsi="Arial" w:cs="Arial"/>
          <w:i/>
          <w:szCs w:val="24"/>
        </w:rPr>
        <w:t>,</w:t>
      </w:r>
      <w:r w:rsidR="00EB5C98" w:rsidRPr="00AF07CE">
        <w:rPr>
          <w:rFonts w:ascii="Arial" w:eastAsia="Calibri" w:hAnsi="Arial" w:cs="Arial"/>
          <w:iCs/>
          <w:szCs w:val="24"/>
        </w:rPr>
        <w:t xml:space="preserve"> 2011)</w:t>
      </w:r>
      <w:r w:rsidR="00EB5C98">
        <w:rPr>
          <w:rFonts w:ascii="Arial" w:eastAsia="Calibri" w:hAnsi="Arial" w:cs="Arial"/>
          <w:iCs/>
          <w:szCs w:val="24"/>
        </w:rPr>
        <w:t>.</w:t>
      </w:r>
    </w:p>
    <w:p w14:paraId="76C62F13" w14:textId="4021338E" w:rsidR="00EB5C98" w:rsidRPr="00AF07CE" w:rsidRDefault="00D32A65" w:rsidP="00EB5C98">
      <w:pPr>
        <w:spacing w:after="80" w:line="348" w:lineRule="auto"/>
        <w:ind w:firstLine="720"/>
        <w:jc w:val="both"/>
        <w:rPr>
          <w:rFonts w:ascii="Arial" w:eastAsia="Calibri" w:hAnsi="Arial" w:cs="Arial"/>
          <w:iCs/>
          <w:szCs w:val="24"/>
        </w:rPr>
      </w:pPr>
      <w:r>
        <w:rPr>
          <w:rFonts w:ascii="Arial" w:eastAsia="Calibri" w:hAnsi="Arial" w:cs="Arial"/>
          <w:i/>
          <w:szCs w:val="24"/>
        </w:rPr>
        <w:t>“</w:t>
      </w:r>
      <w:proofErr w:type="spellStart"/>
      <w:r w:rsidR="00EB5C98" w:rsidRPr="00AF07CE">
        <w:rPr>
          <w:rFonts w:ascii="Arial" w:eastAsia="Calibri" w:hAnsi="Arial" w:cs="Arial"/>
          <w:i/>
          <w:szCs w:val="24"/>
        </w:rPr>
        <w:t>Withania</w:t>
      </w:r>
      <w:proofErr w:type="spellEnd"/>
      <w:r w:rsidR="00EB5C98" w:rsidRPr="00AF07CE">
        <w:rPr>
          <w:rFonts w:ascii="Arial" w:eastAsia="Calibri" w:hAnsi="Arial" w:cs="Arial"/>
          <w:i/>
          <w:szCs w:val="24"/>
        </w:rPr>
        <w:t xml:space="preserve"> </w:t>
      </w:r>
      <w:proofErr w:type="spellStart"/>
      <w:r w:rsidR="00EB5C98" w:rsidRPr="00AF07CE">
        <w:rPr>
          <w:rFonts w:ascii="Arial" w:eastAsia="Calibri" w:hAnsi="Arial" w:cs="Arial"/>
          <w:i/>
          <w:szCs w:val="24"/>
        </w:rPr>
        <w:t>somnifera</w:t>
      </w:r>
      <w:proofErr w:type="spellEnd"/>
      <w:r w:rsidR="00EB5C98" w:rsidRPr="00AF07CE">
        <w:rPr>
          <w:rFonts w:ascii="Arial" w:eastAsia="Calibri" w:hAnsi="Arial" w:cs="Arial"/>
          <w:i/>
          <w:szCs w:val="24"/>
        </w:rPr>
        <w:t xml:space="preserve">, </w:t>
      </w:r>
      <w:r w:rsidR="00EB5C98" w:rsidRPr="00AF07CE">
        <w:rPr>
          <w:rFonts w:ascii="Arial" w:eastAsia="Calibri" w:hAnsi="Arial" w:cs="Arial"/>
          <w:iCs/>
          <w:szCs w:val="24"/>
        </w:rPr>
        <w:t>popularly known as Ashwagandha, has been a cornerstone of Ayurvedic and traditional medicine for more than 3000 years. The plant exhibits a wide spectrum of pharmacological effects, including antibacterial, antifungal, antidiabetic, and antitumor activities. It is traditionally valued as an adaptogen, helping to alleviate nervous exhaustion, insomnia, and stress-induced debility, and is also used as an immunostimulant for individuals with reduced white blood cell counts</w:t>
      </w:r>
      <w:r>
        <w:rPr>
          <w:rFonts w:ascii="Arial" w:eastAsia="Calibri" w:hAnsi="Arial" w:cs="Arial"/>
          <w:iCs/>
          <w:szCs w:val="24"/>
        </w:rPr>
        <w:t>”</w:t>
      </w:r>
      <w:r w:rsidR="00EB5C98" w:rsidRPr="00AF07CE">
        <w:rPr>
          <w:rFonts w:ascii="Arial" w:eastAsia="Calibri" w:hAnsi="Arial" w:cs="Arial"/>
          <w:iCs/>
          <w:szCs w:val="24"/>
        </w:rPr>
        <w:t xml:space="preserve"> (Sharma </w:t>
      </w:r>
      <w:r w:rsidR="00EB5C98" w:rsidRPr="00AF07CE">
        <w:rPr>
          <w:rFonts w:ascii="Arial" w:eastAsia="Calibri" w:hAnsi="Arial" w:cs="Arial"/>
          <w:i/>
          <w:szCs w:val="24"/>
        </w:rPr>
        <w:t>et al.,</w:t>
      </w:r>
      <w:r w:rsidR="00EB5C98" w:rsidRPr="00AF07CE">
        <w:rPr>
          <w:rFonts w:ascii="Arial" w:eastAsia="Calibri" w:hAnsi="Arial" w:cs="Arial"/>
          <w:iCs/>
          <w:szCs w:val="24"/>
        </w:rPr>
        <w:t xml:space="preserve"> 2018).</w:t>
      </w:r>
    </w:p>
    <w:p w14:paraId="2C08D1CE" w14:textId="7F9A9818" w:rsidR="00EB5C98" w:rsidRPr="00C87403" w:rsidRDefault="00D32A65" w:rsidP="00EB5C98">
      <w:pPr>
        <w:spacing w:after="80" w:line="348" w:lineRule="auto"/>
        <w:ind w:firstLine="720"/>
        <w:jc w:val="both"/>
        <w:rPr>
          <w:rFonts w:ascii="Arial" w:eastAsia="Calibri" w:hAnsi="Arial" w:cs="Arial"/>
          <w:iCs/>
          <w:szCs w:val="24"/>
        </w:rPr>
      </w:pPr>
      <w:r>
        <w:rPr>
          <w:rFonts w:ascii="Arial" w:eastAsia="Calibri" w:hAnsi="Arial" w:cs="Arial"/>
          <w:i/>
          <w:szCs w:val="24"/>
        </w:rPr>
        <w:t>“</w:t>
      </w:r>
      <w:proofErr w:type="spellStart"/>
      <w:r w:rsidR="00EB5C98" w:rsidRPr="00C87403">
        <w:rPr>
          <w:rFonts w:ascii="Arial" w:eastAsia="Calibri" w:hAnsi="Arial" w:cs="Arial"/>
          <w:i/>
          <w:szCs w:val="24"/>
        </w:rPr>
        <w:t>Linum</w:t>
      </w:r>
      <w:proofErr w:type="spellEnd"/>
      <w:r w:rsidR="00EB5C98" w:rsidRPr="00C87403">
        <w:rPr>
          <w:rFonts w:ascii="Arial" w:eastAsia="Calibri" w:hAnsi="Arial" w:cs="Arial"/>
          <w:i/>
          <w:szCs w:val="24"/>
        </w:rPr>
        <w:t xml:space="preserve"> </w:t>
      </w:r>
      <w:proofErr w:type="spellStart"/>
      <w:r w:rsidR="00EB5C98" w:rsidRPr="00C87403">
        <w:rPr>
          <w:rFonts w:ascii="Arial" w:eastAsia="Calibri" w:hAnsi="Arial" w:cs="Arial"/>
          <w:i/>
          <w:szCs w:val="24"/>
        </w:rPr>
        <w:t>usitatissimum</w:t>
      </w:r>
      <w:proofErr w:type="spellEnd"/>
      <w:r w:rsidR="00EB5C98" w:rsidRPr="00C87403">
        <w:rPr>
          <w:rFonts w:ascii="Arial" w:eastAsia="Calibri" w:hAnsi="Arial" w:cs="Arial"/>
          <w:i/>
          <w:szCs w:val="24"/>
        </w:rPr>
        <w:t>,</w:t>
      </w:r>
      <w:r w:rsidR="00EB5C98" w:rsidRPr="00C87403">
        <w:rPr>
          <w:rFonts w:ascii="Arial" w:eastAsia="Calibri" w:hAnsi="Arial" w:cs="Arial"/>
          <w:iCs/>
          <w:szCs w:val="24"/>
        </w:rPr>
        <w:t xml:space="preserve"> commonly known as flaxseed, offers numerous health-promoting benefits owing to its rich composition of biologically active compounds. It is an excellent source of omega-3 fatty acids, particularly alpha-linolenic acid, as well as lignans, which contribute to its therapeutic potential. Flaxseed exhibits a variety of </w:t>
      </w:r>
      <w:r w:rsidR="00EB5C98" w:rsidRPr="00C87403">
        <w:rPr>
          <w:rFonts w:ascii="Arial" w:eastAsia="Calibri" w:hAnsi="Arial" w:cs="Arial"/>
          <w:iCs/>
          <w:szCs w:val="24"/>
        </w:rPr>
        <w:lastRenderedPageBreak/>
        <w:t>pharmacological activities, including anti-inflammatory, antioxidant, diuretic, anticancer and antidiabetic effects</w:t>
      </w:r>
      <w:r>
        <w:rPr>
          <w:rFonts w:ascii="Arial" w:eastAsia="Calibri" w:hAnsi="Arial" w:cs="Arial"/>
          <w:iCs/>
          <w:szCs w:val="24"/>
        </w:rPr>
        <w:t>”</w:t>
      </w:r>
      <w:bookmarkStart w:id="0" w:name="_GoBack"/>
      <w:bookmarkEnd w:id="0"/>
      <w:r w:rsidR="00EB5C98" w:rsidRPr="00C87403">
        <w:rPr>
          <w:rFonts w:ascii="Arial" w:eastAsia="Calibri" w:hAnsi="Arial" w:cs="Arial"/>
          <w:iCs/>
          <w:szCs w:val="24"/>
        </w:rPr>
        <w:t xml:space="preserve"> (Qureshi </w:t>
      </w:r>
      <w:r w:rsidR="00EB5C98" w:rsidRPr="00C87403">
        <w:rPr>
          <w:rFonts w:ascii="Arial" w:eastAsia="Calibri" w:hAnsi="Arial" w:cs="Arial"/>
          <w:i/>
          <w:szCs w:val="24"/>
        </w:rPr>
        <w:t>et al.,</w:t>
      </w:r>
      <w:r w:rsidR="00EB5C98" w:rsidRPr="00C87403">
        <w:rPr>
          <w:rFonts w:ascii="Arial" w:eastAsia="Calibri" w:hAnsi="Arial" w:cs="Arial"/>
          <w:iCs/>
          <w:szCs w:val="24"/>
        </w:rPr>
        <w:t xml:space="preserve"> 2018).</w:t>
      </w:r>
    </w:p>
    <w:p w14:paraId="6965A6DF" w14:textId="77777777" w:rsidR="00EB5C98" w:rsidRPr="002A6F25" w:rsidRDefault="00EB5C98" w:rsidP="00EB5C98">
      <w:pPr>
        <w:spacing w:after="80" w:line="348" w:lineRule="auto"/>
        <w:ind w:firstLine="720"/>
        <w:jc w:val="both"/>
        <w:rPr>
          <w:rFonts w:ascii="Arial" w:eastAsia="Calibri" w:hAnsi="Arial" w:cs="Arial"/>
          <w:szCs w:val="24"/>
        </w:rPr>
      </w:pPr>
      <w:r w:rsidRPr="007859F3">
        <w:rPr>
          <w:rFonts w:ascii="Arial" w:eastAsia="Calibri" w:hAnsi="Arial" w:cs="Arial"/>
          <w:szCs w:val="24"/>
        </w:rPr>
        <w:t>The study aimed to</w:t>
      </w:r>
      <w:r w:rsidRPr="002A6F25">
        <w:t xml:space="preserve"> </w:t>
      </w:r>
      <w:r>
        <w:rPr>
          <w:rFonts w:ascii="Arial" w:eastAsia="Calibri" w:hAnsi="Arial" w:cs="Arial"/>
          <w:szCs w:val="24"/>
        </w:rPr>
        <w:t>p</w:t>
      </w:r>
      <w:r w:rsidRPr="002A6F25">
        <w:rPr>
          <w:rFonts w:ascii="Arial" w:eastAsia="Calibri" w:hAnsi="Arial" w:cs="Arial"/>
          <w:szCs w:val="24"/>
        </w:rPr>
        <w:t xml:space="preserve">hytochemical </w:t>
      </w:r>
      <w:r>
        <w:rPr>
          <w:rFonts w:ascii="Arial" w:eastAsia="Calibri" w:hAnsi="Arial" w:cs="Arial"/>
          <w:szCs w:val="24"/>
        </w:rPr>
        <w:t>c</w:t>
      </w:r>
      <w:r w:rsidRPr="002A6F25">
        <w:rPr>
          <w:rFonts w:ascii="Arial" w:eastAsia="Calibri" w:hAnsi="Arial" w:cs="Arial"/>
          <w:szCs w:val="24"/>
        </w:rPr>
        <w:t xml:space="preserve">haracterization </w:t>
      </w:r>
      <w:r>
        <w:rPr>
          <w:rFonts w:ascii="Arial" w:eastAsia="Calibri" w:hAnsi="Arial" w:cs="Arial"/>
          <w:szCs w:val="24"/>
        </w:rPr>
        <w:t xml:space="preserve">of </w:t>
      </w:r>
      <w:r w:rsidRPr="007859F3">
        <w:rPr>
          <w:rFonts w:ascii="Arial" w:eastAsia="Calibri" w:hAnsi="Arial" w:cs="Arial"/>
          <w:szCs w:val="24"/>
        </w:rPr>
        <w:t xml:space="preserve">active phytoconstituents present in the formulation, thereby establishing a correlation between their bioactive composition and therapeutic efficacy against </w:t>
      </w:r>
      <w:proofErr w:type="spellStart"/>
      <w:r w:rsidRPr="007859F3">
        <w:rPr>
          <w:rFonts w:ascii="Arial" w:eastAsia="Calibri" w:hAnsi="Arial" w:cs="Arial"/>
          <w:szCs w:val="24"/>
        </w:rPr>
        <w:t>hyperlipidemia</w:t>
      </w:r>
      <w:proofErr w:type="spellEnd"/>
      <w:r w:rsidRPr="007859F3">
        <w:rPr>
          <w:rFonts w:ascii="Arial" w:eastAsia="Calibri" w:hAnsi="Arial" w:cs="Arial"/>
          <w:szCs w:val="24"/>
        </w:rPr>
        <w:t>.</w:t>
      </w:r>
    </w:p>
    <w:p w14:paraId="7BBFAD72" w14:textId="77777777" w:rsidR="00EB5C98" w:rsidRPr="00AE5AAD" w:rsidRDefault="00EB5C98" w:rsidP="00EB5C98">
      <w:pPr>
        <w:spacing w:after="120" w:line="360" w:lineRule="auto"/>
        <w:jc w:val="both"/>
        <w:rPr>
          <w:rFonts w:ascii="Arial" w:hAnsi="Arial" w:cs="Arial"/>
          <w:b/>
          <w:bCs/>
          <w:spacing w:val="-2"/>
          <w:szCs w:val="24"/>
        </w:rPr>
      </w:pPr>
      <w:r w:rsidRPr="00AE5AAD">
        <w:rPr>
          <w:rFonts w:ascii="Arial" w:hAnsi="Arial" w:cs="Arial"/>
          <w:b/>
          <w:bCs/>
          <w:spacing w:val="-2"/>
          <w:szCs w:val="24"/>
        </w:rPr>
        <w:t>MATERIALS AND METHODS</w:t>
      </w:r>
    </w:p>
    <w:p w14:paraId="036DF8F6" w14:textId="77777777" w:rsidR="00EB5C98" w:rsidRPr="00D15D58" w:rsidRDefault="00EB5C98" w:rsidP="00EB5C98">
      <w:pPr>
        <w:autoSpaceDE w:val="0"/>
        <w:autoSpaceDN w:val="0"/>
        <w:adjustRightInd w:val="0"/>
        <w:spacing w:after="120" w:line="360" w:lineRule="auto"/>
        <w:jc w:val="both"/>
        <w:rPr>
          <w:rFonts w:ascii="Arial" w:hAnsi="Arial" w:cs="Arial"/>
          <w:b/>
          <w:bCs/>
          <w:szCs w:val="24"/>
        </w:rPr>
      </w:pPr>
      <w:r w:rsidRPr="00D15D58">
        <w:rPr>
          <w:rFonts w:ascii="Arial" w:hAnsi="Arial" w:cs="Arial"/>
          <w:b/>
          <w:bCs/>
          <w:szCs w:val="24"/>
        </w:rPr>
        <w:t>Location of work</w:t>
      </w:r>
    </w:p>
    <w:p w14:paraId="2CF4A34D" w14:textId="77777777" w:rsidR="00EB5C98" w:rsidRPr="00D15D58" w:rsidRDefault="00EB5C98" w:rsidP="00EB5C98">
      <w:pPr>
        <w:autoSpaceDE w:val="0"/>
        <w:autoSpaceDN w:val="0"/>
        <w:adjustRightInd w:val="0"/>
        <w:spacing w:after="120" w:line="360" w:lineRule="auto"/>
        <w:ind w:firstLine="720"/>
        <w:jc w:val="both"/>
        <w:rPr>
          <w:rFonts w:ascii="Arial" w:hAnsi="Arial" w:cs="Arial"/>
          <w:szCs w:val="24"/>
        </w:rPr>
      </w:pPr>
      <w:r w:rsidRPr="00D15D58">
        <w:rPr>
          <w:rFonts w:ascii="Arial" w:hAnsi="Arial" w:cs="Arial"/>
          <w:szCs w:val="24"/>
        </w:rPr>
        <w:t xml:space="preserve">The </w:t>
      </w:r>
      <w:r>
        <w:rPr>
          <w:rFonts w:ascii="Arial" w:hAnsi="Arial" w:cs="Arial"/>
          <w:szCs w:val="24"/>
        </w:rPr>
        <w:t xml:space="preserve">present research work was conducted </w:t>
      </w:r>
      <w:r w:rsidRPr="00D15D58">
        <w:rPr>
          <w:rFonts w:ascii="Arial" w:hAnsi="Arial" w:cs="Arial"/>
          <w:szCs w:val="24"/>
        </w:rPr>
        <w:t xml:space="preserve">in the Department of Veterinary Pharmacology and Toxicology, College of Veterinary Science and Animal Husbandry, </w:t>
      </w:r>
      <w:proofErr w:type="spellStart"/>
      <w:r w:rsidRPr="00D15D58">
        <w:rPr>
          <w:rFonts w:ascii="Arial" w:hAnsi="Arial" w:cs="Arial"/>
          <w:szCs w:val="24"/>
        </w:rPr>
        <w:t>Nanaji</w:t>
      </w:r>
      <w:proofErr w:type="spellEnd"/>
      <w:r w:rsidRPr="00D15D58">
        <w:rPr>
          <w:rFonts w:ascii="Arial" w:hAnsi="Arial" w:cs="Arial"/>
          <w:szCs w:val="24"/>
        </w:rPr>
        <w:t xml:space="preserve"> Deshmukh Veterinary Science University, Jabalpur, Madhya Pradesh.</w:t>
      </w:r>
    </w:p>
    <w:p w14:paraId="402981B6" w14:textId="77777777" w:rsidR="00EB5C98" w:rsidRPr="00D15D58" w:rsidRDefault="00EB5C98" w:rsidP="00EB5C98">
      <w:pPr>
        <w:pStyle w:val="BodyText"/>
        <w:spacing w:after="120" w:line="360" w:lineRule="auto"/>
        <w:ind w:right="588"/>
        <w:jc w:val="both"/>
        <w:rPr>
          <w:rFonts w:ascii="Arial" w:hAnsi="Arial" w:cs="Arial"/>
          <w:color w:val="222222"/>
          <w:shd w:val="clear" w:color="auto" w:fill="FFFFFF"/>
        </w:rPr>
      </w:pPr>
      <w:r w:rsidRPr="00D15D58">
        <w:rPr>
          <w:rFonts w:ascii="Arial" w:hAnsi="Arial" w:cs="Arial"/>
          <w:b/>
        </w:rPr>
        <w:t xml:space="preserve">Collection and processing of plant </w:t>
      </w:r>
    </w:p>
    <w:p w14:paraId="1361FA90" w14:textId="77777777" w:rsidR="00EB5C98" w:rsidRPr="002902B2" w:rsidRDefault="00EB5C98" w:rsidP="00EB5C98">
      <w:pPr>
        <w:widowControl w:val="0"/>
        <w:autoSpaceDE w:val="0"/>
        <w:autoSpaceDN w:val="0"/>
        <w:spacing w:line="360" w:lineRule="auto"/>
        <w:ind w:right="29"/>
        <w:jc w:val="both"/>
        <w:rPr>
          <w:rFonts w:ascii="Arial" w:eastAsia="Arial MT" w:hAnsi="Arial" w:cs="Arial"/>
          <w:color w:val="000000"/>
          <w:lang w:eastAsia="x-none"/>
        </w:rPr>
      </w:pPr>
      <w:r>
        <w:rPr>
          <w:rFonts w:ascii="Arial" w:eastAsia="Arial MT" w:hAnsi="Arial" w:cs="Arial"/>
          <w:szCs w:val="24"/>
        </w:rPr>
        <w:t xml:space="preserve">            </w:t>
      </w:r>
      <w:r w:rsidRPr="0001047A">
        <w:rPr>
          <w:rFonts w:ascii="Arial" w:eastAsia="Arial MT" w:hAnsi="Arial" w:cs="Arial"/>
          <w:szCs w:val="24"/>
        </w:rPr>
        <w:t>Fresh plant material</w:t>
      </w:r>
      <w:r>
        <w:rPr>
          <w:rFonts w:ascii="Arial" w:eastAsia="Arial MT" w:hAnsi="Arial" w:cs="Arial"/>
          <w:szCs w:val="24"/>
        </w:rPr>
        <w:t xml:space="preserve"> </w:t>
      </w:r>
      <w:r w:rsidRPr="0001047A">
        <w:rPr>
          <w:rFonts w:ascii="Arial" w:eastAsia="Arial MT" w:hAnsi="Arial" w:cs="Arial"/>
          <w:szCs w:val="24"/>
        </w:rPr>
        <w:t xml:space="preserve">including the seeds of </w:t>
      </w:r>
      <w:r w:rsidRPr="0001047A">
        <w:rPr>
          <w:rFonts w:ascii="Arial" w:eastAsia="Arial MT" w:hAnsi="Arial" w:cs="Arial"/>
          <w:i/>
          <w:iCs/>
          <w:szCs w:val="24"/>
        </w:rPr>
        <w:t>Nigella sativa</w:t>
      </w:r>
      <w:r w:rsidRPr="0001047A">
        <w:rPr>
          <w:rFonts w:ascii="Arial" w:eastAsia="Arial MT" w:hAnsi="Arial" w:cs="Arial"/>
          <w:szCs w:val="24"/>
        </w:rPr>
        <w:t>, bark</w:t>
      </w:r>
      <w:r>
        <w:rPr>
          <w:rFonts w:ascii="Arial" w:eastAsia="Arial MT" w:hAnsi="Arial" w:cs="Arial"/>
          <w:szCs w:val="24"/>
        </w:rPr>
        <w:t xml:space="preserve"> </w:t>
      </w:r>
      <w:r w:rsidRPr="0001047A">
        <w:rPr>
          <w:rFonts w:ascii="Arial" w:eastAsia="Arial MT" w:hAnsi="Arial" w:cs="Arial"/>
          <w:szCs w:val="24"/>
        </w:rPr>
        <w:t xml:space="preserve">of </w:t>
      </w:r>
      <w:r w:rsidRPr="0001047A">
        <w:rPr>
          <w:rFonts w:ascii="Arial" w:eastAsia="Arial MT" w:hAnsi="Arial" w:cs="Arial"/>
          <w:i/>
          <w:iCs/>
          <w:szCs w:val="24"/>
        </w:rPr>
        <w:t>Terminalia arjuna</w:t>
      </w:r>
      <w:r w:rsidRPr="0001047A">
        <w:rPr>
          <w:rFonts w:ascii="Arial" w:eastAsia="Arial MT" w:hAnsi="Arial" w:cs="Arial"/>
          <w:szCs w:val="24"/>
        </w:rPr>
        <w:t xml:space="preserve">, roots of </w:t>
      </w:r>
      <w:proofErr w:type="spellStart"/>
      <w:r w:rsidRPr="0001047A">
        <w:rPr>
          <w:rFonts w:ascii="Arial" w:eastAsia="Arial MT" w:hAnsi="Arial" w:cs="Arial"/>
          <w:i/>
          <w:iCs/>
          <w:szCs w:val="24"/>
        </w:rPr>
        <w:t>Withania</w:t>
      </w:r>
      <w:proofErr w:type="spellEnd"/>
      <w:r w:rsidRPr="0001047A">
        <w:rPr>
          <w:rFonts w:ascii="Arial" w:eastAsia="Arial MT" w:hAnsi="Arial" w:cs="Arial"/>
          <w:i/>
          <w:iCs/>
          <w:szCs w:val="24"/>
        </w:rPr>
        <w:t xml:space="preserve"> </w:t>
      </w:r>
      <w:proofErr w:type="spellStart"/>
      <w:r w:rsidRPr="0001047A">
        <w:rPr>
          <w:rFonts w:ascii="Arial" w:eastAsia="Arial MT" w:hAnsi="Arial" w:cs="Arial"/>
          <w:i/>
          <w:iCs/>
          <w:szCs w:val="24"/>
        </w:rPr>
        <w:t>somnifera</w:t>
      </w:r>
      <w:proofErr w:type="spellEnd"/>
      <w:r w:rsidRPr="0001047A">
        <w:rPr>
          <w:rFonts w:ascii="Arial" w:eastAsia="Arial MT" w:hAnsi="Arial" w:cs="Arial"/>
          <w:szCs w:val="24"/>
        </w:rPr>
        <w:t xml:space="preserve"> and seeds of </w:t>
      </w:r>
      <w:proofErr w:type="spellStart"/>
      <w:r w:rsidRPr="0001047A">
        <w:rPr>
          <w:rFonts w:ascii="Arial" w:eastAsia="Arial MT" w:hAnsi="Arial" w:cs="Arial"/>
          <w:i/>
          <w:iCs/>
          <w:szCs w:val="24"/>
        </w:rPr>
        <w:t>Linum</w:t>
      </w:r>
      <w:proofErr w:type="spellEnd"/>
      <w:r w:rsidRPr="0001047A">
        <w:rPr>
          <w:rFonts w:ascii="Arial" w:eastAsia="Arial MT" w:hAnsi="Arial" w:cs="Arial"/>
          <w:i/>
          <w:iCs/>
          <w:szCs w:val="24"/>
        </w:rPr>
        <w:t xml:space="preserve"> </w:t>
      </w:r>
      <w:proofErr w:type="spellStart"/>
      <w:r w:rsidRPr="0001047A">
        <w:rPr>
          <w:rFonts w:ascii="Arial" w:eastAsia="Arial MT" w:hAnsi="Arial" w:cs="Arial"/>
          <w:i/>
          <w:iCs/>
          <w:szCs w:val="24"/>
        </w:rPr>
        <w:t>usitatissimum</w:t>
      </w:r>
      <w:proofErr w:type="spellEnd"/>
      <w:r>
        <w:rPr>
          <w:rFonts w:ascii="Arial" w:eastAsia="Arial MT" w:hAnsi="Arial" w:cs="Arial"/>
          <w:szCs w:val="24"/>
        </w:rPr>
        <w:t xml:space="preserve"> </w:t>
      </w:r>
      <w:r w:rsidRPr="0001047A">
        <w:rPr>
          <w:rFonts w:ascii="Arial" w:eastAsia="Arial MT" w:hAnsi="Arial" w:cs="Arial"/>
          <w:szCs w:val="24"/>
        </w:rPr>
        <w:t xml:space="preserve">were obtained from the Department of Plant Physiology, Jawaharlal Nehru Krishi Vishwa Vidyalaya (J.N.K.V.V.), Jabalpur (M.P.). The collected plant parts were shade-dried and ground into fine powder using a grinder. The powdered material </w:t>
      </w:r>
      <w:proofErr w:type="gramStart"/>
      <w:r w:rsidRPr="0001047A">
        <w:rPr>
          <w:rFonts w:ascii="Arial" w:eastAsia="Arial MT" w:hAnsi="Arial" w:cs="Arial"/>
          <w:szCs w:val="24"/>
        </w:rPr>
        <w:t>were</w:t>
      </w:r>
      <w:proofErr w:type="gramEnd"/>
      <w:r w:rsidRPr="0001047A">
        <w:rPr>
          <w:rFonts w:ascii="Arial" w:eastAsia="Arial MT" w:hAnsi="Arial" w:cs="Arial"/>
          <w:szCs w:val="24"/>
        </w:rPr>
        <w:t xml:space="preserve"> combined in specific proportions to formulate a herbal mixture, which was subsequently subjected to aqueous extraction</w:t>
      </w:r>
      <w:r w:rsidRPr="00176914">
        <w:rPr>
          <w:rFonts w:ascii="Arial" w:eastAsia="Arial MT" w:hAnsi="Arial" w:cs="Arial"/>
          <w:szCs w:val="24"/>
        </w:rPr>
        <w:t xml:space="preserve"> </w:t>
      </w:r>
      <w:r>
        <w:rPr>
          <w:rFonts w:ascii="Arial" w:eastAsia="Arial MT" w:hAnsi="Arial" w:cs="Arial"/>
          <w:szCs w:val="24"/>
        </w:rPr>
        <w:t>as per the method described by</w:t>
      </w:r>
      <w:r w:rsidRPr="00322BA1">
        <w:t xml:space="preserve"> </w:t>
      </w:r>
      <w:r w:rsidRPr="00113296">
        <w:rPr>
          <w:rFonts w:ascii="Arial" w:eastAsia="Arial MT" w:hAnsi="Arial" w:cs="Arial"/>
          <w:color w:val="000000"/>
          <w:lang w:eastAsia="x-none"/>
        </w:rPr>
        <w:t>El-</w:t>
      </w:r>
      <w:proofErr w:type="spellStart"/>
      <w:r w:rsidRPr="00113296">
        <w:rPr>
          <w:rFonts w:ascii="Arial" w:eastAsia="Arial MT" w:hAnsi="Arial" w:cs="Arial"/>
          <w:color w:val="000000"/>
          <w:lang w:eastAsia="x-none"/>
        </w:rPr>
        <w:t>Desouky</w:t>
      </w:r>
      <w:proofErr w:type="spellEnd"/>
      <w:r w:rsidRPr="00113296">
        <w:rPr>
          <w:rFonts w:ascii="Arial" w:eastAsia="Arial MT" w:hAnsi="Arial" w:cs="Arial"/>
          <w:color w:val="000000"/>
          <w:lang w:eastAsia="x-none"/>
        </w:rPr>
        <w:t xml:space="preserve"> (2021)</w:t>
      </w:r>
      <w:r>
        <w:rPr>
          <w:rFonts w:ascii="Arial" w:eastAsia="Arial MT" w:hAnsi="Arial" w:cs="Arial"/>
          <w:color w:val="000000"/>
          <w:lang w:eastAsia="x-none"/>
        </w:rPr>
        <w:t xml:space="preserve">, </w:t>
      </w:r>
      <w:r w:rsidRPr="002902B2">
        <w:rPr>
          <w:rFonts w:ascii="Arial" w:eastAsia="Arial MT" w:hAnsi="Arial" w:cs="Arial"/>
          <w:szCs w:val="24"/>
        </w:rPr>
        <w:t>with slight modifications.</w:t>
      </w:r>
    </w:p>
    <w:p w14:paraId="30D618D1" w14:textId="77777777" w:rsidR="00EB5C98" w:rsidRPr="005874A1" w:rsidRDefault="00EB5C98" w:rsidP="00EB5C98">
      <w:pPr>
        <w:spacing w:after="120" w:line="360" w:lineRule="auto"/>
        <w:ind w:right="-25"/>
        <w:jc w:val="both"/>
        <w:rPr>
          <w:rFonts w:ascii="Arial" w:hAnsi="Arial" w:cs="Arial"/>
          <w:b/>
          <w:szCs w:val="24"/>
        </w:rPr>
      </w:pPr>
      <w:r w:rsidRPr="005874A1">
        <w:rPr>
          <w:rFonts w:ascii="Arial" w:hAnsi="Arial" w:cs="Arial"/>
          <w:b/>
          <w:szCs w:val="24"/>
        </w:rPr>
        <w:t>Preparation of aqueous extract of herbal formulation</w:t>
      </w:r>
    </w:p>
    <w:p w14:paraId="2082CDBD" w14:textId="77777777" w:rsidR="00EB5C98" w:rsidRPr="00265938" w:rsidRDefault="00EB5C98" w:rsidP="00EB5C98">
      <w:pPr>
        <w:spacing w:after="120" w:line="360" w:lineRule="auto"/>
        <w:ind w:right="-25" w:firstLine="720"/>
        <w:jc w:val="both"/>
        <w:rPr>
          <w:rFonts w:ascii="Arial" w:hAnsi="Arial" w:cs="Arial"/>
          <w:bCs/>
          <w:szCs w:val="24"/>
        </w:rPr>
      </w:pPr>
      <w:r w:rsidRPr="00265938">
        <w:rPr>
          <w:rFonts w:ascii="Arial" w:hAnsi="Arial" w:cs="Arial"/>
          <w:bCs/>
          <w:szCs w:val="24"/>
        </w:rPr>
        <w:t xml:space="preserve">Briefly, the aqueous extract was prepared by mixing the dry seed powders of </w:t>
      </w:r>
      <w:r w:rsidRPr="00265938">
        <w:rPr>
          <w:rFonts w:ascii="Arial" w:hAnsi="Arial" w:cs="Arial"/>
          <w:bCs/>
          <w:i/>
          <w:iCs/>
          <w:szCs w:val="24"/>
        </w:rPr>
        <w:t>Nigella sativa</w:t>
      </w:r>
      <w:r w:rsidRPr="00265938">
        <w:rPr>
          <w:rFonts w:ascii="Arial" w:hAnsi="Arial" w:cs="Arial"/>
          <w:bCs/>
          <w:szCs w:val="24"/>
        </w:rPr>
        <w:t xml:space="preserve"> and </w:t>
      </w:r>
      <w:proofErr w:type="spellStart"/>
      <w:r w:rsidRPr="00265938">
        <w:rPr>
          <w:rFonts w:ascii="Arial" w:hAnsi="Arial" w:cs="Arial"/>
          <w:bCs/>
          <w:i/>
          <w:iCs/>
          <w:szCs w:val="24"/>
        </w:rPr>
        <w:t>Linum</w:t>
      </w:r>
      <w:proofErr w:type="spellEnd"/>
      <w:r w:rsidRPr="00265938">
        <w:rPr>
          <w:rFonts w:ascii="Arial" w:hAnsi="Arial" w:cs="Arial"/>
          <w:bCs/>
          <w:i/>
          <w:iCs/>
          <w:szCs w:val="24"/>
        </w:rPr>
        <w:t xml:space="preserve"> </w:t>
      </w:r>
      <w:proofErr w:type="spellStart"/>
      <w:r w:rsidRPr="00265938">
        <w:rPr>
          <w:rFonts w:ascii="Arial" w:hAnsi="Arial" w:cs="Arial"/>
          <w:bCs/>
          <w:i/>
          <w:iCs/>
          <w:szCs w:val="24"/>
        </w:rPr>
        <w:t>usitatissimum</w:t>
      </w:r>
      <w:proofErr w:type="spellEnd"/>
      <w:r w:rsidRPr="00265938">
        <w:rPr>
          <w:rFonts w:ascii="Arial" w:hAnsi="Arial" w:cs="Arial"/>
          <w:bCs/>
          <w:szCs w:val="24"/>
        </w:rPr>
        <w:t xml:space="preserve"> in a fixed proportion with 650 ml of distilled water. The mixture was placed in conical flasks, sealed with cotton plugs and </w:t>
      </w:r>
      <w:proofErr w:type="spellStart"/>
      <w:r w:rsidRPr="00265938">
        <w:rPr>
          <w:rFonts w:ascii="Arial" w:hAnsi="Arial" w:cs="Arial"/>
          <w:bCs/>
          <w:szCs w:val="24"/>
        </w:rPr>
        <w:t>aluminum</w:t>
      </w:r>
      <w:proofErr w:type="spellEnd"/>
      <w:r w:rsidRPr="00265938">
        <w:rPr>
          <w:rFonts w:ascii="Arial" w:hAnsi="Arial" w:cs="Arial"/>
          <w:bCs/>
          <w:szCs w:val="24"/>
        </w:rPr>
        <w:t xml:space="preserve"> foil, and incubated in a shaker incubator at 37°C with gentle agitation at 120 rpm for 24 hours. After incubation, the mixture was filtered using Whatman filter paper No. 1 and the filtrate was collected. The filtrate was then concentrated using a rotary evaporator at 40°C until complete solvent evaporation. The resulting dried extract was weighed and stored in airtight containers for subsequent experimental analysis.</w:t>
      </w:r>
    </w:p>
    <w:p w14:paraId="551B8DE5" w14:textId="77777777" w:rsidR="00EB5C98" w:rsidRDefault="00EB5C98" w:rsidP="00EB5C98">
      <w:pPr>
        <w:spacing w:after="120" w:line="360" w:lineRule="auto"/>
        <w:ind w:right="-25"/>
        <w:jc w:val="both"/>
        <w:rPr>
          <w:rFonts w:ascii="Arial" w:hAnsi="Arial" w:cs="Arial"/>
          <w:b/>
          <w:szCs w:val="24"/>
          <w:shd w:val="clear" w:color="auto" w:fill="FFFFFF"/>
        </w:rPr>
      </w:pPr>
      <w:r w:rsidRPr="00D15D58">
        <w:rPr>
          <w:rFonts w:ascii="Arial" w:hAnsi="Arial" w:cs="Arial"/>
          <w:b/>
          <w:szCs w:val="24"/>
          <w:shd w:val="clear" w:color="auto" w:fill="FFFFFF"/>
        </w:rPr>
        <w:t>Preliminary phytochemical analysis of plant extracts</w:t>
      </w:r>
    </w:p>
    <w:p w14:paraId="306FD541" w14:textId="0EE37AA9" w:rsidR="00EB5C98" w:rsidRPr="00EB5C98" w:rsidRDefault="00EB5C98" w:rsidP="00EB5C98">
      <w:pPr>
        <w:spacing w:after="120" w:line="360" w:lineRule="auto"/>
        <w:ind w:right="-25"/>
        <w:jc w:val="both"/>
        <w:rPr>
          <w:rFonts w:ascii="Arial" w:hAnsi="Arial" w:cs="Arial"/>
          <w:bCs/>
          <w:szCs w:val="24"/>
          <w:shd w:val="clear" w:color="auto" w:fill="FFFFFF"/>
        </w:rPr>
      </w:pPr>
      <w:r>
        <w:rPr>
          <w:rFonts w:ascii="Arial" w:hAnsi="Arial" w:cs="Arial"/>
          <w:bCs/>
          <w:szCs w:val="24"/>
          <w:shd w:val="clear" w:color="auto" w:fill="FFFFFF"/>
        </w:rPr>
        <w:t xml:space="preserve">                </w:t>
      </w:r>
      <w:r w:rsidRPr="005874A1">
        <w:rPr>
          <w:rFonts w:ascii="Arial" w:hAnsi="Arial" w:cs="Arial"/>
          <w:bCs/>
          <w:szCs w:val="24"/>
          <w:shd w:val="clear" w:color="auto" w:fill="FFFFFF"/>
        </w:rPr>
        <w:t xml:space="preserve">The aqueous </w:t>
      </w:r>
      <w:r>
        <w:rPr>
          <w:rFonts w:ascii="Arial" w:hAnsi="Arial" w:cs="Arial"/>
          <w:bCs/>
          <w:szCs w:val="24"/>
          <w:shd w:val="clear" w:color="auto" w:fill="FFFFFF"/>
        </w:rPr>
        <w:t>extract</w:t>
      </w:r>
      <w:r w:rsidRPr="005874A1">
        <w:rPr>
          <w:rFonts w:ascii="Arial" w:hAnsi="Arial" w:cs="Arial"/>
          <w:bCs/>
          <w:szCs w:val="24"/>
          <w:shd w:val="clear" w:color="auto" w:fill="FFFFFF"/>
        </w:rPr>
        <w:t xml:space="preserve"> prepared from seeds of </w:t>
      </w:r>
      <w:r w:rsidRPr="005874A1">
        <w:rPr>
          <w:rFonts w:ascii="Arial" w:hAnsi="Arial" w:cs="Arial"/>
          <w:bCs/>
          <w:i/>
          <w:iCs/>
          <w:szCs w:val="24"/>
          <w:shd w:val="clear" w:color="auto" w:fill="FFFFFF"/>
        </w:rPr>
        <w:t>Nigella sativa</w:t>
      </w:r>
      <w:r w:rsidRPr="005874A1">
        <w:rPr>
          <w:rFonts w:ascii="Arial" w:hAnsi="Arial" w:cs="Arial"/>
          <w:bCs/>
          <w:szCs w:val="24"/>
          <w:shd w:val="clear" w:color="auto" w:fill="FFFFFF"/>
        </w:rPr>
        <w:t xml:space="preserve"> and</w:t>
      </w:r>
      <w:r>
        <w:rPr>
          <w:rFonts w:ascii="Arial" w:hAnsi="Arial" w:cs="Arial"/>
          <w:bCs/>
          <w:szCs w:val="24"/>
          <w:shd w:val="clear" w:color="auto" w:fill="FFFFFF"/>
        </w:rPr>
        <w:t xml:space="preserve"> </w:t>
      </w:r>
      <w:proofErr w:type="spellStart"/>
      <w:r w:rsidRPr="005874A1">
        <w:rPr>
          <w:rFonts w:ascii="Arial" w:hAnsi="Arial" w:cs="Arial"/>
          <w:bCs/>
          <w:i/>
          <w:iCs/>
          <w:szCs w:val="24"/>
          <w:shd w:val="clear" w:color="auto" w:fill="FFFFFF"/>
        </w:rPr>
        <w:t>Linum</w:t>
      </w:r>
      <w:proofErr w:type="spellEnd"/>
      <w:r w:rsidRPr="005874A1">
        <w:rPr>
          <w:rFonts w:ascii="Arial" w:hAnsi="Arial" w:cs="Arial"/>
          <w:bCs/>
          <w:i/>
          <w:iCs/>
          <w:szCs w:val="24"/>
          <w:shd w:val="clear" w:color="auto" w:fill="FFFFFF"/>
        </w:rPr>
        <w:t xml:space="preserve"> </w:t>
      </w:r>
      <w:proofErr w:type="spellStart"/>
      <w:r w:rsidRPr="005874A1">
        <w:rPr>
          <w:rFonts w:ascii="Arial" w:hAnsi="Arial" w:cs="Arial"/>
          <w:bCs/>
          <w:i/>
          <w:iCs/>
          <w:szCs w:val="24"/>
          <w:shd w:val="clear" w:color="auto" w:fill="FFFFFF"/>
        </w:rPr>
        <w:t>usitatissimum</w:t>
      </w:r>
      <w:proofErr w:type="spellEnd"/>
      <w:r w:rsidRPr="005874A1">
        <w:rPr>
          <w:rFonts w:ascii="Arial" w:hAnsi="Arial" w:cs="Arial"/>
          <w:bCs/>
          <w:szCs w:val="24"/>
          <w:shd w:val="clear" w:color="auto" w:fill="FFFFFF"/>
        </w:rPr>
        <w:t xml:space="preserve"> were subjected to phytochemical screening. The presence of bioactive </w:t>
      </w:r>
      <w:r w:rsidRPr="005874A1">
        <w:rPr>
          <w:rFonts w:ascii="Arial" w:hAnsi="Arial" w:cs="Arial"/>
          <w:bCs/>
          <w:szCs w:val="24"/>
          <w:shd w:val="clear" w:color="auto" w:fill="FFFFFF"/>
        </w:rPr>
        <w:lastRenderedPageBreak/>
        <w:t xml:space="preserve">constituents such as alkaloids, tannins, glycosides, flavonoids, saponins, phenols, carbohydrates, proteins and terpenoids was evaluated using standard procedures described by Jeevalatha </w:t>
      </w:r>
      <w:r w:rsidRPr="00176914">
        <w:rPr>
          <w:rFonts w:ascii="Arial" w:hAnsi="Arial" w:cs="Arial"/>
          <w:bCs/>
          <w:i/>
          <w:iCs/>
          <w:szCs w:val="24"/>
          <w:shd w:val="clear" w:color="auto" w:fill="FFFFFF"/>
        </w:rPr>
        <w:t>et al.</w:t>
      </w:r>
      <w:r w:rsidRPr="005874A1">
        <w:rPr>
          <w:rFonts w:ascii="Arial" w:hAnsi="Arial" w:cs="Arial"/>
          <w:bCs/>
          <w:szCs w:val="24"/>
          <w:shd w:val="clear" w:color="auto" w:fill="FFFFFF"/>
        </w:rPr>
        <w:t xml:space="preserve"> (2022).</w:t>
      </w:r>
    </w:p>
    <w:p w14:paraId="5B8744FF" w14:textId="0184E5B2" w:rsidR="001D164E" w:rsidRPr="001D164E" w:rsidRDefault="00EB5C98" w:rsidP="001D164E">
      <w:pPr>
        <w:pStyle w:val="ListParagraph"/>
        <w:numPr>
          <w:ilvl w:val="0"/>
          <w:numId w:val="2"/>
        </w:numPr>
        <w:spacing w:line="360" w:lineRule="auto"/>
        <w:ind w:left="142" w:hanging="426"/>
        <w:jc w:val="both"/>
        <w:rPr>
          <w:rFonts w:ascii="Arial" w:hAnsi="Arial" w:cs="Arial"/>
        </w:rPr>
      </w:pPr>
      <w:r w:rsidRPr="001D164E">
        <w:rPr>
          <w:rFonts w:ascii="Arial" w:hAnsi="Arial" w:cs="Arial"/>
          <w:b/>
          <w:bCs/>
        </w:rPr>
        <w:t>Test</w:t>
      </w:r>
      <w:r w:rsidR="001D164E" w:rsidRPr="001D164E">
        <w:rPr>
          <w:rFonts w:ascii="Arial" w:hAnsi="Arial" w:cs="Arial"/>
          <w:b/>
          <w:bCs/>
        </w:rPr>
        <w:t xml:space="preserve"> </w:t>
      </w:r>
      <w:r w:rsidRPr="001D164E">
        <w:rPr>
          <w:rFonts w:ascii="Arial" w:hAnsi="Arial" w:cs="Arial"/>
          <w:b/>
          <w:bCs/>
        </w:rPr>
        <w:t>for</w:t>
      </w:r>
      <w:r w:rsidR="001D164E" w:rsidRPr="001D164E">
        <w:rPr>
          <w:rFonts w:ascii="Arial" w:hAnsi="Arial" w:cs="Arial"/>
          <w:b/>
          <w:bCs/>
        </w:rPr>
        <w:t xml:space="preserve"> </w:t>
      </w:r>
      <w:r w:rsidRPr="001D164E">
        <w:rPr>
          <w:rFonts w:ascii="Arial" w:hAnsi="Arial" w:cs="Arial"/>
          <w:b/>
          <w:bCs/>
        </w:rPr>
        <w:t>Phenols</w:t>
      </w:r>
    </w:p>
    <w:p w14:paraId="1BBB3907" w14:textId="024D33B6" w:rsidR="001D164E" w:rsidRDefault="00EB5C98" w:rsidP="001D164E">
      <w:pPr>
        <w:spacing w:line="360" w:lineRule="auto"/>
        <w:jc w:val="both"/>
        <w:rPr>
          <w:rFonts w:ascii="Arial" w:hAnsi="Arial" w:cs="Arial"/>
        </w:rPr>
      </w:pPr>
      <w:r w:rsidRPr="00EB5C98">
        <w:rPr>
          <w:rFonts w:ascii="Arial" w:hAnsi="Arial" w:cs="Arial"/>
          <w:b/>
          <w:bCs/>
        </w:rPr>
        <w:t>Ferric</w:t>
      </w:r>
      <w:r w:rsidR="001D164E">
        <w:rPr>
          <w:rFonts w:ascii="Arial" w:hAnsi="Arial" w:cs="Arial"/>
          <w:b/>
          <w:bCs/>
        </w:rPr>
        <w:t xml:space="preserve"> </w:t>
      </w:r>
      <w:r w:rsidRPr="00EB5C98">
        <w:rPr>
          <w:rFonts w:ascii="Arial" w:hAnsi="Arial" w:cs="Arial"/>
          <w:b/>
          <w:bCs/>
        </w:rPr>
        <w:t>Chloride</w:t>
      </w:r>
      <w:r w:rsidR="001D164E">
        <w:rPr>
          <w:rFonts w:ascii="Arial" w:hAnsi="Arial" w:cs="Arial"/>
          <w:b/>
          <w:bCs/>
        </w:rPr>
        <w:t xml:space="preserve"> </w:t>
      </w:r>
      <w:r w:rsidRPr="00EB5C98">
        <w:rPr>
          <w:rFonts w:ascii="Arial" w:hAnsi="Arial" w:cs="Arial"/>
          <w:b/>
          <w:bCs/>
        </w:rPr>
        <w:t>Test:</w:t>
      </w:r>
    </w:p>
    <w:p w14:paraId="17898E90" w14:textId="3E353EE9" w:rsidR="00EB5C98" w:rsidRPr="00EB5C98" w:rsidRDefault="00EB5C98" w:rsidP="001D164E">
      <w:pPr>
        <w:spacing w:line="360" w:lineRule="auto"/>
        <w:jc w:val="both"/>
        <w:rPr>
          <w:rFonts w:ascii="Arial" w:hAnsi="Arial" w:cs="Arial"/>
        </w:rPr>
      </w:pPr>
      <w:r w:rsidRPr="00EB5C98">
        <w:rPr>
          <w:rFonts w:ascii="Arial" w:hAnsi="Arial" w:cs="Arial"/>
        </w:rPr>
        <w:t>To 1 ml of the extract, 3 ml of distilled water was added, followed by a few drops of 10% ferric chloride solution. The formation of a green coloration indicated the presence of phenolic constituents.</w:t>
      </w:r>
    </w:p>
    <w:p w14:paraId="4EBF2DD7" w14:textId="7ACA8DD3" w:rsidR="001D164E" w:rsidRPr="001D164E" w:rsidRDefault="00EB5C98" w:rsidP="001D164E">
      <w:pPr>
        <w:pStyle w:val="ListParagraph"/>
        <w:numPr>
          <w:ilvl w:val="0"/>
          <w:numId w:val="2"/>
        </w:numPr>
        <w:spacing w:line="360" w:lineRule="auto"/>
        <w:ind w:left="0" w:hanging="284"/>
        <w:jc w:val="both"/>
        <w:rPr>
          <w:rFonts w:ascii="Arial" w:hAnsi="Arial" w:cs="Arial"/>
          <w:b/>
          <w:bCs/>
        </w:rPr>
      </w:pPr>
      <w:r w:rsidRPr="001D164E">
        <w:rPr>
          <w:rFonts w:ascii="Arial" w:hAnsi="Arial" w:cs="Arial"/>
          <w:b/>
          <w:bCs/>
        </w:rPr>
        <w:t>Test</w:t>
      </w:r>
      <w:r w:rsidR="001D164E" w:rsidRPr="001D164E">
        <w:rPr>
          <w:rFonts w:ascii="Arial" w:hAnsi="Arial" w:cs="Arial"/>
          <w:b/>
          <w:bCs/>
        </w:rPr>
        <w:t xml:space="preserve"> </w:t>
      </w:r>
      <w:r w:rsidRPr="001D164E">
        <w:rPr>
          <w:rFonts w:ascii="Arial" w:hAnsi="Arial" w:cs="Arial"/>
          <w:b/>
          <w:bCs/>
        </w:rPr>
        <w:t>for</w:t>
      </w:r>
      <w:r w:rsidR="001D164E" w:rsidRPr="001D164E">
        <w:rPr>
          <w:rFonts w:ascii="Arial" w:hAnsi="Arial" w:cs="Arial"/>
          <w:b/>
          <w:bCs/>
        </w:rPr>
        <w:t xml:space="preserve"> </w:t>
      </w:r>
      <w:r w:rsidRPr="001D164E">
        <w:rPr>
          <w:rFonts w:ascii="Arial" w:hAnsi="Arial" w:cs="Arial"/>
          <w:b/>
          <w:bCs/>
        </w:rPr>
        <w:t>Flavonoids</w:t>
      </w:r>
    </w:p>
    <w:p w14:paraId="06B1A56B" w14:textId="174E7CB5" w:rsidR="001D164E" w:rsidRPr="001D164E" w:rsidRDefault="00EB5C98" w:rsidP="001D164E">
      <w:pPr>
        <w:spacing w:line="360" w:lineRule="auto"/>
        <w:jc w:val="both"/>
        <w:rPr>
          <w:rFonts w:ascii="Arial" w:hAnsi="Arial" w:cs="Arial"/>
          <w:b/>
          <w:bCs/>
        </w:rPr>
      </w:pPr>
      <w:r w:rsidRPr="00EB5C98">
        <w:rPr>
          <w:rFonts w:ascii="Arial" w:hAnsi="Arial" w:cs="Arial"/>
          <w:b/>
          <w:bCs/>
        </w:rPr>
        <w:t>Shinoda</w:t>
      </w:r>
      <w:r w:rsidR="001D164E">
        <w:rPr>
          <w:rFonts w:ascii="Arial" w:hAnsi="Arial" w:cs="Arial"/>
          <w:b/>
          <w:bCs/>
        </w:rPr>
        <w:t xml:space="preserve"> </w:t>
      </w:r>
      <w:r w:rsidRPr="00EB5C98">
        <w:rPr>
          <w:rFonts w:ascii="Arial" w:hAnsi="Arial" w:cs="Arial"/>
          <w:b/>
          <w:bCs/>
        </w:rPr>
        <w:t>Test:</w:t>
      </w:r>
    </w:p>
    <w:p w14:paraId="132EF4DF" w14:textId="68F47ECE" w:rsidR="00EB5C98" w:rsidRPr="00EB5C98" w:rsidRDefault="00EB5C98" w:rsidP="001D164E">
      <w:pPr>
        <w:spacing w:line="360" w:lineRule="auto"/>
        <w:jc w:val="both"/>
        <w:rPr>
          <w:rFonts w:ascii="Arial" w:hAnsi="Arial" w:cs="Arial"/>
        </w:rPr>
      </w:pPr>
      <w:r w:rsidRPr="00EB5C98">
        <w:rPr>
          <w:rFonts w:ascii="Arial" w:hAnsi="Arial" w:cs="Arial"/>
        </w:rPr>
        <w:t xml:space="preserve">Two </w:t>
      </w:r>
      <w:proofErr w:type="spellStart"/>
      <w:r w:rsidRPr="00EB5C98">
        <w:rPr>
          <w:rFonts w:ascii="Arial" w:hAnsi="Arial" w:cs="Arial"/>
        </w:rPr>
        <w:t>milliliters</w:t>
      </w:r>
      <w:proofErr w:type="spellEnd"/>
      <w:r w:rsidRPr="00EB5C98">
        <w:rPr>
          <w:rFonts w:ascii="Arial" w:hAnsi="Arial" w:cs="Arial"/>
        </w:rPr>
        <w:t xml:space="preserve"> of the extract were treated with 1 ml of 1% ammonia solution. The appearance of a yellow coloration confirmed the presence of flavonoids.</w:t>
      </w:r>
    </w:p>
    <w:p w14:paraId="034FFE7D" w14:textId="2DBA0736" w:rsidR="001D164E" w:rsidRPr="001D164E" w:rsidRDefault="00EB5C98" w:rsidP="001D164E">
      <w:pPr>
        <w:pStyle w:val="ListParagraph"/>
        <w:numPr>
          <w:ilvl w:val="0"/>
          <w:numId w:val="2"/>
        </w:numPr>
        <w:spacing w:line="360" w:lineRule="auto"/>
        <w:ind w:left="0" w:hanging="284"/>
        <w:jc w:val="both"/>
        <w:rPr>
          <w:rFonts w:ascii="Arial" w:hAnsi="Arial" w:cs="Arial"/>
        </w:rPr>
      </w:pPr>
      <w:r w:rsidRPr="001D164E">
        <w:rPr>
          <w:rFonts w:ascii="Arial" w:hAnsi="Arial" w:cs="Arial"/>
          <w:b/>
          <w:bCs/>
        </w:rPr>
        <w:t xml:space="preserve"> Test for Tannins</w:t>
      </w:r>
    </w:p>
    <w:p w14:paraId="195EA263" w14:textId="30A69FDF" w:rsidR="001D164E" w:rsidRDefault="00EB5C98" w:rsidP="001D164E">
      <w:pPr>
        <w:spacing w:line="360" w:lineRule="auto"/>
        <w:jc w:val="both"/>
        <w:rPr>
          <w:rFonts w:ascii="Arial" w:hAnsi="Arial" w:cs="Arial"/>
        </w:rPr>
      </w:pPr>
      <w:r w:rsidRPr="00EB5C98">
        <w:rPr>
          <w:rFonts w:ascii="Arial" w:hAnsi="Arial" w:cs="Arial"/>
          <w:b/>
          <w:bCs/>
        </w:rPr>
        <w:t>Ferric Chloride–Potassium Ferricyanide Test:</w:t>
      </w:r>
    </w:p>
    <w:p w14:paraId="0B74B83A" w14:textId="231936F9" w:rsidR="00EB5C98" w:rsidRPr="00EB5C98" w:rsidRDefault="00EB5C98" w:rsidP="001D164E">
      <w:pPr>
        <w:spacing w:line="360" w:lineRule="auto"/>
        <w:jc w:val="both"/>
        <w:rPr>
          <w:rFonts w:ascii="Arial" w:hAnsi="Arial" w:cs="Arial"/>
        </w:rPr>
      </w:pPr>
      <w:r w:rsidRPr="00EB5C98">
        <w:rPr>
          <w:rFonts w:ascii="Arial" w:hAnsi="Arial" w:cs="Arial"/>
        </w:rPr>
        <w:t xml:space="preserve">One </w:t>
      </w:r>
      <w:proofErr w:type="spellStart"/>
      <w:r w:rsidRPr="00EB5C98">
        <w:rPr>
          <w:rFonts w:ascii="Arial" w:hAnsi="Arial" w:cs="Arial"/>
        </w:rPr>
        <w:t>milliliter</w:t>
      </w:r>
      <w:proofErr w:type="spellEnd"/>
      <w:r w:rsidRPr="00EB5C98">
        <w:rPr>
          <w:rFonts w:ascii="Arial" w:hAnsi="Arial" w:cs="Arial"/>
        </w:rPr>
        <w:t xml:space="preserve"> of the extract was mixed with 1 ml of 0.008 M potassium ferricyanide, followed by the addition of 1 ml of 0.02 M ferric chloride prepared in 0.1 N HCl. A blue-black coloration indicated the presence of tannins.</w:t>
      </w:r>
    </w:p>
    <w:p w14:paraId="2CA952FB" w14:textId="28D22F6A" w:rsidR="001D164E" w:rsidRPr="001D164E" w:rsidRDefault="00EB5C98" w:rsidP="001D164E">
      <w:pPr>
        <w:pStyle w:val="ListParagraph"/>
        <w:numPr>
          <w:ilvl w:val="0"/>
          <w:numId w:val="2"/>
        </w:numPr>
        <w:spacing w:line="360" w:lineRule="auto"/>
        <w:ind w:left="0" w:hanging="284"/>
        <w:jc w:val="both"/>
        <w:rPr>
          <w:rFonts w:ascii="Arial" w:hAnsi="Arial" w:cs="Arial"/>
        </w:rPr>
      </w:pPr>
      <w:r w:rsidRPr="001D164E">
        <w:rPr>
          <w:rFonts w:ascii="Arial" w:hAnsi="Arial" w:cs="Arial"/>
          <w:b/>
          <w:bCs/>
        </w:rPr>
        <w:t xml:space="preserve"> Test for Alkaloids</w:t>
      </w:r>
    </w:p>
    <w:p w14:paraId="014AA085" w14:textId="48E5A2F4" w:rsidR="001D164E" w:rsidRDefault="00EB5C98" w:rsidP="001D164E">
      <w:pPr>
        <w:spacing w:line="360" w:lineRule="auto"/>
        <w:jc w:val="both"/>
        <w:rPr>
          <w:rFonts w:ascii="Arial" w:hAnsi="Arial" w:cs="Arial"/>
        </w:rPr>
      </w:pPr>
      <w:r w:rsidRPr="00EB5C98">
        <w:rPr>
          <w:rFonts w:ascii="Arial" w:hAnsi="Arial" w:cs="Arial"/>
          <w:b/>
          <w:bCs/>
        </w:rPr>
        <w:t>Wagner’s Test:</w:t>
      </w:r>
    </w:p>
    <w:p w14:paraId="17CC38CD" w14:textId="4ABAF4B5" w:rsidR="00EB5C98" w:rsidRPr="00EB5C98" w:rsidRDefault="00EB5C98" w:rsidP="001D164E">
      <w:pPr>
        <w:spacing w:line="360" w:lineRule="auto"/>
        <w:jc w:val="both"/>
        <w:rPr>
          <w:rFonts w:ascii="Arial" w:hAnsi="Arial" w:cs="Arial"/>
        </w:rPr>
      </w:pPr>
      <w:r w:rsidRPr="00EB5C98">
        <w:rPr>
          <w:rFonts w:ascii="Arial" w:hAnsi="Arial" w:cs="Arial"/>
        </w:rPr>
        <w:t>Approximately 1 ml of the extract was combined with 2 ml of Wagner’s reagent. The appearance of a reddish-brown precipitate confirmed the presence of alkaloids.</w:t>
      </w:r>
    </w:p>
    <w:p w14:paraId="579457CD" w14:textId="13C50B0E" w:rsidR="001D164E" w:rsidRPr="001D164E" w:rsidRDefault="00EB5C98" w:rsidP="001D164E">
      <w:pPr>
        <w:pStyle w:val="ListParagraph"/>
        <w:numPr>
          <w:ilvl w:val="0"/>
          <w:numId w:val="2"/>
        </w:numPr>
        <w:spacing w:line="360" w:lineRule="auto"/>
        <w:ind w:left="0" w:hanging="284"/>
        <w:jc w:val="both"/>
        <w:rPr>
          <w:rFonts w:ascii="Arial" w:hAnsi="Arial" w:cs="Arial"/>
        </w:rPr>
      </w:pPr>
      <w:r w:rsidRPr="001D164E">
        <w:rPr>
          <w:rFonts w:ascii="Arial" w:hAnsi="Arial" w:cs="Arial"/>
          <w:b/>
          <w:bCs/>
        </w:rPr>
        <w:t xml:space="preserve"> Test for Carbohydrates</w:t>
      </w:r>
    </w:p>
    <w:p w14:paraId="1DAE7E43" w14:textId="75D716D8" w:rsidR="001D164E" w:rsidRDefault="00EB5C98" w:rsidP="001D164E">
      <w:pPr>
        <w:spacing w:line="360" w:lineRule="auto"/>
        <w:jc w:val="both"/>
        <w:rPr>
          <w:rFonts w:ascii="Arial" w:hAnsi="Arial" w:cs="Arial"/>
        </w:rPr>
      </w:pPr>
      <w:r w:rsidRPr="00EB5C98">
        <w:rPr>
          <w:rFonts w:ascii="Arial" w:hAnsi="Arial" w:cs="Arial"/>
          <w:b/>
          <w:bCs/>
        </w:rPr>
        <w:t>Benedict’s Test:</w:t>
      </w:r>
    </w:p>
    <w:p w14:paraId="10ABDF00" w14:textId="37499A3A" w:rsidR="00EB5C98" w:rsidRPr="00EB5C98" w:rsidRDefault="00EB5C98" w:rsidP="001D164E">
      <w:pPr>
        <w:spacing w:line="360" w:lineRule="auto"/>
        <w:jc w:val="both"/>
        <w:rPr>
          <w:rFonts w:ascii="Arial" w:hAnsi="Arial" w:cs="Arial"/>
        </w:rPr>
      </w:pPr>
      <w:r w:rsidRPr="00EB5C98">
        <w:rPr>
          <w:rFonts w:ascii="Arial" w:hAnsi="Arial" w:cs="Arial"/>
        </w:rPr>
        <w:t xml:space="preserve">One </w:t>
      </w:r>
      <w:proofErr w:type="spellStart"/>
      <w:r w:rsidRPr="00EB5C98">
        <w:rPr>
          <w:rFonts w:ascii="Arial" w:hAnsi="Arial" w:cs="Arial"/>
        </w:rPr>
        <w:t>milliliter</w:t>
      </w:r>
      <w:proofErr w:type="spellEnd"/>
      <w:r w:rsidRPr="00EB5C98">
        <w:rPr>
          <w:rFonts w:ascii="Arial" w:hAnsi="Arial" w:cs="Arial"/>
        </w:rPr>
        <w:t xml:space="preserve"> of the extract was mixed with 2 ml of Benedict’s reagent and heated. A brick-red precipitate indicated the presence of carbohydrates.</w:t>
      </w:r>
    </w:p>
    <w:p w14:paraId="511DF0F6" w14:textId="0B3000A0" w:rsidR="001D164E" w:rsidRPr="001D164E" w:rsidRDefault="00EB5C98" w:rsidP="001D164E">
      <w:pPr>
        <w:pStyle w:val="ListParagraph"/>
        <w:numPr>
          <w:ilvl w:val="0"/>
          <w:numId w:val="2"/>
        </w:numPr>
        <w:spacing w:line="360" w:lineRule="auto"/>
        <w:ind w:left="0" w:hanging="284"/>
        <w:jc w:val="both"/>
        <w:rPr>
          <w:rFonts w:ascii="Arial" w:hAnsi="Arial" w:cs="Arial"/>
        </w:rPr>
      </w:pPr>
      <w:r w:rsidRPr="001D164E">
        <w:rPr>
          <w:rFonts w:ascii="Arial" w:hAnsi="Arial" w:cs="Arial"/>
          <w:b/>
          <w:bCs/>
        </w:rPr>
        <w:t xml:space="preserve"> Test for Proteins</w:t>
      </w:r>
    </w:p>
    <w:p w14:paraId="6C69E1B5" w14:textId="168395FE" w:rsidR="001D164E" w:rsidRDefault="00EB5C98" w:rsidP="001D164E">
      <w:pPr>
        <w:spacing w:line="360" w:lineRule="auto"/>
        <w:jc w:val="both"/>
        <w:rPr>
          <w:rFonts w:ascii="Arial" w:hAnsi="Arial" w:cs="Arial"/>
        </w:rPr>
      </w:pPr>
      <w:r w:rsidRPr="00EB5C98">
        <w:rPr>
          <w:rFonts w:ascii="Arial" w:hAnsi="Arial" w:cs="Arial"/>
          <w:b/>
          <w:bCs/>
        </w:rPr>
        <w:t>Millon’s Test:</w:t>
      </w:r>
    </w:p>
    <w:p w14:paraId="2C96C444" w14:textId="223528C5" w:rsidR="00EB5C98" w:rsidRPr="00EB5C98" w:rsidRDefault="00EB5C98" w:rsidP="001D164E">
      <w:pPr>
        <w:spacing w:line="360" w:lineRule="auto"/>
        <w:jc w:val="both"/>
        <w:rPr>
          <w:rFonts w:ascii="Arial" w:hAnsi="Arial" w:cs="Arial"/>
        </w:rPr>
      </w:pPr>
      <w:r w:rsidRPr="00EB5C98">
        <w:rPr>
          <w:rFonts w:ascii="Arial" w:hAnsi="Arial" w:cs="Arial"/>
        </w:rPr>
        <w:lastRenderedPageBreak/>
        <w:t xml:space="preserve">One </w:t>
      </w:r>
      <w:proofErr w:type="spellStart"/>
      <w:r w:rsidRPr="00EB5C98">
        <w:rPr>
          <w:rFonts w:ascii="Arial" w:hAnsi="Arial" w:cs="Arial"/>
        </w:rPr>
        <w:t>milliliter</w:t>
      </w:r>
      <w:proofErr w:type="spellEnd"/>
      <w:r w:rsidRPr="00EB5C98">
        <w:rPr>
          <w:rFonts w:ascii="Arial" w:hAnsi="Arial" w:cs="Arial"/>
        </w:rPr>
        <w:t xml:space="preserve"> of the extract was treated with 2 ml of Millon’s reagent. A white precipitate that turned red upon gentle heating confirmed the presence of proteins.</w:t>
      </w:r>
    </w:p>
    <w:p w14:paraId="1790B82D" w14:textId="58889BF8" w:rsidR="001D164E" w:rsidRPr="001D164E" w:rsidRDefault="00EB5C98" w:rsidP="001D164E">
      <w:pPr>
        <w:pStyle w:val="ListParagraph"/>
        <w:numPr>
          <w:ilvl w:val="0"/>
          <w:numId w:val="2"/>
        </w:numPr>
        <w:spacing w:line="360" w:lineRule="auto"/>
        <w:ind w:left="0" w:hanging="284"/>
        <w:jc w:val="both"/>
        <w:rPr>
          <w:rFonts w:ascii="Arial" w:hAnsi="Arial" w:cs="Arial"/>
        </w:rPr>
      </w:pPr>
      <w:r w:rsidRPr="001D164E">
        <w:rPr>
          <w:rFonts w:ascii="Arial" w:hAnsi="Arial" w:cs="Arial"/>
          <w:b/>
          <w:bCs/>
        </w:rPr>
        <w:t xml:space="preserve"> Test for Glycosides</w:t>
      </w:r>
    </w:p>
    <w:p w14:paraId="6A4FC466" w14:textId="3DA25481" w:rsidR="001D164E" w:rsidRDefault="00EB5C98" w:rsidP="001D164E">
      <w:pPr>
        <w:spacing w:line="360" w:lineRule="auto"/>
        <w:jc w:val="both"/>
        <w:rPr>
          <w:rFonts w:ascii="Arial" w:hAnsi="Arial" w:cs="Arial"/>
        </w:rPr>
      </w:pPr>
      <w:r w:rsidRPr="00EB5C98">
        <w:rPr>
          <w:rFonts w:ascii="Arial" w:hAnsi="Arial" w:cs="Arial"/>
          <w:b/>
          <w:bCs/>
        </w:rPr>
        <w:t>Keller–</w:t>
      </w:r>
      <w:proofErr w:type="spellStart"/>
      <w:r w:rsidRPr="00EB5C98">
        <w:rPr>
          <w:rFonts w:ascii="Arial" w:hAnsi="Arial" w:cs="Arial"/>
          <w:b/>
          <w:bCs/>
        </w:rPr>
        <w:t>Killiani</w:t>
      </w:r>
      <w:proofErr w:type="spellEnd"/>
      <w:r w:rsidRPr="00EB5C98">
        <w:rPr>
          <w:rFonts w:ascii="Arial" w:hAnsi="Arial" w:cs="Arial"/>
          <w:b/>
          <w:bCs/>
        </w:rPr>
        <w:t xml:space="preserve"> Test:</w:t>
      </w:r>
    </w:p>
    <w:p w14:paraId="2EF42033" w14:textId="3A4453CD" w:rsidR="00EB5C98" w:rsidRPr="00EB5C98" w:rsidRDefault="00EB5C98" w:rsidP="001D164E">
      <w:pPr>
        <w:spacing w:line="360" w:lineRule="auto"/>
        <w:jc w:val="both"/>
        <w:rPr>
          <w:rFonts w:ascii="Arial" w:hAnsi="Arial" w:cs="Arial"/>
        </w:rPr>
      </w:pPr>
      <w:r w:rsidRPr="00EB5C98">
        <w:rPr>
          <w:rFonts w:ascii="Arial" w:hAnsi="Arial" w:cs="Arial"/>
        </w:rPr>
        <w:t xml:space="preserve">Five </w:t>
      </w:r>
      <w:proofErr w:type="spellStart"/>
      <w:r w:rsidRPr="00EB5C98">
        <w:rPr>
          <w:rFonts w:ascii="Arial" w:hAnsi="Arial" w:cs="Arial"/>
        </w:rPr>
        <w:t>milliliters</w:t>
      </w:r>
      <w:proofErr w:type="spellEnd"/>
      <w:r w:rsidRPr="00EB5C98">
        <w:rPr>
          <w:rFonts w:ascii="Arial" w:hAnsi="Arial" w:cs="Arial"/>
        </w:rPr>
        <w:t xml:space="preserve"> of the extract were mixed with 2 ml of glacial acetic acid containing a drop of ferric chloride. The mixture was then carefully layered with concentrated sulfuric acid. A brown ring at the junction of the two layers indicated the presence of cardiac glycosides. A violet layer below and a green coloration in the upper layer further supported the result.</w:t>
      </w:r>
    </w:p>
    <w:p w14:paraId="58DC07FB" w14:textId="4E7F8CD4" w:rsidR="001D164E" w:rsidRPr="001D164E" w:rsidRDefault="00EB5C98" w:rsidP="001D164E">
      <w:pPr>
        <w:pStyle w:val="ListParagraph"/>
        <w:numPr>
          <w:ilvl w:val="0"/>
          <w:numId w:val="2"/>
        </w:numPr>
        <w:spacing w:line="360" w:lineRule="auto"/>
        <w:ind w:left="142" w:hanging="426"/>
        <w:jc w:val="both"/>
        <w:rPr>
          <w:rFonts w:ascii="Arial" w:hAnsi="Arial" w:cs="Arial"/>
        </w:rPr>
      </w:pPr>
      <w:r w:rsidRPr="001D164E">
        <w:rPr>
          <w:rFonts w:ascii="Arial" w:hAnsi="Arial" w:cs="Arial"/>
          <w:b/>
          <w:bCs/>
        </w:rPr>
        <w:t xml:space="preserve"> Test for Saponins</w:t>
      </w:r>
    </w:p>
    <w:p w14:paraId="02BC37EC" w14:textId="411189B0" w:rsidR="001D164E" w:rsidRDefault="00EB5C98" w:rsidP="001D164E">
      <w:pPr>
        <w:spacing w:line="360" w:lineRule="auto"/>
        <w:jc w:val="both"/>
        <w:rPr>
          <w:rFonts w:ascii="Arial" w:hAnsi="Arial" w:cs="Arial"/>
        </w:rPr>
      </w:pPr>
      <w:r w:rsidRPr="00EB5C98">
        <w:rPr>
          <w:rFonts w:ascii="Arial" w:hAnsi="Arial" w:cs="Arial"/>
          <w:b/>
          <w:bCs/>
        </w:rPr>
        <w:t>Foam Test:</w:t>
      </w:r>
    </w:p>
    <w:p w14:paraId="6684008B" w14:textId="74BFF238" w:rsidR="00EB5C98" w:rsidRPr="00EB5C98" w:rsidRDefault="00EB5C98" w:rsidP="001D164E">
      <w:pPr>
        <w:spacing w:line="360" w:lineRule="auto"/>
        <w:jc w:val="both"/>
        <w:rPr>
          <w:rFonts w:ascii="Arial" w:hAnsi="Arial" w:cs="Arial"/>
        </w:rPr>
      </w:pPr>
      <w:r w:rsidRPr="00EB5C98">
        <w:rPr>
          <w:rFonts w:ascii="Arial" w:hAnsi="Arial" w:cs="Arial"/>
        </w:rPr>
        <w:t xml:space="preserve">Two </w:t>
      </w:r>
      <w:proofErr w:type="spellStart"/>
      <w:r w:rsidRPr="00EB5C98">
        <w:rPr>
          <w:rFonts w:ascii="Arial" w:hAnsi="Arial" w:cs="Arial"/>
        </w:rPr>
        <w:t>milliliters</w:t>
      </w:r>
      <w:proofErr w:type="spellEnd"/>
      <w:r w:rsidRPr="00EB5C98">
        <w:rPr>
          <w:rFonts w:ascii="Arial" w:hAnsi="Arial" w:cs="Arial"/>
        </w:rPr>
        <w:t xml:space="preserve"> of the extract were diluted with 5 ml of distilled water and shaken vigorously. A few drops of olive oil were added and shaken again. Persistent foam formation indicated the presence of saponins.</w:t>
      </w:r>
    </w:p>
    <w:p w14:paraId="5069659C" w14:textId="15590DE0" w:rsidR="001D164E" w:rsidRPr="001D164E" w:rsidRDefault="00EB5C98" w:rsidP="001D164E">
      <w:pPr>
        <w:pStyle w:val="ListParagraph"/>
        <w:numPr>
          <w:ilvl w:val="0"/>
          <w:numId w:val="2"/>
        </w:numPr>
        <w:spacing w:line="360" w:lineRule="auto"/>
        <w:ind w:left="-851" w:firstLine="567"/>
        <w:jc w:val="both"/>
        <w:rPr>
          <w:rFonts w:ascii="Arial" w:hAnsi="Arial" w:cs="Arial"/>
        </w:rPr>
      </w:pPr>
      <w:r w:rsidRPr="001D164E">
        <w:rPr>
          <w:rFonts w:ascii="Arial" w:hAnsi="Arial" w:cs="Arial"/>
          <w:b/>
          <w:bCs/>
        </w:rPr>
        <w:t xml:space="preserve"> Test for Coumarins</w:t>
      </w:r>
    </w:p>
    <w:p w14:paraId="5F7044B1" w14:textId="5FFEE378" w:rsidR="001D164E" w:rsidRDefault="00EB5C98" w:rsidP="001D164E">
      <w:pPr>
        <w:spacing w:line="360" w:lineRule="auto"/>
        <w:jc w:val="both"/>
        <w:rPr>
          <w:rFonts w:ascii="Arial" w:hAnsi="Arial" w:cs="Arial"/>
        </w:rPr>
      </w:pPr>
      <w:r w:rsidRPr="00EB5C98">
        <w:rPr>
          <w:rFonts w:ascii="Arial" w:hAnsi="Arial" w:cs="Arial"/>
          <w:b/>
          <w:bCs/>
        </w:rPr>
        <w:t>Alkaline Reagent Test:</w:t>
      </w:r>
    </w:p>
    <w:p w14:paraId="7115C14A" w14:textId="6D2C817B" w:rsidR="00EB5C98" w:rsidRPr="00EB5C98" w:rsidRDefault="00EB5C98" w:rsidP="001D164E">
      <w:pPr>
        <w:spacing w:line="360" w:lineRule="auto"/>
        <w:jc w:val="both"/>
        <w:rPr>
          <w:rFonts w:ascii="Arial" w:hAnsi="Arial" w:cs="Arial"/>
        </w:rPr>
      </w:pPr>
      <w:r w:rsidRPr="00EB5C98">
        <w:rPr>
          <w:rFonts w:ascii="Arial" w:hAnsi="Arial" w:cs="Arial"/>
        </w:rPr>
        <w:t>The extract was treated with 10% sodium hydroxide followed by the addition of chloroform. The appearance of a yellow coloration suggested the presence of coumarins.</w:t>
      </w:r>
    </w:p>
    <w:p w14:paraId="4C69332F" w14:textId="72187D2B" w:rsidR="001D164E" w:rsidRPr="001D164E" w:rsidRDefault="00EB5C98" w:rsidP="001D164E">
      <w:pPr>
        <w:pStyle w:val="ListParagraph"/>
        <w:numPr>
          <w:ilvl w:val="0"/>
          <w:numId w:val="2"/>
        </w:numPr>
        <w:spacing w:line="360" w:lineRule="auto"/>
        <w:ind w:left="142"/>
        <w:jc w:val="both"/>
        <w:rPr>
          <w:rFonts w:ascii="Arial" w:hAnsi="Arial" w:cs="Arial"/>
        </w:rPr>
      </w:pPr>
      <w:r w:rsidRPr="001D164E">
        <w:rPr>
          <w:rFonts w:ascii="Arial" w:hAnsi="Arial" w:cs="Arial"/>
          <w:b/>
          <w:bCs/>
        </w:rPr>
        <w:t xml:space="preserve"> Test for Terpenoids</w:t>
      </w:r>
    </w:p>
    <w:p w14:paraId="3398B5F9" w14:textId="39E97639" w:rsidR="001D164E" w:rsidRDefault="00EB5C98" w:rsidP="001D164E">
      <w:pPr>
        <w:spacing w:line="360" w:lineRule="auto"/>
        <w:jc w:val="both"/>
        <w:rPr>
          <w:rFonts w:ascii="Arial" w:hAnsi="Arial" w:cs="Arial"/>
        </w:rPr>
      </w:pPr>
      <w:r w:rsidRPr="00EB5C98">
        <w:rPr>
          <w:rFonts w:ascii="Arial" w:hAnsi="Arial" w:cs="Arial"/>
          <w:b/>
          <w:bCs/>
        </w:rPr>
        <w:t>Salkowski Test:</w:t>
      </w:r>
    </w:p>
    <w:p w14:paraId="6AA52A31" w14:textId="242B7E4B" w:rsidR="00EB5C98" w:rsidRPr="00EB5C98" w:rsidRDefault="00EB5C98" w:rsidP="001D164E">
      <w:pPr>
        <w:spacing w:line="360" w:lineRule="auto"/>
        <w:jc w:val="both"/>
        <w:rPr>
          <w:rFonts w:ascii="Arial" w:hAnsi="Arial" w:cs="Arial"/>
        </w:rPr>
      </w:pPr>
      <w:r w:rsidRPr="00EB5C98">
        <w:rPr>
          <w:rFonts w:ascii="Arial" w:hAnsi="Arial" w:cs="Arial"/>
        </w:rPr>
        <w:t xml:space="preserve">Five </w:t>
      </w:r>
      <w:proofErr w:type="spellStart"/>
      <w:r w:rsidRPr="00EB5C98">
        <w:rPr>
          <w:rFonts w:ascii="Arial" w:hAnsi="Arial" w:cs="Arial"/>
        </w:rPr>
        <w:t>milliliters</w:t>
      </w:r>
      <w:proofErr w:type="spellEnd"/>
      <w:r w:rsidRPr="00EB5C98">
        <w:rPr>
          <w:rFonts w:ascii="Arial" w:hAnsi="Arial" w:cs="Arial"/>
        </w:rPr>
        <w:t xml:space="preserve"> of the extract were mixed with 2 ml of chloroform, and concentrated sulfuric acid was added carefully. A reddish-brown coloration at the interface indicated the presence of terpenoids.</w:t>
      </w:r>
    </w:p>
    <w:p w14:paraId="3B4A6841" w14:textId="5BF50588" w:rsidR="001D164E" w:rsidRPr="001D164E" w:rsidRDefault="00EB5C98" w:rsidP="001D164E">
      <w:pPr>
        <w:pStyle w:val="ListParagraph"/>
        <w:numPr>
          <w:ilvl w:val="0"/>
          <w:numId w:val="2"/>
        </w:numPr>
        <w:spacing w:line="360" w:lineRule="auto"/>
        <w:ind w:left="142"/>
        <w:jc w:val="both"/>
        <w:rPr>
          <w:rFonts w:ascii="Arial" w:hAnsi="Arial" w:cs="Arial"/>
        </w:rPr>
      </w:pPr>
      <w:r w:rsidRPr="001D164E">
        <w:rPr>
          <w:rFonts w:ascii="Arial" w:hAnsi="Arial" w:cs="Arial"/>
          <w:b/>
          <w:bCs/>
        </w:rPr>
        <w:t xml:space="preserve"> Test for Steroids</w:t>
      </w:r>
    </w:p>
    <w:p w14:paraId="5580AEC4" w14:textId="34F1CCCB" w:rsidR="001D164E" w:rsidRDefault="00EB5C98" w:rsidP="001D164E">
      <w:pPr>
        <w:spacing w:line="360" w:lineRule="auto"/>
        <w:jc w:val="both"/>
        <w:rPr>
          <w:rFonts w:ascii="Arial" w:hAnsi="Arial" w:cs="Arial"/>
        </w:rPr>
      </w:pPr>
      <w:r w:rsidRPr="00EB5C98">
        <w:rPr>
          <w:rFonts w:ascii="Arial" w:hAnsi="Arial" w:cs="Arial"/>
          <w:b/>
          <w:bCs/>
        </w:rPr>
        <w:t>Salkowski Reaction:</w:t>
      </w:r>
    </w:p>
    <w:p w14:paraId="5D5092CF" w14:textId="1EAC5D36" w:rsidR="00EB5C98" w:rsidRPr="00EB5C98" w:rsidRDefault="00EB5C98" w:rsidP="001D164E">
      <w:pPr>
        <w:spacing w:line="360" w:lineRule="auto"/>
        <w:jc w:val="both"/>
        <w:rPr>
          <w:rFonts w:ascii="Arial" w:hAnsi="Arial" w:cs="Arial"/>
        </w:rPr>
      </w:pPr>
      <w:r w:rsidRPr="00EB5C98">
        <w:rPr>
          <w:rFonts w:ascii="Arial" w:hAnsi="Arial" w:cs="Arial"/>
        </w:rPr>
        <w:t xml:space="preserve">To 0.5 ml of the extract, 2 ml of acetic anhydride was added, followed by 2 ml of sulfuric acid. A </w:t>
      </w:r>
      <w:proofErr w:type="spellStart"/>
      <w:r w:rsidRPr="00EB5C98">
        <w:rPr>
          <w:rFonts w:ascii="Arial" w:hAnsi="Arial" w:cs="Arial"/>
        </w:rPr>
        <w:t>color</w:t>
      </w:r>
      <w:proofErr w:type="spellEnd"/>
      <w:r w:rsidRPr="00EB5C98">
        <w:rPr>
          <w:rFonts w:ascii="Arial" w:hAnsi="Arial" w:cs="Arial"/>
        </w:rPr>
        <w:t xml:space="preserve"> shift from violet to blue or green indicated the presence of steroids.</w:t>
      </w:r>
    </w:p>
    <w:p w14:paraId="6A853DA3" w14:textId="3C67B7CB" w:rsidR="001D164E" w:rsidRPr="001D164E" w:rsidRDefault="00EB5C98" w:rsidP="001D164E">
      <w:pPr>
        <w:pStyle w:val="ListParagraph"/>
        <w:numPr>
          <w:ilvl w:val="0"/>
          <w:numId w:val="2"/>
        </w:numPr>
        <w:spacing w:line="360" w:lineRule="auto"/>
        <w:ind w:left="284"/>
        <w:jc w:val="both"/>
        <w:rPr>
          <w:rFonts w:ascii="Arial" w:hAnsi="Arial" w:cs="Arial"/>
        </w:rPr>
      </w:pPr>
      <w:r w:rsidRPr="001D164E">
        <w:rPr>
          <w:rFonts w:ascii="Arial" w:hAnsi="Arial" w:cs="Arial"/>
          <w:b/>
          <w:bCs/>
        </w:rPr>
        <w:lastRenderedPageBreak/>
        <w:t xml:space="preserve"> Test for Quinones</w:t>
      </w:r>
    </w:p>
    <w:p w14:paraId="37083594" w14:textId="7663B78B" w:rsidR="001D164E" w:rsidRDefault="00EB5C98" w:rsidP="001D164E">
      <w:pPr>
        <w:spacing w:line="360" w:lineRule="auto"/>
        <w:jc w:val="both"/>
        <w:rPr>
          <w:rFonts w:ascii="Arial" w:hAnsi="Arial" w:cs="Arial"/>
        </w:rPr>
      </w:pPr>
      <w:r w:rsidRPr="00EB5C98">
        <w:rPr>
          <w:rFonts w:ascii="Arial" w:hAnsi="Arial" w:cs="Arial"/>
          <w:b/>
          <w:bCs/>
        </w:rPr>
        <w:t>Sodium Hydroxide Test:</w:t>
      </w:r>
    </w:p>
    <w:p w14:paraId="721253F4" w14:textId="4CD6B7DF" w:rsidR="001D164E" w:rsidRPr="001D164E" w:rsidRDefault="00EB5C98" w:rsidP="001D164E">
      <w:pPr>
        <w:spacing w:line="360" w:lineRule="auto"/>
        <w:jc w:val="both"/>
        <w:rPr>
          <w:rFonts w:ascii="Arial" w:hAnsi="Arial" w:cs="Arial"/>
        </w:rPr>
      </w:pPr>
      <w:r w:rsidRPr="00EB5C98">
        <w:rPr>
          <w:rFonts w:ascii="Arial" w:hAnsi="Arial" w:cs="Arial"/>
        </w:rPr>
        <w:t>Dilute sodium hydroxide was added to 1 ml of the extract. The appearance of blue, green, or red coloration suggested the presence of quinones.</w:t>
      </w:r>
    </w:p>
    <w:p w14:paraId="6A5D9CCA" w14:textId="01AA01C3" w:rsidR="00EB5C98" w:rsidRDefault="00EB5C98" w:rsidP="00EB5C98">
      <w:pPr>
        <w:jc w:val="both"/>
        <w:rPr>
          <w:rFonts w:ascii="Arial" w:hAnsi="Arial" w:cs="Arial"/>
          <w:b/>
          <w:szCs w:val="24"/>
        </w:rPr>
      </w:pPr>
      <w:r w:rsidRPr="00D15D58">
        <w:rPr>
          <w:rFonts w:ascii="Arial" w:hAnsi="Arial" w:cs="Arial"/>
          <w:b/>
          <w:szCs w:val="24"/>
        </w:rPr>
        <w:t>RESULTS AND DISCUSSION</w:t>
      </w:r>
    </w:p>
    <w:p w14:paraId="2454D9AF" w14:textId="77777777" w:rsidR="00EB5C98" w:rsidRPr="002A6F25" w:rsidRDefault="00EB5C98" w:rsidP="00EB5C98">
      <w:pPr>
        <w:spacing w:line="360" w:lineRule="auto"/>
        <w:jc w:val="both"/>
        <w:rPr>
          <w:rFonts w:ascii="Arial" w:hAnsi="Arial" w:cs="Arial"/>
          <w:bCs/>
          <w:szCs w:val="24"/>
        </w:rPr>
      </w:pPr>
      <w:r>
        <w:rPr>
          <w:rFonts w:ascii="Arial" w:hAnsi="Arial" w:cs="Arial"/>
          <w:bCs/>
          <w:szCs w:val="24"/>
        </w:rPr>
        <w:t xml:space="preserve">               </w:t>
      </w:r>
      <w:r w:rsidRPr="00610EC7">
        <w:rPr>
          <w:rFonts w:ascii="Arial" w:hAnsi="Arial" w:cs="Arial"/>
          <w:bCs/>
          <w:szCs w:val="24"/>
        </w:rPr>
        <w:t xml:space="preserve">In the present study, preliminary phytochemical screening </w:t>
      </w:r>
      <w:r w:rsidRPr="00487621">
        <w:rPr>
          <w:rFonts w:ascii="Arial" w:hAnsi="Arial" w:cs="Arial"/>
          <w:bCs/>
          <w:szCs w:val="24"/>
        </w:rPr>
        <w:t xml:space="preserve">of various ingredients of </w:t>
      </w:r>
      <w:r w:rsidRPr="00610EC7">
        <w:rPr>
          <w:rFonts w:ascii="Arial" w:hAnsi="Arial" w:cs="Arial"/>
          <w:bCs/>
          <w:i/>
          <w:iCs/>
          <w:szCs w:val="24"/>
        </w:rPr>
        <w:t>Nigella sativa</w:t>
      </w:r>
      <w:r w:rsidRPr="00610EC7">
        <w:rPr>
          <w:rFonts w:ascii="Arial" w:hAnsi="Arial" w:cs="Arial"/>
          <w:bCs/>
          <w:szCs w:val="24"/>
        </w:rPr>
        <w:t xml:space="preserve"> seeds, </w:t>
      </w:r>
      <w:r w:rsidRPr="00610EC7">
        <w:rPr>
          <w:rFonts w:ascii="Arial" w:hAnsi="Arial" w:cs="Arial"/>
          <w:bCs/>
          <w:i/>
          <w:iCs/>
          <w:szCs w:val="24"/>
        </w:rPr>
        <w:t>Terminalia arjuna</w:t>
      </w:r>
      <w:r w:rsidRPr="00610EC7">
        <w:rPr>
          <w:rFonts w:ascii="Arial" w:hAnsi="Arial" w:cs="Arial"/>
          <w:bCs/>
          <w:szCs w:val="24"/>
        </w:rPr>
        <w:t xml:space="preserve"> bark, </w:t>
      </w:r>
      <w:proofErr w:type="spellStart"/>
      <w:r w:rsidRPr="00610EC7">
        <w:rPr>
          <w:rFonts w:ascii="Arial" w:hAnsi="Arial" w:cs="Arial"/>
          <w:bCs/>
          <w:i/>
          <w:iCs/>
          <w:szCs w:val="24"/>
        </w:rPr>
        <w:t>Withania</w:t>
      </w:r>
      <w:proofErr w:type="spellEnd"/>
      <w:r w:rsidRPr="00610EC7">
        <w:rPr>
          <w:rFonts w:ascii="Arial" w:hAnsi="Arial" w:cs="Arial"/>
          <w:bCs/>
          <w:i/>
          <w:iCs/>
          <w:szCs w:val="24"/>
        </w:rPr>
        <w:t xml:space="preserve"> </w:t>
      </w:r>
      <w:proofErr w:type="spellStart"/>
      <w:r w:rsidRPr="00610EC7">
        <w:rPr>
          <w:rFonts w:ascii="Arial" w:hAnsi="Arial" w:cs="Arial"/>
          <w:bCs/>
          <w:i/>
          <w:iCs/>
          <w:szCs w:val="24"/>
        </w:rPr>
        <w:t>somnifera</w:t>
      </w:r>
      <w:proofErr w:type="spellEnd"/>
      <w:r w:rsidRPr="00610EC7">
        <w:rPr>
          <w:rFonts w:ascii="Arial" w:hAnsi="Arial" w:cs="Arial"/>
          <w:bCs/>
          <w:szCs w:val="24"/>
        </w:rPr>
        <w:t xml:space="preserve"> roots and </w:t>
      </w:r>
      <w:proofErr w:type="spellStart"/>
      <w:r w:rsidRPr="00610EC7">
        <w:rPr>
          <w:rFonts w:ascii="Arial" w:hAnsi="Arial" w:cs="Arial"/>
          <w:bCs/>
          <w:i/>
          <w:iCs/>
          <w:szCs w:val="24"/>
        </w:rPr>
        <w:t>Linum</w:t>
      </w:r>
      <w:proofErr w:type="spellEnd"/>
      <w:r w:rsidRPr="00610EC7">
        <w:rPr>
          <w:rFonts w:ascii="Arial" w:hAnsi="Arial" w:cs="Arial"/>
          <w:bCs/>
          <w:i/>
          <w:iCs/>
          <w:szCs w:val="24"/>
        </w:rPr>
        <w:t xml:space="preserve"> </w:t>
      </w:r>
      <w:proofErr w:type="spellStart"/>
      <w:r w:rsidRPr="00610EC7">
        <w:rPr>
          <w:rFonts w:ascii="Arial" w:hAnsi="Arial" w:cs="Arial"/>
          <w:bCs/>
          <w:i/>
          <w:iCs/>
          <w:szCs w:val="24"/>
        </w:rPr>
        <w:t>usitatissimum</w:t>
      </w:r>
      <w:proofErr w:type="spellEnd"/>
      <w:r w:rsidRPr="00610EC7">
        <w:rPr>
          <w:rFonts w:ascii="Arial" w:hAnsi="Arial" w:cs="Arial"/>
          <w:bCs/>
          <w:szCs w:val="24"/>
        </w:rPr>
        <w:t xml:space="preserve"> seeds w</w:t>
      </w:r>
      <w:r>
        <w:rPr>
          <w:rFonts w:ascii="Arial" w:hAnsi="Arial" w:cs="Arial"/>
          <w:bCs/>
          <w:szCs w:val="24"/>
        </w:rPr>
        <w:t>ere</w:t>
      </w:r>
      <w:r w:rsidRPr="00610EC7">
        <w:rPr>
          <w:rFonts w:ascii="Arial" w:hAnsi="Arial" w:cs="Arial"/>
          <w:bCs/>
          <w:szCs w:val="24"/>
        </w:rPr>
        <w:t xml:space="preserve"> carried out to identify the presence of phytoconstituents </w:t>
      </w:r>
      <w:r>
        <w:rPr>
          <w:rFonts w:ascii="Arial" w:hAnsi="Arial" w:cs="Arial"/>
          <w:bCs/>
          <w:szCs w:val="24"/>
        </w:rPr>
        <w:t xml:space="preserve">like </w:t>
      </w:r>
      <w:r w:rsidRPr="00610EC7">
        <w:rPr>
          <w:rFonts w:ascii="Arial" w:hAnsi="Arial" w:cs="Arial"/>
          <w:bCs/>
          <w:szCs w:val="24"/>
        </w:rPr>
        <w:t>alkaloids, tannins, flavonoids, phenols, carbohydrates, proteins, glycosides, saponins, coumarins, terpenoids</w:t>
      </w:r>
      <w:r>
        <w:rPr>
          <w:rFonts w:ascii="Arial" w:hAnsi="Arial" w:cs="Arial"/>
          <w:bCs/>
          <w:szCs w:val="24"/>
        </w:rPr>
        <w:t xml:space="preserve"> and </w:t>
      </w:r>
      <w:r w:rsidRPr="00610EC7">
        <w:rPr>
          <w:rFonts w:ascii="Arial" w:hAnsi="Arial" w:cs="Arial"/>
          <w:bCs/>
          <w:szCs w:val="24"/>
        </w:rPr>
        <w:t>quinones</w:t>
      </w:r>
      <w:r>
        <w:rPr>
          <w:rFonts w:ascii="Arial" w:hAnsi="Arial" w:cs="Arial"/>
          <w:bCs/>
          <w:szCs w:val="24"/>
        </w:rPr>
        <w:t xml:space="preserve"> </w:t>
      </w:r>
      <w:r w:rsidRPr="00610EC7">
        <w:rPr>
          <w:rFonts w:ascii="Arial" w:hAnsi="Arial" w:cs="Arial"/>
          <w:bCs/>
          <w:szCs w:val="24"/>
        </w:rPr>
        <w:t>in aqueous extracts of these plants.</w:t>
      </w:r>
    </w:p>
    <w:p w14:paraId="1FEBC5C1" w14:textId="77777777" w:rsidR="00EB5C98" w:rsidRPr="00EB5C98" w:rsidRDefault="00EB5C98" w:rsidP="00EB5C98">
      <w:pPr>
        <w:spacing w:line="360" w:lineRule="auto"/>
        <w:jc w:val="both"/>
        <w:rPr>
          <w:rFonts w:ascii="Arial" w:hAnsi="Arial" w:cs="Arial"/>
          <w:b/>
          <w:bCs/>
          <w:szCs w:val="24"/>
        </w:rPr>
      </w:pPr>
      <w:r w:rsidRPr="00EB5C98">
        <w:rPr>
          <w:rFonts w:ascii="Arial" w:hAnsi="Arial" w:cs="Arial"/>
          <w:b/>
          <w:bCs/>
          <w:szCs w:val="24"/>
        </w:rPr>
        <w:t>Preliminary Phytochemical Screening</w:t>
      </w:r>
    </w:p>
    <w:p w14:paraId="42960096" w14:textId="7F5B585C" w:rsidR="00EB5C98" w:rsidRPr="00EB5C98" w:rsidRDefault="00EB5C98" w:rsidP="00EB5C98">
      <w:pPr>
        <w:spacing w:line="360" w:lineRule="auto"/>
        <w:ind w:firstLine="720"/>
        <w:jc w:val="both"/>
        <w:rPr>
          <w:rFonts w:ascii="Arial" w:hAnsi="Arial" w:cs="Arial"/>
          <w:bCs/>
          <w:szCs w:val="24"/>
        </w:rPr>
      </w:pPr>
      <w:proofErr w:type="spellStart"/>
      <w:r w:rsidRPr="00EB5C98">
        <w:rPr>
          <w:rFonts w:ascii="Arial" w:hAnsi="Arial" w:cs="Arial"/>
          <w:bCs/>
          <w:szCs w:val="24"/>
        </w:rPr>
        <w:t>Hyperlipidemia</w:t>
      </w:r>
      <w:proofErr w:type="spellEnd"/>
      <w:r w:rsidRPr="00EB5C98">
        <w:rPr>
          <w:rFonts w:ascii="Arial" w:hAnsi="Arial" w:cs="Arial"/>
          <w:bCs/>
          <w:szCs w:val="24"/>
        </w:rPr>
        <w:t xml:space="preserve"> is a well-established predisposing factor for the development of cardiovascular disorders and the increasing interest in herbal therapy is linked to the presence of diverse secondary metabolites in medicinal plants that exhibit lipid-lowering, antioxidant and cardio-protective properties. Therefore, preliminary phytochemical analysis serves as an essential step in correlating the therapeutic role of plant extracts with the bioactive constituents they possess. The chemical groups identified in the extracts are largely responsible for their biological actions, including antioxidant, anti-inflammatory, adaptogenic and hypolipidemic effects.</w:t>
      </w:r>
    </w:p>
    <w:p w14:paraId="0FA162CC" w14:textId="77777777" w:rsidR="00EB5C98" w:rsidRPr="00EB5C98" w:rsidRDefault="00EB5C98" w:rsidP="00EB5C98">
      <w:pPr>
        <w:spacing w:line="360" w:lineRule="auto"/>
        <w:ind w:firstLine="720"/>
        <w:jc w:val="both"/>
        <w:rPr>
          <w:rFonts w:ascii="Arial" w:hAnsi="Arial" w:cs="Arial"/>
          <w:bCs/>
          <w:szCs w:val="24"/>
        </w:rPr>
      </w:pPr>
      <w:r w:rsidRPr="00EB5C98">
        <w:rPr>
          <w:rFonts w:ascii="Arial" w:hAnsi="Arial" w:cs="Arial"/>
          <w:bCs/>
          <w:szCs w:val="24"/>
        </w:rPr>
        <w:t xml:space="preserve">In the present investigation, the aqueous seed extract of </w:t>
      </w:r>
      <w:r w:rsidRPr="00EB5C98">
        <w:rPr>
          <w:rFonts w:ascii="Arial" w:hAnsi="Arial" w:cs="Arial"/>
          <w:bCs/>
          <w:i/>
          <w:iCs/>
          <w:szCs w:val="24"/>
        </w:rPr>
        <w:t>Nigella sativa</w:t>
      </w:r>
      <w:r w:rsidRPr="00EB5C98">
        <w:rPr>
          <w:rFonts w:ascii="Arial" w:hAnsi="Arial" w:cs="Arial"/>
          <w:bCs/>
          <w:szCs w:val="24"/>
        </w:rPr>
        <w:t xml:space="preserve"> tested positive for tannins, alkaloids, saponins and terpenoids, whereas phenols, flavonoids, carbohydrates, proteins, glycosides, coumarins and quinones were not detected. These results are consistent with the observations of Shrivastava (2023), who also reported the presence of tannins, terpenoids, saponins and steroids in aqueous extracts of black cumin seeds while noting the absence of phenols, flavonoids and glycosides. The presence of alkaloids and saponins in </w:t>
      </w:r>
      <w:r w:rsidRPr="00EB5C98">
        <w:rPr>
          <w:rFonts w:ascii="Arial" w:hAnsi="Arial" w:cs="Arial"/>
          <w:bCs/>
          <w:i/>
          <w:iCs/>
          <w:szCs w:val="24"/>
        </w:rPr>
        <w:t>N. sativa</w:t>
      </w:r>
      <w:r w:rsidRPr="00EB5C98">
        <w:rPr>
          <w:rFonts w:ascii="Arial" w:hAnsi="Arial" w:cs="Arial"/>
          <w:bCs/>
          <w:szCs w:val="24"/>
        </w:rPr>
        <w:t xml:space="preserve"> may contribute to its documented antioxidant, anti-inflammatory and lipid-modulating activities, which support its traditional use in metabolic disorders.</w:t>
      </w:r>
    </w:p>
    <w:p w14:paraId="687B0E9F" w14:textId="56A7254E" w:rsidR="00EB5C98" w:rsidRPr="005B4215" w:rsidRDefault="00EB5C98" w:rsidP="00BA6707">
      <w:pPr>
        <w:spacing w:line="360" w:lineRule="auto"/>
        <w:ind w:firstLine="720"/>
        <w:jc w:val="both"/>
        <w:rPr>
          <w:rFonts w:ascii="Arial" w:hAnsi="Arial" w:cs="Arial"/>
          <w:bCs/>
          <w:szCs w:val="24"/>
        </w:rPr>
      </w:pPr>
      <w:r w:rsidRPr="00EB5C98">
        <w:rPr>
          <w:rFonts w:ascii="Arial" w:hAnsi="Arial" w:cs="Arial"/>
          <w:bCs/>
          <w:szCs w:val="24"/>
        </w:rPr>
        <w:t xml:space="preserve">Similarly, the aqueous extract of </w:t>
      </w:r>
      <w:r w:rsidRPr="00EB5C98">
        <w:rPr>
          <w:rFonts w:ascii="Arial" w:hAnsi="Arial" w:cs="Arial"/>
          <w:bCs/>
          <w:i/>
          <w:iCs/>
          <w:szCs w:val="24"/>
        </w:rPr>
        <w:t>Terminalia arjuna</w:t>
      </w:r>
      <w:r w:rsidRPr="00EB5C98">
        <w:rPr>
          <w:rFonts w:ascii="Arial" w:hAnsi="Arial" w:cs="Arial"/>
          <w:bCs/>
          <w:szCs w:val="24"/>
        </w:rPr>
        <w:t xml:space="preserve"> bark showed the presence of phenols, tannins, alkaloids, carbohydrates, glycosides, saponins, terpenoids and </w:t>
      </w:r>
      <w:r w:rsidRPr="00EB5C98">
        <w:rPr>
          <w:rFonts w:ascii="Arial" w:hAnsi="Arial" w:cs="Arial"/>
          <w:bCs/>
          <w:szCs w:val="24"/>
        </w:rPr>
        <w:lastRenderedPageBreak/>
        <w:t xml:space="preserve">quinones. These findings align with those reported by Vijayalakshmi and Rajendran (2023), who demonstrated that extracts of </w:t>
      </w:r>
      <w:r w:rsidRPr="00EB5C98">
        <w:rPr>
          <w:rFonts w:ascii="Arial" w:hAnsi="Arial" w:cs="Arial"/>
          <w:bCs/>
          <w:i/>
          <w:iCs/>
          <w:szCs w:val="24"/>
        </w:rPr>
        <w:t>T. arjuna</w:t>
      </w:r>
      <w:r w:rsidRPr="00EB5C98">
        <w:rPr>
          <w:rFonts w:ascii="Arial" w:hAnsi="Arial" w:cs="Arial"/>
          <w:bCs/>
          <w:szCs w:val="24"/>
        </w:rPr>
        <w:t xml:space="preserve"> contain alkaloids, tannins, saponins, phenols, flavonoids, carbohydrates and cardiac glycosides. The presence of phenolic compounds and flavonoids in particular is notable, as they are strongly associated with antioxidant and cardioprotective effects, validating the traditional use of </w:t>
      </w:r>
      <w:r w:rsidRPr="00EB5C98">
        <w:rPr>
          <w:rFonts w:ascii="Arial" w:hAnsi="Arial" w:cs="Arial"/>
          <w:bCs/>
          <w:i/>
          <w:iCs/>
          <w:szCs w:val="24"/>
        </w:rPr>
        <w:t>T. arjuna</w:t>
      </w:r>
      <w:r w:rsidRPr="00EB5C98">
        <w:rPr>
          <w:rFonts w:ascii="Arial" w:hAnsi="Arial" w:cs="Arial"/>
          <w:bCs/>
          <w:szCs w:val="24"/>
        </w:rPr>
        <w:t xml:space="preserve"> in the treatment of cardiovascular conditions.</w:t>
      </w:r>
    </w:p>
    <w:p w14:paraId="3FDEA487" w14:textId="77777777" w:rsidR="00EB5C98" w:rsidRDefault="00EB5C98" w:rsidP="00EB5C98">
      <w:pPr>
        <w:jc w:val="both"/>
        <w:rPr>
          <w:rFonts w:ascii="Arial" w:hAnsi="Arial" w:cs="Arial"/>
          <w:b/>
          <w:szCs w:val="24"/>
        </w:rPr>
      </w:pPr>
      <w:r w:rsidRPr="005F79A5">
        <w:rPr>
          <w:rFonts w:ascii="Arial" w:hAnsi="Arial" w:cs="Arial"/>
          <w:b/>
          <w:szCs w:val="24"/>
        </w:rPr>
        <w:t>Table 0</w:t>
      </w:r>
      <w:r>
        <w:rPr>
          <w:rFonts w:ascii="Arial" w:hAnsi="Arial" w:cs="Arial"/>
          <w:b/>
          <w:szCs w:val="24"/>
        </w:rPr>
        <w:t>1</w:t>
      </w:r>
      <w:r w:rsidRPr="005F79A5">
        <w:rPr>
          <w:rFonts w:ascii="Arial" w:hAnsi="Arial" w:cs="Arial"/>
          <w:b/>
          <w:szCs w:val="24"/>
        </w:rPr>
        <w:t xml:space="preserve">: Preliminary phytochemical analysis of </w:t>
      </w:r>
      <w:r>
        <w:rPr>
          <w:rFonts w:ascii="Arial" w:hAnsi="Arial" w:cs="Arial"/>
          <w:b/>
          <w:szCs w:val="24"/>
        </w:rPr>
        <w:t>aqueous</w:t>
      </w:r>
      <w:r w:rsidRPr="005F79A5">
        <w:rPr>
          <w:rFonts w:ascii="Arial" w:hAnsi="Arial" w:cs="Arial"/>
          <w:b/>
          <w:szCs w:val="24"/>
        </w:rPr>
        <w:t xml:space="preserve"> extract of different component of herbal formulation</w:t>
      </w:r>
    </w:p>
    <w:tbl>
      <w:tblPr>
        <w:tblStyle w:val="TableGrid"/>
        <w:tblW w:w="10609" w:type="dxa"/>
        <w:tblInd w:w="-795" w:type="dxa"/>
        <w:tblLayout w:type="fixed"/>
        <w:tblLook w:val="04A0" w:firstRow="1" w:lastRow="0" w:firstColumn="1" w:lastColumn="0" w:noHBand="0" w:noVBand="1"/>
      </w:tblPr>
      <w:tblGrid>
        <w:gridCol w:w="708"/>
        <w:gridCol w:w="1844"/>
        <w:gridCol w:w="2297"/>
        <w:gridCol w:w="1388"/>
        <w:gridCol w:w="1696"/>
        <w:gridCol w:w="1139"/>
        <w:gridCol w:w="1537"/>
      </w:tblGrid>
      <w:tr w:rsidR="00EB5C98" w:rsidRPr="004263C6" w14:paraId="27750DE5" w14:textId="77777777" w:rsidTr="004F08F6">
        <w:trPr>
          <w:trHeight w:val="706"/>
        </w:trPr>
        <w:tc>
          <w:tcPr>
            <w:tcW w:w="708" w:type="dxa"/>
            <w:vMerge w:val="restart"/>
            <w:vAlign w:val="center"/>
          </w:tcPr>
          <w:p w14:paraId="5B5AB804" w14:textId="77777777" w:rsidR="00EB5C98" w:rsidRPr="004263C6" w:rsidRDefault="00EB5C98" w:rsidP="004F08F6">
            <w:pPr>
              <w:spacing w:before="100" w:after="100"/>
              <w:jc w:val="center"/>
              <w:rPr>
                <w:rFonts w:ascii="Arial Narrow" w:hAnsi="Arial Narrow" w:cs="Arial"/>
                <w:b/>
                <w:sz w:val="20"/>
              </w:rPr>
            </w:pPr>
            <w:proofErr w:type="spellStart"/>
            <w:proofErr w:type="gramStart"/>
            <w:r w:rsidRPr="004263C6">
              <w:rPr>
                <w:rFonts w:ascii="Arial Narrow" w:hAnsi="Arial Narrow" w:cs="Arial"/>
                <w:b/>
                <w:sz w:val="20"/>
              </w:rPr>
              <w:t>S.No</w:t>
            </w:r>
            <w:proofErr w:type="spellEnd"/>
            <w:proofErr w:type="gramEnd"/>
          </w:p>
        </w:tc>
        <w:tc>
          <w:tcPr>
            <w:tcW w:w="1844" w:type="dxa"/>
            <w:vMerge w:val="restart"/>
            <w:vAlign w:val="center"/>
          </w:tcPr>
          <w:p w14:paraId="42525DA6" w14:textId="77777777" w:rsidR="00EB5C98" w:rsidRPr="004263C6" w:rsidRDefault="00EB5C98" w:rsidP="004F08F6">
            <w:pPr>
              <w:spacing w:before="100" w:after="100"/>
              <w:jc w:val="center"/>
              <w:rPr>
                <w:rFonts w:ascii="Arial Narrow" w:hAnsi="Arial Narrow" w:cs="Arial"/>
                <w:b/>
                <w:sz w:val="20"/>
              </w:rPr>
            </w:pPr>
            <w:r w:rsidRPr="004263C6">
              <w:rPr>
                <w:rFonts w:ascii="Arial Narrow" w:hAnsi="Arial Narrow" w:cs="Arial"/>
                <w:b/>
                <w:sz w:val="20"/>
              </w:rPr>
              <w:t>Phytochemicals</w:t>
            </w:r>
          </w:p>
        </w:tc>
        <w:tc>
          <w:tcPr>
            <w:tcW w:w="2297" w:type="dxa"/>
            <w:vMerge w:val="restart"/>
            <w:vAlign w:val="center"/>
          </w:tcPr>
          <w:p w14:paraId="6CDF8E3B" w14:textId="77777777" w:rsidR="00EB5C98" w:rsidRPr="004263C6" w:rsidRDefault="00EB5C98" w:rsidP="004F08F6">
            <w:pPr>
              <w:spacing w:before="100" w:after="100"/>
              <w:jc w:val="center"/>
              <w:rPr>
                <w:rFonts w:ascii="Arial Narrow" w:hAnsi="Arial Narrow" w:cs="Arial"/>
                <w:b/>
                <w:sz w:val="20"/>
              </w:rPr>
            </w:pPr>
            <w:r w:rsidRPr="004263C6">
              <w:rPr>
                <w:rFonts w:ascii="Arial Narrow" w:hAnsi="Arial Narrow" w:cs="Arial"/>
                <w:b/>
                <w:sz w:val="20"/>
              </w:rPr>
              <w:t>Tests</w:t>
            </w:r>
          </w:p>
        </w:tc>
        <w:tc>
          <w:tcPr>
            <w:tcW w:w="5760" w:type="dxa"/>
            <w:gridSpan w:val="4"/>
          </w:tcPr>
          <w:p w14:paraId="576060F9" w14:textId="77777777" w:rsidR="00EB5C98" w:rsidRPr="004263C6" w:rsidRDefault="00EB5C98" w:rsidP="004F08F6">
            <w:pPr>
              <w:spacing w:before="100" w:after="100"/>
              <w:jc w:val="center"/>
              <w:rPr>
                <w:rFonts w:ascii="Arial Narrow" w:hAnsi="Arial Narrow" w:cs="Arial"/>
                <w:b/>
                <w:sz w:val="20"/>
              </w:rPr>
            </w:pPr>
            <w:r w:rsidRPr="004263C6">
              <w:rPr>
                <w:rFonts w:ascii="Arial Narrow" w:hAnsi="Arial Narrow" w:cs="Arial"/>
                <w:b/>
                <w:sz w:val="20"/>
              </w:rPr>
              <w:t>Results</w:t>
            </w:r>
          </w:p>
        </w:tc>
      </w:tr>
      <w:tr w:rsidR="00EB5C98" w:rsidRPr="004263C6" w14:paraId="592D7484" w14:textId="77777777" w:rsidTr="004F08F6">
        <w:trPr>
          <w:trHeight w:val="144"/>
        </w:trPr>
        <w:tc>
          <w:tcPr>
            <w:tcW w:w="708" w:type="dxa"/>
            <w:vMerge/>
            <w:vAlign w:val="center"/>
          </w:tcPr>
          <w:p w14:paraId="50A2D113" w14:textId="77777777" w:rsidR="00EB5C98" w:rsidRPr="004263C6" w:rsidRDefault="00EB5C98" w:rsidP="004F08F6">
            <w:pPr>
              <w:spacing w:before="100" w:after="100"/>
              <w:jc w:val="center"/>
              <w:rPr>
                <w:rFonts w:ascii="Arial Narrow" w:hAnsi="Arial Narrow" w:cs="Arial"/>
                <w:b/>
                <w:sz w:val="20"/>
              </w:rPr>
            </w:pPr>
          </w:p>
        </w:tc>
        <w:tc>
          <w:tcPr>
            <w:tcW w:w="1844" w:type="dxa"/>
            <w:vMerge/>
            <w:vAlign w:val="center"/>
          </w:tcPr>
          <w:p w14:paraId="113B994D" w14:textId="77777777" w:rsidR="00EB5C98" w:rsidRPr="004263C6" w:rsidRDefault="00EB5C98" w:rsidP="004F08F6">
            <w:pPr>
              <w:spacing w:before="100" w:after="100"/>
              <w:jc w:val="center"/>
              <w:rPr>
                <w:rFonts w:ascii="Arial Narrow" w:hAnsi="Arial Narrow" w:cs="Arial"/>
                <w:b/>
                <w:sz w:val="20"/>
              </w:rPr>
            </w:pPr>
          </w:p>
        </w:tc>
        <w:tc>
          <w:tcPr>
            <w:tcW w:w="2297" w:type="dxa"/>
            <w:vMerge/>
            <w:vAlign w:val="center"/>
          </w:tcPr>
          <w:p w14:paraId="3674D8D1" w14:textId="77777777" w:rsidR="00EB5C98" w:rsidRPr="004263C6" w:rsidRDefault="00EB5C98" w:rsidP="004F08F6">
            <w:pPr>
              <w:spacing w:before="100" w:after="100"/>
              <w:jc w:val="center"/>
              <w:rPr>
                <w:rFonts w:ascii="Arial Narrow" w:hAnsi="Arial Narrow" w:cs="Arial"/>
                <w:b/>
                <w:sz w:val="20"/>
              </w:rPr>
            </w:pPr>
          </w:p>
        </w:tc>
        <w:tc>
          <w:tcPr>
            <w:tcW w:w="1388" w:type="dxa"/>
            <w:vAlign w:val="center"/>
          </w:tcPr>
          <w:p w14:paraId="3BAEAC75" w14:textId="77777777" w:rsidR="00EB5C98" w:rsidRPr="004263C6" w:rsidRDefault="00EB5C98" w:rsidP="004F08F6">
            <w:pPr>
              <w:spacing w:before="100" w:after="100"/>
              <w:jc w:val="center"/>
              <w:rPr>
                <w:rFonts w:ascii="Arial Narrow" w:hAnsi="Arial Narrow" w:cs="Arial"/>
                <w:b/>
                <w:i/>
                <w:iCs/>
                <w:color w:val="000000" w:themeColor="text1"/>
                <w:sz w:val="20"/>
              </w:rPr>
            </w:pPr>
            <w:r w:rsidRPr="004263C6">
              <w:rPr>
                <w:rFonts w:ascii="Arial Narrow" w:hAnsi="Arial Narrow" w:cs="Arial"/>
                <w:b/>
                <w:i/>
                <w:iCs/>
                <w:color w:val="000000" w:themeColor="text1"/>
                <w:sz w:val="20"/>
              </w:rPr>
              <w:t>Nigella sativa</w:t>
            </w:r>
          </w:p>
        </w:tc>
        <w:tc>
          <w:tcPr>
            <w:tcW w:w="1696" w:type="dxa"/>
            <w:vAlign w:val="center"/>
          </w:tcPr>
          <w:p w14:paraId="371AD8E0" w14:textId="77777777" w:rsidR="00EB5C98" w:rsidRPr="004263C6" w:rsidRDefault="00EB5C98" w:rsidP="004F08F6">
            <w:pPr>
              <w:spacing w:before="100" w:after="100"/>
              <w:jc w:val="center"/>
              <w:rPr>
                <w:rFonts w:ascii="Arial Narrow" w:hAnsi="Arial Narrow" w:cs="Arial"/>
                <w:b/>
                <w:i/>
                <w:iCs/>
                <w:color w:val="000000" w:themeColor="text1"/>
                <w:sz w:val="20"/>
              </w:rPr>
            </w:pPr>
            <w:r w:rsidRPr="004263C6">
              <w:rPr>
                <w:rFonts w:ascii="Arial Narrow" w:hAnsi="Arial Narrow" w:cs="Arial"/>
                <w:b/>
                <w:i/>
                <w:iCs/>
                <w:color w:val="000000" w:themeColor="text1"/>
                <w:sz w:val="20"/>
              </w:rPr>
              <w:t>Terminalia arjuna</w:t>
            </w:r>
          </w:p>
        </w:tc>
        <w:tc>
          <w:tcPr>
            <w:tcW w:w="1139" w:type="dxa"/>
            <w:vAlign w:val="center"/>
          </w:tcPr>
          <w:p w14:paraId="1BFED115" w14:textId="77777777" w:rsidR="00EB5C98" w:rsidRPr="004263C6" w:rsidRDefault="00EB5C98" w:rsidP="004F08F6">
            <w:pPr>
              <w:spacing w:before="100" w:after="100"/>
              <w:jc w:val="center"/>
              <w:rPr>
                <w:rFonts w:ascii="Arial Narrow" w:hAnsi="Arial Narrow" w:cs="Arial"/>
                <w:b/>
                <w:i/>
                <w:iCs/>
                <w:color w:val="000000" w:themeColor="text1"/>
                <w:sz w:val="20"/>
              </w:rPr>
            </w:pPr>
            <w:proofErr w:type="spellStart"/>
            <w:r w:rsidRPr="004263C6">
              <w:rPr>
                <w:rFonts w:ascii="Arial Narrow" w:hAnsi="Arial Narrow" w:cs="Arial"/>
                <w:b/>
                <w:i/>
                <w:iCs/>
                <w:color w:val="000000" w:themeColor="text1"/>
                <w:sz w:val="20"/>
              </w:rPr>
              <w:t>Withania</w:t>
            </w:r>
            <w:proofErr w:type="spellEnd"/>
            <w:r w:rsidRPr="004263C6">
              <w:rPr>
                <w:rFonts w:ascii="Arial Narrow" w:hAnsi="Arial Narrow" w:cs="Arial"/>
                <w:b/>
                <w:i/>
                <w:iCs/>
                <w:color w:val="000000" w:themeColor="text1"/>
                <w:sz w:val="20"/>
              </w:rPr>
              <w:t xml:space="preserve"> </w:t>
            </w:r>
            <w:proofErr w:type="spellStart"/>
            <w:r w:rsidRPr="004263C6">
              <w:rPr>
                <w:rFonts w:ascii="Arial Narrow" w:hAnsi="Arial Narrow" w:cs="Arial"/>
                <w:b/>
                <w:i/>
                <w:iCs/>
                <w:color w:val="000000" w:themeColor="text1"/>
                <w:sz w:val="20"/>
              </w:rPr>
              <w:t>somnifera</w:t>
            </w:r>
            <w:proofErr w:type="spellEnd"/>
          </w:p>
        </w:tc>
        <w:tc>
          <w:tcPr>
            <w:tcW w:w="1537" w:type="dxa"/>
            <w:vAlign w:val="center"/>
          </w:tcPr>
          <w:p w14:paraId="19A7E5F4" w14:textId="77777777" w:rsidR="00EB5C98" w:rsidRPr="004263C6" w:rsidRDefault="00EB5C98" w:rsidP="004F08F6">
            <w:pPr>
              <w:spacing w:before="100" w:after="100"/>
              <w:jc w:val="center"/>
              <w:rPr>
                <w:rFonts w:ascii="Arial Narrow" w:hAnsi="Arial Narrow" w:cs="Arial"/>
                <w:b/>
                <w:i/>
                <w:iCs/>
                <w:color w:val="000000" w:themeColor="text1"/>
                <w:sz w:val="20"/>
              </w:rPr>
            </w:pPr>
            <w:proofErr w:type="spellStart"/>
            <w:r w:rsidRPr="004263C6">
              <w:rPr>
                <w:rFonts w:ascii="Arial Narrow" w:hAnsi="Arial Narrow" w:cs="Arial"/>
                <w:b/>
                <w:i/>
                <w:iCs/>
                <w:color w:val="000000" w:themeColor="text1"/>
                <w:sz w:val="20"/>
              </w:rPr>
              <w:t>Linum</w:t>
            </w:r>
            <w:proofErr w:type="spellEnd"/>
            <w:r w:rsidRPr="004263C6">
              <w:rPr>
                <w:rFonts w:ascii="Arial Narrow" w:hAnsi="Arial Narrow" w:cs="Arial"/>
                <w:b/>
                <w:i/>
                <w:iCs/>
                <w:color w:val="000000" w:themeColor="text1"/>
                <w:sz w:val="20"/>
              </w:rPr>
              <w:t xml:space="preserve"> </w:t>
            </w:r>
            <w:proofErr w:type="spellStart"/>
            <w:r w:rsidRPr="004263C6">
              <w:rPr>
                <w:rFonts w:ascii="Arial Narrow" w:hAnsi="Arial Narrow" w:cs="Arial"/>
                <w:b/>
                <w:i/>
                <w:iCs/>
                <w:color w:val="000000" w:themeColor="text1"/>
                <w:sz w:val="20"/>
              </w:rPr>
              <w:t>usitatissimum</w:t>
            </w:r>
            <w:proofErr w:type="spellEnd"/>
          </w:p>
        </w:tc>
      </w:tr>
      <w:tr w:rsidR="00EB5C98" w:rsidRPr="004263C6" w14:paraId="7845DE1C" w14:textId="77777777" w:rsidTr="004F08F6">
        <w:trPr>
          <w:trHeight w:val="706"/>
        </w:trPr>
        <w:tc>
          <w:tcPr>
            <w:tcW w:w="708" w:type="dxa"/>
            <w:vAlign w:val="center"/>
          </w:tcPr>
          <w:p w14:paraId="3FDBD29B" w14:textId="77777777" w:rsidR="00EB5C98" w:rsidRPr="004263C6" w:rsidRDefault="00EB5C98" w:rsidP="004F08F6">
            <w:pPr>
              <w:spacing w:before="100" w:after="100"/>
              <w:jc w:val="center"/>
              <w:rPr>
                <w:rFonts w:ascii="Arial Narrow" w:hAnsi="Arial Narrow" w:cs="Arial"/>
                <w:bCs/>
                <w:sz w:val="20"/>
              </w:rPr>
            </w:pPr>
            <w:r w:rsidRPr="004263C6">
              <w:rPr>
                <w:rFonts w:ascii="Arial Narrow" w:hAnsi="Arial Narrow" w:cs="Arial"/>
                <w:bCs/>
                <w:sz w:val="20"/>
              </w:rPr>
              <w:t>1</w:t>
            </w:r>
          </w:p>
        </w:tc>
        <w:tc>
          <w:tcPr>
            <w:tcW w:w="1844" w:type="dxa"/>
            <w:vAlign w:val="center"/>
          </w:tcPr>
          <w:p w14:paraId="6F2B584D" w14:textId="77777777" w:rsidR="00EB5C98" w:rsidRPr="004263C6" w:rsidRDefault="00EB5C98" w:rsidP="004F08F6">
            <w:pPr>
              <w:spacing w:before="100" w:after="100"/>
              <w:jc w:val="center"/>
              <w:rPr>
                <w:rFonts w:ascii="Arial Narrow" w:hAnsi="Arial Narrow" w:cs="Arial"/>
                <w:bCs/>
                <w:sz w:val="20"/>
              </w:rPr>
            </w:pPr>
            <w:r w:rsidRPr="004263C6">
              <w:rPr>
                <w:rFonts w:ascii="Arial Narrow" w:hAnsi="Arial Narrow" w:cs="Arial"/>
                <w:bCs/>
                <w:sz w:val="20"/>
              </w:rPr>
              <w:t>Flavonoids</w:t>
            </w:r>
          </w:p>
        </w:tc>
        <w:tc>
          <w:tcPr>
            <w:tcW w:w="2297" w:type="dxa"/>
            <w:vAlign w:val="center"/>
          </w:tcPr>
          <w:p w14:paraId="6CE77390" w14:textId="77777777" w:rsidR="00EB5C98" w:rsidRPr="004263C6" w:rsidRDefault="00EB5C98" w:rsidP="004F08F6">
            <w:pPr>
              <w:spacing w:before="100" w:after="100"/>
              <w:jc w:val="center"/>
              <w:rPr>
                <w:rFonts w:ascii="Arial Narrow" w:hAnsi="Arial Narrow" w:cs="Arial"/>
                <w:bCs/>
                <w:sz w:val="20"/>
              </w:rPr>
            </w:pPr>
            <w:r w:rsidRPr="004263C6">
              <w:rPr>
                <w:rFonts w:ascii="Arial Narrow" w:hAnsi="Arial Narrow" w:cs="Arial"/>
                <w:bCs/>
                <w:sz w:val="20"/>
              </w:rPr>
              <w:t>Shinoda test</w:t>
            </w:r>
          </w:p>
        </w:tc>
        <w:tc>
          <w:tcPr>
            <w:tcW w:w="1388" w:type="dxa"/>
            <w:vAlign w:val="center"/>
          </w:tcPr>
          <w:p w14:paraId="0649433E"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c>
          <w:tcPr>
            <w:tcW w:w="1696" w:type="dxa"/>
            <w:vAlign w:val="center"/>
          </w:tcPr>
          <w:p w14:paraId="43A5529A"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c>
          <w:tcPr>
            <w:tcW w:w="1139" w:type="dxa"/>
            <w:vAlign w:val="center"/>
          </w:tcPr>
          <w:p w14:paraId="385EB6D0"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c>
          <w:tcPr>
            <w:tcW w:w="1537" w:type="dxa"/>
            <w:vAlign w:val="center"/>
          </w:tcPr>
          <w:p w14:paraId="24980D60"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r>
      <w:tr w:rsidR="00EB5C98" w:rsidRPr="004263C6" w14:paraId="2FC49239" w14:textId="77777777" w:rsidTr="004F08F6">
        <w:trPr>
          <w:trHeight w:val="802"/>
        </w:trPr>
        <w:tc>
          <w:tcPr>
            <w:tcW w:w="708" w:type="dxa"/>
            <w:vAlign w:val="center"/>
          </w:tcPr>
          <w:p w14:paraId="2B66C7E4" w14:textId="77777777" w:rsidR="00EB5C98" w:rsidRPr="004263C6" w:rsidRDefault="00EB5C98" w:rsidP="004F08F6">
            <w:pPr>
              <w:spacing w:before="100" w:after="100"/>
              <w:jc w:val="center"/>
              <w:rPr>
                <w:rFonts w:ascii="Arial Narrow" w:hAnsi="Arial Narrow" w:cs="Arial"/>
                <w:bCs/>
                <w:sz w:val="20"/>
              </w:rPr>
            </w:pPr>
            <w:r w:rsidRPr="004263C6">
              <w:rPr>
                <w:rFonts w:ascii="Arial Narrow" w:hAnsi="Arial Narrow" w:cs="Arial"/>
                <w:bCs/>
                <w:sz w:val="20"/>
              </w:rPr>
              <w:t>2</w:t>
            </w:r>
          </w:p>
        </w:tc>
        <w:tc>
          <w:tcPr>
            <w:tcW w:w="1844" w:type="dxa"/>
            <w:vAlign w:val="center"/>
          </w:tcPr>
          <w:p w14:paraId="210F4913" w14:textId="77777777" w:rsidR="00EB5C98" w:rsidRPr="004263C6" w:rsidRDefault="00EB5C98" w:rsidP="004F08F6">
            <w:pPr>
              <w:spacing w:before="100" w:after="100"/>
              <w:jc w:val="center"/>
              <w:rPr>
                <w:rFonts w:ascii="Arial Narrow" w:hAnsi="Arial Narrow" w:cs="Arial"/>
                <w:bCs/>
                <w:sz w:val="20"/>
              </w:rPr>
            </w:pPr>
            <w:r w:rsidRPr="004263C6">
              <w:rPr>
                <w:rFonts w:ascii="Arial Narrow" w:hAnsi="Arial Narrow" w:cs="Arial"/>
                <w:bCs/>
                <w:sz w:val="20"/>
              </w:rPr>
              <w:t>Tannins</w:t>
            </w:r>
          </w:p>
        </w:tc>
        <w:tc>
          <w:tcPr>
            <w:tcW w:w="2297" w:type="dxa"/>
            <w:vAlign w:val="center"/>
          </w:tcPr>
          <w:p w14:paraId="6273302C" w14:textId="77777777" w:rsidR="00EB5C98" w:rsidRPr="004263C6" w:rsidRDefault="00EB5C98" w:rsidP="004F08F6">
            <w:pPr>
              <w:spacing w:before="100" w:after="100"/>
              <w:jc w:val="center"/>
              <w:rPr>
                <w:rFonts w:ascii="Arial Narrow" w:hAnsi="Arial Narrow" w:cs="Arial"/>
                <w:bCs/>
                <w:sz w:val="20"/>
              </w:rPr>
            </w:pPr>
            <w:r w:rsidRPr="004263C6">
              <w:rPr>
                <w:rFonts w:ascii="Arial Narrow" w:hAnsi="Arial Narrow" w:cs="Arial"/>
                <w:bCs/>
                <w:sz w:val="20"/>
              </w:rPr>
              <w:t>Ferric chloride test</w:t>
            </w:r>
          </w:p>
        </w:tc>
        <w:tc>
          <w:tcPr>
            <w:tcW w:w="1388" w:type="dxa"/>
            <w:vAlign w:val="center"/>
          </w:tcPr>
          <w:p w14:paraId="780BF2C1"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c>
          <w:tcPr>
            <w:tcW w:w="1696" w:type="dxa"/>
            <w:vAlign w:val="center"/>
          </w:tcPr>
          <w:p w14:paraId="7D6CD018"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c>
          <w:tcPr>
            <w:tcW w:w="1139" w:type="dxa"/>
            <w:vAlign w:val="center"/>
          </w:tcPr>
          <w:p w14:paraId="52781DD5"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c>
          <w:tcPr>
            <w:tcW w:w="1537" w:type="dxa"/>
            <w:vAlign w:val="center"/>
          </w:tcPr>
          <w:p w14:paraId="651D4A9F"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r>
      <w:tr w:rsidR="00EB5C98" w:rsidRPr="004263C6" w14:paraId="39106F33" w14:textId="77777777" w:rsidTr="004F08F6">
        <w:trPr>
          <w:trHeight w:val="693"/>
        </w:trPr>
        <w:tc>
          <w:tcPr>
            <w:tcW w:w="708" w:type="dxa"/>
            <w:vAlign w:val="center"/>
          </w:tcPr>
          <w:p w14:paraId="232A7418" w14:textId="77777777" w:rsidR="00EB5C98" w:rsidRPr="004263C6" w:rsidRDefault="00EB5C98" w:rsidP="004F08F6">
            <w:pPr>
              <w:spacing w:before="100" w:after="100"/>
              <w:jc w:val="center"/>
              <w:rPr>
                <w:rFonts w:ascii="Arial Narrow" w:hAnsi="Arial Narrow" w:cs="Arial"/>
                <w:bCs/>
                <w:sz w:val="20"/>
              </w:rPr>
            </w:pPr>
            <w:r w:rsidRPr="004263C6">
              <w:rPr>
                <w:rFonts w:ascii="Arial Narrow" w:hAnsi="Arial Narrow" w:cs="Arial"/>
                <w:bCs/>
                <w:sz w:val="20"/>
              </w:rPr>
              <w:t>3</w:t>
            </w:r>
          </w:p>
        </w:tc>
        <w:tc>
          <w:tcPr>
            <w:tcW w:w="1844" w:type="dxa"/>
            <w:vAlign w:val="center"/>
          </w:tcPr>
          <w:p w14:paraId="2EB478F6" w14:textId="77777777" w:rsidR="00EB5C98" w:rsidRPr="004263C6" w:rsidRDefault="00EB5C98" w:rsidP="004F08F6">
            <w:pPr>
              <w:spacing w:before="100" w:after="100"/>
              <w:jc w:val="center"/>
              <w:rPr>
                <w:rFonts w:ascii="Arial Narrow" w:hAnsi="Arial Narrow" w:cs="Arial"/>
                <w:bCs/>
                <w:sz w:val="20"/>
              </w:rPr>
            </w:pPr>
            <w:r w:rsidRPr="004263C6">
              <w:rPr>
                <w:rFonts w:ascii="Arial Narrow" w:hAnsi="Arial Narrow" w:cs="Arial"/>
                <w:bCs/>
                <w:sz w:val="20"/>
              </w:rPr>
              <w:t>Alkaloids</w:t>
            </w:r>
          </w:p>
        </w:tc>
        <w:tc>
          <w:tcPr>
            <w:tcW w:w="2297" w:type="dxa"/>
            <w:vAlign w:val="center"/>
          </w:tcPr>
          <w:p w14:paraId="5C9150B4" w14:textId="77777777" w:rsidR="00EB5C98" w:rsidRPr="004263C6" w:rsidRDefault="00EB5C98" w:rsidP="004F08F6">
            <w:pPr>
              <w:spacing w:before="100" w:after="100"/>
              <w:jc w:val="center"/>
              <w:rPr>
                <w:rFonts w:ascii="Arial Narrow" w:hAnsi="Arial Narrow" w:cs="Arial"/>
                <w:bCs/>
                <w:sz w:val="20"/>
              </w:rPr>
            </w:pPr>
            <w:r w:rsidRPr="004263C6">
              <w:rPr>
                <w:rFonts w:ascii="Arial Narrow" w:hAnsi="Arial Narrow" w:cs="Arial"/>
                <w:bCs/>
                <w:sz w:val="20"/>
              </w:rPr>
              <w:t>Wagner's reagent test</w:t>
            </w:r>
          </w:p>
        </w:tc>
        <w:tc>
          <w:tcPr>
            <w:tcW w:w="1388" w:type="dxa"/>
            <w:vAlign w:val="center"/>
          </w:tcPr>
          <w:p w14:paraId="4DD1F357"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c>
          <w:tcPr>
            <w:tcW w:w="1696" w:type="dxa"/>
            <w:vAlign w:val="center"/>
          </w:tcPr>
          <w:p w14:paraId="0A71244E"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c>
          <w:tcPr>
            <w:tcW w:w="1139" w:type="dxa"/>
            <w:vAlign w:val="center"/>
          </w:tcPr>
          <w:p w14:paraId="318A73B1"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c>
          <w:tcPr>
            <w:tcW w:w="1537" w:type="dxa"/>
            <w:vAlign w:val="center"/>
          </w:tcPr>
          <w:p w14:paraId="27851F59"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r>
      <w:tr w:rsidR="00EB5C98" w:rsidRPr="004263C6" w14:paraId="05A0BFD1" w14:textId="77777777" w:rsidTr="004F08F6">
        <w:trPr>
          <w:trHeight w:val="706"/>
        </w:trPr>
        <w:tc>
          <w:tcPr>
            <w:tcW w:w="708" w:type="dxa"/>
            <w:vAlign w:val="center"/>
          </w:tcPr>
          <w:p w14:paraId="4686D783" w14:textId="77777777" w:rsidR="00EB5C98" w:rsidRPr="004263C6" w:rsidRDefault="00EB5C98" w:rsidP="004F08F6">
            <w:pPr>
              <w:spacing w:before="100" w:after="100"/>
              <w:jc w:val="center"/>
              <w:rPr>
                <w:rFonts w:ascii="Arial Narrow" w:hAnsi="Arial Narrow" w:cs="Arial"/>
                <w:bCs/>
                <w:sz w:val="20"/>
              </w:rPr>
            </w:pPr>
            <w:r w:rsidRPr="004263C6">
              <w:rPr>
                <w:rFonts w:ascii="Arial Narrow" w:hAnsi="Arial Narrow" w:cs="Arial"/>
                <w:bCs/>
                <w:sz w:val="20"/>
              </w:rPr>
              <w:t>4</w:t>
            </w:r>
          </w:p>
        </w:tc>
        <w:tc>
          <w:tcPr>
            <w:tcW w:w="1844" w:type="dxa"/>
            <w:vAlign w:val="center"/>
          </w:tcPr>
          <w:p w14:paraId="3E068A37" w14:textId="77777777" w:rsidR="00EB5C98" w:rsidRPr="004263C6" w:rsidRDefault="00EB5C98" w:rsidP="004F08F6">
            <w:pPr>
              <w:spacing w:before="100" w:after="100"/>
              <w:jc w:val="center"/>
              <w:rPr>
                <w:rFonts w:ascii="Arial Narrow" w:hAnsi="Arial Narrow" w:cs="Arial"/>
                <w:bCs/>
                <w:sz w:val="20"/>
              </w:rPr>
            </w:pPr>
            <w:r w:rsidRPr="004263C6">
              <w:rPr>
                <w:rFonts w:ascii="Arial Narrow" w:hAnsi="Arial Narrow" w:cs="Arial"/>
                <w:bCs/>
                <w:sz w:val="20"/>
              </w:rPr>
              <w:t>Carbohydrates</w:t>
            </w:r>
          </w:p>
        </w:tc>
        <w:tc>
          <w:tcPr>
            <w:tcW w:w="2297" w:type="dxa"/>
            <w:vAlign w:val="center"/>
          </w:tcPr>
          <w:p w14:paraId="1BF140B7" w14:textId="77777777" w:rsidR="00EB5C98" w:rsidRPr="004263C6" w:rsidRDefault="00EB5C98" w:rsidP="004F08F6">
            <w:pPr>
              <w:spacing w:before="100" w:after="100"/>
              <w:jc w:val="center"/>
              <w:rPr>
                <w:rFonts w:ascii="Arial Narrow" w:hAnsi="Arial Narrow" w:cs="Arial"/>
                <w:bCs/>
                <w:sz w:val="20"/>
              </w:rPr>
            </w:pPr>
            <w:r w:rsidRPr="004263C6">
              <w:rPr>
                <w:rFonts w:ascii="Arial Narrow" w:hAnsi="Arial Narrow" w:cs="Arial"/>
                <w:bCs/>
                <w:sz w:val="20"/>
              </w:rPr>
              <w:t>Benedict's test</w:t>
            </w:r>
          </w:p>
        </w:tc>
        <w:tc>
          <w:tcPr>
            <w:tcW w:w="1388" w:type="dxa"/>
            <w:vAlign w:val="center"/>
          </w:tcPr>
          <w:p w14:paraId="114C7311"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c>
          <w:tcPr>
            <w:tcW w:w="1696" w:type="dxa"/>
            <w:vAlign w:val="center"/>
          </w:tcPr>
          <w:p w14:paraId="3CE70AB3"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 xml:space="preserve"> +</w:t>
            </w:r>
          </w:p>
        </w:tc>
        <w:tc>
          <w:tcPr>
            <w:tcW w:w="1139" w:type="dxa"/>
            <w:vAlign w:val="center"/>
          </w:tcPr>
          <w:p w14:paraId="06923F5C"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c>
          <w:tcPr>
            <w:tcW w:w="1537" w:type="dxa"/>
            <w:vAlign w:val="center"/>
          </w:tcPr>
          <w:p w14:paraId="33956718"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r>
      <w:tr w:rsidR="00EB5C98" w:rsidRPr="004263C6" w14:paraId="35AFABE7" w14:textId="77777777" w:rsidTr="004F08F6">
        <w:trPr>
          <w:trHeight w:val="448"/>
        </w:trPr>
        <w:tc>
          <w:tcPr>
            <w:tcW w:w="708" w:type="dxa"/>
            <w:vAlign w:val="center"/>
          </w:tcPr>
          <w:p w14:paraId="02EB5BF8" w14:textId="77777777" w:rsidR="00EB5C98" w:rsidRPr="004263C6" w:rsidRDefault="00EB5C98" w:rsidP="004F08F6">
            <w:pPr>
              <w:spacing w:before="100" w:after="100"/>
              <w:jc w:val="center"/>
              <w:rPr>
                <w:rFonts w:ascii="Arial Narrow" w:hAnsi="Arial Narrow" w:cs="Arial"/>
                <w:bCs/>
                <w:sz w:val="20"/>
              </w:rPr>
            </w:pPr>
            <w:r w:rsidRPr="004263C6">
              <w:rPr>
                <w:rFonts w:ascii="Arial Narrow" w:hAnsi="Arial Narrow" w:cs="Arial"/>
                <w:bCs/>
                <w:sz w:val="20"/>
              </w:rPr>
              <w:t>5</w:t>
            </w:r>
          </w:p>
        </w:tc>
        <w:tc>
          <w:tcPr>
            <w:tcW w:w="1844" w:type="dxa"/>
            <w:vAlign w:val="center"/>
          </w:tcPr>
          <w:p w14:paraId="1A33DE8F" w14:textId="77777777" w:rsidR="00EB5C98" w:rsidRPr="004263C6" w:rsidRDefault="00EB5C98" w:rsidP="004F08F6">
            <w:pPr>
              <w:spacing w:before="100" w:after="100"/>
              <w:jc w:val="center"/>
              <w:rPr>
                <w:rFonts w:ascii="Arial Narrow" w:hAnsi="Arial Narrow" w:cs="Arial"/>
                <w:bCs/>
                <w:sz w:val="20"/>
              </w:rPr>
            </w:pPr>
            <w:r w:rsidRPr="004263C6">
              <w:rPr>
                <w:rFonts w:ascii="Arial Narrow" w:hAnsi="Arial Narrow" w:cs="Arial"/>
                <w:bCs/>
                <w:sz w:val="20"/>
              </w:rPr>
              <w:t>Proteins</w:t>
            </w:r>
          </w:p>
        </w:tc>
        <w:tc>
          <w:tcPr>
            <w:tcW w:w="2297" w:type="dxa"/>
            <w:vAlign w:val="center"/>
          </w:tcPr>
          <w:p w14:paraId="52EDE6E5" w14:textId="77777777" w:rsidR="00EB5C98" w:rsidRPr="004263C6" w:rsidRDefault="00EB5C98" w:rsidP="004F08F6">
            <w:pPr>
              <w:spacing w:before="100" w:after="100"/>
              <w:jc w:val="center"/>
              <w:rPr>
                <w:rFonts w:ascii="Arial Narrow" w:hAnsi="Arial Narrow" w:cs="Arial"/>
                <w:bCs/>
                <w:sz w:val="20"/>
              </w:rPr>
            </w:pPr>
            <w:r w:rsidRPr="004263C6">
              <w:rPr>
                <w:rFonts w:ascii="Arial Narrow" w:hAnsi="Arial Narrow" w:cs="Arial"/>
                <w:bCs/>
                <w:sz w:val="20"/>
              </w:rPr>
              <w:t>Millon's test</w:t>
            </w:r>
          </w:p>
        </w:tc>
        <w:tc>
          <w:tcPr>
            <w:tcW w:w="1388" w:type="dxa"/>
            <w:vAlign w:val="center"/>
          </w:tcPr>
          <w:p w14:paraId="0BBFD2F6"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c>
          <w:tcPr>
            <w:tcW w:w="1696" w:type="dxa"/>
            <w:vAlign w:val="center"/>
          </w:tcPr>
          <w:p w14:paraId="590CCCD5"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c>
          <w:tcPr>
            <w:tcW w:w="1139" w:type="dxa"/>
            <w:vAlign w:val="center"/>
          </w:tcPr>
          <w:p w14:paraId="5B1ADA53"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c>
          <w:tcPr>
            <w:tcW w:w="1537" w:type="dxa"/>
            <w:vAlign w:val="center"/>
          </w:tcPr>
          <w:p w14:paraId="30367EEA"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r>
      <w:tr w:rsidR="00EB5C98" w:rsidRPr="004263C6" w14:paraId="767F84FA" w14:textId="77777777" w:rsidTr="004F08F6">
        <w:trPr>
          <w:trHeight w:val="1046"/>
        </w:trPr>
        <w:tc>
          <w:tcPr>
            <w:tcW w:w="708" w:type="dxa"/>
            <w:vAlign w:val="center"/>
          </w:tcPr>
          <w:p w14:paraId="2F628F0A" w14:textId="77777777" w:rsidR="00EB5C98" w:rsidRPr="004263C6" w:rsidRDefault="00EB5C98" w:rsidP="004F08F6">
            <w:pPr>
              <w:spacing w:before="100" w:after="100"/>
              <w:jc w:val="center"/>
              <w:rPr>
                <w:rFonts w:ascii="Arial Narrow" w:hAnsi="Arial Narrow" w:cs="Arial"/>
                <w:bCs/>
                <w:sz w:val="20"/>
              </w:rPr>
            </w:pPr>
            <w:r w:rsidRPr="004263C6">
              <w:rPr>
                <w:rFonts w:ascii="Arial Narrow" w:hAnsi="Arial Narrow" w:cs="Arial"/>
                <w:bCs/>
                <w:sz w:val="20"/>
              </w:rPr>
              <w:t>6</w:t>
            </w:r>
          </w:p>
        </w:tc>
        <w:tc>
          <w:tcPr>
            <w:tcW w:w="1844" w:type="dxa"/>
            <w:vAlign w:val="center"/>
          </w:tcPr>
          <w:p w14:paraId="73164F77" w14:textId="77777777" w:rsidR="00EB5C98" w:rsidRPr="004263C6" w:rsidRDefault="00EB5C98" w:rsidP="004F08F6">
            <w:pPr>
              <w:spacing w:before="100" w:after="100"/>
              <w:jc w:val="center"/>
              <w:rPr>
                <w:rFonts w:ascii="Arial Narrow" w:hAnsi="Arial Narrow" w:cs="Arial"/>
                <w:bCs/>
                <w:sz w:val="20"/>
              </w:rPr>
            </w:pPr>
            <w:r w:rsidRPr="004263C6">
              <w:rPr>
                <w:rFonts w:ascii="Arial Narrow" w:hAnsi="Arial Narrow" w:cs="Arial"/>
                <w:bCs/>
                <w:sz w:val="20"/>
              </w:rPr>
              <w:t>Glycosides</w:t>
            </w:r>
          </w:p>
        </w:tc>
        <w:tc>
          <w:tcPr>
            <w:tcW w:w="2297" w:type="dxa"/>
            <w:vAlign w:val="center"/>
          </w:tcPr>
          <w:p w14:paraId="39F38A75" w14:textId="77777777" w:rsidR="00EB5C98" w:rsidRPr="004263C6" w:rsidRDefault="00EB5C98" w:rsidP="004F08F6">
            <w:pPr>
              <w:spacing w:before="100" w:after="100"/>
              <w:jc w:val="center"/>
              <w:rPr>
                <w:rFonts w:ascii="Arial Narrow" w:hAnsi="Arial Narrow" w:cs="Arial"/>
                <w:bCs/>
                <w:sz w:val="20"/>
              </w:rPr>
            </w:pPr>
            <w:r w:rsidRPr="004263C6">
              <w:rPr>
                <w:rFonts w:ascii="Arial Narrow" w:hAnsi="Arial Narrow" w:cs="Arial"/>
                <w:bCs/>
                <w:sz w:val="20"/>
              </w:rPr>
              <w:t>Keller-</w:t>
            </w:r>
            <w:proofErr w:type="spellStart"/>
            <w:r w:rsidRPr="004263C6">
              <w:rPr>
                <w:rFonts w:ascii="Arial Narrow" w:hAnsi="Arial Narrow" w:cs="Arial"/>
                <w:bCs/>
                <w:sz w:val="20"/>
              </w:rPr>
              <w:t>Kiliani</w:t>
            </w:r>
            <w:proofErr w:type="spellEnd"/>
            <w:r w:rsidRPr="004263C6">
              <w:rPr>
                <w:rFonts w:ascii="Arial Narrow" w:hAnsi="Arial Narrow" w:cs="Arial"/>
                <w:bCs/>
                <w:sz w:val="20"/>
              </w:rPr>
              <w:t xml:space="preserve"> test</w:t>
            </w:r>
          </w:p>
        </w:tc>
        <w:tc>
          <w:tcPr>
            <w:tcW w:w="1388" w:type="dxa"/>
            <w:vAlign w:val="center"/>
          </w:tcPr>
          <w:p w14:paraId="4F1378A7"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c>
          <w:tcPr>
            <w:tcW w:w="1696" w:type="dxa"/>
            <w:vAlign w:val="center"/>
          </w:tcPr>
          <w:p w14:paraId="390889D1"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c>
          <w:tcPr>
            <w:tcW w:w="1139" w:type="dxa"/>
            <w:vAlign w:val="center"/>
          </w:tcPr>
          <w:p w14:paraId="179BE707"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c>
          <w:tcPr>
            <w:tcW w:w="1537" w:type="dxa"/>
            <w:vAlign w:val="center"/>
          </w:tcPr>
          <w:p w14:paraId="52FAB1B0"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r>
      <w:tr w:rsidR="00EB5C98" w:rsidRPr="004263C6" w14:paraId="2F9964E4" w14:textId="77777777" w:rsidTr="004F08F6">
        <w:trPr>
          <w:trHeight w:val="706"/>
        </w:trPr>
        <w:tc>
          <w:tcPr>
            <w:tcW w:w="708" w:type="dxa"/>
            <w:vAlign w:val="center"/>
          </w:tcPr>
          <w:p w14:paraId="151D5512" w14:textId="77777777" w:rsidR="00EB5C98" w:rsidRPr="004263C6" w:rsidRDefault="00EB5C98" w:rsidP="004F08F6">
            <w:pPr>
              <w:spacing w:before="100" w:after="100"/>
              <w:jc w:val="center"/>
              <w:rPr>
                <w:rFonts w:ascii="Arial Narrow" w:hAnsi="Arial Narrow" w:cs="Arial"/>
                <w:bCs/>
                <w:sz w:val="20"/>
              </w:rPr>
            </w:pPr>
            <w:r w:rsidRPr="004263C6">
              <w:rPr>
                <w:rFonts w:ascii="Arial Narrow" w:hAnsi="Arial Narrow" w:cs="Arial"/>
                <w:bCs/>
                <w:sz w:val="20"/>
              </w:rPr>
              <w:t>7</w:t>
            </w:r>
          </w:p>
        </w:tc>
        <w:tc>
          <w:tcPr>
            <w:tcW w:w="1844" w:type="dxa"/>
            <w:vAlign w:val="center"/>
          </w:tcPr>
          <w:p w14:paraId="21555CE5" w14:textId="77777777" w:rsidR="00EB5C98" w:rsidRPr="004263C6" w:rsidRDefault="00EB5C98" w:rsidP="004F08F6">
            <w:pPr>
              <w:spacing w:before="100" w:after="100"/>
              <w:jc w:val="center"/>
              <w:rPr>
                <w:rFonts w:ascii="Arial Narrow" w:hAnsi="Arial Narrow" w:cs="Arial"/>
                <w:bCs/>
                <w:sz w:val="20"/>
              </w:rPr>
            </w:pPr>
            <w:r w:rsidRPr="004263C6">
              <w:rPr>
                <w:rFonts w:ascii="Arial Narrow" w:hAnsi="Arial Narrow" w:cs="Arial"/>
                <w:bCs/>
                <w:sz w:val="20"/>
              </w:rPr>
              <w:t>Saponins</w:t>
            </w:r>
          </w:p>
        </w:tc>
        <w:tc>
          <w:tcPr>
            <w:tcW w:w="2297" w:type="dxa"/>
            <w:vAlign w:val="center"/>
          </w:tcPr>
          <w:p w14:paraId="62D9905C" w14:textId="77777777" w:rsidR="00EB5C98" w:rsidRPr="004263C6" w:rsidRDefault="00EB5C98" w:rsidP="004F08F6">
            <w:pPr>
              <w:spacing w:before="100" w:after="100"/>
              <w:jc w:val="center"/>
              <w:rPr>
                <w:rFonts w:ascii="Arial Narrow" w:hAnsi="Arial Narrow" w:cs="Arial"/>
                <w:bCs/>
                <w:sz w:val="20"/>
              </w:rPr>
            </w:pPr>
            <w:r w:rsidRPr="004263C6">
              <w:rPr>
                <w:rFonts w:ascii="Arial Narrow" w:hAnsi="Arial Narrow" w:cs="Arial"/>
                <w:bCs/>
                <w:sz w:val="20"/>
              </w:rPr>
              <w:t>Foam test</w:t>
            </w:r>
          </w:p>
        </w:tc>
        <w:tc>
          <w:tcPr>
            <w:tcW w:w="1388" w:type="dxa"/>
            <w:vAlign w:val="center"/>
          </w:tcPr>
          <w:p w14:paraId="4F840B16"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c>
          <w:tcPr>
            <w:tcW w:w="1696" w:type="dxa"/>
            <w:vAlign w:val="center"/>
          </w:tcPr>
          <w:p w14:paraId="17AA39E4"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c>
          <w:tcPr>
            <w:tcW w:w="1139" w:type="dxa"/>
            <w:vAlign w:val="center"/>
          </w:tcPr>
          <w:p w14:paraId="787B8CB5"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c>
          <w:tcPr>
            <w:tcW w:w="1537" w:type="dxa"/>
            <w:vAlign w:val="center"/>
          </w:tcPr>
          <w:p w14:paraId="36D1F464"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r>
      <w:tr w:rsidR="00EB5C98" w:rsidRPr="004263C6" w14:paraId="0388F2E3" w14:textId="77777777" w:rsidTr="004F08F6">
        <w:trPr>
          <w:trHeight w:val="706"/>
        </w:trPr>
        <w:tc>
          <w:tcPr>
            <w:tcW w:w="708" w:type="dxa"/>
            <w:vAlign w:val="center"/>
          </w:tcPr>
          <w:p w14:paraId="2AC03A06" w14:textId="77777777" w:rsidR="00EB5C98" w:rsidRPr="004263C6" w:rsidRDefault="00EB5C98" w:rsidP="004F08F6">
            <w:pPr>
              <w:spacing w:before="100" w:after="100"/>
              <w:jc w:val="center"/>
              <w:rPr>
                <w:rFonts w:ascii="Arial Narrow" w:hAnsi="Arial Narrow" w:cs="Arial"/>
                <w:bCs/>
                <w:sz w:val="20"/>
              </w:rPr>
            </w:pPr>
            <w:r w:rsidRPr="004263C6">
              <w:rPr>
                <w:rFonts w:ascii="Arial Narrow" w:hAnsi="Arial Narrow" w:cs="Arial"/>
                <w:bCs/>
                <w:sz w:val="20"/>
              </w:rPr>
              <w:t>8</w:t>
            </w:r>
          </w:p>
        </w:tc>
        <w:tc>
          <w:tcPr>
            <w:tcW w:w="1844" w:type="dxa"/>
            <w:vAlign w:val="center"/>
          </w:tcPr>
          <w:p w14:paraId="2B7EBEB0" w14:textId="77777777" w:rsidR="00EB5C98" w:rsidRPr="004263C6" w:rsidRDefault="00EB5C98" w:rsidP="004F08F6">
            <w:pPr>
              <w:spacing w:before="100" w:after="100"/>
              <w:jc w:val="center"/>
              <w:rPr>
                <w:rFonts w:ascii="Arial Narrow" w:hAnsi="Arial Narrow" w:cs="Arial"/>
                <w:bCs/>
                <w:sz w:val="20"/>
              </w:rPr>
            </w:pPr>
            <w:r w:rsidRPr="004263C6">
              <w:rPr>
                <w:rFonts w:ascii="Arial Narrow" w:hAnsi="Arial Narrow" w:cs="Arial"/>
                <w:bCs/>
                <w:sz w:val="20"/>
              </w:rPr>
              <w:t>Phenols</w:t>
            </w:r>
          </w:p>
        </w:tc>
        <w:tc>
          <w:tcPr>
            <w:tcW w:w="2297" w:type="dxa"/>
            <w:vAlign w:val="center"/>
          </w:tcPr>
          <w:p w14:paraId="38663CDB" w14:textId="77777777" w:rsidR="00EB5C98" w:rsidRPr="004263C6" w:rsidRDefault="00EB5C98" w:rsidP="004F08F6">
            <w:pPr>
              <w:spacing w:before="100" w:after="100"/>
              <w:jc w:val="center"/>
              <w:rPr>
                <w:rFonts w:ascii="Arial Narrow" w:hAnsi="Arial Narrow" w:cs="Arial"/>
                <w:bCs/>
                <w:sz w:val="20"/>
              </w:rPr>
            </w:pPr>
            <w:r w:rsidRPr="004263C6">
              <w:rPr>
                <w:rFonts w:ascii="Arial Narrow" w:hAnsi="Arial Narrow" w:cs="Arial"/>
                <w:bCs/>
                <w:sz w:val="20"/>
              </w:rPr>
              <w:t>Ferric chloride test</w:t>
            </w:r>
          </w:p>
        </w:tc>
        <w:tc>
          <w:tcPr>
            <w:tcW w:w="1388" w:type="dxa"/>
            <w:vAlign w:val="center"/>
          </w:tcPr>
          <w:p w14:paraId="45396C02"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c>
          <w:tcPr>
            <w:tcW w:w="1696" w:type="dxa"/>
            <w:vAlign w:val="center"/>
          </w:tcPr>
          <w:p w14:paraId="46F16962"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c>
          <w:tcPr>
            <w:tcW w:w="1139" w:type="dxa"/>
            <w:vAlign w:val="center"/>
          </w:tcPr>
          <w:p w14:paraId="3664BA94"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c>
          <w:tcPr>
            <w:tcW w:w="1537" w:type="dxa"/>
            <w:vAlign w:val="center"/>
          </w:tcPr>
          <w:p w14:paraId="5156A1C5"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r>
      <w:tr w:rsidR="00EB5C98" w:rsidRPr="004263C6" w14:paraId="661A6D2D" w14:textId="77777777" w:rsidTr="004F08F6">
        <w:trPr>
          <w:trHeight w:val="693"/>
        </w:trPr>
        <w:tc>
          <w:tcPr>
            <w:tcW w:w="708" w:type="dxa"/>
            <w:vAlign w:val="center"/>
          </w:tcPr>
          <w:p w14:paraId="37DAACA8" w14:textId="77777777" w:rsidR="00EB5C98" w:rsidRPr="004263C6" w:rsidRDefault="00EB5C98" w:rsidP="004F08F6">
            <w:pPr>
              <w:spacing w:before="100" w:after="100"/>
              <w:jc w:val="center"/>
              <w:rPr>
                <w:rFonts w:ascii="Arial Narrow" w:hAnsi="Arial Narrow" w:cs="Arial"/>
                <w:bCs/>
                <w:sz w:val="20"/>
              </w:rPr>
            </w:pPr>
            <w:r w:rsidRPr="004263C6">
              <w:rPr>
                <w:rFonts w:ascii="Arial Narrow" w:hAnsi="Arial Narrow" w:cs="Arial"/>
                <w:bCs/>
                <w:sz w:val="20"/>
              </w:rPr>
              <w:t>9</w:t>
            </w:r>
          </w:p>
        </w:tc>
        <w:tc>
          <w:tcPr>
            <w:tcW w:w="1844" w:type="dxa"/>
            <w:vAlign w:val="center"/>
          </w:tcPr>
          <w:p w14:paraId="5B1E79BA" w14:textId="77777777" w:rsidR="00EB5C98" w:rsidRPr="004263C6" w:rsidRDefault="00EB5C98" w:rsidP="004F08F6">
            <w:pPr>
              <w:spacing w:before="100" w:after="100"/>
              <w:jc w:val="center"/>
              <w:rPr>
                <w:rFonts w:ascii="Arial Narrow" w:hAnsi="Arial Narrow" w:cs="Arial"/>
                <w:bCs/>
                <w:sz w:val="20"/>
              </w:rPr>
            </w:pPr>
            <w:r w:rsidRPr="004263C6">
              <w:rPr>
                <w:rFonts w:ascii="Arial Narrow" w:hAnsi="Arial Narrow" w:cs="Arial"/>
                <w:bCs/>
                <w:sz w:val="20"/>
              </w:rPr>
              <w:t>Coumarin</w:t>
            </w:r>
          </w:p>
        </w:tc>
        <w:tc>
          <w:tcPr>
            <w:tcW w:w="2297" w:type="dxa"/>
            <w:vAlign w:val="center"/>
          </w:tcPr>
          <w:p w14:paraId="3B30C676" w14:textId="77777777" w:rsidR="00EB5C98" w:rsidRPr="004263C6" w:rsidRDefault="00EB5C98" w:rsidP="004F08F6">
            <w:pPr>
              <w:spacing w:before="100" w:after="100"/>
              <w:jc w:val="center"/>
              <w:rPr>
                <w:rFonts w:ascii="Arial Narrow" w:hAnsi="Arial Narrow" w:cs="Arial"/>
                <w:bCs/>
                <w:sz w:val="20"/>
              </w:rPr>
            </w:pPr>
            <w:r w:rsidRPr="004263C6">
              <w:rPr>
                <w:rFonts w:ascii="Arial Narrow" w:hAnsi="Arial Narrow" w:cs="Arial"/>
                <w:bCs/>
                <w:sz w:val="20"/>
              </w:rPr>
              <w:t>Coumarins test</w:t>
            </w:r>
          </w:p>
        </w:tc>
        <w:tc>
          <w:tcPr>
            <w:tcW w:w="1388" w:type="dxa"/>
            <w:vAlign w:val="center"/>
          </w:tcPr>
          <w:p w14:paraId="593A7A4D"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c>
          <w:tcPr>
            <w:tcW w:w="1696" w:type="dxa"/>
            <w:vAlign w:val="center"/>
          </w:tcPr>
          <w:p w14:paraId="3372C938"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c>
          <w:tcPr>
            <w:tcW w:w="1139" w:type="dxa"/>
            <w:vAlign w:val="center"/>
          </w:tcPr>
          <w:p w14:paraId="559E3CBD"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c>
          <w:tcPr>
            <w:tcW w:w="1537" w:type="dxa"/>
            <w:vAlign w:val="center"/>
          </w:tcPr>
          <w:p w14:paraId="328CFEDF"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r>
      <w:tr w:rsidR="00EB5C98" w:rsidRPr="004263C6" w14:paraId="05FA8F97" w14:textId="77777777" w:rsidTr="004F08F6">
        <w:trPr>
          <w:trHeight w:val="706"/>
        </w:trPr>
        <w:tc>
          <w:tcPr>
            <w:tcW w:w="708" w:type="dxa"/>
            <w:vAlign w:val="center"/>
          </w:tcPr>
          <w:p w14:paraId="1EDB5215" w14:textId="77777777" w:rsidR="00EB5C98" w:rsidRPr="004263C6" w:rsidRDefault="00EB5C98" w:rsidP="004F08F6">
            <w:pPr>
              <w:spacing w:before="100" w:after="100"/>
              <w:jc w:val="center"/>
              <w:rPr>
                <w:rFonts w:ascii="Arial Narrow" w:hAnsi="Arial Narrow" w:cs="Arial"/>
                <w:bCs/>
                <w:sz w:val="20"/>
              </w:rPr>
            </w:pPr>
            <w:r w:rsidRPr="004263C6">
              <w:rPr>
                <w:rFonts w:ascii="Arial Narrow" w:hAnsi="Arial Narrow" w:cs="Arial"/>
                <w:bCs/>
                <w:sz w:val="20"/>
              </w:rPr>
              <w:t>10</w:t>
            </w:r>
          </w:p>
        </w:tc>
        <w:tc>
          <w:tcPr>
            <w:tcW w:w="1844" w:type="dxa"/>
            <w:vAlign w:val="center"/>
          </w:tcPr>
          <w:p w14:paraId="5EE8B755" w14:textId="77777777" w:rsidR="00EB5C98" w:rsidRPr="004263C6" w:rsidRDefault="00EB5C98" w:rsidP="004F08F6">
            <w:pPr>
              <w:spacing w:before="100" w:after="100"/>
              <w:jc w:val="center"/>
              <w:rPr>
                <w:rFonts w:ascii="Arial Narrow" w:hAnsi="Arial Narrow" w:cs="Arial"/>
                <w:bCs/>
                <w:sz w:val="20"/>
              </w:rPr>
            </w:pPr>
            <w:r w:rsidRPr="004263C6">
              <w:rPr>
                <w:rFonts w:ascii="Arial Narrow" w:hAnsi="Arial Narrow" w:cs="Arial"/>
                <w:bCs/>
                <w:sz w:val="20"/>
              </w:rPr>
              <w:t>Terpenoids</w:t>
            </w:r>
          </w:p>
        </w:tc>
        <w:tc>
          <w:tcPr>
            <w:tcW w:w="2297" w:type="dxa"/>
            <w:vAlign w:val="center"/>
          </w:tcPr>
          <w:p w14:paraId="20CE3191" w14:textId="77777777" w:rsidR="00EB5C98" w:rsidRPr="004263C6" w:rsidRDefault="00EB5C98" w:rsidP="004F08F6">
            <w:pPr>
              <w:spacing w:before="100" w:after="100"/>
              <w:jc w:val="center"/>
              <w:rPr>
                <w:rFonts w:ascii="Arial Narrow" w:hAnsi="Arial Narrow" w:cs="Arial"/>
                <w:bCs/>
                <w:sz w:val="20"/>
              </w:rPr>
            </w:pPr>
            <w:r w:rsidRPr="004263C6">
              <w:rPr>
                <w:rFonts w:ascii="Arial Narrow" w:hAnsi="Arial Narrow" w:cs="Arial"/>
                <w:bCs/>
                <w:sz w:val="20"/>
              </w:rPr>
              <w:t>Salkowski test</w:t>
            </w:r>
          </w:p>
        </w:tc>
        <w:tc>
          <w:tcPr>
            <w:tcW w:w="1388" w:type="dxa"/>
            <w:vAlign w:val="center"/>
          </w:tcPr>
          <w:p w14:paraId="21503A8E"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c>
          <w:tcPr>
            <w:tcW w:w="1696" w:type="dxa"/>
            <w:vAlign w:val="center"/>
          </w:tcPr>
          <w:p w14:paraId="1DE319E0"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c>
          <w:tcPr>
            <w:tcW w:w="1139" w:type="dxa"/>
            <w:vAlign w:val="center"/>
          </w:tcPr>
          <w:p w14:paraId="2C647A5F"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c>
          <w:tcPr>
            <w:tcW w:w="1537" w:type="dxa"/>
            <w:vAlign w:val="center"/>
          </w:tcPr>
          <w:p w14:paraId="25B759BE"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r>
      <w:tr w:rsidR="00EB5C98" w:rsidRPr="004263C6" w14:paraId="3FFEFAA4" w14:textId="77777777" w:rsidTr="004F08F6">
        <w:trPr>
          <w:trHeight w:val="693"/>
        </w:trPr>
        <w:tc>
          <w:tcPr>
            <w:tcW w:w="708" w:type="dxa"/>
            <w:vAlign w:val="center"/>
          </w:tcPr>
          <w:p w14:paraId="786344DB" w14:textId="77777777" w:rsidR="00EB5C98" w:rsidRPr="004263C6" w:rsidRDefault="00EB5C98" w:rsidP="004F08F6">
            <w:pPr>
              <w:spacing w:before="100" w:after="100"/>
              <w:jc w:val="center"/>
              <w:rPr>
                <w:rFonts w:ascii="Arial Narrow" w:hAnsi="Arial Narrow" w:cs="Arial"/>
                <w:bCs/>
                <w:sz w:val="20"/>
              </w:rPr>
            </w:pPr>
            <w:r w:rsidRPr="004263C6">
              <w:rPr>
                <w:rFonts w:ascii="Arial Narrow" w:hAnsi="Arial Narrow" w:cs="Arial"/>
                <w:bCs/>
                <w:sz w:val="20"/>
              </w:rPr>
              <w:t>11</w:t>
            </w:r>
          </w:p>
        </w:tc>
        <w:tc>
          <w:tcPr>
            <w:tcW w:w="1844" w:type="dxa"/>
            <w:vAlign w:val="center"/>
          </w:tcPr>
          <w:p w14:paraId="13557DD2" w14:textId="77777777" w:rsidR="00EB5C98" w:rsidRPr="004263C6" w:rsidRDefault="00EB5C98" w:rsidP="004F08F6">
            <w:pPr>
              <w:spacing w:before="100" w:after="100"/>
              <w:jc w:val="center"/>
              <w:rPr>
                <w:rFonts w:ascii="Arial Narrow" w:hAnsi="Arial Narrow" w:cs="Arial"/>
                <w:bCs/>
                <w:sz w:val="20"/>
              </w:rPr>
            </w:pPr>
            <w:r w:rsidRPr="004263C6">
              <w:rPr>
                <w:rFonts w:ascii="Arial Narrow" w:hAnsi="Arial Narrow" w:cs="Arial"/>
                <w:bCs/>
                <w:sz w:val="20"/>
              </w:rPr>
              <w:t>Quinones</w:t>
            </w:r>
          </w:p>
        </w:tc>
        <w:tc>
          <w:tcPr>
            <w:tcW w:w="2297" w:type="dxa"/>
            <w:vAlign w:val="center"/>
          </w:tcPr>
          <w:p w14:paraId="51C8A94B" w14:textId="77777777" w:rsidR="00EB5C98" w:rsidRPr="004263C6" w:rsidRDefault="00EB5C98" w:rsidP="004F08F6">
            <w:pPr>
              <w:spacing w:before="100" w:after="100"/>
              <w:jc w:val="center"/>
              <w:rPr>
                <w:rFonts w:ascii="Arial Narrow" w:hAnsi="Arial Narrow" w:cs="Arial"/>
                <w:bCs/>
                <w:sz w:val="20"/>
              </w:rPr>
            </w:pPr>
            <w:r w:rsidRPr="004263C6">
              <w:rPr>
                <w:rFonts w:ascii="Arial Narrow" w:hAnsi="Arial Narrow" w:cs="Arial"/>
                <w:bCs/>
                <w:sz w:val="20"/>
              </w:rPr>
              <w:t>Quinone test</w:t>
            </w:r>
          </w:p>
        </w:tc>
        <w:tc>
          <w:tcPr>
            <w:tcW w:w="1388" w:type="dxa"/>
            <w:vAlign w:val="center"/>
          </w:tcPr>
          <w:p w14:paraId="1A139171"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c>
          <w:tcPr>
            <w:tcW w:w="1696" w:type="dxa"/>
            <w:vAlign w:val="center"/>
          </w:tcPr>
          <w:p w14:paraId="7BBF64CE"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c>
          <w:tcPr>
            <w:tcW w:w="1139" w:type="dxa"/>
            <w:vAlign w:val="center"/>
          </w:tcPr>
          <w:p w14:paraId="788B1AFC"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c>
          <w:tcPr>
            <w:tcW w:w="1537" w:type="dxa"/>
            <w:vAlign w:val="center"/>
          </w:tcPr>
          <w:p w14:paraId="0B9721F9" w14:textId="77777777" w:rsidR="00EB5C98" w:rsidRPr="004263C6" w:rsidRDefault="00EB5C98" w:rsidP="004F08F6">
            <w:pPr>
              <w:spacing w:before="100" w:after="100"/>
              <w:jc w:val="center"/>
              <w:rPr>
                <w:rFonts w:ascii="Arial Narrow" w:hAnsi="Arial Narrow" w:cs="Arial"/>
                <w:bCs/>
                <w:color w:val="000000" w:themeColor="text1"/>
                <w:sz w:val="20"/>
              </w:rPr>
            </w:pPr>
            <w:r w:rsidRPr="004263C6">
              <w:rPr>
                <w:rFonts w:ascii="Arial Narrow" w:hAnsi="Arial Narrow" w:cs="Arial"/>
                <w:bCs/>
                <w:color w:val="000000" w:themeColor="text1"/>
                <w:sz w:val="20"/>
              </w:rPr>
              <w:t>-</w:t>
            </w:r>
          </w:p>
        </w:tc>
      </w:tr>
    </w:tbl>
    <w:p w14:paraId="33E22D5C" w14:textId="77777777" w:rsidR="00EB5C98" w:rsidRDefault="00EB5C98" w:rsidP="00EB5C98">
      <w:pPr>
        <w:jc w:val="both"/>
        <w:rPr>
          <w:rFonts w:ascii="Arial" w:hAnsi="Arial" w:cs="Arial"/>
          <w:bCs/>
          <w:szCs w:val="24"/>
        </w:rPr>
      </w:pPr>
    </w:p>
    <w:p w14:paraId="1E0278AB" w14:textId="7AAE7C69" w:rsidR="00DB6FDC" w:rsidRPr="00DB6FDC" w:rsidRDefault="00DB6FDC" w:rsidP="00BA6707">
      <w:pPr>
        <w:spacing w:line="360" w:lineRule="auto"/>
        <w:ind w:firstLine="720"/>
        <w:jc w:val="both"/>
        <w:rPr>
          <w:rFonts w:ascii="Arial" w:hAnsi="Arial" w:cs="Arial"/>
          <w:bCs/>
          <w:szCs w:val="24"/>
        </w:rPr>
      </w:pPr>
      <w:r w:rsidRPr="00DB6FDC">
        <w:rPr>
          <w:rFonts w:ascii="Arial" w:hAnsi="Arial" w:cs="Arial"/>
          <w:bCs/>
          <w:szCs w:val="24"/>
        </w:rPr>
        <w:lastRenderedPageBreak/>
        <w:t xml:space="preserve">The preliminary phytochemical analysis of the aqueous root extract of </w:t>
      </w:r>
      <w:proofErr w:type="spellStart"/>
      <w:r w:rsidRPr="00DB6FDC">
        <w:rPr>
          <w:rFonts w:ascii="Arial" w:hAnsi="Arial" w:cs="Arial"/>
          <w:bCs/>
          <w:i/>
          <w:iCs/>
          <w:szCs w:val="24"/>
        </w:rPr>
        <w:t>Withania</w:t>
      </w:r>
      <w:proofErr w:type="spellEnd"/>
      <w:r w:rsidRPr="00DB6FDC">
        <w:rPr>
          <w:rFonts w:ascii="Arial" w:hAnsi="Arial" w:cs="Arial"/>
          <w:bCs/>
          <w:i/>
          <w:iCs/>
          <w:szCs w:val="24"/>
        </w:rPr>
        <w:t xml:space="preserve"> </w:t>
      </w:r>
      <w:proofErr w:type="spellStart"/>
      <w:r w:rsidRPr="00DB6FDC">
        <w:rPr>
          <w:rFonts w:ascii="Arial" w:hAnsi="Arial" w:cs="Arial"/>
          <w:bCs/>
          <w:i/>
          <w:iCs/>
          <w:szCs w:val="24"/>
        </w:rPr>
        <w:t>somnifera</w:t>
      </w:r>
      <w:proofErr w:type="spellEnd"/>
      <w:r w:rsidRPr="00DB6FDC">
        <w:rPr>
          <w:rFonts w:ascii="Arial" w:hAnsi="Arial" w:cs="Arial"/>
          <w:bCs/>
          <w:szCs w:val="24"/>
        </w:rPr>
        <w:t xml:space="preserve"> revealed the presence of phenols, flavonoids, proteins, tannins, alkaloids, carbohydrates, glycosides and terpenoids in varying intensities, while saponins, coumarins and quinones were not detected. These results are in agreement with the observations of Kumar </w:t>
      </w:r>
      <w:r w:rsidRPr="00DB6FDC">
        <w:rPr>
          <w:rFonts w:ascii="Arial" w:hAnsi="Arial" w:cs="Arial"/>
          <w:bCs/>
          <w:i/>
          <w:iCs/>
          <w:szCs w:val="24"/>
        </w:rPr>
        <w:t>et al.</w:t>
      </w:r>
      <w:r w:rsidRPr="00DB6FDC">
        <w:rPr>
          <w:rFonts w:ascii="Arial" w:hAnsi="Arial" w:cs="Arial"/>
          <w:bCs/>
          <w:szCs w:val="24"/>
        </w:rPr>
        <w:t xml:space="preserve"> (2013), who also reported the presence of alkaloids, terpenoids, flavonoids, tannins, phenols and steroids, along with the absence of coumarins, saponins and quinones in aqueous extracts obtained through Soxhlet extraction. However, some variation has been reported in the literature. Saika </w:t>
      </w:r>
      <w:r w:rsidRPr="00DB6FDC">
        <w:rPr>
          <w:rFonts w:ascii="Arial" w:hAnsi="Arial" w:cs="Arial"/>
          <w:bCs/>
          <w:i/>
          <w:iCs/>
          <w:szCs w:val="24"/>
        </w:rPr>
        <w:t>et al</w:t>
      </w:r>
      <w:r w:rsidRPr="00DB6FDC">
        <w:rPr>
          <w:rFonts w:ascii="Arial" w:hAnsi="Arial" w:cs="Arial"/>
          <w:bCs/>
          <w:szCs w:val="24"/>
        </w:rPr>
        <w:t xml:space="preserve">. (2024) identified carbohydrates, tannins, phenols, flavonoids, proteins, amino acids and saponins in the aqueous extract of </w:t>
      </w:r>
      <w:r w:rsidRPr="00DB6FDC">
        <w:rPr>
          <w:rFonts w:ascii="Arial" w:hAnsi="Arial" w:cs="Arial"/>
          <w:bCs/>
          <w:i/>
          <w:iCs/>
          <w:szCs w:val="24"/>
        </w:rPr>
        <w:t xml:space="preserve">W. </w:t>
      </w:r>
      <w:proofErr w:type="spellStart"/>
      <w:r w:rsidRPr="00DB6FDC">
        <w:rPr>
          <w:rFonts w:ascii="Arial" w:hAnsi="Arial" w:cs="Arial"/>
          <w:bCs/>
          <w:i/>
          <w:iCs/>
          <w:szCs w:val="24"/>
        </w:rPr>
        <w:t>somnifera</w:t>
      </w:r>
      <w:proofErr w:type="spellEnd"/>
      <w:r w:rsidRPr="00DB6FDC">
        <w:rPr>
          <w:rFonts w:ascii="Arial" w:hAnsi="Arial" w:cs="Arial"/>
          <w:bCs/>
          <w:szCs w:val="24"/>
        </w:rPr>
        <w:t xml:space="preserve"> roots, suggesting that differences in extraction techniques, solvent polarity, plant growth conditions and harvesting stage can influence phytochemical composition.</w:t>
      </w:r>
    </w:p>
    <w:p w14:paraId="1642B7B8" w14:textId="12E7D29D" w:rsidR="00DB6FDC" w:rsidRPr="00DB6FDC" w:rsidRDefault="00DB6FDC" w:rsidP="00DB6FDC">
      <w:pPr>
        <w:spacing w:line="360" w:lineRule="auto"/>
        <w:jc w:val="both"/>
        <w:rPr>
          <w:rFonts w:ascii="Arial" w:hAnsi="Arial" w:cs="Arial"/>
          <w:bCs/>
          <w:szCs w:val="24"/>
        </w:rPr>
      </w:pPr>
      <w:r w:rsidRPr="00DB6FDC">
        <w:rPr>
          <w:rFonts w:ascii="Arial" w:hAnsi="Arial" w:cs="Arial"/>
          <w:bCs/>
          <w:szCs w:val="24"/>
        </w:rPr>
        <w:t xml:space="preserve">In the case of </w:t>
      </w:r>
      <w:proofErr w:type="spellStart"/>
      <w:r w:rsidRPr="00DB6FDC">
        <w:rPr>
          <w:rFonts w:ascii="Arial" w:hAnsi="Arial" w:cs="Arial"/>
          <w:bCs/>
          <w:i/>
          <w:iCs/>
          <w:szCs w:val="24"/>
        </w:rPr>
        <w:t>Linum</w:t>
      </w:r>
      <w:proofErr w:type="spellEnd"/>
      <w:r w:rsidRPr="00DB6FDC">
        <w:rPr>
          <w:rFonts w:ascii="Arial" w:hAnsi="Arial" w:cs="Arial"/>
          <w:bCs/>
          <w:i/>
          <w:iCs/>
          <w:szCs w:val="24"/>
        </w:rPr>
        <w:t xml:space="preserve"> </w:t>
      </w:r>
      <w:proofErr w:type="spellStart"/>
      <w:r w:rsidRPr="00DB6FDC">
        <w:rPr>
          <w:rFonts w:ascii="Arial" w:hAnsi="Arial" w:cs="Arial"/>
          <w:bCs/>
          <w:i/>
          <w:iCs/>
          <w:szCs w:val="24"/>
        </w:rPr>
        <w:t>usitatissimum</w:t>
      </w:r>
      <w:proofErr w:type="spellEnd"/>
      <w:r w:rsidRPr="00DB6FDC">
        <w:rPr>
          <w:rFonts w:ascii="Arial" w:hAnsi="Arial" w:cs="Arial"/>
          <w:bCs/>
          <w:szCs w:val="24"/>
        </w:rPr>
        <w:t xml:space="preserve"> seeds, the aqueous extract showed the presence of tannins, alkaloids, saponins, phenols, coumarins and terpenoids, while flavonoids, carbohydrates, proteins, glycosides and quinones were not detected. Similar trends were noted by Hussien </w:t>
      </w:r>
      <w:r w:rsidRPr="00DB6FDC">
        <w:rPr>
          <w:rFonts w:ascii="Arial" w:hAnsi="Arial" w:cs="Arial"/>
          <w:bCs/>
          <w:i/>
          <w:iCs/>
          <w:szCs w:val="24"/>
        </w:rPr>
        <w:t>et al.</w:t>
      </w:r>
      <w:r w:rsidRPr="00DB6FDC">
        <w:rPr>
          <w:rFonts w:ascii="Arial" w:hAnsi="Arial" w:cs="Arial"/>
          <w:bCs/>
          <w:szCs w:val="24"/>
        </w:rPr>
        <w:t xml:space="preserve"> (2020), who reported the presence of phenols, tannins, alkaloids, flavonoids and saponins in aqueous flaxseed extracts, with glycosides being absent. Contrastingly, Hanaa </w:t>
      </w:r>
      <w:r w:rsidRPr="00DB6FDC">
        <w:rPr>
          <w:rFonts w:ascii="Arial" w:hAnsi="Arial" w:cs="Arial"/>
          <w:bCs/>
          <w:i/>
          <w:iCs/>
          <w:szCs w:val="24"/>
        </w:rPr>
        <w:t>et al</w:t>
      </w:r>
      <w:r w:rsidRPr="00DB6FDC">
        <w:rPr>
          <w:rFonts w:ascii="Arial" w:hAnsi="Arial" w:cs="Arial"/>
          <w:bCs/>
          <w:szCs w:val="24"/>
        </w:rPr>
        <w:t xml:space="preserve">. (2017) reported the existence of steroids, terpenoids, anthocyanins, flavonoids, phenols and </w:t>
      </w:r>
      <w:proofErr w:type="spellStart"/>
      <w:r w:rsidRPr="00DB6FDC">
        <w:rPr>
          <w:rFonts w:ascii="Arial" w:hAnsi="Arial" w:cs="Arial"/>
          <w:bCs/>
          <w:szCs w:val="24"/>
        </w:rPr>
        <w:t>emodins</w:t>
      </w:r>
      <w:proofErr w:type="spellEnd"/>
      <w:r w:rsidRPr="00DB6FDC">
        <w:rPr>
          <w:rFonts w:ascii="Arial" w:hAnsi="Arial" w:cs="Arial"/>
          <w:bCs/>
          <w:szCs w:val="24"/>
        </w:rPr>
        <w:t xml:space="preserve"> in aqueous seed extracts, but observed no tannins, alkaloids, saponins or glycosides. These discrepancies further emphasize the role of extraction conditions, seed maturity and environmental factors in determining phytochemical yield.</w:t>
      </w:r>
    </w:p>
    <w:p w14:paraId="3778BA03" w14:textId="654EF853" w:rsidR="00DB6FDC" w:rsidRPr="00DB6FDC" w:rsidRDefault="00DB6FDC" w:rsidP="00DB6FDC">
      <w:pPr>
        <w:spacing w:line="360" w:lineRule="auto"/>
        <w:jc w:val="both"/>
        <w:rPr>
          <w:rFonts w:ascii="Arial" w:hAnsi="Arial" w:cs="Arial"/>
          <w:bCs/>
          <w:szCs w:val="24"/>
        </w:rPr>
      </w:pPr>
      <w:r w:rsidRPr="00DB6FDC">
        <w:rPr>
          <w:rFonts w:ascii="Arial" w:hAnsi="Arial" w:cs="Arial"/>
          <w:bCs/>
          <w:szCs w:val="24"/>
        </w:rPr>
        <w:t>The combined anti-</w:t>
      </w:r>
      <w:proofErr w:type="spellStart"/>
      <w:r w:rsidRPr="00DB6FDC">
        <w:rPr>
          <w:rFonts w:ascii="Arial" w:hAnsi="Arial" w:cs="Arial"/>
          <w:bCs/>
          <w:szCs w:val="24"/>
        </w:rPr>
        <w:t>hyperlipidemic</w:t>
      </w:r>
      <w:proofErr w:type="spellEnd"/>
      <w:r w:rsidRPr="00DB6FDC">
        <w:rPr>
          <w:rFonts w:ascii="Arial" w:hAnsi="Arial" w:cs="Arial"/>
          <w:bCs/>
          <w:szCs w:val="24"/>
        </w:rPr>
        <w:t xml:space="preserve"> activity of the herbal formulation comprising </w:t>
      </w:r>
      <w:r w:rsidRPr="00DB6FDC">
        <w:rPr>
          <w:rFonts w:ascii="Arial" w:hAnsi="Arial" w:cs="Arial"/>
          <w:bCs/>
          <w:i/>
          <w:iCs/>
          <w:szCs w:val="24"/>
        </w:rPr>
        <w:t xml:space="preserve">Nigella sativa, Terminalia arjuna, </w:t>
      </w:r>
      <w:proofErr w:type="spellStart"/>
      <w:r w:rsidRPr="00DB6FDC">
        <w:rPr>
          <w:rFonts w:ascii="Arial" w:hAnsi="Arial" w:cs="Arial"/>
          <w:bCs/>
          <w:i/>
          <w:iCs/>
          <w:szCs w:val="24"/>
        </w:rPr>
        <w:t>Withania</w:t>
      </w:r>
      <w:proofErr w:type="spellEnd"/>
      <w:r w:rsidRPr="00DB6FDC">
        <w:rPr>
          <w:rFonts w:ascii="Arial" w:hAnsi="Arial" w:cs="Arial"/>
          <w:bCs/>
          <w:i/>
          <w:iCs/>
          <w:szCs w:val="24"/>
        </w:rPr>
        <w:t xml:space="preserve"> </w:t>
      </w:r>
      <w:proofErr w:type="spellStart"/>
      <w:r w:rsidRPr="00DB6FDC">
        <w:rPr>
          <w:rFonts w:ascii="Arial" w:hAnsi="Arial" w:cs="Arial"/>
          <w:bCs/>
          <w:i/>
          <w:iCs/>
          <w:szCs w:val="24"/>
        </w:rPr>
        <w:t>somnifera</w:t>
      </w:r>
      <w:proofErr w:type="spellEnd"/>
      <w:r w:rsidRPr="00DB6FDC">
        <w:rPr>
          <w:rFonts w:ascii="Arial" w:hAnsi="Arial" w:cs="Arial"/>
          <w:bCs/>
          <w:i/>
          <w:iCs/>
          <w:szCs w:val="24"/>
        </w:rPr>
        <w:t xml:space="preserve"> </w:t>
      </w:r>
      <w:r w:rsidRPr="00DB6FDC">
        <w:rPr>
          <w:rFonts w:ascii="Arial" w:hAnsi="Arial" w:cs="Arial"/>
          <w:bCs/>
          <w:szCs w:val="24"/>
        </w:rPr>
        <w:t>and</w:t>
      </w:r>
      <w:r w:rsidRPr="00DB6FDC">
        <w:rPr>
          <w:rFonts w:ascii="Arial" w:hAnsi="Arial" w:cs="Arial"/>
          <w:bCs/>
          <w:i/>
          <w:iCs/>
          <w:szCs w:val="24"/>
        </w:rPr>
        <w:t xml:space="preserve"> </w:t>
      </w:r>
      <w:proofErr w:type="spellStart"/>
      <w:r w:rsidRPr="00DB6FDC">
        <w:rPr>
          <w:rFonts w:ascii="Arial" w:hAnsi="Arial" w:cs="Arial"/>
          <w:bCs/>
          <w:i/>
          <w:iCs/>
          <w:szCs w:val="24"/>
        </w:rPr>
        <w:t>Linum</w:t>
      </w:r>
      <w:proofErr w:type="spellEnd"/>
      <w:r w:rsidRPr="00DB6FDC">
        <w:rPr>
          <w:rFonts w:ascii="Arial" w:hAnsi="Arial" w:cs="Arial"/>
          <w:bCs/>
          <w:i/>
          <w:iCs/>
          <w:szCs w:val="24"/>
        </w:rPr>
        <w:t xml:space="preserve"> </w:t>
      </w:r>
      <w:proofErr w:type="spellStart"/>
      <w:r w:rsidRPr="00DB6FDC">
        <w:rPr>
          <w:rFonts w:ascii="Arial" w:hAnsi="Arial" w:cs="Arial"/>
          <w:bCs/>
          <w:i/>
          <w:iCs/>
          <w:szCs w:val="24"/>
        </w:rPr>
        <w:t>usitatissimum</w:t>
      </w:r>
      <w:proofErr w:type="spellEnd"/>
      <w:r w:rsidRPr="00DB6FDC">
        <w:rPr>
          <w:rFonts w:ascii="Arial" w:hAnsi="Arial" w:cs="Arial"/>
          <w:bCs/>
          <w:szCs w:val="24"/>
        </w:rPr>
        <w:t xml:space="preserve"> can be linked to the diverse classes of bioactive compounds present in these plants. </w:t>
      </w:r>
      <w:r w:rsidRPr="00DB6FDC">
        <w:rPr>
          <w:rFonts w:ascii="Arial" w:hAnsi="Arial" w:cs="Arial"/>
          <w:bCs/>
          <w:i/>
          <w:iCs/>
          <w:szCs w:val="24"/>
        </w:rPr>
        <w:t>N. sativa</w:t>
      </w:r>
      <w:r w:rsidRPr="00DB6FDC">
        <w:rPr>
          <w:rFonts w:ascii="Arial" w:hAnsi="Arial" w:cs="Arial"/>
          <w:bCs/>
          <w:szCs w:val="24"/>
        </w:rPr>
        <w:t xml:space="preserve"> contains alkaloids, flavonoids and tannins that are known to regulate lipid homeostasis by reducing serum total cholesterol, LDL-C and triglycerides, while promoting an increase in HDL-C. The bark of </w:t>
      </w:r>
      <w:r w:rsidRPr="00DB6FDC">
        <w:rPr>
          <w:rFonts w:ascii="Arial" w:hAnsi="Arial" w:cs="Arial"/>
          <w:bCs/>
          <w:i/>
          <w:iCs/>
          <w:szCs w:val="24"/>
        </w:rPr>
        <w:t>T. arjuna</w:t>
      </w:r>
      <w:r w:rsidRPr="00DB6FDC">
        <w:rPr>
          <w:rFonts w:ascii="Arial" w:hAnsi="Arial" w:cs="Arial"/>
          <w:bCs/>
          <w:szCs w:val="24"/>
        </w:rPr>
        <w:t xml:space="preserve"> is abundant in phenolic compounds, flavonoids, glycosides and saponins, which contribute to </w:t>
      </w:r>
      <w:proofErr w:type="spellStart"/>
      <w:r w:rsidRPr="00DB6FDC">
        <w:rPr>
          <w:rFonts w:ascii="Arial" w:hAnsi="Arial" w:cs="Arial"/>
          <w:bCs/>
          <w:szCs w:val="24"/>
        </w:rPr>
        <w:t>cardioprotection</w:t>
      </w:r>
      <w:proofErr w:type="spellEnd"/>
      <w:r w:rsidRPr="00DB6FDC">
        <w:rPr>
          <w:rFonts w:ascii="Arial" w:hAnsi="Arial" w:cs="Arial"/>
          <w:bCs/>
          <w:szCs w:val="24"/>
        </w:rPr>
        <w:t xml:space="preserve"> by reducing cholesterol absorption from the intestine, enhancing bile acid secretion and preventing lipid peroxidation in vascular tissues.  </w:t>
      </w:r>
      <w:r w:rsidRPr="00DB6FDC">
        <w:rPr>
          <w:rFonts w:ascii="Arial" w:hAnsi="Arial" w:cs="Arial"/>
          <w:bCs/>
          <w:i/>
          <w:iCs/>
          <w:szCs w:val="24"/>
        </w:rPr>
        <w:t xml:space="preserve">W. </w:t>
      </w:r>
      <w:proofErr w:type="spellStart"/>
      <w:r w:rsidRPr="00DB6FDC">
        <w:rPr>
          <w:rFonts w:ascii="Arial" w:hAnsi="Arial" w:cs="Arial"/>
          <w:bCs/>
          <w:i/>
          <w:iCs/>
          <w:szCs w:val="24"/>
        </w:rPr>
        <w:t>somnifera</w:t>
      </w:r>
      <w:proofErr w:type="spellEnd"/>
      <w:r w:rsidRPr="00DB6FDC">
        <w:rPr>
          <w:rFonts w:ascii="Arial" w:hAnsi="Arial" w:cs="Arial"/>
          <w:bCs/>
          <w:szCs w:val="24"/>
        </w:rPr>
        <w:t xml:space="preserve">, rich in </w:t>
      </w:r>
      <w:proofErr w:type="spellStart"/>
      <w:r w:rsidRPr="00DB6FDC">
        <w:rPr>
          <w:rFonts w:ascii="Arial" w:hAnsi="Arial" w:cs="Arial"/>
          <w:bCs/>
          <w:szCs w:val="24"/>
        </w:rPr>
        <w:t>withanolides</w:t>
      </w:r>
      <w:proofErr w:type="spellEnd"/>
      <w:r w:rsidRPr="00DB6FDC">
        <w:rPr>
          <w:rFonts w:ascii="Arial" w:hAnsi="Arial" w:cs="Arial"/>
          <w:bCs/>
          <w:szCs w:val="24"/>
        </w:rPr>
        <w:t xml:space="preserve"> and antioxidant phytochemicals, supports lipid balance by suppressing oxidative stress, improving hepatic lipid metabolism and modulating steroidal pathways. Likewise, </w:t>
      </w:r>
      <w:r w:rsidRPr="00DB6FDC">
        <w:rPr>
          <w:rFonts w:ascii="Arial" w:hAnsi="Arial" w:cs="Arial"/>
          <w:bCs/>
          <w:i/>
          <w:iCs/>
          <w:szCs w:val="24"/>
        </w:rPr>
        <w:t xml:space="preserve">L. </w:t>
      </w:r>
      <w:proofErr w:type="spellStart"/>
      <w:r w:rsidRPr="00DB6FDC">
        <w:rPr>
          <w:rFonts w:ascii="Arial" w:hAnsi="Arial" w:cs="Arial"/>
          <w:bCs/>
          <w:i/>
          <w:iCs/>
          <w:szCs w:val="24"/>
        </w:rPr>
        <w:lastRenderedPageBreak/>
        <w:t>usitatissimum</w:t>
      </w:r>
      <w:proofErr w:type="spellEnd"/>
      <w:r w:rsidRPr="00DB6FDC">
        <w:rPr>
          <w:rFonts w:ascii="Arial" w:hAnsi="Arial" w:cs="Arial"/>
          <w:bCs/>
          <w:szCs w:val="24"/>
        </w:rPr>
        <w:t xml:space="preserve"> seeds contain lignans, omega-3 fatty acids and polyphenols that aid in lowering triglyceride levels, improving endothelial function and strengthening antioxidant </w:t>
      </w:r>
      <w:proofErr w:type="spellStart"/>
      <w:r w:rsidRPr="00DB6FDC">
        <w:rPr>
          <w:rFonts w:ascii="Arial" w:hAnsi="Arial" w:cs="Arial"/>
          <w:bCs/>
          <w:szCs w:val="24"/>
        </w:rPr>
        <w:t>defenses</w:t>
      </w:r>
      <w:proofErr w:type="spellEnd"/>
      <w:r w:rsidRPr="00DB6FDC">
        <w:rPr>
          <w:rFonts w:ascii="Arial" w:hAnsi="Arial" w:cs="Arial"/>
          <w:bCs/>
          <w:szCs w:val="24"/>
        </w:rPr>
        <w:t>.</w:t>
      </w:r>
    </w:p>
    <w:p w14:paraId="5F014FC4" w14:textId="312EDAAA" w:rsidR="00DB6FDC" w:rsidRPr="00DB6FDC" w:rsidRDefault="00DB6FDC" w:rsidP="00DB6FDC">
      <w:pPr>
        <w:spacing w:line="360" w:lineRule="auto"/>
        <w:jc w:val="both"/>
        <w:rPr>
          <w:rFonts w:ascii="Arial" w:hAnsi="Arial" w:cs="Arial"/>
          <w:bCs/>
          <w:szCs w:val="24"/>
        </w:rPr>
      </w:pPr>
      <w:r w:rsidRPr="00DB6FDC">
        <w:rPr>
          <w:rFonts w:ascii="Arial" w:hAnsi="Arial" w:cs="Arial"/>
          <w:bCs/>
          <w:szCs w:val="24"/>
        </w:rPr>
        <w:t>Collectively, these medicinal plants act through complementary and synergistic mechanisms, including:</w:t>
      </w:r>
    </w:p>
    <w:p w14:paraId="426E030B" w14:textId="706AF463" w:rsidR="00DB6FDC" w:rsidRPr="00DB6FDC" w:rsidRDefault="00DB6FDC" w:rsidP="00DB6FDC">
      <w:pPr>
        <w:pStyle w:val="ListParagraph"/>
        <w:numPr>
          <w:ilvl w:val="0"/>
          <w:numId w:val="1"/>
        </w:numPr>
        <w:spacing w:line="360" w:lineRule="auto"/>
        <w:ind w:left="284" w:hanging="284"/>
        <w:jc w:val="both"/>
        <w:rPr>
          <w:rFonts w:ascii="Arial" w:hAnsi="Arial" w:cs="Arial"/>
          <w:bCs/>
          <w:szCs w:val="24"/>
        </w:rPr>
      </w:pPr>
      <w:r w:rsidRPr="00DB6FDC">
        <w:rPr>
          <w:rFonts w:ascii="Arial" w:hAnsi="Arial" w:cs="Arial"/>
          <w:bCs/>
          <w:szCs w:val="24"/>
        </w:rPr>
        <w:t>inhibition of intestinal cholesterol uptake</w:t>
      </w:r>
    </w:p>
    <w:p w14:paraId="31923C0E" w14:textId="522E6E1A" w:rsidR="00DB6FDC" w:rsidRPr="00DB6FDC" w:rsidRDefault="00DB6FDC" w:rsidP="00DB6FDC">
      <w:pPr>
        <w:pStyle w:val="ListParagraph"/>
        <w:numPr>
          <w:ilvl w:val="0"/>
          <w:numId w:val="1"/>
        </w:numPr>
        <w:spacing w:line="360" w:lineRule="auto"/>
        <w:ind w:left="284" w:hanging="284"/>
        <w:jc w:val="both"/>
        <w:rPr>
          <w:rFonts w:ascii="Arial" w:hAnsi="Arial" w:cs="Arial"/>
          <w:bCs/>
          <w:szCs w:val="24"/>
        </w:rPr>
      </w:pPr>
      <w:r w:rsidRPr="00DB6FDC">
        <w:rPr>
          <w:rFonts w:ascii="Arial" w:hAnsi="Arial" w:cs="Arial"/>
          <w:bCs/>
          <w:szCs w:val="24"/>
        </w:rPr>
        <w:t>enhancement of hepatic lipid metabolism</w:t>
      </w:r>
    </w:p>
    <w:p w14:paraId="4E53D402" w14:textId="29BE86CD" w:rsidR="00DB6FDC" w:rsidRPr="00DB6FDC" w:rsidRDefault="00DB6FDC" w:rsidP="00DB6FDC">
      <w:pPr>
        <w:pStyle w:val="ListParagraph"/>
        <w:numPr>
          <w:ilvl w:val="0"/>
          <w:numId w:val="1"/>
        </w:numPr>
        <w:spacing w:line="360" w:lineRule="auto"/>
        <w:ind w:left="284" w:hanging="284"/>
        <w:jc w:val="both"/>
        <w:rPr>
          <w:rFonts w:ascii="Arial" w:hAnsi="Arial" w:cs="Arial"/>
          <w:bCs/>
          <w:szCs w:val="24"/>
        </w:rPr>
      </w:pPr>
      <w:r w:rsidRPr="00DB6FDC">
        <w:rPr>
          <w:rFonts w:ascii="Arial" w:hAnsi="Arial" w:cs="Arial"/>
          <w:bCs/>
          <w:szCs w:val="24"/>
        </w:rPr>
        <w:t xml:space="preserve">augmentation of antioxidant enzyme activity </w:t>
      </w:r>
    </w:p>
    <w:p w14:paraId="7501EA64" w14:textId="0D463D9E" w:rsidR="00DB6FDC" w:rsidRPr="00DB6FDC" w:rsidRDefault="00DB6FDC" w:rsidP="00DB6FDC">
      <w:pPr>
        <w:pStyle w:val="ListParagraph"/>
        <w:numPr>
          <w:ilvl w:val="0"/>
          <w:numId w:val="1"/>
        </w:numPr>
        <w:spacing w:line="360" w:lineRule="auto"/>
        <w:ind w:left="284" w:hanging="284"/>
        <w:jc w:val="both"/>
        <w:rPr>
          <w:rFonts w:ascii="Arial" w:hAnsi="Arial" w:cs="Arial"/>
          <w:bCs/>
          <w:szCs w:val="24"/>
        </w:rPr>
      </w:pPr>
      <w:r w:rsidRPr="00DB6FDC">
        <w:rPr>
          <w:rFonts w:ascii="Arial" w:hAnsi="Arial" w:cs="Arial"/>
          <w:bCs/>
          <w:szCs w:val="24"/>
        </w:rPr>
        <w:t xml:space="preserve">reduction of oxidative damage associated with </w:t>
      </w:r>
      <w:proofErr w:type="spellStart"/>
      <w:r w:rsidRPr="00DB6FDC">
        <w:rPr>
          <w:rFonts w:ascii="Arial" w:hAnsi="Arial" w:cs="Arial"/>
          <w:bCs/>
          <w:szCs w:val="24"/>
        </w:rPr>
        <w:t>hyperlipidemia</w:t>
      </w:r>
      <w:proofErr w:type="spellEnd"/>
    </w:p>
    <w:p w14:paraId="6348ECA2" w14:textId="6458BFD9" w:rsidR="00BA6707" w:rsidRPr="001D164E" w:rsidRDefault="00DB6FDC" w:rsidP="00BA6707">
      <w:pPr>
        <w:spacing w:line="360" w:lineRule="auto"/>
        <w:jc w:val="both"/>
        <w:rPr>
          <w:rFonts w:ascii="Arial" w:hAnsi="Arial" w:cs="Arial"/>
          <w:bCs/>
          <w:szCs w:val="24"/>
        </w:rPr>
      </w:pPr>
      <w:r w:rsidRPr="00DB6FDC">
        <w:rPr>
          <w:rFonts w:ascii="Arial" w:hAnsi="Arial" w:cs="Arial"/>
          <w:bCs/>
          <w:szCs w:val="24"/>
        </w:rPr>
        <w:t xml:space="preserve">Therefore, the phytochemical richness of the formulation provides a scientific basis for its potential use as a natural therapeutic agent in the prevention and management of </w:t>
      </w:r>
      <w:proofErr w:type="spellStart"/>
      <w:r w:rsidRPr="00DB6FDC">
        <w:rPr>
          <w:rFonts w:ascii="Arial" w:hAnsi="Arial" w:cs="Arial"/>
          <w:bCs/>
          <w:szCs w:val="24"/>
        </w:rPr>
        <w:t>hyperlipidemia</w:t>
      </w:r>
      <w:proofErr w:type="spellEnd"/>
      <w:r w:rsidRPr="00DB6FDC">
        <w:rPr>
          <w:rFonts w:ascii="Arial" w:hAnsi="Arial" w:cs="Arial"/>
          <w:bCs/>
          <w:szCs w:val="24"/>
        </w:rPr>
        <w:t xml:space="preserve"> and associated cardiovascular disorders.</w:t>
      </w:r>
    </w:p>
    <w:p w14:paraId="1789F28C" w14:textId="0AFE928D" w:rsidR="00BA6707" w:rsidRDefault="00EB5C98" w:rsidP="00BA6707">
      <w:pPr>
        <w:spacing w:line="360" w:lineRule="auto"/>
        <w:jc w:val="both"/>
        <w:rPr>
          <w:rFonts w:ascii="Arial" w:hAnsi="Arial" w:cs="Arial"/>
          <w:b/>
          <w:bCs/>
          <w:spacing w:val="-2"/>
          <w:szCs w:val="24"/>
        </w:rPr>
      </w:pPr>
      <w:r w:rsidRPr="00931AF6">
        <w:rPr>
          <w:rFonts w:ascii="Arial" w:hAnsi="Arial" w:cs="Arial"/>
          <w:b/>
          <w:bCs/>
          <w:spacing w:val="-2"/>
          <w:szCs w:val="24"/>
        </w:rPr>
        <w:t>CONCLUSION</w:t>
      </w:r>
    </w:p>
    <w:p w14:paraId="41B1C230" w14:textId="2CD58CDE" w:rsidR="00BA6707" w:rsidRPr="00BA6707" w:rsidRDefault="00BA6707" w:rsidP="00BA6707">
      <w:pPr>
        <w:spacing w:line="360" w:lineRule="auto"/>
        <w:jc w:val="both"/>
        <w:rPr>
          <w:rFonts w:ascii="Arial" w:hAnsi="Arial" w:cs="Arial"/>
          <w:b/>
          <w:bCs/>
          <w:spacing w:val="-2"/>
          <w:szCs w:val="24"/>
        </w:rPr>
      </w:pPr>
      <w:r w:rsidRPr="00BA6707">
        <w:rPr>
          <w:rFonts w:ascii="Arial" w:hAnsi="Arial" w:cs="Arial"/>
          <w:szCs w:val="24"/>
        </w:rPr>
        <w:t xml:space="preserve">The present investigation clearly delineated the phytochemical composition of the aqueous herbal formulation prepared from </w:t>
      </w:r>
      <w:r w:rsidRPr="00BA6707">
        <w:rPr>
          <w:rFonts w:ascii="Arial" w:hAnsi="Arial" w:cs="Arial"/>
          <w:i/>
          <w:iCs/>
          <w:szCs w:val="24"/>
        </w:rPr>
        <w:t xml:space="preserve">Nigella sativa, Terminalia arjuna, </w:t>
      </w:r>
      <w:proofErr w:type="spellStart"/>
      <w:r w:rsidRPr="00BA6707">
        <w:rPr>
          <w:rFonts w:ascii="Arial" w:hAnsi="Arial" w:cs="Arial"/>
          <w:i/>
          <w:iCs/>
          <w:szCs w:val="24"/>
        </w:rPr>
        <w:t>Withania</w:t>
      </w:r>
      <w:proofErr w:type="spellEnd"/>
      <w:r w:rsidRPr="00BA6707">
        <w:rPr>
          <w:rFonts w:ascii="Arial" w:hAnsi="Arial" w:cs="Arial"/>
          <w:i/>
          <w:iCs/>
          <w:szCs w:val="24"/>
        </w:rPr>
        <w:t xml:space="preserve"> </w:t>
      </w:r>
      <w:proofErr w:type="spellStart"/>
      <w:r w:rsidRPr="00BA6707">
        <w:rPr>
          <w:rFonts w:ascii="Arial" w:hAnsi="Arial" w:cs="Arial"/>
          <w:i/>
          <w:iCs/>
          <w:szCs w:val="24"/>
        </w:rPr>
        <w:t>somnifera</w:t>
      </w:r>
      <w:proofErr w:type="spellEnd"/>
      <w:r w:rsidRPr="00BA6707">
        <w:rPr>
          <w:rFonts w:ascii="Arial" w:hAnsi="Arial" w:cs="Arial"/>
          <w:i/>
          <w:iCs/>
          <w:szCs w:val="24"/>
        </w:rPr>
        <w:t xml:space="preserve"> </w:t>
      </w:r>
      <w:r w:rsidRPr="00BA6707">
        <w:rPr>
          <w:rFonts w:ascii="Arial" w:hAnsi="Arial" w:cs="Arial"/>
          <w:szCs w:val="24"/>
        </w:rPr>
        <w:t>and</w:t>
      </w:r>
      <w:r w:rsidRPr="00BA6707">
        <w:rPr>
          <w:rFonts w:ascii="Arial" w:hAnsi="Arial" w:cs="Arial"/>
          <w:i/>
          <w:iCs/>
          <w:szCs w:val="24"/>
        </w:rPr>
        <w:t xml:space="preserve"> </w:t>
      </w:r>
      <w:proofErr w:type="spellStart"/>
      <w:r w:rsidRPr="00BA6707">
        <w:rPr>
          <w:rFonts w:ascii="Arial" w:hAnsi="Arial" w:cs="Arial"/>
          <w:i/>
          <w:iCs/>
          <w:szCs w:val="24"/>
        </w:rPr>
        <w:t>Linum</w:t>
      </w:r>
      <w:proofErr w:type="spellEnd"/>
      <w:r w:rsidRPr="00BA6707">
        <w:rPr>
          <w:rFonts w:ascii="Arial" w:hAnsi="Arial" w:cs="Arial"/>
          <w:i/>
          <w:iCs/>
          <w:szCs w:val="24"/>
        </w:rPr>
        <w:t xml:space="preserve"> </w:t>
      </w:r>
      <w:proofErr w:type="spellStart"/>
      <w:r w:rsidRPr="00BA6707">
        <w:rPr>
          <w:rFonts w:ascii="Arial" w:hAnsi="Arial" w:cs="Arial"/>
          <w:i/>
          <w:iCs/>
          <w:szCs w:val="24"/>
        </w:rPr>
        <w:t>usitatissimum</w:t>
      </w:r>
      <w:proofErr w:type="spellEnd"/>
      <w:r w:rsidRPr="00BA6707">
        <w:rPr>
          <w:rFonts w:ascii="Arial" w:hAnsi="Arial" w:cs="Arial"/>
          <w:szCs w:val="24"/>
        </w:rPr>
        <w:t>. The preliminary phytochemical screening confirmed the presence of several important secondary metabolites including tannins, alkaloids, terpenoids, phenols and glycosides, which are widely recognized for their therapeutic value in metabolic and cardiovascular disorders. These constituents are known to exert hypolipidemic, antioxidant, anti-inflammatory and hepatoprotective effects, thereby contributing to the overall medicinal efficacy of the formulation.</w:t>
      </w:r>
    </w:p>
    <w:p w14:paraId="6E0C0DE0" w14:textId="77777777" w:rsidR="00BA6707" w:rsidRPr="00BA6707" w:rsidRDefault="00BA6707" w:rsidP="00BA6707">
      <w:pPr>
        <w:spacing w:line="360" w:lineRule="auto"/>
        <w:jc w:val="both"/>
        <w:rPr>
          <w:rFonts w:ascii="Arial" w:hAnsi="Arial" w:cs="Arial"/>
          <w:szCs w:val="24"/>
        </w:rPr>
      </w:pPr>
      <w:r w:rsidRPr="00BA6707">
        <w:rPr>
          <w:rFonts w:ascii="Arial" w:hAnsi="Arial" w:cs="Arial"/>
          <w:szCs w:val="24"/>
        </w:rPr>
        <w:t xml:space="preserve">The combined presence of these phytochemicals suggests that the formulation acts through multiple complementary biochemical pathways, rather than relying on a single pharmacological effect. Alkaloids and terpenoids are known to influence enzymatic activities involved in lipid synthesis and breakdown, thereby contributing to the regulation of serum lipid levels and improved lipid metabolism. Tannins and phenols, being strong antioxidants, can neutralize reactive oxygen species and prevent oxidative modification of lipids, which is a key factor in the progression of atherosclerosis and other cardiovascular complications. Glycosides, particularly cardiac and steroidal glycosides, may play an additional role in improving </w:t>
      </w:r>
      <w:r w:rsidRPr="00BA6707">
        <w:rPr>
          <w:rFonts w:ascii="Arial" w:hAnsi="Arial" w:cs="Arial"/>
          <w:szCs w:val="24"/>
        </w:rPr>
        <w:lastRenderedPageBreak/>
        <w:t>cardiovascular efficiency by enhancing myocardial contractility and supporting cholesterol homeostasis.</w:t>
      </w:r>
    </w:p>
    <w:p w14:paraId="5F7D4DCC" w14:textId="77777777" w:rsidR="00BA6707" w:rsidRPr="00BA6707" w:rsidRDefault="00BA6707" w:rsidP="00BA6707">
      <w:pPr>
        <w:spacing w:line="360" w:lineRule="auto"/>
        <w:jc w:val="both"/>
        <w:rPr>
          <w:rFonts w:ascii="Arial" w:hAnsi="Arial" w:cs="Arial"/>
          <w:szCs w:val="24"/>
        </w:rPr>
      </w:pPr>
      <w:r w:rsidRPr="00BA6707">
        <w:rPr>
          <w:rFonts w:ascii="Arial" w:hAnsi="Arial" w:cs="Arial"/>
          <w:szCs w:val="24"/>
        </w:rPr>
        <w:t>Moreover, the synergistic interaction among these phytochemicals enhances their collective therapeutic impact. Instead of acting independently, these compounds may influence shared metabolic targets, reinforcing each other’s beneficial effects. For example, antioxidant phenolic compounds may reduce oxidative stress, which in turn allows terpenoids and alkaloids to more effectively modulate lipid metabolic pathways without being hindered by free-radical–induced cellular damage. Similarly, saponins (if present in trace amounts) may facilitate cholesterol excretion through bile acid formation, complementing the hypolipidemic action of other constituents.</w:t>
      </w:r>
    </w:p>
    <w:p w14:paraId="6FE6144C" w14:textId="0176BBB7" w:rsidR="00BA6707" w:rsidRPr="00BA6707" w:rsidRDefault="00BA6707" w:rsidP="00BA6707">
      <w:pPr>
        <w:spacing w:line="360" w:lineRule="auto"/>
        <w:jc w:val="both"/>
        <w:rPr>
          <w:rFonts w:ascii="Arial" w:hAnsi="Arial" w:cs="Arial"/>
          <w:szCs w:val="24"/>
        </w:rPr>
      </w:pPr>
      <w:r w:rsidRPr="00BA6707">
        <w:rPr>
          <w:rFonts w:ascii="Arial" w:hAnsi="Arial" w:cs="Arial"/>
          <w:szCs w:val="24"/>
        </w:rPr>
        <w:t xml:space="preserve">This coordinated activity results in improved lipid utilization, decreased deposition of lipids in tissues, and enhanced protection of cellular structures against oxidative injury. Such an integrated mode of action not only helps to lower LDL-C and triglyceride levels but also supports increases in HDL-C, improves liver function related to lipid handling, and reduces the risk of lipid-induced inflammatory responses. Consequently, the herbal formulation demonstrates strong potential as a holistic agent for restoring lipid balance and preventing oxidative stress–mediated tissue damage associated with </w:t>
      </w:r>
      <w:proofErr w:type="spellStart"/>
      <w:r w:rsidRPr="00BA6707">
        <w:rPr>
          <w:rFonts w:ascii="Arial" w:hAnsi="Arial" w:cs="Arial"/>
          <w:szCs w:val="24"/>
        </w:rPr>
        <w:t>hyperlipidemia</w:t>
      </w:r>
      <w:proofErr w:type="spellEnd"/>
      <w:r w:rsidRPr="00BA6707">
        <w:rPr>
          <w:rFonts w:ascii="Arial" w:hAnsi="Arial" w:cs="Arial"/>
          <w:szCs w:val="24"/>
        </w:rPr>
        <w:t>.</w:t>
      </w:r>
    </w:p>
    <w:p w14:paraId="5488BE57" w14:textId="1FC7F607" w:rsidR="00BA6707" w:rsidRDefault="00BA6707" w:rsidP="00BA6707">
      <w:pPr>
        <w:spacing w:line="360" w:lineRule="auto"/>
        <w:jc w:val="both"/>
        <w:rPr>
          <w:rFonts w:ascii="Arial" w:hAnsi="Arial" w:cs="Arial"/>
          <w:szCs w:val="24"/>
        </w:rPr>
      </w:pPr>
      <w:r w:rsidRPr="00BA6707">
        <w:rPr>
          <w:rFonts w:ascii="Arial" w:hAnsi="Arial" w:cs="Arial"/>
          <w:szCs w:val="24"/>
        </w:rPr>
        <w:t xml:space="preserve">Furthermore, the results obtained in this study reinforce the long-standing ethnomedicinal use of these plants in traditional systems of healthcare for managing metabolic imbalances and heart-related ailments. The findings thus provide scientific validation for the use of the formulated herbal extract as a safe, natural and potentially effective therapeutic approach for the management of </w:t>
      </w:r>
      <w:proofErr w:type="spellStart"/>
      <w:r w:rsidRPr="00BA6707">
        <w:rPr>
          <w:rFonts w:ascii="Arial" w:hAnsi="Arial" w:cs="Arial"/>
          <w:szCs w:val="24"/>
        </w:rPr>
        <w:t>hyperlipidemia</w:t>
      </w:r>
      <w:proofErr w:type="spellEnd"/>
      <w:r w:rsidRPr="00BA6707">
        <w:rPr>
          <w:rFonts w:ascii="Arial" w:hAnsi="Arial" w:cs="Arial"/>
          <w:szCs w:val="24"/>
        </w:rPr>
        <w:t xml:space="preserve">. </w:t>
      </w:r>
    </w:p>
    <w:p w14:paraId="55362DFA" w14:textId="1A8EBBF2" w:rsidR="00E80D7F" w:rsidRDefault="00E80D7F" w:rsidP="00BA6707">
      <w:pPr>
        <w:spacing w:line="360" w:lineRule="auto"/>
        <w:jc w:val="both"/>
        <w:rPr>
          <w:rFonts w:ascii="Arial" w:hAnsi="Arial" w:cs="Arial"/>
          <w:szCs w:val="24"/>
        </w:rPr>
      </w:pPr>
    </w:p>
    <w:p w14:paraId="47B678CA" w14:textId="77777777" w:rsidR="00E80D7F" w:rsidRPr="00E80D7F" w:rsidRDefault="00E80D7F" w:rsidP="00E80D7F">
      <w:pPr>
        <w:spacing w:line="360" w:lineRule="auto"/>
        <w:jc w:val="both"/>
        <w:rPr>
          <w:rFonts w:ascii="Arial" w:hAnsi="Arial" w:cs="Arial"/>
          <w:szCs w:val="24"/>
        </w:rPr>
      </w:pPr>
      <w:r w:rsidRPr="00E80D7F">
        <w:rPr>
          <w:rFonts w:ascii="Arial" w:hAnsi="Arial" w:cs="Arial"/>
          <w:szCs w:val="24"/>
        </w:rPr>
        <w:t>Disclaimer (Artificial intelligence)</w:t>
      </w:r>
    </w:p>
    <w:p w14:paraId="3E44BE57" w14:textId="77777777" w:rsidR="00E80D7F" w:rsidRPr="00E80D7F" w:rsidRDefault="00E80D7F" w:rsidP="00E80D7F">
      <w:pPr>
        <w:spacing w:line="360" w:lineRule="auto"/>
        <w:jc w:val="both"/>
        <w:rPr>
          <w:rFonts w:ascii="Arial" w:hAnsi="Arial" w:cs="Arial"/>
          <w:szCs w:val="24"/>
        </w:rPr>
      </w:pPr>
      <w:r w:rsidRPr="00E80D7F">
        <w:rPr>
          <w:rFonts w:ascii="Arial" w:hAnsi="Arial" w:cs="Arial"/>
          <w:szCs w:val="24"/>
        </w:rPr>
        <w:t xml:space="preserve">Option 1: </w:t>
      </w:r>
    </w:p>
    <w:p w14:paraId="6E46EB17" w14:textId="77777777" w:rsidR="00E80D7F" w:rsidRPr="00E80D7F" w:rsidRDefault="00E80D7F" w:rsidP="00E80D7F">
      <w:pPr>
        <w:spacing w:line="360" w:lineRule="auto"/>
        <w:jc w:val="both"/>
        <w:rPr>
          <w:rFonts w:ascii="Arial" w:hAnsi="Arial" w:cs="Arial"/>
          <w:szCs w:val="24"/>
        </w:rPr>
      </w:pPr>
      <w:r w:rsidRPr="00E80D7F">
        <w:rPr>
          <w:rFonts w:ascii="Arial" w:hAnsi="Arial" w:cs="Arial"/>
          <w:szCs w:val="24"/>
        </w:rPr>
        <w:t>Author(s) hereby declare that NO generative AI technologies such as Large Language Models (</w:t>
      </w:r>
      <w:proofErr w:type="spellStart"/>
      <w:r w:rsidRPr="00E80D7F">
        <w:rPr>
          <w:rFonts w:ascii="Arial" w:hAnsi="Arial" w:cs="Arial"/>
          <w:szCs w:val="24"/>
        </w:rPr>
        <w:t>ChatGPT</w:t>
      </w:r>
      <w:proofErr w:type="spellEnd"/>
      <w:r w:rsidRPr="00E80D7F">
        <w:rPr>
          <w:rFonts w:ascii="Arial" w:hAnsi="Arial" w:cs="Arial"/>
          <w:szCs w:val="24"/>
        </w:rPr>
        <w:t xml:space="preserve">, COPILOT, etc.) and text-to-image generators have been used during the writing or editing of this manuscript. </w:t>
      </w:r>
    </w:p>
    <w:p w14:paraId="31B5C93E" w14:textId="77777777" w:rsidR="00E80D7F" w:rsidRPr="00E80D7F" w:rsidRDefault="00E80D7F" w:rsidP="00E80D7F">
      <w:pPr>
        <w:spacing w:line="360" w:lineRule="auto"/>
        <w:jc w:val="both"/>
        <w:rPr>
          <w:rFonts w:ascii="Arial" w:hAnsi="Arial" w:cs="Arial"/>
          <w:szCs w:val="24"/>
        </w:rPr>
      </w:pPr>
      <w:r w:rsidRPr="00E80D7F">
        <w:rPr>
          <w:rFonts w:ascii="Arial" w:hAnsi="Arial" w:cs="Arial"/>
          <w:szCs w:val="24"/>
        </w:rPr>
        <w:t xml:space="preserve">Option 2: </w:t>
      </w:r>
    </w:p>
    <w:p w14:paraId="25F61AFA" w14:textId="77777777" w:rsidR="00E80D7F" w:rsidRPr="00E80D7F" w:rsidRDefault="00E80D7F" w:rsidP="00E80D7F">
      <w:pPr>
        <w:spacing w:line="360" w:lineRule="auto"/>
        <w:jc w:val="both"/>
        <w:rPr>
          <w:rFonts w:ascii="Arial" w:hAnsi="Arial" w:cs="Arial"/>
          <w:szCs w:val="24"/>
        </w:rPr>
      </w:pPr>
      <w:r w:rsidRPr="00E80D7F">
        <w:rPr>
          <w:rFonts w:ascii="Arial" w:hAnsi="Arial" w:cs="Arial"/>
          <w:szCs w:val="24"/>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D75BF49" w14:textId="77777777" w:rsidR="00E80D7F" w:rsidRPr="00E80D7F" w:rsidRDefault="00E80D7F" w:rsidP="00E80D7F">
      <w:pPr>
        <w:spacing w:line="360" w:lineRule="auto"/>
        <w:jc w:val="both"/>
        <w:rPr>
          <w:rFonts w:ascii="Arial" w:hAnsi="Arial" w:cs="Arial"/>
          <w:szCs w:val="24"/>
        </w:rPr>
      </w:pPr>
      <w:r w:rsidRPr="00E80D7F">
        <w:rPr>
          <w:rFonts w:ascii="Arial" w:hAnsi="Arial" w:cs="Arial"/>
          <w:szCs w:val="24"/>
        </w:rPr>
        <w:t>Details of the AI usage are given below:</w:t>
      </w:r>
    </w:p>
    <w:p w14:paraId="593844E3" w14:textId="77777777" w:rsidR="00E80D7F" w:rsidRPr="00E80D7F" w:rsidRDefault="00E80D7F" w:rsidP="00E80D7F">
      <w:pPr>
        <w:spacing w:line="360" w:lineRule="auto"/>
        <w:jc w:val="both"/>
        <w:rPr>
          <w:rFonts w:ascii="Arial" w:hAnsi="Arial" w:cs="Arial"/>
          <w:szCs w:val="24"/>
        </w:rPr>
      </w:pPr>
      <w:r w:rsidRPr="00E80D7F">
        <w:rPr>
          <w:rFonts w:ascii="Arial" w:hAnsi="Arial" w:cs="Arial"/>
          <w:szCs w:val="24"/>
        </w:rPr>
        <w:t>1.</w:t>
      </w:r>
    </w:p>
    <w:p w14:paraId="5EB78B8F" w14:textId="77777777" w:rsidR="00E80D7F" w:rsidRPr="00E80D7F" w:rsidRDefault="00E80D7F" w:rsidP="00E80D7F">
      <w:pPr>
        <w:spacing w:line="360" w:lineRule="auto"/>
        <w:jc w:val="both"/>
        <w:rPr>
          <w:rFonts w:ascii="Arial" w:hAnsi="Arial" w:cs="Arial"/>
          <w:szCs w:val="24"/>
        </w:rPr>
      </w:pPr>
      <w:r w:rsidRPr="00E80D7F">
        <w:rPr>
          <w:rFonts w:ascii="Arial" w:hAnsi="Arial" w:cs="Arial"/>
          <w:szCs w:val="24"/>
        </w:rPr>
        <w:t>2.</w:t>
      </w:r>
    </w:p>
    <w:p w14:paraId="70CCEA82" w14:textId="4271D7A6" w:rsidR="00E80D7F" w:rsidRPr="00860C7E" w:rsidRDefault="00E80D7F" w:rsidP="00E80D7F">
      <w:pPr>
        <w:spacing w:line="360" w:lineRule="auto"/>
        <w:jc w:val="both"/>
        <w:rPr>
          <w:rFonts w:ascii="Arial" w:hAnsi="Arial" w:cs="Arial"/>
          <w:szCs w:val="24"/>
        </w:rPr>
      </w:pPr>
      <w:r w:rsidRPr="00E80D7F">
        <w:rPr>
          <w:rFonts w:ascii="Arial" w:hAnsi="Arial" w:cs="Arial"/>
          <w:szCs w:val="24"/>
        </w:rPr>
        <w:t>3.</w:t>
      </w:r>
    </w:p>
    <w:p w14:paraId="6880448B" w14:textId="77777777" w:rsidR="00EB5C98" w:rsidRPr="00C345D2" w:rsidRDefault="00EB5C98" w:rsidP="00EB5C98">
      <w:pPr>
        <w:spacing w:after="120" w:line="360" w:lineRule="auto"/>
        <w:jc w:val="both"/>
        <w:rPr>
          <w:rFonts w:ascii="Arial" w:hAnsi="Arial" w:cs="Arial"/>
          <w:spacing w:val="-2"/>
          <w:szCs w:val="24"/>
        </w:rPr>
      </w:pPr>
      <w:r w:rsidRPr="00C345D2">
        <w:rPr>
          <w:rFonts w:ascii="Arial" w:hAnsi="Arial" w:cs="Arial"/>
          <w:b/>
          <w:color w:val="000000"/>
          <w:spacing w:val="-2"/>
          <w:szCs w:val="24"/>
        </w:rPr>
        <w:t>REFERENCES</w:t>
      </w:r>
    </w:p>
    <w:p w14:paraId="1BD27B97" w14:textId="77777777" w:rsidR="00EB5C98" w:rsidRPr="00C345D2" w:rsidRDefault="00EB5C98" w:rsidP="00EB5C98">
      <w:pPr>
        <w:spacing w:line="240" w:lineRule="auto"/>
        <w:ind w:left="709" w:hanging="709"/>
        <w:jc w:val="both"/>
        <w:rPr>
          <w:rFonts w:ascii="Arial" w:hAnsi="Arial" w:cs="Arial"/>
          <w:color w:val="000000" w:themeColor="text1"/>
        </w:rPr>
      </w:pPr>
      <w:r w:rsidRPr="00C345D2">
        <w:rPr>
          <w:rFonts w:ascii="Arial" w:hAnsi="Arial" w:cs="Arial"/>
          <w:color w:val="000000" w:themeColor="text1"/>
        </w:rPr>
        <w:t xml:space="preserve">Barriga, C.V. and Fontúrbel, F.E. (2011). Cholesterol, glucose and triglycerides role in the prevalence of </w:t>
      </w:r>
      <w:proofErr w:type="spellStart"/>
      <w:r w:rsidRPr="00C345D2">
        <w:rPr>
          <w:rFonts w:ascii="Arial" w:hAnsi="Arial" w:cs="Arial"/>
          <w:color w:val="000000" w:themeColor="text1"/>
        </w:rPr>
        <w:t>hyperlipidemia</w:t>
      </w:r>
      <w:proofErr w:type="spellEnd"/>
      <w:r w:rsidRPr="00C345D2">
        <w:rPr>
          <w:rFonts w:ascii="Arial" w:hAnsi="Arial" w:cs="Arial"/>
          <w:color w:val="000000" w:themeColor="text1"/>
        </w:rPr>
        <w:t xml:space="preserve"> in dogs at higher elevations. </w:t>
      </w:r>
      <w:proofErr w:type="spellStart"/>
      <w:r w:rsidRPr="00C345D2">
        <w:rPr>
          <w:rFonts w:ascii="Arial" w:hAnsi="Arial" w:cs="Arial"/>
          <w:i/>
          <w:iCs/>
          <w:color w:val="000000" w:themeColor="text1"/>
        </w:rPr>
        <w:t>Revista</w:t>
      </w:r>
      <w:proofErr w:type="spellEnd"/>
      <w:r w:rsidRPr="00C345D2">
        <w:rPr>
          <w:rFonts w:ascii="Arial" w:hAnsi="Arial" w:cs="Arial"/>
          <w:i/>
          <w:iCs/>
          <w:color w:val="000000" w:themeColor="text1"/>
        </w:rPr>
        <w:t xml:space="preserve"> </w:t>
      </w:r>
      <w:proofErr w:type="spellStart"/>
      <w:r w:rsidRPr="00C345D2">
        <w:rPr>
          <w:rFonts w:ascii="Arial" w:hAnsi="Arial" w:cs="Arial"/>
          <w:i/>
          <w:iCs/>
          <w:color w:val="000000" w:themeColor="text1"/>
        </w:rPr>
        <w:t>Cientifica-Facultad</w:t>
      </w:r>
      <w:proofErr w:type="spellEnd"/>
      <w:r w:rsidRPr="00C345D2">
        <w:rPr>
          <w:rFonts w:ascii="Arial" w:hAnsi="Arial" w:cs="Arial"/>
          <w:i/>
          <w:iCs/>
          <w:color w:val="000000" w:themeColor="text1"/>
        </w:rPr>
        <w:t xml:space="preserve"> De </w:t>
      </w:r>
      <w:proofErr w:type="spellStart"/>
      <w:r w:rsidRPr="00C345D2">
        <w:rPr>
          <w:rFonts w:ascii="Arial" w:hAnsi="Arial" w:cs="Arial"/>
          <w:i/>
          <w:iCs/>
          <w:color w:val="000000" w:themeColor="text1"/>
        </w:rPr>
        <w:t>Ciencias</w:t>
      </w:r>
      <w:proofErr w:type="spellEnd"/>
      <w:r w:rsidRPr="00C345D2">
        <w:rPr>
          <w:rFonts w:ascii="Arial" w:hAnsi="Arial" w:cs="Arial"/>
          <w:i/>
          <w:iCs/>
          <w:color w:val="000000" w:themeColor="text1"/>
        </w:rPr>
        <w:t xml:space="preserve"> </w:t>
      </w:r>
      <w:proofErr w:type="spellStart"/>
      <w:r w:rsidRPr="00C345D2">
        <w:rPr>
          <w:rFonts w:ascii="Arial" w:hAnsi="Arial" w:cs="Arial"/>
          <w:i/>
          <w:iCs/>
          <w:color w:val="000000" w:themeColor="text1"/>
        </w:rPr>
        <w:t>Veterinarias</w:t>
      </w:r>
      <w:proofErr w:type="spellEnd"/>
      <w:r w:rsidRPr="00C345D2">
        <w:rPr>
          <w:rFonts w:ascii="Arial" w:hAnsi="Arial" w:cs="Arial"/>
          <w:color w:val="000000" w:themeColor="text1"/>
        </w:rPr>
        <w:t>, 21(1): 22-26.</w:t>
      </w:r>
    </w:p>
    <w:p w14:paraId="74DC0354" w14:textId="77777777" w:rsidR="00EB5C98" w:rsidRPr="00C345D2" w:rsidRDefault="00EB5C98" w:rsidP="00EB5C98">
      <w:pPr>
        <w:spacing w:line="240" w:lineRule="auto"/>
        <w:ind w:left="720" w:hanging="720"/>
        <w:jc w:val="both"/>
        <w:rPr>
          <w:rFonts w:ascii="Arial" w:hAnsi="Arial" w:cs="Arial"/>
          <w:color w:val="000000" w:themeColor="text1"/>
        </w:rPr>
      </w:pPr>
      <w:r w:rsidRPr="00C345D2">
        <w:rPr>
          <w:rFonts w:ascii="Arial" w:hAnsi="Arial" w:cs="Arial"/>
          <w:color w:val="000000" w:themeColor="text1"/>
        </w:rPr>
        <w:t xml:space="preserve">Boden, W.E., </w:t>
      </w:r>
      <w:proofErr w:type="spellStart"/>
      <w:r w:rsidRPr="00C345D2">
        <w:rPr>
          <w:rFonts w:ascii="Arial" w:hAnsi="Arial" w:cs="Arial"/>
          <w:color w:val="000000" w:themeColor="text1"/>
        </w:rPr>
        <w:t>Probstfield</w:t>
      </w:r>
      <w:proofErr w:type="spellEnd"/>
      <w:r w:rsidRPr="00C345D2">
        <w:rPr>
          <w:rFonts w:ascii="Arial" w:hAnsi="Arial" w:cs="Arial"/>
          <w:color w:val="000000" w:themeColor="text1"/>
        </w:rPr>
        <w:t xml:space="preserve">, J.L., Anderson, T., </w:t>
      </w:r>
      <w:proofErr w:type="spellStart"/>
      <w:r w:rsidRPr="00C345D2">
        <w:rPr>
          <w:rFonts w:ascii="Arial" w:hAnsi="Arial" w:cs="Arial"/>
          <w:color w:val="000000" w:themeColor="text1"/>
        </w:rPr>
        <w:t>Chaitman</w:t>
      </w:r>
      <w:proofErr w:type="spellEnd"/>
      <w:r w:rsidRPr="00C345D2">
        <w:rPr>
          <w:rFonts w:ascii="Arial" w:hAnsi="Arial" w:cs="Arial"/>
          <w:color w:val="000000" w:themeColor="text1"/>
        </w:rPr>
        <w:t xml:space="preserve">, B.R., </w:t>
      </w:r>
      <w:proofErr w:type="spellStart"/>
      <w:r w:rsidRPr="00C345D2">
        <w:rPr>
          <w:rFonts w:ascii="Arial" w:hAnsi="Arial" w:cs="Arial"/>
          <w:color w:val="000000" w:themeColor="text1"/>
        </w:rPr>
        <w:t>Desvignesnickens</w:t>
      </w:r>
      <w:proofErr w:type="spellEnd"/>
      <w:r w:rsidRPr="00C345D2">
        <w:rPr>
          <w:rFonts w:ascii="Arial" w:hAnsi="Arial" w:cs="Arial"/>
          <w:color w:val="000000" w:themeColor="text1"/>
        </w:rPr>
        <w:t xml:space="preserve">, P., Koprowicz, K. and Weintraub, W. (2011). Niacin in patients with low HDL cholesterol levels receiving intensive statin therapy. </w:t>
      </w:r>
      <w:r w:rsidRPr="00C345D2">
        <w:rPr>
          <w:rFonts w:ascii="Arial" w:hAnsi="Arial" w:cs="Arial"/>
          <w:i/>
          <w:iCs/>
          <w:color w:val="000000" w:themeColor="text1"/>
        </w:rPr>
        <w:t>New England Journal of Medicine,</w:t>
      </w:r>
      <w:r w:rsidRPr="00C345D2">
        <w:rPr>
          <w:rFonts w:ascii="Arial" w:hAnsi="Arial" w:cs="Arial"/>
          <w:color w:val="000000" w:themeColor="text1"/>
        </w:rPr>
        <w:t xml:space="preserve"> 365(1): 2255–2267.</w:t>
      </w:r>
    </w:p>
    <w:p w14:paraId="3778A58D" w14:textId="77777777" w:rsidR="00EB5C98" w:rsidRPr="00C345D2" w:rsidRDefault="00EB5C98" w:rsidP="00EB5C98">
      <w:pPr>
        <w:ind w:left="709" w:hanging="709"/>
        <w:jc w:val="both"/>
        <w:rPr>
          <w:rFonts w:ascii="Arial" w:hAnsi="Arial" w:cs="Arial"/>
          <w:color w:val="000000" w:themeColor="text1"/>
        </w:rPr>
      </w:pPr>
      <w:r w:rsidRPr="00C345D2">
        <w:rPr>
          <w:rFonts w:ascii="Arial" w:hAnsi="Arial" w:cs="Arial"/>
          <w:color w:val="000000" w:themeColor="text1"/>
        </w:rPr>
        <w:t>Dyer, S. M., Gomersall, J. S., Smithers, L. G., Davy, C., Coleman, D. T. and Street, J. M.  (2017). Prevalence and characteristics of overweight and obesity in indigenous Australian children: A systematic review. </w:t>
      </w:r>
      <w:r w:rsidRPr="00C345D2">
        <w:rPr>
          <w:rFonts w:ascii="Arial" w:hAnsi="Arial" w:cs="Arial"/>
          <w:i/>
          <w:iCs/>
          <w:color w:val="000000" w:themeColor="text1"/>
        </w:rPr>
        <w:t>Critical Reviews in Food Science and Nutrition</w:t>
      </w:r>
      <w:r w:rsidRPr="00C345D2">
        <w:rPr>
          <w:rFonts w:ascii="Arial" w:hAnsi="Arial" w:cs="Arial"/>
          <w:color w:val="000000" w:themeColor="text1"/>
        </w:rPr>
        <w:t>, </w:t>
      </w:r>
      <w:r w:rsidRPr="00C345D2">
        <w:rPr>
          <w:rFonts w:ascii="Arial" w:hAnsi="Arial" w:cs="Arial"/>
          <w:b/>
          <w:bCs/>
          <w:color w:val="000000" w:themeColor="text1"/>
        </w:rPr>
        <w:t>57</w:t>
      </w:r>
      <w:r w:rsidRPr="00C345D2">
        <w:rPr>
          <w:rFonts w:ascii="Arial" w:hAnsi="Arial" w:cs="Arial"/>
          <w:color w:val="000000" w:themeColor="text1"/>
        </w:rPr>
        <w:t>(7): 1365-1376.</w:t>
      </w:r>
    </w:p>
    <w:p w14:paraId="2A73EBC3" w14:textId="77777777" w:rsidR="00EB5C98" w:rsidRPr="00C345D2" w:rsidRDefault="00EB5C98" w:rsidP="00EB5C98">
      <w:pPr>
        <w:autoSpaceDE w:val="0"/>
        <w:autoSpaceDN w:val="0"/>
        <w:adjustRightInd w:val="0"/>
        <w:spacing w:line="240" w:lineRule="auto"/>
        <w:ind w:left="720" w:hanging="720"/>
        <w:jc w:val="both"/>
        <w:rPr>
          <w:rFonts w:ascii="Arial" w:hAnsi="Arial" w:cs="Arial"/>
          <w:color w:val="000000" w:themeColor="text1"/>
        </w:rPr>
      </w:pPr>
      <w:r w:rsidRPr="00C345D2">
        <w:rPr>
          <w:rFonts w:ascii="Arial" w:hAnsi="Arial" w:cs="Arial"/>
          <w:color w:val="000000" w:themeColor="text1"/>
        </w:rPr>
        <w:t>El-</w:t>
      </w:r>
      <w:proofErr w:type="spellStart"/>
      <w:r w:rsidRPr="00C345D2">
        <w:rPr>
          <w:rFonts w:ascii="Arial" w:hAnsi="Arial" w:cs="Arial"/>
          <w:color w:val="000000" w:themeColor="text1"/>
        </w:rPr>
        <w:t>Desouky</w:t>
      </w:r>
      <w:proofErr w:type="spellEnd"/>
      <w:r w:rsidRPr="00C345D2">
        <w:rPr>
          <w:rFonts w:ascii="Arial" w:hAnsi="Arial" w:cs="Arial"/>
          <w:color w:val="000000" w:themeColor="text1"/>
        </w:rPr>
        <w:t>, T.A. (2021). Evaluation of effectiveness aqueous extract for some leaves of wild edible plants in Egypt as anti-fungal and anti-toxigenic. </w:t>
      </w:r>
      <w:proofErr w:type="spellStart"/>
      <w:r w:rsidRPr="00C345D2">
        <w:rPr>
          <w:rFonts w:ascii="Arial" w:hAnsi="Arial" w:cs="Arial"/>
          <w:i/>
          <w:iCs/>
          <w:color w:val="000000" w:themeColor="text1"/>
        </w:rPr>
        <w:t>Heliyon</w:t>
      </w:r>
      <w:proofErr w:type="spellEnd"/>
      <w:r w:rsidRPr="00C345D2">
        <w:rPr>
          <w:rFonts w:ascii="Arial" w:hAnsi="Arial" w:cs="Arial"/>
          <w:color w:val="000000" w:themeColor="text1"/>
        </w:rPr>
        <w:t>, </w:t>
      </w:r>
      <w:r w:rsidRPr="00C345D2">
        <w:rPr>
          <w:rFonts w:ascii="Arial" w:hAnsi="Arial" w:cs="Arial"/>
          <w:b/>
          <w:bCs/>
          <w:color w:val="000000" w:themeColor="text1"/>
        </w:rPr>
        <w:t>7</w:t>
      </w:r>
      <w:r w:rsidRPr="00C345D2">
        <w:rPr>
          <w:rFonts w:ascii="Arial" w:hAnsi="Arial" w:cs="Arial"/>
          <w:color w:val="000000" w:themeColor="text1"/>
        </w:rPr>
        <w:t>(2):1-6.</w:t>
      </w:r>
    </w:p>
    <w:p w14:paraId="3C287401" w14:textId="77777777" w:rsidR="00EB5C98" w:rsidRPr="00C345D2" w:rsidRDefault="00EB5C98" w:rsidP="00EB5C98">
      <w:pPr>
        <w:spacing w:line="240" w:lineRule="auto"/>
        <w:ind w:left="720" w:hanging="720"/>
        <w:jc w:val="both"/>
        <w:rPr>
          <w:rFonts w:ascii="Arial" w:hAnsi="Arial" w:cs="Arial"/>
          <w:color w:val="000000" w:themeColor="text1"/>
        </w:rPr>
      </w:pPr>
      <w:r w:rsidRPr="00C345D2">
        <w:rPr>
          <w:rFonts w:ascii="Arial" w:hAnsi="Arial" w:cs="Arial"/>
          <w:color w:val="000000" w:themeColor="text1"/>
        </w:rPr>
        <w:t xml:space="preserve">Hanaa, M.H., Ismail, H.A., Mahmoud, M.E. and Ibrahim, H.M. (2017). Antioxidant activity and phytochemical analysis of flaxseeds </w:t>
      </w:r>
      <w:r w:rsidRPr="00C345D2">
        <w:rPr>
          <w:rFonts w:ascii="Arial" w:hAnsi="Arial" w:cs="Arial"/>
          <w:i/>
          <w:iCs/>
          <w:color w:val="000000" w:themeColor="text1"/>
        </w:rPr>
        <w:t>(</w:t>
      </w:r>
      <w:proofErr w:type="spellStart"/>
      <w:r w:rsidRPr="00C345D2">
        <w:rPr>
          <w:rFonts w:ascii="Arial" w:hAnsi="Arial" w:cs="Arial"/>
          <w:i/>
          <w:iCs/>
          <w:color w:val="000000" w:themeColor="text1"/>
        </w:rPr>
        <w:t>Linum</w:t>
      </w:r>
      <w:proofErr w:type="spellEnd"/>
      <w:r w:rsidRPr="00C345D2">
        <w:rPr>
          <w:rFonts w:ascii="Arial" w:hAnsi="Arial" w:cs="Arial"/>
          <w:i/>
          <w:iCs/>
          <w:color w:val="000000" w:themeColor="text1"/>
        </w:rPr>
        <w:t xml:space="preserve"> </w:t>
      </w:r>
      <w:proofErr w:type="spellStart"/>
      <w:r w:rsidRPr="00C345D2">
        <w:rPr>
          <w:rFonts w:ascii="Arial" w:hAnsi="Arial" w:cs="Arial"/>
          <w:i/>
          <w:iCs/>
          <w:color w:val="000000" w:themeColor="text1"/>
        </w:rPr>
        <w:t>usitatisimum</w:t>
      </w:r>
      <w:proofErr w:type="spellEnd"/>
      <w:r w:rsidRPr="00C345D2">
        <w:rPr>
          <w:rFonts w:ascii="Arial" w:hAnsi="Arial" w:cs="Arial"/>
          <w:color w:val="000000" w:themeColor="text1"/>
        </w:rPr>
        <w:t xml:space="preserve">). </w:t>
      </w:r>
      <w:proofErr w:type="spellStart"/>
      <w:r w:rsidRPr="00C345D2">
        <w:rPr>
          <w:rFonts w:ascii="Arial" w:hAnsi="Arial" w:cs="Arial"/>
          <w:i/>
          <w:iCs/>
          <w:color w:val="000000" w:themeColor="text1"/>
        </w:rPr>
        <w:t>Minia</w:t>
      </w:r>
      <w:proofErr w:type="spellEnd"/>
      <w:r w:rsidRPr="00C345D2">
        <w:rPr>
          <w:rFonts w:ascii="Arial" w:hAnsi="Arial" w:cs="Arial"/>
          <w:i/>
          <w:iCs/>
          <w:color w:val="000000" w:themeColor="text1"/>
        </w:rPr>
        <w:t xml:space="preserve"> </w:t>
      </w:r>
      <w:proofErr w:type="spellStart"/>
      <w:r w:rsidRPr="00C345D2">
        <w:rPr>
          <w:rFonts w:ascii="Arial" w:hAnsi="Arial" w:cs="Arial"/>
          <w:i/>
          <w:iCs/>
          <w:color w:val="000000" w:themeColor="text1"/>
        </w:rPr>
        <w:t>Joumal</w:t>
      </w:r>
      <w:proofErr w:type="spellEnd"/>
      <w:r w:rsidRPr="00C345D2">
        <w:rPr>
          <w:rFonts w:ascii="Arial" w:hAnsi="Arial" w:cs="Arial"/>
          <w:i/>
          <w:iCs/>
          <w:color w:val="000000" w:themeColor="text1"/>
        </w:rPr>
        <w:t xml:space="preserve"> of Agricultural Research and Development,</w:t>
      </w:r>
      <w:r w:rsidRPr="00C345D2">
        <w:rPr>
          <w:rFonts w:ascii="Arial" w:hAnsi="Arial" w:cs="Arial"/>
          <w:color w:val="000000" w:themeColor="text1"/>
        </w:rPr>
        <w:t xml:space="preserve"> 37(1): 129-140.</w:t>
      </w:r>
    </w:p>
    <w:p w14:paraId="76F70DDF" w14:textId="77777777" w:rsidR="00EB5C98" w:rsidRPr="00C345D2" w:rsidRDefault="00EB5C98" w:rsidP="00EB5C98">
      <w:pPr>
        <w:spacing w:line="240" w:lineRule="auto"/>
        <w:ind w:left="720" w:hanging="720"/>
        <w:jc w:val="both"/>
        <w:rPr>
          <w:rFonts w:ascii="Arial" w:hAnsi="Arial" w:cs="Arial"/>
          <w:color w:val="000000" w:themeColor="text1"/>
        </w:rPr>
      </w:pPr>
      <w:r w:rsidRPr="00C345D2">
        <w:rPr>
          <w:rFonts w:ascii="Arial" w:hAnsi="Arial" w:cs="Arial"/>
          <w:color w:val="000000" w:themeColor="text1"/>
        </w:rPr>
        <w:t>Hussien, Z.G., Azize, R.A. and Al-Mousawi, A.T. (2020). The effect of flaxseed (</w:t>
      </w:r>
      <w:proofErr w:type="spellStart"/>
      <w:r w:rsidRPr="00C345D2">
        <w:rPr>
          <w:rFonts w:ascii="Arial" w:hAnsi="Arial" w:cs="Arial"/>
          <w:color w:val="000000" w:themeColor="text1"/>
        </w:rPr>
        <w:t>Linum</w:t>
      </w:r>
      <w:proofErr w:type="spellEnd"/>
      <w:r w:rsidRPr="00C345D2">
        <w:rPr>
          <w:rFonts w:ascii="Arial" w:hAnsi="Arial" w:cs="Arial"/>
          <w:color w:val="000000" w:themeColor="text1"/>
        </w:rPr>
        <w:t xml:space="preserve"> </w:t>
      </w:r>
      <w:proofErr w:type="spellStart"/>
      <w:r w:rsidRPr="00C345D2">
        <w:rPr>
          <w:rFonts w:ascii="Arial" w:hAnsi="Arial" w:cs="Arial"/>
          <w:color w:val="000000" w:themeColor="text1"/>
        </w:rPr>
        <w:t>usitatissimum</w:t>
      </w:r>
      <w:proofErr w:type="spellEnd"/>
      <w:r w:rsidRPr="00C345D2">
        <w:rPr>
          <w:rFonts w:ascii="Arial" w:hAnsi="Arial" w:cs="Arial"/>
          <w:color w:val="000000" w:themeColor="text1"/>
        </w:rPr>
        <w:t xml:space="preserve">) consumption in biochemical parameters of rats. </w:t>
      </w:r>
      <w:r w:rsidRPr="00C345D2">
        <w:rPr>
          <w:rFonts w:ascii="Arial" w:hAnsi="Arial" w:cs="Arial"/>
          <w:i/>
          <w:iCs/>
          <w:color w:val="000000" w:themeColor="text1"/>
        </w:rPr>
        <w:t>International Journal of Pharmaceutical Research,</w:t>
      </w:r>
      <w:r w:rsidRPr="00C345D2">
        <w:rPr>
          <w:rFonts w:ascii="Arial" w:hAnsi="Arial" w:cs="Arial"/>
          <w:color w:val="000000" w:themeColor="text1"/>
        </w:rPr>
        <w:t xml:space="preserve"> 12(2): 3759-3764.</w:t>
      </w:r>
    </w:p>
    <w:p w14:paraId="7EDC1719" w14:textId="77777777" w:rsidR="00EB5C98" w:rsidRPr="00C345D2" w:rsidRDefault="00EB5C98" w:rsidP="00EB5C98">
      <w:pPr>
        <w:spacing w:line="240" w:lineRule="auto"/>
        <w:ind w:left="720" w:hanging="720"/>
        <w:jc w:val="both"/>
        <w:rPr>
          <w:rFonts w:ascii="Arial" w:hAnsi="Arial" w:cs="Arial"/>
          <w:color w:val="000000" w:themeColor="text1"/>
        </w:rPr>
      </w:pPr>
      <w:r w:rsidRPr="00C345D2">
        <w:rPr>
          <w:rFonts w:ascii="Arial" w:hAnsi="Arial" w:cs="Arial"/>
          <w:color w:val="000000" w:themeColor="text1"/>
        </w:rPr>
        <w:t>Jani Dilip, K. (2011). A study of anti-</w:t>
      </w:r>
      <w:proofErr w:type="spellStart"/>
      <w:r w:rsidRPr="00C345D2">
        <w:rPr>
          <w:rFonts w:ascii="Arial" w:hAnsi="Arial" w:cs="Arial"/>
          <w:color w:val="000000" w:themeColor="text1"/>
        </w:rPr>
        <w:t>hyperlipidemic</w:t>
      </w:r>
      <w:proofErr w:type="spellEnd"/>
      <w:r w:rsidRPr="00C345D2">
        <w:rPr>
          <w:rFonts w:ascii="Arial" w:hAnsi="Arial" w:cs="Arial"/>
          <w:color w:val="000000" w:themeColor="text1"/>
        </w:rPr>
        <w:t xml:space="preserve"> activity of polyherbal formulation using various experimental animal models. </w:t>
      </w:r>
      <w:proofErr w:type="spellStart"/>
      <w:r w:rsidRPr="00C345D2">
        <w:rPr>
          <w:rFonts w:ascii="Arial" w:hAnsi="Arial" w:cs="Arial"/>
          <w:color w:val="000000" w:themeColor="text1"/>
        </w:rPr>
        <w:t>Inventi</w:t>
      </w:r>
      <w:proofErr w:type="spellEnd"/>
      <w:r w:rsidRPr="00C345D2">
        <w:rPr>
          <w:rFonts w:ascii="Arial" w:hAnsi="Arial" w:cs="Arial"/>
          <w:color w:val="000000" w:themeColor="text1"/>
        </w:rPr>
        <w:t xml:space="preserve"> Rapid: </w:t>
      </w:r>
      <w:r w:rsidRPr="00C345D2">
        <w:rPr>
          <w:rFonts w:ascii="Arial" w:hAnsi="Arial" w:cs="Arial"/>
          <w:i/>
          <w:iCs/>
          <w:color w:val="000000" w:themeColor="text1"/>
        </w:rPr>
        <w:t xml:space="preserve">Ethnopharmacology, </w:t>
      </w:r>
      <w:r w:rsidRPr="00C345D2">
        <w:rPr>
          <w:rFonts w:ascii="Arial" w:hAnsi="Arial" w:cs="Arial"/>
          <w:color w:val="000000" w:themeColor="text1"/>
        </w:rPr>
        <w:t>2(1): 3.</w:t>
      </w:r>
    </w:p>
    <w:p w14:paraId="5C6F1A48" w14:textId="77777777" w:rsidR="00EB5C98" w:rsidRPr="00C345D2" w:rsidRDefault="00EB5C98" w:rsidP="00EB5C98">
      <w:pPr>
        <w:spacing w:line="240" w:lineRule="auto"/>
        <w:ind w:left="720" w:hanging="720"/>
        <w:jc w:val="both"/>
        <w:rPr>
          <w:rFonts w:ascii="Arial" w:hAnsi="Arial" w:cs="Arial"/>
          <w:color w:val="000000" w:themeColor="text1"/>
        </w:rPr>
      </w:pPr>
      <w:r w:rsidRPr="00C345D2">
        <w:rPr>
          <w:rFonts w:ascii="Arial" w:hAnsi="Arial" w:cs="Arial"/>
          <w:color w:val="000000" w:themeColor="text1"/>
        </w:rPr>
        <w:t xml:space="preserve">Jeevalatha, A., Kalaimathi, R.V., Basha, A.N., Kandeepan, C., Ramya, S., Loganathan, T. and </w:t>
      </w:r>
      <w:proofErr w:type="spellStart"/>
      <w:r w:rsidRPr="00C345D2">
        <w:rPr>
          <w:rFonts w:ascii="Arial" w:hAnsi="Arial" w:cs="Arial"/>
          <w:color w:val="000000" w:themeColor="text1"/>
        </w:rPr>
        <w:t>Jayakumararaj</w:t>
      </w:r>
      <w:proofErr w:type="spellEnd"/>
      <w:r w:rsidRPr="00C345D2">
        <w:rPr>
          <w:rFonts w:ascii="Arial" w:hAnsi="Arial" w:cs="Arial"/>
          <w:color w:val="000000" w:themeColor="text1"/>
        </w:rPr>
        <w:t xml:space="preserve">, R. (2022). Profile of bioactive compounds in Rosmarinus officinalis. </w:t>
      </w:r>
      <w:r w:rsidRPr="00C345D2">
        <w:rPr>
          <w:rFonts w:ascii="Arial" w:hAnsi="Arial" w:cs="Arial"/>
          <w:i/>
          <w:iCs/>
          <w:color w:val="000000" w:themeColor="text1"/>
        </w:rPr>
        <w:t>Journal of Drug Delivery and Therapeutics,</w:t>
      </w:r>
      <w:r w:rsidRPr="00C345D2">
        <w:rPr>
          <w:rFonts w:ascii="Arial" w:hAnsi="Arial" w:cs="Arial"/>
          <w:color w:val="000000" w:themeColor="text1"/>
        </w:rPr>
        <w:t xml:space="preserve"> 12(1): 114-122.</w:t>
      </w:r>
    </w:p>
    <w:p w14:paraId="2D503445" w14:textId="77777777" w:rsidR="00EB5C98" w:rsidRPr="00C345D2" w:rsidRDefault="00EB5C98" w:rsidP="00EB5C98">
      <w:pPr>
        <w:ind w:left="709" w:hanging="709"/>
        <w:jc w:val="both"/>
        <w:rPr>
          <w:rFonts w:ascii="Arial" w:hAnsi="Arial" w:cs="Arial"/>
          <w:color w:val="000000" w:themeColor="text1"/>
        </w:rPr>
      </w:pPr>
      <w:r w:rsidRPr="00C345D2">
        <w:rPr>
          <w:rFonts w:ascii="Arial" w:hAnsi="Arial" w:cs="Arial"/>
          <w:color w:val="000000" w:themeColor="text1"/>
        </w:rPr>
        <w:lastRenderedPageBreak/>
        <w:t xml:space="preserve">Kumar, R., </w:t>
      </w:r>
      <w:proofErr w:type="spellStart"/>
      <w:r w:rsidRPr="00C345D2">
        <w:rPr>
          <w:rFonts w:ascii="Arial" w:hAnsi="Arial" w:cs="Arial"/>
          <w:color w:val="000000" w:themeColor="text1"/>
        </w:rPr>
        <w:t>Garipatti</w:t>
      </w:r>
      <w:proofErr w:type="spellEnd"/>
      <w:r w:rsidRPr="00C345D2">
        <w:rPr>
          <w:rFonts w:ascii="Arial" w:hAnsi="Arial" w:cs="Arial"/>
          <w:color w:val="000000" w:themeColor="text1"/>
        </w:rPr>
        <w:t xml:space="preserve">, V., Hazra, K., Mangal, A.K. and </w:t>
      </w:r>
      <w:proofErr w:type="spellStart"/>
      <w:r w:rsidRPr="00C345D2">
        <w:rPr>
          <w:rFonts w:ascii="Arial" w:hAnsi="Arial" w:cs="Arial"/>
          <w:color w:val="000000" w:themeColor="text1"/>
        </w:rPr>
        <w:t>Sannd</w:t>
      </w:r>
      <w:proofErr w:type="spellEnd"/>
      <w:r w:rsidRPr="00C345D2">
        <w:rPr>
          <w:rFonts w:ascii="Arial" w:hAnsi="Arial" w:cs="Arial"/>
          <w:color w:val="000000" w:themeColor="text1"/>
        </w:rPr>
        <w:t xml:space="preserve">, R. (2013). Preliminary phytochemical evaluation of root of natural grown </w:t>
      </w:r>
      <w:proofErr w:type="spellStart"/>
      <w:r w:rsidRPr="00C345D2">
        <w:rPr>
          <w:rFonts w:ascii="Arial" w:hAnsi="Arial" w:cs="Arial"/>
          <w:color w:val="000000" w:themeColor="text1"/>
        </w:rPr>
        <w:t>Withania</w:t>
      </w:r>
      <w:proofErr w:type="spellEnd"/>
      <w:r w:rsidRPr="00C345D2">
        <w:rPr>
          <w:rFonts w:ascii="Arial" w:hAnsi="Arial" w:cs="Arial"/>
          <w:color w:val="000000" w:themeColor="text1"/>
        </w:rPr>
        <w:t xml:space="preserve"> </w:t>
      </w:r>
      <w:proofErr w:type="spellStart"/>
      <w:r w:rsidRPr="00C345D2">
        <w:rPr>
          <w:rFonts w:ascii="Arial" w:hAnsi="Arial" w:cs="Arial"/>
          <w:color w:val="000000" w:themeColor="text1"/>
        </w:rPr>
        <w:t>somnifera</w:t>
      </w:r>
      <w:proofErr w:type="spellEnd"/>
      <w:r w:rsidRPr="00C345D2">
        <w:rPr>
          <w:rFonts w:ascii="Arial" w:hAnsi="Arial" w:cs="Arial"/>
          <w:color w:val="000000" w:themeColor="text1"/>
        </w:rPr>
        <w:t xml:space="preserve"> of northern part of India. International Journal of Pharmacognosy and Phytochemical Research, 5(1): 15-18.</w:t>
      </w:r>
    </w:p>
    <w:p w14:paraId="78F1F50F" w14:textId="77777777" w:rsidR="00EB5C98" w:rsidRPr="00C345D2" w:rsidRDefault="00EB5C98" w:rsidP="00EB5C98">
      <w:pPr>
        <w:spacing w:line="240" w:lineRule="auto"/>
        <w:ind w:left="720" w:hanging="720"/>
        <w:jc w:val="both"/>
        <w:rPr>
          <w:rFonts w:ascii="Arial" w:hAnsi="Arial" w:cs="Arial"/>
          <w:color w:val="000000" w:themeColor="text1"/>
        </w:rPr>
      </w:pPr>
      <w:r w:rsidRPr="00C345D2">
        <w:rPr>
          <w:rFonts w:ascii="Arial" w:hAnsi="Arial" w:cs="Arial"/>
          <w:color w:val="000000" w:themeColor="text1"/>
        </w:rPr>
        <w:t>Maheswari, K. U., Dilara, K., Vadivel, S., Johnson, P., &amp; Jayaraman, S. (2022). A review on hypo-</w:t>
      </w:r>
      <w:proofErr w:type="spellStart"/>
      <w:r w:rsidRPr="00C345D2">
        <w:rPr>
          <w:rFonts w:ascii="Arial" w:hAnsi="Arial" w:cs="Arial"/>
          <w:color w:val="000000" w:themeColor="text1"/>
        </w:rPr>
        <w:t>cholesterolemic</w:t>
      </w:r>
      <w:proofErr w:type="spellEnd"/>
      <w:r w:rsidRPr="00C345D2">
        <w:rPr>
          <w:rFonts w:ascii="Arial" w:hAnsi="Arial" w:cs="Arial"/>
          <w:color w:val="000000" w:themeColor="text1"/>
        </w:rPr>
        <w:t xml:space="preserve"> activity of Nigella sativa seeds and its extracts. </w:t>
      </w:r>
      <w:r w:rsidRPr="00C345D2">
        <w:rPr>
          <w:rFonts w:ascii="Arial" w:hAnsi="Arial" w:cs="Arial"/>
          <w:i/>
          <w:iCs/>
          <w:color w:val="000000" w:themeColor="text1"/>
        </w:rPr>
        <w:t>Bioinformation</w:t>
      </w:r>
      <w:r w:rsidRPr="00C345D2">
        <w:rPr>
          <w:rFonts w:ascii="Arial" w:hAnsi="Arial" w:cs="Arial"/>
          <w:color w:val="000000" w:themeColor="text1"/>
        </w:rPr>
        <w:t>, </w:t>
      </w:r>
      <w:r w:rsidRPr="00C345D2">
        <w:rPr>
          <w:rFonts w:ascii="Arial" w:hAnsi="Arial" w:cs="Arial"/>
          <w:i/>
          <w:iCs/>
          <w:color w:val="000000" w:themeColor="text1"/>
        </w:rPr>
        <w:t>18</w:t>
      </w:r>
      <w:r w:rsidRPr="00C345D2">
        <w:rPr>
          <w:rFonts w:ascii="Arial" w:hAnsi="Arial" w:cs="Arial"/>
          <w:color w:val="000000" w:themeColor="text1"/>
        </w:rPr>
        <w:t>(4), 343.</w:t>
      </w:r>
    </w:p>
    <w:p w14:paraId="755330EA" w14:textId="77777777" w:rsidR="00EB5C98" w:rsidRPr="00C345D2" w:rsidRDefault="00EB5C98" w:rsidP="00EB5C98">
      <w:pPr>
        <w:ind w:left="709" w:hanging="709"/>
        <w:jc w:val="both"/>
        <w:rPr>
          <w:rFonts w:ascii="Arial" w:hAnsi="Arial" w:cs="Arial"/>
          <w:color w:val="000000" w:themeColor="text1"/>
        </w:rPr>
      </w:pPr>
      <w:r w:rsidRPr="00C345D2">
        <w:rPr>
          <w:rFonts w:ascii="Arial" w:hAnsi="Arial" w:cs="Arial"/>
          <w:color w:val="000000" w:themeColor="text1"/>
        </w:rPr>
        <w:t xml:space="preserve">Patil, R. H., Prakash, K., &amp; Maheshwari, V. L. (2011). Hypolipidemic effect of Terminalia arjuna (L.) in experimentally induced </w:t>
      </w:r>
      <w:proofErr w:type="spellStart"/>
      <w:r w:rsidRPr="00C345D2">
        <w:rPr>
          <w:rFonts w:ascii="Arial" w:hAnsi="Arial" w:cs="Arial"/>
          <w:color w:val="000000" w:themeColor="text1"/>
        </w:rPr>
        <w:t>hypercholesteremic</w:t>
      </w:r>
      <w:proofErr w:type="spellEnd"/>
      <w:r w:rsidRPr="00C345D2">
        <w:rPr>
          <w:rFonts w:ascii="Arial" w:hAnsi="Arial" w:cs="Arial"/>
          <w:color w:val="000000" w:themeColor="text1"/>
        </w:rPr>
        <w:t xml:space="preserve"> rats. </w:t>
      </w:r>
      <w:r w:rsidRPr="00C345D2">
        <w:rPr>
          <w:rFonts w:ascii="Arial" w:hAnsi="Arial" w:cs="Arial"/>
          <w:i/>
          <w:iCs/>
          <w:color w:val="000000" w:themeColor="text1"/>
        </w:rPr>
        <w:t xml:space="preserve">Acta </w:t>
      </w:r>
      <w:proofErr w:type="spellStart"/>
      <w:r w:rsidRPr="00C345D2">
        <w:rPr>
          <w:rFonts w:ascii="Arial" w:hAnsi="Arial" w:cs="Arial"/>
          <w:i/>
          <w:iCs/>
          <w:color w:val="000000" w:themeColor="text1"/>
        </w:rPr>
        <w:t>Biologica</w:t>
      </w:r>
      <w:proofErr w:type="spellEnd"/>
      <w:r w:rsidRPr="00C345D2">
        <w:rPr>
          <w:rFonts w:ascii="Arial" w:hAnsi="Arial" w:cs="Arial"/>
          <w:i/>
          <w:iCs/>
          <w:color w:val="000000" w:themeColor="text1"/>
        </w:rPr>
        <w:t xml:space="preserve"> </w:t>
      </w:r>
      <w:proofErr w:type="spellStart"/>
      <w:r w:rsidRPr="00C345D2">
        <w:rPr>
          <w:rFonts w:ascii="Arial" w:hAnsi="Arial" w:cs="Arial"/>
          <w:i/>
          <w:iCs/>
          <w:color w:val="000000" w:themeColor="text1"/>
        </w:rPr>
        <w:t>Szegediensis</w:t>
      </w:r>
      <w:proofErr w:type="spellEnd"/>
      <w:r w:rsidRPr="00C345D2">
        <w:rPr>
          <w:rFonts w:ascii="Arial" w:hAnsi="Arial" w:cs="Arial"/>
          <w:color w:val="000000" w:themeColor="text1"/>
        </w:rPr>
        <w:t>, </w:t>
      </w:r>
      <w:r w:rsidRPr="00C345D2">
        <w:rPr>
          <w:rFonts w:ascii="Arial" w:hAnsi="Arial" w:cs="Arial"/>
          <w:i/>
          <w:iCs/>
          <w:color w:val="000000" w:themeColor="text1"/>
        </w:rPr>
        <w:t>55</w:t>
      </w:r>
      <w:r w:rsidRPr="00C345D2">
        <w:rPr>
          <w:rFonts w:ascii="Arial" w:hAnsi="Arial" w:cs="Arial"/>
          <w:color w:val="000000" w:themeColor="text1"/>
        </w:rPr>
        <w:t>(2), 289-293.</w:t>
      </w:r>
    </w:p>
    <w:p w14:paraId="13887394" w14:textId="77777777" w:rsidR="00EB5C98" w:rsidRPr="00C345D2" w:rsidRDefault="00EB5C98" w:rsidP="00EB5C98">
      <w:pPr>
        <w:spacing w:line="240" w:lineRule="auto"/>
        <w:ind w:left="720" w:hanging="720"/>
        <w:jc w:val="both"/>
        <w:rPr>
          <w:rFonts w:ascii="Arial" w:hAnsi="Arial" w:cs="Arial"/>
          <w:color w:val="000000" w:themeColor="text1"/>
        </w:rPr>
      </w:pPr>
      <w:bookmarkStart w:id="1" w:name="_Hlk212557928"/>
      <w:r w:rsidRPr="00C345D2">
        <w:rPr>
          <w:rFonts w:ascii="Arial" w:hAnsi="Arial" w:cs="Arial"/>
          <w:color w:val="000000" w:themeColor="text1"/>
          <w:shd w:val="clear" w:color="auto" w:fill="FFFFFF"/>
        </w:rPr>
        <w:t>Qureshi, J.A., Zahida, M., Mirza, K.M., Agha, S., Fizza, S. and Fatima, S. (2018). Anti-</w:t>
      </w:r>
      <w:proofErr w:type="spellStart"/>
      <w:r w:rsidRPr="00C345D2">
        <w:rPr>
          <w:rFonts w:ascii="Arial" w:hAnsi="Arial" w:cs="Arial"/>
          <w:color w:val="000000" w:themeColor="text1"/>
          <w:shd w:val="clear" w:color="auto" w:fill="FFFFFF"/>
        </w:rPr>
        <w:t>hyperglycemic</w:t>
      </w:r>
      <w:proofErr w:type="spellEnd"/>
      <w:r w:rsidRPr="00C345D2">
        <w:rPr>
          <w:rFonts w:ascii="Arial" w:hAnsi="Arial" w:cs="Arial"/>
          <w:color w:val="000000" w:themeColor="text1"/>
          <w:shd w:val="clear" w:color="auto" w:fill="FFFFFF"/>
        </w:rPr>
        <w:t xml:space="preserve"> and anti-</w:t>
      </w:r>
      <w:proofErr w:type="spellStart"/>
      <w:r w:rsidRPr="00C345D2">
        <w:rPr>
          <w:rFonts w:ascii="Arial" w:hAnsi="Arial" w:cs="Arial"/>
          <w:color w:val="000000" w:themeColor="text1"/>
          <w:shd w:val="clear" w:color="auto" w:fill="FFFFFF"/>
        </w:rPr>
        <w:t>hyperlipidemic</w:t>
      </w:r>
      <w:proofErr w:type="spellEnd"/>
      <w:r w:rsidRPr="00C345D2">
        <w:rPr>
          <w:rFonts w:ascii="Arial" w:hAnsi="Arial" w:cs="Arial"/>
          <w:color w:val="000000" w:themeColor="text1"/>
          <w:shd w:val="clear" w:color="auto" w:fill="FFFFFF"/>
        </w:rPr>
        <w:t xml:space="preserve"> activity of </w:t>
      </w:r>
      <w:proofErr w:type="spellStart"/>
      <w:r w:rsidRPr="00C345D2">
        <w:rPr>
          <w:rFonts w:ascii="Arial" w:hAnsi="Arial" w:cs="Arial"/>
          <w:color w:val="000000" w:themeColor="text1"/>
          <w:shd w:val="clear" w:color="auto" w:fill="FFFFFF"/>
        </w:rPr>
        <w:t>Linum</w:t>
      </w:r>
      <w:proofErr w:type="spellEnd"/>
      <w:r w:rsidRPr="00C345D2">
        <w:rPr>
          <w:rFonts w:ascii="Arial" w:hAnsi="Arial" w:cs="Arial"/>
          <w:color w:val="000000" w:themeColor="text1"/>
          <w:shd w:val="clear" w:color="auto" w:fill="FFFFFF"/>
        </w:rPr>
        <w:t xml:space="preserve"> </w:t>
      </w:r>
      <w:proofErr w:type="spellStart"/>
      <w:r w:rsidRPr="00C345D2">
        <w:rPr>
          <w:rFonts w:ascii="Arial" w:hAnsi="Arial" w:cs="Arial"/>
          <w:color w:val="000000" w:themeColor="text1"/>
          <w:shd w:val="clear" w:color="auto" w:fill="FFFFFF"/>
        </w:rPr>
        <w:t>usitatissimum</w:t>
      </w:r>
      <w:proofErr w:type="spellEnd"/>
      <w:r w:rsidRPr="00C345D2">
        <w:rPr>
          <w:rFonts w:ascii="Arial" w:hAnsi="Arial" w:cs="Arial"/>
          <w:color w:val="000000" w:themeColor="text1"/>
          <w:shd w:val="clear" w:color="auto" w:fill="FFFFFF"/>
        </w:rPr>
        <w:t xml:space="preserve"> and Glycyrrhiza glabra extracts in </w:t>
      </w:r>
      <w:proofErr w:type="spellStart"/>
      <w:r w:rsidRPr="00C345D2">
        <w:rPr>
          <w:rFonts w:ascii="Arial" w:hAnsi="Arial" w:cs="Arial"/>
          <w:color w:val="000000" w:themeColor="text1"/>
          <w:shd w:val="clear" w:color="auto" w:fill="FFFFFF"/>
        </w:rPr>
        <w:t>streotozotocin</w:t>
      </w:r>
      <w:proofErr w:type="spellEnd"/>
      <w:r w:rsidRPr="00C345D2">
        <w:rPr>
          <w:rFonts w:ascii="Arial" w:hAnsi="Arial" w:cs="Arial"/>
          <w:color w:val="000000" w:themeColor="text1"/>
          <w:shd w:val="clear" w:color="auto" w:fill="FFFFFF"/>
        </w:rPr>
        <w:t xml:space="preserve"> induced diabetic rats. </w:t>
      </w:r>
      <w:r w:rsidRPr="00C345D2">
        <w:rPr>
          <w:rFonts w:ascii="Arial" w:hAnsi="Arial" w:cs="Arial"/>
          <w:i/>
          <w:iCs/>
          <w:color w:val="000000" w:themeColor="text1"/>
          <w:shd w:val="clear" w:color="auto" w:fill="FFFFFF"/>
        </w:rPr>
        <w:t>Asian Journal of Research in Medical and Pharmaceutical Sciences,</w:t>
      </w:r>
      <w:r w:rsidRPr="00C345D2">
        <w:rPr>
          <w:rFonts w:ascii="Arial" w:hAnsi="Arial" w:cs="Arial"/>
          <w:color w:val="000000" w:themeColor="text1"/>
          <w:shd w:val="clear" w:color="auto" w:fill="FFFFFF"/>
        </w:rPr>
        <w:t xml:space="preserve"> 5(2): 1-10.</w:t>
      </w:r>
    </w:p>
    <w:p w14:paraId="74C69DE6" w14:textId="77777777" w:rsidR="00EB5C98" w:rsidRPr="00134023" w:rsidRDefault="00EB5C98" w:rsidP="00EB5C98">
      <w:pPr>
        <w:ind w:left="709" w:hanging="709"/>
        <w:jc w:val="both"/>
        <w:rPr>
          <w:rFonts w:ascii="Arial" w:hAnsi="Arial" w:cs="Arial"/>
        </w:rPr>
      </w:pPr>
      <w:r w:rsidRPr="00134023">
        <w:rPr>
          <w:rFonts w:ascii="Arial" w:hAnsi="Arial" w:cs="Arial"/>
        </w:rPr>
        <w:t xml:space="preserve">Saika, V., Saleem, M., Kumar, J.S., Raju, V. and Mounika, C. (2024). Evaluation of anti-obese activity of </w:t>
      </w:r>
      <w:proofErr w:type="spellStart"/>
      <w:r w:rsidRPr="00134023">
        <w:rPr>
          <w:rFonts w:ascii="Arial" w:hAnsi="Arial" w:cs="Arial"/>
        </w:rPr>
        <w:t>Withania</w:t>
      </w:r>
      <w:proofErr w:type="spellEnd"/>
      <w:r w:rsidRPr="00134023">
        <w:rPr>
          <w:rFonts w:ascii="Arial" w:hAnsi="Arial" w:cs="Arial"/>
        </w:rPr>
        <w:t xml:space="preserve"> </w:t>
      </w:r>
      <w:proofErr w:type="spellStart"/>
      <w:r w:rsidRPr="00134023">
        <w:rPr>
          <w:rFonts w:ascii="Arial" w:hAnsi="Arial" w:cs="Arial"/>
        </w:rPr>
        <w:t>somnifera</w:t>
      </w:r>
      <w:proofErr w:type="spellEnd"/>
      <w:r w:rsidRPr="00134023">
        <w:rPr>
          <w:rFonts w:ascii="Arial" w:hAnsi="Arial" w:cs="Arial"/>
        </w:rPr>
        <w:t xml:space="preserve"> in high fat diet-induced obese male </w:t>
      </w:r>
      <w:proofErr w:type="spellStart"/>
      <w:r w:rsidRPr="00134023">
        <w:rPr>
          <w:rFonts w:ascii="Arial" w:hAnsi="Arial" w:cs="Arial"/>
        </w:rPr>
        <w:t>wistar</w:t>
      </w:r>
      <w:proofErr w:type="spellEnd"/>
      <w:r w:rsidRPr="00134023">
        <w:rPr>
          <w:rFonts w:ascii="Arial" w:hAnsi="Arial" w:cs="Arial"/>
        </w:rPr>
        <w:t xml:space="preserve"> rats. Journal for Innovative Development in Pharmaceutical and Technical Science, 7(6): 33-39.</w:t>
      </w:r>
    </w:p>
    <w:bookmarkEnd w:id="1"/>
    <w:p w14:paraId="02A4760C" w14:textId="77777777" w:rsidR="00EB5C98" w:rsidRPr="00C345D2" w:rsidRDefault="00EB5C98" w:rsidP="00EB5C98">
      <w:pPr>
        <w:spacing w:after="120" w:line="240" w:lineRule="auto"/>
        <w:ind w:left="709" w:right="29" w:hanging="709"/>
        <w:jc w:val="both"/>
        <w:rPr>
          <w:rFonts w:ascii="Arial" w:hAnsi="Arial" w:cs="Arial"/>
          <w:color w:val="000000" w:themeColor="text1"/>
          <w:shd w:val="clear" w:color="auto" w:fill="FFFFFF"/>
        </w:rPr>
      </w:pPr>
      <w:r w:rsidRPr="00C345D2">
        <w:rPr>
          <w:rFonts w:ascii="Arial" w:hAnsi="Arial" w:cs="Arial"/>
          <w:color w:val="000000" w:themeColor="text1"/>
        </w:rPr>
        <w:t xml:space="preserve">Sharma, S., Singh L, S.B. and Das, M.K. (2018). Evaluation of antihyperlipidemic activity of ethanolic extract of </w:t>
      </w:r>
      <w:proofErr w:type="spellStart"/>
      <w:r w:rsidRPr="00C345D2">
        <w:rPr>
          <w:rFonts w:ascii="Arial" w:hAnsi="Arial" w:cs="Arial"/>
          <w:i/>
          <w:iCs/>
          <w:color w:val="000000" w:themeColor="text1"/>
        </w:rPr>
        <w:t>Withania</w:t>
      </w:r>
      <w:proofErr w:type="spellEnd"/>
      <w:r w:rsidRPr="00C345D2">
        <w:rPr>
          <w:rFonts w:ascii="Arial" w:hAnsi="Arial" w:cs="Arial"/>
          <w:i/>
          <w:iCs/>
          <w:color w:val="000000" w:themeColor="text1"/>
        </w:rPr>
        <w:t xml:space="preserve"> </w:t>
      </w:r>
      <w:proofErr w:type="spellStart"/>
      <w:r w:rsidRPr="00C345D2">
        <w:rPr>
          <w:rFonts w:ascii="Arial" w:hAnsi="Arial" w:cs="Arial"/>
          <w:i/>
          <w:iCs/>
          <w:color w:val="000000" w:themeColor="text1"/>
        </w:rPr>
        <w:t>somnifera</w:t>
      </w:r>
      <w:proofErr w:type="spellEnd"/>
      <w:r w:rsidRPr="00C345D2">
        <w:rPr>
          <w:rFonts w:ascii="Arial" w:hAnsi="Arial" w:cs="Arial"/>
          <w:color w:val="000000" w:themeColor="text1"/>
        </w:rPr>
        <w:t xml:space="preserve"> in Triton X-100 induced </w:t>
      </w:r>
      <w:proofErr w:type="spellStart"/>
      <w:r w:rsidRPr="00C345D2">
        <w:rPr>
          <w:rFonts w:ascii="Arial" w:hAnsi="Arial" w:cs="Arial"/>
          <w:color w:val="000000" w:themeColor="text1"/>
        </w:rPr>
        <w:t>hyperlipidemic</w:t>
      </w:r>
      <w:proofErr w:type="spellEnd"/>
      <w:r w:rsidRPr="00C345D2">
        <w:rPr>
          <w:rFonts w:ascii="Arial" w:hAnsi="Arial" w:cs="Arial"/>
          <w:color w:val="000000" w:themeColor="text1"/>
        </w:rPr>
        <w:t xml:space="preserve"> rats. </w:t>
      </w:r>
      <w:r w:rsidRPr="00C345D2">
        <w:rPr>
          <w:rFonts w:ascii="Arial" w:hAnsi="Arial" w:cs="Arial"/>
          <w:i/>
          <w:iCs/>
          <w:color w:val="000000" w:themeColor="text1"/>
        </w:rPr>
        <w:t>International Journal of Pharmacy and Biological Sciences</w:t>
      </w:r>
      <w:r w:rsidRPr="00C345D2">
        <w:rPr>
          <w:rFonts w:ascii="Arial" w:hAnsi="Arial" w:cs="Arial"/>
          <w:color w:val="000000" w:themeColor="text1"/>
        </w:rPr>
        <w:t>, </w:t>
      </w:r>
      <w:r w:rsidRPr="00C345D2">
        <w:rPr>
          <w:rFonts w:ascii="Arial" w:hAnsi="Arial" w:cs="Arial"/>
          <w:b/>
          <w:bCs/>
          <w:color w:val="000000" w:themeColor="text1"/>
        </w:rPr>
        <w:t>8</w:t>
      </w:r>
      <w:r w:rsidRPr="00C345D2">
        <w:rPr>
          <w:rFonts w:ascii="Arial" w:hAnsi="Arial" w:cs="Arial"/>
          <w:color w:val="000000" w:themeColor="text1"/>
        </w:rPr>
        <w:t>(2): 639-646.</w:t>
      </w:r>
    </w:p>
    <w:p w14:paraId="7A5156A4" w14:textId="77777777" w:rsidR="00EB5C98" w:rsidRPr="00C345D2" w:rsidRDefault="00EB5C98" w:rsidP="00EB5C98">
      <w:pPr>
        <w:spacing w:line="240" w:lineRule="auto"/>
        <w:ind w:left="567" w:hanging="567"/>
        <w:jc w:val="both"/>
        <w:rPr>
          <w:rFonts w:ascii="Arial" w:hAnsi="Arial" w:cs="Arial"/>
          <w:color w:val="000000" w:themeColor="text1"/>
        </w:rPr>
      </w:pPr>
      <w:r w:rsidRPr="00C345D2">
        <w:rPr>
          <w:rFonts w:ascii="Arial" w:hAnsi="Arial" w:cs="Arial"/>
          <w:color w:val="000000" w:themeColor="text1"/>
        </w:rPr>
        <w:t xml:space="preserve">Shree, R., Ghosh, A.K. and Bharti, S.K. (2018). Effect of dietary </w:t>
      </w:r>
      <w:proofErr w:type="spellStart"/>
      <w:r w:rsidRPr="00C345D2">
        <w:rPr>
          <w:rFonts w:ascii="Arial" w:hAnsi="Arial" w:cs="Arial"/>
          <w:color w:val="000000" w:themeColor="text1"/>
        </w:rPr>
        <w:t>Withania</w:t>
      </w:r>
      <w:proofErr w:type="spellEnd"/>
      <w:r w:rsidRPr="00C345D2">
        <w:rPr>
          <w:rFonts w:ascii="Arial" w:hAnsi="Arial" w:cs="Arial"/>
          <w:color w:val="000000" w:themeColor="text1"/>
        </w:rPr>
        <w:t xml:space="preserve"> </w:t>
      </w:r>
      <w:proofErr w:type="spellStart"/>
      <w:r w:rsidRPr="00C345D2">
        <w:rPr>
          <w:rFonts w:ascii="Arial" w:hAnsi="Arial" w:cs="Arial"/>
          <w:color w:val="000000" w:themeColor="text1"/>
        </w:rPr>
        <w:t>somnifera</w:t>
      </w:r>
      <w:proofErr w:type="spellEnd"/>
      <w:r w:rsidRPr="00C345D2">
        <w:rPr>
          <w:rFonts w:ascii="Arial" w:hAnsi="Arial" w:cs="Arial"/>
          <w:color w:val="000000" w:themeColor="text1"/>
        </w:rPr>
        <w:t xml:space="preserve"> and </w:t>
      </w:r>
      <w:proofErr w:type="spellStart"/>
      <w:r w:rsidRPr="00C345D2">
        <w:rPr>
          <w:rFonts w:ascii="Arial" w:hAnsi="Arial" w:cs="Arial"/>
          <w:color w:val="000000" w:themeColor="text1"/>
        </w:rPr>
        <w:t>Commiphora</w:t>
      </w:r>
      <w:proofErr w:type="spellEnd"/>
      <w:r w:rsidRPr="00C345D2">
        <w:rPr>
          <w:rFonts w:ascii="Arial" w:hAnsi="Arial" w:cs="Arial"/>
          <w:color w:val="000000" w:themeColor="text1"/>
        </w:rPr>
        <w:t xml:space="preserve"> </w:t>
      </w:r>
      <w:proofErr w:type="spellStart"/>
      <w:r w:rsidRPr="00C345D2">
        <w:rPr>
          <w:rFonts w:ascii="Arial" w:hAnsi="Arial" w:cs="Arial"/>
          <w:color w:val="000000" w:themeColor="text1"/>
        </w:rPr>
        <w:t>weightii</w:t>
      </w:r>
      <w:proofErr w:type="spellEnd"/>
      <w:r w:rsidRPr="00C345D2">
        <w:rPr>
          <w:rFonts w:ascii="Arial" w:hAnsi="Arial" w:cs="Arial"/>
          <w:color w:val="000000" w:themeColor="text1"/>
        </w:rPr>
        <w:t xml:space="preserve"> on induced </w:t>
      </w:r>
      <w:proofErr w:type="spellStart"/>
      <w:r w:rsidRPr="00C345D2">
        <w:rPr>
          <w:rFonts w:ascii="Arial" w:hAnsi="Arial" w:cs="Arial"/>
          <w:color w:val="000000" w:themeColor="text1"/>
        </w:rPr>
        <w:t>hyperlipidemic</w:t>
      </w:r>
      <w:proofErr w:type="spellEnd"/>
      <w:r w:rsidRPr="00C345D2">
        <w:rPr>
          <w:rFonts w:ascii="Arial" w:hAnsi="Arial" w:cs="Arial"/>
          <w:color w:val="000000" w:themeColor="text1"/>
        </w:rPr>
        <w:t xml:space="preserve"> Wistar rats. </w:t>
      </w:r>
      <w:r w:rsidRPr="00C345D2">
        <w:rPr>
          <w:rFonts w:ascii="Arial" w:hAnsi="Arial" w:cs="Arial"/>
          <w:i/>
          <w:iCs/>
          <w:color w:val="000000" w:themeColor="text1"/>
        </w:rPr>
        <w:t>The Pharma Innovation Journal,</w:t>
      </w:r>
      <w:r w:rsidRPr="00C345D2">
        <w:rPr>
          <w:rFonts w:ascii="Arial" w:hAnsi="Arial" w:cs="Arial"/>
          <w:color w:val="000000" w:themeColor="text1"/>
        </w:rPr>
        <w:t xml:space="preserve"> 7(4): 302-313.</w:t>
      </w:r>
    </w:p>
    <w:p w14:paraId="1D75B8D6" w14:textId="77777777" w:rsidR="00EB5C98" w:rsidRPr="00C345D2" w:rsidRDefault="00EB5C98" w:rsidP="00EB5C98">
      <w:pPr>
        <w:spacing w:line="240" w:lineRule="auto"/>
        <w:ind w:left="720" w:hanging="720"/>
        <w:jc w:val="both"/>
        <w:rPr>
          <w:rFonts w:ascii="Arial" w:hAnsi="Arial" w:cs="Arial"/>
          <w:color w:val="000000" w:themeColor="text1"/>
        </w:rPr>
      </w:pPr>
      <w:r w:rsidRPr="00C345D2">
        <w:rPr>
          <w:rFonts w:ascii="Arial" w:hAnsi="Arial" w:cs="Arial"/>
          <w:color w:val="000000" w:themeColor="text1"/>
        </w:rPr>
        <w:t xml:space="preserve">Shrivastava, A.K. Shrestha, L. Pokhrel, </w:t>
      </w:r>
      <w:proofErr w:type="gramStart"/>
      <w:r w:rsidRPr="00C345D2">
        <w:rPr>
          <w:rFonts w:ascii="Arial" w:hAnsi="Arial" w:cs="Arial"/>
          <w:color w:val="000000" w:themeColor="text1"/>
        </w:rPr>
        <w:t>B.R..</w:t>
      </w:r>
      <w:proofErr w:type="gramEnd"/>
      <w:r w:rsidRPr="00C345D2">
        <w:rPr>
          <w:rFonts w:ascii="Arial" w:hAnsi="Arial" w:cs="Arial"/>
          <w:color w:val="000000" w:themeColor="text1"/>
        </w:rPr>
        <w:t xml:space="preserve"> Joshi, B., Lamichhane, G., Vidovic, B. and Koirala, N. (2023). LC-MS based metabolite profiling, in-vitro antioxidant and in-vivo anti-</w:t>
      </w:r>
      <w:proofErr w:type="spellStart"/>
      <w:r w:rsidRPr="00C345D2">
        <w:rPr>
          <w:rFonts w:ascii="Arial" w:hAnsi="Arial" w:cs="Arial"/>
          <w:color w:val="000000" w:themeColor="text1"/>
        </w:rPr>
        <w:t>hyperlipidemic</w:t>
      </w:r>
      <w:proofErr w:type="spellEnd"/>
      <w:r w:rsidRPr="00C345D2">
        <w:rPr>
          <w:rFonts w:ascii="Arial" w:hAnsi="Arial" w:cs="Arial"/>
          <w:color w:val="000000" w:themeColor="text1"/>
        </w:rPr>
        <w:t xml:space="preserve"> activity of </w:t>
      </w:r>
      <w:r w:rsidRPr="00C345D2">
        <w:rPr>
          <w:rFonts w:ascii="Arial" w:hAnsi="Arial" w:cs="Arial"/>
          <w:i/>
          <w:iCs/>
          <w:color w:val="000000" w:themeColor="text1"/>
        </w:rPr>
        <w:t>Nigella sativa</w:t>
      </w:r>
      <w:r w:rsidRPr="00C345D2">
        <w:rPr>
          <w:rFonts w:ascii="Arial" w:hAnsi="Arial" w:cs="Arial"/>
          <w:color w:val="000000" w:themeColor="text1"/>
        </w:rPr>
        <w:t xml:space="preserve"> extract,</w:t>
      </w:r>
      <w:r w:rsidRPr="00C345D2">
        <w:rPr>
          <w:rFonts w:ascii="Arial" w:hAnsi="Arial" w:cs="Arial"/>
          <w:i/>
          <w:iCs/>
          <w:color w:val="000000" w:themeColor="text1"/>
        </w:rPr>
        <w:t xml:space="preserve"> </w:t>
      </w:r>
      <w:proofErr w:type="spellStart"/>
      <w:r w:rsidRPr="00C345D2">
        <w:rPr>
          <w:rFonts w:ascii="Arial" w:hAnsi="Arial" w:cs="Arial"/>
          <w:i/>
          <w:iCs/>
          <w:color w:val="000000" w:themeColor="text1"/>
        </w:rPr>
        <w:t>eFood</w:t>
      </w:r>
      <w:proofErr w:type="spellEnd"/>
      <w:r w:rsidRPr="00C345D2">
        <w:rPr>
          <w:rFonts w:ascii="Arial" w:hAnsi="Arial" w:cs="Arial"/>
          <w:color w:val="000000" w:themeColor="text1"/>
        </w:rPr>
        <w:t xml:space="preserve">, 4(4): 107.DOI: </w:t>
      </w:r>
      <w:hyperlink r:id="rId5" w:history="1">
        <w:r w:rsidRPr="00C345D2">
          <w:rPr>
            <w:rStyle w:val="Hyperlink"/>
            <w:rFonts w:ascii="Arial" w:eastAsiaTheme="majorEastAsia" w:hAnsi="Arial" w:cs="Arial"/>
            <w:color w:val="000000" w:themeColor="text1"/>
          </w:rPr>
          <w:t>https://doi.org/10.1002/efd2.107</w:t>
        </w:r>
      </w:hyperlink>
    </w:p>
    <w:p w14:paraId="48409979" w14:textId="77777777" w:rsidR="00EB5C98" w:rsidRPr="00C345D2" w:rsidRDefault="00EB5C98" w:rsidP="00EB5C98">
      <w:pPr>
        <w:ind w:left="709" w:hanging="709"/>
        <w:jc w:val="both"/>
        <w:rPr>
          <w:rFonts w:ascii="Arial" w:hAnsi="Arial" w:cs="Arial"/>
          <w:color w:val="000000" w:themeColor="text1"/>
        </w:rPr>
      </w:pPr>
      <w:r w:rsidRPr="00C345D2">
        <w:rPr>
          <w:rFonts w:ascii="Arial" w:hAnsi="Arial" w:cs="Arial"/>
          <w:color w:val="000000" w:themeColor="text1"/>
        </w:rPr>
        <w:t xml:space="preserve">Vijayalakshmi, K. and Rajendran, K. (2023). Histological evaluation of aqueous extracts of Phyllanthus </w:t>
      </w:r>
      <w:proofErr w:type="spellStart"/>
      <w:r w:rsidRPr="00C345D2">
        <w:rPr>
          <w:rFonts w:ascii="Arial" w:hAnsi="Arial" w:cs="Arial"/>
          <w:color w:val="000000" w:themeColor="text1"/>
        </w:rPr>
        <w:t>emblica</w:t>
      </w:r>
      <w:proofErr w:type="spellEnd"/>
      <w:r w:rsidRPr="00C345D2">
        <w:rPr>
          <w:rFonts w:ascii="Arial" w:hAnsi="Arial" w:cs="Arial"/>
          <w:color w:val="000000" w:themeColor="text1"/>
        </w:rPr>
        <w:t xml:space="preserve"> fruit and Terminalia arjuna bark on body weight, hepatic and renal structures in high fat diet induced albino Wistar rats. Journal of Complementary Medicine Research, 13(4): 82.</w:t>
      </w:r>
    </w:p>
    <w:p w14:paraId="0FCEEFC6" w14:textId="77777777" w:rsidR="00EB5C98" w:rsidRDefault="00EB5C98"/>
    <w:sectPr w:rsidR="00EB5C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942030"/>
    <w:multiLevelType w:val="hybridMultilevel"/>
    <w:tmpl w:val="4FE2F338"/>
    <w:lvl w:ilvl="0" w:tplc="557273B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C05205A"/>
    <w:multiLevelType w:val="hybridMultilevel"/>
    <w:tmpl w:val="8C74BE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98"/>
    <w:rsid w:val="000350EF"/>
    <w:rsid w:val="001D164E"/>
    <w:rsid w:val="002529EC"/>
    <w:rsid w:val="0065142E"/>
    <w:rsid w:val="008C59F5"/>
    <w:rsid w:val="00B42BBB"/>
    <w:rsid w:val="00BA6707"/>
    <w:rsid w:val="00D32A65"/>
    <w:rsid w:val="00DB6FDC"/>
    <w:rsid w:val="00E80D7F"/>
    <w:rsid w:val="00EB5C9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A83A"/>
  <w15:chartTrackingRefBased/>
  <w15:docId w15:val="{4E62DA55-7BC7-48BD-8CCD-165D0CC1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C98"/>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EB5C98"/>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EB5C98"/>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EB5C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5C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5C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C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C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C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C98"/>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EB5C98"/>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EB5C98"/>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EB5C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5C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5C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C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C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C98"/>
    <w:rPr>
      <w:rFonts w:eastAsiaTheme="majorEastAsia" w:cstheme="majorBidi"/>
      <w:color w:val="272727" w:themeColor="text1" w:themeTint="D8"/>
    </w:rPr>
  </w:style>
  <w:style w:type="paragraph" w:styleId="Title">
    <w:name w:val="Title"/>
    <w:basedOn w:val="Normal"/>
    <w:next w:val="Normal"/>
    <w:link w:val="TitleChar"/>
    <w:uiPriority w:val="10"/>
    <w:qFormat/>
    <w:rsid w:val="00EB5C9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EB5C9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EB5C9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EB5C9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EB5C98"/>
    <w:pPr>
      <w:spacing w:before="160"/>
      <w:jc w:val="center"/>
    </w:pPr>
    <w:rPr>
      <w:i/>
      <w:iCs/>
      <w:color w:val="404040" w:themeColor="text1" w:themeTint="BF"/>
    </w:rPr>
  </w:style>
  <w:style w:type="character" w:customStyle="1" w:styleId="QuoteChar">
    <w:name w:val="Quote Char"/>
    <w:basedOn w:val="DefaultParagraphFont"/>
    <w:link w:val="Quote"/>
    <w:uiPriority w:val="29"/>
    <w:rsid w:val="00EB5C98"/>
    <w:rPr>
      <w:i/>
      <w:iCs/>
      <w:color w:val="404040" w:themeColor="text1" w:themeTint="BF"/>
    </w:rPr>
  </w:style>
  <w:style w:type="paragraph" w:styleId="ListParagraph">
    <w:name w:val="List Paragraph"/>
    <w:basedOn w:val="Normal"/>
    <w:uiPriority w:val="34"/>
    <w:qFormat/>
    <w:rsid w:val="00EB5C98"/>
    <w:pPr>
      <w:ind w:left="720"/>
      <w:contextualSpacing/>
    </w:pPr>
  </w:style>
  <w:style w:type="character" w:styleId="IntenseEmphasis">
    <w:name w:val="Intense Emphasis"/>
    <w:basedOn w:val="DefaultParagraphFont"/>
    <w:uiPriority w:val="21"/>
    <w:qFormat/>
    <w:rsid w:val="00EB5C98"/>
    <w:rPr>
      <w:i/>
      <w:iCs/>
      <w:color w:val="2F5496" w:themeColor="accent1" w:themeShade="BF"/>
    </w:rPr>
  </w:style>
  <w:style w:type="paragraph" w:styleId="IntenseQuote">
    <w:name w:val="Intense Quote"/>
    <w:basedOn w:val="Normal"/>
    <w:next w:val="Normal"/>
    <w:link w:val="IntenseQuoteChar"/>
    <w:uiPriority w:val="30"/>
    <w:qFormat/>
    <w:rsid w:val="00EB5C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5C98"/>
    <w:rPr>
      <w:i/>
      <w:iCs/>
      <w:color w:val="2F5496" w:themeColor="accent1" w:themeShade="BF"/>
    </w:rPr>
  </w:style>
  <w:style w:type="character" w:styleId="IntenseReference">
    <w:name w:val="Intense Reference"/>
    <w:basedOn w:val="DefaultParagraphFont"/>
    <w:uiPriority w:val="32"/>
    <w:qFormat/>
    <w:rsid w:val="00EB5C98"/>
    <w:rPr>
      <w:b/>
      <w:bCs/>
      <w:smallCaps/>
      <w:color w:val="2F5496" w:themeColor="accent1" w:themeShade="BF"/>
      <w:spacing w:val="5"/>
    </w:rPr>
  </w:style>
  <w:style w:type="paragraph" w:styleId="BodyText">
    <w:name w:val="Body Text"/>
    <w:basedOn w:val="Normal"/>
    <w:link w:val="BodyTextChar"/>
    <w:uiPriority w:val="1"/>
    <w:qFormat/>
    <w:rsid w:val="00EB5C98"/>
    <w:pPr>
      <w:widowControl w:val="0"/>
      <w:autoSpaceDE w:val="0"/>
      <w:autoSpaceDN w:val="0"/>
      <w:spacing w:after="0" w:line="240" w:lineRule="auto"/>
    </w:pPr>
    <w:rPr>
      <w:rFonts w:ascii="Arial MT" w:eastAsia="Arial MT" w:hAnsi="Arial MT" w:cs="Arial MT"/>
      <w:kern w:val="0"/>
      <w:szCs w:val="24"/>
      <w:lang w:val="en-US" w:bidi="ar-SA"/>
      <w14:ligatures w14:val="none"/>
    </w:rPr>
  </w:style>
  <w:style w:type="character" w:customStyle="1" w:styleId="BodyTextChar">
    <w:name w:val="Body Text Char"/>
    <w:basedOn w:val="DefaultParagraphFont"/>
    <w:link w:val="BodyText"/>
    <w:uiPriority w:val="1"/>
    <w:rsid w:val="00EB5C98"/>
    <w:rPr>
      <w:rFonts w:ascii="Arial MT" w:eastAsia="Arial MT" w:hAnsi="Arial MT" w:cs="Arial MT"/>
      <w:kern w:val="0"/>
      <w:szCs w:val="24"/>
      <w:lang w:val="en-US" w:bidi="ar-SA"/>
      <w14:ligatures w14:val="none"/>
    </w:rPr>
  </w:style>
  <w:style w:type="character" w:styleId="Hyperlink">
    <w:name w:val="Hyperlink"/>
    <w:basedOn w:val="DefaultParagraphFont"/>
    <w:uiPriority w:val="99"/>
    <w:unhideWhenUsed/>
    <w:rsid w:val="00EB5C98"/>
    <w:rPr>
      <w:color w:val="0563C1" w:themeColor="hyperlink"/>
      <w:u w:val="single"/>
    </w:rPr>
  </w:style>
  <w:style w:type="table" w:styleId="TableGrid">
    <w:name w:val="Table Grid"/>
    <w:basedOn w:val="TableNormal"/>
    <w:uiPriority w:val="59"/>
    <w:rsid w:val="00EB5C98"/>
    <w:pPr>
      <w:spacing w:after="0" w:line="240" w:lineRule="auto"/>
    </w:pPr>
    <w:rPr>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02/efd2.10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12</Pages>
  <Words>3708</Words>
  <Characters>21142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Jarvis ..</dc:creator>
  <cp:keywords/>
  <dc:description/>
  <cp:lastModifiedBy>SDI 1089</cp:lastModifiedBy>
  <cp:revision>5</cp:revision>
  <dcterms:created xsi:type="dcterms:W3CDTF">2025-11-07T15:28:00Z</dcterms:created>
  <dcterms:modified xsi:type="dcterms:W3CDTF">2025-11-10T10:10:00Z</dcterms:modified>
</cp:coreProperties>
</file>