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56979" w14:textId="77777777" w:rsidR="009B6863" w:rsidRPr="00A1007A" w:rsidRDefault="009B6863" w:rsidP="009B6863">
      <w:pPr>
        <w:spacing w:line="240" w:lineRule="auto"/>
        <w:jc w:val="right"/>
        <w:rPr>
          <w:rFonts w:ascii="Times New Roman" w:hAnsi="Times New Roman" w:cs="Times New Roman"/>
          <w:b/>
          <w:bCs/>
          <w:i/>
          <w:sz w:val="32"/>
          <w:szCs w:val="28"/>
          <w:u w:val="single"/>
          <w:lang w:val="en-IN"/>
        </w:rPr>
      </w:pPr>
      <w:r w:rsidRPr="00A1007A">
        <w:rPr>
          <w:rFonts w:ascii="Times New Roman" w:hAnsi="Times New Roman" w:cs="Times New Roman"/>
          <w:b/>
          <w:bCs/>
          <w:i/>
          <w:sz w:val="32"/>
          <w:szCs w:val="28"/>
          <w:u w:val="single"/>
          <w:lang w:val="en-IN"/>
        </w:rPr>
        <w:t xml:space="preserve">Original Research Article </w:t>
      </w:r>
    </w:p>
    <w:p w14:paraId="6499FBE0" w14:textId="26DCA504" w:rsidR="00520DB8" w:rsidRPr="00A1007A" w:rsidRDefault="003F6132" w:rsidP="001C4EFD">
      <w:pPr>
        <w:spacing w:line="240" w:lineRule="auto"/>
        <w:jc w:val="center"/>
        <w:rPr>
          <w:rFonts w:ascii="Times New Roman" w:hAnsi="Times New Roman" w:cs="Times New Roman"/>
          <w:b/>
          <w:bCs/>
          <w:sz w:val="28"/>
          <w:szCs w:val="28"/>
          <w:lang w:val="en-IN"/>
        </w:rPr>
      </w:pPr>
      <w:r w:rsidRPr="00A1007A">
        <w:rPr>
          <w:rFonts w:ascii="Times New Roman" w:hAnsi="Times New Roman" w:cs="Times New Roman"/>
          <w:b/>
          <w:bCs/>
          <w:sz w:val="28"/>
          <w:szCs w:val="28"/>
          <w:lang w:val="en-IN"/>
        </w:rPr>
        <w:t>Host-p</w:t>
      </w:r>
      <w:r w:rsidR="00470130" w:rsidRPr="00A1007A">
        <w:rPr>
          <w:rFonts w:ascii="Times New Roman" w:hAnsi="Times New Roman" w:cs="Times New Roman"/>
          <w:b/>
          <w:bCs/>
          <w:sz w:val="28"/>
          <w:szCs w:val="28"/>
          <w:lang w:val="en-IN"/>
        </w:rPr>
        <w:t>l</w:t>
      </w:r>
      <w:r w:rsidRPr="00A1007A">
        <w:rPr>
          <w:rFonts w:ascii="Times New Roman" w:hAnsi="Times New Roman" w:cs="Times New Roman"/>
          <w:b/>
          <w:bCs/>
          <w:sz w:val="28"/>
          <w:szCs w:val="28"/>
          <w:lang w:val="en-IN"/>
        </w:rPr>
        <w:t xml:space="preserve">ant </w:t>
      </w:r>
      <w:r w:rsidR="00A752AC" w:rsidRPr="00A1007A">
        <w:rPr>
          <w:rFonts w:ascii="Times New Roman" w:hAnsi="Times New Roman" w:cs="Times New Roman"/>
          <w:b/>
          <w:bCs/>
          <w:sz w:val="28"/>
          <w:szCs w:val="28"/>
          <w:lang w:val="en-IN"/>
        </w:rPr>
        <w:t>morphological</w:t>
      </w:r>
      <w:r w:rsidR="00704CBD" w:rsidRPr="00A1007A">
        <w:rPr>
          <w:rFonts w:ascii="Times New Roman" w:hAnsi="Times New Roman" w:cs="Times New Roman"/>
          <w:b/>
          <w:bCs/>
          <w:sz w:val="28"/>
          <w:szCs w:val="28"/>
          <w:lang w:val="en-IN"/>
        </w:rPr>
        <w:t xml:space="preserve"> and biochemical determinants </w:t>
      </w:r>
      <w:r w:rsidR="009D539A" w:rsidRPr="00A1007A">
        <w:rPr>
          <w:rFonts w:ascii="Times New Roman" w:hAnsi="Times New Roman" w:cs="Times New Roman"/>
          <w:b/>
          <w:bCs/>
          <w:sz w:val="28"/>
          <w:szCs w:val="28"/>
          <w:lang w:val="en-IN"/>
        </w:rPr>
        <w:t>affecting chickpea</w:t>
      </w:r>
      <w:r w:rsidR="00470130" w:rsidRPr="00A1007A">
        <w:rPr>
          <w:rFonts w:ascii="Times New Roman" w:hAnsi="Times New Roman" w:cs="Times New Roman"/>
          <w:b/>
          <w:bCs/>
          <w:sz w:val="28"/>
          <w:szCs w:val="28"/>
          <w:lang w:val="en-IN"/>
        </w:rPr>
        <w:t xml:space="preserve"> </w:t>
      </w:r>
      <w:r w:rsidR="000A34A4" w:rsidRPr="00A1007A">
        <w:rPr>
          <w:rFonts w:ascii="Times New Roman" w:hAnsi="Times New Roman" w:cs="Times New Roman"/>
          <w:b/>
          <w:bCs/>
          <w:sz w:val="28"/>
          <w:szCs w:val="28"/>
          <w:lang w:val="en-IN"/>
        </w:rPr>
        <w:t>(</w:t>
      </w:r>
      <w:proofErr w:type="spellStart"/>
      <w:r w:rsidR="009D539A" w:rsidRPr="00A1007A">
        <w:rPr>
          <w:rFonts w:ascii="Times New Roman" w:hAnsi="Times New Roman" w:cs="Times New Roman"/>
          <w:b/>
          <w:bCs/>
          <w:i/>
          <w:iCs/>
          <w:sz w:val="28"/>
          <w:szCs w:val="28"/>
          <w:lang w:val="en-IN"/>
        </w:rPr>
        <w:t>Cicer</w:t>
      </w:r>
      <w:proofErr w:type="spellEnd"/>
      <w:r w:rsidR="009D539A" w:rsidRPr="00A1007A">
        <w:rPr>
          <w:rFonts w:ascii="Times New Roman" w:hAnsi="Times New Roman" w:cs="Times New Roman"/>
          <w:b/>
          <w:bCs/>
          <w:i/>
          <w:iCs/>
          <w:sz w:val="28"/>
          <w:szCs w:val="28"/>
          <w:lang w:val="en-IN"/>
        </w:rPr>
        <w:t xml:space="preserve"> arietinum</w:t>
      </w:r>
      <w:r w:rsidR="009D539A" w:rsidRPr="00A1007A">
        <w:rPr>
          <w:rFonts w:ascii="Times New Roman" w:hAnsi="Times New Roman" w:cs="Times New Roman"/>
          <w:b/>
          <w:bCs/>
          <w:sz w:val="28"/>
          <w:szCs w:val="28"/>
          <w:lang w:val="en-IN"/>
        </w:rPr>
        <w:t xml:space="preserve"> L.</w:t>
      </w:r>
      <w:r w:rsidR="000A34A4" w:rsidRPr="00A1007A">
        <w:rPr>
          <w:rFonts w:ascii="Times New Roman" w:hAnsi="Times New Roman" w:cs="Times New Roman"/>
          <w:b/>
          <w:bCs/>
          <w:sz w:val="28"/>
          <w:szCs w:val="28"/>
          <w:lang w:val="en-IN"/>
        </w:rPr>
        <w:t xml:space="preserve">) susceptibility to the </w:t>
      </w:r>
      <w:r w:rsidR="00704CBD" w:rsidRPr="00A1007A">
        <w:rPr>
          <w:rFonts w:ascii="Times New Roman" w:hAnsi="Times New Roman" w:cs="Times New Roman"/>
          <w:b/>
          <w:bCs/>
          <w:sz w:val="28"/>
          <w:szCs w:val="28"/>
          <w:lang w:val="en-IN"/>
        </w:rPr>
        <w:t>pod borer</w:t>
      </w:r>
      <w:r w:rsidR="009D539A" w:rsidRPr="00A1007A">
        <w:rPr>
          <w:rFonts w:ascii="Times New Roman" w:hAnsi="Times New Roman" w:cs="Times New Roman"/>
          <w:b/>
          <w:bCs/>
          <w:sz w:val="28"/>
          <w:szCs w:val="28"/>
          <w:lang w:val="en-IN"/>
        </w:rPr>
        <w:t>,</w:t>
      </w:r>
      <w:r w:rsidR="00704CBD" w:rsidRPr="00A1007A">
        <w:rPr>
          <w:rFonts w:ascii="Times New Roman" w:hAnsi="Times New Roman" w:cs="Times New Roman"/>
          <w:b/>
          <w:bCs/>
          <w:sz w:val="28"/>
          <w:szCs w:val="28"/>
          <w:lang w:val="en-IN"/>
        </w:rPr>
        <w:t xml:space="preserve"> </w:t>
      </w:r>
      <w:r w:rsidR="00704CBD" w:rsidRPr="00A1007A">
        <w:rPr>
          <w:rFonts w:ascii="Times New Roman" w:hAnsi="Times New Roman" w:cs="Times New Roman"/>
          <w:b/>
          <w:bCs/>
          <w:i/>
          <w:iCs/>
          <w:sz w:val="28"/>
          <w:szCs w:val="28"/>
          <w:lang w:val="en-IN"/>
        </w:rPr>
        <w:t>Helicoverpa armigera</w:t>
      </w:r>
      <w:r w:rsidR="00470130" w:rsidRPr="00A1007A">
        <w:rPr>
          <w:rFonts w:ascii="Times New Roman" w:hAnsi="Times New Roman" w:cs="Times New Roman"/>
          <w:b/>
          <w:bCs/>
          <w:i/>
          <w:iCs/>
          <w:sz w:val="28"/>
          <w:szCs w:val="28"/>
          <w:lang w:val="en-IN"/>
        </w:rPr>
        <w:t xml:space="preserve"> </w:t>
      </w:r>
      <w:r w:rsidR="009D539A" w:rsidRPr="00A1007A">
        <w:rPr>
          <w:rFonts w:ascii="Times New Roman" w:hAnsi="Times New Roman" w:cs="Times New Roman"/>
          <w:b/>
          <w:bCs/>
          <w:sz w:val="28"/>
          <w:szCs w:val="28"/>
          <w:lang w:val="en-IN"/>
        </w:rPr>
        <w:t>(Hubner)</w:t>
      </w:r>
    </w:p>
    <w:p w14:paraId="0DA69231" w14:textId="0A371969" w:rsidR="00B33D34" w:rsidRPr="00A1007A" w:rsidRDefault="00B33D34" w:rsidP="00B60BDB">
      <w:pPr>
        <w:spacing w:line="360" w:lineRule="auto"/>
        <w:jc w:val="center"/>
        <w:rPr>
          <w:rFonts w:ascii="Times New Roman" w:hAnsi="Times New Roman" w:cs="Times New Roman"/>
          <w:sz w:val="24"/>
          <w:szCs w:val="24"/>
        </w:rPr>
      </w:pPr>
    </w:p>
    <w:p w14:paraId="7ED68C69" w14:textId="77777777" w:rsidR="00BD36A3" w:rsidRPr="00A1007A" w:rsidRDefault="00BD36A3" w:rsidP="00B60BDB">
      <w:pPr>
        <w:spacing w:line="360" w:lineRule="auto"/>
        <w:jc w:val="center"/>
        <w:rPr>
          <w:rFonts w:ascii="Times New Roman" w:hAnsi="Times New Roman" w:cs="Times New Roman"/>
          <w:sz w:val="24"/>
          <w:szCs w:val="24"/>
        </w:rPr>
      </w:pPr>
    </w:p>
    <w:p w14:paraId="0C869C53" w14:textId="77777777" w:rsidR="002356BB" w:rsidRPr="00A1007A" w:rsidRDefault="002356BB" w:rsidP="000B1FE8">
      <w:pPr>
        <w:spacing w:line="360" w:lineRule="auto"/>
        <w:jc w:val="both"/>
        <w:rPr>
          <w:rFonts w:ascii="Times New Roman" w:hAnsi="Times New Roman" w:cs="Times New Roman"/>
          <w:b/>
          <w:sz w:val="24"/>
          <w:szCs w:val="24"/>
        </w:rPr>
      </w:pPr>
      <w:r w:rsidRPr="00A1007A">
        <w:rPr>
          <w:rFonts w:ascii="Times New Roman" w:hAnsi="Times New Roman" w:cs="Times New Roman"/>
          <w:b/>
          <w:sz w:val="24"/>
          <w:szCs w:val="24"/>
        </w:rPr>
        <w:t>Abstract:</w:t>
      </w:r>
    </w:p>
    <w:p w14:paraId="2327C990" w14:textId="33C2B4AC" w:rsidR="00F539FA" w:rsidRPr="00A1007A" w:rsidRDefault="00F539FA" w:rsidP="00F2549E">
      <w:pPr>
        <w:spacing w:after="0" w:line="360" w:lineRule="auto"/>
        <w:jc w:val="both"/>
        <w:rPr>
          <w:rFonts w:ascii="Times New Roman" w:hAnsi="Times New Roman" w:cs="Times New Roman"/>
          <w:bCs/>
          <w:sz w:val="24"/>
          <w:szCs w:val="24"/>
          <w:lang w:val="en-IN"/>
        </w:rPr>
      </w:pPr>
      <w:r w:rsidRPr="00A1007A">
        <w:rPr>
          <w:rFonts w:ascii="Times New Roman" w:hAnsi="Times New Roman" w:cs="Times New Roman"/>
          <w:bCs/>
          <w:sz w:val="24"/>
          <w:szCs w:val="24"/>
          <w:lang w:val="en-IN"/>
        </w:rPr>
        <w:t xml:space="preserve">The investigation was carried out </w:t>
      </w:r>
      <w:r w:rsidR="000A34A4" w:rsidRPr="00A1007A">
        <w:rPr>
          <w:rFonts w:ascii="Times New Roman" w:hAnsi="Times New Roman" w:cs="Times New Roman"/>
          <w:bCs/>
          <w:sz w:val="24"/>
          <w:szCs w:val="24"/>
          <w:lang w:val="en-IN"/>
        </w:rPr>
        <w:t>to ascertain the effect of plant morphological</w:t>
      </w:r>
      <w:r w:rsidR="00A752AC" w:rsidRPr="00A1007A">
        <w:rPr>
          <w:rFonts w:ascii="Times New Roman" w:hAnsi="Times New Roman" w:cs="Times New Roman"/>
          <w:bCs/>
          <w:sz w:val="24"/>
          <w:szCs w:val="24"/>
          <w:lang w:val="en-IN"/>
        </w:rPr>
        <w:t xml:space="preserve"> and biochemical attributes for its susceptibility to the pod-borer, </w:t>
      </w:r>
      <w:r w:rsidR="00A752AC" w:rsidRPr="00A1007A">
        <w:rPr>
          <w:rFonts w:ascii="Times New Roman" w:hAnsi="Times New Roman" w:cs="Times New Roman"/>
          <w:bCs/>
          <w:i/>
          <w:iCs/>
          <w:sz w:val="24"/>
          <w:szCs w:val="24"/>
          <w:lang w:val="en-IN"/>
        </w:rPr>
        <w:t>H. armigera</w:t>
      </w:r>
      <w:r w:rsidR="00A752AC" w:rsidRPr="00A1007A">
        <w:rPr>
          <w:rFonts w:ascii="Times New Roman" w:hAnsi="Times New Roman" w:cs="Times New Roman"/>
          <w:bCs/>
          <w:sz w:val="24"/>
          <w:szCs w:val="24"/>
          <w:lang w:val="en-IN"/>
        </w:rPr>
        <w:t>.</w:t>
      </w:r>
      <w:r w:rsidR="00470130" w:rsidRPr="00A1007A">
        <w:rPr>
          <w:rFonts w:ascii="Times New Roman" w:hAnsi="Times New Roman" w:cs="Times New Roman"/>
          <w:bCs/>
          <w:sz w:val="24"/>
          <w:szCs w:val="24"/>
          <w:lang w:val="en-IN"/>
        </w:rPr>
        <w:t xml:space="preserve"> </w:t>
      </w:r>
      <w:r w:rsidR="008715ED" w:rsidRPr="00A1007A">
        <w:rPr>
          <w:rFonts w:ascii="Times New Roman" w:hAnsi="Times New Roman" w:cs="Times New Roman"/>
          <w:bCs/>
          <w:sz w:val="24"/>
          <w:szCs w:val="24"/>
          <w:lang w:val="en-IN"/>
        </w:rPr>
        <w:t>involving t</w:t>
      </w:r>
      <w:r w:rsidRPr="00A1007A">
        <w:rPr>
          <w:rFonts w:ascii="Times New Roman" w:hAnsi="Times New Roman" w:cs="Times New Roman"/>
          <w:bCs/>
          <w:sz w:val="24"/>
          <w:szCs w:val="24"/>
          <w:lang w:val="en-IN"/>
        </w:rPr>
        <w:t>welve chickpea (</w:t>
      </w:r>
      <w:r w:rsidRPr="00A1007A">
        <w:rPr>
          <w:rFonts w:ascii="Times New Roman" w:hAnsi="Times New Roman" w:cs="Times New Roman"/>
          <w:bCs/>
          <w:i/>
          <w:iCs/>
          <w:sz w:val="24"/>
          <w:szCs w:val="24"/>
          <w:lang w:val="en-IN"/>
        </w:rPr>
        <w:t>Cicer arietinum</w:t>
      </w:r>
      <w:r w:rsidRPr="00A1007A">
        <w:rPr>
          <w:rFonts w:ascii="Times New Roman" w:hAnsi="Times New Roman" w:cs="Times New Roman"/>
          <w:bCs/>
          <w:sz w:val="24"/>
          <w:szCs w:val="24"/>
          <w:lang w:val="en-IN"/>
        </w:rPr>
        <w:t xml:space="preserve"> L.) genotypes, namely L 550, ICC 86111, IPC 2021-12, IPC 2021-16, IPC 2021-36, JAKI 9218, IPC 2021-30, ICC 8397, IPC 2021-15, JSC 37, T 39-1, and IPC 2020-51</w:t>
      </w:r>
      <w:r w:rsidR="008715ED" w:rsidRPr="00A1007A">
        <w:rPr>
          <w:rFonts w:ascii="Times New Roman" w:hAnsi="Times New Roman" w:cs="Times New Roman"/>
          <w:bCs/>
          <w:sz w:val="24"/>
          <w:szCs w:val="24"/>
          <w:lang w:val="en-IN"/>
        </w:rPr>
        <w:t>.</w:t>
      </w:r>
      <w:r w:rsidRPr="00A1007A">
        <w:rPr>
          <w:rFonts w:ascii="Times New Roman" w:hAnsi="Times New Roman" w:cs="Times New Roman"/>
          <w:bCs/>
          <w:sz w:val="24"/>
          <w:szCs w:val="24"/>
          <w:lang w:val="en-IN"/>
        </w:rPr>
        <w:t xml:space="preserve"> Significant </w:t>
      </w:r>
      <w:r w:rsidR="008715ED" w:rsidRPr="00A1007A">
        <w:rPr>
          <w:rFonts w:ascii="Times New Roman" w:hAnsi="Times New Roman" w:cs="Times New Roman"/>
          <w:bCs/>
          <w:sz w:val="24"/>
          <w:szCs w:val="24"/>
          <w:lang w:val="en-IN"/>
        </w:rPr>
        <w:t xml:space="preserve">variation </w:t>
      </w:r>
      <w:r w:rsidRPr="00A1007A">
        <w:rPr>
          <w:rFonts w:ascii="Times New Roman" w:hAnsi="Times New Roman" w:cs="Times New Roman"/>
          <w:bCs/>
          <w:sz w:val="24"/>
          <w:szCs w:val="24"/>
          <w:lang w:val="en-IN"/>
        </w:rPr>
        <w:t xml:space="preserve">was observed among genotypes for both </w:t>
      </w:r>
      <w:r w:rsidR="005C2D65" w:rsidRPr="00A1007A">
        <w:rPr>
          <w:rFonts w:ascii="Times New Roman" w:hAnsi="Times New Roman" w:cs="Times New Roman"/>
          <w:bCs/>
          <w:sz w:val="24"/>
          <w:szCs w:val="24"/>
          <w:lang w:val="en-IN"/>
        </w:rPr>
        <w:t xml:space="preserve">plant morphological </w:t>
      </w:r>
      <w:r w:rsidRPr="00A1007A">
        <w:rPr>
          <w:rFonts w:ascii="Times New Roman" w:hAnsi="Times New Roman" w:cs="Times New Roman"/>
          <w:bCs/>
          <w:sz w:val="24"/>
          <w:szCs w:val="24"/>
          <w:lang w:val="en-IN"/>
        </w:rPr>
        <w:t xml:space="preserve">and biochemical parameters contributing to pod borer resistance. Among the </w:t>
      </w:r>
      <w:r w:rsidR="005C2D65" w:rsidRPr="00A1007A">
        <w:rPr>
          <w:rFonts w:ascii="Times New Roman" w:hAnsi="Times New Roman" w:cs="Times New Roman"/>
          <w:bCs/>
          <w:sz w:val="24"/>
          <w:szCs w:val="24"/>
          <w:lang w:val="en-IN"/>
        </w:rPr>
        <w:t>genotypes</w:t>
      </w:r>
      <w:r w:rsidRPr="00A1007A">
        <w:rPr>
          <w:rFonts w:ascii="Times New Roman" w:hAnsi="Times New Roman" w:cs="Times New Roman"/>
          <w:bCs/>
          <w:sz w:val="24"/>
          <w:szCs w:val="24"/>
          <w:lang w:val="en-IN"/>
        </w:rPr>
        <w:t xml:space="preserve">, IPC 2021-16 exhibited the highest trichome density (39.40/mm²) and trichome length (368.20 µm), </w:t>
      </w:r>
      <w:r w:rsidR="005C2D65" w:rsidRPr="00A1007A">
        <w:rPr>
          <w:rFonts w:ascii="Times New Roman" w:hAnsi="Times New Roman" w:cs="Times New Roman"/>
          <w:bCs/>
          <w:sz w:val="24"/>
          <w:szCs w:val="24"/>
          <w:lang w:val="en-IN"/>
        </w:rPr>
        <w:t xml:space="preserve">whereas </w:t>
      </w:r>
      <w:r w:rsidRPr="00A1007A">
        <w:rPr>
          <w:rFonts w:ascii="Times New Roman" w:hAnsi="Times New Roman" w:cs="Times New Roman"/>
          <w:bCs/>
          <w:sz w:val="24"/>
          <w:szCs w:val="24"/>
          <w:lang w:val="en-IN"/>
        </w:rPr>
        <w:t xml:space="preserve">ICC 8397 recorded maximum pod wall thickness (0.44 mm), suggesting enhanced mechanical resistance. </w:t>
      </w:r>
      <w:r w:rsidR="005C2D65" w:rsidRPr="00A1007A">
        <w:rPr>
          <w:rFonts w:ascii="Times New Roman" w:hAnsi="Times New Roman" w:cs="Times New Roman"/>
          <w:bCs/>
          <w:sz w:val="24"/>
          <w:szCs w:val="24"/>
          <w:lang w:val="en-IN"/>
        </w:rPr>
        <w:t xml:space="preserve">The genotype, </w:t>
      </w:r>
      <w:r w:rsidRPr="00A1007A">
        <w:rPr>
          <w:rFonts w:ascii="Times New Roman" w:hAnsi="Times New Roman" w:cs="Times New Roman"/>
          <w:bCs/>
          <w:sz w:val="24"/>
          <w:szCs w:val="24"/>
          <w:lang w:val="en-IN"/>
        </w:rPr>
        <w:t xml:space="preserve">L 550 showed the longest pods (19.60 mm) and maximum width (9.47 mm). Biochemical analysis revealed T 39-1 </w:t>
      </w:r>
      <w:r w:rsidR="005C2D65" w:rsidRPr="00A1007A">
        <w:rPr>
          <w:rFonts w:ascii="Times New Roman" w:hAnsi="Times New Roman" w:cs="Times New Roman"/>
          <w:bCs/>
          <w:sz w:val="24"/>
          <w:szCs w:val="24"/>
          <w:lang w:val="en-IN"/>
        </w:rPr>
        <w:t>with</w:t>
      </w:r>
      <w:r w:rsidRPr="00A1007A">
        <w:rPr>
          <w:rFonts w:ascii="Times New Roman" w:hAnsi="Times New Roman" w:cs="Times New Roman"/>
          <w:bCs/>
          <w:sz w:val="24"/>
          <w:szCs w:val="24"/>
          <w:lang w:val="en-IN"/>
        </w:rPr>
        <w:t xml:space="preserve"> </w:t>
      </w:r>
      <w:r w:rsidR="00190812" w:rsidRPr="00A1007A">
        <w:rPr>
          <w:rFonts w:ascii="Times New Roman" w:hAnsi="Times New Roman" w:cs="Times New Roman"/>
          <w:bCs/>
          <w:sz w:val="24"/>
          <w:szCs w:val="24"/>
          <w:lang w:val="en-IN"/>
        </w:rPr>
        <w:t xml:space="preserve">the </w:t>
      </w:r>
      <w:r w:rsidRPr="00A1007A">
        <w:rPr>
          <w:rFonts w:ascii="Times New Roman" w:hAnsi="Times New Roman" w:cs="Times New Roman"/>
          <w:bCs/>
          <w:sz w:val="24"/>
          <w:szCs w:val="24"/>
          <w:lang w:val="en-IN"/>
        </w:rPr>
        <w:t xml:space="preserve">highest protein (28.86%) and phenol content (3.03 g/seed), whereas IPC 2021-16 exhibited the lowest sugar content (3.22 g/100 g seed), indicating </w:t>
      </w:r>
      <w:r w:rsidR="005C2D65" w:rsidRPr="00A1007A">
        <w:rPr>
          <w:rFonts w:ascii="Times New Roman" w:hAnsi="Times New Roman" w:cs="Times New Roman"/>
          <w:bCs/>
          <w:sz w:val="24"/>
          <w:szCs w:val="24"/>
          <w:lang w:val="en-IN"/>
        </w:rPr>
        <w:t xml:space="preserve">less </w:t>
      </w:r>
      <w:r w:rsidRPr="00A1007A">
        <w:rPr>
          <w:rFonts w:ascii="Times New Roman" w:hAnsi="Times New Roman" w:cs="Times New Roman"/>
          <w:bCs/>
          <w:sz w:val="24"/>
          <w:szCs w:val="24"/>
          <w:lang w:val="en-IN"/>
        </w:rPr>
        <w:t xml:space="preserve">susceptibility to </w:t>
      </w:r>
      <w:r w:rsidRPr="00A1007A">
        <w:rPr>
          <w:rFonts w:ascii="Times New Roman" w:hAnsi="Times New Roman" w:cs="Times New Roman"/>
          <w:bCs/>
          <w:i/>
          <w:iCs/>
          <w:sz w:val="24"/>
          <w:szCs w:val="24"/>
          <w:lang w:val="en-IN"/>
        </w:rPr>
        <w:t>H. armigera</w:t>
      </w:r>
      <w:r w:rsidRPr="00A1007A">
        <w:rPr>
          <w:rFonts w:ascii="Times New Roman" w:hAnsi="Times New Roman" w:cs="Times New Roman"/>
          <w:bCs/>
          <w:sz w:val="24"/>
          <w:szCs w:val="24"/>
          <w:lang w:val="en-IN"/>
        </w:rPr>
        <w:t xml:space="preserve">. Correlation analysis </w:t>
      </w:r>
      <w:r w:rsidR="005C2D65" w:rsidRPr="00A1007A">
        <w:rPr>
          <w:rFonts w:ascii="Times New Roman" w:hAnsi="Times New Roman" w:cs="Times New Roman"/>
          <w:bCs/>
          <w:sz w:val="24"/>
          <w:szCs w:val="24"/>
          <w:lang w:val="en-IN"/>
        </w:rPr>
        <w:t xml:space="preserve">observed </w:t>
      </w:r>
      <w:r w:rsidRPr="00A1007A">
        <w:rPr>
          <w:rFonts w:ascii="Times New Roman" w:hAnsi="Times New Roman" w:cs="Times New Roman"/>
          <w:bCs/>
          <w:sz w:val="24"/>
          <w:szCs w:val="24"/>
          <w:lang w:val="en-IN"/>
        </w:rPr>
        <w:t xml:space="preserve">a significant negative association </w:t>
      </w:r>
      <w:r w:rsidR="009C7693" w:rsidRPr="00A1007A">
        <w:rPr>
          <w:rFonts w:ascii="Times New Roman" w:hAnsi="Times New Roman" w:cs="Times New Roman"/>
          <w:bCs/>
          <w:sz w:val="24"/>
          <w:szCs w:val="24"/>
          <w:lang w:val="en-IN"/>
        </w:rPr>
        <w:t xml:space="preserve">of pod damage with </w:t>
      </w:r>
      <w:r w:rsidRPr="00A1007A">
        <w:rPr>
          <w:rFonts w:ascii="Times New Roman" w:hAnsi="Times New Roman" w:cs="Times New Roman"/>
          <w:bCs/>
          <w:sz w:val="24"/>
          <w:szCs w:val="24"/>
          <w:lang w:val="en-IN"/>
        </w:rPr>
        <w:t xml:space="preserve">trichome density (r = -0.825**) and trichome length (r = -0.802**), while </w:t>
      </w:r>
      <w:r w:rsidR="009C7693" w:rsidRPr="00A1007A">
        <w:rPr>
          <w:rFonts w:ascii="Times New Roman" w:hAnsi="Times New Roman" w:cs="Times New Roman"/>
          <w:bCs/>
          <w:sz w:val="24"/>
          <w:szCs w:val="24"/>
          <w:lang w:val="en-IN"/>
        </w:rPr>
        <w:t xml:space="preserve">positive association with </w:t>
      </w:r>
      <w:r w:rsidRPr="00A1007A">
        <w:rPr>
          <w:rFonts w:ascii="Times New Roman" w:hAnsi="Times New Roman" w:cs="Times New Roman"/>
          <w:bCs/>
          <w:sz w:val="24"/>
          <w:szCs w:val="24"/>
          <w:lang w:val="en-IN"/>
        </w:rPr>
        <w:t>pod length (r = 0.903**) and pod width (r = 0.858**)</w:t>
      </w:r>
      <w:r w:rsidR="009C7693" w:rsidRPr="00A1007A">
        <w:rPr>
          <w:rFonts w:ascii="Times New Roman" w:hAnsi="Times New Roman" w:cs="Times New Roman"/>
          <w:bCs/>
          <w:sz w:val="24"/>
          <w:szCs w:val="24"/>
          <w:lang w:val="en-IN"/>
        </w:rPr>
        <w:t>.</w:t>
      </w:r>
      <w:r w:rsidRPr="00A1007A">
        <w:rPr>
          <w:rFonts w:ascii="Times New Roman" w:hAnsi="Times New Roman" w:cs="Times New Roman"/>
          <w:bCs/>
          <w:sz w:val="24"/>
          <w:szCs w:val="24"/>
          <w:lang w:val="en-IN"/>
        </w:rPr>
        <w:t xml:space="preserve"> These findings emphasize the role of morphological and biochemical traits, particularly trichome characteristics and secondary metabolites, in imparting resistance to </w:t>
      </w:r>
      <w:r w:rsidRPr="00A1007A">
        <w:rPr>
          <w:rFonts w:ascii="Times New Roman" w:hAnsi="Times New Roman" w:cs="Times New Roman"/>
          <w:bCs/>
          <w:i/>
          <w:iCs/>
          <w:sz w:val="24"/>
          <w:szCs w:val="24"/>
          <w:lang w:val="en-IN"/>
        </w:rPr>
        <w:t>H. armigera</w:t>
      </w:r>
      <w:r w:rsidRPr="00A1007A">
        <w:rPr>
          <w:rFonts w:ascii="Times New Roman" w:hAnsi="Times New Roman" w:cs="Times New Roman"/>
          <w:bCs/>
          <w:sz w:val="24"/>
          <w:szCs w:val="24"/>
          <w:lang w:val="en-IN"/>
        </w:rPr>
        <w:t xml:space="preserve"> and </w:t>
      </w:r>
      <w:r w:rsidR="009C7693" w:rsidRPr="00A1007A">
        <w:rPr>
          <w:rFonts w:ascii="Times New Roman" w:hAnsi="Times New Roman" w:cs="Times New Roman"/>
          <w:bCs/>
          <w:sz w:val="24"/>
          <w:szCs w:val="24"/>
          <w:lang w:val="en-IN"/>
        </w:rPr>
        <w:t xml:space="preserve">could </w:t>
      </w:r>
      <w:r w:rsidRPr="00A1007A">
        <w:rPr>
          <w:rFonts w:ascii="Times New Roman" w:hAnsi="Times New Roman" w:cs="Times New Roman"/>
          <w:bCs/>
          <w:sz w:val="24"/>
          <w:szCs w:val="24"/>
          <w:lang w:val="en-IN"/>
        </w:rPr>
        <w:t xml:space="preserve">guide the selection of resistant genotypes for future chickpea breeding programs. </w:t>
      </w:r>
    </w:p>
    <w:p w14:paraId="486C4FA3" w14:textId="77777777" w:rsidR="00F539FA" w:rsidRPr="00A1007A" w:rsidRDefault="00F539FA" w:rsidP="00F2549E">
      <w:pPr>
        <w:spacing w:after="0" w:line="360" w:lineRule="auto"/>
        <w:jc w:val="both"/>
        <w:rPr>
          <w:rFonts w:ascii="Times New Roman" w:hAnsi="Times New Roman" w:cs="Times New Roman"/>
          <w:bCs/>
          <w:sz w:val="24"/>
          <w:szCs w:val="24"/>
          <w:lang w:val="en-IN"/>
        </w:rPr>
      </w:pPr>
      <w:r w:rsidRPr="00A1007A">
        <w:rPr>
          <w:rFonts w:ascii="Times New Roman" w:hAnsi="Times New Roman" w:cs="Times New Roman"/>
          <w:b/>
          <w:bCs/>
          <w:sz w:val="24"/>
          <w:szCs w:val="24"/>
          <w:lang w:val="en-IN"/>
        </w:rPr>
        <w:t>Keywords:</w:t>
      </w:r>
    </w:p>
    <w:p w14:paraId="4D1A8AA8" w14:textId="3A41713E" w:rsidR="00955BC0" w:rsidRPr="00A1007A" w:rsidRDefault="00955BC0" w:rsidP="00F2549E">
      <w:pPr>
        <w:spacing w:after="0" w:line="360" w:lineRule="auto"/>
        <w:jc w:val="both"/>
        <w:rPr>
          <w:rFonts w:ascii="Times New Roman" w:hAnsi="Times New Roman" w:cs="Times New Roman"/>
          <w:bCs/>
          <w:sz w:val="24"/>
          <w:szCs w:val="24"/>
          <w:lang w:val="en-IN"/>
        </w:rPr>
      </w:pPr>
      <w:r w:rsidRPr="00A1007A">
        <w:rPr>
          <w:rFonts w:ascii="Times New Roman" w:hAnsi="Times New Roman" w:cs="Times New Roman"/>
          <w:bCs/>
          <w:sz w:val="24"/>
          <w:szCs w:val="24"/>
          <w:lang w:val="en-IN"/>
        </w:rPr>
        <w:t xml:space="preserve">Flavonoids, Phenols, Pod characteristics, Protein, Resistance, Sugar, Tannins, Trichome characteristics </w:t>
      </w:r>
    </w:p>
    <w:p w14:paraId="42B7B152" w14:textId="77777777" w:rsidR="00856630" w:rsidRPr="00A1007A" w:rsidRDefault="00856630" w:rsidP="00F2549E">
      <w:pPr>
        <w:spacing w:after="0" w:line="360" w:lineRule="auto"/>
        <w:rPr>
          <w:rFonts w:ascii="Times New Roman" w:hAnsi="Times New Roman" w:cs="Times New Roman"/>
          <w:b/>
          <w:iCs/>
          <w:sz w:val="24"/>
          <w:szCs w:val="24"/>
          <w:lang w:val="en-IN"/>
        </w:rPr>
      </w:pPr>
      <w:r w:rsidRPr="00A1007A">
        <w:rPr>
          <w:rFonts w:ascii="Times New Roman" w:hAnsi="Times New Roman" w:cs="Times New Roman"/>
          <w:b/>
          <w:iCs/>
          <w:sz w:val="24"/>
          <w:szCs w:val="24"/>
          <w:lang w:val="en-IN"/>
        </w:rPr>
        <w:t>Introduction</w:t>
      </w:r>
    </w:p>
    <w:p w14:paraId="1C1A7354" w14:textId="58450C57" w:rsidR="00F539FA" w:rsidRPr="00A1007A" w:rsidRDefault="00F539FA" w:rsidP="00F2549E">
      <w:pPr>
        <w:spacing w:after="0" w:line="360" w:lineRule="auto"/>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Chickpea (</w:t>
      </w:r>
      <w:r w:rsidRPr="00A1007A">
        <w:rPr>
          <w:rFonts w:ascii="Times New Roman" w:eastAsia="Times New Roman" w:hAnsi="Times New Roman" w:cs="Times New Roman"/>
          <w:i/>
          <w:iCs/>
          <w:sz w:val="24"/>
          <w:szCs w:val="24"/>
          <w:lang w:val="en-IN" w:eastAsia="en-IN"/>
        </w:rPr>
        <w:t>Cicer arietinum</w:t>
      </w:r>
      <w:r w:rsidRPr="00A1007A">
        <w:rPr>
          <w:rFonts w:ascii="Times New Roman" w:eastAsia="Times New Roman" w:hAnsi="Times New Roman" w:cs="Times New Roman"/>
          <w:sz w:val="24"/>
          <w:szCs w:val="24"/>
          <w:lang w:val="en-IN" w:eastAsia="en-IN"/>
        </w:rPr>
        <w:t xml:space="preserve"> L.), a member of the Fabaceae family, is one of the world’s most important pulse crops, often referred to as the “King of Pulses” owing to its nutritional and agronomic value</w:t>
      </w:r>
      <w:r w:rsidR="00D978A1" w:rsidRPr="00A1007A">
        <w:rPr>
          <w:rFonts w:ascii="Times New Roman" w:eastAsia="Times New Roman" w:hAnsi="Times New Roman" w:cs="Times New Roman"/>
          <w:sz w:val="24"/>
          <w:szCs w:val="24"/>
          <w:lang w:val="en-IN" w:eastAsia="en-IN"/>
        </w:rPr>
        <w:t xml:space="preserve"> (Mishra </w:t>
      </w:r>
      <w:r w:rsidR="00D978A1" w:rsidRPr="00A1007A">
        <w:rPr>
          <w:rFonts w:ascii="Times New Roman" w:eastAsia="Times New Roman" w:hAnsi="Times New Roman" w:cs="Times New Roman"/>
          <w:i/>
          <w:iCs/>
          <w:sz w:val="24"/>
          <w:szCs w:val="24"/>
          <w:lang w:val="en-IN" w:eastAsia="en-IN"/>
        </w:rPr>
        <w:t>et al.,</w:t>
      </w:r>
      <w:r w:rsidR="00D978A1" w:rsidRPr="00A1007A">
        <w:rPr>
          <w:rFonts w:ascii="Times New Roman" w:eastAsia="Times New Roman" w:hAnsi="Times New Roman" w:cs="Times New Roman"/>
          <w:sz w:val="24"/>
          <w:szCs w:val="24"/>
          <w:lang w:val="en-IN" w:eastAsia="en-IN"/>
        </w:rPr>
        <w:t xml:space="preserve"> 2025)</w:t>
      </w:r>
      <w:r w:rsidRPr="00A1007A">
        <w:rPr>
          <w:rFonts w:ascii="Times New Roman" w:eastAsia="Times New Roman" w:hAnsi="Times New Roman" w:cs="Times New Roman"/>
          <w:sz w:val="24"/>
          <w:szCs w:val="24"/>
          <w:lang w:val="en-IN" w:eastAsia="en-IN"/>
        </w:rPr>
        <w:t xml:space="preserve">. It serves as a key source of dietary protein, minerals, vitamins and carbohydrates, especially in South Asia, Africa and the Mediterranean region (Yousuf </w:t>
      </w:r>
      <w:r w:rsidR="00480687" w:rsidRPr="00A1007A">
        <w:rPr>
          <w:rFonts w:ascii="Times New Roman" w:eastAsia="Times New Roman" w:hAnsi="Times New Roman" w:cs="Times New Roman"/>
          <w:i/>
          <w:iCs/>
          <w:sz w:val="24"/>
          <w:szCs w:val="24"/>
          <w:lang w:val="en-IN" w:eastAsia="en-IN"/>
        </w:rPr>
        <w:t>et al</w:t>
      </w:r>
      <w:r w:rsidR="00AF272F" w:rsidRPr="00A1007A">
        <w:rPr>
          <w:rFonts w:ascii="Times New Roman" w:eastAsia="Times New Roman" w:hAnsi="Times New Roman" w:cs="Times New Roman"/>
          <w:i/>
          <w:iCs/>
          <w:sz w:val="24"/>
          <w:szCs w:val="24"/>
          <w:lang w:val="en-IN" w:eastAsia="en-IN"/>
        </w:rPr>
        <w:t>.</w:t>
      </w:r>
      <w:r w:rsidRPr="00A1007A">
        <w:rPr>
          <w:rFonts w:ascii="Times New Roman" w:eastAsia="Times New Roman" w:hAnsi="Times New Roman" w:cs="Times New Roman"/>
          <w:sz w:val="24"/>
          <w:szCs w:val="24"/>
          <w:lang w:val="en-IN" w:eastAsia="en-IN"/>
        </w:rPr>
        <w:t>, 2024). Chickpea also plays a vital role in soil fertility through biological nitrogen fixation, making it an important crop for sustainable agriculture.</w:t>
      </w:r>
    </w:p>
    <w:p w14:paraId="3DC71D81" w14:textId="3079FF8B" w:rsidR="00F539FA" w:rsidRPr="00A1007A" w:rsidRDefault="00F539FA" w:rsidP="00F2549E">
      <w:pPr>
        <w:spacing w:after="0" w:line="360" w:lineRule="auto"/>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lastRenderedPageBreak/>
        <w:t xml:space="preserve">However, chickpea productivity is severely constrained by </w:t>
      </w:r>
      <w:r w:rsidR="00190812" w:rsidRPr="00A1007A">
        <w:rPr>
          <w:rFonts w:ascii="Times New Roman" w:eastAsia="Times New Roman" w:hAnsi="Times New Roman" w:cs="Times New Roman"/>
          <w:sz w:val="24"/>
          <w:szCs w:val="24"/>
          <w:lang w:val="en-IN" w:eastAsia="en-IN"/>
        </w:rPr>
        <w:t>several</w:t>
      </w:r>
      <w:r w:rsidRPr="00A1007A">
        <w:rPr>
          <w:rFonts w:ascii="Times New Roman" w:eastAsia="Times New Roman" w:hAnsi="Times New Roman" w:cs="Times New Roman"/>
          <w:sz w:val="24"/>
          <w:szCs w:val="24"/>
          <w:lang w:val="en-IN" w:eastAsia="en-IN"/>
        </w:rPr>
        <w:t xml:space="preserve"> biotic stresses—among them, the lepidopteran pest </w:t>
      </w:r>
      <w:r w:rsidRPr="00A1007A">
        <w:rPr>
          <w:rFonts w:ascii="Times New Roman" w:eastAsia="Times New Roman" w:hAnsi="Times New Roman" w:cs="Times New Roman"/>
          <w:i/>
          <w:iCs/>
          <w:sz w:val="24"/>
          <w:szCs w:val="24"/>
          <w:lang w:val="en-IN" w:eastAsia="en-IN"/>
        </w:rPr>
        <w:t>Helicoverpa armigera</w:t>
      </w:r>
      <w:r w:rsidRPr="00A1007A">
        <w:rPr>
          <w:rFonts w:ascii="Times New Roman" w:eastAsia="Times New Roman" w:hAnsi="Times New Roman" w:cs="Times New Roman"/>
          <w:sz w:val="24"/>
          <w:szCs w:val="24"/>
          <w:lang w:val="en-IN" w:eastAsia="en-IN"/>
        </w:rPr>
        <w:t xml:space="preserve"> (Hübner), commonly called </w:t>
      </w:r>
      <w:r w:rsidR="00D978A1" w:rsidRPr="00A1007A">
        <w:rPr>
          <w:rFonts w:ascii="Times New Roman" w:eastAsia="Times New Roman" w:hAnsi="Times New Roman" w:cs="Times New Roman"/>
          <w:sz w:val="24"/>
          <w:szCs w:val="24"/>
          <w:lang w:val="en-IN" w:eastAsia="en-IN"/>
        </w:rPr>
        <w:t xml:space="preserve">as </w:t>
      </w:r>
      <w:r w:rsidRPr="00A1007A">
        <w:rPr>
          <w:rFonts w:ascii="Times New Roman" w:eastAsia="Times New Roman" w:hAnsi="Times New Roman" w:cs="Times New Roman"/>
          <w:sz w:val="24"/>
          <w:szCs w:val="24"/>
          <w:lang w:val="en-IN" w:eastAsia="en-IN"/>
        </w:rPr>
        <w:t xml:space="preserve">the pod borer, stands out as one of the most destructive insect pests of chickpea (Patil </w:t>
      </w:r>
      <w:r w:rsidR="00480687" w:rsidRPr="00A1007A">
        <w:rPr>
          <w:rFonts w:ascii="Times New Roman" w:eastAsia="Times New Roman" w:hAnsi="Times New Roman" w:cs="Times New Roman"/>
          <w:i/>
          <w:iCs/>
          <w:sz w:val="24"/>
          <w:szCs w:val="24"/>
          <w:lang w:val="en-IN" w:eastAsia="en-IN"/>
        </w:rPr>
        <w:t>et al</w:t>
      </w:r>
      <w:r w:rsidR="00AF272F" w:rsidRPr="00A1007A">
        <w:rPr>
          <w:rFonts w:ascii="Times New Roman" w:eastAsia="Times New Roman" w:hAnsi="Times New Roman" w:cs="Times New Roman"/>
          <w:i/>
          <w:iCs/>
          <w:sz w:val="24"/>
          <w:szCs w:val="24"/>
          <w:lang w:val="en-IN" w:eastAsia="en-IN"/>
        </w:rPr>
        <w:t>.</w:t>
      </w:r>
      <w:r w:rsidRPr="00A1007A">
        <w:rPr>
          <w:rFonts w:ascii="Times New Roman" w:eastAsia="Times New Roman" w:hAnsi="Times New Roman" w:cs="Times New Roman"/>
          <w:sz w:val="24"/>
          <w:szCs w:val="24"/>
          <w:lang w:val="en-IN" w:eastAsia="en-IN"/>
        </w:rPr>
        <w:t xml:space="preserve">, 2017). Damage by </w:t>
      </w:r>
      <w:r w:rsidRPr="00A1007A">
        <w:rPr>
          <w:rFonts w:ascii="Times New Roman" w:eastAsia="Times New Roman" w:hAnsi="Times New Roman" w:cs="Times New Roman"/>
          <w:i/>
          <w:iCs/>
          <w:sz w:val="24"/>
          <w:szCs w:val="24"/>
          <w:lang w:val="en-IN" w:eastAsia="en-IN"/>
        </w:rPr>
        <w:t>H. armigera</w:t>
      </w:r>
      <w:r w:rsidRPr="00A1007A">
        <w:rPr>
          <w:rFonts w:ascii="Times New Roman" w:eastAsia="Times New Roman" w:hAnsi="Times New Roman" w:cs="Times New Roman"/>
          <w:sz w:val="24"/>
          <w:szCs w:val="24"/>
          <w:lang w:val="en-IN" w:eastAsia="en-IN"/>
        </w:rPr>
        <w:t xml:space="preserve"> can range from moderate to extreme (30–90 %) under favourable conditions, imposing serious yield losses and economic burdens (Noreen </w:t>
      </w:r>
      <w:r w:rsidR="00480687" w:rsidRPr="00A1007A">
        <w:rPr>
          <w:rFonts w:ascii="Times New Roman" w:eastAsia="Times New Roman" w:hAnsi="Times New Roman" w:cs="Times New Roman"/>
          <w:i/>
          <w:iCs/>
          <w:sz w:val="24"/>
          <w:szCs w:val="24"/>
          <w:lang w:val="en-IN" w:eastAsia="en-IN"/>
        </w:rPr>
        <w:t>et al</w:t>
      </w:r>
      <w:r w:rsidR="00AF272F" w:rsidRPr="00A1007A">
        <w:rPr>
          <w:rFonts w:ascii="Times New Roman" w:eastAsia="Times New Roman" w:hAnsi="Times New Roman" w:cs="Times New Roman"/>
          <w:i/>
          <w:iCs/>
          <w:sz w:val="24"/>
          <w:szCs w:val="24"/>
          <w:lang w:val="en-IN" w:eastAsia="en-IN"/>
        </w:rPr>
        <w:t>.</w:t>
      </w:r>
      <w:r w:rsidRPr="00A1007A">
        <w:rPr>
          <w:rFonts w:ascii="Times New Roman" w:eastAsia="Times New Roman" w:hAnsi="Times New Roman" w:cs="Times New Roman"/>
          <w:sz w:val="24"/>
          <w:szCs w:val="24"/>
          <w:lang w:val="en-IN" w:eastAsia="en-IN"/>
        </w:rPr>
        <w:t xml:space="preserve">, 2024; Patil </w:t>
      </w:r>
      <w:r w:rsidR="00480687" w:rsidRPr="00A1007A">
        <w:rPr>
          <w:rFonts w:ascii="Times New Roman" w:eastAsia="Times New Roman" w:hAnsi="Times New Roman" w:cs="Times New Roman"/>
          <w:i/>
          <w:iCs/>
          <w:sz w:val="24"/>
          <w:szCs w:val="24"/>
          <w:lang w:val="en-IN" w:eastAsia="en-IN"/>
        </w:rPr>
        <w:t>et al</w:t>
      </w:r>
      <w:r w:rsidR="00AF272F" w:rsidRPr="00A1007A">
        <w:rPr>
          <w:rFonts w:ascii="Times New Roman" w:eastAsia="Times New Roman" w:hAnsi="Times New Roman" w:cs="Times New Roman"/>
          <w:i/>
          <w:iCs/>
          <w:sz w:val="24"/>
          <w:szCs w:val="24"/>
          <w:lang w:val="en-IN" w:eastAsia="en-IN"/>
        </w:rPr>
        <w:t>.</w:t>
      </w:r>
      <w:r w:rsidRPr="00A1007A">
        <w:rPr>
          <w:rFonts w:ascii="Times New Roman" w:eastAsia="Times New Roman" w:hAnsi="Times New Roman" w:cs="Times New Roman"/>
          <w:sz w:val="24"/>
          <w:szCs w:val="24"/>
          <w:lang w:val="en-IN" w:eastAsia="en-IN"/>
        </w:rPr>
        <w:t xml:space="preserve">, 2017). The pest’s polyphagous nature, rapid generation cycle, high fecundity and ability to enter multiple generations per season make it a formidable threat (Patil </w:t>
      </w:r>
      <w:r w:rsidR="00480687" w:rsidRPr="00A1007A">
        <w:rPr>
          <w:rFonts w:ascii="Times New Roman" w:eastAsia="Times New Roman" w:hAnsi="Times New Roman" w:cs="Times New Roman"/>
          <w:i/>
          <w:iCs/>
          <w:sz w:val="24"/>
          <w:szCs w:val="24"/>
          <w:lang w:val="en-IN" w:eastAsia="en-IN"/>
        </w:rPr>
        <w:t>et al</w:t>
      </w:r>
      <w:r w:rsidR="00AF272F" w:rsidRPr="00A1007A">
        <w:rPr>
          <w:rFonts w:ascii="Times New Roman" w:eastAsia="Times New Roman" w:hAnsi="Times New Roman" w:cs="Times New Roman"/>
          <w:i/>
          <w:iCs/>
          <w:sz w:val="24"/>
          <w:szCs w:val="24"/>
          <w:lang w:val="en-IN" w:eastAsia="en-IN"/>
        </w:rPr>
        <w:t>.</w:t>
      </w:r>
      <w:r w:rsidRPr="00A1007A">
        <w:rPr>
          <w:rFonts w:ascii="Times New Roman" w:eastAsia="Times New Roman" w:hAnsi="Times New Roman" w:cs="Times New Roman"/>
          <w:sz w:val="24"/>
          <w:szCs w:val="24"/>
          <w:lang w:val="en-IN" w:eastAsia="en-IN"/>
        </w:rPr>
        <w:t>, 2017).</w:t>
      </w:r>
    </w:p>
    <w:p w14:paraId="1AC3BC5A" w14:textId="77777777" w:rsidR="00F539FA" w:rsidRPr="00A1007A" w:rsidRDefault="00F539FA" w:rsidP="00F2549E">
      <w:pPr>
        <w:spacing w:after="0" w:line="360" w:lineRule="auto"/>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 xml:space="preserve">Given the limitations and environmental risks of heavy reliance on insecticides for managing pod borer infestations, host-plant resistance (HPR) has emerged as a viable and sustainable strategy in chickpea pest management (Patil </w:t>
      </w:r>
      <w:r w:rsidR="00480687" w:rsidRPr="00A1007A">
        <w:rPr>
          <w:rFonts w:ascii="Times New Roman" w:eastAsia="Times New Roman" w:hAnsi="Times New Roman" w:cs="Times New Roman"/>
          <w:i/>
          <w:iCs/>
          <w:sz w:val="24"/>
          <w:szCs w:val="24"/>
          <w:lang w:val="en-IN" w:eastAsia="en-IN"/>
        </w:rPr>
        <w:t>et al</w:t>
      </w:r>
      <w:r w:rsidR="00AF272F" w:rsidRPr="00A1007A">
        <w:rPr>
          <w:rFonts w:ascii="Times New Roman" w:eastAsia="Times New Roman" w:hAnsi="Times New Roman" w:cs="Times New Roman"/>
          <w:i/>
          <w:iCs/>
          <w:sz w:val="24"/>
          <w:szCs w:val="24"/>
          <w:lang w:val="en-IN" w:eastAsia="en-IN"/>
        </w:rPr>
        <w:t>.</w:t>
      </w:r>
      <w:r w:rsidRPr="00A1007A">
        <w:rPr>
          <w:rFonts w:ascii="Times New Roman" w:eastAsia="Times New Roman" w:hAnsi="Times New Roman" w:cs="Times New Roman"/>
          <w:sz w:val="24"/>
          <w:szCs w:val="24"/>
          <w:lang w:val="en-IN" w:eastAsia="en-IN"/>
        </w:rPr>
        <w:t xml:space="preserve">, 2017). Host-plant resistance relies on plant traits that reduce pest damage through mechanisms such as </w:t>
      </w:r>
      <w:proofErr w:type="spellStart"/>
      <w:r w:rsidRPr="00A1007A">
        <w:rPr>
          <w:rFonts w:ascii="Times New Roman" w:eastAsia="Times New Roman" w:hAnsi="Times New Roman" w:cs="Times New Roman"/>
          <w:sz w:val="24"/>
          <w:szCs w:val="24"/>
          <w:lang w:val="en-IN" w:eastAsia="en-IN"/>
        </w:rPr>
        <w:t>antixenosis</w:t>
      </w:r>
      <w:proofErr w:type="spellEnd"/>
      <w:r w:rsidRPr="00A1007A">
        <w:rPr>
          <w:rFonts w:ascii="Times New Roman" w:eastAsia="Times New Roman" w:hAnsi="Times New Roman" w:cs="Times New Roman"/>
          <w:sz w:val="24"/>
          <w:szCs w:val="24"/>
          <w:lang w:val="en-IN" w:eastAsia="en-IN"/>
        </w:rPr>
        <w:t xml:space="preserve"> (non-preference), antibiosis (adverse impact on pest biology) and tolerance (ability to endure damage without yield loss) (Smith, 2005). In the context of chickpea and </w:t>
      </w:r>
      <w:r w:rsidRPr="00A1007A">
        <w:rPr>
          <w:rFonts w:ascii="Times New Roman" w:eastAsia="Times New Roman" w:hAnsi="Times New Roman" w:cs="Times New Roman"/>
          <w:i/>
          <w:iCs/>
          <w:sz w:val="24"/>
          <w:szCs w:val="24"/>
          <w:lang w:val="en-IN" w:eastAsia="en-IN"/>
        </w:rPr>
        <w:t>H. armigera</w:t>
      </w:r>
      <w:r w:rsidRPr="00A1007A">
        <w:rPr>
          <w:rFonts w:ascii="Times New Roman" w:eastAsia="Times New Roman" w:hAnsi="Times New Roman" w:cs="Times New Roman"/>
          <w:sz w:val="24"/>
          <w:szCs w:val="24"/>
          <w:lang w:val="en-IN" w:eastAsia="en-IN"/>
        </w:rPr>
        <w:t>, identifying and exploiting morphological and biochemical traits that underpin resistance is critical for breeding and integrated pest management.</w:t>
      </w:r>
    </w:p>
    <w:p w14:paraId="621D7E0B" w14:textId="1E248665" w:rsidR="00F539FA" w:rsidRPr="00A1007A" w:rsidRDefault="00F539FA" w:rsidP="00CE06F1">
      <w:pPr>
        <w:spacing w:after="0" w:line="360" w:lineRule="auto"/>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Morphological</w:t>
      </w:r>
      <w:r w:rsidR="00470130" w:rsidRPr="00A1007A">
        <w:rPr>
          <w:rFonts w:ascii="Times New Roman" w:eastAsia="Times New Roman" w:hAnsi="Times New Roman" w:cs="Times New Roman"/>
          <w:sz w:val="24"/>
          <w:szCs w:val="24"/>
          <w:lang w:val="en-IN" w:eastAsia="en-IN"/>
        </w:rPr>
        <w:t xml:space="preserve"> </w:t>
      </w:r>
      <w:r w:rsidRPr="00A1007A">
        <w:rPr>
          <w:rFonts w:ascii="Times New Roman" w:eastAsia="Times New Roman" w:hAnsi="Times New Roman" w:cs="Times New Roman"/>
          <w:sz w:val="24"/>
          <w:szCs w:val="24"/>
          <w:lang w:val="en-IN" w:eastAsia="en-IN"/>
        </w:rPr>
        <w:t xml:space="preserve">traits such as trichome density, trichome length on leaves and pods, pod wall thickness, pod length and width have been documented to influence </w:t>
      </w:r>
      <w:r w:rsidR="008E3884" w:rsidRPr="00A1007A">
        <w:rPr>
          <w:rFonts w:ascii="Times New Roman" w:eastAsia="Times New Roman" w:hAnsi="Times New Roman" w:cs="Times New Roman"/>
          <w:sz w:val="24"/>
          <w:szCs w:val="24"/>
          <w:lang w:val="en-IN" w:eastAsia="en-IN"/>
        </w:rPr>
        <w:t xml:space="preserve">insect </w:t>
      </w:r>
      <w:r w:rsidRPr="00A1007A">
        <w:rPr>
          <w:rFonts w:ascii="Times New Roman" w:eastAsia="Times New Roman" w:hAnsi="Times New Roman" w:cs="Times New Roman"/>
          <w:sz w:val="24"/>
          <w:szCs w:val="24"/>
          <w:lang w:val="en-IN" w:eastAsia="en-IN"/>
        </w:rPr>
        <w:t xml:space="preserve">pest-plant interactions in chickpea. For instance, higher trichome density and greater pod wall thickness increase physical barriers to larval feeding and oviposition, reducing damage (Rehman </w:t>
      </w:r>
      <w:r w:rsidR="00480687" w:rsidRPr="00A1007A">
        <w:rPr>
          <w:rFonts w:ascii="Times New Roman" w:eastAsia="Times New Roman" w:hAnsi="Times New Roman" w:cs="Times New Roman"/>
          <w:i/>
          <w:iCs/>
          <w:sz w:val="24"/>
          <w:szCs w:val="24"/>
          <w:lang w:val="en-IN" w:eastAsia="en-IN"/>
        </w:rPr>
        <w:t>et al</w:t>
      </w:r>
      <w:r w:rsidR="00AF272F" w:rsidRPr="00A1007A">
        <w:rPr>
          <w:rFonts w:ascii="Times New Roman" w:eastAsia="Times New Roman" w:hAnsi="Times New Roman" w:cs="Times New Roman"/>
          <w:i/>
          <w:iCs/>
          <w:sz w:val="24"/>
          <w:szCs w:val="24"/>
          <w:lang w:val="en-IN" w:eastAsia="en-IN"/>
        </w:rPr>
        <w:t>.</w:t>
      </w:r>
      <w:r w:rsidRPr="00A1007A">
        <w:rPr>
          <w:rFonts w:ascii="Times New Roman" w:eastAsia="Times New Roman" w:hAnsi="Times New Roman" w:cs="Times New Roman"/>
          <w:sz w:val="24"/>
          <w:szCs w:val="24"/>
          <w:lang w:val="en-IN" w:eastAsia="en-IN"/>
        </w:rPr>
        <w:t xml:space="preserve">, 2024). Meanwhile, biochemical traits such as phenolic compounds, flavonoids, tannins and organic acids (e.g., malic acid, oxalic acid) influence the insect’s behaviour, growth and survival by acting as deterrents or toxicants (Sane </w:t>
      </w:r>
      <w:r w:rsidR="00480687" w:rsidRPr="00A1007A">
        <w:rPr>
          <w:rFonts w:ascii="Times New Roman" w:eastAsia="Times New Roman" w:hAnsi="Times New Roman" w:cs="Times New Roman"/>
          <w:i/>
          <w:iCs/>
          <w:sz w:val="24"/>
          <w:szCs w:val="24"/>
          <w:lang w:val="en-IN" w:eastAsia="en-IN"/>
        </w:rPr>
        <w:t>et al</w:t>
      </w:r>
      <w:r w:rsidR="00AF272F" w:rsidRPr="00A1007A">
        <w:rPr>
          <w:rFonts w:ascii="Times New Roman" w:eastAsia="Times New Roman" w:hAnsi="Times New Roman" w:cs="Times New Roman"/>
          <w:i/>
          <w:iCs/>
          <w:sz w:val="24"/>
          <w:szCs w:val="24"/>
          <w:lang w:val="en-IN" w:eastAsia="en-IN"/>
        </w:rPr>
        <w:t>.</w:t>
      </w:r>
      <w:r w:rsidRPr="00A1007A">
        <w:rPr>
          <w:rFonts w:ascii="Times New Roman" w:eastAsia="Times New Roman" w:hAnsi="Times New Roman" w:cs="Times New Roman"/>
          <w:sz w:val="24"/>
          <w:szCs w:val="24"/>
          <w:lang w:val="en-IN" w:eastAsia="en-IN"/>
        </w:rPr>
        <w:t xml:space="preserve">, 2025; Rehman </w:t>
      </w:r>
      <w:r w:rsidR="00480687" w:rsidRPr="00A1007A">
        <w:rPr>
          <w:rFonts w:ascii="Times New Roman" w:eastAsia="Times New Roman" w:hAnsi="Times New Roman" w:cs="Times New Roman"/>
          <w:i/>
          <w:iCs/>
          <w:sz w:val="24"/>
          <w:szCs w:val="24"/>
          <w:lang w:val="en-IN" w:eastAsia="en-IN"/>
        </w:rPr>
        <w:t>et al</w:t>
      </w:r>
      <w:r w:rsidR="00AF272F" w:rsidRPr="00A1007A">
        <w:rPr>
          <w:rFonts w:ascii="Times New Roman" w:eastAsia="Times New Roman" w:hAnsi="Times New Roman" w:cs="Times New Roman"/>
          <w:i/>
          <w:iCs/>
          <w:sz w:val="24"/>
          <w:szCs w:val="24"/>
          <w:lang w:val="en-IN" w:eastAsia="en-IN"/>
        </w:rPr>
        <w:t>.</w:t>
      </w:r>
      <w:r w:rsidRPr="00A1007A">
        <w:rPr>
          <w:rFonts w:ascii="Times New Roman" w:eastAsia="Times New Roman" w:hAnsi="Times New Roman" w:cs="Times New Roman"/>
          <w:sz w:val="24"/>
          <w:szCs w:val="24"/>
          <w:lang w:val="en-IN" w:eastAsia="en-IN"/>
        </w:rPr>
        <w:t>, 2024).</w:t>
      </w:r>
    </w:p>
    <w:p w14:paraId="2079526D" w14:textId="77777777" w:rsidR="00F539FA" w:rsidRPr="00A1007A" w:rsidRDefault="00F539FA" w:rsidP="00CE06F1">
      <w:pPr>
        <w:spacing w:after="0" w:line="360" w:lineRule="auto"/>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 xml:space="preserve">Establishing clear associations (e.g., correlations) between these biophysical and biochemical traits and measured pod borer damage is essential for enhancing selection efficiency in chickpea breeding programs (Noreen </w:t>
      </w:r>
      <w:r w:rsidR="00480687" w:rsidRPr="00A1007A">
        <w:rPr>
          <w:rFonts w:ascii="Times New Roman" w:eastAsia="Times New Roman" w:hAnsi="Times New Roman" w:cs="Times New Roman"/>
          <w:i/>
          <w:iCs/>
          <w:sz w:val="24"/>
          <w:szCs w:val="24"/>
          <w:lang w:val="en-IN" w:eastAsia="en-IN"/>
        </w:rPr>
        <w:t>et al</w:t>
      </w:r>
      <w:r w:rsidR="00AF272F" w:rsidRPr="00A1007A">
        <w:rPr>
          <w:rFonts w:ascii="Times New Roman" w:eastAsia="Times New Roman" w:hAnsi="Times New Roman" w:cs="Times New Roman"/>
          <w:i/>
          <w:iCs/>
          <w:sz w:val="24"/>
          <w:szCs w:val="24"/>
          <w:lang w:val="en-IN" w:eastAsia="en-IN"/>
        </w:rPr>
        <w:t>.</w:t>
      </w:r>
      <w:r w:rsidRPr="00A1007A">
        <w:rPr>
          <w:rFonts w:ascii="Times New Roman" w:eastAsia="Times New Roman" w:hAnsi="Times New Roman" w:cs="Times New Roman"/>
          <w:sz w:val="24"/>
          <w:szCs w:val="24"/>
          <w:lang w:val="en-IN" w:eastAsia="en-IN"/>
        </w:rPr>
        <w:t>, 2024). The quantification and validation of such traits provide strategic markers for genotype screening, enabling breeding of chickpea varieties with durable resistance.</w:t>
      </w:r>
    </w:p>
    <w:p w14:paraId="695BDEAF" w14:textId="4F4A53F2" w:rsidR="00F539FA" w:rsidRPr="00A1007A" w:rsidRDefault="00F539FA" w:rsidP="00CE06F1">
      <w:pPr>
        <w:spacing w:after="0" w:line="360" w:lineRule="auto"/>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 xml:space="preserve">Therefore, this study was undertaken to evaluate a set of diverse chickpea genotypes for (i) </w:t>
      </w:r>
      <w:r w:rsidR="008E3884" w:rsidRPr="00A1007A">
        <w:rPr>
          <w:rFonts w:ascii="Times New Roman" w:eastAsia="Times New Roman" w:hAnsi="Times New Roman" w:cs="Times New Roman"/>
          <w:sz w:val="24"/>
          <w:szCs w:val="24"/>
          <w:lang w:val="en-IN" w:eastAsia="en-IN"/>
        </w:rPr>
        <w:t xml:space="preserve">morphological </w:t>
      </w:r>
      <w:r w:rsidRPr="00A1007A">
        <w:rPr>
          <w:rFonts w:ascii="Times New Roman" w:eastAsia="Times New Roman" w:hAnsi="Times New Roman" w:cs="Times New Roman"/>
          <w:sz w:val="24"/>
          <w:szCs w:val="24"/>
          <w:lang w:val="en-IN" w:eastAsia="en-IN"/>
        </w:rPr>
        <w:t>traits</w:t>
      </w:r>
      <w:r w:rsidR="00470130" w:rsidRPr="00A1007A">
        <w:rPr>
          <w:rFonts w:ascii="Times New Roman" w:eastAsia="Times New Roman" w:hAnsi="Times New Roman" w:cs="Times New Roman"/>
          <w:sz w:val="24"/>
          <w:szCs w:val="24"/>
          <w:lang w:val="en-IN" w:eastAsia="en-IN"/>
        </w:rPr>
        <w:t>,</w:t>
      </w:r>
      <w:r w:rsidRPr="00A1007A">
        <w:rPr>
          <w:rFonts w:ascii="Times New Roman" w:eastAsia="Times New Roman" w:hAnsi="Times New Roman" w:cs="Times New Roman"/>
          <w:sz w:val="24"/>
          <w:szCs w:val="24"/>
          <w:lang w:val="en-IN" w:eastAsia="en-IN"/>
        </w:rPr>
        <w:t xml:space="preserve"> including pod length, width, wall thickness, trichome density and trichome length, and (ii) biochemical traits such as protein content, phenolics, flavonoids, tannins and sugar content, and to correlate these traits with susceptibility to </w:t>
      </w:r>
      <w:r w:rsidRPr="00A1007A">
        <w:rPr>
          <w:rFonts w:ascii="Times New Roman" w:eastAsia="Times New Roman" w:hAnsi="Times New Roman" w:cs="Times New Roman"/>
          <w:i/>
          <w:iCs/>
          <w:sz w:val="24"/>
          <w:szCs w:val="24"/>
          <w:lang w:val="en-IN" w:eastAsia="en-IN"/>
        </w:rPr>
        <w:t>H. armigera</w:t>
      </w:r>
      <w:r w:rsidRPr="00A1007A">
        <w:rPr>
          <w:rFonts w:ascii="Times New Roman" w:eastAsia="Times New Roman" w:hAnsi="Times New Roman" w:cs="Times New Roman"/>
          <w:sz w:val="24"/>
          <w:szCs w:val="24"/>
          <w:lang w:val="en-IN" w:eastAsia="en-IN"/>
        </w:rPr>
        <w:t xml:space="preserve">. The objective is to identify </w:t>
      </w:r>
      <w:r w:rsidR="008E3884" w:rsidRPr="00A1007A">
        <w:rPr>
          <w:rFonts w:ascii="Times New Roman" w:eastAsia="Times New Roman" w:hAnsi="Times New Roman" w:cs="Times New Roman"/>
          <w:sz w:val="24"/>
          <w:szCs w:val="24"/>
          <w:lang w:val="en-IN" w:eastAsia="en-IN"/>
        </w:rPr>
        <w:t xml:space="preserve">plant </w:t>
      </w:r>
      <w:r w:rsidRPr="00A1007A">
        <w:rPr>
          <w:rFonts w:ascii="Times New Roman" w:eastAsia="Times New Roman" w:hAnsi="Times New Roman" w:cs="Times New Roman"/>
          <w:sz w:val="24"/>
          <w:szCs w:val="24"/>
          <w:lang w:val="en-IN" w:eastAsia="en-IN"/>
        </w:rPr>
        <w:t xml:space="preserve">morphological and biochemical determinants </w:t>
      </w:r>
      <w:r w:rsidR="008E3884" w:rsidRPr="00A1007A">
        <w:rPr>
          <w:rFonts w:ascii="Times New Roman" w:eastAsia="Times New Roman" w:hAnsi="Times New Roman" w:cs="Times New Roman"/>
          <w:sz w:val="24"/>
          <w:szCs w:val="24"/>
          <w:lang w:val="en-IN" w:eastAsia="en-IN"/>
        </w:rPr>
        <w:t xml:space="preserve">aiding </w:t>
      </w:r>
      <w:r w:rsidRPr="00A1007A">
        <w:rPr>
          <w:rFonts w:ascii="Times New Roman" w:eastAsia="Times New Roman" w:hAnsi="Times New Roman" w:cs="Times New Roman"/>
          <w:sz w:val="24"/>
          <w:szCs w:val="24"/>
          <w:lang w:val="en-IN" w:eastAsia="en-IN"/>
        </w:rPr>
        <w:t>pod borer resistance</w:t>
      </w:r>
      <w:r w:rsidR="00470130" w:rsidRPr="00A1007A">
        <w:rPr>
          <w:rFonts w:ascii="Times New Roman" w:eastAsia="Times New Roman" w:hAnsi="Times New Roman" w:cs="Times New Roman"/>
          <w:sz w:val="24"/>
          <w:szCs w:val="24"/>
          <w:lang w:val="en-IN" w:eastAsia="en-IN"/>
        </w:rPr>
        <w:t>,</w:t>
      </w:r>
      <w:r w:rsidRPr="00A1007A">
        <w:rPr>
          <w:rFonts w:ascii="Times New Roman" w:eastAsia="Times New Roman" w:hAnsi="Times New Roman" w:cs="Times New Roman"/>
          <w:sz w:val="24"/>
          <w:szCs w:val="24"/>
          <w:lang w:val="en-IN" w:eastAsia="en-IN"/>
        </w:rPr>
        <w:t xml:space="preserve"> </w:t>
      </w:r>
      <w:r w:rsidR="008E3884" w:rsidRPr="00A1007A">
        <w:rPr>
          <w:rFonts w:ascii="Times New Roman" w:eastAsia="Times New Roman" w:hAnsi="Times New Roman" w:cs="Times New Roman"/>
          <w:sz w:val="24"/>
          <w:szCs w:val="24"/>
          <w:lang w:val="en-IN" w:eastAsia="en-IN"/>
        </w:rPr>
        <w:t xml:space="preserve">which could </w:t>
      </w:r>
      <w:r w:rsidRPr="00A1007A">
        <w:rPr>
          <w:rFonts w:ascii="Times New Roman" w:eastAsia="Times New Roman" w:hAnsi="Times New Roman" w:cs="Times New Roman"/>
          <w:sz w:val="24"/>
          <w:szCs w:val="24"/>
          <w:lang w:val="en-IN" w:eastAsia="en-IN"/>
        </w:rPr>
        <w:t xml:space="preserve">serve as effective criteria for screening chickpea germplasm and advancing </w:t>
      </w:r>
      <w:r w:rsidR="00190812" w:rsidRPr="00A1007A">
        <w:rPr>
          <w:rFonts w:ascii="Times New Roman" w:eastAsia="Times New Roman" w:hAnsi="Times New Roman" w:cs="Times New Roman"/>
          <w:sz w:val="24"/>
          <w:szCs w:val="24"/>
          <w:lang w:val="en-IN" w:eastAsia="en-IN"/>
        </w:rPr>
        <w:t xml:space="preserve">the </w:t>
      </w:r>
      <w:r w:rsidR="008E3884" w:rsidRPr="00A1007A">
        <w:rPr>
          <w:rFonts w:ascii="Times New Roman" w:eastAsia="Times New Roman" w:hAnsi="Times New Roman" w:cs="Times New Roman"/>
          <w:sz w:val="24"/>
          <w:szCs w:val="24"/>
          <w:lang w:val="en-IN" w:eastAsia="en-IN"/>
        </w:rPr>
        <w:t xml:space="preserve">development of </w:t>
      </w:r>
      <w:r w:rsidRPr="00A1007A">
        <w:rPr>
          <w:rFonts w:ascii="Times New Roman" w:eastAsia="Times New Roman" w:hAnsi="Times New Roman" w:cs="Times New Roman"/>
          <w:sz w:val="24"/>
          <w:szCs w:val="24"/>
          <w:lang w:val="en-IN" w:eastAsia="en-IN"/>
        </w:rPr>
        <w:t xml:space="preserve">resistant </w:t>
      </w:r>
      <w:r w:rsidR="008E3884" w:rsidRPr="00A1007A">
        <w:rPr>
          <w:rFonts w:ascii="Times New Roman" w:eastAsia="Times New Roman" w:hAnsi="Times New Roman" w:cs="Times New Roman"/>
          <w:sz w:val="24"/>
          <w:szCs w:val="24"/>
          <w:lang w:val="en-IN" w:eastAsia="en-IN"/>
        </w:rPr>
        <w:t>varieties.</w:t>
      </w:r>
    </w:p>
    <w:p w14:paraId="047ADD88" w14:textId="77777777" w:rsidR="002F7876" w:rsidRPr="00A1007A" w:rsidRDefault="002F7876" w:rsidP="00CE06F1">
      <w:pPr>
        <w:spacing w:after="0" w:line="360" w:lineRule="auto"/>
        <w:jc w:val="both"/>
        <w:rPr>
          <w:rFonts w:ascii="Times New Roman" w:hAnsi="Times New Roman" w:cs="Times New Roman"/>
          <w:b/>
          <w:bCs/>
          <w:sz w:val="24"/>
          <w:szCs w:val="24"/>
          <w:lang w:val="en-IN"/>
        </w:rPr>
      </w:pPr>
      <w:r w:rsidRPr="00A1007A">
        <w:rPr>
          <w:rFonts w:ascii="Times New Roman" w:hAnsi="Times New Roman" w:cs="Times New Roman"/>
          <w:b/>
          <w:bCs/>
          <w:sz w:val="24"/>
          <w:szCs w:val="24"/>
          <w:lang w:val="en-IN"/>
        </w:rPr>
        <w:t>2. Materials and Methods</w:t>
      </w:r>
    </w:p>
    <w:p w14:paraId="78916AD7" w14:textId="77777777" w:rsidR="002F7876" w:rsidRPr="00A1007A" w:rsidRDefault="002F7876" w:rsidP="00CE06F1">
      <w:pPr>
        <w:spacing w:after="0" w:line="360" w:lineRule="auto"/>
        <w:jc w:val="both"/>
        <w:rPr>
          <w:rFonts w:ascii="Times New Roman" w:hAnsi="Times New Roman" w:cs="Times New Roman"/>
          <w:b/>
          <w:bCs/>
          <w:sz w:val="24"/>
          <w:szCs w:val="24"/>
          <w:lang w:val="en-IN"/>
        </w:rPr>
      </w:pPr>
      <w:r w:rsidRPr="00A1007A">
        <w:rPr>
          <w:rFonts w:ascii="Times New Roman" w:hAnsi="Times New Roman" w:cs="Times New Roman"/>
          <w:b/>
          <w:bCs/>
          <w:sz w:val="24"/>
          <w:szCs w:val="24"/>
          <w:lang w:val="en-IN"/>
        </w:rPr>
        <w:t>Experimental site and design</w:t>
      </w:r>
    </w:p>
    <w:p w14:paraId="72D49CB9" w14:textId="68F0F1EE" w:rsidR="00917CBF" w:rsidRPr="00A1007A" w:rsidRDefault="002F7876" w:rsidP="00CE06F1">
      <w:pPr>
        <w:spacing w:after="0" w:line="360" w:lineRule="auto"/>
        <w:jc w:val="both"/>
        <w:rPr>
          <w:rFonts w:ascii="Times New Roman" w:hAnsi="Times New Roman"/>
          <w:bCs/>
          <w:sz w:val="24"/>
          <w:szCs w:val="24"/>
        </w:rPr>
      </w:pPr>
      <w:r w:rsidRPr="00A1007A">
        <w:rPr>
          <w:rFonts w:ascii="Times New Roman" w:hAnsi="Times New Roman"/>
          <w:bCs/>
          <w:sz w:val="24"/>
          <w:szCs w:val="24"/>
        </w:rPr>
        <w:lastRenderedPageBreak/>
        <w:t xml:space="preserve">The present investigation was carried out </w:t>
      </w:r>
      <w:r w:rsidR="00E60ECB" w:rsidRPr="00A1007A">
        <w:rPr>
          <w:rFonts w:ascii="Times New Roman" w:hAnsi="Times New Roman"/>
          <w:bCs/>
          <w:sz w:val="24"/>
          <w:szCs w:val="24"/>
        </w:rPr>
        <w:t xml:space="preserve">from </w:t>
      </w:r>
      <w:r w:rsidR="00E60ECB" w:rsidRPr="00A1007A">
        <w:rPr>
          <w:rFonts w:ascii="Times New Roman" w:eastAsia="Times New Roman" w:hAnsi="Times New Roman"/>
          <w:sz w:val="24"/>
          <w:szCs w:val="24"/>
        </w:rPr>
        <w:t xml:space="preserve">February to June, </w:t>
      </w:r>
      <w:r w:rsidRPr="00A1007A">
        <w:rPr>
          <w:rFonts w:ascii="Times New Roman" w:hAnsi="Times New Roman"/>
          <w:bCs/>
          <w:sz w:val="24"/>
          <w:szCs w:val="24"/>
        </w:rPr>
        <w:t>2024–2025 at the Pulse Quality Laboratory, Division of Basic Sciences, ICAR–Indian Institute of Pul</w:t>
      </w:r>
      <w:r w:rsidR="009227D1" w:rsidRPr="00A1007A">
        <w:rPr>
          <w:rFonts w:ascii="Times New Roman" w:hAnsi="Times New Roman"/>
          <w:bCs/>
          <w:sz w:val="24"/>
          <w:szCs w:val="24"/>
        </w:rPr>
        <w:t>ses Research (IIPR), Kanpur. Twelve</w:t>
      </w:r>
      <w:r w:rsidRPr="00A1007A">
        <w:rPr>
          <w:rFonts w:ascii="Times New Roman" w:hAnsi="Times New Roman"/>
          <w:bCs/>
          <w:sz w:val="24"/>
          <w:szCs w:val="24"/>
        </w:rPr>
        <w:t xml:space="preserve"> chickpea (</w:t>
      </w:r>
      <w:r w:rsidRPr="00A1007A">
        <w:rPr>
          <w:rFonts w:ascii="Times New Roman" w:hAnsi="Times New Roman"/>
          <w:bCs/>
          <w:i/>
          <w:iCs/>
          <w:sz w:val="24"/>
          <w:szCs w:val="24"/>
        </w:rPr>
        <w:t>Cicer arietinum</w:t>
      </w:r>
      <w:r w:rsidRPr="00A1007A">
        <w:rPr>
          <w:rFonts w:ascii="Times New Roman" w:hAnsi="Times New Roman"/>
          <w:bCs/>
          <w:sz w:val="24"/>
          <w:szCs w:val="24"/>
        </w:rPr>
        <w:t xml:space="preserve"> L.) genotypes, namely </w:t>
      </w:r>
      <w:r w:rsidR="009227D1" w:rsidRPr="00A1007A">
        <w:rPr>
          <w:rFonts w:ascii="Times New Roman" w:hAnsi="Times New Roman"/>
          <w:bCs/>
          <w:sz w:val="24"/>
          <w:szCs w:val="24"/>
        </w:rPr>
        <w:t>L 550</w:t>
      </w:r>
      <w:r w:rsidR="00395165" w:rsidRPr="00A1007A">
        <w:rPr>
          <w:rFonts w:ascii="Times New Roman" w:hAnsi="Times New Roman"/>
          <w:bCs/>
          <w:sz w:val="24"/>
          <w:szCs w:val="24"/>
        </w:rPr>
        <w:t xml:space="preserve"> (</w:t>
      </w:r>
      <w:r w:rsidR="0000042C" w:rsidRPr="00A1007A">
        <w:rPr>
          <w:rFonts w:ascii="Times New Roman" w:hAnsi="Times New Roman"/>
          <w:bCs/>
          <w:sz w:val="24"/>
          <w:szCs w:val="24"/>
        </w:rPr>
        <w:t>Susceptible</w:t>
      </w:r>
      <w:r w:rsidR="00395165" w:rsidRPr="00A1007A">
        <w:rPr>
          <w:rFonts w:ascii="Times New Roman" w:hAnsi="Times New Roman"/>
          <w:bCs/>
          <w:sz w:val="24"/>
          <w:szCs w:val="24"/>
        </w:rPr>
        <w:t xml:space="preserve"> check)</w:t>
      </w:r>
      <w:r w:rsidR="009227D1" w:rsidRPr="00A1007A">
        <w:rPr>
          <w:rFonts w:ascii="Times New Roman" w:hAnsi="Times New Roman"/>
          <w:bCs/>
          <w:sz w:val="24"/>
          <w:szCs w:val="24"/>
        </w:rPr>
        <w:t>, ICC 86111</w:t>
      </w:r>
      <w:r w:rsidR="00395165" w:rsidRPr="00A1007A">
        <w:rPr>
          <w:rFonts w:ascii="Times New Roman" w:hAnsi="Times New Roman"/>
          <w:bCs/>
          <w:sz w:val="24"/>
          <w:szCs w:val="24"/>
        </w:rPr>
        <w:t xml:space="preserve"> (Resistant check)</w:t>
      </w:r>
      <w:r w:rsidR="009227D1" w:rsidRPr="00A1007A">
        <w:rPr>
          <w:rFonts w:ascii="Times New Roman" w:hAnsi="Times New Roman"/>
          <w:bCs/>
          <w:sz w:val="24"/>
          <w:szCs w:val="24"/>
        </w:rPr>
        <w:t>, IPC 2021-12, IPC 2021-16, IPC 2021-36, JAKI 9218, IPC 2021-30, ICC 8397, IPC 2021-15, JSC 37, T 39-1 and IPC 2020-51</w:t>
      </w:r>
      <w:r w:rsidR="00FA416E" w:rsidRPr="00A1007A">
        <w:rPr>
          <w:rFonts w:ascii="Times New Roman" w:hAnsi="Times New Roman"/>
          <w:bCs/>
          <w:sz w:val="24"/>
          <w:szCs w:val="24"/>
        </w:rPr>
        <w:t xml:space="preserve"> </w:t>
      </w:r>
      <w:r w:rsidR="004A1706" w:rsidRPr="00A1007A">
        <w:rPr>
          <w:rFonts w:ascii="Times New Roman" w:hAnsi="Times New Roman"/>
          <w:bCs/>
          <w:sz w:val="24"/>
          <w:szCs w:val="24"/>
        </w:rPr>
        <w:t xml:space="preserve">genotypes are obtained from Division of Crop Improvement, Indian Institute of Pulses Research, Kanpur </w:t>
      </w:r>
      <w:r w:rsidRPr="00A1007A">
        <w:rPr>
          <w:rFonts w:ascii="Times New Roman" w:hAnsi="Times New Roman"/>
          <w:bCs/>
          <w:sz w:val="24"/>
          <w:szCs w:val="24"/>
        </w:rPr>
        <w:t xml:space="preserve">were evaluated under laboratory conditions </w:t>
      </w:r>
      <w:r w:rsidR="00161CB3" w:rsidRPr="00A1007A">
        <w:rPr>
          <w:rFonts w:ascii="Times New Roman" w:hAnsi="Times New Roman"/>
          <w:bCs/>
          <w:sz w:val="24"/>
          <w:szCs w:val="24"/>
        </w:rPr>
        <w:t>for their morphological and biochemical attributes</w:t>
      </w:r>
      <w:r w:rsidRPr="00A1007A">
        <w:rPr>
          <w:rFonts w:ascii="Times New Roman" w:hAnsi="Times New Roman"/>
          <w:bCs/>
          <w:sz w:val="24"/>
          <w:szCs w:val="24"/>
        </w:rPr>
        <w:t xml:space="preserve">. </w:t>
      </w:r>
      <w:r w:rsidR="00161CB3" w:rsidRPr="00A1007A">
        <w:rPr>
          <w:rFonts w:ascii="Times New Roman" w:hAnsi="Times New Roman"/>
          <w:bCs/>
          <w:sz w:val="24"/>
          <w:szCs w:val="24"/>
        </w:rPr>
        <w:t xml:space="preserve">These genotypes were selected on the basis of field screening conducted with respect to pod-damage by </w:t>
      </w:r>
      <w:r w:rsidR="00161CB3" w:rsidRPr="00A1007A">
        <w:rPr>
          <w:rFonts w:ascii="Times New Roman" w:hAnsi="Times New Roman"/>
          <w:bCs/>
          <w:i/>
          <w:iCs/>
          <w:sz w:val="24"/>
          <w:szCs w:val="24"/>
        </w:rPr>
        <w:t>H. armigera</w:t>
      </w:r>
      <w:r w:rsidR="00161CB3" w:rsidRPr="00A1007A">
        <w:rPr>
          <w:rFonts w:ascii="Times New Roman" w:hAnsi="Times New Roman"/>
          <w:bCs/>
          <w:sz w:val="24"/>
          <w:szCs w:val="24"/>
        </w:rPr>
        <w:t xml:space="preserve">. </w:t>
      </w:r>
      <w:r w:rsidRPr="00A1007A">
        <w:rPr>
          <w:rFonts w:ascii="Times New Roman" w:hAnsi="Times New Roman"/>
          <w:bCs/>
          <w:sz w:val="24"/>
          <w:szCs w:val="24"/>
        </w:rPr>
        <w:t xml:space="preserve">The experiment was laid out in a </w:t>
      </w:r>
      <w:r w:rsidR="007A6753" w:rsidRPr="00A1007A">
        <w:rPr>
          <w:rFonts w:ascii="Times New Roman" w:hAnsi="Times New Roman"/>
          <w:bCs/>
          <w:sz w:val="24"/>
          <w:szCs w:val="24"/>
        </w:rPr>
        <w:t xml:space="preserve">Complete </w:t>
      </w:r>
      <w:r w:rsidRPr="00A1007A">
        <w:rPr>
          <w:rFonts w:ascii="Times New Roman" w:hAnsi="Times New Roman"/>
          <w:bCs/>
          <w:sz w:val="24"/>
          <w:szCs w:val="24"/>
        </w:rPr>
        <w:t>Randomized Design (</w:t>
      </w:r>
      <w:r w:rsidR="007A6753" w:rsidRPr="00A1007A">
        <w:rPr>
          <w:rFonts w:ascii="Times New Roman" w:hAnsi="Times New Roman"/>
          <w:bCs/>
          <w:sz w:val="24"/>
          <w:szCs w:val="24"/>
        </w:rPr>
        <w:t>C</w:t>
      </w:r>
      <w:r w:rsidRPr="00A1007A">
        <w:rPr>
          <w:rFonts w:ascii="Times New Roman" w:hAnsi="Times New Roman"/>
          <w:bCs/>
          <w:sz w:val="24"/>
          <w:szCs w:val="24"/>
        </w:rPr>
        <w:t>RD) with three replications to study genotypic variability and resistance mechanisms.</w:t>
      </w:r>
    </w:p>
    <w:p w14:paraId="21279CA4" w14:textId="618D5047" w:rsidR="00067850" w:rsidRPr="00A1007A" w:rsidRDefault="00067850" w:rsidP="00CE06F1">
      <w:pPr>
        <w:spacing w:after="0" w:line="360" w:lineRule="auto"/>
        <w:jc w:val="both"/>
        <w:rPr>
          <w:rFonts w:ascii="Times New Roman" w:hAnsi="Times New Roman" w:cs="Times New Roman"/>
          <w:b/>
          <w:sz w:val="24"/>
          <w:szCs w:val="24"/>
          <w:lang w:val="en-IN"/>
        </w:rPr>
      </w:pPr>
      <w:r w:rsidRPr="00A1007A">
        <w:rPr>
          <w:rFonts w:ascii="Times New Roman" w:hAnsi="Times New Roman" w:cs="Times New Roman"/>
          <w:b/>
          <w:sz w:val="24"/>
          <w:szCs w:val="24"/>
          <w:lang w:val="en-IN"/>
        </w:rPr>
        <w:t>Pod-damage estimation</w:t>
      </w:r>
    </w:p>
    <w:p w14:paraId="2A33A0B1" w14:textId="0107E4FC" w:rsidR="00917CBF" w:rsidRPr="00A1007A" w:rsidRDefault="00917CBF" w:rsidP="00917CBF">
      <w:pPr>
        <w:spacing w:after="0" w:line="360" w:lineRule="auto"/>
        <w:jc w:val="both"/>
        <w:rPr>
          <w:rFonts w:ascii="Times New Roman" w:hAnsi="Times New Roman"/>
          <w:sz w:val="24"/>
          <w:szCs w:val="24"/>
        </w:rPr>
      </w:pPr>
      <w:r w:rsidRPr="00A1007A">
        <w:rPr>
          <w:rFonts w:ascii="Times New Roman" w:hAnsi="Times New Roman"/>
          <w:sz w:val="24"/>
          <w:szCs w:val="24"/>
        </w:rPr>
        <w:t xml:space="preserve">Pods from the selected plants were critically examined for damage of </w:t>
      </w:r>
      <w:r w:rsidRPr="00A1007A">
        <w:rPr>
          <w:rFonts w:ascii="Times New Roman" w:hAnsi="Times New Roman"/>
          <w:i/>
          <w:sz w:val="24"/>
          <w:szCs w:val="24"/>
        </w:rPr>
        <w:t>H. armigera.</w:t>
      </w:r>
      <w:r w:rsidRPr="00A1007A">
        <w:rPr>
          <w:rFonts w:ascii="Times New Roman" w:hAnsi="Times New Roman"/>
          <w:sz w:val="24"/>
          <w:szCs w:val="24"/>
        </w:rPr>
        <w:t xml:space="preserve"> Total number of pods per plant and number of damaged pods were recorded and per cent pod damage were calculated as indicated below. </w:t>
      </w:r>
    </w:p>
    <w:p w14:paraId="7FDE3F30" w14:textId="22791391" w:rsidR="00917CBF" w:rsidRPr="00A1007A" w:rsidRDefault="00917CBF" w:rsidP="00CE06F1">
      <w:pPr>
        <w:spacing w:after="0" w:line="360" w:lineRule="auto"/>
        <w:jc w:val="both"/>
        <w:rPr>
          <w:rFonts w:ascii="Times New Roman" w:hAnsi="Times New Roman"/>
          <w:i/>
          <w:sz w:val="24"/>
          <w:szCs w:val="24"/>
        </w:rPr>
      </w:pPr>
      <w:r w:rsidRPr="00A1007A">
        <w:rPr>
          <w:rFonts w:ascii="Times New Roman" w:hAnsi="Times New Roman"/>
          <w:b/>
          <w:sz w:val="24"/>
          <w:szCs w:val="24"/>
        </w:rPr>
        <w:t>Per cent pod damage</w:t>
      </w:r>
      <w:r w:rsidRPr="00A1007A">
        <w:rPr>
          <w:rFonts w:ascii="Times New Roman" w:hAnsi="Times New Roman"/>
          <w:sz w:val="24"/>
          <w:szCs w:val="24"/>
        </w:rPr>
        <w:t xml:space="preserve"> =   </w:t>
      </w:r>
      <m:oMath>
        <m:f>
          <m:fPr>
            <m:ctrlPr>
              <w:rPr>
                <w:rFonts w:ascii="Cambria Math" w:hAnsi="Cambria Math"/>
                <w:iCs/>
                <w:sz w:val="28"/>
                <w:szCs w:val="28"/>
              </w:rPr>
            </m:ctrlPr>
          </m:fPr>
          <m:num>
            <m:r>
              <m:rPr>
                <m:sty m:val="p"/>
              </m:rPr>
              <w:rPr>
                <w:rFonts w:ascii="Cambria Math" w:hAnsi="Cambria Math"/>
                <w:sz w:val="28"/>
                <w:szCs w:val="28"/>
              </w:rPr>
              <m:t>Number of damaged pods</m:t>
            </m:r>
          </m:num>
          <m:den>
            <m:r>
              <m:rPr>
                <m:sty m:val="p"/>
              </m:rPr>
              <w:rPr>
                <w:rFonts w:ascii="Cambria Math" w:hAnsi="Cambria Math"/>
                <w:sz w:val="28"/>
                <w:szCs w:val="28"/>
              </w:rPr>
              <m:t>Total number of pods</m:t>
            </m:r>
          </m:den>
        </m:f>
      </m:oMath>
      <w:r w:rsidRPr="00A1007A">
        <w:rPr>
          <w:rFonts w:ascii="Times New Roman" w:hAnsi="Times New Roman"/>
          <w:iCs/>
          <w:sz w:val="24"/>
          <w:szCs w:val="24"/>
        </w:rPr>
        <w:t>× 100</w:t>
      </w:r>
    </w:p>
    <w:p w14:paraId="6D30075E" w14:textId="0C2B0FA0" w:rsidR="002F7876" w:rsidRPr="00A1007A" w:rsidRDefault="002F7876" w:rsidP="00CE06F1">
      <w:pPr>
        <w:spacing w:after="0" w:line="360" w:lineRule="auto"/>
        <w:jc w:val="both"/>
        <w:rPr>
          <w:rFonts w:ascii="Times New Roman" w:hAnsi="Times New Roman" w:cs="Times New Roman"/>
          <w:b/>
          <w:sz w:val="24"/>
          <w:szCs w:val="24"/>
          <w:lang w:val="en-IN"/>
        </w:rPr>
      </w:pPr>
      <w:r w:rsidRPr="00A1007A">
        <w:rPr>
          <w:rFonts w:ascii="Times New Roman" w:hAnsi="Times New Roman" w:cs="Times New Roman"/>
          <w:b/>
          <w:sz w:val="24"/>
          <w:szCs w:val="24"/>
          <w:lang w:val="en-IN"/>
        </w:rPr>
        <w:t xml:space="preserve">2.1 Morphological </w:t>
      </w:r>
      <w:r w:rsidR="00CB232D" w:rsidRPr="00A1007A">
        <w:rPr>
          <w:rFonts w:ascii="Times New Roman" w:hAnsi="Times New Roman" w:cs="Times New Roman"/>
          <w:b/>
          <w:sz w:val="24"/>
          <w:szCs w:val="24"/>
          <w:lang w:val="en-IN"/>
        </w:rPr>
        <w:t>attributes</w:t>
      </w:r>
    </w:p>
    <w:p w14:paraId="1B018D5B" w14:textId="3CDDDFD9" w:rsidR="002F7876" w:rsidRPr="00A1007A" w:rsidRDefault="002F7876" w:rsidP="00B64C38">
      <w:pPr>
        <w:spacing w:after="0" w:line="360" w:lineRule="auto"/>
        <w:jc w:val="both"/>
        <w:rPr>
          <w:rFonts w:ascii="Times New Roman" w:hAnsi="Times New Roman" w:cs="Times New Roman"/>
          <w:bCs/>
          <w:sz w:val="24"/>
          <w:szCs w:val="24"/>
          <w:lang w:val="en-IN"/>
        </w:rPr>
      </w:pPr>
      <w:r w:rsidRPr="00A1007A">
        <w:rPr>
          <w:rFonts w:ascii="Times New Roman" w:hAnsi="Times New Roman" w:cs="Times New Roman"/>
          <w:bCs/>
          <w:sz w:val="24"/>
          <w:szCs w:val="24"/>
          <w:lang w:val="en-IN"/>
        </w:rPr>
        <w:t xml:space="preserve">Ten pods </w:t>
      </w:r>
      <w:r w:rsidR="00F159D3" w:rsidRPr="00A1007A">
        <w:rPr>
          <w:rFonts w:ascii="Times New Roman" w:hAnsi="Times New Roman" w:cs="Times New Roman"/>
          <w:bCs/>
          <w:sz w:val="24"/>
          <w:szCs w:val="24"/>
          <w:lang w:val="en-IN"/>
        </w:rPr>
        <w:t xml:space="preserve">were randomly selected </w:t>
      </w:r>
      <w:r w:rsidRPr="00A1007A">
        <w:rPr>
          <w:rFonts w:ascii="Times New Roman" w:hAnsi="Times New Roman" w:cs="Times New Roman"/>
          <w:bCs/>
          <w:sz w:val="24"/>
          <w:szCs w:val="24"/>
          <w:lang w:val="en-IN"/>
        </w:rPr>
        <w:t xml:space="preserve">from </w:t>
      </w:r>
      <w:r w:rsidR="00F159D3" w:rsidRPr="00A1007A">
        <w:rPr>
          <w:rFonts w:ascii="Times New Roman" w:hAnsi="Times New Roman" w:cs="Times New Roman"/>
          <w:bCs/>
          <w:sz w:val="24"/>
          <w:szCs w:val="24"/>
          <w:lang w:val="en-IN"/>
        </w:rPr>
        <w:t xml:space="preserve">the plants of </w:t>
      </w:r>
      <w:r w:rsidRPr="00A1007A">
        <w:rPr>
          <w:rFonts w:ascii="Times New Roman" w:hAnsi="Times New Roman" w:cs="Times New Roman"/>
          <w:bCs/>
          <w:sz w:val="24"/>
          <w:szCs w:val="24"/>
          <w:lang w:val="en-IN"/>
        </w:rPr>
        <w:t xml:space="preserve">each replication. Pod length and width were measured </w:t>
      </w:r>
      <w:r w:rsidR="00F159D3" w:rsidRPr="00A1007A">
        <w:rPr>
          <w:rFonts w:ascii="Times New Roman" w:hAnsi="Times New Roman" w:cs="Times New Roman"/>
          <w:bCs/>
          <w:sz w:val="24"/>
          <w:szCs w:val="24"/>
          <w:lang w:val="en-IN"/>
        </w:rPr>
        <w:t xml:space="preserve">manually </w:t>
      </w:r>
      <w:r w:rsidRPr="00A1007A">
        <w:rPr>
          <w:rFonts w:ascii="Times New Roman" w:hAnsi="Times New Roman" w:cs="Times New Roman"/>
          <w:bCs/>
          <w:sz w:val="24"/>
          <w:szCs w:val="24"/>
          <w:lang w:val="en-IN"/>
        </w:rPr>
        <w:t xml:space="preserve">using a </w:t>
      </w:r>
      <w:proofErr w:type="spellStart"/>
      <w:r w:rsidRPr="00A1007A">
        <w:rPr>
          <w:rFonts w:ascii="Times New Roman" w:hAnsi="Times New Roman" w:cs="Times New Roman"/>
          <w:bCs/>
          <w:sz w:val="24"/>
          <w:szCs w:val="24"/>
          <w:lang w:val="en-IN"/>
        </w:rPr>
        <w:t>millimeter</w:t>
      </w:r>
      <w:proofErr w:type="spellEnd"/>
      <w:r w:rsidRPr="00A1007A">
        <w:rPr>
          <w:rFonts w:ascii="Times New Roman" w:hAnsi="Times New Roman" w:cs="Times New Roman"/>
          <w:bCs/>
          <w:sz w:val="24"/>
          <w:szCs w:val="24"/>
          <w:lang w:val="en-IN"/>
        </w:rPr>
        <w:t xml:space="preserve"> scale, and the average values were calculated.</w:t>
      </w:r>
      <w:r w:rsidR="00470130" w:rsidRPr="00A1007A">
        <w:rPr>
          <w:rFonts w:ascii="Times New Roman" w:hAnsi="Times New Roman" w:cs="Times New Roman"/>
          <w:bCs/>
          <w:sz w:val="24"/>
          <w:szCs w:val="24"/>
          <w:lang w:val="en-IN"/>
        </w:rPr>
        <w:t xml:space="preserve"> </w:t>
      </w:r>
      <w:r w:rsidRPr="00A1007A">
        <w:rPr>
          <w:rFonts w:ascii="Times New Roman" w:hAnsi="Times New Roman" w:cs="Times New Roman"/>
          <w:bCs/>
          <w:sz w:val="24"/>
          <w:szCs w:val="24"/>
          <w:lang w:val="en-IN"/>
        </w:rPr>
        <w:t xml:space="preserve">Pod wall thickness was recorded for ten randomly chosen pods per replication using an electronic Vernier </w:t>
      </w:r>
      <w:proofErr w:type="spellStart"/>
      <w:r w:rsidRPr="00A1007A">
        <w:rPr>
          <w:rFonts w:ascii="Times New Roman" w:hAnsi="Times New Roman" w:cs="Times New Roman"/>
          <w:bCs/>
          <w:sz w:val="24"/>
          <w:szCs w:val="24"/>
          <w:lang w:val="en-IN"/>
        </w:rPr>
        <w:t>caliper</w:t>
      </w:r>
      <w:proofErr w:type="spellEnd"/>
      <w:r w:rsidRPr="00A1007A">
        <w:rPr>
          <w:rFonts w:ascii="Times New Roman" w:hAnsi="Times New Roman" w:cs="Times New Roman"/>
          <w:bCs/>
          <w:sz w:val="24"/>
          <w:szCs w:val="24"/>
          <w:lang w:val="en-IN"/>
        </w:rPr>
        <w:t>.</w:t>
      </w:r>
      <w:r w:rsidR="00470130" w:rsidRPr="00A1007A">
        <w:rPr>
          <w:rFonts w:ascii="Times New Roman" w:hAnsi="Times New Roman" w:cs="Times New Roman"/>
          <w:bCs/>
          <w:sz w:val="24"/>
          <w:szCs w:val="24"/>
          <w:lang w:val="en-IN"/>
        </w:rPr>
        <w:t xml:space="preserve"> </w:t>
      </w:r>
      <w:r w:rsidR="001472FA" w:rsidRPr="00A1007A">
        <w:rPr>
          <w:rFonts w:ascii="Times New Roman" w:hAnsi="Times New Roman" w:cs="Times New Roman"/>
          <w:bCs/>
          <w:sz w:val="24"/>
          <w:szCs w:val="24"/>
          <w:lang w:val="en-IN"/>
        </w:rPr>
        <w:t xml:space="preserve">The number of trichomes </w:t>
      </w:r>
      <w:r w:rsidR="00F159D3" w:rsidRPr="00A1007A">
        <w:rPr>
          <w:rFonts w:ascii="Times New Roman" w:hAnsi="Times New Roman" w:cs="Times New Roman"/>
          <w:bCs/>
          <w:sz w:val="24"/>
          <w:szCs w:val="24"/>
          <w:lang w:val="en-IN"/>
        </w:rPr>
        <w:t xml:space="preserve">present in </w:t>
      </w:r>
      <w:r w:rsidR="0022298F" w:rsidRPr="00A1007A">
        <w:rPr>
          <w:rFonts w:ascii="Times New Roman" w:hAnsi="Times New Roman" w:cs="Times New Roman"/>
          <w:bCs/>
          <w:sz w:val="24"/>
          <w:szCs w:val="24"/>
          <w:lang w:val="en-IN"/>
        </w:rPr>
        <w:t>a</w:t>
      </w:r>
      <w:r w:rsidR="00F159D3" w:rsidRPr="00A1007A">
        <w:rPr>
          <w:rFonts w:ascii="Times New Roman" w:hAnsi="Times New Roman" w:cs="Times New Roman"/>
          <w:bCs/>
          <w:sz w:val="24"/>
          <w:szCs w:val="24"/>
          <w:lang w:val="en-IN"/>
        </w:rPr>
        <w:t xml:space="preserve"> unit mm</w:t>
      </w:r>
      <w:r w:rsidR="00F159D3" w:rsidRPr="00A1007A">
        <w:rPr>
          <w:rFonts w:ascii="Times New Roman" w:hAnsi="Times New Roman" w:cs="Times New Roman"/>
          <w:bCs/>
          <w:sz w:val="24"/>
          <w:szCs w:val="24"/>
          <w:vertAlign w:val="superscript"/>
          <w:lang w:val="en-IN"/>
        </w:rPr>
        <w:t>2</w:t>
      </w:r>
      <w:r w:rsidR="00F159D3" w:rsidRPr="00A1007A">
        <w:rPr>
          <w:rFonts w:ascii="Times New Roman" w:hAnsi="Times New Roman" w:cs="Times New Roman"/>
          <w:bCs/>
          <w:sz w:val="24"/>
          <w:szCs w:val="24"/>
          <w:lang w:val="en-IN"/>
        </w:rPr>
        <w:t xml:space="preserve"> area of </w:t>
      </w:r>
      <w:r w:rsidR="00190812" w:rsidRPr="00A1007A">
        <w:rPr>
          <w:rFonts w:ascii="Times New Roman" w:hAnsi="Times New Roman" w:cs="Times New Roman"/>
          <w:bCs/>
          <w:sz w:val="24"/>
          <w:szCs w:val="24"/>
          <w:lang w:val="en-IN"/>
        </w:rPr>
        <w:t xml:space="preserve">the </w:t>
      </w:r>
      <w:r w:rsidR="00F159D3" w:rsidRPr="00A1007A">
        <w:rPr>
          <w:rFonts w:ascii="Times New Roman" w:hAnsi="Times New Roman" w:cs="Times New Roman"/>
          <w:bCs/>
          <w:sz w:val="24"/>
          <w:szCs w:val="24"/>
          <w:lang w:val="en-IN"/>
        </w:rPr>
        <w:t xml:space="preserve">pods </w:t>
      </w:r>
      <w:r w:rsidR="0022298F" w:rsidRPr="00A1007A">
        <w:rPr>
          <w:rFonts w:ascii="Times New Roman" w:hAnsi="Times New Roman" w:cs="Times New Roman"/>
          <w:bCs/>
          <w:sz w:val="24"/>
          <w:szCs w:val="24"/>
          <w:lang w:val="en-IN"/>
        </w:rPr>
        <w:t xml:space="preserve">surface </w:t>
      </w:r>
      <w:r w:rsidR="00190812" w:rsidRPr="00A1007A">
        <w:rPr>
          <w:rFonts w:ascii="Times New Roman" w:hAnsi="Times New Roman" w:cs="Times New Roman"/>
          <w:bCs/>
          <w:sz w:val="24"/>
          <w:szCs w:val="24"/>
          <w:lang w:val="en-IN"/>
        </w:rPr>
        <w:t xml:space="preserve">was </w:t>
      </w:r>
      <w:r w:rsidR="00F159D3" w:rsidRPr="00A1007A">
        <w:rPr>
          <w:rFonts w:ascii="Times New Roman" w:hAnsi="Times New Roman" w:cs="Times New Roman"/>
          <w:bCs/>
          <w:sz w:val="24"/>
          <w:szCs w:val="24"/>
          <w:lang w:val="en-IN"/>
        </w:rPr>
        <w:t xml:space="preserve">counted </w:t>
      </w:r>
      <w:r w:rsidR="001472FA" w:rsidRPr="00A1007A">
        <w:rPr>
          <w:rFonts w:ascii="Times New Roman" w:hAnsi="Times New Roman" w:cs="Times New Roman"/>
          <w:bCs/>
          <w:sz w:val="24"/>
          <w:szCs w:val="24"/>
          <w:lang w:val="en-IN"/>
        </w:rPr>
        <w:t xml:space="preserve">under </w:t>
      </w:r>
      <w:r w:rsidR="0022298F" w:rsidRPr="00A1007A">
        <w:rPr>
          <w:rFonts w:ascii="Times New Roman" w:hAnsi="Times New Roman" w:cs="Times New Roman"/>
          <w:bCs/>
          <w:sz w:val="24"/>
          <w:szCs w:val="24"/>
          <w:lang w:val="en-IN"/>
        </w:rPr>
        <w:t xml:space="preserve">the </w:t>
      </w:r>
      <w:r w:rsidR="001472FA" w:rsidRPr="00A1007A">
        <w:rPr>
          <w:rFonts w:ascii="Times New Roman" w:hAnsi="Times New Roman" w:cs="Times New Roman"/>
          <w:bCs/>
          <w:sz w:val="24"/>
          <w:szCs w:val="24"/>
          <w:lang w:val="en-IN"/>
        </w:rPr>
        <w:t xml:space="preserve">binocular microscope to determine </w:t>
      </w:r>
      <w:r w:rsidR="0022298F" w:rsidRPr="00A1007A">
        <w:rPr>
          <w:rFonts w:ascii="Times New Roman" w:hAnsi="Times New Roman" w:cs="Times New Roman"/>
          <w:bCs/>
          <w:sz w:val="24"/>
          <w:szCs w:val="24"/>
          <w:lang w:val="en-IN"/>
        </w:rPr>
        <w:t xml:space="preserve">the </w:t>
      </w:r>
      <w:r w:rsidR="001472FA" w:rsidRPr="00A1007A">
        <w:rPr>
          <w:rFonts w:ascii="Times New Roman" w:hAnsi="Times New Roman" w:cs="Times New Roman"/>
          <w:bCs/>
          <w:sz w:val="24"/>
          <w:szCs w:val="24"/>
          <w:lang w:val="en-IN"/>
        </w:rPr>
        <w:t xml:space="preserve">trichome density. </w:t>
      </w:r>
      <w:r w:rsidR="00F1453D" w:rsidRPr="00A1007A">
        <w:rPr>
          <w:rFonts w:ascii="Times New Roman" w:hAnsi="Times New Roman" w:cs="Times New Roman"/>
          <w:bCs/>
          <w:sz w:val="24"/>
          <w:szCs w:val="24"/>
          <w:lang w:val="en-IN"/>
        </w:rPr>
        <w:t>Pod discs of 1 mm² diameter</w:t>
      </w:r>
      <w:r w:rsidR="00470130" w:rsidRPr="00A1007A">
        <w:rPr>
          <w:rFonts w:ascii="Times New Roman" w:hAnsi="Times New Roman" w:cs="Times New Roman"/>
          <w:bCs/>
          <w:sz w:val="24"/>
          <w:szCs w:val="24"/>
          <w:lang w:val="en-IN"/>
        </w:rPr>
        <w:t>,</w:t>
      </w:r>
      <w:r w:rsidR="00F1453D" w:rsidRPr="00A1007A">
        <w:rPr>
          <w:rFonts w:ascii="Times New Roman" w:hAnsi="Times New Roman" w:cs="Times New Roman"/>
          <w:bCs/>
          <w:sz w:val="24"/>
          <w:szCs w:val="24"/>
          <w:lang w:val="en-IN"/>
        </w:rPr>
        <w:t xml:space="preserve"> cut using a cork borer, were used </w:t>
      </w:r>
      <w:r w:rsidR="0022298F" w:rsidRPr="00A1007A">
        <w:rPr>
          <w:rFonts w:ascii="Times New Roman" w:hAnsi="Times New Roman" w:cs="Times New Roman"/>
          <w:bCs/>
          <w:sz w:val="24"/>
          <w:szCs w:val="24"/>
          <w:lang w:val="en-IN"/>
        </w:rPr>
        <w:t>for the observation</w:t>
      </w:r>
      <w:r w:rsidR="00F1453D" w:rsidRPr="00A1007A">
        <w:rPr>
          <w:rFonts w:ascii="Times New Roman" w:hAnsi="Times New Roman" w:cs="Times New Roman"/>
          <w:bCs/>
          <w:sz w:val="24"/>
          <w:szCs w:val="24"/>
          <w:lang w:val="en-IN"/>
        </w:rPr>
        <w:t xml:space="preserve">. </w:t>
      </w:r>
      <w:r w:rsidR="00167B27" w:rsidRPr="00A1007A">
        <w:rPr>
          <w:rFonts w:ascii="Times New Roman" w:hAnsi="Times New Roman" w:cs="Times New Roman"/>
          <w:bCs/>
          <w:sz w:val="24"/>
          <w:szCs w:val="24"/>
          <w:lang w:val="en-IN"/>
        </w:rPr>
        <w:t>T</w:t>
      </w:r>
      <w:r w:rsidR="0022298F" w:rsidRPr="00A1007A">
        <w:rPr>
          <w:rFonts w:ascii="Times New Roman" w:hAnsi="Times New Roman" w:cs="Times New Roman"/>
          <w:bCs/>
          <w:sz w:val="24"/>
          <w:szCs w:val="24"/>
          <w:lang w:val="en-IN"/>
        </w:rPr>
        <w:t>richome length</w:t>
      </w:r>
      <w:r w:rsidR="00167B27" w:rsidRPr="00A1007A">
        <w:rPr>
          <w:rFonts w:ascii="Times New Roman" w:hAnsi="Times New Roman" w:cs="Times New Roman"/>
          <w:bCs/>
          <w:sz w:val="24"/>
          <w:szCs w:val="24"/>
          <w:lang w:val="en-IN"/>
        </w:rPr>
        <w:t xml:space="preserve"> was measured</w:t>
      </w:r>
      <w:r w:rsidR="0022298F" w:rsidRPr="00A1007A">
        <w:rPr>
          <w:rFonts w:ascii="Times New Roman" w:hAnsi="Times New Roman" w:cs="Times New Roman"/>
          <w:bCs/>
          <w:sz w:val="24"/>
          <w:szCs w:val="24"/>
          <w:lang w:val="en-IN"/>
        </w:rPr>
        <w:t xml:space="preserve"> </w:t>
      </w:r>
      <w:r w:rsidR="00167B27" w:rsidRPr="00A1007A">
        <w:rPr>
          <w:rFonts w:ascii="Times New Roman" w:hAnsi="Times New Roman" w:cs="Times New Roman"/>
          <w:bCs/>
          <w:sz w:val="24"/>
          <w:szCs w:val="24"/>
          <w:lang w:val="en-IN"/>
        </w:rPr>
        <w:t xml:space="preserve">using </w:t>
      </w:r>
      <w:r w:rsidR="001472FA" w:rsidRPr="00A1007A">
        <w:rPr>
          <w:rFonts w:ascii="Times New Roman" w:hAnsi="Times New Roman" w:cs="Times New Roman"/>
          <w:bCs/>
          <w:sz w:val="24"/>
          <w:szCs w:val="24"/>
          <w:lang w:val="en-IN"/>
        </w:rPr>
        <w:t xml:space="preserve">a </w:t>
      </w:r>
      <w:r w:rsidR="00167B27" w:rsidRPr="00A1007A">
        <w:rPr>
          <w:rFonts w:ascii="Times New Roman" w:hAnsi="Times New Roman" w:cs="Times New Roman"/>
          <w:bCs/>
          <w:sz w:val="24"/>
          <w:szCs w:val="24"/>
          <w:lang w:val="en-IN"/>
        </w:rPr>
        <w:t>high-definition</w:t>
      </w:r>
      <w:r w:rsidR="001472FA" w:rsidRPr="00A1007A">
        <w:rPr>
          <w:rFonts w:ascii="Times New Roman" w:hAnsi="Times New Roman" w:cs="Times New Roman"/>
          <w:bCs/>
          <w:sz w:val="24"/>
          <w:szCs w:val="24"/>
          <w:lang w:val="en-IN"/>
        </w:rPr>
        <w:t xml:space="preserve"> compound microscope equipped with an inbuilt micrometre, from the same samples used </w:t>
      </w:r>
      <w:r w:rsidR="00EC6ECB" w:rsidRPr="00A1007A">
        <w:rPr>
          <w:rFonts w:ascii="Times New Roman" w:hAnsi="Times New Roman" w:cs="Times New Roman"/>
          <w:bCs/>
          <w:sz w:val="24"/>
          <w:szCs w:val="24"/>
          <w:lang w:val="en-IN"/>
        </w:rPr>
        <w:t>for estimating</w:t>
      </w:r>
      <w:r w:rsidR="001472FA" w:rsidRPr="00A1007A">
        <w:rPr>
          <w:rFonts w:ascii="Times New Roman" w:hAnsi="Times New Roman" w:cs="Times New Roman"/>
          <w:bCs/>
          <w:sz w:val="24"/>
          <w:szCs w:val="24"/>
          <w:lang w:val="en-IN"/>
        </w:rPr>
        <w:t xml:space="preserve"> </w:t>
      </w:r>
      <w:r w:rsidR="00EC6ECB" w:rsidRPr="00A1007A">
        <w:rPr>
          <w:rFonts w:ascii="Times New Roman" w:hAnsi="Times New Roman" w:cs="Times New Roman"/>
          <w:bCs/>
          <w:sz w:val="24"/>
          <w:szCs w:val="24"/>
          <w:lang w:val="en-IN"/>
        </w:rPr>
        <w:t xml:space="preserve">the </w:t>
      </w:r>
      <w:r w:rsidR="001472FA" w:rsidRPr="00A1007A">
        <w:rPr>
          <w:rFonts w:ascii="Times New Roman" w:hAnsi="Times New Roman" w:cs="Times New Roman"/>
          <w:bCs/>
          <w:sz w:val="24"/>
          <w:szCs w:val="24"/>
          <w:lang w:val="en-IN"/>
        </w:rPr>
        <w:t>trichome density</w:t>
      </w:r>
      <w:r w:rsidR="00F1453D" w:rsidRPr="00A1007A">
        <w:rPr>
          <w:rFonts w:ascii="Times New Roman" w:hAnsi="Times New Roman" w:cs="Times New Roman"/>
          <w:bCs/>
          <w:sz w:val="24"/>
          <w:szCs w:val="24"/>
          <w:lang w:val="en-IN"/>
        </w:rPr>
        <w:t xml:space="preserve"> </w:t>
      </w:r>
      <w:r w:rsidR="00F1453D" w:rsidRPr="00A1007A">
        <w:rPr>
          <w:rFonts w:ascii="Times New Roman" w:hAnsi="Times New Roman"/>
          <w:sz w:val="24"/>
          <w:szCs w:val="24"/>
        </w:rPr>
        <w:t xml:space="preserve">(Altaf </w:t>
      </w:r>
      <w:r w:rsidR="00F1453D" w:rsidRPr="00A1007A">
        <w:rPr>
          <w:rFonts w:ascii="Times New Roman" w:hAnsi="Times New Roman"/>
          <w:i/>
          <w:sz w:val="24"/>
          <w:szCs w:val="24"/>
        </w:rPr>
        <w:t>et al</w:t>
      </w:r>
      <w:r w:rsidR="00F1453D" w:rsidRPr="00A1007A">
        <w:rPr>
          <w:rFonts w:ascii="Times New Roman" w:hAnsi="Times New Roman"/>
          <w:sz w:val="24"/>
          <w:szCs w:val="24"/>
        </w:rPr>
        <w:t>., 2008)</w:t>
      </w:r>
      <w:r w:rsidR="001472FA" w:rsidRPr="00A1007A">
        <w:rPr>
          <w:rFonts w:ascii="Times New Roman" w:hAnsi="Times New Roman" w:cs="Times New Roman"/>
          <w:sz w:val="24"/>
          <w:szCs w:val="24"/>
          <w:lang w:val="en-IN"/>
        </w:rPr>
        <w:t>.</w:t>
      </w:r>
      <w:r w:rsidR="001472FA" w:rsidRPr="00A1007A">
        <w:rPr>
          <w:rFonts w:ascii="Times New Roman" w:hAnsi="Times New Roman" w:cs="Times New Roman"/>
          <w:bCs/>
          <w:sz w:val="24"/>
          <w:szCs w:val="24"/>
          <w:lang w:val="en-IN"/>
        </w:rPr>
        <w:t xml:space="preserve"> </w:t>
      </w:r>
      <w:r w:rsidRPr="00A1007A">
        <w:rPr>
          <w:rFonts w:ascii="Times New Roman" w:hAnsi="Times New Roman" w:cs="Times New Roman"/>
          <w:bCs/>
          <w:sz w:val="24"/>
          <w:szCs w:val="24"/>
          <w:lang w:val="en-IN"/>
        </w:rPr>
        <w:t xml:space="preserve">Ten uniform samples from each replication were observed </w:t>
      </w:r>
      <w:r w:rsidR="00EC6ECB" w:rsidRPr="00A1007A">
        <w:rPr>
          <w:rFonts w:ascii="Times New Roman" w:hAnsi="Times New Roman" w:cs="Times New Roman"/>
          <w:bCs/>
          <w:sz w:val="24"/>
          <w:szCs w:val="24"/>
          <w:lang w:val="en-IN"/>
        </w:rPr>
        <w:t>for studying the trichome characteristics.</w:t>
      </w:r>
    </w:p>
    <w:p w14:paraId="2598A856" w14:textId="45F66F7D" w:rsidR="002F7876" w:rsidRPr="00A1007A" w:rsidRDefault="002F7876" w:rsidP="00B64C38">
      <w:pPr>
        <w:spacing w:after="0" w:line="360" w:lineRule="auto"/>
        <w:jc w:val="both"/>
        <w:rPr>
          <w:rFonts w:ascii="Times New Roman" w:hAnsi="Times New Roman" w:cs="Times New Roman"/>
          <w:b/>
          <w:sz w:val="24"/>
          <w:szCs w:val="24"/>
          <w:lang w:val="en-IN"/>
        </w:rPr>
      </w:pPr>
      <w:r w:rsidRPr="00A1007A">
        <w:rPr>
          <w:rFonts w:ascii="Times New Roman" w:hAnsi="Times New Roman" w:cs="Times New Roman"/>
          <w:b/>
          <w:sz w:val="24"/>
          <w:szCs w:val="24"/>
          <w:lang w:val="en-IN"/>
        </w:rPr>
        <w:t xml:space="preserve">2.2 Biochemical </w:t>
      </w:r>
      <w:r w:rsidR="00CB232D" w:rsidRPr="00A1007A">
        <w:rPr>
          <w:rFonts w:ascii="Times New Roman" w:hAnsi="Times New Roman" w:cs="Times New Roman"/>
          <w:b/>
          <w:sz w:val="24"/>
          <w:szCs w:val="24"/>
          <w:lang w:val="en-IN"/>
        </w:rPr>
        <w:t>attributes</w:t>
      </w:r>
    </w:p>
    <w:p w14:paraId="6C7EC1A2" w14:textId="77777777" w:rsidR="002F7876" w:rsidRPr="00A1007A" w:rsidRDefault="002F7876" w:rsidP="00B64C38">
      <w:pPr>
        <w:spacing w:after="0" w:line="360" w:lineRule="auto"/>
        <w:jc w:val="both"/>
        <w:rPr>
          <w:rFonts w:ascii="Times New Roman" w:hAnsi="Times New Roman" w:cs="Times New Roman"/>
          <w:b/>
          <w:sz w:val="24"/>
          <w:szCs w:val="24"/>
          <w:lang w:val="en-IN"/>
        </w:rPr>
      </w:pPr>
      <w:r w:rsidRPr="00A1007A">
        <w:rPr>
          <w:rFonts w:ascii="Times New Roman" w:hAnsi="Times New Roman" w:cs="Times New Roman"/>
          <w:b/>
          <w:sz w:val="24"/>
          <w:szCs w:val="24"/>
          <w:lang w:val="en-IN"/>
        </w:rPr>
        <w:t>2.2.1 Protein content</w:t>
      </w:r>
    </w:p>
    <w:p w14:paraId="55D74E40" w14:textId="63D5A7CC" w:rsidR="00B64C38" w:rsidRPr="00A1007A" w:rsidRDefault="00470130" w:rsidP="00B64C38">
      <w:pPr>
        <w:spacing w:after="0" w:line="360" w:lineRule="auto"/>
        <w:jc w:val="both"/>
        <w:rPr>
          <w:rFonts w:ascii="Times New Roman" w:hAnsi="Times New Roman" w:cs="Times New Roman"/>
          <w:bCs/>
          <w:sz w:val="24"/>
          <w:szCs w:val="24"/>
          <w:lang w:val="en-IN"/>
        </w:rPr>
      </w:pPr>
      <w:r w:rsidRPr="00A1007A">
        <w:rPr>
          <w:rFonts w:ascii="Times New Roman" w:hAnsi="Times New Roman" w:cs="Times New Roman"/>
          <w:bCs/>
          <w:sz w:val="24"/>
          <w:szCs w:val="24"/>
          <w:lang w:val="en-IN"/>
        </w:rPr>
        <w:t xml:space="preserve">The total </w:t>
      </w:r>
      <w:r w:rsidR="002F7876" w:rsidRPr="00A1007A">
        <w:rPr>
          <w:rFonts w:ascii="Times New Roman" w:hAnsi="Times New Roman" w:cs="Times New Roman"/>
          <w:bCs/>
          <w:sz w:val="24"/>
          <w:szCs w:val="24"/>
          <w:lang w:val="en-IN"/>
        </w:rPr>
        <w:t>protein content</w:t>
      </w:r>
      <w:r w:rsidRPr="00A1007A">
        <w:rPr>
          <w:rFonts w:ascii="Times New Roman" w:hAnsi="Times New Roman" w:cs="Times New Roman"/>
          <w:bCs/>
          <w:sz w:val="24"/>
          <w:szCs w:val="24"/>
          <w:lang w:val="en-IN"/>
        </w:rPr>
        <w:t xml:space="preserve"> of seed</w:t>
      </w:r>
      <w:r w:rsidR="002F7876" w:rsidRPr="00A1007A">
        <w:rPr>
          <w:rFonts w:ascii="Times New Roman" w:hAnsi="Times New Roman" w:cs="Times New Roman"/>
          <w:bCs/>
          <w:sz w:val="24"/>
          <w:szCs w:val="24"/>
          <w:lang w:val="en-IN"/>
        </w:rPr>
        <w:t xml:space="preserve"> was determined by the Kjeldahl method as described by Jackson (1967). A 0.2 g powdered seed sample was digested with</w:t>
      </w:r>
      <w:r w:rsidR="00A93996" w:rsidRPr="00A1007A">
        <w:rPr>
          <w:rFonts w:ascii="Times New Roman" w:hAnsi="Times New Roman" w:cs="Times New Roman"/>
          <w:bCs/>
          <w:sz w:val="24"/>
          <w:szCs w:val="24"/>
          <w:lang w:val="en-IN"/>
        </w:rPr>
        <w:t xml:space="preserve"> 10 ml of concentrated </w:t>
      </w:r>
      <w:r w:rsidR="00A93996" w:rsidRPr="00A1007A">
        <w:rPr>
          <w:rFonts w:ascii="Times New Roman" w:hAnsi="Times New Roman" w:cs="Times New Roman"/>
          <w:sz w:val="24"/>
          <w:szCs w:val="24"/>
        </w:rPr>
        <w:t>H</w:t>
      </w:r>
      <w:r w:rsidR="00A93996" w:rsidRPr="00A1007A">
        <w:rPr>
          <w:rFonts w:ascii="Times New Roman" w:hAnsi="Times New Roman" w:cs="Times New Roman"/>
          <w:sz w:val="24"/>
          <w:szCs w:val="24"/>
          <w:vertAlign w:val="subscript"/>
        </w:rPr>
        <w:t>2</w:t>
      </w:r>
      <w:r w:rsidR="00A93996" w:rsidRPr="00A1007A">
        <w:rPr>
          <w:rFonts w:ascii="Times New Roman" w:hAnsi="Times New Roman" w:cs="Times New Roman"/>
          <w:sz w:val="24"/>
          <w:szCs w:val="24"/>
        </w:rPr>
        <w:t>SO</w:t>
      </w:r>
      <w:r w:rsidR="00A93996" w:rsidRPr="00A1007A">
        <w:rPr>
          <w:rFonts w:ascii="Times New Roman" w:hAnsi="Times New Roman" w:cs="Times New Roman"/>
          <w:sz w:val="24"/>
          <w:szCs w:val="24"/>
          <w:vertAlign w:val="subscript"/>
        </w:rPr>
        <w:t xml:space="preserve">4, </w:t>
      </w:r>
      <w:r w:rsidR="00A93996" w:rsidRPr="00A1007A">
        <w:rPr>
          <w:rFonts w:ascii="Times New Roman" w:hAnsi="Times New Roman" w:cs="Times New Roman"/>
          <w:bCs/>
          <w:sz w:val="24"/>
          <w:szCs w:val="24"/>
          <w:lang w:val="en-IN"/>
        </w:rPr>
        <w:t>and</w:t>
      </w:r>
      <w:r w:rsidR="002F7876" w:rsidRPr="00A1007A">
        <w:rPr>
          <w:rFonts w:ascii="Times New Roman" w:hAnsi="Times New Roman" w:cs="Times New Roman"/>
          <w:bCs/>
          <w:sz w:val="24"/>
          <w:szCs w:val="24"/>
          <w:lang w:val="en-IN"/>
        </w:rPr>
        <w:t xml:space="preserve"> 4 g of </w:t>
      </w:r>
      <w:r w:rsidR="00A93996" w:rsidRPr="00A1007A">
        <w:rPr>
          <w:rFonts w:ascii="Times New Roman" w:hAnsi="Times New Roman" w:cs="Times New Roman"/>
          <w:bCs/>
          <w:sz w:val="24"/>
          <w:szCs w:val="24"/>
          <w:lang w:val="en-IN"/>
        </w:rPr>
        <w:t xml:space="preserve">the </w:t>
      </w:r>
      <w:r w:rsidR="002F7876" w:rsidRPr="00A1007A">
        <w:rPr>
          <w:rFonts w:ascii="Times New Roman" w:hAnsi="Times New Roman" w:cs="Times New Roman"/>
          <w:bCs/>
          <w:sz w:val="24"/>
          <w:szCs w:val="24"/>
          <w:lang w:val="en-IN"/>
        </w:rPr>
        <w:t>digestion mixture at 420°C</w:t>
      </w:r>
      <w:r w:rsidR="00A93996" w:rsidRPr="00A1007A">
        <w:rPr>
          <w:rFonts w:ascii="Times New Roman" w:hAnsi="Times New Roman" w:cs="Times New Roman"/>
          <w:bCs/>
          <w:sz w:val="24"/>
          <w:szCs w:val="24"/>
          <w:lang w:val="en-IN"/>
        </w:rPr>
        <w:t xml:space="preserve"> temperature</w:t>
      </w:r>
      <w:r w:rsidR="002F7876" w:rsidRPr="00A1007A">
        <w:rPr>
          <w:rFonts w:ascii="Times New Roman" w:hAnsi="Times New Roman" w:cs="Times New Roman"/>
          <w:bCs/>
          <w:sz w:val="24"/>
          <w:szCs w:val="24"/>
          <w:lang w:val="en-IN"/>
        </w:rPr>
        <w:t xml:space="preserve"> until the solution turned green. After dilution with distilled water, distillation was performed, and nitrogen content was quantified. Protein content was expressed as percentage protein on a seed weight basis.</w:t>
      </w:r>
    </w:p>
    <w:p w14:paraId="1B5DE7BC" w14:textId="6BE742C0" w:rsidR="00A93996" w:rsidRPr="00A1007A" w:rsidRDefault="00A93996" w:rsidP="00A93996">
      <w:pPr>
        <w:spacing w:after="0" w:line="360" w:lineRule="auto"/>
        <w:jc w:val="both"/>
        <w:rPr>
          <w:rFonts w:ascii="Times New Roman" w:hAnsi="Times New Roman" w:cs="Times New Roman"/>
          <w:b/>
          <w:sz w:val="24"/>
          <w:szCs w:val="24"/>
          <w:lang w:val="en-IN"/>
        </w:rPr>
      </w:pPr>
      <w:r w:rsidRPr="00A1007A">
        <w:rPr>
          <w:rFonts w:ascii="Times New Roman" w:hAnsi="Times New Roman" w:cs="Times New Roman"/>
          <w:b/>
          <w:sz w:val="24"/>
          <w:szCs w:val="24"/>
          <w:lang w:val="en-IN"/>
        </w:rPr>
        <w:t>2.2.2 Total phenolic content (TPC), Total flavonoid content (TFC) and Tannin content</w:t>
      </w:r>
    </w:p>
    <w:p w14:paraId="533813AF" w14:textId="3381CE01" w:rsidR="00B64C38" w:rsidRPr="00A1007A" w:rsidRDefault="00A93996" w:rsidP="00B64C38">
      <w:pPr>
        <w:spacing w:after="0" w:line="360" w:lineRule="auto"/>
        <w:jc w:val="both"/>
        <w:rPr>
          <w:rFonts w:ascii="Times New Roman" w:hAnsi="Times New Roman" w:cs="Times New Roman"/>
          <w:bCs/>
          <w:sz w:val="24"/>
          <w:szCs w:val="24"/>
          <w:lang w:val="en-IN"/>
        </w:rPr>
      </w:pPr>
      <w:r w:rsidRPr="00A1007A">
        <w:rPr>
          <w:rFonts w:ascii="Times New Roman" w:hAnsi="Times New Roman" w:cs="Times New Roman"/>
          <w:b/>
          <w:sz w:val="24"/>
          <w:szCs w:val="24"/>
          <w:lang w:val="en-IN"/>
        </w:rPr>
        <w:tab/>
      </w:r>
      <w:r w:rsidR="002F7876" w:rsidRPr="00A1007A">
        <w:rPr>
          <w:rFonts w:ascii="Times New Roman" w:hAnsi="Times New Roman" w:cs="Times New Roman"/>
          <w:bCs/>
          <w:sz w:val="24"/>
          <w:szCs w:val="24"/>
          <w:lang w:val="en-IN"/>
        </w:rPr>
        <w:t>For estimation of total phenols, flavonoids, and tannins, 10 g of chickpea seed flour was defatted</w:t>
      </w:r>
      <w:r w:rsidRPr="00A1007A">
        <w:rPr>
          <w:rFonts w:ascii="Times New Roman" w:hAnsi="Times New Roman" w:cs="Times New Roman"/>
          <w:bCs/>
          <w:sz w:val="24"/>
          <w:szCs w:val="24"/>
          <w:lang w:val="en-IN"/>
        </w:rPr>
        <w:t xml:space="preserve"> using hexane</w:t>
      </w:r>
      <w:r w:rsidR="002F7876" w:rsidRPr="00A1007A">
        <w:rPr>
          <w:rFonts w:ascii="Times New Roman" w:hAnsi="Times New Roman" w:cs="Times New Roman"/>
          <w:bCs/>
          <w:sz w:val="24"/>
          <w:szCs w:val="24"/>
          <w:lang w:val="en-IN"/>
        </w:rPr>
        <w:t>. One gram of</w:t>
      </w:r>
      <w:r w:rsidRPr="00A1007A">
        <w:rPr>
          <w:rFonts w:ascii="Times New Roman" w:hAnsi="Times New Roman" w:cs="Times New Roman"/>
          <w:bCs/>
          <w:sz w:val="24"/>
          <w:szCs w:val="24"/>
          <w:lang w:val="en-IN"/>
        </w:rPr>
        <w:t xml:space="preserve"> defatted</w:t>
      </w:r>
      <w:r w:rsidR="002F7876" w:rsidRPr="00A1007A">
        <w:rPr>
          <w:rFonts w:ascii="Times New Roman" w:hAnsi="Times New Roman" w:cs="Times New Roman"/>
          <w:bCs/>
          <w:sz w:val="24"/>
          <w:szCs w:val="24"/>
          <w:lang w:val="en-IN"/>
        </w:rPr>
        <w:t xml:space="preserve"> flour was </w:t>
      </w:r>
      <w:r w:rsidRPr="00A1007A">
        <w:rPr>
          <w:rFonts w:ascii="Times New Roman" w:hAnsi="Times New Roman" w:cs="Times New Roman"/>
          <w:bCs/>
          <w:sz w:val="24"/>
          <w:szCs w:val="24"/>
          <w:lang w:val="en-IN"/>
        </w:rPr>
        <w:t xml:space="preserve">mixed </w:t>
      </w:r>
      <w:r w:rsidR="002F7876" w:rsidRPr="00A1007A">
        <w:rPr>
          <w:rFonts w:ascii="Times New Roman" w:hAnsi="Times New Roman" w:cs="Times New Roman"/>
          <w:bCs/>
          <w:sz w:val="24"/>
          <w:szCs w:val="24"/>
          <w:lang w:val="en-IN"/>
        </w:rPr>
        <w:t xml:space="preserve">with 10 ml of 70% ethanol in </w:t>
      </w:r>
      <w:r w:rsidR="002F7876" w:rsidRPr="00A1007A">
        <w:rPr>
          <w:rFonts w:ascii="Times New Roman" w:hAnsi="Times New Roman" w:cs="Times New Roman"/>
          <w:bCs/>
          <w:sz w:val="24"/>
          <w:szCs w:val="24"/>
          <w:lang w:val="en-IN"/>
        </w:rPr>
        <w:lastRenderedPageBreak/>
        <w:t xml:space="preserve">centrifuge tubes, shaken for 3 h at 300 rpm, and centrifuged at 3000 g for 15 min (Sigma 2-16KL Bench-top Refrigerated Centrifuge). Supernatants were </w:t>
      </w:r>
      <w:r w:rsidRPr="00A1007A">
        <w:rPr>
          <w:rFonts w:ascii="Times New Roman" w:hAnsi="Times New Roman" w:cs="Times New Roman"/>
          <w:bCs/>
          <w:sz w:val="24"/>
          <w:szCs w:val="24"/>
          <w:lang w:val="en-IN"/>
        </w:rPr>
        <w:t xml:space="preserve">collected </w:t>
      </w:r>
      <w:r w:rsidR="002F7876" w:rsidRPr="00A1007A">
        <w:rPr>
          <w:rFonts w:ascii="Times New Roman" w:hAnsi="Times New Roman" w:cs="Times New Roman"/>
          <w:bCs/>
          <w:sz w:val="24"/>
          <w:szCs w:val="24"/>
          <w:lang w:val="en-IN"/>
        </w:rPr>
        <w:t>and stored at 4°C in amber bottles until analysis.</w:t>
      </w:r>
    </w:p>
    <w:p w14:paraId="2E59CFC0" w14:textId="696497A5" w:rsidR="002F7876" w:rsidRPr="00A1007A" w:rsidRDefault="00A93996" w:rsidP="00A93996">
      <w:pPr>
        <w:spacing w:after="0" w:line="360" w:lineRule="auto"/>
        <w:jc w:val="both"/>
        <w:rPr>
          <w:rFonts w:ascii="Times New Roman" w:hAnsi="Times New Roman" w:cs="Times New Roman"/>
          <w:bCs/>
          <w:sz w:val="24"/>
          <w:szCs w:val="24"/>
          <w:lang w:val="en-IN"/>
        </w:rPr>
      </w:pPr>
      <w:r w:rsidRPr="00A1007A">
        <w:rPr>
          <w:rFonts w:ascii="Times New Roman" w:hAnsi="Times New Roman" w:cs="Times New Roman"/>
          <w:b/>
          <w:sz w:val="24"/>
          <w:szCs w:val="24"/>
          <w:lang w:val="en-IN"/>
        </w:rPr>
        <w:tab/>
        <w:t>Total phenolic content</w:t>
      </w:r>
      <w:r w:rsidR="002F7876" w:rsidRPr="00A1007A">
        <w:rPr>
          <w:rFonts w:ascii="Times New Roman" w:hAnsi="Times New Roman" w:cs="Times New Roman"/>
          <w:bCs/>
          <w:sz w:val="24"/>
          <w:szCs w:val="24"/>
          <w:lang w:val="en-IN"/>
        </w:rPr>
        <w:t xml:space="preserve"> was measured by the </w:t>
      </w:r>
      <w:proofErr w:type="spellStart"/>
      <w:r w:rsidR="002F7876" w:rsidRPr="00A1007A">
        <w:rPr>
          <w:rFonts w:ascii="Times New Roman" w:hAnsi="Times New Roman" w:cs="Times New Roman"/>
          <w:bCs/>
          <w:sz w:val="24"/>
          <w:szCs w:val="24"/>
          <w:lang w:val="en-IN"/>
        </w:rPr>
        <w:t>Folin</w:t>
      </w:r>
      <w:proofErr w:type="spellEnd"/>
      <w:r w:rsidR="002F7876" w:rsidRPr="00A1007A">
        <w:rPr>
          <w:rFonts w:ascii="Times New Roman" w:hAnsi="Times New Roman" w:cs="Times New Roman"/>
          <w:bCs/>
          <w:sz w:val="24"/>
          <w:szCs w:val="24"/>
          <w:lang w:val="en-IN"/>
        </w:rPr>
        <w:t>–</w:t>
      </w:r>
      <w:proofErr w:type="spellStart"/>
      <w:r w:rsidR="002F7876" w:rsidRPr="00A1007A">
        <w:rPr>
          <w:rFonts w:ascii="Times New Roman" w:hAnsi="Times New Roman" w:cs="Times New Roman"/>
          <w:bCs/>
          <w:sz w:val="24"/>
          <w:szCs w:val="24"/>
          <w:lang w:val="en-IN"/>
        </w:rPr>
        <w:t>Ciocalteu</w:t>
      </w:r>
      <w:proofErr w:type="spellEnd"/>
      <w:r w:rsidR="002F7876" w:rsidRPr="00A1007A">
        <w:rPr>
          <w:rFonts w:ascii="Times New Roman" w:hAnsi="Times New Roman" w:cs="Times New Roman"/>
          <w:bCs/>
          <w:sz w:val="24"/>
          <w:szCs w:val="24"/>
          <w:lang w:val="en-IN"/>
        </w:rPr>
        <w:t xml:space="preserve"> method following </w:t>
      </w:r>
      <w:proofErr w:type="spellStart"/>
      <w:r w:rsidR="002F7876" w:rsidRPr="00A1007A">
        <w:rPr>
          <w:rFonts w:ascii="Times New Roman" w:hAnsi="Times New Roman" w:cs="Times New Roman"/>
          <w:bCs/>
          <w:sz w:val="24"/>
          <w:szCs w:val="24"/>
          <w:lang w:val="en-IN"/>
        </w:rPr>
        <w:t>C</w:t>
      </w:r>
      <w:r w:rsidR="002329D9" w:rsidRPr="00A1007A">
        <w:rPr>
          <w:rFonts w:ascii="Times New Roman" w:hAnsi="Times New Roman" w:cs="Times New Roman"/>
          <w:bCs/>
          <w:sz w:val="24"/>
          <w:szCs w:val="24"/>
          <w:lang w:val="en-IN"/>
        </w:rPr>
        <w:t>handrasekara</w:t>
      </w:r>
      <w:proofErr w:type="spellEnd"/>
      <w:r w:rsidR="002329D9" w:rsidRPr="00A1007A">
        <w:rPr>
          <w:rFonts w:ascii="Times New Roman" w:hAnsi="Times New Roman" w:cs="Times New Roman"/>
          <w:bCs/>
          <w:sz w:val="24"/>
          <w:szCs w:val="24"/>
          <w:lang w:val="en-IN"/>
        </w:rPr>
        <w:t xml:space="preserve"> and Shahidi (2010) with slight modifications. An aliquot of 100 µL of the extract was mixed with 900 µL of distilled water and 500 µL of </w:t>
      </w:r>
      <w:proofErr w:type="spellStart"/>
      <w:r w:rsidR="002329D9" w:rsidRPr="00A1007A">
        <w:rPr>
          <w:rFonts w:ascii="Times New Roman" w:hAnsi="Times New Roman" w:cs="Times New Roman"/>
          <w:bCs/>
          <w:sz w:val="24"/>
          <w:szCs w:val="24"/>
          <w:lang w:val="en-IN"/>
        </w:rPr>
        <w:t>Folin</w:t>
      </w:r>
      <w:proofErr w:type="spellEnd"/>
      <w:r w:rsidR="002329D9" w:rsidRPr="00A1007A">
        <w:rPr>
          <w:rFonts w:ascii="Times New Roman" w:hAnsi="Times New Roman" w:cs="Times New Roman"/>
          <w:bCs/>
          <w:sz w:val="24"/>
          <w:szCs w:val="24"/>
          <w:lang w:val="en-IN"/>
        </w:rPr>
        <w:t>–</w:t>
      </w:r>
      <w:proofErr w:type="spellStart"/>
      <w:r w:rsidR="002329D9" w:rsidRPr="00A1007A">
        <w:rPr>
          <w:rFonts w:ascii="Times New Roman" w:hAnsi="Times New Roman" w:cs="Times New Roman"/>
          <w:bCs/>
          <w:sz w:val="24"/>
          <w:szCs w:val="24"/>
          <w:lang w:val="en-IN"/>
        </w:rPr>
        <w:t>Ciocalteu</w:t>
      </w:r>
      <w:proofErr w:type="spellEnd"/>
      <w:r w:rsidR="002329D9" w:rsidRPr="00A1007A">
        <w:rPr>
          <w:rFonts w:ascii="Times New Roman" w:hAnsi="Times New Roman" w:cs="Times New Roman"/>
          <w:bCs/>
          <w:sz w:val="24"/>
          <w:szCs w:val="24"/>
          <w:lang w:val="en-IN"/>
        </w:rPr>
        <w:t xml:space="preserve"> reagent (1N, diluted 1:10 with distilled water). After allowing the mixture to stand for 5 minutes, 1.5 mL of sodium carbonate solution (7.5% w/v) was added, and the reaction mixture was incubated at room temperature for 2 hours in the dark. The absorbance of the blue-</w:t>
      </w:r>
      <w:proofErr w:type="spellStart"/>
      <w:r w:rsidR="002329D9" w:rsidRPr="00A1007A">
        <w:rPr>
          <w:rFonts w:ascii="Times New Roman" w:hAnsi="Times New Roman" w:cs="Times New Roman"/>
          <w:bCs/>
          <w:sz w:val="24"/>
          <w:szCs w:val="24"/>
          <w:lang w:val="en-IN"/>
        </w:rPr>
        <w:t>colored</w:t>
      </w:r>
      <w:proofErr w:type="spellEnd"/>
      <w:r w:rsidR="002329D9" w:rsidRPr="00A1007A">
        <w:rPr>
          <w:rFonts w:ascii="Times New Roman" w:hAnsi="Times New Roman" w:cs="Times New Roman"/>
          <w:bCs/>
          <w:sz w:val="24"/>
          <w:szCs w:val="24"/>
          <w:lang w:val="en-IN"/>
        </w:rPr>
        <w:t xml:space="preserve"> complex was measured at 765 nm using a UV–Visible spectrophotometer. Results were expressed as mg gallic acid equivalent (GAE)/g seed.</w:t>
      </w:r>
    </w:p>
    <w:p w14:paraId="49D6C0AA" w14:textId="6D6B247D" w:rsidR="00CE06F1" w:rsidRPr="00A1007A" w:rsidRDefault="0066199B" w:rsidP="00CE06F1">
      <w:pPr>
        <w:spacing w:after="0" w:line="360" w:lineRule="auto"/>
        <w:jc w:val="both"/>
        <w:rPr>
          <w:rFonts w:ascii="Times New Roman" w:hAnsi="Times New Roman" w:cs="Times New Roman"/>
          <w:bCs/>
          <w:sz w:val="24"/>
          <w:szCs w:val="24"/>
          <w:lang w:val="en-IN"/>
        </w:rPr>
      </w:pPr>
      <w:r w:rsidRPr="00A1007A">
        <w:rPr>
          <w:rFonts w:ascii="Times New Roman" w:hAnsi="Times New Roman" w:cs="Times New Roman"/>
          <w:b/>
          <w:sz w:val="24"/>
          <w:szCs w:val="24"/>
          <w:lang w:val="en-IN"/>
        </w:rPr>
        <w:tab/>
      </w:r>
      <w:r w:rsidR="00A93996" w:rsidRPr="00A1007A">
        <w:rPr>
          <w:rFonts w:ascii="Times New Roman" w:hAnsi="Times New Roman" w:cs="Times New Roman"/>
          <w:b/>
          <w:sz w:val="24"/>
          <w:szCs w:val="24"/>
          <w:lang w:val="en-IN"/>
        </w:rPr>
        <w:t>Total flavonoid content</w:t>
      </w:r>
      <w:r w:rsidR="002F7876" w:rsidRPr="00A1007A">
        <w:rPr>
          <w:rFonts w:ascii="Times New Roman" w:hAnsi="Times New Roman" w:cs="Times New Roman"/>
          <w:bCs/>
          <w:sz w:val="24"/>
          <w:szCs w:val="24"/>
          <w:lang w:val="en-IN"/>
        </w:rPr>
        <w:t xml:space="preserve"> was determined by the alumin</w:t>
      </w:r>
      <w:r w:rsidR="00CB232D" w:rsidRPr="00A1007A">
        <w:rPr>
          <w:rFonts w:ascii="Times New Roman" w:hAnsi="Times New Roman" w:cs="Times New Roman"/>
          <w:bCs/>
          <w:sz w:val="24"/>
          <w:szCs w:val="24"/>
          <w:lang w:val="en-IN"/>
        </w:rPr>
        <w:t>i</w:t>
      </w:r>
      <w:r w:rsidR="002F7876" w:rsidRPr="00A1007A">
        <w:rPr>
          <w:rFonts w:ascii="Times New Roman" w:hAnsi="Times New Roman" w:cs="Times New Roman"/>
          <w:bCs/>
          <w:sz w:val="24"/>
          <w:szCs w:val="24"/>
          <w:lang w:val="en-IN"/>
        </w:rPr>
        <w:t xml:space="preserve">um chloride colorimetric assay (Kim </w:t>
      </w:r>
      <w:r w:rsidR="00480687" w:rsidRPr="00A1007A">
        <w:rPr>
          <w:rFonts w:ascii="Times New Roman" w:hAnsi="Times New Roman" w:cs="Times New Roman"/>
          <w:bCs/>
          <w:i/>
          <w:iCs/>
          <w:sz w:val="24"/>
          <w:szCs w:val="24"/>
          <w:lang w:val="en-IN"/>
        </w:rPr>
        <w:t>et al</w:t>
      </w:r>
      <w:r w:rsidR="00AF272F" w:rsidRPr="00A1007A">
        <w:rPr>
          <w:rFonts w:ascii="Times New Roman" w:hAnsi="Times New Roman" w:cs="Times New Roman"/>
          <w:bCs/>
          <w:i/>
          <w:iCs/>
          <w:sz w:val="24"/>
          <w:szCs w:val="24"/>
          <w:lang w:val="en-IN"/>
        </w:rPr>
        <w:t>.</w:t>
      </w:r>
      <w:r w:rsidR="002329D9" w:rsidRPr="00A1007A">
        <w:rPr>
          <w:rFonts w:ascii="Times New Roman" w:hAnsi="Times New Roman" w:cs="Times New Roman"/>
          <w:bCs/>
          <w:sz w:val="24"/>
          <w:szCs w:val="24"/>
          <w:lang w:val="en-IN"/>
        </w:rPr>
        <w:t>, 2003) with slight modifications. An aliquot of 250 µL of the extract was mixed with 1.25 mL of distilled water, followed by the addition of 75 µL of 5% sodium nitrite (</w:t>
      </w:r>
      <w:proofErr w:type="spellStart"/>
      <w:r w:rsidR="002329D9" w:rsidRPr="00A1007A">
        <w:rPr>
          <w:rFonts w:ascii="Times New Roman" w:hAnsi="Times New Roman" w:cs="Times New Roman"/>
          <w:bCs/>
          <w:sz w:val="24"/>
          <w:szCs w:val="24"/>
          <w:lang w:val="en-IN"/>
        </w:rPr>
        <w:t>NaNO</w:t>
      </w:r>
      <w:proofErr w:type="spellEnd"/>
      <w:r w:rsidR="002329D9" w:rsidRPr="00A1007A">
        <w:rPr>
          <w:rFonts w:ascii="Cambria Math" w:hAnsi="Cambria Math" w:cs="Cambria Math"/>
          <w:bCs/>
          <w:sz w:val="24"/>
          <w:szCs w:val="24"/>
          <w:lang w:val="en-IN"/>
        </w:rPr>
        <w:t>₂</w:t>
      </w:r>
      <w:r w:rsidR="002329D9" w:rsidRPr="00A1007A">
        <w:rPr>
          <w:rFonts w:ascii="Times New Roman" w:hAnsi="Times New Roman" w:cs="Times New Roman"/>
          <w:bCs/>
          <w:sz w:val="24"/>
          <w:szCs w:val="24"/>
          <w:lang w:val="en-IN"/>
        </w:rPr>
        <w:t>) solution. After 5 minutes of incubation, 150 µL of 10% aluminium chloride (</w:t>
      </w:r>
      <w:proofErr w:type="spellStart"/>
      <w:r w:rsidR="002329D9" w:rsidRPr="00A1007A">
        <w:rPr>
          <w:rFonts w:ascii="Times New Roman" w:hAnsi="Times New Roman" w:cs="Times New Roman"/>
          <w:bCs/>
          <w:sz w:val="24"/>
          <w:szCs w:val="24"/>
          <w:lang w:val="en-IN"/>
        </w:rPr>
        <w:t>AlCl</w:t>
      </w:r>
      <w:proofErr w:type="spellEnd"/>
      <w:r w:rsidR="002329D9" w:rsidRPr="00A1007A">
        <w:rPr>
          <w:rFonts w:ascii="Cambria Math" w:hAnsi="Cambria Math" w:cs="Cambria Math"/>
          <w:bCs/>
          <w:sz w:val="24"/>
          <w:szCs w:val="24"/>
          <w:lang w:val="en-IN"/>
        </w:rPr>
        <w:t>₃</w:t>
      </w:r>
      <w:r w:rsidR="002329D9" w:rsidRPr="00A1007A">
        <w:rPr>
          <w:rFonts w:ascii="Times New Roman" w:hAnsi="Times New Roman" w:cs="Times New Roman"/>
          <w:bCs/>
          <w:sz w:val="24"/>
          <w:szCs w:val="24"/>
          <w:lang w:val="en-IN"/>
        </w:rPr>
        <w:t>) solution was added. The mixture was then allowed to stand for 6 minutes, after which 500 µL of 1 M sodium hydroxide (NaOH) solution was added, and the final volume was made up to 2.5 mL with distilled water. The reaction mixture was incubated for 35 minutes in the dark at room temperature, and the absorbance was measured at 510 nm using a UV–Visible spectrophotometer.</w:t>
      </w:r>
      <w:r w:rsidR="002329D9" w:rsidRPr="00A1007A">
        <w:t xml:space="preserve"> </w:t>
      </w:r>
      <w:r w:rsidR="002329D9" w:rsidRPr="00A1007A">
        <w:rPr>
          <w:rFonts w:ascii="Times New Roman" w:hAnsi="Times New Roman" w:cs="Times New Roman"/>
          <w:bCs/>
          <w:sz w:val="24"/>
          <w:szCs w:val="24"/>
          <w:lang w:val="en-IN"/>
        </w:rPr>
        <w:t>TFC was expressed as mg catechin equivalent/g seed.</w:t>
      </w:r>
    </w:p>
    <w:p w14:paraId="17B186E9" w14:textId="0380B784" w:rsidR="00D32E2D" w:rsidRPr="00A1007A" w:rsidRDefault="002F7876" w:rsidP="00672454">
      <w:pPr>
        <w:spacing w:after="0" w:line="360" w:lineRule="auto"/>
        <w:ind w:firstLine="720"/>
        <w:jc w:val="both"/>
        <w:rPr>
          <w:rFonts w:ascii="Times New Roman" w:hAnsi="Times New Roman" w:cs="Times New Roman"/>
          <w:bCs/>
          <w:sz w:val="24"/>
          <w:szCs w:val="24"/>
          <w:lang w:val="en-IN"/>
        </w:rPr>
      </w:pPr>
      <w:r w:rsidRPr="00A1007A">
        <w:rPr>
          <w:rFonts w:ascii="Times New Roman" w:hAnsi="Times New Roman" w:cs="Times New Roman"/>
          <w:b/>
          <w:sz w:val="24"/>
          <w:szCs w:val="24"/>
          <w:lang w:val="en-IN"/>
        </w:rPr>
        <w:t xml:space="preserve">Tannin </w:t>
      </w:r>
      <w:r w:rsidR="0066199B" w:rsidRPr="00A1007A">
        <w:rPr>
          <w:rFonts w:ascii="Times New Roman" w:hAnsi="Times New Roman" w:cs="Times New Roman"/>
          <w:b/>
          <w:sz w:val="24"/>
          <w:szCs w:val="24"/>
          <w:lang w:val="en-IN"/>
        </w:rPr>
        <w:t>content</w:t>
      </w:r>
      <w:r w:rsidR="0066199B" w:rsidRPr="00A1007A">
        <w:rPr>
          <w:rFonts w:ascii="Times New Roman" w:hAnsi="Times New Roman" w:cs="Times New Roman"/>
          <w:bCs/>
          <w:sz w:val="24"/>
          <w:szCs w:val="24"/>
          <w:lang w:val="en-IN"/>
        </w:rPr>
        <w:t xml:space="preserve"> </w:t>
      </w:r>
      <w:r w:rsidRPr="00A1007A">
        <w:rPr>
          <w:rFonts w:ascii="Times New Roman" w:hAnsi="Times New Roman" w:cs="Times New Roman"/>
          <w:bCs/>
          <w:sz w:val="24"/>
          <w:szCs w:val="24"/>
          <w:lang w:val="en-IN"/>
        </w:rPr>
        <w:t xml:space="preserve">was estimated </w:t>
      </w:r>
      <w:r w:rsidR="0066199B" w:rsidRPr="00A1007A">
        <w:rPr>
          <w:rFonts w:ascii="Times New Roman" w:hAnsi="Times New Roman" w:cs="Times New Roman"/>
          <w:bCs/>
          <w:sz w:val="24"/>
          <w:szCs w:val="24"/>
          <w:lang w:val="en-IN"/>
        </w:rPr>
        <w:t xml:space="preserve">using </w:t>
      </w:r>
      <w:r w:rsidRPr="00A1007A">
        <w:rPr>
          <w:rFonts w:ascii="Times New Roman" w:hAnsi="Times New Roman" w:cs="Times New Roman"/>
          <w:bCs/>
          <w:sz w:val="24"/>
          <w:szCs w:val="24"/>
          <w:lang w:val="en-IN"/>
        </w:rPr>
        <w:t xml:space="preserve">the vanillin–HCl method (Sun </w:t>
      </w:r>
      <w:r w:rsidR="00480687" w:rsidRPr="00A1007A">
        <w:rPr>
          <w:rFonts w:ascii="Times New Roman" w:hAnsi="Times New Roman" w:cs="Times New Roman"/>
          <w:bCs/>
          <w:i/>
          <w:iCs/>
          <w:sz w:val="24"/>
          <w:szCs w:val="24"/>
          <w:lang w:val="en-IN"/>
        </w:rPr>
        <w:t>et al</w:t>
      </w:r>
      <w:r w:rsidR="00AF272F" w:rsidRPr="00A1007A">
        <w:rPr>
          <w:rFonts w:ascii="Times New Roman" w:hAnsi="Times New Roman" w:cs="Times New Roman"/>
          <w:bCs/>
          <w:i/>
          <w:iCs/>
          <w:sz w:val="24"/>
          <w:szCs w:val="24"/>
          <w:lang w:val="en-IN"/>
        </w:rPr>
        <w:t>.</w:t>
      </w:r>
      <w:r w:rsidR="002329D9" w:rsidRPr="00A1007A">
        <w:rPr>
          <w:rFonts w:ascii="Times New Roman" w:hAnsi="Times New Roman" w:cs="Times New Roman"/>
          <w:bCs/>
          <w:sz w:val="24"/>
          <w:szCs w:val="24"/>
          <w:lang w:val="en-IN"/>
        </w:rPr>
        <w:t xml:space="preserve">, 1998) with slight modifications. An aliquot of 1.0 mL of the extract was mixed with 5.0 mL of 1% (w/v) vanillin solution prepared in methanol and 2.5 mL of concentrated hydrochloric acid (8 N). The reaction mixture was vortexed and incubated in a water bath at 30°C for 20 minutes in the dark to allow </w:t>
      </w:r>
      <w:proofErr w:type="spellStart"/>
      <w:r w:rsidR="002329D9" w:rsidRPr="00A1007A">
        <w:rPr>
          <w:rFonts w:ascii="Times New Roman" w:hAnsi="Times New Roman" w:cs="Times New Roman"/>
          <w:bCs/>
          <w:sz w:val="24"/>
          <w:szCs w:val="24"/>
          <w:lang w:val="en-IN"/>
        </w:rPr>
        <w:t>color</w:t>
      </w:r>
      <w:proofErr w:type="spellEnd"/>
      <w:r w:rsidR="002329D9" w:rsidRPr="00A1007A">
        <w:rPr>
          <w:rFonts w:ascii="Times New Roman" w:hAnsi="Times New Roman" w:cs="Times New Roman"/>
          <w:bCs/>
          <w:sz w:val="24"/>
          <w:szCs w:val="24"/>
          <w:lang w:val="en-IN"/>
        </w:rPr>
        <w:t xml:space="preserve"> development. The absorbance of the resulting red complex was measured at 500 nm using a UV–Visible spectrophotometer. Results were expressed as mg tannic acid equivalent/g seed</w:t>
      </w:r>
    </w:p>
    <w:p w14:paraId="2DF3112B" w14:textId="355C9DBA" w:rsidR="00CE06F1" w:rsidRPr="00A1007A" w:rsidRDefault="002F7876" w:rsidP="00CE06F1">
      <w:pPr>
        <w:spacing w:after="0" w:line="360" w:lineRule="auto"/>
        <w:jc w:val="both"/>
        <w:rPr>
          <w:rFonts w:ascii="Times New Roman" w:hAnsi="Times New Roman" w:cs="Times New Roman"/>
          <w:b/>
          <w:sz w:val="24"/>
          <w:szCs w:val="24"/>
          <w:lang w:val="en-IN"/>
        </w:rPr>
      </w:pPr>
      <w:r w:rsidRPr="00A1007A">
        <w:rPr>
          <w:rFonts w:ascii="Times New Roman" w:hAnsi="Times New Roman" w:cs="Times New Roman"/>
          <w:b/>
          <w:sz w:val="24"/>
          <w:szCs w:val="24"/>
          <w:lang w:val="en-IN"/>
        </w:rPr>
        <w:t>2.2.</w:t>
      </w:r>
      <w:r w:rsidR="0066199B" w:rsidRPr="00A1007A">
        <w:rPr>
          <w:rFonts w:ascii="Times New Roman" w:hAnsi="Times New Roman" w:cs="Times New Roman"/>
          <w:b/>
          <w:sz w:val="24"/>
          <w:szCs w:val="24"/>
          <w:lang w:val="en-IN"/>
        </w:rPr>
        <w:t>3</w:t>
      </w:r>
      <w:r w:rsidRPr="00A1007A">
        <w:rPr>
          <w:rFonts w:ascii="Times New Roman" w:hAnsi="Times New Roman" w:cs="Times New Roman"/>
          <w:b/>
          <w:sz w:val="24"/>
          <w:szCs w:val="24"/>
          <w:lang w:val="en-IN"/>
        </w:rPr>
        <w:t xml:space="preserve"> Total sugar content</w:t>
      </w:r>
    </w:p>
    <w:p w14:paraId="60E671DD" w14:textId="7DF03AAA" w:rsidR="002F7876" w:rsidRPr="00A1007A" w:rsidRDefault="002F7876" w:rsidP="00CE06F1">
      <w:pPr>
        <w:spacing w:after="0" w:line="360" w:lineRule="auto"/>
        <w:jc w:val="both"/>
        <w:rPr>
          <w:rFonts w:ascii="Times New Roman" w:hAnsi="Times New Roman" w:cs="Times New Roman"/>
          <w:b/>
          <w:sz w:val="24"/>
          <w:szCs w:val="24"/>
          <w:lang w:val="en-IN"/>
        </w:rPr>
      </w:pPr>
      <w:r w:rsidRPr="00A1007A">
        <w:rPr>
          <w:rFonts w:ascii="Times New Roman" w:hAnsi="Times New Roman" w:cs="Times New Roman"/>
          <w:bCs/>
          <w:sz w:val="24"/>
          <w:szCs w:val="24"/>
          <w:lang w:val="en-IN"/>
        </w:rPr>
        <w:t xml:space="preserve">Sugar estimation was carried out following the phenol–sulfuric acid method (Dubois </w:t>
      </w:r>
      <w:r w:rsidR="00480687" w:rsidRPr="00A1007A">
        <w:rPr>
          <w:rFonts w:ascii="Times New Roman" w:hAnsi="Times New Roman" w:cs="Times New Roman"/>
          <w:bCs/>
          <w:i/>
          <w:iCs/>
          <w:sz w:val="24"/>
          <w:szCs w:val="24"/>
          <w:lang w:val="en-IN"/>
        </w:rPr>
        <w:t>et al</w:t>
      </w:r>
      <w:r w:rsidR="00AF272F" w:rsidRPr="00A1007A">
        <w:rPr>
          <w:rFonts w:ascii="Times New Roman" w:hAnsi="Times New Roman" w:cs="Times New Roman"/>
          <w:bCs/>
          <w:i/>
          <w:iCs/>
          <w:sz w:val="24"/>
          <w:szCs w:val="24"/>
          <w:lang w:val="en-IN"/>
        </w:rPr>
        <w:t>.</w:t>
      </w:r>
      <w:r w:rsidRPr="00A1007A">
        <w:rPr>
          <w:rFonts w:ascii="Times New Roman" w:hAnsi="Times New Roman" w:cs="Times New Roman"/>
          <w:bCs/>
          <w:sz w:val="24"/>
          <w:szCs w:val="24"/>
          <w:lang w:val="en-IN"/>
        </w:rPr>
        <w:t xml:space="preserve">, 1956). </w:t>
      </w:r>
      <w:r w:rsidR="002329D9" w:rsidRPr="00A1007A">
        <w:rPr>
          <w:rFonts w:ascii="Times New Roman" w:hAnsi="Times New Roman" w:cs="Times New Roman"/>
          <w:bCs/>
          <w:sz w:val="24"/>
          <w:szCs w:val="24"/>
          <w:lang w:val="en-IN"/>
        </w:rPr>
        <w:t xml:space="preserve">One gram of defatted flour was extracted with 80% ethanol in a water bath at 60°C for 90 minutes and centrifuged at 5000 rpm for 10 minutes. The supernatant was evaporated at 60°C and </w:t>
      </w:r>
      <w:proofErr w:type="spellStart"/>
      <w:r w:rsidR="002329D9" w:rsidRPr="00A1007A">
        <w:rPr>
          <w:rFonts w:ascii="Times New Roman" w:hAnsi="Times New Roman" w:cs="Times New Roman"/>
          <w:bCs/>
          <w:sz w:val="24"/>
          <w:szCs w:val="24"/>
          <w:lang w:val="en-IN"/>
        </w:rPr>
        <w:t>redissolved</w:t>
      </w:r>
      <w:proofErr w:type="spellEnd"/>
      <w:r w:rsidR="002329D9" w:rsidRPr="00A1007A">
        <w:rPr>
          <w:rFonts w:ascii="Times New Roman" w:hAnsi="Times New Roman" w:cs="Times New Roman"/>
          <w:bCs/>
          <w:sz w:val="24"/>
          <w:szCs w:val="24"/>
          <w:lang w:val="en-IN"/>
        </w:rPr>
        <w:t xml:space="preserve"> in distilled water. An aliquot of 200 µL of the extract was transferred into a test tube, and 1 mL of 5% (w/v) phenol solution was added, followed by 5 mL of concentrated sulfuric acid (H</w:t>
      </w:r>
      <w:r w:rsidR="002329D9" w:rsidRPr="00A1007A">
        <w:rPr>
          <w:rFonts w:ascii="Cambria Math" w:hAnsi="Cambria Math" w:cs="Cambria Math"/>
          <w:bCs/>
          <w:sz w:val="24"/>
          <w:szCs w:val="24"/>
          <w:lang w:val="en-IN"/>
        </w:rPr>
        <w:t>₂</w:t>
      </w:r>
      <w:r w:rsidR="002329D9" w:rsidRPr="00A1007A">
        <w:rPr>
          <w:rFonts w:ascii="Times New Roman" w:hAnsi="Times New Roman" w:cs="Times New Roman"/>
          <w:bCs/>
          <w:sz w:val="24"/>
          <w:szCs w:val="24"/>
          <w:lang w:val="en-IN"/>
        </w:rPr>
        <w:t>SO</w:t>
      </w:r>
      <w:r w:rsidR="002329D9" w:rsidRPr="00A1007A">
        <w:rPr>
          <w:rFonts w:ascii="Cambria Math" w:hAnsi="Cambria Math" w:cs="Cambria Math"/>
          <w:bCs/>
          <w:sz w:val="24"/>
          <w:szCs w:val="24"/>
          <w:lang w:val="en-IN"/>
        </w:rPr>
        <w:t>₄</w:t>
      </w:r>
      <w:r w:rsidR="002329D9" w:rsidRPr="00A1007A">
        <w:rPr>
          <w:rFonts w:ascii="Times New Roman" w:hAnsi="Times New Roman" w:cs="Times New Roman"/>
          <w:bCs/>
          <w:sz w:val="24"/>
          <w:szCs w:val="24"/>
          <w:lang w:val="en-IN"/>
        </w:rPr>
        <w:t>). The mixture was allowed to stand for 10 minutes at room temperature and then incubated for 20 min</w:t>
      </w:r>
      <w:r w:rsidR="00D32E2D" w:rsidRPr="00A1007A">
        <w:rPr>
          <w:rFonts w:ascii="Times New Roman" w:hAnsi="Times New Roman" w:cs="Times New Roman"/>
          <w:bCs/>
          <w:sz w:val="24"/>
          <w:szCs w:val="24"/>
          <w:lang w:val="en-IN"/>
        </w:rPr>
        <w:t>utes in a water bath at 25–30°C. Absorbance was measured at 490 nm, and results were expressed as g total soluble sugar/100 g seed.</w:t>
      </w:r>
    </w:p>
    <w:p w14:paraId="03AB23EC" w14:textId="77777777" w:rsidR="002F7876" w:rsidRPr="00A1007A" w:rsidRDefault="002F7876" w:rsidP="00CE06F1">
      <w:pPr>
        <w:spacing w:after="0" w:line="360" w:lineRule="auto"/>
        <w:jc w:val="both"/>
        <w:rPr>
          <w:rFonts w:ascii="Times New Roman" w:hAnsi="Times New Roman" w:cs="Times New Roman"/>
          <w:b/>
          <w:sz w:val="24"/>
          <w:szCs w:val="24"/>
          <w:lang w:val="en-IN"/>
        </w:rPr>
      </w:pPr>
      <w:r w:rsidRPr="00A1007A">
        <w:rPr>
          <w:rFonts w:ascii="Times New Roman" w:hAnsi="Times New Roman" w:cs="Times New Roman"/>
          <w:b/>
          <w:sz w:val="24"/>
          <w:szCs w:val="24"/>
          <w:lang w:val="en-IN"/>
        </w:rPr>
        <w:lastRenderedPageBreak/>
        <w:t>Statistical analysis</w:t>
      </w:r>
    </w:p>
    <w:p w14:paraId="5D72EA5C" w14:textId="725A0BB9" w:rsidR="00E534B5" w:rsidRPr="00A1007A" w:rsidRDefault="002F7876" w:rsidP="006F6DC0">
      <w:pPr>
        <w:spacing w:after="0" w:line="360" w:lineRule="auto"/>
        <w:jc w:val="both"/>
        <w:rPr>
          <w:rFonts w:ascii="Times New Roman" w:hAnsi="Times New Roman" w:cs="Times New Roman"/>
          <w:b/>
          <w:bCs/>
          <w:sz w:val="24"/>
          <w:szCs w:val="24"/>
          <w:lang w:val="en-IN"/>
        </w:rPr>
      </w:pPr>
      <w:r w:rsidRPr="00A1007A">
        <w:rPr>
          <w:rFonts w:ascii="Times New Roman" w:hAnsi="Times New Roman" w:cs="Times New Roman"/>
          <w:bCs/>
          <w:sz w:val="24"/>
          <w:szCs w:val="24"/>
          <w:lang w:val="en-IN"/>
        </w:rPr>
        <w:t>All morphological and biochemical data were subjected to analysis of variance (ANOVA) using the Web Agri Stat Package (WASP) version 1.0, developed by ICAR–CCARI, Goa.</w:t>
      </w:r>
    </w:p>
    <w:p w14:paraId="77D0340F" w14:textId="77777777" w:rsidR="006F6DC0" w:rsidRPr="00A1007A" w:rsidRDefault="006F6DC0" w:rsidP="006F6DC0">
      <w:pPr>
        <w:spacing w:after="0" w:line="360" w:lineRule="auto"/>
        <w:jc w:val="both"/>
        <w:rPr>
          <w:rFonts w:ascii="Times New Roman" w:hAnsi="Times New Roman" w:cs="Times New Roman"/>
          <w:b/>
          <w:bCs/>
          <w:sz w:val="24"/>
          <w:szCs w:val="24"/>
          <w:lang w:val="en-IN"/>
        </w:rPr>
      </w:pPr>
      <w:r w:rsidRPr="00A1007A">
        <w:rPr>
          <w:rFonts w:ascii="Times New Roman" w:hAnsi="Times New Roman" w:cs="Times New Roman"/>
          <w:b/>
          <w:bCs/>
          <w:sz w:val="24"/>
          <w:szCs w:val="24"/>
          <w:lang w:val="en-IN"/>
        </w:rPr>
        <w:t>Results and Discussion</w:t>
      </w:r>
    </w:p>
    <w:p w14:paraId="0DB54B29" w14:textId="01086293" w:rsidR="00E60ECB" w:rsidRPr="00A1007A" w:rsidRDefault="00E60ECB" w:rsidP="006F6DC0">
      <w:pPr>
        <w:spacing w:after="0" w:line="360" w:lineRule="auto"/>
        <w:jc w:val="both"/>
        <w:rPr>
          <w:rFonts w:ascii="Times New Roman" w:hAnsi="Times New Roman" w:cs="Times New Roman"/>
          <w:b/>
          <w:bCs/>
          <w:sz w:val="24"/>
          <w:szCs w:val="24"/>
          <w:lang w:val="en-IN"/>
        </w:rPr>
      </w:pPr>
      <w:r w:rsidRPr="00A1007A">
        <w:rPr>
          <w:rFonts w:ascii="Times New Roman" w:hAnsi="Times New Roman"/>
          <w:sz w:val="24"/>
          <w:szCs w:val="24"/>
        </w:rPr>
        <w:t xml:space="preserve">Twelve chickpea genotypes evaluated under laboratory conditions exhibited considerable variation in pod damage caused by </w:t>
      </w:r>
      <w:r w:rsidRPr="00A1007A">
        <w:rPr>
          <w:rStyle w:val="Emphasis"/>
          <w:rFonts w:ascii="Times New Roman" w:hAnsi="Times New Roman"/>
          <w:sz w:val="24"/>
          <w:szCs w:val="24"/>
        </w:rPr>
        <w:t>Helicoverpa armigera</w:t>
      </w:r>
      <w:r w:rsidRPr="00A1007A">
        <w:rPr>
          <w:rFonts w:ascii="Times New Roman" w:hAnsi="Times New Roman"/>
          <w:sz w:val="24"/>
          <w:szCs w:val="24"/>
        </w:rPr>
        <w:t xml:space="preserve">. Among the genotypes, </w:t>
      </w:r>
      <w:r w:rsidRPr="00A1007A">
        <w:rPr>
          <w:rStyle w:val="Strong"/>
          <w:rFonts w:ascii="Times New Roman" w:hAnsi="Times New Roman"/>
          <w:b w:val="0"/>
          <w:bCs w:val="0"/>
          <w:sz w:val="24"/>
          <w:szCs w:val="24"/>
        </w:rPr>
        <w:t>L 550</w:t>
      </w:r>
      <w:r w:rsidRPr="00A1007A">
        <w:rPr>
          <w:rFonts w:ascii="Times New Roman" w:hAnsi="Times New Roman"/>
          <w:sz w:val="24"/>
          <w:szCs w:val="24"/>
        </w:rPr>
        <w:t xml:space="preserve"> recorded the highest pod damage (15.68%), followed by </w:t>
      </w:r>
      <w:r w:rsidRPr="00A1007A">
        <w:rPr>
          <w:rStyle w:val="Strong"/>
          <w:rFonts w:ascii="Times New Roman" w:hAnsi="Times New Roman"/>
          <w:b w:val="0"/>
          <w:bCs w:val="0"/>
          <w:sz w:val="24"/>
          <w:szCs w:val="24"/>
        </w:rPr>
        <w:t>IPC 2021-30 (11.47%)</w:t>
      </w:r>
      <w:r w:rsidRPr="00A1007A">
        <w:rPr>
          <w:rFonts w:ascii="Times New Roman" w:hAnsi="Times New Roman"/>
          <w:sz w:val="24"/>
          <w:szCs w:val="24"/>
        </w:rPr>
        <w:t xml:space="preserve">, </w:t>
      </w:r>
      <w:r w:rsidRPr="00A1007A">
        <w:rPr>
          <w:rStyle w:val="Strong"/>
          <w:rFonts w:ascii="Times New Roman" w:hAnsi="Times New Roman"/>
          <w:b w:val="0"/>
          <w:bCs w:val="0"/>
          <w:sz w:val="24"/>
          <w:szCs w:val="24"/>
        </w:rPr>
        <w:t>IPC 2020-51 (11.53%)</w:t>
      </w:r>
      <w:r w:rsidRPr="00A1007A">
        <w:rPr>
          <w:rFonts w:ascii="Times New Roman" w:hAnsi="Times New Roman"/>
          <w:sz w:val="24"/>
          <w:szCs w:val="24"/>
        </w:rPr>
        <w:t xml:space="preserve">, and </w:t>
      </w:r>
      <w:r w:rsidRPr="00A1007A">
        <w:rPr>
          <w:rStyle w:val="Strong"/>
          <w:rFonts w:ascii="Times New Roman" w:hAnsi="Times New Roman"/>
          <w:b w:val="0"/>
          <w:bCs w:val="0"/>
          <w:sz w:val="24"/>
          <w:szCs w:val="24"/>
        </w:rPr>
        <w:t>JSC 37 (6.76%)</w:t>
      </w:r>
      <w:r w:rsidRPr="00A1007A">
        <w:rPr>
          <w:rFonts w:ascii="Times New Roman" w:hAnsi="Times New Roman"/>
          <w:sz w:val="24"/>
          <w:szCs w:val="24"/>
        </w:rPr>
        <w:t xml:space="preserve">, indicating their relative susceptibility to pod borer infestation. The minimum pod damage was observed in </w:t>
      </w:r>
      <w:r w:rsidRPr="00A1007A">
        <w:rPr>
          <w:rStyle w:val="Strong"/>
          <w:rFonts w:ascii="Times New Roman" w:hAnsi="Times New Roman"/>
          <w:b w:val="0"/>
          <w:bCs w:val="0"/>
          <w:sz w:val="24"/>
          <w:szCs w:val="24"/>
        </w:rPr>
        <w:t>IPC 2021-36 (0.69%)</w:t>
      </w:r>
      <w:r w:rsidRPr="00A1007A">
        <w:rPr>
          <w:rFonts w:ascii="Times New Roman" w:hAnsi="Times New Roman"/>
          <w:sz w:val="24"/>
          <w:szCs w:val="24"/>
        </w:rPr>
        <w:t xml:space="preserve">, followed by </w:t>
      </w:r>
      <w:r w:rsidRPr="00A1007A">
        <w:rPr>
          <w:rStyle w:val="Strong"/>
          <w:rFonts w:ascii="Times New Roman" w:hAnsi="Times New Roman"/>
          <w:b w:val="0"/>
          <w:bCs w:val="0"/>
          <w:sz w:val="24"/>
          <w:szCs w:val="24"/>
        </w:rPr>
        <w:t>IPC 2021-15 (1.18%)</w:t>
      </w:r>
      <w:r w:rsidRPr="00A1007A">
        <w:rPr>
          <w:rFonts w:ascii="Times New Roman" w:hAnsi="Times New Roman"/>
          <w:sz w:val="24"/>
          <w:szCs w:val="24"/>
        </w:rPr>
        <w:t xml:space="preserve">, </w:t>
      </w:r>
      <w:r w:rsidRPr="00A1007A">
        <w:rPr>
          <w:rStyle w:val="Strong"/>
          <w:rFonts w:ascii="Times New Roman" w:hAnsi="Times New Roman"/>
          <w:b w:val="0"/>
          <w:bCs w:val="0"/>
          <w:sz w:val="24"/>
          <w:szCs w:val="24"/>
        </w:rPr>
        <w:t>IPC 2021-16 (1.0%)</w:t>
      </w:r>
      <w:r w:rsidRPr="00A1007A">
        <w:rPr>
          <w:rFonts w:ascii="Times New Roman" w:hAnsi="Times New Roman"/>
          <w:sz w:val="24"/>
          <w:szCs w:val="24"/>
        </w:rPr>
        <w:t xml:space="preserve">, </w:t>
      </w:r>
      <w:r w:rsidRPr="00A1007A">
        <w:rPr>
          <w:rStyle w:val="Strong"/>
          <w:rFonts w:ascii="Times New Roman" w:hAnsi="Times New Roman"/>
          <w:b w:val="0"/>
          <w:bCs w:val="0"/>
          <w:sz w:val="24"/>
          <w:szCs w:val="24"/>
        </w:rPr>
        <w:t>IPC 2021-12 (2.11%)</w:t>
      </w:r>
      <w:r w:rsidRPr="00A1007A">
        <w:rPr>
          <w:rFonts w:ascii="Times New Roman" w:hAnsi="Times New Roman"/>
          <w:sz w:val="24"/>
          <w:szCs w:val="24"/>
        </w:rPr>
        <w:t xml:space="preserve">, and </w:t>
      </w:r>
      <w:r w:rsidRPr="00A1007A">
        <w:rPr>
          <w:rStyle w:val="Strong"/>
          <w:rFonts w:ascii="Times New Roman" w:hAnsi="Times New Roman"/>
          <w:b w:val="0"/>
          <w:bCs w:val="0"/>
          <w:sz w:val="24"/>
          <w:szCs w:val="24"/>
        </w:rPr>
        <w:t>ICC 86111 (1.49%)</w:t>
      </w:r>
      <w:r w:rsidRPr="00A1007A">
        <w:rPr>
          <w:rFonts w:ascii="Times New Roman" w:hAnsi="Times New Roman"/>
          <w:sz w:val="24"/>
          <w:szCs w:val="24"/>
        </w:rPr>
        <w:t xml:space="preserve">, which were found to be less preferred by the larvae. The remaining genotypes, </w:t>
      </w:r>
      <w:r w:rsidRPr="00A1007A">
        <w:rPr>
          <w:rStyle w:val="Strong"/>
          <w:rFonts w:ascii="Times New Roman" w:hAnsi="Times New Roman"/>
          <w:b w:val="0"/>
          <w:bCs w:val="0"/>
          <w:sz w:val="24"/>
          <w:szCs w:val="24"/>
        </w:rPr>
        <w:t>JAKI 9218 (6.25%)</w:t>
      </w:r>
      <w:r w:rsidRPr="00A1007A">
        <w:rPr>
          <w:rFonts w:ascii="Times New Roman" w:hAnsi="Times New Roman"/>
          <w:sz w:val="24"/>
          <w:szCs w:val="24"/>
        </w:rPr>
        <w:t xml:space="preserve">, </w:t>
      </w:r>
      <w:r w:rsidRPr="00A1007A">
        <w:rPr>
          <w:rStyle w:val="Strong"/>
          <w:rFonts w:ascii="Times New Roman" w:hAnsi="Times New Roman"/>
          <w:b w:val="0"/>
          <w:bCs w:val="0"/>
          <w:sz w:val="24"/>
          <w:szCs w:val="24"/>
        </w:rPr>
        <w:t>ICC 8397 (1.58%)</w:t>
      </w:r>
      <w:r w:rsidRPr="00A1007A">
        <w:rPr>
          <w:rFonts w:ascii="Times New Roman" w:hAnsi="Times New Roman"/>
          <w:sz w:val="24"/>
          <w:szCs w:val="24"/>
        </w:rPr>
        <w:t xml:space="preserve">, and </w:t>
      </w:r>
      <w:r w:rsidRPr="00A1007A">
        <w:rPr>
          <w:rStyle w:val="Strong"/>
          <w:rFonts w:ascii="Times New Roman" w:hAnsi="Times New Roman"/>
          <w:b w:val="0"/>
          <w:bCs w:val="0"/>
          <w:sz w:val="24"/>
          <w:szCs w:val="24"/>
        </w:rPr>
        <w:t>T 39-1 (2.56%)</w:t>
      </w:r>
      <w:r w:rsidRPr="00A1007A">
        <w:rPr>
          <w:rFonts w:ascii="Times New Roman" w:hAnsi="Times New Roman"/>
          <w:sz w:val="24"/>
          <w:szCs w:val="24"/>
        </w:rPr>
        <w:t xml:space="preserve">, showed moderate levels of pod damage. Overall, the results indicated that the genotypes differed significantly in their reaction to </w:t>
      </w:r>
      <w:r w:rsidRPr="00A1007A">
        <w:rPr>
          <w:rStyle w:val="Emphasis"/>
          <w:rFonts w:ascii="Times New Roman" w:hAnsi="Times New Roman"/>
          <w:sz w:val="24"/>
          <w:szCs w:val="24"/>
        </w:rPr>
        <w:t>H. armigera</w:t>
      </w:r>
      <w:r w:rsidRPr="00A1007A">
        <w:rPr>
          <w:rFonts w:ascii="Times New Roman" w:hAnsi="Times New Roman"/>
          <w:sz w:val="24"/>
          <w:szCs w:val="24"/>
        </w:rPr>
        <w:t xml:space="preserve"> infestation, suggesting the presence of varying levels of resistance and susceptibility among the tested chickpea entries</w:t>
      </w:r>
      <w:r w:rsidRPr="00A1007A">
        <w:t>.</w:t>
      </w:r>
    </w:p>
    <w:p w14:paraId="096A1891" w14:textId="1A1FDA9D" w:rsidR="006F6DC0" w:rsidRPr="00A1007A" w:rsidRDefault="006F6DC0" w:rsidP="006F6DC0">
      <w:pPr>
        <w:spacing w:after="0" w:line="360" w:lineRule="auto"/>
        <w:jc w:val="both"/>
        <w:rPr>
          <w:rFonts w:ascii="Times New Roman" w:hAnsi="Times New Roman" w:cs="Times New Roman"/>
          <w:b/>
          <w:bCs/>
          <w:sz w:val="24"/>
          <w:szCs w:val="24"/>
          <w:lang w:val="en-IN"/>
        </w:rPr>
      </w:pPr>
      <w:r w:rsidRPr="00A1007A">
        <w:rPr>
          <w:rFonts w:ascii="Times New Roman" w:hAnsi="Times New Roman" w:cs="Times New Roman"/>
          <w:b/>
          <w:bCs/>
          <w:sz w:val="24"/>
          <w:szCs w:val="24"/>
          <w:lang w:val="en-IN"/>
        </w:rPr>
        <w:t xml:space="preserve">3.1 </w:t>
      </w:r>
      <w:r w:rsidR="00CB232D" w:rsidRPr="00A1007A">
        <w:rPr>
          <w:rFonts w:ascii="Times New Roman" w:hAnsi="Times New Roman" w:cs="Times New Roman"/>
          <w:b/>
          <w:bCs/>
          <w:sz w:val="24"/>
          <w:szCs w:val="24"/>
          <w:lang w:val="en-IN"/>
        </w:rPr>
        <w:t xml:space="preserve">Morphological </w:t>
      </w:r>
      <w:r w:rsidRPr="00A1007A">
        <w:rPr>
          <w:rFonts w:ascii="Times New Roman" w:hAnsi="Times New Roman" w:cs="Times New Roman"/>
          <w:b/>
          <w:bCs/>
          <w:sz w:val="24"/>
          <w:szCs w:val="24"/>
          <w:lang w:val="en-IN"/>
        </w:rPr>
        <w:t>Traits</w:t>
      </w:r>
    </w:p>
    <w:p w14:paraId="463D228E" w14:textId="6ED4E0A0" w:rsidR="006F6DC0" w:rsidRPr="00A1007A" w:rsidRDefault="006F6DC0" w:rsidP="006F6DC0">
      <w:pPr>
        <w:spacing w:after="0" w:line="360" w:lineRule="auto"/>
        <w:jc w:val="both"/>
        <w:rPr>
          <w:rFonts w:ascii="Times New Roman" w:hAnsi="Times New Roman" w:cs="Times New Roman"/>
          <w:b/>
          <w:bCs/>
          <w:sz w:val="24"/>
          <w:szCs w:val="24"/>
          <w:lang w:val="en-IN"/>
        </w:rPr>
      </w:pPr>
      <w:r w:rsidRPr="00A1007A">
        <w:rPr>
          <w:rFonts w:ascii="Times New Roman" w:hAnsi="Times New Roman" w:cs="Times New Roman"/>
          <w:b/>
          <w:bCs/>
          <w:sz w:val="24"/>
          <w:szCs w:val="24"/>
          <w:lang w:val="en-IN"/>
        </w:rPr>
        <w:t>Pod Length (mm)</w:t>
      </w:r>
    </w:p>
    <w:p w14:paraId="32637E0C" w14:textId="060A4418" w:rsidR="006F6DC0" w:rsidRPr="00A1007A" w:rsidRDefault="006F6DC0" w:rsidP="006F6DC0">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 xml:space="preserve">Significant variation in pod length was recorded among twelve chickpea genotypes </w:t>
      </w:r>
      <w:r w:rsidR="00FA416E" w:rsidRPr="00A1007A">
        <w:rPr>
          <w:rFonts w:ascii="Times New Roman" w:hAnsi="Times New Roman" w:cs="Times New Roman"/>
          <w:sz w:val="24"/>
          <w:szCs w:val="24"/>
          <w:lang w:val="en-IN"/>
        </w:rPr>
        <w:t xml:space="preserve">(Table </w:t>
      </w:r>
      <w:r w:rsidR="00B93D1A" w:rsidRPr="00A1007A">
        <w:rPr>
          <w:rFonts w:ascii="Times New Roman" w:hAnsi="Times New Roman" w:cs="Times New Roman"/>
          <w:sz w:val="24"/>
          <w:szCs w:val="24"/>
          <w:lang w:val="en-IN"/>
        </w:rPr>
        <w:t>1</w:t>
      </w:r>
      <w:r w:rsidR="00FA416E" w:rsidRPr="00A1007A">
        <w:rPr>
          <w:rFonts w:ascii="Times New Roman" w:hAnsi="Times New Roman" w:cs="Times New Roman"/>
          <w:sz w:val="24"/>
          <w:szCs w:val="24"/>
          <w:lang w:val="en-IN"/>
        </w:rPr>
        <w:t xml:space="preserve">), </w:t>
      </w:r>
      <w:r w:rsidRPr="00A1007A">
        <w:rPr>
          <w:rFonts w:ascii="Times New Roman" w:hAnsi="Times New Roman" w:cs="Times New Roman"/>
          <w:sz w:val="24"/>
          <w:szCs w:val="24"/>
          <w:lang w:val="en-IN"/>
        </w:rPr>
        <w:t xml:space="preserve">ranging from 14.35 mm (IPC 2021-16) to 19.60 mm (L 550). The genotype L 550 exhibited the maximum pod length (19.60 mm), followed by IPC 2021-15 (18.67 mm) and IPC 2021-30 (18.61 mm), whereas the minimum was observed in IPC 2021-16 (14.35 mm). These findings are comparable with Divija </w:t>
      </w:r>
      <w:r w:rsidR="00480687" w:rsidRPr="00A1007A">
        <w:rPr>
          <w:rFonts w:ascii="Times New Roman" w:hAnsi="Times New Roman" w:cs="Times New Roman"/>
          <w:i/>
          <w:iCs/>
          <w:sz w:val="24"/>
          <w:szCs w:val="24"/>
          <w:lang w:val="en-IN"/>
        </w:rPr>
        <w:t>et al</w:t>
      </w:r>
      <w:r w:rsidRPr="00A1007A">
        <w:rPr>
          <w:rFonts w:ascii="Times New Roman" w:hAnsi="Times New Roman" w:cs="Times New Roman"/>
          <w:sz w:val="24"/>
          <w:szCs w:val="24"/>
          <w:lang w:val="en-IN"/>
        </w:rPr>
        <w:t xml:space="preserve">. (2018), who reported pod length variation from 14.43 mm (ICC 4484) to 19.75 mm (ICC 2767). Similar trends were observed by Brar </w:t>
      </w:r>
      <w:r w:rsidR="00480687" w:rsidRPr="00A1007A">
        <w:rPr>
          <w:rFonts w:ascii="Times New Roman" w:hAnsi="Times New Roman" w:cs="Times New Roman"/>
          <w:i/>
          <w:iCs/>
          <w:sz w:val="24"/>
          <w:szCs w:val="24"/>
          <w:lang w:val="en-IN"/>
        </w:rPr>
        <w:t>et al</w:t>
      </w:r>
      <w:r w:rsidRPr="00A1007A">
        <w:rPr>
          <w:rFonts w:ascii="Times New Roman" w:hAnsi="Times New Roman" w:cs="Times New Roman"/>
          <w:sz w:val="24"/>
          <w:szCs w:val="24"/>
          <w:lang w:val="en-IN"/>
        </w:rPr>
        <w:t xml:space="preserve">. (2017), who noted pod length ranging from 15.5 to 20.2 mm. </w:t>
      </w:r>
      <w:r w:rsidR="00CB232D" w:rsidRPr="00A1007A">
        <w:rPr>
          <w:rFonts w:ascii="Times New Roman" w:hAnsi="Times New Roman" w:cs="Times New Roman"/>
          <w:sz w:val="24"/>
          <w:szCs w:val="24"/>
          <w:lang w:val="en-IN"/>
        </w:rPr>
        <w:t>This attribute</w:t>
      </w:r>
      <w:r w:rsidRPr="00A1007A">
        <w:rPr>
          <w:rFonts w:ascii="Times New Roman" w:hAnsi="Times New Roman" w:cs="Times New Roman"/>
          <w:sz w:val="24"/>
          <w:szCs w:val="24"/>
          <w:lang w:val="en-IN"/>
        </w:rPr>
        <w:t xml:space="preserve"> has been considered a significant morphological trait affecting </w:t>
      </w:r>
      <w:r w:rsidR="00CB232D" w:rsidRPr="00A1007A">
        <w:rPr>
          <w:rFonts w:ascii="Times New Roman" w:hAnsi="Times New Roman" w:cs="Times New Roman"/>
          <w:i/>
          <w:iCs/>
          <w:sz w:val="24"/>
          <w:szCs w:val="24"/>
          <w:lang w:val="en-IN"/>
        </w:rPr>
        <w:t xml:space="preserve">H. </w:t>
      </w:r>
      <w:r w:rsidRPr="00A1007A">
        <w:rPr>
          <w:rFonts w:ascii="Times New Roman" w:hAnsi="Times New Roman" w:cs="Times New Roman"/>
          <w:i/>
          <w:iCs/>
          <w:sz w:val="24"/>
          <w:szCs w:val="24"/>
          <w:lang w:val="en-IN"/>
        </w:rPr>
        <w:t>armigera</w:t>
      </w:r>
      <w:r w:rsidRPr="00A1007A">
        <w:rPr>
          <w:rFonts w:ascii="Times New Roman" w:hAnsi="Times New Roman" w:cs="Times New Roman"/>
          <w:sz w:val="24"/>
          <w:szCs w:val="24"/>
          <w:lang w:val="en-IN"/>
        </w:rPr>
        <w:t xml:space="preserve"> infestation due to its role in providing oviposition surface area.</w:t>
      </w:r>
    </w:p>
    <w:p w14:paraId="2DE771BF" w14:textId="4B5D714F" w:rsidR="006F6DC0" w:rsidRPr="00A1007A" w:rsidRDefault="006F6DC0" w:rsidP="006F6DC0">
      <w:pPr>
        <w:spacing w:after="0" w:line="360" w:lineRule="auto"/>
        <w:jc w:val="both"/>
        <w:rPr>
          <w:rFonts w:ascii="Times New Roman" w:hAnsi="Times New Roman" w:cs="Times New Roman"/>
          <w:b/>
          <w:bCs/>
          <w:sz w:val="24"/>
          <w:szCs w:val="24"/>
          <w:lang w:val="en-IN"/>
        </w:rPr>
      </w:pPr>
      <w:r w:rsidRPr="00A1007A">
        <w:rPr>
          <w:rFonts w:ascii="Times New Roman" w:hAnsi="Times New Roman" w:cs="Times New Roman"/>
          <w:b/>
          <w:bCs/>
          <w:sz w:val="24"/>
          <w:szCs w:val="24"/>
          <w:lang w:val="en-IN"/>
        </w:rPr>
        <w:t>Pod Width (mm)</w:t>
      </w:r>
    </w:p>
    <w:p w14:paraId="230368A2" w14:textId="3D6CC51C" w:rsidR="006F6DC0" w:rsidRPr="00A1007A" w:rsidRDefault="006F6DC0" w:rsidP="006F6DC0">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 xml:space="preserve">Pod width also showed significant genotypic variation, ranging from 6.33 mm (IPC 2021-16) to 9.47 mm (L 550). Genotypes L 550 and IPC 2021-15 recorded the widest pods, while IPC 2021-16 had the narrowest. Divija </w:t>
      </w:r>
      <w:r w:rsidR="00480687" w:rsidRPr="00A1007A">
        <w:rPr>
          <w:rFonts w:ascii="Times New Roman" w:hAnsi="Times New Roman" w:cs="Times New Roman"/>
          <w:i/>
          <w:iCs/>
          <w:sz w:val="24"/>
          <w:szCs w:val="24"/>
          <w:lang w:val="en-IN"/>
        </w:rPr>
        <w:t>et al</w:t>
      </w:r>
      <w:r w:rsidRPr="00A1007A">
        <w:rPr>
          <w:rFonts w:ascii="Times New Roman" w:hAnsi="Times New Roman" w:cs="Times New Roman"/>
          <w:sz w:val="24"/>
          <w:szCs w:val="24"/>
          <w:lang w:val="en-IN"/>
        </w:rPr>
        <w:t>. (2018) observed similar pod width variation (6.73–9.91 mm) among chickpea genotypes. Wider pods are generally associated with larger seed size, which may influence pod borer oviposition and feeding preferences (</w:t>
      </w:r>
      <w:r w:rsidR="009B30CA" w:rsidRPr="00A1007A">
        <w:rPr>
          <w:rFonts w:ascii="Times New Roman" w:hAnsi="Times New Roman" w:cs="Times New Roman"/>
          <w:sz w:val="24"/>
          <w:szCs w:val="24"/>
          <w:lang w:val="en-IN"/>
        </w:rPr>
        <w:t>Singh</w:t>
      </w:r>
      <w:r w:rsidRPr="00A1007A">
        <w:rPr>
          <w:rFonts w:ascii="Times New Roman" w:hAnsi="Times New Roman" w:cs="Times New Roman"/>
          <w:sz w:val="24"/>
          <w:szCs w:val="24"/>
          <w:lang w:val="en-IN"/>
        </w:rPr>
        <w:t>, 2014).</w:t>
      </w:r>
    </w:p>
    <w:p w14:paraId="54D1C3D3" w14:textId="77777777" w:rsidR="006F6DC0" w:rsidRPr="00A1007A" w:rsidRDefault="006F6DC0" w:rsidP="006F6DC0">
      <w:pPr>
        <w:spacing w:after="0" w:line="360" w:lineRule="auto"/>
        <w:jc w:val="both"/>
        <w:rPr>
          <w:rFonts w:ascii="Times New Roman" w:hAnsi="Times New Roman" w:cs="Times New Roman"/>
          <w:b/>
          <w:bCs/>
          <w:sz w:val="24"/>
          <w:szCs w:val="24"/>
          <w:lang w:val="en-IN"/>
        </w:rPr>
      </w:pPr>
      <w:r w:rsidRPr="00A1007A">
        <w:rPr>
          <w:rFonts w:ascii="Times New Roman" w:hAnsi="Times New Roman" w:cs="Times New Roman"/>
          <w:b/>
          <w:bCs/>
          <w:sz w:val="24"/>
          <w:szCs w:val="24"/>
          <w:lang w:val="en-IN"/>
        </w:rPr>
        <w:t>Pod Wall Thickness (mm)</w:t>
      </w:r>
    </w:p>
    <w:p w14:paraId="0E525F9B" w14:textId="64F17404" w:rsidR="00B64C38" w:rsidRPr="00A1007A" w:rsidRDefault="006F6DC0" w:rsidP="006F6DC0">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 xml:space="preserve">Pod wall thickness varied from 0.31 mm (L 550) to 0.48 mm (IPC 2021-16). The thickest pod walls were recorded in IPC 2021-16, followed by ICC 8397 and IPC 2020-51, whereas thinner walls were found in L 550 and IPC 2021-15. Divija </w:t>
      </w:r>
      <w:r w:rsidR="00480687" w:rsidRPr="00A1007A">
        <w:rPr>
          <w:rFonts w:ascii="Times New Roman" w:hAnsi="Times New Roman" w:cs="Times New Roman"/>
          <w:i/>
          <w:iCs/>
          <w:sz w:val="24"/>
          <w:szCs w:val="24"/>
          <w:lang w:val="en-IN"/>
        </w:rPr>
        <w:t>et al</w:t>
      </w:r>
      <w:r w:rsidRPr="00A1007A">
        <w:rPr>
          <w:rFonts w:ascii="Times New Roman" w:hAnsi="Times New Roman" w:cs="Times New Roman"/>
          <w:sz w:val="24"/>
          <w:szCs w:val="24"/>
          <w:lang w:val="en-IN"/>
        </w:rPr>
        <w:t>. (2018) reported a similar range (0.23–</w:t>
      </w:r>
      <w:r w:rsidRPr="00A1007A">
        <w:rPr>
          <w:rFonts w:ascii="Times New Roman" w:hAnsi="Times New Roman" w:cs="Times New Roman"/>
          <w:sz w:val="24"/>
          <w:szCs w:val="24"/>
          <w:lang w:val="en-IN"/>
        </w:rPr>
        <w:lastRenderedPageBreak/>
        <w:t>0.31 mm). Thicker pod walls act as a physical barrier to larval entry and feeding (Sharma, 2005). Hence, genotypes with thicker pod walls are less preferred by pod</w:t>
      </w:r>
      <w:r w:rsidR="00DD7784" w:rsidRPr="00A1007A">
        <w:rPr>
          <w:rFonts w:ascii="Times New Roman" w:hAnsi="Times New Roman" w:cs="Times New Roman"/>
          <w:sz w:val="24"/>
          <w:szCs w:val="24"/>
          <w:lang w:val="en-IN"/>
        </w:rPr>
        <w:t xml:space="preserve"> borer.</w:t>
      </w:r>
    </w:p>
    <w:p w14:paraId="092A6AA5" w14:textId="77777777" w:rsidR="006F6DC0" w:rsidRPr="00A1007A" w:rsidRDefault="006F6DC0" w:rsidP="006F6DC0">
      <w:pPr>
        <w:spacing w:after="0" w:line="360" w:lineRule="auto"/>
        <w:jc w:val="both"/>
        <w:rPr>
          <w:rFonts w:ascii="Times New Roman" w:hAnsi="Times New Roman" w:cs="Times New Roman"/>
          <w:b/>
          <w:bCs/>
          <w:sz w:val="24"/>
          <w:szCs w:val="24"/>
          <w:lang w:val="en-IN"/>
        </w:rPr>
      </w:pPr>
      <w:r w:rsidRPr="00A1007A">
        <w:rPr>
          <w:rFonts w:ascii="Times New Roman" w:hAnsi="Times New Roman" w:cs="Times New Roman"/>
          <w:b/>
          <w:bCs/>
          <w:sz w:val="24"/>
          <w:szCs w:val="24"/>
          <w:lang w:val="en-IN"/>
        </w:rPr>
        <w:t>Trichome Density (per mm²)</w:t>
      </w:r>
    </w:p>
    <w:p w14:paraId="3B49EB4C" w14:textId="057F1A25" w:rsidR="006F6DC0" w:rsidRPr="00A1007A" w:rsidRDefault="006F6DC0" w:rsidP="006F6DC0">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Trichome density varied significantly among genotypes, r</w:t>
      </w:r>
      <w:r w:rsidR="00B64C38" w:rsidRPr="00A1007A">
        <w:rPr>
          <w:rFonts w:ascii="Times New Roman" w:hAnsi="Times New Roman" w:cs="Times New Roman"/>
          <w:sz w:val="24"/>
          <w:szCs w:val="24"/>
          <w:lang w:val="en-IN"/>
        </w:rPr>
        <w:t xml:space="preserve">anging from 24.60 trichomes/mm² (L </w:t>
      </w:r>
      <w:r w:rsidRPr="00A1007A">
        <w:rPr>
          <w:rFonts w:ascii="Times New Roman" w:hAnsi="Times New Roman" w:cs="Times New Roman"/>
          <w:sz w:val="24"/>
          <w:szCs w:val="24"/>
          <w:lang w:val="en-IN"/>
        </w:rPr>
        <w:t xml:space="preserve">550) to 39.40 trichomes/mm² (IPC 2021-16). Genotypes IPC 2021-16, ICC 8397, and IPC 2020-51 exhibited higher trichome density, while L 550 and IPC 2021-15 showed lower values. </w:t>
      </w:r>
      <w:r w:rsidR="00B547F2" w:rsidRPr="00A1007A">
        <w:rPr>
          <w:rFonts w:ascii="Times New Roman" w:hAnsi="Times New Roman" w:cs="Times New Roman"/>
          <w:sz w:val="24"/>
          <w:szCs w:val="24"/>
          <w:lang w:val="en-IN"/>
        </w:rPr>
        <w:t xml:space="preserve">Ali </w:t>
      </w:r>
      <w:r w:rsidR="00480687" w:rsidRPr="00A1007A">
        <w:rPr>
          <w:rFonts w:ascii="Times New Roman" w:hAnsi="Times New Roman" w:cs="Times New Roman"/>
          <w:i/>
          <w:iCs/>
          <w:sz w:val="24"/>
          <w:szCs w:val="24"/>
          <w:lang w:val="en-IN"/>
        </w:rPr>
        <w:t>et al</w:t>
      </w:r>
      <w:r w:rsidR="00B547F2" w:rsidRPr="00A1007A">
        <w:rPr>
          <w:rFonts w:ascii="Times New Roman" w:hAnsi="Times New Roman" w:cs="Times New Roman"/>
          <w:sz w:val="24"/>
          <w:szCs w:val="24"/>
          <w:lang w:val="en-IN"/>
        </w:rPr>
        <w:t>. (2021</w:t>
      </w:r>
      <w:r w:rsidRPr="00A1007A">
        <w:rPr>
          <w:rFonts w:ascii="Times New Roman" w:hAnsi="Times New Roman" w:cs="Times New Roman"/>
          <w:sz w:val="24"/>
          <w:szCs w:val="24"/>
          <w:lang w:val="en-IN"/>
        </w:rPr>
        <w:t xml:space="preserve">) recorded similar density variations (20.6–38 trichomes/mm²). Higher trichome density is known to deter </w:t>
      </w:r>
      <w:r w:rsidRPr="00A1007A">
        <w:rPr>
          <w:rFonts w:ascii="Times New Roman" w:hAnsi="Times New Roman" w:cs="Times New Roman"/>
          <w:i/>
          <w:iCs/>
          <w:sz w:val="24"/>
          <w:szCs w:val="24"/>
          <w:lang w:val="en-IN"/>
        </w:rPr>
        <w:t>H. armigera</w:t>
      </w:r>
      <w:r w:rsidRPr="00A1007A">
        <w:rPr>
          <w:rFonts w:ascii="Times New Roman" w:hAnsi="Times New Roman" w:cs="Times New Roman"/>
          <w:sz w:val="24"/>
          <w:szCs w:val="24"/>
          <w:lang w:val="en-IN"/>
        </w:rPr>
        <w:t xml:space="preserve"> oviposition and larval movement (Brar </w:t>
      </w:r>
      <w:r w:rsidR="00480687" w:rsidRPr="00A1007A">
        <w:rPr>
          <w:rFonts w:ascii="Times New Roman" w:hAnsi="Times New Roman" w:cs="Times New Roman"/>
          <w:i/>
          <w:iCs/>
          <w:sz w:val="24"/>
          <w:szCs w:val="24"/>
          <w:lang w:val="en-IN"/>
        </w:rPr>
        <w:t>et al</w:t>
      </w:r>
      <w:r w:rsidRPr="00A1007A">
        <w:rPr>
          <w:rFonts w:ascii="Times New Roman" w:hAnsi="Times New Roman" w:cs="Times New Roman"/>
          <w:sz w:val="24"/>
          <w:szCs w:val="24"/>
          <w:lang w:val="en-IN"/>
        </w:rPr>
        <w:t>., 2017).</w:t>
      </w:r>
    </w:p>
    <w:p w14:paraId="1DD494A9" w14:textId="77777777" w:rsidR="006F6DC0" w:rsidRPr="00A1007A" w:rsidRDefault="006F6DC0" w:rsidP="006F6DC0">
      <w:pPr>
        <w:spacing w:after="0" w:line="360" w:lineRule="auto"/>
        <w:jc w:val="both"/>
        <w:rPr>
          <w:rFonts w:ascii="Times New Roman" w:hAnsi="Times New Roman" w:cs="Times New Roman"/>
          <w:b/>
          <w:bCs/>
          <w:sz w:val="24"/>
          <w:szCs w:val="24"/>
          <w:lang w:val="en-IN"/>
        </w:rPr>
      </w:pPr>
      <w:r w:rsidRPr="00A1007A">
        <w:rPr>
          <w:rFonts w:ascii="Times New Roman" w:hAnsi="Times New Roman" w:cs="Times New Roman"/>
          <w:b/>
          <w:bCs/>
          <w:sz w:val="24"/>
          <w:szCs w:val="24"/>
          <w:lang w:val="en-IN"/>
        </w:rPr>
        <w:t>Trichome Length (µm)</w:t>
      </w:r>
    </w:p>
    <w:p w14:paraId="7F57C6E5" w14:textId="6C4A9BC1" w:rsidR="006F6DC0" w:rsidRPr="00A1007A" w:rsidRDefault="006F6DC0" w:rsidP="00824C8A">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 xml:space="preserve">Trichome length ranged from 240.34 µm (L 550) to 368.20 µm (IPC 2021-16). Genotypes IPC 2021-16, ICC 8397, and IPC 2020-51 recorded significantly longer trichomes compared to L 550, IPC 2021-15, and IPC 2021-30. </w:t>
      </w:r>
      <w:r w:rsidR="00824C8A" w:rsidRPr="00A1007A">
        <w:rPr>
          <w:rFonts w:ascii="Times New Roman" w:hAnsi="Times New Roman" w:cs="Times New Roman"/>
          <w:sz w:val="24"/>
          <w:szCs w:val="24"/>
          <w:lang w:val="en-IN"/>
        </w:rPr>
        <w:t xml:space="preserve">Altaf </w:t>
      </w:r>
      <w:r w:rsidR="00824C8A" w:rsidRPr="00A1007A">
        <w:rPr>
          <w:rFonts w:ascii="Times New Roman" w:hAnsi="Times New Roman" w:cs="Times New Roman"/>
          <w:i/>
          <w:iCs/>
          <w:sz w:val="24"/>
          <w:szCs w:val="24"/>
          <w:lang w:val="en-IN"/>
        </w:rPr>
        <w:t>et al.,</w:t>
      </w:r>
      <w:r w:rsidR="00824C8A" w:rsidRPr="00A1007A">
        <w:rPr>
          <w:rFonts w:ascii="Times New Roman" w:hAnsi="Times New Roman" w:cs="Times New Roman"/>
          <w:sz w:val="24"/>
          <w:szCs w:val="24"/>
          <w:lang w:val="en-IN"/>
        </w:rPr>
        <w:t xml:space="preserve"> (2008) who reported that chickpea pods having longer trichome length recorded lower per cent pod damage. </w:t>
      </w:r>
      <w:r w:rsidRPr="00A1007A">
        <w:rPr>
          <w:rFonts w:ascii="Times New Roman" w:hAnsi="Times New Roman" w:cs="Times New Roman"/>
          <w:sz w:val="24"/>
          <w:szCs w:val="24"/>
          <w:lang w:val="en-IN"/>
        </w:rPr>
        <w:t>Resistant chickpea lines generally exhibit both high trichome density and length.</w:t>
      </w:r>
    </w:p>
    <w:p w14:paraId="65764589"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05568CD6"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6465AF14"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2BFA7B18"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4350FF9E"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156B1735"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486618AE"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0FCDAF8B"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60D4234A"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455AA5C6"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4196793E"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26F8C95A" w14:textId="77777777" w:rsidR="00D32E2D" w:rsidRPr="00A1007A" w:rsidRDefault="00D32E2D" w:rsidP="006F6DC0">
      <w:pPr>
        <w:spacing w:after="0" w:line="360" w:lineRule="auto"/>
        <w:jc w:val="both"/>
        <w:rPr>
          <w:rFonts w:ascii="Times New Roman" w:hAnsi="Times New Roman" w:cs="Times New Roman"/>
          <w:b/>
          <w:bCs/>
          <w:sz w:val="24"/>
          <w:szCs w:val="24"/>
          <w:lang w:val="en-IN"/>
        </w:rPr>
        <w:sectPr w:rsidR="00D32E2D" w:rsidRPr="00A1007A" w:rsidSect="00D32E2D">
          <w:headerReference w:type="even" r:id="rId8"/>
          <w:headerReference w:type="default" r:id="rId9"/>
          <w:footerReference w:type="even" r:id="rId10"/>
          <w:footerReference w:type="default" r:id="rId11"/>
          <w:headerReference w:type="first" r:id="rId12"/>
          <w:footerReference w:type="first" r:id="rId13"/>
          <w:pgSz w:w="11907" w:h="16839" w:code="9"/>
          <w:pgMar w:top="851" w:right="902" w:bottom="1168" w:left="1440" w:header="720" w:footer="720" w:gutter="0"/>
          <w:cols w:space="720"/>
          <w:docGrid w:linePitch="360"/>
        </w:sectPr>
      </w:pPr>
    </w:p>
    <w:p w14:paraId="44B610F8" w14:textId="61CA3FA7" w:rsidR="0000042C" w:rsidRPr="00A1007A" w:rsidRDefault="0000042C" w:rsidP="006F6DC0">
      <w:pPr>
        <w:spacing w:after="0" w:line="360" w:lineRule="auto"/>
        <w:jc w:val="both"/>
        <w:rPr>
          <w:rFonts w:ascii="Times New Roman" w:hAnsi="Times New Roman" w:cs="Times New Roman"/>
          <w:b/>
          <w:bCs/>
          <w:sz w:val="24"/>
          <w:szCs w:val="24"/>
          <w:lang w:val="en-IN"/>
        </w:rPr>
      </w:pPr>
    </w:p>
    <w:p w14:paraId="17B5E4F2"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381CCC24"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43D04BB5" w14:textId="77777777" w:rsidR="0000042C" w:rsidRPr="00A1007A" w:rsidRDefault="0000042C" w:rsidP="006F6DC0">
      <w:pPr>
        <w:spacing w:after="0" w:line="360" w:lineRule="auto"/>
        <w:jc w:val="both"/>
        <w:rPr>
          <w:rFonts w:ascii="Times New Roman" w:hAnsi="Times New Roman" w:cs="Times New Roman"/>
          <w:b/>
          <w:bCs/>
          <w:sz w:val="24"/>
          <w:szCs w:val="24"/>
          <w:lang w:val="en-IN"/>
        </w:rPr>
      </w:pPr>
    </w:p>
    <w:p w14:paraId="6B584DA5" w14:textId="4A37FD21" w:rsidR="00FB1C99" w:rsidRPr="00A1007A" w:rsidRDefault="00FB1C99" w:rsidP="00FB1C99">
      <w:pPr>
        <w:pStyle w:val="Heading1"/>
        <w:rPr>
          <w:rFonts w:ascii="Times New Roman" w:hAnsi="Times New Roman" w:cs="Times New Roman"/>
          <w:color w:val="auto"/>
          <w:sz w:val="24"/>
          <w:szCs w:val="24"/>
        </w:rPr>
      </w:pPr>
      <w:r w:rsidRPr="00A1007A">
        <w:rPr>
          <w:rFonts w:ascii="Times New Roman" w:hAnsi="Times New Roman" w:cs="Times New Roman"/>
          <w:color w:val="auto"/>
          <w:sz w:val="24"/>
          <w:szCs w:val="24"/>
        </w:rPr>
        <w:t xml:space="preserve">Table </w:t>
      </w:r>
      <w:r w:rsidR="00B93D1A" w:rsidRPr="00A1007A">
        <w:rPr>
          <w:rFonts w:ascii="Times New Roman" w:hAnsi="Times New Roman" w:cs="Times New Roman"/>
          <w:color w:val="auto"/>
          <w:sz w:val="24"/>
          <w:szCs w:val="24"/>
        </w:rPr>
        <w:t>1</w:t>
      </w:r>
      <w:r w:rsidRPr="00A1007A">
        <w:rPr>
          <w:rFonts w:ascii="Times New Roman" w:hAnsi="Times New Roman" w:cs="Times New Roman"/>
          <w:color w:val="auto"/>
          <w:sz w:val="24"/>
          <w:szCs w:val="24"/>
        </w:rPr>
        <w:t xml:space="preserve"> </w:t>
      </w:r>
      <w:r w:rsidR="0091392B" w:rsidRPr="00A1007A">
        <w:rPr>
          <w:rFonts w:ascii="Times New Roman" w:hAnsi="Times New Roman" w:cs="Times New Roman"/>
          <w:color w:val="auto"/>
          <w:sz w:val="24"/>
          <w:szCs w:val="24"/>
        </w:rPr>
        <w:t>Morphological attributes of pods from different chickpea genotypes recorded under the study</w:t>
      </w:r>
    </w:p>
    <w:tbl>
      <w:tblPr>
        <w:tblStyle w:val="TableGrid"/>
        <w:tblW w:w="15252" w:type="dxa"/>
        <w:jc w:val="center"/>
        <w:tblLook w:val="04A0" w:firstRow="1" w:lastRow="0" w:firstColumn="1" w:lastColumn="0" w:noHBand="0" w:noVBand="1"/>
      </w:tblPr>
      <w:tblGrid>
        <w:gridCol w:w="2542"/>
        <w:gridCol w:w="2542"/>
        <w:gridCol w:w="2542"/>
        <w:gridCol w:w="2542"/>
        <w:gridCol w:w="2542"/>
        <w:gridCol w:w="2542"/>
      </w:tblGrid>
      <w:tr w:rsidR="00FB1C99" w:rsidRPr="00A1007A" w14:paraId="425B6039" w14:textId="77777777" w:rsidTr="00FB1C99">
        <w:trPr>
          <w:trHeight w:val="164"/>
          <w:jc w:val="center"/>
        </w:trPr>
        <w:tc>
          <w:tcPr>
            <w:tcW w:w="2542" w:type="dxa"/>
            <w:vAlign w:val="center"/>
          </w:tcPr>
          <w:p w14:paraId="35A7A68F" w14:textId="77777777" w:rsidR="00FB1C99" w:rsidRPr="00A1007A" w:rsidRDefault="00FB1C99" w:rsidP="00FB1C99">
            <w:pPr>
              <w:jc w:val="center"/>
              <w:rPr>
                <w:rFonts w:ascii="Times New Roman" w:hAnsi="Times New Roman" w:cs="Times New Roman"/>
                <w:b/>
                <w:bCs/>
                <w:sz w:val="24"/>
                <w:szCs w:val="24"/>
              </w:rPr>
            </w:pPr>
            <w:r w:rsidRPr="00A1007A">
              <w:rPr>
                <w:rFonts w:ascii="Times New Roman" w:hAnsi="Times New Roman" w:cs="Times New Roman"/>
                <w:b/>
                <w:bCs/>
                <w:sz w:val="24"/>
                <w:szCs w:val="24"/>
              </w:rPr>
              <w:t>Genotype</w:t>
            </w:r>
          </w:p>
        </w:tc>
        <w:tc>
          <w:tcPr>
            <w:tcW w:w="2542" w:type="dxa"/>
            <w:vAlign w:val="center"/>
          </w:tcPr>
          <w:p w14:paraId="7BAD79E9" w14:textId="77777777" w:rsidR="00FB1C99" w:rsidRPr="00A1007A" w:rsidRDefault="00FB1C99" w:rsidP="00FB1C99">
            <w:pPr>
              <w:jc w:val="center"/>
              <w:rPr>
                <w:rFonts w:ascii="Times New Roman" w:hAnsi="Times New Roman" w:cstheme="minorHAnsi"/>
                <w:b/>
                <w:bCs/>
                <w:sz w:val="24"/>
                <w:szCs w:val="24"/>
              </w:rPr>
            </w:pPr>
            <w:r w:rsidRPr="00A1007A">
              <w:rPr>
                <w:rFonts w:ascii="Times New Roman" w:hAnsi="Times New Roman" w:cstheme="minorHAnsi"/>
                <w:b/>
                <w:bCs/>
                <w:sz w:val="24"/>
                <w:szCs w:val="24"/>
              </w:rPr>
              <w:t>Pod length (mm) ± SE</w:t>
            </w:r>
          </w:p>
        </w:tc>
        <w:tc>
          <w:tcPr>
            <w:tcW w:w="2542" w:type="dxa"/>
            <w:vAlign w:val="center"/>
          </w:tcPr>
          <w:p w14:paraId="492AE82A" w14:textId="77777777" w:rsidR="00FB1C99" w:rsidRPr="00A1007A" w:rsidRDefault="00FB1C99" w:rsidP="00FB1C99">
            <w:pPr>
              <w:jc w:val="center"/>
              <w:rPr>
                <w:rFonts w:ascii="Times New Roman" w:hAnsi="Times New Roman" w:cs="Times New Roman"/>
                <w:b/>
                <w:bCs/>
                <w:sz w:val="24"/>
                <w:szCs w:val="24"/>
              </w:rPr>
            </w:pPr>
            <w:r w:rsidRPr="00A1007A">
              <w:rPr>
                <w:rFonts w:ascii="Times New Roman" w:hAnsi="Times New Roman" w:cs="Times New Roman"/>
                <w:b/>
                <w:bCs/>
                <w:sz w:val="24"/>
                <w:szCs w:val="24"/>
              </w:rPr>
              <w:t>Pod width (mm) ± SE</w:t>
            </w:r>
          </w:p>
        </w:tc>
        <w:tc>
          <w:tcPr>
            <w:tcW w:w="2542" w:type="dxa"/>
            <w:vAlign w:val="center"/>
          </w:tcPr>
          <w:p w14:paraId="0E196B4D" w14:textId="77777777" w:rsidR="00FB1C99" w:rsidRPr="00A1007A" w:rsidRDefault="00FB1C99" w:rsidP="00FB1C99">
            <w:pPr>
              <w:jc w:val="center"/>
              <w:rPr>
                <w:rFonts w:ascii="Times New Roman" w:hAnsi="Times New Roman" w:cs="Times New Roman"/>
                <w:b/>
                <w:bCs/>
                <w:sz w:val="24"/>
                <w:szCs w:val="24"/>
              </w:rPr>
            </w:pPr>
            <w:r w:rsidRPr="00A1007A">
              <w:rPr>
                <w:rFonts w:ascii="Times New Roman" w:hAnsi="Times New Roman" w:cs="Times New Roman"/>
                <w:b/>
                <w:bCs/>
                <w:sz w:val="24"/>
                <w:szCs w:val="24"/>
              </w:rPr>
              <w:t>Pod wall thickness (mm) ± SE</w:t>
            </w:r>
          </w:p>
        </w:tc>
        <w:tc>
          <w:tcPr>
            <w:tcW w:w="2542" w:type="dxa"/>
            <w:vAlign w:val="center"/>
          </w:tcPr>
          <w:p w14:paraId="00362CDD" w14:textId="77777777" w:rsidR="00FB1C99" w:rsidRPr="00A1007A" w:rsidRDefault="00FB1C99" w:rsidP="00FB1C99">
            <w:pPr>
              <w:jc w:val="center"/>
              <w:rPr>
                <w:rFonts w:ascii="Times New Roman" w:hAnsi="Times New Roman" w:cs="Times New Roman"/>
                <w:b/>
                <w:bCs/>
                <w:sz w:val="24"/>
                <w:szCs w:val="24"/>
              </w:rPr>
            </w:pPr>
            <w:r w:rsidRPr="00A1007A">
              <w:rPr>
                <w:rFonts w:ascii="Times New Roman" w:hAnsi="Times New Roman" w:cs="Times New Roman"/>
                <w:b/>
                <w:bCs/>
                <w:sz w:val="24"/>
                <w:szCs w:val="24"/>
              </w:rPr>
              <w:t>Trichome density (/mm²) ± SE</w:t>
            </w:r>
          </w:p>
        </w:tc>
        <w:tc>
          <w:tcPr>
            <w:tcW w:w="2542" w:type="dxa"/>
            <w:vAlign w:val="center"/>
          </w:tcPr>
          <w:p w14:paraId="3963BD21" w14:textId="77777777" w:rsidR="00FB1C99" w:rsidRPr="00A1007A" w:rsidRDefault="00FB1C99" w:rsidP="00FB1C99">
            <w:pPr>
              <w:jc w:val="center"/>
              <w:rPr>
                <w:rFonts w:ascii="Times New Roman" w:hAnsi="Times New Roman" w:cs="Times New Roman"/>
                <w:b/>
                <w:bCs/>
                <w:sz w:val="24"/>
                <w:szCs w:val="24"/>
              </w:rPr>
            </w:pPr>
            <w:r w:rsidRPr="00A1007A">
              <w:rPr>
                <w:rFonts w:ascii="Times New Roman" w:hAnsi="Times New Roman" w:cs="Times New Roman"/>
                <w:b/>
                <w:bCs/>
                <w:sz w:val="24"/>
                <w:szCs w:val="24"/>
              </w:rPr>
              <w:t>Trichome length (µm) ± SE</w:t>
            </w:r>
          </w:p>
        </w:tc>
      </w:tr>
      <w:tr w:rsidR="00FB1C99" w:rsidRPr="00A1007A" w14:paraId="10378A9A" w14:textId="77777777" w:rsidTr="00FB1C99">
        <w:trPr>
          <w:trHeight w:val="164"/>
          <w:jc w:val="center"/>
        </w:trPr>
        <w:tc>
          <w:tcPr>
            <w:tcW w:w="2542" w:type="dxa"/>
            <w:vAlign w:val="center"/>
          </w:tcPr>
          <w:p w14:paraId="46874CA3"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L 550</w:t>
            </w:r>
          </w:p>
        </w:tc>
        <w:tc>
          <w:tcPr>
            <w:tcW w:w="2542" w:type="dxa"/>
            <w:vAlign w:val="center"/>
          </w:tcPr>
          <w:p w14:paraId="4F93F290"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19.60</w:t>
            </w:r>
            <w:r w:rsidRPr="00A1007A">
              <w:rPr>
                <w:rFonts w:ascii="Cambria Math" w:hAnsi="Cambria Math" w:cs="Cambria Math"/>
                <w:sz w:val="24"/>
                <w:szCs w:val="24"/>
              </w:rPr>
              <w:t>ᵃ</w:t>
            </w:r>
            <w:r w:rsidRPr="00A1007A">
              <w:rPr>
                <w:rFonts w:ascii="Times New Roman" w:hAnsi="Times New Roman" w:cstheme="minorHAnsi"/>
                <w:sz w:val="24"/>
                <w:szCs w:val="24"/>
              </w:rPr>
              <w:t xml:space="preserve"> ± 0.133</w:t>
            </w:r>
          </w:p>
        </w:tc>
        <w:tc>
          <w:tcPr>
            <w:tcW w:w="2542" w:type="dxa"/>
            <w:vAlign w:val="center"/>
          </w:tcPr>
          <w:p w14:paraId="79CD66FC"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9.47</w:t>
            </w:r>
            <w:r w:rsidRPr="00A1007A">
              <w:rPr>
                <w:rFonts w:ascii="Cambria Math" w:hAnsi="Cambria Math" w:cs="Cambria Math"/>
                <w:sz w:val="24"/>
                <w:szCs w:val="24"/>
              </w:rPr>
              <w:t>ᵃ</w:t>
            </w:r>
            <w:r w:rsidRPr="00A1007A">
              <w:rPr>
                <w:rFonts w:ascii="Times New Roman" w:hAnsi="Times New Roman" w:cstheme="minorHAnsi"/>
                <w:sz w:val="24"/>
                <w:szCs w:val="24"/>
              </w:rPr>
              <w:t xml:space="preserve"> ± 0.113</w:t>
            </w:r>
          </w:p>
        </w:tc>
        <w:tc>
          <w:tcPr>
            <w:tcW w:w="2542" w:type="dxa"/>
            <w:vAlign w:val="center"/>
          </w:tcPr>
          <w:p w14:paraId="57F4C83B"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0.31</w:t>
            </w:r>
            <w:r w:rsidRPr="00A1007A">
              <w:rPr>
                <w:rFonts w:ascii="Cambria Math" w:hAnsi="Cambria Math" w:cs="Cambria Math"/>
                <w:sz w:val="24"/>
                <w:szCs w:val="24"/>
              </w:rPr>
              <w:t>ᵈ</w:t>
            </w:r>
            <w:r w:rsidRPr="00A1007A">
              <w:rPr>
                <w:rFonts w:ascii="Times New Roman" w:hAnsi="Times New Roman" w:cstheme="minorHAnsi"/>
                <w:sz w:val="24"/>
                <w:szCs w:val="24"/>
              </w:rPr>
              <w:t xml:space="preserve"> ± 0.002</w:t>
            </w:r>
          </w:p>
        </w:tc>
        <w:tc>
          <w:tcPr>
            <w:tcW w:w="2542" w:type="dxa"/>
            <w:vAlign w:val="center"/>
          </w:tcPr>
          <w:p w14:paraId="64B274D8"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24.60</w:t>
            </w:r>
            <w:r w:rsidRPr="00A1007A">
              <w:rPr>
                <w:rFonts w:ascii="Cambria Math" w:hAnsi="Cambria Math" w:cs="Cambria Math"/>
                <w:sz w:val="24"/>
                <w:szCs w:val="24"/>
              </w:rPr>
              <w:t>ᶠ</w:t>
            </w:r>
            <w:r w:rsidRPr="00A1007A">
              <w:rPr>
                <w:rFonts w:ascii="Times New Roman" w:hAnsi="Times New Roman" w:cstheme="minorHAnsi"/>
                <w:sz w:val="24"/>
                <w:szCs w:val="24"/>
              </w:rPr>
              <w:t xml:space="preserve"> ± 0.201</w:t>
            </w:r>
          </w:p>
        </w:tc>
        <w:tc>
          <w:tcPr>
            <w:tcW w:w="2542" w:type="dxa"/>
            <w:vAlign w:val="center"/>
          </w:tcPr>
          <w:p w14:paraId="2D397483"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240.34</w:t>
            </w:r>
            <w:r w:rsidRPr="00A1007A">
              <w:rPr>
                <w:rFonts w:ascii="Cambria Math" w:hAnsi="Cambria Math" w:cs="Cambria Math"/>
                <w:sz w:val="24"/>
                <w:szCs w:val="24"/>
              </w:rPr>
              <w:t>ᶠ</w:t>
            </w:r>
            <w:r w:rsidRPr="00A1007A">
              <w:rPr>
                <w:rFonts w:ascii="Times New Roman" w:hAnsi="Times New Roman" w:cstheme="minorHAnsi"/>
                <w:sz w:val="24"/>
                <w:szCs w:val="24"/>
              </w:rPr>
              <w:t xml:space="preserve"> ± 1.39</w:t>
            </w:r>
          </w:p>
        </w:tc>
      </w:tr>
      <w:tr w:rsidR="00FB1C99" w:rsidRPr="00A1007A" w14:paraId="314616AD" w14:textId="77777777" w:rsidTr="00FB1C99">
        <w:trPr>
          <w:trHeight w:val="164"/>
          <w:jc w:val="center"/>
        </w:trPr>
        <w:tc>
          <w:tcPr>
            <w:tcW w:w="2542" w:type="dxa"/>
            <w:vAlign w:val="center"/>
          </w:tcPr>
          <w:p w14:paraId="3DCCF496"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ICC 86111</w:t>
            </w:r>
          </w:p>
        </w:tc>
        <w:tc>
          <w:tcPr>
            <w:tcW w:w="2542" w:type="dxa"/>
            <w:vAlign w:val="center"/>
          </w:tcPr>
          <w:p w14:paraId="7ACFF2A2"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16.32</w:t>
            </w:r>
            <w:r w:rsidRPr="00A1007A">
              <w:rPr>
                <w:rFonts w:ascii="Cambria Math" w:hAnsi="Cambria Math" w:cs="Cambria Math"/>
                <w:sz w:val="24"/>
                <w:szCs w:val="24"/>
              </w:rPr>
              <w:t>ᶜ</w:t>
            </w:r>
            <w:r w:rsidRPr="00A1007A">
              <w:rPr>
                <w:rFonts w:ascii="Times New Roman" w:hAnsi="Times New Roman" w:cstheme="minorHAnsi"/>
                <w:sz w:val="24"/>
                <w:szCs w:val="24"/>
              </w:rPr>
              <w:t xml:space="preserve"> ± 0.272</w:t>
            </w:r>
          </w:p>
        </w:tc>
        <w:tc>
          <w:tcPr>
            <w:tcW w:w="2542" w:type="dxa"/>
            <w:vAlign w:val="center"/>
          </w:tcPr>
          <w:p w14:paraId="169C3062"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7.62</w:t>
            </w:r>
            <w:r w:rsidRPr="00A1007A">
              <w:rPr>
                <w:rFonts w:ascii="Cambria Math" w:hAnsi="Cambria Math" w:cs="Cambria Math"/>
                <w:sz w:val="24"/>
                <w:szCs w:val="24"/>
              </w:rPr>
              <w:t>ᶜ</w:t>
            </w:r>
            <w:r w:rsidRPr="00A1007A">
              <w:rPr>
                <w:rFonts w:ascii="Times New Roman" w:hAnsi="Times New Roman" w:cstheme="minorHAnsi"/>
                <w:sz w:val="24"/>
                <w:szCs w:val="24"/>
              </w:rPr>
              <w:t xml:space="preserve"> ± 0.080</w:t>
            </w:r>
          </w:p>
        </w:tc>
        <w:tc>
          <w:tcPr>
            <w:tcW w:w="2542" w:type="dxa"/>
            <w:vAlign w:val="center"/>
          </w:tcPr>
          <w:p w14:paraId="00F8D913"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0.38</w:t>
            </w:r>
            <w:r w:rsidRPr="00A1007A">
              <w:rPr>
                <w:rFonts w:ascii="Cambria Math" w:hAnsi="Cambria Math" w:cs="Cambria Math"/>
                <w:sz w:val="24"/>
                <w:szCs w:val="24"/>
              </w:rPr>
              <w:t>ᶜ</w:t>
            </w:r>
            <w:r w:rsidRPr="00A1007A">
              <w:rPr>
                <w:rFonts w:ascii="Times New Roman" w:hAnsi="Times New Roman" w:cstheme="minorHAnsi"/>
                <w:sz w:val="24"/>
                <w:szCs w:val="24"/>
              </w:rPr>
              <w:t xml:space="preserve"> ± 0.001</w:t>
            </w:r>
          </w:p>
        </w:tc>
        <w:tc>
          <w:tcPr>
            <w:tcW w:w="2542" w:type="dxa"/>
            <w:vAlign w:val="center"/>
          </w:tcPr>
          <w:p w14:paraId="65AC6D97"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31.04</w:t>
            </w:r>
            <w:r w:rsidRPr="00A1007A">
              <w:rPr>
                <w:rFonts w:ascii="Cambria Math" w:hAnsi="Cambria Math" w:cs="Cambria Math"/>
                <w:sz w:val="24"/>
                <w:szCs w:val="24"/>
              </w:rPr>
              <w:t>ᵈ</w:t>
            </w:r>
            <w:r w:rsidRPr="00A1007A">
              <w:rPr>
                <w:rFonts w:ascii="Times New Roman" w:hAnsi="Times New Roman" w:cstheme="minorHAnsi"/>
                <w:sz w:val="24"/>
                <w:szCs w:val="24"/>
              </w:rPr>
              <w:t xml:space="preserve"> ± 0.042</w:t>
            </w:r>
          </w:p>
        </w:tc>
        <w:tc>
          <w:tcPr>
            <w:tcW w:w="2542" w:type="dxa"/>
            <w:vAlign w:val="center"/>
          </w:tcPr>
          <w:p w14:paraId="22F522D5"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302.91</w:t>
            </w:r>
            <w:r w:rsidRPr="00A1007A">
              <w:rPr>
                <w:rFonts w:ascii="Cambria Math" w:hAnsi="Cambria Math" w:cs="Cambria Math"/>
                <w:sz w:val="24"/>
                <w:szCs w:val="24"/>
              </w:rPr>
              <w:t>ᵇ</w:t>
            </w:r>
            <w:r w:rsidRPr="00A1007A">
              <w:rPr>
                <w:rFonts w:ascii="Times New Roman" w:hAnsi="Times New Roman" w:cstheme="minorHAnsi"/>
                <w:sz w:val="24"/>
                <w:szCs w:val="24"/>
              </w:rPr>
              <w:t xml:space="preserve"> ± 3.71</w:t>
            </w:r>
          </w:p>
        </w:tc>
      </w:tr>
      <w:tr w:rsidR="00FB1C99" w:rsidRPr="00A1007A" w14:paraId="1D9E6DA9" w14:textId="77777777" w:rsidTr="00FB1C99">
        <w:trPr>
          <w:trHeight w:val="164"/>
          <w:jc w:val="center"/>
        </w:trPr>
        <w:tc>
          <w:tcPr>
            <w:tcW w:w="2542" w:type="dxa"/>
            <w:vAlign w:val="center"/>
          </w:tcPr>
          <w:p w14:paraId="68E0C7C2"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IPC 2021-12</w:t>
            </w:r>
          </w:p>
        </w:tc>
        <w:tc>
          <w:tcPr>
            <w:tcW w:w="2542" w:type="dxa"/>
            <w:vAlign w:val="center"/>
          </w:tcPr>
          <w:p w14:paraId="125C404F"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16.33</w:t>
            </w:r>
            <w:r w:rsidRPr="00A1007A">
              <w:rPr>
                <w:rFonts w:ascii="Cambria Math" w:hAnsi="Cambria Math" w:cs="Cambria Math"/>
                <w:sz w:val="24"/>
                <w:szCs w:val="24"/>
              </w:rPr>
              <w:t>ᶜ</w:t>
            </w:r>
            <w:r w:rsidRPr="00A1007A">
              <w:rPr>
                <w:rFonts w:ascii="Times New Roman" w:hAnsi="Times New Roman" w:cstheme="minorHAnsi"/>
                <w:sz w:val="24"/>
                <w:szCs w:val="24"/>
              </w:rPr>
              <w:t xml:space="preserve"> ± 0.011</w:t>
            </w:r>
          </w:p>
        </w:tc>
        <w:tc>
          <w:tcPr>
            <w:tcW w:w="2542" w:type="dxa"/>
            <w:vAlign w:val="center"/>
          </w:tcPr>
          <w:p w14:paraId="781BE093"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7.95</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0.011</w:t>
            </w:r>
          </w:p>
        </w:tc>
        <w:tc>
          <w:tcPr>
            <w:tcW w:w="2542" w:type="dxa"/>
            <w:vAlign w:val="center"/>
          </w:tcPr>
          <w:p w14:paraId="60836B59"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0.36</w:t>
            </w:r>
            <w:r w:rsidRPr="00A1007A">
              <w:rPr>
                <w:rFonts w:ascii="Cambria Math" w:hAnsi="Cambria Math" w:cs="Cambria Math"/>
                <w:sz w:val="24"/>
                <w:szCs w:val="24"/>
              </w:rPr>
              <w:t>ᶜ</w:t>
            </w:r>
            <w:r w:rsidRPr="00A1007A">
              <w:rPr>
                <w:rFonts w:ascii="Times New Roman" w:hAnsi="Times New Roman" w:cstheme="minorHAnsi"/>
                <w:sz w:val="24"/>
                <w:szCs w:val="24"/>
              </w:rPr>
              <w:t xml:space="preserve"> ± 0.000</w:t>
            </w:r>
          </w:p>
        </w:tc>
        <w:tc>
          <w:tcPr>
            <w:tcW w:w="2542" w:type="dxa"/>
            <w:vAlign w:val="center"/>
          </w:tcPr>
          <w:p w14:paraId="2CBA3097"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30.84</w:t>
            </w:r>
            <w:r w:rsidRPr="00A1007A">
              <w:rPr>
                <w:rFonts w:ascii="Cambria Math" w:hAnsi="Cambria Math" w:cs="Cambria Math"/>
                <w:sz w:val="24"/>
                <w:szCs w:val="24"/>
              </w:rPr>
              <w:t>ᵈ</w:t>
            </w:r>
            <w:r w:rsidRPr="00A1007A">
              <w:rPr>
                <w:rFonts w:ascii="Times New Roman" w:hAnsi="Times New Roman" w:cstheme="minorHAnsi"/>
                <w:sz w:val="24"/>
                <w:szCs w:val="24"/>
              </w:rPr>
              <w:t xml:space="preserve"> ± 0.199</w:t>
            </w:r>
          </w:p>
        </w:tc>
        <w:tc>
          <w:tcPr>
            <w:tcW w:w="2542" w:type="dxa"/>
            <w:vAlign w:val="center"/>
          </w:tcPr>
          <w:p w14:paraId="7DE6E2F9"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298.04</w:t>
            </w:r>
            <w:r w:rsidRPr="00A1007A">
              <w:rPr>
                <w:rFonts w:ascii="Cambria Math" w:hAnsi="Cambria Math" w:cs="Cambria Math"/>
                <w:sz w:val="24"/>
                <w:szCs w:val="24"/>
              </w:rPr>
              <w:t>ᵇᶜ</w:t>
            </w:r>
            <w:r w:rsidRPr="00A1007A">
              <w:rPr>
                <w:rFonts w:ascii="Times New Roman" w:hAnsi="Times New Roman" w:cstheme="minorHAnsi"/>
                <w:sz w:val="24"/>
                <w:szCs w:val="24"/>
              </w:rPr>
              <w:t xml:space="preserve"> ± 2.94</w:t>
            </w:r>
          </w:p>
        </w:tc>
      </w:tr>
      <w:tr w:rsidR="00FB1C99" w:rsidRPr="00A1007A" w14:paraId="45E0D959" w14:textId="77777777" w:rsidTr="00FB1C99">
        <w:trPr>
          <w:trHeight w:val="164"/>
          <w:jc w:val="center"/>
        </w:trPr>
        <w:tc>
          <w:tcPr>
            <w:tcW w:w="2542" w:type="dxa"/>
            <w:vAlign w:val="center"/>
          </w:tcPr>
          <w:p w14:paraId="61E1A1F7"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IPC 2021-16</w:t>
            </w:r>
          </w:p>
        </w:tc>
        <w:tc>
          <w:tcPr>
            <w:tcW w:w="2542" w:type="dxa"/>
            <w:vAlign w:val="center"/>
          </w:tcPr>
          <w:p w14:paraId="280F7C10"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14.35</w:t>
            </w:r>
            <w:r w:rsidRPr="00A1007A">
              <w:rPr>
                <w:rFonts w:ascii="Cambria Math" w:hAnsi="Cambria Math" w:cs="Cambria Math"/>
                <w:sz w:val="24"/>
                <w:szCs w:val="24"/>
              </w:rPr>
              <w:t>ᵉ</w:t>
            </w:r>
            <w:r w:rsidRPr="00A1007A">
              <w:rPr>
                <w:rFonts w:ascii="Times New Roman" w:hAnsi="Times New Roman" w:cstheme="minorHAnsi"/>
                <w:sz w:val="24"/>
                <w:szCs w:val="24"/>
              </w:rPr>
              <w:t xml:space="preserve"> ± 0.234</w:t>
            </w:r>
          </w:p>
        </w:tc>
        <w:tc>
          <w:tcPr>
            <w:tcW w:w="2542" w:type="dxa"/>
            <w:vAlign w:val="center"/>
          </w:tcPr>
          <w:p w14:paraId="75174AE6"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6.33</w:t>
            </w:r>
            <w:r w:rsidRPr="00A1007A">
              <w:rPr>
                <w:rFonts w:ascii="Cambria Math" w:hAnsi="Cambria Math" w:cs="Cambria Math"/>
                <w:sz w:val="24"/>
                <w:szCs w:val="24"/>
              </w:rPr>
              <w:t>ᵉ</w:t>
            </w:r>
            <w:r w:rsidRPr="00A1007A">
              <w:rPr>
                <w:rFonts w:ascii="Times New Roman" w:hAnsi="Times New Roman" w:cstheme="minorHAnsi"/>
                <w:sz w:val="24"/>
                <w:szCs w:val="24"/>
              </w:rPr>
              <w:t xml:space="preserve"> ± 0.088</w:t>
            </w:r>
          </w:p>
        </w:tc>
        <w:tc>
          <w:tcPr>
            <w:tcW w:w="2542" w:type="dxa"/>
            <w:vAlign w:val="center"/>
          </w:tcPr>
          <w:p w14:paraId="19A158A3"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0.48</w:t>
            </w:r>
            <w:r w:rsidRPr="00A1007A">
              <w:rPr>
                <w:rFonts w:ascii="Cambria Math" w:hAnsi="Cambria Math" w:cs="Cambria Math"/>
                <w:sz w:val="24"/>
                <w:szCs w:val="24"/>
              </w:rPr>
              <w:t>ᵃ</w:t>
            </w:r>
            <w:r w:rsidRPr="00A1007A">
              <w:rPr>
                <w:rFonts w:ascii="Times New Roman" w:hAnsi="Times New Roman" w:cstheme="minorHAnsi"/>
                <w:sz w:val="24"/>
                <w:szCs w:val="24"/>
              </w:rPr>
              <w:t xml:space="preserve"> ± 0.005</w:t>
            </w:r>
          </w:p>
        </w:tc>
        <w:tc>
          <w:tcPr>
            <w:tcW w:w="2542" w:type="dxa"/>
            <w:vAlign w:val="center"/>
          </w:tcPr>
          <w:p w14:paraId="5DD21B16"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39.40</w:t>
            </w:r>
            <w:r w:rsidRPr="00A1007A">
              <w:rPr>
                <w:rFonts w:ascii="Cambria Math" w:hAnsi="Cambria Math" w:cs="Cambria Math"/>
                <w:sz w:val="24"/>
                <w:szCs w:val="24"/>
              </w:rPr>
              <w:t>ᵃ</w:t>
            </w:r>
            <w:r w:rsidRPr="00A1007A">
              <w:rPr>
                <w:rFonts w:ascii="Times New Roman" w:hAnsi="Times New Roman" w:cstheme="minorHAnsi"/>
                <w:sz w:val="24"/>
                <w:szCs w:val="24"/>
              </w:rPr>
              <w:t xml:space="preserve"> ± 0.657</w:t>
            </w:r>
          </w:p>
        </w:tc>
        <w:tc>
          <w:tcPr>
            <w:tcW w:w="2542" w:type="dxa"/>
            <w:vAlign w:val="center"/>
          </w:tcPr>
          <w:p w14:paraId="60660BD5"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368.20</w:t>
            </w:r>
            <w:r w:rsidRPr="00A1007A">
              <w:rPr>
                <w:rFonts w:ascii="Cambria Math" w:hAnsi="Cambria Math" w:cs="Cambria Math"/>
                <w:sz w:val="24"/>
                <w:szCs w:val="24"/>
              </w:rPr>
              <w:t>ᵃ</w:t>
            </w:r>
            <w:r w:rsidRPr="00A1007A">
              <w:rPr>
                <w:rFonts w:ascii="Times New Roman" w:hAnsi="Times New Roman" w:cstheme="minorHAnsi"/>
                <w:sz w:val="24"/>
                <w:szCs w:val="24"/>
              </w:rPr>
              <w:t xml:space="preserve"> ± 3.632</w:t>
            </w:r>
          </w:p>
        </w:tc>
      </w:tr>
      <w:tr w:rsidR="00FB1C99" w:rsidRPr="00A1007A" w14:paraId="35320A64" w14:textId="77777777" w:rsidTr="00FB1C99">
        <w:trPr>
          <w:trHeight w:val="164"/>
          <w:jc w:val="center"/>
        </w:trPr>
        <w:tc>
          <w:tcPr>
            <w:tcW w:w="2542" w:type="dxa"/>
            <w:vAlign w:val="center"/>
          </w:tcPr>
          <w:p w14:paraId="5DFF058B"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IPC 2021-36</w:t>
            </w:r>
          </w:p>
        </w:tc>
        <w:tc>
          <w:tcPr>
            <w:tcW w:w="2542" w:type="dxa"/>
            <w:vAlign w:val="center"/>
          </w:tcPr>
          <w:p w14:paraId="1B849A03"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17.62</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0.078</w:t>
            </w:r>
          </w:p>
        </w:tc>
        <w:tc>
          <w:tcPr>
            <w:tcW w:w="2542" w:type="dxa"/>
            <w:vAlign w:val="center"/>
          </w:tcPr>
          <w:p w14:paraId="491529E0"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8.19</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0.092</w:t>
            </w:r>
          </w:p>
        </w:tc>
        <w:tc>
          <w:tcPr>
            <w:tcW w:w="2542" w:type="dxa"/>
            <w:vAlign w:val="center"/>
          </w:tcPr>
          <w:p w14:paraId="4BF44679"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0.36</w:t>
            </w:r>
            <w:r w:rsidRPr="00A1007A">
              <w:rPr>
                <w:rFonts w:ascii="Cambria Math" w:hAnsi="Cambria Math" w:cs="Cambria Math"/>
                <w:sz w:val="24"/>
                <w:szCs w:val="24"/>
              </w:rPr>
              <w:t>ᶜ</w:t>
            </w:r>
            <w:r w:rsidRPr="00A1007A">
              <w:rPr>
                <w:rFonts w:ascii="Times New Roman" w:hAnsi="Times New Roman" w:cstheme="minorHAnsi"/>
                <w:sz w:val="24"/>
                <w:szCs w:val="24"/>
              </w:rPr>
              <w:t xml:space="preserve"> ± 0.005</w:t>
            </w:r>
          </w:p>
        </w:tc>
        <w:tc>
          <w:tcPr>
            <w:tcW w:w="2542" w:type="dxa"/>
            <w:vAlign w:val="center"/>
          </w:tcPr>
          <w:p w14:paraId="75407076"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28.50</w:t>
            </w:r>
            <w:r w:rsidRPr="00A1007A">
              <w:rPr>
                <w:rFonts w:ascii="Cambria Math" w:hAnsi="Cambria Math" w:cs="Cambria Math"/>
                <w:sz w:val="24"/>
                <w:szCs w:val="24"/>
              </w:rPr>
              <w:t>ᵉ</w:t>
            </w:r>
            <w:r w:rsidRPr="00A1007A">
              <w:rPr>
                <w:rFonts w:ascii="Times New Roman" w:hAnsi="Times New Roman" w:cstheme="minorHAnsi"/>
                <w:sz w:val="24"/>
                <w:szCs w:val="24"/>
              </w:rPr>
              <w:t xml:space="preserve"> ± 0.223</w:t>
            </w:r>
          </w:p>
        </w:tc>
        <w:tc>
          <w:tcPr>
            <w:tcW w:w="2542" w:type="dxa"/>
            <w:vAlign w:val="center"/>
          </w:tcPr>
          <w:p w14:paraId="44275D45"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263.86</w:t>
            </w:r>
            <w:r w:rsidRPr="00A1007A">
              <w:rPr>
                <w:rFonts w:ascii="Cambria Math" w:hAnsi="Cambria Math" w:cs="Cambria Math"/>
                <w:sz w:val="24"/>
                <w:szCs w:val="24"/>
              </w:rPr>
              <w:t>ᵉ</w:t>
            </w:r>
            <w:r w:rsidRPr="00A1007A">
              <w:rPr>
                <w:rFonts w:ascii="Times New Roman" w:hAnsi="Times New Roman" w:cstheme="minorHAnsi"/>
                <w:sz w:val="24"/>
                <w:szCs w:val="24"/>
              </w:rPr>
              <w:t xml:space="preserve"> ± 3.411</w:t>
            </w:r>
          </w:p>
        </w:tc>
      </w:tr>
      <w:tr w:rsidR="00FB1C99" w:rsidRPr="00A1007A" w14:paraId="40A0E085" w14:textId="77777777" w:rsidTr="00FB1C99">
        <w:trPr>
          <w:trHeight w:val="164"/>
          <w:jc w:val="center"/>
        </w:trPr>
        <w:tc>
          <w:tcPr>
            <w:tcW w:w="2542" w:type="dxa"/>
            <w:vAlign w:val="center"/>
          </w:tcPr>
          <w:p w14:paraId="5BC56E80"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JAKI 9218</w:t>
            </w:r>
          </w:p>
        </w:tc>
        <w:tc>
          <w:tcPr>
            <w:tcW w:w="2542" w:type="dxa"/>
            <w:vAlign w:val="center"/>
          </w:tcPr>
          <w:p w14:paraId="402D0BFA"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15.60</w:t>
            </w:r>
            <w:r w:rsidRPr="00A1007A">
              <w:rPr>
                <w:rFonts w:ascii="Cambria Math" w:hAnsi="Cambria Math" w:cs="Cambria Math"/>
                <w:sz w:val="24"/>
                <w:szCs w:val="24"/>
              </w:rPr>
              <w:t>ᵈ</w:t>
            </w:r>
            <w:r w:rsidRPr="00A1007A">
              <w:rPr>
                <w:rFonts w:ascii="Times New Roman" w:hAnsi="Times New Roman" w:cstheme="minorHAnsi"/>
                <w:sz w:val="24"/>
                <w:szCs w:val="24"/>
              </w:rPr>
              <w:t xml:space="preserve"> ± 0.117</w:t>
            </w:r>
          </w:p>
        </w:tc>
        <w:tc>
          <w:tcPr>
            <w:tcW w:w="2542" w:type="dxa"/>
            <w:vAlign w:val="center"/>
          </w:tcPr>
          <w:p w14:paraId="1B3149BE"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7.51</w:t>
            </w:r>
            <w:r w:rsidRPr="00A1007A">
              <w:rPr>
                <w:rFonts w:ascii="Cambria Math" w:hAnsi="Cambria Math" w:cs="Cambria Math"/>
                <w:sz w:val="24"/>
                <w:szCs w:val="24"/>
              </w:rPr>
              <w:t>ᶜᵈ</w:t>
            </w:r>
            <w:r w:rsidRPr="00A1007A">
              <w:rPr>
                <w:rFonts w:ascii="Times New Roman" w:hAnsi="Times New Roman" w:cstheme="minorHAnsi"/>
                <w:sz w:val="24"/>
                <w:szCs w:val="24"/>
              </w:rPr>
              <w:t xml:space="preserve"> ± 0.094</w:t>
            </w:r>
          </w:p>
        </w:tc>
        <w:tc>
          <w:tcPr>
            <w:tcW w:w="2542" w:type="dxa"/>
            <w:vAlign w:val="center"/>
          </w:tcPr>
          <w:p w14:paraId="4CE6C248"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0.38</w:t>
            </w:r>
            <w:r w:rsidRPr="00A1007A">
              <w:rPr>
                <w:rFonts w:ascii="Cambria Math" w:hAnsi="Cambria Math" w:cs="Cambria Math"/>
                <w:sz w:val="24"/>
                <w:szCs w:val="24"/>
              </w:rPr>
              <w:t>ᶜ</w:t>
            </w:r>
            <w:r w:rsidRPr="00A1007A">
              <w:rPr>
                <w:rFonts w:ascii="Times New Roman" w:hAnsi="Times New Roman" w:cstheme="minorHAnsi"/>
                <w:sz w:val="24"/>
                <w:szCs w:val="24"/>
              </w:rPr>
              <w:t xml:space="preserve"> ± 0.006</w:t>
            </w:r>
          </w:p>
        </w:tc>
        <w:tc>
          <w:tcPr>
            <w:tcW w:w="2542" w:type="dxa"/>
            <w:vAlign w:val="center"/>
          </w:tcPr>
          <w:p w14:paraId="4BB83034"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32.40</w:t>
            </w:r>
            <w:r w:rsidRPr="00A1007A">
              <w:rPr>
                <w:rFonts w:ascii="Cambria Math" w:hAnsi="Cambria Math" w:cs="Cambria Math"/>
                <w:sz w:val="24"/>
                <w:szCs w:val="24"/>
              </w:rPr>
              <w:t>ᶜ</w:t>
            </w:r>
            <w:r w:rsidRPr="00A1007A">
              <w:rPr>
                <w:rFonts w:ascii="Times New Roman" w:hAnsi="Times New Roman" w:cstheme="minorHAnsi"/>
                <w:sz w:val="24"/>
                <w:szCs w:val="24"/>
              </w:rPr>
              <w:t xml:space="preserve"> ± 0.419</w:t>
            </w:r>
          </w:p>
        </w:tc>
        <w:tc>
          <w:tcPr>
            <w:tcW w:w="2542" w:type="dxa"/>
            <w:vAlign w:val="center"/>
          </w:tcPr>
          <w:p w14:paraId="741E11E1"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315.33</w:t>
            </w:r>
            <w:r w:rsidRPr="00A1007A">
              <w:rPr>
                <w:rFonts w:ascii="Cambria Math" w:hAnsi="Cambria Math" w:cs="Cambria Math"/>
                <w:sz w:val="24"/>
                <w:szCs w:val="24"/>
              </w:rPr>
              <w:t>ᵇ</w:t>
            </w:r>
            <w:r w:rsidRPr="00A1007A">
              <w:rPr>
                <w:rFonts w:ascii="Times New Roman" w:hAnsi="Times New Roman" w:cstheme="minorHAnsi"/>
                <w:sz w:val="24"/>
                <w:szCs w:val="24"/>
              </w:rPr>
              <w:t xml:space="preserve"> ± 4.291</w:t>
            </w:r>
          </w:p>
        </w:tc>
      </w:tr>
      <w:tr w:rsidR="00FB1C99" w:rsidRPr="00A1007A" w14:paraId="233A78A8" w14:textId="77777777" w:rsidTr="00FB1C99">
        <w:trPr>
          <w:trHeight w:val="164"/>
          <w:jc w:val="center"/>
        </w:trPr>
        <w:tc>
          <w:tcPr>
            <w:tcW w:w="2542" w:type="dxa"/>
            <w:vAlign w:val="center"/>
          </w:tcPr>
          <w:p w14:paraId="76D22ADA"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IPC 2021-30</w:t>
            </w:r>
          </w:p>
        </w:tc>
        <w:tc>
          <w:tcPr>
            <w:tcW w:w="2542" w:type="dxa"/>
            <w:vAlign w:val="center"/>
          </w:tcPr>
          <w:p w14:paraId="77C2D38B"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18.61</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0.215</w:t>
            </w:r>
          </w:p>
        </w:tc>
        <w:tc>
          <w:tcPr>
            <w:tcW w:w="2542" w:type="dxa"/>
            <w:vAlign w:val="center"/>
          </w:tcPr>
          <w:p w14:paraId="083A807F"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8.53</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0.116</w:t>
            </w:r>
          </w:p>
        </w:tc>
        <w:tc>
          <w:tcPr>
            <w:tcW w:w="2542" w:type="dxa"/>
            <w:vAlign w:val="center"/>
          </w:tcPr>
          <w:p w14:paraId="47604B7F"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0.34</w:t>
            </w:r>
            <w:r w:rsidRPr="00A1007A">
              <w:rPr>
                <w:rFonts w:ascii="Cambria Math" w:hAnsi="Cambria Math" w:cs="Cambria Math"/>
                <w:sz w:val="24"/>
                <w:szCs w:val="24"/>
              </w:rPr>
              <w:t>ᶜᵈ</w:t>
            </w:r>
            <w:r w:rsidRPr="00A1007A">
              <w:rPr>
                <w:rFonts w:ascii="Times New Roman" w:hAnsi="Times New Roman" w:cstheme="minorHAnsi"/>
                <w:sz w:val="24"/>
                <w:szCs w:val="24"/>
              </w:rPr>
              <w:t xml:space="preserve"> ± 0.004</w:t>
            </w:r>
          </w:p>
        </w:tc>
        <w:tc>
          <w:tcPr>
            <w:tcW w:w="2542" w:type="dxa"/>
            <w:vAlign w:val="center"/>
          </w:tcPr>
          <w:p w14:paraId="543D2C4A"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26.39</w:t>
            </w:r>
            <w:r w:rsidRPr="00A1007A">
              <w:rPr>
                <w:rFonts w:ascii="Cambria Math" w:hAnsi="Cambria Math" w:cs="Cambria Math"/>
                <w:sz w:val="24"/>
                <w:szCs w:val="24"/>
              </w:rPr>
              <w:t>ᵉᶠ</w:t>
            </w:r>
            <w:r w:rsidRPr="00A1007A">
              <w:rPr>
                <w:rFonts w:ascii="Times New Roman" w:hAnsi="Times New Roman" w:cstheme="minorHAnsi"/>
                <w:sz w:val="24"/>
                <w:szCs w:val="24"/>
              </w:rPr>
              <w:t xml:space="preserve"> ± 0.197</w:t>
            </w:r>
          </w:p>
        </w:tc>
        <w:tc>
          <w:tcPr>
            <w:tcW w:w="2542" w:type="dxa"/>
            <w:vAlign w:val="center"/>
          </w:tcPr>
          <w:p w14:paraId="49D8F4F7"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247.06</w:t>
            </w:r>
            <w:r w:rsidRPr="00A1007A">
              <w:rPr>
                <w:rFonts w:ascii="Cambria Math" w:hAnsi="Cambria Math" w:cs="Cambria Math"/>
                <w:sz w:val="24"/>
                <w:szCs w:val="24"/>
              </w:rPr>
              <w:t>ᶠ</w:t>
            </w:r>
            <w:r w:rsidRPr="00A1007A">
              <w:rPr>
                <w:rFonts w:ascii="Times New Roman" w:hAnsi="Times New Roman" w:cstheme="minorHAnsi"/>
                <w:sz w:val="24"/>
                <w:szCs w:val="24"/>
              </w:rPr>
              <w:t xml:space="preserve"> ± 3.11</w:t>
            </w:r>
          </w:p>
        </w:tc>
      </w:tr>
      <w:tr w:rsidR="00FB1C99" w:rsidRPr="00A1007A" w14:paraId="15BBCAD0" w14:textId="77777777" w:rsidTr="00FB1C99">
        <w:trPr>
          <w:trHeight w:val="164"/>
          <w:jc w:val="center"/>
        </w:trPr>
        <w:tc>
          <w:tcPr>
            <w:tcW w:w="2542" w:type="dxa"/>
            <w:vAlign w:val="center"/>
          </w:tcPr>
          <w:p w14:paraId="15337F1B"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ICC 8397</w:t>
            </w:r>
          </w:p>
        </w:tc>
        <w:tc>
          <w:tcPr>
            <w:tcW w:w="2542" w:type="dxa"/>
            <w:vAlign w:val="center"/>
          </w:tcPr>
          <w:p w14:paraId="739FD984"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14.95</w:t>
            </w:r>
            <w:r w:rsidRPr="00A1007A">
              <w:rPr>
                <w:rFonts w:ascii="Cambria Math" w:hAnsi="Cambria Math" w:cs="Cambria Math"/>
                <w:sz w:val="24"/>
                <w:szCs w:val="24"/>
              </w:rPr>
              <w:t>ᵈᵉ</w:t>
            </w:r>
            <w:r w:rsidRPr="00A1007A">
              <w:rPr>
                <w:rFonts w:ascii="Times New Roman" w:hAnsi="Times New Roman" w:cstheme="minorHAnsi"/>
                <w:sz w:val="24"/>
                <w:szCs w:val="24"/>
              </w:rPr>
              <w:t xml:space="preserve"> ± 0.097</w:t>
            </w:r>
          </w:p>
        </w:tc>
        <w:tc>
          <w:tcPr>
            <w:tcW w:w="2542" w:type="dxa"/>
            <w:vAlign w:val="center"/>
          </w:tcPr>
          <w:p w14:paraId="56688B52"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6.73</w:t>
            </w:r>
            <w:r w:rsidRPr="00A1007A">
              <w:rPr>
                <w:rFonts w:ascii="Cambria Math" w:hAnsi="Cambria Math" w:cs="Cambria Math"/>
                <w:sz w:val="24"/>
                <w:szCs w:val="24"/>
              </w:rPr>
              <w:t>ᵉ</w:t>
            </w:r>
            <w:r w:rsidRPr="00A1007A">
              <w:rPr>
                <w:rFonts w:ascii="Times New Roman" w:hAnsi="Times New Roman" w:cstheme="minorHAnsi"/>
                <w:sz w:val="24"/>
                <w:szCs w:val="24"/>
              </w:rPr>
              <w:t xml:space="preserve"> ± 0.002</w:t>
            </w:r>
          </w:p>
        </w:tc>
        <w:tc>
          <w:tcPr>
            <w:tcW w:w="2542" w:type="dxa"/>
            <w:vAlign w:val="center"/>
          </w:tcPr>
          <w:p w14:paraId="03B5B810"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0.44</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0.006</w:t>
            </w:r>
          </w:p>
        </w:tc>
        <w:tc>
          <w:tcPr>
            <w:tcW w:w="2542" w:type="dxa"/>
            <w:vAlign w:val="center"/>
          </w:tcPr>
          <w:p w14:paraId="6D62E72C"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35.61</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0.279</w:t>
            </w:r>
          </w:p>
        </w:tc>
        <w:tc>
          <w:tcPr>
            <w:tcW w:w="2542" w:type="dxa"/>
            <w:vAlign w:val="center"/>
          </w:tcPr>
          <w:p w14:paraId="064B6704"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363.64</w:t>
            </w:r>
            <w:r w:rsidRPr="00A1007A">
              <w:rPr>
                <w:rFonts w:ascii="Cambria Math" w:hAnsi="Cambria Math" w:cs="Cambria Math"/>
                <w:sz w:val="24"/>
                <w:szCs w:val="24"/>
              </w:rPr>
              <w:t>ᵃ</w:t>
            </w:r>
            <w:r w:rsidRPr="00A1007A">
              <w:rPr>
                <w:rFonts w:ascii="Times New Roman" w:hAnsi="Times New Roman" w:cstheme="minorHAnsi"/>
                <w:sz w:val="24"/>
                <w:szCs w:val="24"/>
              </w:rPr>
              <w:t xml:space="preserve"> ± 1.978</w:t>
            </w:r>
          </w:p>
        </w:tc>
      </w:tr>
      <w:tr w:rsidR="00FB1C99" w:rsidRPr="00A1007A" w14:paraId="76CD5870" w14:textId="77777777" w:rsidTr="00FB1C99">
        <w:trPr>
          <w:trHeight w:val="262"/>
          <w:jc w:val="center"/>
        </w:trPr>
        <w:tc>
          <w:tcPr>
            <w:tcW w:w="2542" w:type="dxa"/>
            <w:vAlign w:val="center"/>
          </w:tcPr>
          <w:p w14:paraId="6060568A"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IPC 2021-15</w:t>
            </w:r>
          </w:p>
        </w:tc>
        <w:tc>
          <w:tcPr>
            <w:tcW w:w="2542" w:type="dxa"/>
            <w:vAlign w:val="center"/>
          </w:tcPr>
          <w:p w14:paraId="6AE4E930"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18.67</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0.260</w:t>
            </w:r>
          </w:p>
        </w:tc>
        <w:tc>
          <w:tcPr>
            <w:tcW w:w="2542" w:type="dxa"/>
            <w:vAlign w:val="center"/>
          </w:tcPr>
          <w:p w14:paraId="6AD2B658"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9.41</w:t>
            </w:r>
            <w:r w:rsidRPr="00A1007A">
              <w:rPr>
                <w:rFonts w:ascii="Cambria Math" w:hAnsi="Cambria Math" w:cs="Cambria Math"/>
                <w:sz w:val="24"/>
                <w:szCs w:val="24"/>
              </w:rPr>
              <w:t>ᵃ</w:t>
            </w:r>
            <w:r w:rsidRPr="00A1007A">
              <w:rPr>
                <w:rFonts w:ascii="Times New Roman" w:hAnsi="Times New Roman" w:cstheme="minorHAnsi"/>
                <w:sz w:val="24"/>
                <w:szCs w:val="24"/>
              </w:rPr>
              <w:t xml:space="preserve"> ± 0.122</w:t>
            </w:r>
          </w:p>
        </w:tc>
        <w:tc>
          <w:tcPr>
            <w:tcW w:w="2542" w:type="dxa"/>
            <w:vAlign w:val="center"/>
          </w:tcPr>
          <w:p w14:paraId="30AA3AFE"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0.33</w:t>
            </w:r>
            <w:r w:rsidRPr="00A1007A">
              <w:rPr>
                <w:rFonts w:ascii="Cambria Math" w:hAnsi="Cambria Math" w:cs="Cambria Math"/>
                <w:sz w:val="24"/>
                <w:szCs w:val="24"/>
              </w:rPr>
              <w:t>ᵈ</w:t>
            </w:r>
            <w:r w:rsidRPr="00A1007A">
              <w:rPr>
                <w:rFonts w:ascii="Times New Roman" w:hAnsi="Times New Roman" w:cstheme="minorHAnsi"/>
                <w:sz w:val="24"/>
                <w:szCs w:val="24"/>
              </w:rPr>
              <w:t xml:space="preserve"> ± 0.005</w:t>
            </w:r>
          </w:p>
        </w:tc>
        <w:tc>
          <w:tcPr>
            <w:tcW w:w="2542" w:type="dxa"/>
            <w:vAlign w:val="center"/>
          </w:tcPr>
          <w:p w14:paraId="0DA5E0D8"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25.00</w:t>
            </w:r>
            <w:r w:rsidRPr="00A1007A">
              <w:rPr>
                <w:rFonts w:ascii="Cambria Math" w:hAnsi="Cambria Math" w:cs="Cambria Math"/>
                <w:sz w:val="24"/>
                <w:szCs w:val="24"/>
              </w:rPr>
              <w:t>ᶠ</w:t>
            </w:r>
            <w:r w:rsidRPr="00A1007A">
              <w:rPr>
                <w:rFonts w:ascii="Times New Roman" w:hAnsi="Times New Roman" w:cstheme="minorHAnsi"/>
                <w:sz w:val="24"/>
                <w:szCs w:val="24"/>
              </w:rPr>
              <w:t xml:space="preserve"> ± 0.094</w:t>
            </w:r>
          </w:p>
        </w:tc>
        <w:tc>
          <w:tcPr>
            <w:tcW w:w="2542" w:type="dxa"/>
            <w:vAlign w:val="center"/>
          </w:tcPr>
          <w:p w14:paraId="2FAF6548"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245.59</w:t>
            </w:r>
            <w:r w:rsidRPr="00A1007A">
              <w:rPr>
                <w:rFonts w:ascii="Cambria Math" w:hAnsi="Cambria Math" w:cs="Cambria Math"/>
                <w:sz w:val="24"/>
                <w:szCs w:val="24"/>
              </w:rPr>
              <w:t>ᶠ</w:t>
            </w:r>
            <w:r w:rsidRPr="00A1007A">
              <w:rPr>
                <w:rFonts w:ascii="Times New Roman" w:hAnsi="Times New Roman" w:cstheme="minorHAnsi"/>
                <w:sz w:val="24"/>
                <w:szCs w:val="24"/>
              </w:rPr>
              <w:t xml:space="preserve"> ± 2.339</w:t>
            </w:r>
          </w:p>
        </w:tc>
      </w:tr>
      <w:tr w:rsidR="00FB1C99" w:rsidRPr="00A1007A" w14:paraId="4953E9C9" w14:textId="77777777" w:rsidTr="00FB1C99">
        <w:trPr>
          <w:trHeight w:val="252"/>
          <w:jc w:val="center"/>
        </w:trPr>
        <w:tc>
          <w:tcPr>
            <w:tcW w:w="2542" w:type="dxa"/>
            <w:vAlign w:val="center"/>
          </w:tcPr>
          <w:p w14:paraId="3EC6C65C"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JSC 37</w:t>
            </w:r>
          </w:p>
        </w:tc>
        <w:tc>
          <w:tcPr>
            <w:tcW w:w="2542" w:type="dxa"/>
            <w:vAlign w:val="center"/>
          </w:tcPr>
          <w:p w14:paraId="6AB4930F"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17.43</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0.011</w:t>
            </w:r>
          </w:p>
        </w:tc>
        <w:tc>
          <w:tcPr>
            <w:tcW w:w="2542" w:type="dxa"/>
            <w:vAlign w:val="center"/>
          </w:tcPr>
          <w:p w14:paraId="2C7A85E9"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8.15</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0.089</w:t>
            </w:r>
          </w:p>
        </w:tc>
        <w:tc>
          <w:tcPr>
            <w:tcW w:w="2542" w:type="dxa"/>
            <w:vAlign w:val="center"/>
          </w:tcPr>
          <w:p w14:paraId="736FFEDA"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0.36</w:t>
            </w:r>
            <w:r w:rsidRPr="00A1007A">
              <w:rPr>
                <w:rFonts w:ascii="Cambria Math" w:hAnsi="Cambria Math" w:cs="Cambria Math"/>
                <w:sz w:val="24"/>
                <w:szCs w:val="24"/>
              </w:rPr>
              <w:t>ᶜ</w:t>
            </w:r>
            <w:r w:rsidRPr="00A1007A">
              <w:rPr>
                <w:rFonts w:ascii="Times New Roman" w:hAnsi="Times New Roman" w:cstheme="minorHAnsi"/>
                <w:sz w:val="24"/>
                <w:szCs w:val="24"/>
              </w:rPr>
              <w:t xml:space="preserve"> ± 0.001</w:t>
            </w:r>
          </w:p>
        </w:tc>
        <w:tc>
          <w:tcPr>
            <w:tcW w:w="2542" w:type="dxa"/>
            <w:vAlign w:val="center"/>
          </w:tcPr>
          <w:p w14:paraId="2A90EEC7"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29.33</w:t>
            </w:r>
            <w:r w:rsidRPr="00A1007A">
              <w:rPr>
                <w:rFonts w:ascii="Cambria Math" w:hAnsi="Cambria Math" w:cs="Cambria Math"/>
                <w:sz w:val="24"/>
                <w:szCs w:val="24"/>
              </w:rPr>
              <w:t>ᵉ</w:t>
            </w:r>
            <w:r w:rsidRPr="00A1007A">
              <w:rPr>
                <w:rFonts w:ascii="Times New Roman" w:hAnsi="Times New Roman" w:cstheme="minorHAnsi"/>
                <w:sz w:val="24"/>
                <w:szCs w:val="24"/>
              </w:rPr>
              <w:t xml:space="preserve"> ± 0.249</w:t>
            </w:r>
          </w:p>
        </w:tc>
        <w:tc>
          <w:tcPr>
            <w:tcW w:w="2542" w:type="dxa"/>
            <w:vAlign w:val="center"/>
          </w:tcPr>
          <w:p w14:paraId="15250C42"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272.33</w:t>
            </w:r>
            <w:r w:rsidRPr="00A1007A">
              <w:rPr>
                <w:rFonts w:ascii="Cambria Math" w:hAnsi="Cambria Math" w:cs="Cambria Math"/>
                <w:sz w:val="24"/>
                <w:szCs w:val="24"/>
              </w:rPr>
              <w:t>ᵈᵉ</w:t>
            </w:r>
            <w:r w:rsidRPr="00A1007A">
              <w:rPr>
                <w:rFonts w:ascii="Times New Roman" w:hAnsi="Times New Roman" w:cstheme="minorHAnsi"/>
                <w:sz w:val="24"/>
                <w:szCs w:val="24"/>
              </w:rPr>
              <w:t xml:space="preserve"> ± 1.389</w:t>
            </w:r>
          </w:p>
        </w:tc>
      </w:tr>
      <w:tr w:rsidR="00FB1C99" w:rsidRPr="00A1007A" w14:paraId="4110AEB6" w14:textId="77777777" w:rsidTr="00FB1C99">
        <w:trPr>
          <w:trHeight w:val="144"/>
          <w:jc w:val="center"/>
        </w:trPr>
        <w:tc>
          <w:tcPr>
            <w:tcW w:w="2542" w:type="dxa"/>
            <w:vAlign w:val="center"/>
          </w:tcPr>
          <w:p w14:paraId="333CAB7F"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T 39-1</w:t>
            </w:r>
          </w:p>
        </w:tc>
        <w:tc>
          <w:tcPr>
            <w:tcW w:w="2542" w:type="dxa"/>
            <w:vAlign w:val="center"/>
          </w:tcPr>
          <w:p w14:paraId="398BFB0F"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17.95</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0.110</w:t>
            </w:r>
          </w:p>
        </w:tc>
        <w:tc>
          <w:tcPr>
            <w:tcW w:w="2542" w:type="dxa"/>
            <w:vAlign w:val="center"/>
          </w:tcPr>
          <w:p w14:paraId="4A2B32B5"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8.31</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0.068</w:t>
            </w:r>
          </w:p>
        </w:tc>
        <w:tc>
          <w:tcPr>
            <w:tcW w:w="2542" w:type="dxa"/>
            <w:vAlign w:val="center"/>
          </w:tcPr>
          <w:p w14:paraId="764535CC"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0.35</w:t>
            </w:r>
            <w:r w:rsidRPr="00A1007A">
              <w:rPr>
                <w:rFonts w:ascii="Cambria Math" w:hAnsi="Cambria Math" w:cs="Cambria Math"/>
                <w:sz w:val="24"/>
                <w:szCs w:val="24"/>
              </w:rPr>
              <w:t>ᶜ</w:t>
            </w:r>
            <w:r w:rsidRPr="00A1007A">
              <w:rPr>
                <w:rFonts w:ascii="Times New Roman" w:hAnsi="Times New Roman" w:cstheme="minorHAnsi"/>
                <w:sz w:val="24"/>
                <w:szCs w:val="24"/>
              </w:rPr>
              <w:t xml:space="preserve"> ± 0.001</w:t>
            </w:r>
          </w:p>
        </w:tc>
        <w:tc>
          <w:tcPr>
            <w:tcW w:w="2542" w:type="dxa"/>
            <w:vAlign w:val="center"/>
          </w:tcPr>
          <w:p w14:paraId="582DD077"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27.82</w:t>
            </w:r>
            <w:r w:rsidRPr="00A1007A">
              <w:rPr>
                <w:rFonts w:ascii="Cambria Math" w:hAnsi="Cambria Math" w:cs="Cambria Math"/>
                <w:sz w:val="24"/>
                <w:szCs w:val="24"/>
              </w:rPr>
              <w:t>ᵉ</w:t>
            </w:r>
            <w:r w:rsidRPr="00A1007A">
              <w:rPr>
                <w:rFonts w:ascii="Times New Roman" w:hAnsi="Times New Roman" w:cstheme="minorHAnsi"/>
                <w:sz w:val="24"/>
                <w:szCs w:val="24"/>
              </w:rPr>
              <w:t xml:space="preserve"> ± 0.284</w:t>
            </w:r>
          </w:p>
        </w:tc>
        <w:tc>
          <w:tcPr>
            <w:tcW w:w="2542" w:type="dxa"/>
            <w:vAlign w:val="center"/>
          </w:tcPr>
          <w:p w14:paraId="70A33AB9"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255.10</w:t>
            </w:r>
            <w:r w:rsidRPr="00A1007A">
              <w:rPr>
                <w:rFonts w:ascii="Cambria Math" w:hAnsi="Cambria Math" w:cs="Cambria Math"/>
                <w:sz w:val="24"/>
                <w:szCs w:val="24"/>
              </w:rPr>
              <w:t>ᵉ</w:t>
            </w:r>
            <w:r w:rsidRPr="00A1007A">
              <w:rPr>
                <w:rFonts w:ascii="Times New Roman" w:hAnsi="Times New Roman" w:cstheme="minorHAnsi"/>
                <w:sz w:val="24"/>
                <w:szCs w:val="24"/>
              </w:rPr>
              <w:t xml:space="preserve"> ± 2.604</w:t>
            </w:r>
          </w:p>
        </w:tc>
      </w:tr>
      <w:tr w:rsidR="00FB1C99" w:rsidRPr="00A1007A" w14:paraId="18228E79" w14:textId="77777777" w:rsidTr="00FB1C99">
        <w:trPr>
          <w:trHeight w:val="276"/>
          <w:jc w:val="center"/>
        </w:trPr>
        <w:tc>
          <w:tcPr>
            <w:tcW w:w="2542" w:type="dxa"/>
            <w:vAlign w:val="center"/>
          </w:tcPr>
          <w:p w14:paraId="380B5E59"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IPC 2020-51</w:t>
            </w:r>
          </w:p>
        </w:tc>
        <w:tc>
          <w:tcPr>
            <w:tcW w:w="2542" w:type="dxa"/>
            <w:vAlign w:val="center"/>
          </w:tcPr>
          <w:p w14:paraId="272F5B31"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15.60</w:t>
            </w:r>
            <w:r w:rsidRPr="00A1007A">
              <w:rPr>
                <w:rFonts w:ascii="Cambria Math" w:hAnsi="Cambria Math" w:cs="Cambria Math"/>
                <w:sz w:val="24"/>
                <w:szCs w:val="24"/>
              </w:rPr>
              <w:t>ᵈ</w:t>
            </w:r>
            <w:r w:rsidRPr="00A1007A">
              <w:rPr>
                <w:rFonts w:ascii="Times New Roman" w:hAnsi="Times New Roman" w:cstheme="minorHAnsi"/>
                <w:sz w:val="24"/>
                <w:szCs w:val="24"/>
              </w:rPr>
              <w:t xml:space="preserve"> ± 0.223</w:t>
            </w:r>
          </w:p>
        </w:tc>
        <w:tc>
          <w:tcPr>
            <w:tcW w:w="2542" w:type="dxa"/>
            <w:vAlign w:val="center"/>
          </w:tcPr>
          <w:p w14:paraId="5ECA3EFD"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7.15</w:t>
            </w:r>
            <w:r w:rsidRPr="00A1007A">
              <w:rPr>
                <w:rFonts w:ascii="Cambria Math" w:hAnsi="Cambria Math" w:cs="Cambria Math"/>
                <w:sz w:val="24"/>
                <w:szCs w:val="24"/>
              </w:rPr>
              <w:t>ᵈ</w:t>
            </w:r>
            <w:r w:rsidRPr="00A1007A">
              <w:rPr>
                <w:rFonts w:ascii="Times New Roman" w:hAnsi="Times New Roman" w:cstheme="minorHAnsi"/>
                <w:sz w:val="24"/>
                <w:szCs w:val="24"/>
              </w:rPr>
              <w:t xml:space="preserve"> ± 0.061</w:t>
            </w:r>
          </w:p>
        </w:tc>
        <w:tc>
          <w:tcPr>
            <w:tcW w:w="2542" w:type="dxa"/>
            <w:vAlign w:val="center"/>
          </w:tcPr>
          <w:p w14:paraId="0FDF6819"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0.42</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0.005</w:t>
            </w:r>
          </w:p>
        </w:tc>
        <w:tc>
          <w:tcPr>
            <w:tcW w:w="2542" w:type="dxa"/>
            <w:vAlign w:val="center"/>
          </w:tcPr>
          <w:p w14:paraId="08A9480C"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34.37</w:t>
            </w:r>
            <w:r w:rsidRPr="00A1007A">
              <w:rPr>
                <w:rFonts w:ascii="Cambria Math" w:hAnsi="Cambria Math" w:cs="Cambria Math"/>
                <w:sz w:val="24"/>
                <w:szCs w:val="24"/>
              </w:rPr>
              <w:t>ᵇ</w:t>
            </w:r>
            <w:r w:rsidRPr="00A1007A">
              <w:rPr>
                <w:rFonts w:ascii="Times New Roman" w:hAnsi="Times New Roman" w:cstheme="minorHAnsi"/>
                <w:sz w:val="24"/>
                <w:szCs w:val="24"/>
              </w:rPr>
              <w:t xml:space="preserve"> ± 0.468</w:t>
            </w:r>
          </w:p>
        </w:tc>
        <w:tc>
          <w:tcPr>
            <w:tcW w:w="2542" w:type="dxa"/>
            <w:vAlign w:val="center"/>
          </w:tcPr>
          <w:p w14:paraId="613DBA57" w14:textId="77777777" w:rsidR="00FB1C99" w:rsidRPr="00A1007A" w:rsidRDefault="00FB1C99" w:rsidP="00FB1C99">
            <w:pPr>
              <w:jc w:val="center"/>
              <w:rPr>
                <w:rFonts w:ascii="Times New Roman" w:hAnsi="Times New Roman" w:cstheme="minorHAnsi"/>
                <w:sz w:val="24"/>
                <w:szCs w:val="24"/>
              </w:rPr>
            </w:pPr>
            <w:r w:rsidRPr="00A1007A">
              <w:rPr>
                <w:rFonts w:ascii="Times New Roman" w:hAnsi="Times New Roman" w:cstheme="minorHAnsi"/>
                <w:sz w:val="24"/>
                <w:szCs w:val="24"/>
              </w:rPr>
              <w:t>333.50</w:t>
            </w:r>
            <w:r w:rsidRPr="00A1007A">
              <w:rPr>
                <w:rFonts w:ascii="Cambria Math" w:hAnsi="Cambria Math" w:cs="Cambria Math"/>
                <w:sz w:val="24"/>
                <w:szCs w:val="24"/>
              </w:rPr>
              <w:t>ᵃᵇ</w:t>
            </w:r>
            <w:r w:rsidRPr="00A1007A">
              <w:rPr>
                <w:rFonts w:ascii="Times New Roman" w:hAnsi="Times New Roman" w:cstheme="minorHAnsi"/>
                <w:sz w:val="24"/>
                <w:szCs w:val="24"/>
              </w:rPr>
              <w:t xml:space="preserve"> ± 2.042</w:t>
            </w:r>
          </w:p>
        </w:tc>
      </w:tr>
      <w:tr w:rsidR="00FB1C99" w:rsidRPr="00A1007A" w14:paraId="5C63990A" w14:textId="77777777" w:rsidTr="00FB1C99">
        <w:trPr>
          <w:trHeight w:val="94"/>
          <w:jc w:val="center"/>
        </w:trPr>
        <w:tc>
          <w:tcPr>
            <w:tcW w:w="2542" w:type="dxa"/>
            <w:vAlign w:val="center"/>
          </w:tcPr>
          <w:p w14:paraId="00C07CE5"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CD (5%)</w:t>
            </w:r>
          </w:p>
        </w:tc>
        <w:tc>
          <w:tcPr>
            <w:tcW w:w="2542" w:type="dxa"/>
            <w:vAlign w:val="center"/>
          </w:tcPr>
          <w:p w14:paraId="738414DC"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0.493</w:t>
            </w:r>
          </w:p>
        </w:tc>
        <w:tc>
          <w:tcPr>
            <w:tcW w:w="2542" w:type="dxa"/>
            <w:vAlign w:val="center"/>
          </w:tcPr>
          <w:p w14:paraId="2D213A8E"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0.248</w:t>
            </w:r>
          </w:p>
        </w:tc>
        <w:tc>
          <w:tcPr>
            <w:tcW w:w="2542" w:type="dxa"/>
            <w:vAlign w:val="center"/>
          </w:tcPr>
          <w:p w14:paraId="6ED0178D"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0.011</w:t>
            </w:r>
          </w:p>
        </w:tc>
        <w:tc>
          <w:tcPr>
            <w:tcW w:w="2542" w:type="dxa"/>
            <w:vAlign w:val="center"/>
          </w:tcPr>
          <w:p w14:paraId="40245E61"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0.92</w:t>
            </w:r>
          </w:p>
        </w:tc>
        <w:tc>
          <w:tcPr>
            <w:tcW w:w="2542" w:type="dxa"/>
            <w:vAlign w:val="center"/>
          </w:tcPr>
          <w:p w14:paraId="4E458747"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8.293</w:t>
            </w:r>
          </w:p>
        </w:tc>
      </w:tr>
      <w:tr w:rsidR="00FB1C99" w:rsidRPr="00A1007A" w14:paraId="7B3A22C8" w14:textId="77777777" w:rsidTr="00FB1C99">
        <w:trPr>
          <w:trHeight w:val="226"/>
          <w:jc w:val="center"/>
        </w:trPr>
        <w:tc>
          <w:tcPr>
            <w:tcW w:w="2542" w:type="dxa"/>
            <w:vAlign w:val="center"/>
          </w:tcPr>
          <w:p w14:paraId="73F30433" w14:textId="77777777" w:rsidR="00FB1C99" w:rsidRPr="00A1007A" w:rsidRDefault="00FB1C99" w:rsidP="00FB1C99">
            <w:pPr>
              <w:jc w:val="center"/>
              <w:rPr>
                <w:rFonts w:ascii="Times New Roman" w:hAnsi="Times New Roman" w:cs="Times New Roman"/>
                <w:sz w:val="24"/>
                <w:szCs w:val="24"/>
              </w:rPr>
            </w:pPr>
            <w:proofErr w:type="spellStart"/>
            <w:r w:rsidRPr="00A1007A">
              <w:rPr>
                <w:rFonts w:ascii="Times New Roman" w:hAnsi="Times New Roman" w:cs="Times New Roman"/>
                <w:sz w:val="24"/>
                <w:szCs w:val="24"/>
              </w:rPr>
              <w:t>SEm</w:t>
            </w:r>
            <w:proofErr w:type="spellEnd"/>
            <w:r w:rsidRPr="00A1007A">
              <w:rPr>
                <w:rFonts w:ascii="Times New Roman" w:hAnsi="Times New Roman" w:cs="Times New Roman"/>
                <w:sz w:val="24"/>
                <w:szCs w:val="24"/>
              </w:rPr>
              <w:t xml:space="preserve"> ±</w:t>
            </w:r>
          </w:p>
        </w:tc>
        <w:tc>
          <w:tcPr>
            <w:tcW w:w="2542" w:type="dxa"/>
            <w:vAlign w:val="center"/>
          </w:tcPr>
          <w:p w14:paraId="4CF50420"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0.171</w:t>
            </w:r>
          </w:p>
        </w:tc>
        <w:tc>
          <w:tcPr>
            <w:tcW w:w="2542" w:type="dxa"/>
            <w:vAlign w:val="center"/>
          </w:tcPr>
          <w:p w14:paraId="6EAC132B"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0.086</w:t>
            </w:r>
          </w:p>
        </w:tc>
        <w:tc>
          <w:tcPr>
            <w:tcW w:w="2542" w:type="dxa"/>
            <w:vAlign w:val="center"/>
          </w:tcPr>
          <w:p w14:paraId="5A6846C4"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0.004</w:t>
            </w:r>
          </w:p>
        </w:tc>
        <w:tc>
          <w:tcPr>
            <w:tcW w:w="2542" w:type="dxa"/>
            <w:vAlign w:val="center"/>
          </w:tcPr>
          <w:p w14:paraId="6D6FA7A4"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0.32</w:t>
            </w:r>
          </w:p>
        </w:tc>
        <w:tc>
          <w:tcPr>
            <w:tcW w:w="2542" w:type="dxa"/>
            <w:vAlign w:val="center"/>
          </w:tcPr>
          <w:p w14:paraId="6F7F21A1"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2.88</w:t>
            </w:r>
          </w:p>
        </w:tc>
      </w:tr>
      <w:tr w:rsidR="00FB1C99" w:rsidRPr="00A1007A" w14:paraId="433F54B0" w14:textId="77777777" w:rsidTr="00FB1C99">
        <w:trPr>
          <w:trHeight w:val="88"/>
          <w:jc w:val="center"/>
        </w:trPr>
        <w:tc>
          <w:tcPr>
            <w:tcW w:w="2542" w:type="dxa"/>
            <w:vAlign w:val="center"/>
          </w:tcPr>
          <w:p w14:paraId="00555842" w14:textId="77777777" w:rsidR="00FB1C99" w:rsidRPr="00A1007A" w:rsidRDefault="00FB1C99" w:rsidP="00FB1C99">
            <w:pPr>
              <w:jc w:val="center"/>
              <w:rPr>
                <w:rFonts w:ascii="Times New Roman" w:hAnsi="Times New Roman" w:cs="Times New Roman"/>
                <w:sz w:val="24"/>
                <w:szCs w:val="24"/>
              </w:rPr>
            </w:pPr>
            <w:proofErr w:type="spellStart"/>
            <w:r w:rsidRPr="00A1007A">
              <w:rPr>
                <w:rFonts w:ascii="Times New Roman" w:hAnsi="Times New Roman" w:cs="Times New Roman"/>
                <w:sz w:val="24"/>
                <w:szCs w:val="24"/>
              </w:rPr>
              <w:t>SEd</w:t>
            </w:r>
            <w:proofErr w:type="spellEnd"/>
            <w:r w:rsidRPr="00A1007A">
              <w:rPr>
                <w:rFonts w:ascii="Times New Roman" w:hAnsi="Times New Roman" w:cs="Times New Roman"/>
                <w:sz w:val="24"/>
                <w:szCs w:val="24"/>
              </w:rPr>
              <w:t xml:space="preserve"> ±</w:t>
            </w:r>
          </w:p>
        </w:tc>
        <w:tc>
          <w:tcPr>
            <w:tcW w:w="2542" w:type="dxa"/>
            <w:vAlign w:val="center"/>
          </w:tcPr>
          <w:p w14:paraId="65278A5B"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0.242</w:t>
            </w:r>
          </w:p>
        </w:tc>
        <w:tc>
          <w:tcPr>
            <w:tcW w:w="2542" w:type="dxa"/>
            <w:vAlign w:val="center"/>
          </w:tcPr>
          <w:p w14:paraId="38F3AF9C"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0.122</w:t>
            </w:r>
          </w:p>
        </w:tc>
        <w:tc>
          <w:tcPr>
            <w:tcW w:w="2542" w:type="dxa"/>
            <w:vAlign w:val="center"/>
          </w:tcPr>
          <w:p w14:paraId="77A4C0C5"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0.006</w:t>
            </w:r>
          </w:p>
        </w:tc>
        <w:tc>
          <w:tcPr>
            <w:tcW w:w="2542" w:type="dxa"/>
            <w:vAlign w:val="center"/>
          </w:tcPr>
          <w:p w14:paraId="06844240"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0.452</w:t>
            </w:r>
          </w:p>
        </w:tc>
        <w:tc>
          <w:tcPr>
            <w:tcW w:w="2542" w:type="dxa"/>
            <w:vAlign w:val="center"/>
          </w:tcPr>
          <w:p w14:paraId="1AEE4E52"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4.073</w:t>
            </w:r>
          </w:p>
        </w:tc>
      </w:tr>
      <w:tr w:rsidR="00FB1C99" w:rsidRPr="00A1007A" w14:paraId="00FDD387" w14:textId="77777777" w:rsidTr="00FB1C99">
        <w:trPr>
          <w:trHeight w:val="71"/>
          <w:jc w:val="center"/>
        </w:trPr>
        <w:tc>
          <w:tcPr>
            <w:tcW w:w="2542" w:type="dxa"/>
            <w:vAlign w:val="center"/>
          </w:tcPr>
          <w:p w14:paraId="6FA0C6EA"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CV (%)</w:t>
            </w:r>
          </w:p>
        </w:tc>
        <w:tc>
          <w:tcPr>
            <w:tcW w:w="2542" w:type="dxa"/>
            <w:vAlign w:val="center"/>
          </w:tcPr>
          <w:p w14:paraId="05FBFD31"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2.024</w:t>
            </w:r>
          </w:p>
        </w:tc>
        <w:tc>
          <w:tcPr>
            <w:tcW w:w="2542" w:type="dxa"/>
            <w:vAlign w:val="center"/>
          </w:tcPr>
          <w:p w14:paraId="2F2CEFC8"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2.167</w:t>
            </w:r>
          </w:p>
        </w:tc>
        <w:tc>
          <w:tcPr>
            <w:tcW w:w="2542" w:type="dxa"/>
            <w:vAlign w:val="center"/>
          </w:tcPr>
          <w:p w14:paraId="69F7A139"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2.127</w:t>
            </w:r>
          </w:p>
        </w:tc>
        <w:tc>
          <w:tcPr>
            <w:tcW w:w="2542" w:type="dxa"/>
            <w:vAlign w:val="center"/>
          </w:tcPr>
          <w:p w14:paraId="5BF0F22E"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2.1</w:t>
            </w:r>
          </w:p>
        </w:tc>
        <w:tc>
          <w:tcPr>
            <w:tcW w:w="2542" w:type="dxa"/>
            <w:vAlign w:val="center"/>
          </w:tcPr>
          <w:p w14:paraId="4587ACD2"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1.971</w:t>
            </w:r>
          </w:p>
        </w:tc>
      </w:tr>
    </w:tbl>
    <w:p w14:paraId="24A8905A" w14:textId="77777777" w:rsidR="00FB1C99" w:rsidRPr="00A1007A" w:rsidRDefault="00FB1C99" w:rsidP="006F6DC0">
      <w:pPr>
        <w:spacing w:after="0" w:line="360" w:lineRule="auto"/>
        <w:jc w:val="both"/>
        <w:rPr>
          <w:rFonts w:ascii="Times New Roman" w:hAnsi="Times New Roman" w:cs="Times New Roman"/>
          <w:b/>
          <w:bCs/>
          <w:sz w:val="24"/>
          <w:szCs w:val="24"/>
          <w:lang w:val="en-IN"/>
        </w:rPr>
      </w:pPr>
    </w:p>
    <w:p w14:paraId="71B689E9" w14:textId="77777777" w:rsidR="00FB1C99" w:rsidRPr="00A1007A" w:rsidRDefault="00FB1C99" w:rsidP="006F6DC0">
      <w:pPr>
        <w:spacing w:after="0" w:line="360" w:lineRule="auto"/>
        <w:jc w:val="both"/>
        <w:rPr>
          <w:rFonts w:ascii="Times New Roman" w:hAnsi="Times New Roman" w:cs="Times New Roman"/>
          <w:b/>
          <w:bCs/>
          <w:sz w:val="24"/>
          <w:szCs w:val="24"/>
          <w:lang w:val="en-IN"/>
        </w:rPr>
      </w:pPr>
    </w:p>
    <w:p w14:paraId="02D5A459" w14:textId="77777777" w:rsidR="00FB1C99" w:rsidRPr="00A1007A" w:rsidRDefault="00FB1C99" w:rsidP="006F6DC0">
      <w:pPr>
        <w:spacing w:after="0" w:line="360" w:lineRule="auto"/>
        <w:jc w:val="both"/>
        <w:rPr>
          <w:rFonts w:ascii="Times New Roman" w:hAnsi="Times New Roman" w:cs="Times New Roman"/>
          <w:b/>
          <w:bCs/>
          <w:sz w:val="24"/>
          <w:szCs w:val="24"/>
          <w:lang w:val="en-IN"/>
        </w:rPr>
      </w:pPr>
    </w:p>
    <w:p w14:paraId="18EF4B6B" w14:textId="77777777" w:rsidR="00D32E2D" w:rsidRPr="00A1007A" w:rsidRDefault="00D32E2D" w:rsidP="006F6DC0">
      <w:pPr>
        <w:spacing w:after="0" w:line="360" w:lineRule="auto"/>
        <w:jc w:val="both"/>
        <w:rPr>
          <w:rFonts w:ascii="Times New Roman" w:hAnsi="Times New Roman" w:cs="Times New Roman"/>
          <w:b/>
          <w:bCs/>
          <w:sz w:val="24"/>
          <w:szCs w:val="24"/>
          <w:lang w:val="en-IN"/>
        </w:rPr>
        <w:sectPr w:rsidR="00D32E2D" w:rsidRPr="00A1007A" w:rsidSect="00D32E2D">
          <w:pgSz w:w="16839" w:h="11907" w:orient="landscape" w:code="9"/>
          <w:pgMar w:top="902" w:right="1168" w:bottom="1440" w:left="851" w:header="720" w:footer="720" w:gutter="0"/>
          <w:cols w:space="720"/>
          <w:docGrid w:linePitch="360"/>
        </w:sectPr>
      </w:pPr>
    </w:p>
    <w:p w14:paraId="110B51A2" w14:textId="77777777" w:rsidR="006F6DC0" w:rsidRPr="00A1007A" w:rsidRDefault="006F6DC0" w:rsidP="006F6DC0">
      <w:pPr>
        <w:spacing w:after="0" w:line="360" w:lineRule="auto"/>
        <w:jc w:val="both"/>
        <w:rPr>
          <w:rFonts w:ascii="Times New Roman" w:hAnsi="Times New Roman" w:cs="Times New Roman"/>
          <w:b/>
          <w:bCs/>
          <w:sz w:val="24"/>
          <w:szCs w:val="24"/>
          <w:lang w:val="en-IN"/>
        </w:rPr>
      </w:pPr>
      <w:r w:rsidRPr="00A1007A">
        <w:rPr>
          <w:rFonts w:ascii="Times New Roman" w:hAnsi="Times New Roman" w:cs="Times New Roman"/>
          <w:b/>
          <w:bCs/>
          <w:sz w:val="24"/>
          <w:szCs w:val="24"/>
          <w:lang w:val="en-IN"/>
        </w:rPr>
        <w:lastRenderedPageBreak/>
        <w:t>3.2 Biochemical Traits</w:t>
      </w:r>
    </w:p>
    <w:p w14:paraId="22A3F88C" w14:textId="07A90A98" w:rsidR="006F6DC0" w:rsidRPr="00A1007A" w:rsidRDefault="006F6DC0" w:rsidP="006F6DC0">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Protein content among genotypes ranged from 19.00% (JAKI 9218) to 28.86% (T 39-1). Genotypes with higher protein, such as T 39-1 (28.86%) and ICC 8397 (25.52%), tended to exhibit greater pod borer damage</w:t>
      </w:r>
      <w:r w:rsidR="00FA416E" w:rsidRPr="00A1007A">
        <w:rPr>
          <w:rFonts w:ascii="Times New Roman" w:hAnsi="Times New Roman" w:cs="Times New Roman"/>
          <w:sz w:val="24"/>
          <w:szCs w:val="24"/>
          <w:lang w:val="en-IN"/>
        </w:rPr>
        <w:t xml:space="preserve"> (</w:t>
      </w:r>
      <w:r w:rsidR="00FA416E" w:rsidRPr="00A1007A">
        <w:rPr>
          <w:rFonts w:ascii="Times New Roman" w:hAnsi="Times New Roman"/>
          <w:sz w:val="23"/>
          <w:szCs w:val="23"/>
        </w:rPr>
        <w:t xml:space="preserve">Table </w:t>
      </w:r>
      <w:r w:rsidR="00B93D1A" w:rsidRPr="00A1007A">
        <w:rPr>
          <w:rFonts w:ascii="Times New Roman" w:hAnsi="Times New Roman"/>
          <w:sz w:val="23"/>
          <w:szCs w:val="23"/>
        </w:rPr>
        <w:t>2</w:t>
      </w:r>
      <w:r w:rsidR="00FA416E" w:rsidRPr="00A1007A">
        <w:rPr>
          <w:rFonts w:ascii="Times New Roman" w:hAnsi="Times New Roman"/>
          <w:sz w:val="23"/>
          <w:szCs w:val="23"/>
        </w:rPr>
        <w:t>)</w:t>
      </w:r>
      <w:r w:rsidR="00FA416E" w:rsidRPr="00A1007A">
        <w:rPr>
          <w:rFonts w:ascii="Times New Roman" w:hAnsi="Times New Roman" w:cs="Times New Roman"/>
          <w:sz w:val="24"/>
          <w:szCs w:val="24"/>
          <w:lang w:val="en-IN"/>
        </w:rPr>
        <w:t>.</w:t>
      </w:r>
      <w:r w:rsidRPr="00A1007A">
        <w:rPr>
          <w:rFonts w:ascii="Times New Roman" w:hAnsi="Times New Roman" w:cs="Times New Roman"/>
          <w:sz w:val="24"/>
          <w:szCs w:val="24"/>
          <w:lang w:val="en-IN"/>
        </w:rPr>
        <w:t xml:space="preserve"> Similar findings were reported by Divija </w:t>
      </w:r>
      <w:r w:rsidR="00480687" w:rsidRPr="00A1007A">
        <w:rPr>
          <w:rFonts w:ascii="Times New Roman" w:hAnsi="Times New Roman" w:cs="Times New Roman"/>
          <w:i/>
          <w:iCs/>
          <w:sz w:val="24"/>
          <w:szCs w:val="24"/>
          <w:lang w:val="en-IN"/>
        </w:rPr>
        <w:t>et al</w:t>
      </w:r>
      <w:r w:rsidRPr="00A1007A">
        <w:rPr>
          <w:rFonts w:ascii="Times New Roman" w:hAnsi="Times New Roman" w:cs="Times New Roman"/>
          <w:sz w:val="24"/>
          <w:szCs w:val="24"/>
          <w:lang w:val="en-IN"/>
        </w:rPr>
        <w:t>. (2018), indicating that high protein enhances susceptibility by providing nutritional advantages to larvae.</w:t>
      </w:r>
    </w:p>
    <w:p w14:paraId="43F06A03" w14:textId="04C51CF8" w:rsidR="006F6DC0" w:rsidRPr="00A1007A" w:rsidRDefault="006F6DC0" w:rsidP="006F6DC0">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 xml:space="preserve">Phenolic content ranged from 1.21 </w:t>
      </w:r>
      <w:r w:rsidR="00061B25" w:rsidRPr="00A1007A">
        <w:rPr>
          <w:rFonts w:ascii="Times New Roman" w:hAnsi="Times New Roman" w:cs="Times New Roman"/>
          <w:bCs/>
          <w:sz w:val="24"/>
          <w:szCs w:val="24"/>
          <w:lang w:val="en-IN"/>
        </w:rPr>
        <w:t xml:space="preserve">mg gallic acid equivalent (GAE)/g seed </w:t>
      </w:r>
      <w:r w:rsidRPr="00A1007A">
        <w:rPr>
          <w:rFonts w:ascii="Times New Roman" w:hAnsi="Times New Roman" w:cs="Times New Roman"/>
          <w:sz w:val="24"/>
          <w:szCs w:val="24"/>
          <w:lang w:val="en-IN"/>
        </w:rPr>
        <w:t xml:space="preserve">(IPC 2021-15) to 3.03 </w:t>
      </w:r>
      <w:r w:rsidR="00061B25" w:rsidRPr="00A1007A">
        <w:rPr>
          <w:rFonts w:ascii="Times New Roman" w:hAnsi="Times New Roman" w:cs="Times New Roman"/>
          <w:bCs/>
          <w:sz w:val="24"/>
          <w:szCs w:val="24"/>
          <w:lang w:val="en-IN"/>
        </w:rPr>
        <w:t xml:space="preserve">mg gallic acid equivalent (GAE)/g seed </w:t>
      </w:r>
      <w:r w:rsidRPr="00A1007A">
        <w:rPr>
          <w:rFonts w:ascii="Times New Roman" w:hAnsi="Times New Roman" w:cs="Times New Roman"/>
          <w:sz w:val="24"/>
          <w:szCs w:val="24"/>
          <w:lang w:val="en-IN"/>
        </w:rPr>
        <w:t>(T 39-1). Genotypes T 39-1 and ICC 8397 showed high phenolic content, associated with reduced pod borer damage. Phenolic compounds impart antinutritional and deterrent effects, restricting larval feeding (Sahoo &amp; Patna</w:t>
      </w:r>
      <w:r w:rsidR="00F322B3" w:rsidRPr="00A1007A">
        <w:rPr>
          <w:rFonts w:ascii="Times New Roman" w:hAnsi="Times New Roman" w:cs="Times New Roman"/>
          <w:sz w:val="24"/>
          <w:szCs w:val="24"/>
          <w:lang w:val="en-IN"/>
        </w:rPr>
        <w:t>ik</w:t>
      </w:r>
      <w:r w:rsidRPr="00A1007A">
        <w:rPr>
          <w:rFonts w:ascii="Times New Roman" w:hAnsi="Times New Roman" w:cs="Times New Roman"/>
          <w:sz w:val="24"/>
          <w:szCs w:val="24"/>
          <w:lang w:val="en-IN"/>
        </w:rPr>
        <w:t xml:space="preserve">, 2003; </w:t>
      </w:r>
      <w:proofErr w:type="spellStart"/>
      <w:r w:rsidRPr="00A1007A">
        <w:rPr>
          <w:rFonts w:ascii="Times New Roman" w:hAnsi="Times New Roman" w:cs="Times New Roman"/>
          <w:sz w:val="24"/>
          <w:szCs w:val="24"/>
          <w:lang w:val="en-IN"/>
        </w:rPr>
        <w:t>Divija</w:t>
      </w:r>
      <w:proofErr w:type="spellEnd"/>
      <w:r w:rsidRPr="00A1007A">
        <w:rPr>
          <w:rFonts w:ascii="Times New Roman" w:hAnsi="Times New Roman" w:cs="Times New Roman"/>
          <w:sz w:val="24"/>
          <w:szCs w:val="24"/>
          <w:lang w:val="en-IN"/>
        </w:rPr>
        <w:t xml:space="preserve"> </w:t>
      </w:r>
      <w:r w:rsidR="00480687" w:rsidRPr="00A1007A">
        <w:rPr>
          <w:rFonts w:ascii="Times New Roman" w:hAnsi="Times New Roman" w:cs="Times New Roman"/>
          <w:i/>
          <w:iCs/>
          <w:sz w:val="24"/>
          <w:szCs w:val="24"/>
          <w:lang w:val="en-IN"/>
        </w:rPr>
        <w:t>et al</w:t>
      </w:r>
      <w:r w:rsidRPr="00A1007A">
        <w:rPr>
          <w:rFonts w:ascii="Times New Roman" w:hAnsi="Times New Roman" w:cs="Times New Roman"/>
          <w:sz w:val="24"/>
          <w:szCs w:val="24"/>
          <w:lang w:val="en-IN"/>
        </w:rPr>
        <w:t>., 2018).</w:t>
      </w:r>
    </w:p>
    <w:p w14:paraId="52BA247F" w14:textId="4A7BA197" w:rsidR="006F6DC0" w:rsidRPr="00A1007A" w:rsidRDefault="006F6DC0" w:rsidP="006F6DC0">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 xml:space="preserve">Flavonoid levels varied between 0.77 </w:t>
      </w:r>
      <w:r w:rsidR="00061B25" w:rsidRPr="00A1007A">
        <w:rPr>
          <w:rFonts w:ascii="Times New Roman" w:hAnsi="Times New Roman" w:cs="Times New Roman"/>
          <w:bCs/>
          <w:sz w:val="24"/>
          <w:szCs w:val="24"/>
          <w:lang w:val="en-IN"/>
        </w:rPr>
        <w:t>mg catechin equivalent</w:t>
      </w:r>
      <w:r w:rsidR="00190812" w:rsidRPr="00A1007A">
        <w:rPr>
          <w:rFonts w:ascii="Times New Roman" w:hAnsi="Times New Roman" w:cs="Times New Roman"/>
          <w:bCs/>
          <w:sz w:val="24"/>
          <w:szCs w:val="24"/>
          <w:lang w:val="en-IN"/>
        </w:rPr>
        <w:t xml:space="preserve"> (CE) </w:t>
      </w:r>
      <w:r w:rsidR="00061B25" w:rsidRPr="00A1007A">
        <w:rPr>
          <w:rFonts w:ascii="Times New Roman" w:hAnsi="Times New Roman" w:cs="Times New Roman"/>
          <w:bCs/>
          <w:sz w:val="24"/>
          <w:szCs w:val="24"/>
          <w:lang w:val="en-IN"/>
        </w:rPr>
        <w:t xml:space="preserve">/g seed </w:t>
      </w:r>
      <w:r w:rsidRPr="00A1007A">
        <w:rPr>
          <w:rFonts w:ascii="Times New Roman" w:hAnsi="Times New Roman" w:cs="Times New Roman"/>
          <w:sz w:val="24"/>
          <w:szCs w:val="24"/>
          <w:lang w:val="en-IN"/>
        </w:rPr>
        <w:t xml:space="preserve">(L 550) and 1.23 </w:t>
      </w:r>
      <w:r w:rsidR="00061B25" w:rsidRPr="00A1007A">
        <w:rPr>
          <w:rFonts w:ascii="Times New Roman" w:hAnsi="Times New Roman" w:cs="Times New Roman"/>
          <w:bCs/>
          <w:sz w:val="24"/>
          <w:szCs w:val="24"/>
          <w:lang w:val="en-IN"/>
        </w:rPr>
        <w:t xml:space="preserve">mg catechin equivalent/g seed </w:t>
      </w:r>
      <w:r w:rsidRPr="00A1007A">
        <w:rPr>
          <w:rFonts w:ascii="Times New Roman" w:hAnsi="Times New Roman" w:cs="Times New Roman"/>
          <w:sz w:val="24"/>
          <w:szCs w:val="24"/>
          <w:lang w:val="en-IN"/>
        </w:rPr>
        <w:t xml:space="preserve">(T 39-1). High-flavonoid genotypes, such as T 39-1 and IPC 2020-51, showed enhanced resistance. Simmonds and Stevenson (2001) demonstrated that flavonoids possess antifeedant and antibiotic activities that suppress </w:t>
      </w:r>
      <w:r w:rsidRPr="00A1007A">
        <w:rPr>
          <w:rFonts w:ascii="Times New Roman" w:hAnsi="Times New Roman" w:cs="Times New Roman"/>
          <w:i/>
          <w:iCs/>
          <w:sz w:val="24"/>
          <w:szCs w:val="24"/>
          <w:lang w:val="en-IN"/>
        </w:rPr>
        <w:t>H. armigera</w:t>
      </w:r>
      <w:r w:rsidRPr="00A1007A">
        <w:rPr>
          <w:rFonts w:ascii="Times New Roman" w:hAnsi="Times New Roman" w:cs="Times New Roman"/>
          <w:sz w:val="24"/>
          <w:szCs w:val="24"/>
          <w:lang w:val="en-IN"/>
        </w:rPr>
        <w:t xml:space="preserve"> larval growth.</w:t>
      </w:r>
    </w:p>
    <w:p w14:paraId="6F4BB974" w14:textId="45C2C204" w:rsidR="006F6DC0" w:rsidRPr="00A1007A" w:rsidRDefault="006F6DC0" w:rsidP="006F6DC0">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 xml:space="preserve">Tannin levels ranged from 1.02 </w:t>
      </w:r>
      <w:r w:rsidR="00061B25" w:rsidRPr="00A1007A">
        <w:rPr>
          <w:rFonts w:ascii="Times New Roman" w:hAnsi="Times New Roman" w:cs="Times New Roman"/>
          <w:bCs/>
          <w:sz w:val="24"/>
          <w:szCs w:val="24"/>
          <w:lang w:val="en-IN"/>
        </w:rPr>
        <w:t>mg tannic acid equivalent/g seed</w:t>
      </w:r>
      <w:r w:rsidRPr="00A1007A">
        <w:rPr>
          <w:rFonts w:ascii="Times New Roman" w:hAnsi="Times New Roman" w:cs="Times New Roman"/>
          <w:sz w:val="24"/>
          <w:szCs w:val="24"/>
          <w:lang w:val="en-IN"/>
        </w:rPr>
        <w:t xml:space="preserve"> (IPC 2021-30) to 1.94 </w:t>
      </w:r>
      <w:r w:rsidR="00061B25" w:rsidRPr="00A1007A">
        <w:rPr>
          <w:rFonts w:ascii="Times New Roman" w:hAnsi="Times New Roman" w:cs="Times New Roman"/>
          <w:bCs/>
          <w:sz w:val="24"/>
          <w:szCs w:val="24"/>
          <w:lang w:val="en-IN"/>
        </w:rPr>
        <w:t>mg tannic acid equivalent</w:t>
      </w:r>
      <w:r w:rsidR="00190812" w:rsidRPr="00A1007A">
        <w:rPr>
          <w:rFonts w:ascii="Times New Roman" w:hAnsi="Times New Roman" w:cs="Times New Roman"/>
          <w:bCs/>
          <w:sz w:val="24"/>
          <w:szCs w:val="24"/>
          <w:lang w:val="en-IN"/>
        </w:rPr>
        <w:t xml:space="preserve"> (TAE) </w:t>
      </w:r>
      <w:r w:rsidR="00061B25" w:rsidRPr="00A1007A">
        <w:rPr>
          <w:rFonts w:ascii="Times New Roman" w:hAnsi="Times New Roman" w:cs="Times New Roman"/>
          <w:bCs/>
          <w:sz w:val="24"/>
          <w:szCs w:val="24"/>
          <w:lang w:val="en-IN"/>
        </w:rPr>
        <w:t xml:space="preserve">/g seed </w:t>
      </w:r>
      <w:r w:rsidRPr="00A1007A">
        <w:rPr>
          <w:rFonts w:ascii="Times New Roman" w:hAnsi="Times New Roman" w:cs="Times New Roman"/>
          <w:sz w:val="24"/>
          <w:szCs w:val="24"/>
          <w:lang w:val="en-IN"/>
        </w:rPr>
        <w:t xml:space="preserve">(T 39-1). Genotypes with higher tannins, such as T 39-1 and JAKI 9218, are likely to be less preferred by pod borer due to reduced digestibility and inhibitory effects on larval development (Divija </w:t>
      </w:r>
      <w:r w:rsidR="00480687" w:rsidRPr="00A1007A">
        <w:rPr>
          <w:rFonts w:ascii="Times New Roman" w:hAnsi="Times New Roman" w:cs="Times New Roman"/>
          <w:i/>
          <w:iCs/>
          <w:sz w:val="24"/>
          <w:szCs w:val="24"/>
          <w:lang w:val="en-IN"/>
        </w:rPr>
        <w:t>et al</w:t>
      </w:r>
      <w:r w:rsidRPr="00A1007A">
        <w:rPr>
          <w:rFonts w:ascii="Times New Roman" w:hAnsi="Times New Roman" w:cs="Times New Roman"/>
          <w:sz w:val="24"/>
          <w:szCs w:val="24"/>
          <w:lang w:val="en-IN"/>
        </w:rPr>
        <w:t>., 2018).</w:t>
      </w:r>
    </w:p>
    <w:p w14:paraId="46D032B3" w14:textId="77777777" w:rsidR="00FB1C99" w:rsidRPr="00A1007A" w:rsidRDefault="006F6DC0" w:rsidP="006F6DC0">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Sugar content varied from 3.22 g/100g (IPC 2021-16) to 5.40 g/100g (L 550). Higher sugar levels in L 550 and ICC 86111 correlated with increased attractiveness to pod borers, while lower sugar levels in IPC 2021-16 contributed to deterrence (</w:t>
      </w:r>
      <w:proofErr w:type="spellStart"/>
      <w:r w:rsidRPr="00A1007A">
        <w:rPr>
          <w:rFonts w:ascii="Times New Roman" w:hAnsi="Times New Roman" w:cs="Times New Roman"/>
          <w:sz w:val="24"/>
          <w:szCs w:val="24"/>
          <w:lang w:val="en-IN"/>
        </w:rPr>
        <w:t>Haralu</w:t>
      </w:r>
      <w:proofErr w:type="spellEnd"/>
      <w:r w:rsidRPr="00A1007A">
        <w:rPr>
          <w:rFonts w:ascii="Times New Roman" w:hAnsi="Times New Roman" w:cs="Times New Roman"/>
          <w:sz w:val="24"/>
          <w:szCs w:val="24"/>
          <w:lang w:val="en-IN"/>
        </w:rPr>
        <w:t>, 2018).</w:t>
      </w:r>
    </w:p>
    <w:p w14:paraId="3C35E76D" w14:textId="6CAB6070" w:rsidR="00FB1C99" w:rsidRPr="00A1007A" w:rsidRDefault="00FB1C99" w:rsidP="00FB1C99">
      <w:pPr>
        <w:pStyle w:val="Heading1"/>
        <w:spacing w:before="0"/>
        <w:rPr>
          <w:rFonts w:ascii="Times New Roman" w:hAnsi="Times New Roman" w:cs="Times New Roman"/>
          <w:color w:val="auto"/>
          <w:sz w:val="24"/>
          <w:szCs w:val="24"/>
        </w:rPr>
      </w:pPr>
      <w:r w:rsidRPr="00A1007A">
        <w:rPr>
          <w:rFonts w:ascii="Times New Roman" w:hAnsi="Times New Roman" w:cs="Times New Roman"/>
          <w:color w:val="auto"/>
          <w:sz w:val="24"/>
          <w:szCs w:val="24"/>
        </w:rPr>
        <w:t xml:space="preserve">Table </w:t>
      </w:r>
      <w:r w:rsidR="00B93D1A" w:rsidRPr="00A1007A">
        <w:rPr>
          <w:rFonts w:ascii="Times New Roman" w:hAnsi="Times New Roman" w:cs="Times New Roman"/>
          <w:color w:val="auto"/>
          <w:sz w:val="24"/>
          <w:szCs w:val="24"/>
        </w:rPr>
        <w:t>2</w:t>
      </w:r>
      <w:r w:rsidRPr="00A1007A">
        <w:rPr>
          <w:rFonts w:ascii="Times New Roman" w:hAnsi="Times New Roman" w:cs="Times New Roman"/>
          <w:color w:val="auto"/>
          <w:sz w:val="24"/>
          <w:szCs w:val="24"/>
        </w:rPr>
        <w:t xml:space="preserve"> Biochemical </w:t>
      </w:r>
      <w:r w:rsidR="006C400C" w:rsidRPr="00A1007A">
        <w:rPr>
          <w:rFonts w:ascii="Times New Roman" w:hAnsi="Times New Roman" w:cs="Times New Roman"/>
          <w:color w:val="auto"/>
          <w:sz w:val="24"/>
          <w:szCs w:val="24"/>
        </w:rPr>
        <w:t xml:space="preserve">attributes </w:t>
      </w:r>
      <w:r w:rsidRPr="00A1007A">
        <w:rPr>
          <w:rFonts w:ascii="Times New Roman" w:hAnsi="Times New Roman" w:cs="Times New Roman"/>
          <w:color w:val="auto"/>
          <w:sz w:val="24"/>
          <w:szCs w:val="24"/>
        </w:rPr>
        <w:t xml:space="preserve">of </w:t>
      </w:r>
      <w:r w:rsidR="006C400C" w:rsidRPr="00A1007A">
        <w:rPr>
          <w:rFonts w:ascii="Times New Roman" w:hAnsi="Times New Roman" w:cs="Times New Roman"/>
          <w:color w:val="auto"/>
          <w:sz w:val="24"/>
          <w:szCs w:val="24"/>
        </w:rPr>
        <w:t>chickpea genotypes estimated under the study</w:t>
      </w:r>
    </w:p>
    <w:tbl>
      <w:tblPr>
        <w:tblStyle w:val="TableGrid"/>
        <w:tblW w:w="0" w:type="auto"/>
        <w:tblLook w:val="04A0" w:firstRow="1" w:lastRow="0" w:firstColumn="1" w:lastColumn="0" w:noHBand="0" w:noVBand="1"/>
      </w:tblPr>
      <w:tblGrid>
        <w:gridCol w:w="1569"/>
        <w:gridCol w:w="1648"/>
        <w:gridCol w:w="1641"/>
        <w:gridCol w:w="1641"/>
        <w:gridCol w:w="1641"/>
        <w:gridCol w:w="1641"/>
      </w:tblGrid>
      <w:tr w:rsidR="00FB1C99" w:rsidRPr="00A1007A" w14:paraId="1B001A25" w14:textId="77777777" w:rsidTr="00FB1C99">
        <w:trPr>
          <w:trHeight w:val="647"/>
        </w:trPr>
        <w:tc>
          <w:tcPr>
            <w:tcW w:w="2488" w:type="dxa"/>
          </w:tcPr>
          <w:p w14:paraId="7AFC17BC"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Genotypes</w:t>
            </w:r>
          </w:p>
        </w:tc>
        <w:tc>
          <w:tcPr>
            <w:tcW w:w="2524" w:type="dxa"/>
          </w:tcPr>
          <w:p w14:paraId="34279104"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Protein %</w:t>
            </w:r>
          </w:p>
        </w:tc>
        <w:tc>
          <w:tcPr>
            <w:tcW w:w="2488" w:type="dxa"/>
          </w:tcPr>
          <w:p w14:paraId="6CF31AE5" w14:textId="5B99E75F" w:rsidR="00FB1C99" w:rsidRPr="00A1007A" w:rsidRDefault="00061B25" w:rsidP="00FB1C99">
            <w:pPr>
              <w:rPr>
                <w:rFonts w:ascii="Times New Roman" w:hAnsi="Times New Roman" w:cs="Times New Roman"/>
                <w:b/>
                <w:bCs/>
                <w:sz w:val="24"/>
                <w:szCs w:val="24"/>
              </w:rPr>
            </w:pPr>
            <w:r w:rsidRPr="00A1007A">
              <w:rPr>
                <w:rFonts w:ascii="Times New Roman" w:hAnsi="Times New Roman" w:cs="Times New Roman"/>
                <w:b/>
                <w:bCs/>
                <w:sz w:val="24"/>
                <w:szCs w:val="24"/>
              </w:rPr>
              <w:t>Total p</w:t>
            </w:r>
            <w:r w:rsidR="00FB1C99" w:rsidRPr="00A1007A">
              <w:rPr>
                <w:rFonts w:ascii="Times New Roman" w:hAnsi="Times New Roman" w:cs="Times New Roman"/>
                <w:b/>
                <w:bCs/>
                <w:sz w:val="24"/>
                <w:szCs w:val="24"/>
              </w:rPr>
              <w:t>henol</w:t>
            </w:r>
            <w:r w:rsidRPr="00A1007A">
              <w:rPr>
                <w:rFonts w:ascii="Times New Roman" w:hAnsi="Times New Roman" w:cs="Times New Roman"/>
                <w:b/>
                <w:bCs/>
                <w:sz w:val="24"/>
                <w:szCs w:val="24"/>
              </w:rPr>
              <w:t xml:space="preserve"> content</w:t>
            </w:r>
            <w:r w:rsidR="00FB1C99" w:rsidRPr="00A1007A">
              <w:rPr>
                <w:rFonts w:ascii="Times New Roman" w:hAnsi="Times New Roman" w:cs="Times New Roman"/>
                <w:b/>
                <w:bCs/>
                <w:sz w:val="24"/>
                <w:szCs w:val="24"/>
              </w:rPr>
              <w:t xml:space="preserve"> (</w:t>
            </w:r>
            <w:r w:rsidR="00190812" w:rsidRPr="00A1007A">
              <w:rPr>
                <w:rFonts w:ascii="Times New Roman" w:hAnsi="Times New Roman" w:cs="Times New Roman"/>
                <w:b/>
                <w:bCs/>
                <w:sz w:val="24"/>
                <w:szCs w:val="24"/>
              </w:rPr>
              <w:t>m</w:t>
            </w:r>
            <w:r w:rsidR="00FB1C99" w:rsidRPr="00A1007A">
              <w:rPr>
                <w:rFonts w:ascii="Times New Roman" w:hAnsi="Times New Roman" w:cs="Times New Roman"/>
                <w:b/>
                <w:bCs/>
                <w:sz w:val="24"/>
                <w:szCs w:val="24"/>
              </w:rPr>
              <w:t>g</w:t>
            </w:r>
            <w:r w:rsidR="00190812" w:rsidRPr="00A1007A">
              <w:rPr>
                <w:rFonts w:ascii="Times New Roman" w:hAnsi="Times New Roman" w:cs="Times New Roman"/>
                <w:b/>
                <w:bCs/>
                <w:sz w:val="24"/>
                <w:szCs w:val="24"/>
              </w:rPr>
              <w:t xml:space="preserve"> GAE</w:t>
            </w:r>
            <w:r w:rsidR="00FB1C99" w:rsidRPr="00A1007A">
              <w:rPr>
                <w:rFonts w:ascii="Times New Roman" w:hAnsi="Times New Roman" w:cs="Times New Roman"/>
                <w:b/>
                <w:bCs/>
                <w:sz w:val="24"/>
                <w:szCs w:val="24"/>
              </w:rPr>
              <w:t>/</w:t>
            </w:r>
            <w:r w:rsidR="00190812" w:rsidRPr="00A1007A">
              <w:rPr>
                <w:rFonts w:ascii="Times New Roman" w:hAnsi="Times New Roman" w:cs="Times New Roman"/>
                <w:b/>
                <w:bCs/>
                <w:sz w:val="24"/>
                <w:szCs w:val="24"/>
              </w:rPr>
              <w:t xml:space="preserve"> g </w:t>
            </w:r>
            <w:r w:rsidR="00FB1C99" w:rsidRPr="00A1007A">
              <w:rPr>
                <w:rFonts w:ascii="Times New Roman" w:hAnsi="Times New Roman" w:cs="Times New Roman"/>
                <w:b/>
                <w:bCs/>
                <w:sz w:val="24"/>
                <w:szCs w:val="24"/>
              </w:rPr>
              <w:t>seed)</w:t>
            </w:r>
          </w:p>
        </w:tc>
        <w:tc>
          <w:tcPr>
            <w:tcW w:w="2488" w:type="dxa"/>
          </w:tcPr>
          <w:p w14:paraId="455BB83B" w14:textId="601A8E66" w:rsidR="00FB1C99" w:rsidRPr="00A1007A" w:rsidRDefault="00061B25" w:rsidP="00FB1C99">
            <w:pPr>
              <w:rPr>
                <w:rFonts w:ascii="Times New Roman" w:hAnsi="Times New Roman" w:cs="Times New Roman"/>
                <w:b/>
                <w:bCs/>
                <w:sz w:val="24"/>
                <w:szCs w:val="24"/>
              </w:rPr>
            </w:pPr>
            <w:r w:rsidRPr="00A1007A">
              <w:rPr>
                <w:rFonts w:ascii="Times New Roman" w:hAnsi="Times New Roman" w:cs="Times New Roman"/>
                <w:b/>
                <w:bCs/>
                <w:sz w:val="24"/>
                <w:szCs w:val="24"/>
              </w:rPr>
              <w:t>Total f</w:t>
            </w:r>
            <w:r w:rsidR="00FB1C99" w:rsidRPr="00A1007A">
              <w:rPr>
                <w:rFonts w:ascii="Times New Roman" w:hAnsi="Times New Roman" w:cs="Times New Roman"/>
                <w:b/>
                <w:bCs/>
                <w:sz w:val="24"/>
                <w:szCs w:val="24"/>
              </w:rPr>
              <w:t>lavonoid</w:t>
            </w:r>
            <w:r w:rsidRPr="00A1007A">
              <w:rPr>
                <w:rFonts w:ascii="Times New Roman" w:hAnsi="Times New Roman" w:cs="Times New Roman"/>
                <w:b/>
                <w:bCs/>
                <w:sz w:val="24"/>
                <w:szCs w:val="24"/>
              </w:rPr>
              <w:t xml:space="preserve"> content </w:t>
            </w:r>
            <w:r w:rsidR="00FB1C99" w:rsidRPr="00A1007A">
              <w:rPr>
                <w:rFonts w:ascii="Times New Roman" w:hAnsi="Times New Roman" w:cs="Times New Roman"/>
                <w:b/>
                <w:bCs/>
                <w:sz w:val="24"/>
                <w:szCs w:val="24"/>
              </w:rPr>
              <w:t>(</w:t>
            </w:r>
            <w:r w:rsidR="00190812" w:rsidRPr="00A1007A">
              <w:rPr>
                <w:rFonts w:ascii="Times New Roman" w:hAnsi="Times New Roman" w:cs="Times New Roman"/>
                <w:b/>
                <w:bCs/>
                <w:sz w:val="24"/>
                <w:szCs w:val="24"/>
              </w:rPr>
              <w:t>m</w:t>
            </w:r>
            <w:r w:rsidR="00FB1C99" w:rsidRPr="00A1007A">
              <w:rPr>
                <w:rFonts w:ascii="Times New Roman" w:hAnsi="Times New Roman" w:cs="Times New Roman"/>
                <w:b/>
                <w:bCs/>
                <w:sz w:val="24"/>
                <w:szCs w:val="24"/>
              </w:rPr>
              <w:t>g</w:t>
            </w:r>
            <w:r w:rsidR="00190812" w:rsidRPr="00A1007A">
              <w:rPr>
                <w:rFonts w:ascii="Times New Roman" w:hAnsi="Times New Roman" w:cs="Times New Roman"/>
                <w:b/>
                <w:bCs/>
                <w:sz w:val="24"/>
                <w:szCs w:val="24"/>
              </w:rPr>
              <w:t xml:space="preserve"> CE</w:t>
            </w:r>
            <w:r w:rsidR="00FB1C99" w:rsidRPr="00A1007A">
              <w:rPr>
                <w:rFonts w:ascii="Times New Roman" w:hAnsi="Times New Roman" w:cs="Times New Roman"/>
                <w:b/>
                <w:bCs/>
                <w:sz w:val="24"/>
                <w:szCs w:val="24"/>
              </w:rPr>
              <w:t>/</w:t>
            </w:r>
            <w:r w:rsidR="00190812" w:rsidRPr="00A1007A">
              <w:rPr>
                <w:rFonts w:ascii="Times New Roman" w:hAnsi="Times New Roman" w:cs="Times New Roman"/>
                <w:b/>
                <w:bCs/>
                <w:sz w:val="24"/>
                <w:szCs w:val="24"/>
              </w:rPr>
              <w:t xml:space="preserve"> g </w:t>
            </w:r>
            <w:r w:rsidR="00FB1C99" w:rsidRPr="00A1007A">
              <w:rPr>
                <w:rFonts w:ascii="Times New Roman" w:hAnsi="Times New Roman" w:cs="Times New Roman"/>
                <w:b/>
                <w:bCs/>
                <w:sz w:val="24"/>
                <w:szCs w:val="24"/>
              </w:rPr>
              <w:t>seed)</w:t>
            </w:r>
          </w:p>
        </w:tc>
        <w:tc>
          <w:tcPr>
            <w:tcW w:w="2488" w:type="dxa"/>
          </w:tcPr>
          <w:p w14:paraId="6AB77EC8" w14:textId="75D5B60B"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Tannin</w:t>
            </w:r>
            <w:r w:rsidR="00190812" w:rsidRPr="00A1007A">
              <w:rPr>
                <w:rFonts w:ascii="Times New Roman" w:hAnsi="Times New Roman" w:cs="Times New Roman"/>
                <w:b/>
                <w:bCs/>
                <w:sz w:val="24"/>
                <w:szCs w:val="24"/>
              </w:rPr>
              <w:t xml:space="preserve"> content </w:t>
            </w:r>
            <w:r w:rsidRPr="00A1007A">
              <w:rPr>
                <w:rFonts w:ascii="Times New Roman" w:hAnsi="Times New Roman" w:cs="Times New Roman"/>
                <w:b/>
                <w:bCs/>
                <w:sz w:val="24"/>
                <w:szCs w:val="24"/>
              </w:rPr>
              <w:t>(mg</w:t>
            </w:r>
            <w:r w:rsidR="00190812" w:rsidRPr="00A1007A">
              <w:rPr>
                <w:rFonts w:ascii="Times New Roman" w:hAnsi="Times New Roman" w:cs="Times New Roman"/>
                <w:b/>
                <w:bCs/>
                <w:sz w:val="24"/>
                <w:szCs w:val="24"/>
              </w:rPr>
              <w:t xml:space="preserve"> TAE</w:t>
            </w:r>
            <w:r w:rsidRPr="00A1007A">
              <w:rPr>
                <w:rFonts w:ascii="Times New Roman" w:hAnsi="Times New Roman" w:cs="Times New Roman"/>
                <w:b/>
                <w:bCs/>
                <w:sz w:val="24"/>
                <w:szCs w:val="24"/>
              </w:rPr>
              <w:t>/g seed)</w:t>
            </w:r>
          </w:p>
        </w:tc>
        <w:tc>
          <w:tcPr>
            <w:tcW w:w="2488" w:type="dxa"/>
          </w:tcPr>
          <w:p w14:paraId="1C87A636" w14:textId="22B5BFC8" w:rsidR="00FB1C99" w:rsidRPr="00A1007A" w:rsidRDefault="00061B25" w:rsidP="00FB1C99">
            <w:pPr>
              <w:rPr>
                <w:rFonts w:ascii="Times New Roman" w:hAnsi="Times New Roman" w:cs="Times New Roman"/>
                <w:b/>
                <w:bCs/>
                <w:sz w:val="24"/>
                <w:szCs w:val="24"/>
              </w:rPr>
            </w:pPr>
            <w:r w:rsidRPr="00A1007A">
              <w:rPr>
                <w:rFonts w:ascii="Times New Roman" w:hAnsi="Times New Roman" w:cs="Times New Roman"/>
                <w:b/>
                <w:bCs/>
                <w:sz w:val="24"/>
                <w:szCs w:val="24"/>
              </w:rPr>
              <w:t>Total soluble s</w:t>
            </w:r>
            <w:r w:rsidR="00FB1C99" w:rsidRPr="00A1007A">
              <w:rPr>
                <w:rFonts w:ascii="Times New Roman" w:hAnsi="Times New Roman" w:cs="Times New Roman"/>
                <w:b/>
                <w:bCs/>
                <w:sz w:val="24"/>
                <w:szCs w:val="24"/>
              </w:rPr>
              <w:t>ugar (g/100g seed)</w:t>
            </w:r>
          </w:p>
        </w:tc>
      </w:tr>
      <w:tr w:rsidR="00FB1C99" w:rsidRPr="00A1007A" w14:paraId="7AB9CFFC" w14:textId="77777777" w:rsidTr="00FB1C99">
        <w:trPr>
          <w:trHeight w:val="333"/>
        </w:trPr>
        <w:tc>
          <w:tcPr>
            <w:tcW w:w="2488" w:type="dxa"/>
          </w:tcPr>
          <w:p w14:paraId="6DF7BD94"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L 550</w:t>
            </w:r>
          </w:p>
        </w:tc>
        <w:tc>
          <w:tcPr>
            <w:tcW w:w="2524" w:type="dxa"/>
          </w:tcPr>
          <w:p w14:paraId="5430C330"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24.21±0.20</w:t>
            </w:r>
            <w:r w:rsidRPr="00A1007A">
              <w:rPr>
                <w:rFonts w:ascii="Times New Roman" w:hAnsi="Times New Roman" w:cs="Times New Roman"/>
                <w:sz w:val="24"/>
                <w:szCs w:val="24"/>
                <w:vertAlign w:val="superscript"/>
              </w:rPr>
              <w:t>d</w:t>
            </w:r>
          </w:p>
        </w:tc>
        <w:tc>
          <w:tcPr>
            <w:tcW w:w="2488" w:type="dxa"/>
          </w:tcPr>
          <w:p w14:paraId="6DBCDBFB"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2.03±0.011</w:t>
            </w:r>
            <w:r w:rsidRPr="00A1007A">
              <w:rPr>
                <w:rFonts w:ascii="Times New Roman" w:hAnsi="Times New Roman" w:cs="Times New Roman"/>
                <w:sz w:val="24"/>
                <w:szCs w:val="24"/>
                <w:vertAlign w:val="superscript"/>
              </w:rPr>
              <w:t>c</w:t>
            </w:r>
          </w:p>
        </w:tc>
        <w:tc>
          <w:tcPr>
            <w:tcW w:w="2488" w:type="dxa"/>
          </w:tcPr>
          <w:p w14:paraId="01501A55"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0.77±0.008</w:t>
            </w:r>
            <w:r w:rsidRPr="00A1007A">
              <w:rPr>
                <w:rFonts w:ascii="Times New Roman" w:hAnsi="Times New Roman" w:cs="Times New Roman"/>
                <w:sz w:val="24"/>
                <w:szCs w:val="24"/>
                <w:vertAlign w:val="superscript"/>
              </w:rPr>
              <w:t>a</w:t>
            </w:r>
          </w:p>
        </w:tc>
        <w:tc>
          <w:tcPr>
            <w:tcW w:w="2488" w:type="dxa"/>
          </w:tcPr>
          <w:p w14:paraId="790EE2F3"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1.38±0.023</w:t>
            </w:r>
            <w:r w:rsidRPr="00A1007A">
              <w:rPr>
                <w:rFonts w:ascii="Times New Roman" w:hAnsi="Times New Roman" w:cs="Times New Roman"/>
                <w:sz w:val="24"/>
                <w:szCs w:val="24"/>
                <w:vertAlign w:val="superscript"/>
              </w:rPr>
              <w:t>d</w:t>
            </w:r>
          </w:p>
        </w:tc>
        <w:tc>
          <w:tcPr>
            <w:tcW w:w="2488" w:type="dxa"/>
          </w:tcPr>
          <w:p w14:paraId="4B258DB2"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5.40±0.011</w:t>
            </w:r>
            <w:r w:rsidRPr="00A1007A">
              <w:rPr>
                <w:rFonts w:ascii="Times New Roman" w:hAnsi="Times New Roman" w:cs="Times New Roman"/>
                <w:sz w:val="24"/>
                <w:szCs w:val="24"/>
                <w:vertAlign w:val="superscript"/>
              </w:rPr>
              <w:t>f</w:t>
            </w:r>
          </w:p>
        </w:tc>
      </w:tr>
      <w:tr w:rsidR="00FB1C99" w:rsidRPr="00A1007A" w14:paraId="3FA3734A" w14:textId="77777777" w:rsidTr="00FB1C99">
        <w:trPr>
          <w:trHeight w:val="314"/>
        </w:trPr>
        <w:tc>
          <w:tcPr>
            <w:tcW w:w="2488" w:type="dxa"/>
          </w:tcPr>
          <w:p w14:paraId="456CED15"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ICC 86111</w:t>
            </w:r>
          </w:p>
        </w:tc>
        <w:tc>
          <w:tcPr>
            <w:tcW w:w="2524" w:type="dxa"/>
          </w:tcPr>
          <w:p w14:paraId="7ED02640"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23.36±0.26</w:t>
            </w:r>
            <w:r w:rsidRPr="00A1007A">
              <w:rPr>
                <w:rFonts w:ascii="Times New Roman" w:hAnsi="Times New Roman" w:cs="Times New Roman"/>
                <w:sz w:val="24"/>
                <w:szCs w:val="24"/>
                <w:vertAlign w:val="superscript"/>
              </w:rPr>
              <w:t>d</w:t>
            </w:r>
          </w:p>
        </w:tc>
        <w:tc>
          <w:tcPr>
            <w:tcW w:w="2488" w:type="dxa"/>
          </w:tcPr>
          <w:p w14:paraId="12586D79"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2.10±0.012</w:t>
            </w:r>
            <w:r w:rsidRPr="00A1007A">
              <w:rPr>
                <w:rFonts w:ascii="Times New Roman" w:hAnsi="Times New Roman" w:cs="Times New Roman"/>
                <w:sz w:val="24"/>
                <w:szCs w:val="24"/>
                <w:vertAlign w:val="superscript"/>
              </w:rPr>
              <w:t>c</w:t>
            </w:r>
          </w:p>
        </w:tc>
        <w:tc>
          <w:tcPr>
            <w:tcW w:w="2488" w:type="dxa"/>
          </w:tcPr>
          <w:p w14:paraId="656C771F"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0.83±0.010</w:t>
            </w:r>
            <w:r w:rsidRPr="00A1007A">
              <w:rPr>
                <w:rFonts w:ascii="Times New Roman" w:hAnsi="Times New Roman" w:cs="Times New Roman"/>
                <w:sz w:val="24"/>
                <w:szCs w:val="24"/>
                <w:vertAlign w:val="superscript"/>
              </w:rPr>
              <w:t>a</w:t>
            </w:r>
          </w:p>
        </w:tc>
        <w:tc>
          <w:tcPr>
            <w:tcW w:w="2488" w:type="dxa"/>
          </w:tcPr>
          <w:p w14:paraId="0D22DAFF"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1.47±0.009</w:t>
            </w:r>
            <w:r w:rsidRPr="00A1007A">
              <w:rPr>
                <w:rFonts w:ascii="Times New Roman" w:hAnsi="Times New Roman" w:cs="Times New Roman"/>
                <w:sz w:val="24"/>
                <w:szCs w:val="24"/>
                <w:vertAlign w:val="superscript"/>
              </w:rPr>
              <w:t>e</w:t>
            </w:r>
          </w:p>
        </w:tc>
        <w:tc>
          <w:tcPr>
            <w:tcW w:w="2488" w:type="dxa"/>
          </w:tcPr>
          <w:p w14:paraId="0D383059"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5.12±0.008</w:t>
            </w:r>
            <w:r w:rsidRPr="00A1007A">
              <w:rPr>
                <w:rFonts w:ascii="Times New Roman" w:hAnsi="Times New Roman" w:cs="Times New Roman"/>
                <w:sz w:val="24"/>
                <w:szCs w:val="24"/>
                <w:vertAlign w:val="superscript"/>
              </w:rPr>
              <w:t>e</w:t>
            </w:r>
          </w:p>
        </w:tc>
      </w:tr>
      <w:tr w:rsidR="00FB1C99" w:rsidRPr="00A1007A" w14:paraId="21AA4718" w14:textId="77777777" w:rsidTr="00FB1C99">
        <w:trPr>
          <w:trHeight w:val="333"/>
        </w:trPr>
        <w:tc>
          <w:tcPr>
            <w:tcW w:w="2488" w:type="dxa"/>
          </w:tcPr>
          <w:p w14:paraId="7C8AB71E"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IPC 2021-12</w:t>
            </w:r>
          </w:p>
        </w:tc>
        <w:tc>
          <w:tcPr>
            <w:tcW w:w="2524" w:type="dxa"/>
          </w:tcPr>
          <w:p w14:paraId="70A006E9"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22.28±0.15</w:t>
            </w:r>
            <w:r w:rsidRPr="00A1007A">
              <w:rPr>
                <w:rFonts w:ascii="Times New Roman" w:hAnsi="Times New Roman" w:cs="Times New Roman"/>
                <w:sz w:val="24"/>
                <w:szCs w:val="24"/>
                <w:vertAlign w:val="superscript"/>
              </w:rPr>
              <w:t>c</w:t>
            </w:r>
          </w:p>
        </w:tc>
        <w:tc>
          <w:tcPr>
            <w:tcW w:w="2488" w:type="dxa"/>
          </w:tcPr>
          <w:p w14:paraId="46361327"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2.43±0.051</w:t>
            </w:r>
            <w:r w:rsidRPr="00A1007A">
              <w:rPr>
                <w:rFonts w:ascii="Times New Roman" w:hAnsi="Times New Roman" w:cs="Times New Roman"/>
                <w:sz w:val="24"/>
                <w:szCs w:val="24"/>
                <w:vertAlign w:val="superscript"/>
              </w:rPr>
              <w:t>d</w:t>
            </w:r>
          </w:p>
        </w:tc>
        <w:tc>
          <w:tcPr>
            <w:tcW w:w="2488" w:type="dxa"/>
          </w:tcPr>
          <w:p w14:paraId="23899869"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0.80±0.009</w:t>
            </w:r>
            <w:r w:rsidRPr="00A1007A">
              <w:rPr>
                <w:rFonts w:ascii="Times New Roman" w:hAnsi="Times New Roman" w:cs="Times New Roman"/>
                <w:sz w:val="24"/>
                <w:szCs w:val="24"/>
                <w:vertAlign w:val="superscript"/>
              </w:rPr>
              <w:t>a</w:t>
            </w:r>
          </w:p>
        </w:tc>
        <w:tc>
          <w:tcPr>
            <w:tcW w:w="2488" w:type="dxa"/>
          </w:tcPr>
          <w:p w14:paraId="70A8B46E"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1.51±0.004</w:t>
            </w:r>
            <w:r w:rsidRPr="00A1007A">
              <w:rPr>
                <w:rFonts w:ascii="Times New Roman" w:hAnsi="Times New Roman" w:cs="Times New Roman"/>
                <w:sz w:val="24"/>
                <w:szCs w:val="24"/>
                <w:vertAlign w:val="superscript"/>
              </w:rPr>
              <w:t>e</w:t>
            </w:r>
          </w:p>
        </w:tc>
        <w:tc>
          <w:tcPr>
            <w:tcW w:w="2488" w:type="dxa"/>
          </w:tcPr>
          <w:p w14:paraId="131EDA52"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3.87±0.002</w:t>
            </w:r>
            <w:r w:rsidRPr="00A1007A">
              <w:rPr>
                <w:rFonts w:ascii="Times New Roman" w:hAnsi="Times New Roman" w:cs="Times New Roman"/>
                <w:sz w:val="24"/>
                <w:szCs w:val="24"/>
                <w:vertAlign w:val="superscript"/>
              </w:rPr>
              <w:t>c</w:t>
            </w:r>
          </w:p>
        </w:tc>
      </w:tr>
      <w:tr w:rsidR="00FB1C99" w:rsidRPr="00A1007A" w14:paraId="6B8D77EF" w14:textId="77777777" w:rsidTr="00FB1C99">
        <w:trPr>
          <w:trHeight w:val="314"/>
        </w:trPr>
        <w:tc>
          <w:tcPr>
            <w:tcW w:w="2488" w:type="dxa"/>
          </w:tcPr>
          <w:p w14:paraId="1C762C40"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IPC 2021-16</w:t>
            </w:r>
          </w:p>
        </w:tc>
        <w:tc>
          <w:tcPr>
            <w:tcW w:w="2524" w:type="dxa"/>
          </w:tcPr>
          <w:p w14:paraId="7C8C667E"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25.14±0.30</w:t>
            </w:r>
            <w:r w:rsidRPr="00A1007A">
              <w:rPr>
                <w:rFonts w:ascii="Times New Roman" w:hAnsi="Times New Roman" w:cs="Times New Roman"/>
                <w:sz w:val="24"/>
                <w:szCs w:val="24"/>
                <w:vertAlign w:val="superscript"/>
              </w:rPr>
              <w:t>d</w:t>
            </w:r>
          </w:p>
        </w:tc>
        <w:tc>
          <w:tcPr>
            <w:tcW w:w="2488" w:type="dxa"/>
          </w:tcPr>
          <w:p w14:paraId="3144E869"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2.18±0.052</w:t>
            </w:r>
            <w:r w:rsidRPr="00A1007A">
              <w:rPr>
                <w:rFonts w:ascii="Times New Roman" w:hAnsi="Times New Roman" w:cs="Times New Roman"/>
                <w:sz w:val="24"/>
                <w:szCs w:val="24"/>
                <w:vertAlign w:val="superscript"/>
              </w:rPr>
              <w:t>c</w:t>
            </w:r>
          </w:p>
        </w:tc>
        <w:tc>
          <w:tcPr>
            <w:tcW w:w="2488" w:type="dxa"/>
          </w:tcPr>
          <w:p w14:paraId="3B94C8B4"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0.98±0.008</w:t>
            </w:r>
            <w:r w:rsidRPr="00A1007A">
              <w:rPr>
                <w:rFonts w:ascii="Times New Roman" w:hAnsi="Times New Roman" w:cs="Times New Roman"/>
                <w:sz w:val="24"/>
                <w:szCs w:val="24"/>
                <w:vertAlign w:val="superscript"/>
              </w:rPr>
              <w:t>b</w:t>
            </w:r>
          </w:p>
        </w:tc>
        <w:tc>
          <w:tcPr>
            <w:tcW w:w="2488" w:type="dxa"/>
          </w:tcPr>
          <w:p w14:paraId="55E482F2"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1.28±0.028</w:t>
            </w:r>
            <w:r w:rsidRPr="00A1007A">
              <w:rPr>
                <w:rFonts w:ascii="Times New Roman" w:hAnsi="Times New Roman" w:cs="Times New Roman"/>
                <w:sz w:val="24"/>
                <w:szCs w:val="24"/>
                <w:vertAlign w:val="superscript"/>
              </w:rPr>
              <w:t>c</w:t>
            </w:r>
          </w:p>
        </w:tc>
        <w:tc>
          <w:tcPr>
            <w:tcW w:w="2488" w:type="dxa"/>
          </w:tcPr>
          <w:p w14:paraId="3A806AC9"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3.22±0.020</w:t>
            </w:r>
            <w:r w:rsidRPr="00A1007A">
              <w:rPr>
                <w:rFonts w:ascii="Times New Roman" w:hAnsi="Times New Roman" w:cs="Times New Roman"/>
                <w:sz w:val="24"/>
                <w:szCs w:val="24"/>
                <w:vertAlign w:val="superscript"/>
              </w:rPr>
              <w:t>a</w:t>
            </w:r>
          </w:p>
        </w:tc>
      </w:tr>
      <w:tr w:rsidR="00FB1C99" w:rsidRPr="00A1007A" w14:paraId="5878105B" w14:textId="77777777" w:rsidTr="00FB1C99">
        <w:trPr>
          <w:trHeight w:val="333"/>
        </w:trPr>
        <w:tc>
          <w:tcPr>
            <w:tcW w:w="2488" w:type="dxa"/>
          </w:tcPr>
          <w:p w14:paraId="2D3F00A4"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IPC 2021-36</w:t>
            </w:r>
          </w:p>
        </w:tc>
        <w:tc>
          <w:tcPr>
            <w:tcW w:w="2524" w:type="dxa"/>
          </w:tcPr>
          <w:p w14:paraId="65084DF2"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23.46±0.27</w:t>
            </w:r>
            <w:r w:rsidRPr="00A1007A">
              <w:rPr>
                <w:rFonts w:ascii="Times New Roman" w:hAnsi="Times New Roman" w:cs="Times New Roman"/>
                <w:sz w:val="24"/>
                <w:szCs w:val="24"/>
                <w:vertAlign w:val="superscript"/>
              </w:rPr>
              <w:t>d</w:t>
            </w:r>
          </w:p>
        </w:tc>
        <w:tc>
          <w:tcPr>
            <w:tcW w:w="2488" w:type="dxa"/>
          </w:tcPr>
          <w:p w14:paraId="0AA329DD"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1.90±0.009</w:t>
            </w:r>
            <w:r w:rsidRPr="00A1007A">
              <w:rPr>
                <w:rFonts w:ascii="Times New Roman" w:hAnsi="Times New Roman" w:cs="Times New Roman"/>
                <w:sz w:val="24"/>
                <w:szCs w:val="24"/>
                <w:vertAlign w:val="superscript"/>
              </w:rPr>
              <w:t>b</w:t>
            </w:r>
          </w:p>
        </w:tc>
        <w:tc>
          <w:tcPr>
            <w:tcW w:w="2488" w:type="dxa"/>
          </w:tcPr>
          <w:p w14:paraId="3089BACF"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0.91±0.008</w:t>
            </w:r>
            <w:r w:rsidRPr="00A1007A">
              <w:rPr>
                <w:rFonts w:ascii="Times New Roman" w:hAnsi="Times New Roman" w:cs="Times New Roman"/>
                <w:sz w:val="24"/>
                <w:szCs w:val="24"/>
                <w:vertAlign w:val="superscript"/>
              </w:rPr>
              <w:t>b</w:t>
            </w:r>
          </w:p>
        </w:tc>
        <w:tc>
          <w:tcPr>
            <w:tcW w:w="2488" w:type="dxa"/>
          </w:tcPr>
          <w:p w14:paraId="2ED06188"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1.23±0.007</w:t>
            </w:r>
            <w:r w:rsidRPr="00A1007A">
              <w:rPr>
                <w:rFonts w:ascii="Times New Roman" w:hAnsi="Times New Roman" w:cs="Times New Roman"/>
                <w:sz w:val="24"/>
                <w:szCs w:val="24"/>
                <w:vertAlign w:val="superscript"/>
              </w:rPr>
              <w:t>c</w:t>
            </w:r>
          </w:p>
        </w:tc>
        <w:tc>
          <w:tcPr>
            <w:tcW w:w="2488" w:type="dxa"/>
          </w:tcPr>
          <w:p w14:paraId="0B3A5914"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3.99±0.048</w:t>
            </w:r>
            <w:r w:rsidRPr="00A1007A">
              <w:rPr>
                <w:rFonts w:ascii="Times New Roman" w:hAnsi="Times New Roman" w:cs="Times New Roman"/>
                <w:sz w:val="24"/>
                <w:szCs w:val="24"/>
                <w:vertAlign w:val="superscript"/>
              </w:rPr>
              <w:t>c</w:t>
            </w:r>
          </w:p>
        </w:tc>
      </w:tr>
      <w:tr w:rsidR="00FB1C99" w:rsidRPr="00A1007A" w14:paraId="2E83706E" w14:textId="77777777" w:rsidTr="00FB1C99">
        <w:trPr>
          <w:trHeight w:val="314"/>
        </w:trPr>
        <w:tc>
          <w:tcPr>
            <w:tcW w:w="2488" w:type="dxa"/>
          </w:tcPr>
          <w:p w14:paraId="111866D3"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JAKI 9218</w:t>
            </w:r>
          </w:p>
        </w:tc>
        <w:tc>
          <w:tcPr>
            <w:tcW w:w="2524" w:type="dxa"/>
          </w:tcPr>
          <w:p w14:paraId="702D787A"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19.00±0.35</w:t>
            </w:r>
            <w:r w:rsidRPr="00A1007A">
              <w:rPr>
                <w:rFonts w:ascii="Times New Roman" w:hAnsi="Times New Roman" w:cs="Times New Roman"/>
                <w:sz w:val="24"/>
                <w:szCs w:val="24"/>
                <w:vertAlign w:val="superscript"/>
              </w:rPr>
              <w:t>a</w:t>
            </w:r>
          </w:p>
        </w:tc>
        <w:tc>
          <w:tcPr>
            <w:tcW w:w="2488" w:type="dxa"/>
          </w:tcPr>
          <w:p w14:paraId="1B73D9A2"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2.10±0.044</w:t>
            </w:r>
            <w:r w:rsidRPr="00A1007A">
              <w:rPr>
                <w:rFonts w:ascii="Times New Roman" w:hAnsi="Times New Roman" w:cs="Times New Roman"/>
                <w:sz w:val="24"/>
                <w:szCs w:val="24"/>
                <w:vertAlign w:val="superscript"/>
              </w:rPr>
              <w:t>c</w:t>
            </w:r>
          </w:p>
        </w:tc>
        <w:tc>
          <w:tcPr>
            <w:tcW w:w="2488" w:type="dxa"/>
          </w:tcPr>
          <w:p w14:paraId="4670D253"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0.92±0.005</w:t>
            </w:r>
            <w:r w:rsidRPr="00A1007A">
              <w:rPr>
                <w:rFonts w:ascii="Times New Roman" w:hAnsi="Times New Roman" w:cs="Times New Roman"/>
                <w:sz w:val="24"/>
                <w:szCs w:val="24"/>
                <w:vertAlign w:val="superscript"/>
              </w:rPr>
              <w:t>b</w:t>
            </w:r>
          </w:p>
        </w:tc>
        <w:tc>
          <w:tcPr>
            <w:tcW w:w="2488" w:type="dxa"/>
          </w:tcPr>
          <w:p w14:paraId="71419603"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1.56±0.034</w:t>
            </w:r>
            <w:r w:rsidRPr="00A1007A">
              <w:rPr>
                <w:rFonts w:ascii="Times New Roman" w:hAnsi="Times New Roman" w:cs="Times New Roman"/>
                <w:sz w:val="24"/>
                <w:szCs w:val="24"/>
                <w:vertAlign w:val="superscript"/>
              </w:rPr>
              <w:t>e</w:t>
            </w:r>
          </w:p>
        </w:tc>
        <w:tc>
          <w:tcPr>
            <w:tcW w:w="2488" w:type="dxa"/>
          </w:tcPr>
          <w:p w14:paraId="7C24E573"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4.17±0.045</w:t>
            </w:r>
            <w:r w:rsidRPr="00A1007A">
              <w:rPr>
                <w:rFonts w:ascii="Times New Roman" w:hAnsi="Times New Roman" w:cs="Times New Roman"/>
                <w:sz w:val="24"/>
                <w:szCs w:val="24"/>
                <w:vertAlign w:val="superscript"/>
              </w:rPr>
              <w:t>d</w:t>
            </w:r>
          </w:p>
        </w:tc>
      </w:tr>
      <w:tr w:rsidR="00FB1C99" w:rsidRPr="00A1007A" w14:paraId="61BF659C" w14:textId="77777777" w:rsidTr="00FB1C99">
        <w:trPr>
          <w:trHeight w:val="333"/>
        </w:trPr>
        <w:tc>
          <w:tcPr>
            <w:tcW w:w="2488" w:type="dxa"/>
          </w:tcPr>
          <w:p w14:paraId="037CE4FC"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IPC 2021-30</w:t>
            </w:r>
          </w:p>
        </w:tc>
        <w:tc>
          <w:tcPr>
            <w:tcW w:w="2524" w:type="dxa"/>
          </w:tcPr>
          <w:p w14:paraId="696953C9"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24.04±0.27</w:t>
            </w:r>
            <w:r w:rsidRPr="00A1007A">
              <w:rPr>
                <w:rFonts w:ascii="Times New Roman" w:hAnsi="Times New Roman" w:cs="Times New Roman"/>
                <w:sz w:val="24"/>
                <w:szCs w:val="24"/>
                <w:vertAlign w:val="superscript"/>
              </w:rPr>
              <w:t>d</w:t>
            </w:r>
          </w:p>
        </w:tc>
        <w:tc>
          <w:tcPr>
            <w:tcW w:w="2488" w:type="dxa"/>
          </w:tcPr>
          <w:p w14:paraId="08C047B9"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2.07±0.021</w:t>
            </w:r>
            <w:r w:rsidRPr="00A1007A">
              <w:rPr>
                <w:rFonts w:ascii="Times New Roman" w:hAnsi="Times New Roman" w:cs="Times New Roman"/>
                <w:sz w:val="24"/>
                <w:szCs w:val="24"/>
                <w:vertAlign w:val="superscript"/>
              </w:rPr>
              <w:t>c</w:t>
            </w:r>
          </w:p>
        </w:tc>
        <w:tc>
          <w:tcPr>
            <w:tcW w:w="2488" w:type="dxa"/>
          </w:tcPr>
          <w:p w14:paraId="538C47CB"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0.83±0.013</w:t>
            </w:r>
            <w:r w:rsidRPr="00A1007A">
              <w:rPr>
                <w:rFonts w:ascii="Times New Roman" w:hAnsi="Times New Roman" w:cs="Times New Roman"/>
                <w:sz w:val="24"/>
                <w:szCs w:val="24"/>
                <w:vertAlign w:val="superscript"/>
              </w:rPr>
              <w:t>a</w:t>
            </w:r>
          </w:p>
        </w:tc>
        <w:tc>
          <w:tcPr>
            <w:tcW w:w="2488" w:type="dxa"/>
          </w:tcPr>
          <w:p w14:paraId="47AB0A71"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1.02±0.024</w:t>
            </w:r>
            <w:r w:rsidRPr="00A1007A">
              <w:rPr>
                <w:rFonts w:ascii="Times New Roman" w:hAnsi="Times New Roman" w:cs="Times New Roman"/>
                <w:sz w:val="24"/>
                <w:szCs w:val="24"/>
                <w:vertAlign w:val="superscript"/>
              </w:rPr>
              <w:t>a</w:t>
            </w:r>
          </w:p>
        </w:tc>
        <w:tc>
          <w:tcPr>
            <w:tcW w:w="2488" w:type="dxa"/>
          </w:tcPr>
          <w:p w14:paraId="07BC66C6"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4.02±0.048</w:t>
            </w:r>
            <w:r w:rsidRPr="00A1007A">
              <w:rPr>
                <w:rFonts w:ascii="Times New Roman" w:hAnsi="Times New Roman" w:cs="Times New Roman"/>
                <w:sz w:val="24"/>
                <w:szCs w:val="24"/>
                <w:vertAlign w:val="superscript"/>
              </w:rPr>
              <w:t>c</w:t>
            </w:r>
          </w:p>
        </w:tc>
      </w:tr>
      <w:tr w:rsidR="00FB1C99" w:rsidRPr="00A1007A" w14:paraId="527B773B" w14:textId="77777777" w:rsidTr="00FB1C99">
        <w:trPr>
          <w:trHeight w:val="333"/>
        </w:trPr>
        <w:tc>
          <w:tcPr>
            <w:tcW w:w="2488" w:type="dxa"/>
          </w:tcPr>
          <w:p w14:paraId="06AA0DE8"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ICC 8397</w:t>
            </w:r>
          </w:p>
        </w:tc>
        <w:tc>
          <w:tcPr>
            <w:tcW w:w="2524" w:type="dxa"/>
          </w:tcPr>
          <w:p w14:paraId="44E436E7"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25.52±0.11</w:t>
            </w:r>
            <w:r w:rsidRPr="00A1007A">
              <w:rPr>
                <w:rFonts w:ascii="Times New Roman" w:hAnsi="Times New Roman" w:cs="Times New Roman"/>
                <w:sz w:val="24"/>
                <w:szCs w:val="24"/>
                <w:vertAlign w:val="superscript"/>
              </w:rPr>
              <w:t>d</w:t>
            </w:r>
          </w:p>
        </w:tc>
        <w:tc>
          <w:tcPr>
            <w:tcW w:w="2488" w:type="dxa"/>
          </w:tcPr>
          <w:p w14:paraId="021B098C"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2.44±0.028</w:t>
            </w:r>
            <w:r w:rsidRPr="00A1007A">
              <w:rPr>
                <w:rFonts w:ascii="Times New Roman" w:hAnsi="Times New Roman" w:cs="Times New Roman"/>
                <w:sz w:val="24"/>
                <w:szCs w:val="24"/>
                <w:vertAlign w:val="superscript"/>
              </w:rPr>
              <w:t>d</w:t>
            </w:r>
          </w:p>
        </w:tc>
        <w:tc>
          <w:tcPr>
            <w:tcW w:w="2488" w:type="dxa"/>
          </w:tcPr>
          <w:p w14:paraId="6249FA3A"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0.95±0.000</w:t>
            </w:r>
            <w:r w:rsidRPr="00A1007A">
              <w:rPr>
                <w:rFonts w:ascii="Times New Roman" w:hAnsi="Times New Roman" w:cs="Times New Roman"/>
                <w:sz w:val="24"/>
                <w:szCs w:val="24"/>
                <w:vertAlign w:val="superscript"/>
              </w:rPr>
              <w:t>b</w:t>
            </w:r>
          </w:p>
        </w:tc>
        <w:tc>
          <w:tcPr>
            <w:tcW w:w="2488" w:type="dxa"/>
          </w:tcPr>
          <w:p w14:paraId="4B117005"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1.38±0.006</w:t>
            </w:r>
            <w:r w:rsidRPr="00A1007A">
              <w:rPr>
                <w:rFonts w:ascii="Times New Roman" w:hAnsi="Times New Roman" w:cs="Times New Roman"/>
                <w:sz w:val="24"/>
                <w:szCs w:val="24"/>
                <w:vertAlign w:val="superscript"/>
              </w:rPr>
              <w:t>d</w:t>
            </w:r>
          </w:p>
        </w:tc>
        <w:tc>
          <w:tcPr>
            <w:tcW w:w="2488" w:type="dxa"/>
          </w:tcPr>
          <w:p w14:paraId="77033E57"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4.23±0.106</w:t>
            </w:r>
            <w:r w:rsidRPr="00A1007A">
              <w:rPr>
                <w:rFonts w:ascii="Times New Roman" w:hAnsi="Times New Roman" w:cs="Times New Roman"/>
                <w:sz w:val="24"/>
                <w:szCs w:val="24"/>
                <w:vertAlign w:val="superscript"/>
              </w:rPr>
              <w:t>d</w:t>
            </w:r>
          </w:p>
        </w:tc>
      </w:tr>
      <w:tr w:rsidR="00FB1C99" w:rsidRPr="00A1007A" w14:paraId="1CF5EBA3" w14:textId="77777777" w:rsidTr="00FB1C99">
        <w:trPr>
          <w:trHeight w:val="314"/>
        </w:trPr>
        <w:tc>
          <w:tcPr>
            <w:tcW w:w="2488" w:type="dxa"/>
          </w:tcPr>
          <w:p w14:paraId="6599F45D"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IPC 2021-15</w:t>
            </w:r>
          </w:p>
        </w:tc>
        <w:tc>
          <w:tcPr>
            <w:tcW w:w="2524" w:type="dxa"/>
          </w:tcPr>
          <w:p w14:paraId="5E407D22"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24.52±0.11</w:t>
            </w:r>
            <w:r w:rsidRPr="00A1007A">
              <w:rPr>
                <w:rFonts w:ascii="Times New Roman" w:hAnsi="Times New Roman" w:cs="Times New Roman"/>
                <w:sz w:val="24"/>
                <w:szCs w:val="24"/>
                <w:vertAlign w:val="superscript"/>
              </w:rPr>
              <w:t>d</w:t>
            </w:r>
          </w:p>
        </w:tc>
        <w:tc>
          <w:tcPr>
            <w:tcW w:w="2488" w:type="dxa"/>
          </w:tcPr>
          <w:p w14:paraId="6B0D6A06"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1.21±0.019</w:t>
            </w:r>
            <w:r w:rsidRPr="00A1007A">
              <w:rPr>
                <w:rFonts w:ascii="Times New Roman" w:hAnsi="Times New Roman" w:cs="Times New Roman"/>
                <w:sz w:val="24"/>
                <w:szCs w:val="24"/>
                <w:vertAlign w:val="superscript"/>
              </w:rPr>
              <w:t>a</w:t>
            </w:r>
          </w:p>
        </w:tc>
        <w:tc>
          <w:tcPr>
            <w:tcW w:w="2488" w:type="dxa"/>
          </w:tcPr>
          <w:p w14:paraId="7CA95EDD"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0.89±0.018</w:t>
            </w:r>
            <w:r w:rsidRPr="00A1007A">
              <w:rPr>
                <w:rFonts w:ascii="Times New Roman" w:hAnsi="Times New Roman" w:cs="Times New Roman"/>
                <w:sz w:val="24"/>
                <w:szCs w:val="24"/>
                <w:vertAlign w:val="superscript"/>
              </w:rPr>
              <w:t>b</w:t>
            </w:r>
          </w:p>
        </w:tc>
        <w:tc>
          <w:tcPr>
            <w:tcW w:w="2488" w:type="dxa"/>
          </w:tcPr>
          <w:p w14:paraId="08A939B4"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1.30±0.033</w:t>
            </w:r>
            <w:r w:rsidRPr="00A1007A">
              <w:rPr>
                <w:rFonts w:ascii="Times New Roman" w:hAnsi="Times New Roman" w:cs="Times New Roman"/>
                <w:sz w:val="24"/>
                <w:szCs w:val="24"/>
                <w:vertAlign w:val="superscript"/>
              </w:rPr>
              <w:t>c</w:t>
            </w:r>
          </w:p>
        </w:tc>
        <w:tc>
          <w:tcPr>
            <w:tcW w:w="2488" w:type="dxa"/>
          </w:tcPr>
          <w:p w14:paraId="5F1753C7"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3.84±0.004</w:t>
            </w:r>
            <w:r w:rsidRPr="00A1007A">
              <w:rPr>
                <w:rFonts w:ascii="Times New Roman" w:hAnsi="Times New Roman" w:cs="Times New Roman"/>
                <w:sz w:val="24"/>
                <w:szCs w:val="24"/>
                <w:vertAlign w:val="superscript"/>
              </w:rPr>
              <w:t>c</w:t>
            </w:r>
          </w:p>
        </w:tc>
      </w:tr>
      <w:tr w:rsidR="00FB1C99" w:rsidRPr="00A1007A" w14:paraId="7A47DF0C" w14:textId="77777777" w:rsidTr="00FB1C99">
        <w:trPr>
          <w:trHeight w:val="333"/>
        </w:trPr>
        <w:tc>
          <w:tcPr>
            <w:tcW w:w="2488" w:type="dxa"/>
          </w:tcPr>
          <w:p w14:paraId="215D86BC"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JSC 37</w:t>
            </w:r>
          </w:p>
        </w:tc>
        <w:tc>
          <w:tcPr>
            <w:tcW w:w="2524" w:type="dxa"/>
          </w:tcPr>
          <w:p w14:paraId="1C06AED2"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20.93±0.10</w:t>
            </w:r>
            <w:r w:rsidRPr="00A1007A">
              <w:rPr>
                <w:rFonts w:ascii="Times New Roman" w:hAnsi="Times New Roman" w:cs="Times New Roman"/>
                <w:sz w:val="24"/>
                <w:szCs w:val="24"/>
                <w:vertAlign w:val="superscript"/>
              </w:rPr>
              <w:t>b</w:t>
            </w:r>
          </w:p>
        </w:tc>
        <w:tc>
          <w:tcPr>
            <w:tcW w:w="2488" w:type="dxa"/>
          </w:tcPr>
          <w:p w14:paraId="476D5D92"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2.01±0.037</w:t>
            </w:r>
            <w:r w:rsidRPr="00A1007A">
              <w:rPr>
                <w:rFonts w:ascii="Times New Roman" w:hAnsi="Times New Roman" w:cs="Times New Roman"/>
                <w:sz w:val="24"/>
                <w:szCs w:val="24"/>
                <w:vertAlign w:val="superscript"/>
              </w:rPr>
              <w:t>c</w:t>
            </w:r>
          </w:p>
        </w:tc>
        <w:tc>
          <w:tcPr>
            <w:tcW w:w="2488" w:type="dxa"/>
          </w:tcPr>
          <w:p w14:paraId="49AB751E"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0.99±0.015</w:t>
            </w:r>
            <w:r w:rsidRPr="00A1007A">
              <w:rPr>
                <w:rFonts w:ascii="Times New Roman" w:hAnsi="Times New Roman" w:cs="Times New Roman"/>
                <w:sz w:val="24"/>
                <w:szCs w:val="24"/>
                <w:vertAlign w:val="superscript"/>
              </w:rPr>
              <w:t>b</w:t>
            </w:r>
          </w:p>
        </w:tc>
        <w:tc>
          <w:tcPr>
            <w:tcW w:w="2488" w:type="dxa"/>
          </w:tcPr>
          <w:p w14:paraId="51B8D9E3"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1.21±0.025</w:t>
            </w:r>
            <w:r w:rsidRPr="00A1007A">
              <w:rPr>
                <w:rFonts w:ascii="Times New Roman" w:hAnsi="Times New Roman" w:cs="Times New Roman"/>
                <w:sz w:val="24"/>
                <w:szCs w:val="24"/>
                <w:vertAlign w:val="superscript"/>
              </w:rPr>
              <w:t>c</w:t>
            </w:r>
          </w:p>
        </w:tc>
        <w:tc>
          <w:tcPr>
            <w:tcW w:w="2488" w:type="dxa"/>
          </w:tcPr>
          <w:p w14:paraId="3B8BB913"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4.36±0.034</w:t>
            </w:r>
            <w:r w:rsidRPr="00A1007A">
              <w:rPr>
                <w:rFonts w:ascii="Times New Roman" w:hAnsi="Times New Roman" w:cs="Times New Roman"/>
                <w:sz w:val="24"/>
                <w:szCs w:val="24"/>
                <w:vertAlign w:val="superscript"/>
              </w:rPr>
              <w:t>d</w:t>
            </w:r>
          </w:p>
        </w:tc>
      </w:tr>
      <w:tr w:rsidR="00FB1C99" w:rsidRPr="00A1007A" w14:paraId="6D0BFCB9" w14:textId="77777777" w:rsidTr="00FB1C99">
        <w:trPr>
          <w:trHeight w:val="314"/>
        </w:trPr>
        <w:tc>
          <w:tcPr>
            <w:tcW w:w="2488" w:type="dxa"/>
          </w:tcPr>
          <w:p w14:paraId="3244C4B3"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T 39-1</w:t>
            </w:r>
          </w:p>
        </w:tc>
        <w:tc>
          <w:tcPr>
            <w:tcW w:w="2524" w:type="dxa"/>
          </w:tcPr>
          <w:p w14:paraId="133ACBE4"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28.86±0.02</w:t>
            </w:r>
            <w:r w:rsidRPr="00A1007A">
              <w:rPr>
                <w:rFonts w:ascii="Times New Roman" w:hAnsi="Times New Roman" w:cs="Times New Roman"/>
                <w:sz w:val="24"/>
                <w:szCs w:val="24"/>
                <w:vertAlign w:val="superscript"/>
              </w:rPr>
              <w:t>e</w:t>
            </w:r>
          </w:p>
        </w:tc>
        <w:tc>
          <w:tcPr>
            <w:tcW w:w="2488" w:type="dxa"/>
          </w:tcPr>
          <w:p w14:paraId="51AC9A88"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3.03±0.032</w:t>
            </w:r>
            <w:r w:rsidRPr="00A1007A">
              <w:rPr>
                <w:rFonts w:ascii="Times New Roman" w:hAnsi="Times New Roman" w:cs="Times New Roman"/>
                <w:sz w:val="24"/>
                <w:szCs w:val="24"/>
                <w:vertAlign w:val="superscript"/>
              </w:rPr>
              <w:t>e</w:t>
            </w:r>
          </w:p>
        </w:tc>
        <w:tc>
          <w:tcPr>
            <w:tcW w:w="2488" w:type="dxa"/>
          </w:tcPr>
          <w:p w14:paraId="65B12FCA"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1.23±0.021</w:t>
            </w:r>
            <w:r w:rsidRPr="00A1007A">
              <w:rPr>
                <w:rFonts w:ascii="Times New Roman" w:hAnsi="Times New Roman" w:cs="Times New Roman"/>
                <w:sz w:val="24"/>
                <w:szCs w:val="24"/>
                <w:vertAlign w:val="superscript"/>
              </w:rPr>
              <w:t>c</w:t>
            </w:r>
          </w:p>
        </w:tc>
        <w:tc>
          <w:tcPr>
            <w:tcW w:w="2488" w:type="dxa"/>
          </w:tcPr>
          <w:p w14:paraId="59835729"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1.94±0.011</w:t>
            </w:r>
            <w:r w:rsidRPr="00A1007A">
              <w:rPr>
                <w:rFonts w:ascii="Times New Roman" w:hAnsi="Times New Roman" w:cs="Times New Roman"/>
                <w:sz w:val="24"/>
                <w:szCs w:val="24"/>
                <w:vertAlign w:val="superscript"/>
              </w:rPr>
              <w:t>f</w:t>
            </w:r>
          </w:p>
        </w:tc>
        <w:tc>
          <w:tcPr>
            <w:tcW w:w="2488" w:type="dxa"/>
          </w:tcPr>
          <w:p w14:paraId="1EB3A6A0"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4.49±0.042</w:t>
            </w:r>
            <w:r w:rsidRPr="00A1007A">
              <w:rPr>
                <w:rFonts w:ascii="Times New Roman" w:hAnsi="Times New Roman" w:cs="Times New Roman"/>
                <w:sz w:val="24"/>
                <w:szCs w:val="24"/>
                <w:vertAlign w:val="superscript"/>
              </w:rPr>
              <w:t>d</w:t>
            </w:r>
          </w:p>
        </w:tc>
      </w:tr>
      <w:tr w:rsidR="00FB1C99" w:rsidRPr="00A1007A" w14:paraId="2DCEE35D" w14:textId="77777777" w:rsidTr="00FB1C99">
        <w:trPr>
          <w:trHeight w:val="333"/>
        </w:trPr>
        <w:tc>
          <w:tcPr>
            <w:tcW w:w="2488" w:type="dxa"/>
          </w:tcPr>
          <w:p w14:paraId="7FEB32AC"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IPC 2020-51</w:t>
            </w:r>
          </w:p>
        </w:tc>
        <w:tc>
          <w:tcPr>
            <w:tcW w:w="2524" w:type="dxa"/>
          </w:tcPr>
          <w:p w14:paraId="7D03FF38"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24.62±0.12</w:t>
            </w:r>
            <w:r w:rsidRPr="00A1007A">
              <w:rPr>
                <w:rFonts w:ascii="Times New Roman" w:hAnsi="Times New Roman" w:cs="Times New Roman"/>
                <w:sz w:val="24"/>
                <w:szCs w:val="24"/>
                <w:vertAlign w:val="superscript"/>
              </w:rPr>
              <w:t>d</w:t>
            </w:r>
          </w:p>
        </w:tc>
        <w:tc>
          <w:tcPr>
            <w:tcW w:w="2488" w:type="dxa"/>
          </w:tcPr>
          <w:p w14:paraId="1D630899"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2.05±0.017</w:t>
            </w:r>
            <w:r w:rsidRPr="00A1007A">
              <w:rPr>
                <w:rFonts w:ascii="Times New Roman" w:hAnsi="Times New Roman" w:cs="Times New Roman"/>
                <w:sz w:val="24"/>
                <w:szCs w:val="24"/>
                <w:vertAlign w:val="superscript"/>
              </w:rPr>
              <w:t>c</w:t>
            </w:r>
          </w:p>
        </w:tc>
        <w:tc>
          <w:tcPr>
            <w:tcW w:w="2488" w:type="dxa"/>
          </w:tcPr>
          <w:p w14:paraId="7B4D95CB"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1.02±0.015</w:t>
            </w:r>
            <w:r w:rsidRPr="00A1007A">
              <w:rPr>
                <w:rFonts w:ascii="Times New Roman" w:hAnsi="Times New Roman" w:cs="Times New Roman"/>
                <w:sz w:val="24"/>
                <w:szCs w:val="24"/>
                <w:vertAlign w:val="superscript"/>
              </w:rPr>
              <w:t>b</w:t>
            </w:r>
          </w:p>
        </w:tc>
        <w:tc>
          <w:tcPr>
            <w:tcW w:w="2488" w:type="dxa"/>
          </w:tcPr>
          <w:p w14:paraId="6A788022"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1.13±0.001</w:t>
            </w:r>
            <w:r w:rsidRPr="00A1007A">
              <w:rPr>
                <w:rFonts w:ascii="Times New Roman" w:hAnsi="Times New Roman" w:cs="Times New Roman"/>
                <w:sz w:val="24"/>
                <w:szCs w:val="24"/>
                <w:vertAlign w:val="superscript"/>
              </w:rPr>
              <w:t>b</w:t>
            </w:r>
          </w:p>
        </w:tc>
        <w:tc>
          <w:tcPr>
            <w:tcW w:w="2488" w:type="dxa"/>
          </w:tcPr>
          <w:p w14:paraId="2BD88E11"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3.40±0.065</w:t>
            </w:r>
            <w:r w:rsidRPr="00A1007A">
              <w:rPr>
                <w:rFonts w:ascii="Times New Roman" w:hAnsi="Times New Roman" w:cs="Times New Roman"/>
                <w:sz w:val="24"/>
                <w:szCs w:val="24"/>
                <w:vertAlign w:val="superscript"/>
              </w:rPr>
              <w:t>b</w:t>
            </w:r>
          </w:p>
        </w:tc>
      </w:tr>
      <w:tr w:rsidR="00FB1C99" w:rsidRPr="00A1007A" w14:paraId="2DD72A3D" w14:textId="77777777" w:rsidTr="00FB1C99">
        <w:trPr>
          <w:trHeight w:val="314"/>
        </w:trPr>
        <w:tc>
          <w:tcPr>
            <w:tcW w:w="2488" w:type="dxa"/>
          </w:tcPr>
          <w:p w14:paraId="74F541AC"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CD (5%)</w:t>
            </w:r>
          </w:p>
        </w:tc>
        <w:tc>
          <w:tcPr>
            <w:tcW w:w="2524" w:type="dxa"/>
          </w:tcPr>
          <w:p w14:paraId="7FE549FC"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0.633</w:t>
            </w:r>
          </w:p>
        </w:tc>
        <w:tc>
          <w:tcPr>
            <w:tcW w:w="2488" w:type="dxa"/>
          </w:tcPr>
          <w:p w14:paraId="1A5434F9"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0.092</w:t>
            </w:r>
          </w:p>
        </w:tc>
        <w:tc>
          <w:tcPr>
            <w:tcW w:w="2488" w:type="dxa"/>
          </w:tcPr>
          <w:p w14:paraId="2B80E1A4"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0.036</w:t>
            </w:r>
          </w:p>
        </w:tc>
        <w:tc>
          <w:tcPr>
            <w:tcW w:w="2488" w:type="dxa"/>
          </w:tcPr>
          <w:p w14:paraId="0A5D185D"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0.06</w:t>
            </w:r>
          </w:p>
        </w:tc>
        <w:tc>
          <w:tcPr>
            <w:tcW w:w="2488" w:type="dxa"/>
          </w:tcPr>
          <w:p w14:paraId="307C5BB6"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0.136</w:t>
            </w:r>
          </w:p>
        </w:tc>
      </w:tr>
      <w:tr w:rsidR="00FB1C99" w:rsidRPr="00A1007A" w14:paraId="42B91459" w14:textId="77777777" w:rsidTr="00FB1C99">
        <w:trPr>
          <w:trHeight w:val="333"/>
        </w:trPr>
        <w:tc>
          <w:tcPr>
            <w:tcW w:w="2488" w:type="dxa"/>
          </w:tcPr>
          <w:p w14:paraId="327C26D3" w14:textId="77777777" w:rsidR="00FB1C99" w:rsidRPr="00A1007A" w:rsidRDefault="00FB1C99" w:rsidP="00FB1C99">
            <w:pPr>
              <w:rPr>
                <w:rFonts w:ascii="Times New Roman" w:hAnsi="Times New Roman" w:cs="Times New Roman"/>
                <w:sz w:val="24"/>
                <w:szCs w:val="24"/>
              </w:rPr>
            </w:pPr>
            <w:proofErr w:type="spellStart"/>
            <w:r w:rsidRPr="00A1007A">
              <w:rPr>
                <w:rFonts w:ascii="Times New Roman" w:hAnsi="Times New Roman" w:cs="Times New Roman"/>
                <w:sz w:val="24"/>
                <w:szCs w:val="24"/>
              </w:rPr>
              <w:lastRenderedPageBreak/>
              <w:t>SEm</w:t>
            </w:r>
            <w:proofErr w:type="spellEnd"/>
          </w:p>
        </w:tc>
        <w:tc>
          <w:tcPr>
            <w:tcW w:w="2524" w:type="dxa"/>
          </w:tcPr>
          <w:p w14:paraId="5FEA3D20"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0.216</w:t>
            </w:r>
          </w:p>
        </w:tc>
        <w:tc>
          <w:tcPr>
            <w:tcW w:w="2488" w:type="dxa"/>
          </w:tcPr>
          <w:p w14:paraId="3837D19D"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0.031</w:t>
            </w:r>
          </w:p>
        </w:tc>
        <w:tc>
          <w:tcPr>
            <w:tcW w:w="2488" w:type="dxa"/>
          </w:tcPr>
          <w:p w14:paraId="50713778"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0.012</w:t>
            </w:r>
          </w:p>
        </w:tc>
        <w:tc>
          <w:tcPr>
            <w:tcW w:w="2488" w:type="dxa"/>
          </w:tcPr>
          <w:p w14:paraId="2269E2B8"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0.021</w:t>
            </w:r>
          </w:p>
        </w:tc>
        <w:tc>
          <w:tcPr>
            <w:tcW w:w="2488" w:type="dxa"/>
          </w:tcPr>
          <w:p w14:paraId="532B6471" w14:textId="77777777" w:rsidR="00FB1C99" w:rsidRPr="00A1007A" w:rsidRDefault="00FB1C99" w:rsidP="00FB1C99">
            <w:pPr>
              <w:rPr>
                <w:rFonts w:ascii="Times New Roman" w:hAnsi="Times New Roman" w:cs="Times New Roman"/>
                <w:sz w:val="24"/>
                <w:szCs w:val="24"/>
              </w:rPr>
            </w:pPr>
            <w:r w:rsidRPr="00A1007A">
              <w:rPr>
                <w:rFonts w:ascii="Times New Roman" w:hAnsi="Times New Roman" w:cs="Times New Roman"/>
                <w:sz w:val="24"/>
                <w:szCs w:val="24"/>
              </w:rPr>
              <w:t>0.046</w:t>
            </w:r>
          </w:p>
        </w:tc>
      </w:tr>
    </w:tbl>
    <w:p w14:paraId="514E773E" w14:textId="77777777" w:rsidR="00FB1C99" w:rsidRPr="00A1007A" w:rsidRDefault="00FB1C99" w:rsidP="006F6DC0">
      <w:pPr>
        <w:spacing w:after="0" w:line="360" w:lineRule="auto"/>
        <w:jc w:val="both"/>
        <w:rPr>
          <w:rFonts w:ascii="Times New Roman" w:hAnsi="Times New Roman" w:cs="Times New Roman"/>
          <w:b/>
          <w:bCs/>
          <w:sz w:val="24"/>
          <w:szCs w:val="24"/>
          <w:lang w:val="en-IN"/>
        </w:rPr>
      </w:pPr>
    </w:p>
    <w:p w14:paraId="4A41685B" w14:textId="4AF3231C" w:rsidR="006F6DC0" w:rsidRPr="00A1007A" w:rsidRDefault="00FB1C99" w:rsidP="006F6DC0">
      <w:pPr>
        <w:spacing w:after="0" w:line="360" w:lineRule="auto"/>
        <w:jc w:val="both"/>
        <w:rPr>
          <w:rFonts w:ascii="Times New Roman" w:hAnsi="Times New Roman" w:cs="Times New Roman"/>
          <w:b/>
          <w:bCs/>
          <w:sz w:val="24"/>
          <w:szCs w:val="24"/>
          <w:lang w:val="en-IN"/>
        </w:rPr>
      </w:pPr>
      <w:r w:rsidRPr="00A1007A">
        <w:rPr>
          <w:rFonts w:ascii="Times New Roman" w:hAnsi="Times New Roman" w:cs="Times New Roman"/>
          <w:b/>
          <w:bCs/>
          <w:sz w:val="24"/>
          <w:szCs w:val="24"/>
          <w:lang w:val="en-IN"/>
        </w:rPr>
        <w:t xml:space="preserve">3.3 Correlation </w:t>
      </w:r>
      <w:r w:rsidR="006C400C" w:rsidRPr="00A1007A">
        <w:rPr>
          <w:rFonts w:ascii="Times New Roman" w:hAnsi="Times New Roman" w:cs="Times New Roman"/>
          <w:b/>
          <w:bCs/>
          <w:sz w:val="24"/>
          <w:szCs w:val="24"/>
          <w:lang w:val="en-IN"/>
        </w:rPr>
        <w:t xml:space="preserve">analysis </w:t>
      </w:r>
      <w:r w:rsidRPr="00A1007A">
        <w:rPr>
          <w:rFonts w:ascii="Times New Roman" w:hAnsi="Times New Roman" w:cs="Times New Roman"/>
          <w:b/>
          <w:bCs/>
          <w:sz w:val="24"/>
          <w:szCs w:val="24"/>
          <w:lang w:val="en-IN"/>
        </w:rPr>
        <w:t>b</w:t>
      </w:r>
      <w:r w:rsidR="006F6DC0" w:rsidRPr="00A1007A">
        <w:rPr>
          <w:rFonts w:ascii="Times New Roman" w:hAnsi="Times New Roman" w:cs="Times New Roman"/>
          <w:b/>
          <w:bCs/>
          <w:sz w:val="24"/>
          <w:szCs w:val="24"/>
          <w:lang w:val="en-IN"/>
        </w:rPr>
        <w:t xml:space="preserve">etween </w:t>
      </w:r>
      <w:r w:rsidR="006C400C" w:rsidRPr="00A1007A">
        <w:rPr>
          <w:rFonts w:ascii="Times New Roman" w:hAnsi="Times New Roman" w:cs="Times New Roman"/>
          <w:b/>
          <w:bCs/>
          <w:sz w:val="24"/>
          <w:szCs w:val="24"/>
          <w:lang w:val="en-IN"/>
        </w:rPr>
        <w:t xml:space="preserve">pod damage </w:t>
      </w:r>
      <w:r w:rsidR="006F6DC0" w:rsidRPr="00A1007A">
        <w:rPr>
          <w:rFonts w:ascii="Times New Roman" w:hAnsi="Times New Roman" w:cs="Times New Roman"/>
          <w:b/>
          <w:bCs/>
          <w:sz w:val="24"/>
          <w:szCs w:val="24"/>
          <w:lang w:val="en-IN"/>
        </w:rPr>
        <w:t xml:space="preserve">and </w:t>
      </w:r>
      <w:r w:rsidR="006C400C" w:rsidRPr="00A1007A">
        <w:rPr>
          <w:rFonts w:ascii="Times New Roman" w:hAnsi="Times New Roman" w:cs="Times New Roman"/>
          <w:b/>
          <w:bCs/>
          <w:sz w:val="24"/>
          <w:szCs w:val="24"/>
          <w:lang w:val="en-IN"/>
        </w:rPr>
        <w:t>morphological</w:t>
      </w:r>
      <w:r w:rsidR="006F6DC0" w:rsidRPr="00A1007A">
        <w:rPr>
          <w:rFonts w:ascii="Times New Roman" w:hAnsi="Times New Roman" w:cs="Times New Roman"/>
          <w:b/>
          <w:bCs/>
          <w:sz w:val="24"/>
          <w:szCs w:val="24"/>
          <w:lang w:val="en-IN"/>
        </w:rPr>
        <w:t>/</w:t>
      </w:r>
      <w:r w:rsidR="006C400C" w:rsidRPr="00A1007A">
        <w:rPr>
          <w:rFonts w:ascii="Times New Roman" w:hAnsi="Times New Roman" w:cs="Times New Roman"/>
          <w:b/>
          <w:bCs/>
          <w:sz w:val="24"/>
          <w:szCs w:val="24"/>
          <w:lang w:val="en-IN"/>
        </w:rPr>
        <w:t>biochemical traits</w:t>
      </w:r>
    </w:p>
    <w:p w14:paraId="0EF4B8C7" w14:textId="67257E63" w:rsidR="006F6DC0" w:rsidRPr="00A1007A" w:rsidRDefault="006F6DC0" w:rsidP="006F6DC0">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Pod damage exhibited a highly significant positive correlation with pod length (r = 0.903**) and pod width (r = 0.858**), indicating that larger pods are more susceptible</w:t>
      </w:r>
      <w:r w:rsidR="00FA416E" w:rsidRPr="00A1007A">
        <w:rPr>
          <w:rFonts w:ascii="Times New Roman" w:hAnsi="Times New Roman" w:cs="Times New Roman"/>
          <w:sz w:val="24"/>
          <w:szCs w:val="24"/>
          <w:lang w:val="en-IN"/>
        </w:rPr>
        <w:t xml:space="preserve"> </w:t>
      </w:r>
      <w:r w:rsidR="00FA416E" w:rsidRPr="00A1007A">
        <w:rPr>
          <w:rFonts w:ascii="Times New Roman" w:hAnsi="Times New Roman"/>
          <w:sz w:val="23"/>
          <w:szCs w:val="23"/>
        </w:rPr>
        <w:t xml:space="preserve">(Table </w:t>
      </w:r>
      <w:r w:rsidR="00B93D1A" w:rsidRPr="00A1007A">
        <w:rPr>
          <w:rFonts w:ascii="Times New Roman" w:hAnsi="Times New Roman"/>
          <w:sz w:val="23"/>
          <w:szCs w:val="23"/>
        </w:rPr>
        <w:t>3</w:t>
      </w:r>
      <w:r w:rsidR="00FA416E" w:rsidRPr="00A1007A">
        <w:rPr>
          <w:rFonts w:ascii="Times New Roman" w:hAnsi="Times New Roman"/>
          <w:sz w:val="23"/>
          <w:szCs w:val="23"/>
        </w:rPr>
        <w:t>)</w:t>
      </w:r>
      <w:r w:rsidR="00FA416E" w:rsidRPr="00A1007A">
        <w:rPr>
          <w:rFonts w:ascii="Times New Roman" w:hAnsi="Times New Roman" w:cs="Times New Roman"/>
          <w:sz w:val="24"/>
          <w:szCs w:val="24"/>
          <w:lang w:val="en-IN"/>
        </w:rPr>
        <w:t>.</w:t>
      </w:r>
      <w:r w:rsidRPr="00A1007A">
        <w:rPr>
          <w:rFonts w:ascii="Times New Roman" w:hAnsi="Times New Roman" w:cs="Times New Roman"/>
          <w:sz w:val="24"/>
          <w:szCs w:val="24"/>
          <w:lang w:val="en-IN"/>
        </w:rPr>
        <w:t xml:space="preserve"> Conversely, pod wall thickness showed a strong negative correlation (r = –0.747**), confirming its protective role.</w:t>
      </w:r>
    </w:p>
    <w:p w14:paraId="7A9688E6" w14:textId="1FC4B709" w:rsidR="006F6DC0" w:rsidRPr="00A1007A" w:rsidRDefault="006F6DC0" w:rsidP="006F6DC0">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 xml:space="preserve">Both trichome density (r = –0.825**) and trichome length (r = –0.802**) showed strong negative correlations with pod damage, emphasizing their defensive role. These results are consistent with </w:t>
      </w:r>
      <w:r w:rsidR="00B547F2" w:rsidRPr="00A1007A">
        <w:rPr>
          <w:rFonts w:ascii="Times New Roman" w:hAnsi="Times New Roman" w:cs="Times New Roman"/>
          <w:sz w:val="24"/>
          <w:szCs w:val="24"/>
          <w:lang w:val="en-IN"/>
        </w:rPr>
        <w:t>Ali</w:t>
      </w:r>
      <w:r w:rsidRPr="00A1007A">
        <w:rPr>
          <w:rFonts w:ascii="Times New Roman" w:hAnsi="Times New Roman" w:cs="Times New Roman"/>
          <w:sz w:val="24"/>
          <w:szCs w:val="24"/>
          <w:lang w:val="en-IN"/>
        </w:rPr>
        <w:t xml:space="preserve"> </w:t>
      </w:r>
      <w:r w:rsidR="00480687" w:rsidRPr="00A1007A">
        <w:rPr>
          <w:rFonts w:ascii="Times New Roman" w:hAnsi="Times New Roman" w:cs="Times New Roman"/>
          <w:i/>
          <w:iCs/>
          <w:sz w:val="24"/>
          <w:szCs w:val="24"/>
          <w:lang w:val="en-IN"/>
        </w:rPr>
        <w:t>et al</w:t>
      </w:r>
      <w:r w:rsidR="00B547F2" w:rsidRPr="00A1007A">
        <w:rPr>
          <w:rFonts w:ascii="Times New Roman" w:hAnsi="Times New Roman" w:cs="Times New Roman"/>
          <w:sz w:val="24"/>
          <w:szCs w:val="24"/>
          <w:lang w:val="en-IN"/>
        </w:rPr>
        <w:t>. (2021</w:t>
      </w:r>
      <w:r w:rsidRPr="00A1007A">
        <w:rPr>
          <w:rFonts w:ascii="Times New Roman" w:hAnsi="Times New Roman" w:cs="Times New Roman"/>
          <w:sz w:val="24"/>
          <w:szCs w:val="24"/>
          <w:lang w:val="en-IN"/>
        </w:rPr>
        <w:t>), who also reported similar associations.</w:t>
      </w:r>
    </w:p>
    <w:p w14:paraId="62BBFB03" w14:textId="1F9E7B08" w:rsidR="00FB1C99" w:rsidRPr="00A1007A" w:rsidRDefault="006F6DC0" w:rsidP="00FB1C99">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 xml:space="preserve">Protein exhibited a weak positive correlation (r = 0.257NS) with pod damage, while phenols (r = –0.339NS), flavonoids (r = –0.280NS), and tannins (r = –0.128NS) showed negative trends, suggesting biochemical </w:t>
      </w:r>
      <w:proofErr w:type="spellStart"/>
      <w:r w:rsidRPr="00A1007A">
        <w:rPr>
          <w:rFonts w:ascii="Times New Roman" w:hAnsi="Times New Roman" w:cs="Times New Roman"/>
          <w:sz w:val="24"/>
          <w:szCs w:val="24"/>
          <w:lang w:val="en-IN"/>
        </w:rPr>
        <w:t>defense</w:t>
      </w:r>
      <w:proofErr w:type="spellEnd"/>
      <w:r w:rsidRPr="00A1007A">
        <w:rPr>
          <w:rFonts w:ascii="Times New Roman" w:hAnsi="Times New Roman" w:cs="Times New Roman"/>
          <w:sz w:val="24"/>
          <w:szCs w:val="24"/>
          <w:lang w:val="en-IN"/>
        </w:rPr>
        <w:t xml:space="preserve">. Sugar content had a positive correlation (r = 0.414NS) with pod </w:t>
      </w:r>
      <w:r w:rsidR="00DD7784" w:rsidRPr="00A1007A">
        <w:rPr>
          <w:rFonts w:ascii="Times New Roman" w:hAnsi="Times New Roman" w:cs="Times New Roman"/>
          <w:sz w:val="24"/>
          <w:szCs w:val="24"/>
          <w:lang w:val="en-IN"/>
        </w:rPr>
        <w:t xml:space="preserve">damage, indicating its phagostimulant </w:t>
      </w:r>
      <w:r w:rsidRPr="00A1007A">
        <w:rPr>
          <w:rFonts w:ascii="Times New Roman" w:hAnsi="Times New Roman" w:cs="Times New Roman"/>
          <w:sz w:val="24"/>
          <w:szCs w:val="24"/>
          <w:lang w:val="en-IN"/>
        </w:rPr>
        <w:t>role</w:t>
      </w:r>
      <w:r w:rsidR="00DD7784" w:rsidRPr="00A1007A">
        <w:rPr>
          <w:rFonts w:ascii="Times New Roman" w:hAnsi="Times New Roman" w:cs="Times New Roman"/>
          <w:sz w:val="24"/>
          <w:szCs w:val="24"/>
          <w:lang w:val="en-IN"/>
        </w:rPr>
        <w:t xml:space="preserve"> </w:t>
      </w:r>
      <w:r w:rsidRPr="00A1007A">
        <w:rPr>
          <w:rFonts w:ascii="Times New Roman" w:hAnsi="Times New Roman" w:cs="Times New Roman"/>
          <w:sz w:val="24"/>
          <w:szCs w:val="24"/>
          <w:lang w:val="en-IN"/>
        </w:rPr>
        <w:t>(</w:t>
      </w:r>
      <w:r w:rsidR="00DD7784" w:rsidRPr="00A1007A">
        <w:rPr>
          <w:rFonts w:ascii="Times New Roman" w:hAnsi="Times New Roman" w:cs="Times New Roman"/>
          <w:sz w:val="24"/>
          <w:szCs w:val="24"/>
          <w:lang w:val="en-IN"/>
        </w:rPr>
        <w:t xml:space="preserve">Haralu, </w:t>
      </w:r>
      <w:r w:rsidRPr="00A1007A">
        <w:rPr>
          <w:rFonts w:ascii="Times New Roman" w:hAnsi="Times New Roman" w:cs="Times New Roman"/>
          <w:sz w:val="24"/>
          <w:szCs w:val="24"/>
          <w:lang w:val="en-IN"/>
        </w:rPr>
        <w:t>2018).</w:t>
      </w:r>
    </w:p>
    <w:p w14:paraId="6E56D89C" w14:textId="77777777" w:rsidR="00D32E2D" w:rsidRPr="00A1007A" w:rsidRDefault="00D32E2D" w:rsidP="00FB1C99">
      <w:pPr>
        <w:spacing w:after="0" w:line="360" w:lineRule="auto"/>
        <w:jc w:val="both"/>
        <w:rPr>
          <w:rFonts w:ascii="Times New Roman" w:hAnsi="Times New Roman" w:cs="Times New Roman"/>
          <w:sz w:val="24"/>
          <w:szCs w:val="24"/>
          <w:lang w:val="en-IN"/>
        </w:rPr>
        <w:sectPr w:rsidR="00D32E2D" w:rsidRPr="00A1007A" w:rsidSect="00D32E2D">
          <w:pgSz w:w="11907" w:h="16839" w:code="9"/>
          <w:pgMar w:top="851" w:right="902" w:bottom="1168" w:left="1440" w:header="720" w:footer="720" w:gutter="0"/>
          <w:cols w:space="720"/>
          <w:docGrid w:linePitch="360"/>
        </w:sectPr>
      </w:pPr>
    </w:p>
    <w:p w14:paraId="584F006E" w14:textId="0A4ABFB1"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lastRenderedPageBreak/>
        <w:t xml:space="preserve">Table </w:t>
      </w:r>
      <w:r w:rsidR="00B93D1A" w:rsidRPr="00A1007A">
        <w:rPr>
          <w:rFonts w:ascii="Times New Roman" w:hAnsi="Times New Roman" w:cs="Times New Roman"/>
          <w:b/>
          <w:bCs/>
          <w:sz w:val="24"/>
          <w:szCs w:val="24"/>
        </w:rPr>
        <w:t xml:space="preserve">3 </w:t>
      </w:r>
      <w:r w:rsidRPr="00A1007A">
        <w:rPr>
          <w:rFonts w:ascii="Times New Roman" w:hAnsi="Times New Roman" w:cs="Times New Roman"/>
          <w:b/>
          <w:bCs/>
          <w:sz w:val="24"/>
          <w:szCs w:val="24"/>
        </w:rPr>
        <w:t xml:space="preserve">Correlation of </w:t>
      </w:r>
      <w:r w:rsidR="006C400C" w:rsidRPr="00A1007A">
        <w:rPr>
          <w:rFonts w:ascii="Times New Roman" w:hAnsi="Times New Roman" w:cs="Times New Roman"/>
          <w:b/>
          <w:bCs/>
          <w:sz w:val="24"/>
          <w:szCs w:val="24"/>
        </w:rPr>
        <w:t xml:space="preserve">morphological </w:t>
      </w:r>
      <w:r w:rsidRPr="00A1007A">
        <w:rPr>
          <w:rFonts w:ascii="Times New Roman" w:hAnsi="Times New Roman" w:cs="Times New Roman"/>
          <w:b/>
          <w:bCs/>
          <w:sz w:val="24"/>
          <w:szCs w:val="24"/>
        </w:rPr>
        <w:t xml:space="preserve">and biochemical parameters with </w:t>
      </w:r>
      <w:r w:rsidR="006C400C" w:rsidRPr="00A1007A">
        <w:rPr>
          <w:rFonts w:ascii="Times New Roman" w:hAnsi="Times New Roman" w:cs="Times New Roman"/>
          <w:b/>
          <w:bCs/>
          <w:sz w:val="24"/>
          <w:szCs w:val="24"/>
        </w:rPr>
        <w:t>pod damage by the pod borer</w:t>
      </w:r>
    </w:p>
    <w:tbl>
      <w:tblPr>
        <w:tblStyle w:val="TableGrid"/>
        <w:tblW w:w="15094" w:type="dxa"/>
        <w:tblLook w:val="04A0" w:firstRow="1" w:lastRow="0" w:firstColumn="1" w:lastColumn="0" w:noHBand="0" w:noVBand="1"/>
      </w:tblPr>
      <w:tblGrid>
        <w:gridCol w:w="2618"/>
        <w:gridCol w:w="1214"/>
        <w:gridCol w:w="1037"/>
        <w:gridCol w:w="1037"/>
        <w:gridCol w:w="1198"/>
        <w:gridCol w:w="1240"/>
        <w:gridCol w:w="1240"/>
        <w:gridCol w:w="1053"/>
        <w:gridCol w:w="1037"/>
        <w:gridCol w:w="1384"/>
        <w:gridCol w:w="1140"/>
        <w:gridCol w:w="896"/>
      </w:tblGrid>
      <w:tr w:rsidR="00FB1C99" w:rsidRPr="00A1007A" w14:paraId="475FD48D" w14:textId="77777777" w:rsidTr="00FB1C99">
        <w:trPr>
          <w:trHeight w:val="682"/>
        </w:trPr>
        <w:tc>
          <w:tcPr>
            <w:tcW w:w="2618" w:type="dxa"/>
            <w:hideMark/>
          </w:tcPr>
          <w:p w14:paraId="69D066BB"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Parameters</w:t>
            </w:r>
          </w:p>
        </w:tc>
        <w:tc>
          <w:tcPr>
            <w:tcW w:w="1214" w:type="dxa"/>
            <w:noWrap/>
            <w:hideMark/>
          </w:tcPr>
          <w:p w14:paraId="7B020DEA"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xml:space="preserve">Pod damage </w:t>
            </w:r>
          </w:p>
        </w:tc>
        <w:tc>
          <w:tcPr>
            <w:tcW w:w="1037" w:type="dxa"/>
            <w:noWrap/>
            <w:hideMark/>
          </w:tcPr>
          <w:p w14:paraId="18DCBF20" w14:textId="61116C84" w:rsidR="00FB1C99" w:rsidRPr="00A1007A" w:rsidRDefault="00FB1C99" w:rsidP="00B93D1A">
            <w:pPr>
              <w:rPr>
                <w:rFonts w:ascii="Times New Roman" w:hAnsi="Times New Roman" w:cs="Times New Roman"/>
                <w:b/>
                <w:bCs/>
                <w:sz w:val="24"/>
                <w:szCs w:val="24"/>
              </w:rPr>
            </w:pPr>
            <w:r w:rsidRPr="00A1007A">
              <w:rPr>
                <w:rFonts w:ascii="Times New Roman" w:hAnsi="Times New Roman" w:cs="Times New Roman"/>
                <w:b/>
                <w:bCs/>
                <w:sz w:val="24"/>
                <w:szCs w:val="24"/>
              </w:rPr>
              <w:t xml:space="preserve">Pod length </w:t>
            </w:r>
          </w:p>
        </w:tc>
        <w:tc>
          <w:tcPr>
            <w:tcW w:w="1037" w:type="dxa"/>
            <w:noWrap/>
            <w:hideMark/>
          </w:tcPr>
          <w:p w14:paraId="679CDE81" w14:textId="751EE8DF" w:rsidR="00FB1C99" w:rsidRPr="00A1007A" w:rsidRDefault="00FB1C99" w:rsidP="00B93D1A">
            <w:pPr>
              <w:rPr>
                <w:rFonts w:ascii="Times New Roman" w:hAnsi="Times New Roman" w:cs="Times New Roman"/>
                <w:b/>
                <w:bCs/>
                <w:sz w:val="24"/>
                <w:szCs w:val="24"/>
              </w:rPr>
            </w:pPr>
            <w:r w:rsidRPr="00A1007A">
              <w:rPr>
                <w:rFonts w:ascii="Times New Roman" w:hAnsi="Times New Roman" w:cs="Times New Roman"/>
                <w:b/>
                <w:bCs/>
                <w:sz w:val="24"/>
                <w:szCs w:val="24"/>
              </w:rPr>
              <w:t xml:space="preserve">Pod width </w:t>
            </w:r>
          </w:p>
        </w:tc>
        <w:tc>
          <w:tcPr>
            <w:tcW w:w="1198" w:type="dxa"/>
            <w:noWrap/>
            <w:hideMark/>
          </w:tcPr>
          <w:p w14:paraId="0810D754" w14:textId="3DD8B46A" w:rsidR="00FB1C99" w:rsidRPr="00A1007A" w:rsidRDefault="00FB1C99" w:rsidP="00B93D1A">
            <w:pPr>
              <w:rPr>
                <w:rFonts w:ascii="Times New Roman" w:hAnsi="Times New Roman" w:cs="Times New Roman"/>
                <w:b/>
                <w:bCs/>
                <w:sz w:val="24"/>
                <w:szCs w:val="24"/>
              </w:rPr>
            </w:pPr>
            <w:r w:rsidRPr="00A1007A">
              <w:rPr>
                <w:rFonts w:ascii="Times New Roman" w:hAnsi="Times New Roman" w:cs="Times New Roman"/>
                <w:b/>
                <w:bCs/>
                <w:sz w:val="24"/>
                <w:szCs w:val="24"/>
              </w:rPr>
              <w:t xml:space="preserve">Pod wall thickness </w:t>
            </w:r>
          </w:p>
        </w:tc>
        <w:tc>
          <w:tcPr>
            <w:tcW w:w="1240" w:type="dxa"/>
            <w:noWrap/>
            <w:hideMark/>
          </w:tcPr>
          <w:p w14:paraId="09216A8A" w14:textId="3D8E14A9" w:rsidR="00FB1C99" w:rsidRPr="00A1007A" w:rsidRDefault="00FB1C99" w:rsidP="00B93D1A">
            <w:pPr>
              <w:rPr>
                <w:rFonts w:ascii="Times New Roman" w:hAnsi="Times New Roman" w:cs="Times New Roman"/>
                <w:b/>
                <w:bCs/>
                <w:sz w:val="24"/>
                <w:szCs w:val="24"/>
              </w:rPr>
            </w:pPr>
            <w:r w:rsidRPr="00A1007A">
              <w:rPr>
                <w:rFonts w:ascii="Times New Roman" w:hAnsi="Times New Roman" w:cs="Times New Roman"/>
                <w:b/>
                <w:bCs/>
                <w:sz w:val="24"/>
                <w:szCs w:val="24"/>
              </w:rPr>
              <w:t xml:space="preserve">Trichome density </w:t>
            </w:r>
          </w:p>
        </w:tc>
        <w:tc>
          <w:tcPr>
            <w:tcW w:w="1240" w:type="dxa"/>
            <w:noWrap/>
            <w:hideMark/>
          </w:tcPr>
          <w:p w14:paraId="6200EC60" w14:textId="0EBB5C2F" w:rsidR="00FB1C99" w:rsidRPr="00A1007A" w:rsidRDefault="00FB1C99" w:rsidP="00B93D1A">
            <w:pPr>
              <w:rPr>
                <w:rFonts w:ascii="Times New Roman" w:hAnsi="Times New Roman" w:cs="Times New Roman"/>
                <w:b/>
                <w:bCs/>
                <w:sz w:val="24"/>
                <w:szCs w:val="24"/>
              </w:rPr>
            </w:pPr>
            <w:r w:rsidRPr="00A1007A">
              <w:rPr>
                <w:rFonts w:ascii="Times New Roman" w:hAnsi="Times New Roman" w:cs="Times New Roman"/>
                <w:b/>
                <w:bCs/>
                <w:sz w:val="24"/>
                <w:szCs w:val="24"/>
              </w:rPr>
              <w:t xml:space="preserve">Trichome length </w:t>
            </w:r>
          </w:p>
        </w:tc>
        <w:tc>
          <w:tcPr>
            <w:tcW w:w="1053" w:type="dxa"/>
            <w:noWrap/>
            <w:hideMark/>
          </w:tcPr>
          <w:p w14:paraId="5878FA36" w14:textId="44CC20CF" w:rsidR="00FB1C99" w:rsidRPr="00A1007A" w:rsidRDefault="00FB1C99" w:rsidP="00B93D1A">
            <w:pPr>
              <w:rPr>
                <w:rFonts w:ascii="Times New Roman" w:hAnsi="Times New Roman" w:cs="Times New Roman"/>
                <w:b/>
                <w:bCs/>
                <w:sz w:val="24"/>
                <w:szCs w:val="24"/>
              </w:rPr>
            </w:pPr>
            <w:r w:rsidRPr="00A1007A">
              <w:rPr>
                <w:rFonts w:ascii="Times New Roman" w:hAnsi="Times New Roman" w:cs="Times New Roman"/>
                <w:b/>
                <w:bCs/>
                <w:sz w:val="24"/>
                <w:szCs w:val="24"/>
              </w:rPr>
              <w:t xml:space="preserve">Protein </w:t>
            </w:r>
          </w:p>
        </w:tc>
        <w:tc>
          <w:tcPr>
            <w:tcW w:w="1037" w:type="dxa"/>
            <w:noWrap/>
            <w:hideMark/>
          </w:tcPr>
          <w:p w14:paraId="3423D391" w14:textId="661385B4" w:rsidR="00FB1C99" w:rsidRPr="00A1007A" w:rsidRDefault="00FB1C99" w:rsidP="00B93D1A">
            <w:pPr>
              <w:rPr>
                <w:rFonts w:ascii="Times New Roman" w:hAnsi="Times New Roman" w:cs="Times New Roman"/>
                <w:b/>
                <w:bCs/>
                <w:sz w:val="24"/>
                <w:szCs w:val="24"/>
              </w:rPr>
            </w:pPr>
            <w:r w:rsidRPr="00A1007A">
              <w:rPr>
                <w:rFonts w:ascii="Times New Roman" w:hAnsi="Times New Roman" w:cs="Times New Roman"/>
                <w:b/>
                <w:bCs/>
                <w:sz w:val="24"/>
                <w:szCs w:val="24"/>
              </w:rPr>
              <w:t xml:space="preserve">Phenol </w:t>
            </w:r>
          </w:p>
        </w:tc>
        <w:tc>
          <w:tcPr>
            <w:tcW w:w="1384" w:type="dxa"/>
            <w:noWrap/>
            <w:hideMark/>
          </w:tcPr>
          <w:p w14:paraId="5D78355F" w14:textId="692FF586" w:rsidR="00FB1C99" w:rsidRPr="00A1007A" w:rsidRDefault="00FB1C99" w:rsidP="00B93D1A">
            <w:pPr>
              <w:rPr>
                <w:rFonts w:ascii="Times New Roman" w:hAnsi="Times New Roman" w:cs="Times New Roman"/>
                <w:b/>
                <w:bCs/>
                <w:sz w:val="24"/>
                <w:szCs w:val="24"/>
              </w:rPr>
            </w:pPr>
            <w:proofErr w:type="spellStart"/>
            <w:r w:rsidRPr="00A1007A">
              <w:rPr>
                <w:rFonts w:ascii="Times New Roman" w:hAnsi="Times New Roman" w:cs="Times New Roman"/>
                <w:b/>
                <w:bCs/>
                <w:sz w:val="24"/>
                <w:szCs w:val="24"/>
              </w:rPr>
              <w:t>Flavinoids</w:t>
            </w:r>
            <w:proofErr w:type="spellEnd"/>
            <w:r w:rsidRPr="00A1007A">
              <w:rPr>
                <w:rFonts w:ascii="Times New Roman" w:hAnsi="Times New Roman" w:cs="Times New Roman"/>
                <w:b/>
                <w:bCs/>
                <w:sz w:val="24"/>
                <w:szCs w:val="24"/>
              </w:rPr>
              <w:t xml:space="preserve"> </w:t>
            </w:r>
          </w:p>
        </w:tc>
        <w:tc>
          <w:tcPr>
            <w:tcW w:w="1140" w:type="dxa"/>
            <w:noWrap/>
            <w:hideMark/>
          </w:tcPr>
          <w:p w14:paraId="67A4533A" w14:textId="30DE7DFF" w:rsidR="00FB1C99" w:rsidRPr="00A1007A" w:rsidRDefault="00FB1C99" w:rsidP="00B93D1A">
            <w:pPr>
              <w:rPr>
                <w:rFonts w:ascii="Times New Roman" w:hAnsi="Times New Roman" w:cs="Times New Roman"/>
                <w:b/>
                <w:bCs/>
                <w:sz w:val="24"/>
                <w:szCs w:val="24"/>
              </w:rPr>
            </w:pPr>
            <w:r w:rsidRPr="00A1007A">
              <w:rPr>
                <w:rFonts w:ascii="Times New Roman" w:hAnsi="Times New Roman" w:cs="Times New Roman"/>
                <w:b/>
                <w:bCs/>
                <w:sz w:val="24"/>
                <w:szCs w:val="24"/>
              </w:rPr>
              <w:t xml:space="preserve">Tannins </w:t>
            </w:r>
          </w:p>
        </w:tc>
        <w:tc>
          <w:tcPr>
            <w:tcW w:w="896" w:type="dxa"/>
            <w:noWrap/>
            <w:hideMark/>
          </w:tcPr>
          <w:p w14:paraId="2619D07B" w14:textId="7286EBB3" w:rsidR="00FB1C99" w:rsidRPr="00A1007A" w:rsidRDefault="00FB1C99" w:rsidP="00B93D1A">
            <w:pPr>
              <w:rPr>
                <w:rFonts w:ascii="Times New Roman" w:hAnsi="Times New Roman" w:cs="Times New Roman"/>
                <w:b/>
                <w:bCs/>
                <w:sz w:val="24"/>
                <w:szCs w:val="24"/>
              </w:rPr>
            </w:pPr>
            <w:r w:rsidRPr="00A1007A">
              <w:rPr>
                <w:rFonts w:ascii="Times New Roman" w:hAnsi="Times New Roman" w:cs="Times New Roman"/>
                <w:b/>
                <w:bCs/>
                <w:sz w:val="24"/>
                <w:szCs w:val="24"/>
              </w:rPr>
              <w:t xml:space="preserve">Sugar </w:t>
            </w:r>
          </w:p>
        </w:tc>
      </w:tr>
      <w:tr w:rsidR="00FB1C99" w:rsidRPr="00A1007A" w14:paraId="200C21F3" w14:textId="77777777" w:rsidTr="00FB1C99">
        <w:trPr>
          <w:trHeight w:val="341"/>
        </w:trPr>
        <w:tc>
          <w:tcPr>
            <w:tcW w:w="2618" w:type="dxa"/>
            <w:noWrap/>
            <w:hideMark/>
          </w:tcPr>
          <w:p w14:paraId="426A0535"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xml:space="preserve">Pod damage </w:t>
            </w:r>
          </w:p>
        </w:tc>
        <w:tc>
          <w:tcPr>
            <w:tcW w:w="1214" w:type="dxa"/>
            <w:vAlign w:val="center"/>
            <w:hideMark/>
          </w:tcPr>
          <w:p w14:paraId="78568FE0" w14:textId="77777777" w:rsidR="00FB1C99" w:rsidRPr="00A1007A" w:rsidRDefault="00FB1C99" w:rsidP="00FB1C99">
            <w:pPr>
              <w:jc w:val="center"/>
              <w:rPr>
                <w:rFonts w:ascii="Times New Roman" w:hAnsi="Times New Roman" w:cs="Times New Roman"/>
                <w:sz w:val="24"/>
                <w:szCs w:val="24"/>
              </w:rPr>
            </w:pPr>
          </w:p>
        </w:tc>
        <w:tc>
          <w:tcPr>
            <w:tcW w:w="1037" w:type="dxa"/>
            <w:vAlign w:val="center"/>
            <w:hideMark/>
          </w:tcPr>
          <w:p w14:paraId="2BDA8B79" w14:textId="77777777" w:rsidR="00FB1C99" w:rsidRPr="00A1007A" w:rsidRDefault="00FB1C99" w:rsidP="00FB1C99">
            <w:pPr>
              <w:jc w:val="center"/>
              <w:rPr>
                <w:rFonts w:ascii="Times New Roman" w:hAnsi="Times New Roman" w:cs="Times New Roman"/>
                <w:sz w:val="24"/>
                <w:szCs w:val="24"/>
              </w:rPr>
            </w:pPr>
          </w:p>
        </w:tc>
        <w:tc>
          <w:tcPr>
            <w:tcW w:w="1037" w:type="dxa"/>
            <w:vAlign w:val="center"/>
            <w:hideMark/>
          </w:tcPr>
          <w:p w14:paraId="7A25679C" w14:textId="77777777" w:rsidR="00FB1C99" w:rsidRPr="00A1007A" w:rsidRDefault="00FB1C99" w:rsidP="00FB1C99">
            <w:pPr>
              <w:jc w:val="center"/>
              <w:rPr>
                <w:rFonts w:ascii="Times New Roman" w:hAnsi="Times New Roman" w:cs="Times New Roman"/>
                <w:sz w:val="24"/>
                <w:szCs w:val="24"/>
              </w:rPr>
            </w:pPr>
          </w:p>
        </w:tc>
        <w:tc>
          <w:tcPr>
            <w:tcW w:w="1198" w:type="dxa"/>
            <w:vAlign w:val="center"/>
            <w:hideMark/>
          </w:tcPr>
          <w:p w14:paraId="0804D6E4" w14:textId="77777777" w:rsidR="00FB1C99" w:rsidRPr="00A1007A" w:rsidRDefault="00FB1C99" w:rsidP="00FB1C99">
            <w:pPr>
              <w:jc w:val="center"/>
              <w:rPr>
                <w:rFonts w:ascii="Times New Roman" w:hAnsi="Times New Roman" w:cs="Times New Roman"/>
                <w:sz w:val="24"/>
                <w:szCs w:val="24"/>
              </w:rPr>
            </w:pPr>
          </w:p>
        </w:tc>
        <w:tc>
          <w:tcPr>
            <w:tcW w:w="1240" w:type="dxa"/>
            <w:vAlign w:val="center"/>
            <w:hideMark/>
          </w:tcPr>
          <w:p w14:paraId="3CB4AF30" w14:textId="77777777" w:rsidR="00FB1C99" w:rsidRPr="00A1007A" w:rsidRDefault="00FB1C99" w:rsidP="00FB1C99">
            <w:pPr>
              <w:jc w:val="center"/>
              <w:rPr>
                <w:rFonts w:ascii="Times New Roman" w:hAnsi="Times New Roman" w:cs="Times New Roman"/>
                <w:sz w:val="24"/>
                <w:szCs w:val="24"/>
              </w:rPr>
            </w:pPr>
          </w:p>
        </w:tc>
        <w:tc>
          <w:tcPr>
            <w:tcW w:w="1240" w:type="dxa"/>
            <w:vAlign w:val="center"/>
            <w:hideMark/>
          </w:tcPr>
          <w:p w14:paraId="7AB18D6A" w14:textId="77777777" w:rsidR="00FB1C99" w:rsidRPr="00A1007A" w:rsidRDefault="00FB1C99" w:rsidP="00FB1C99">
            <w:pPr>
              <w:jc w:val="center"/>
              <w:rPr>
                <w:rFonts w:ascii="Times New Roman" w:hAnsi="Times New Roman" w:cs="Times New Roman"/>
                <w:sz w:val="24"/>
                <w:szCs w:val="24"/>
              </w:rPr>
            </w:pPr>
          </w:p>
        </w:tc>
        <w:tc>
          <w:tcPr>
            <w:tcW w:w="1053" w:type="dxa"/>
            <w:vAlign w:val="center"/>
            <w:hideMark/>
          </w:tcPr>
          <w:p w14:paraId="088B1891" w14:textId="77777777" w:rsidR="00FB1C99" w:rsidRPr="00A1007A" w:rsidRDefault="00FB1C99" w:rsidP="00FB1C99">
            <w:pPr>
              <w:jc w:val="center"/>
              <w:rPr>
                <w:rFonts w:ascii="Times New Roman" w:hAnsi="Times New Roman" w:cs="Times New Roman"/>
                <w:sz w:val="24"/>
                <w:szCs w:val="24"/>
              </w:rPr>
            </w:pPr>
          </w:p>
        </w:tc>
        <w:tc>
          <w:tcPr>
            <w:tcW w:w="1037" w:type="dxa"/>
            <w:vAlign w:val="center"/>
            <w:hideMark/>
          </w:tcPr>
          <w:p w14:paraId="5B3A2C4B" w14:textId="77777777" w:rsidR="00FB1C99" w:rsidRPr="00A1007A" w:rsidRDefault="00FB1C99" w:rsidP="00FB1C99">
            <w:pPr>
              <w:jc w:val="center"/>
              <w:rPr>
                <w:rFonts w:ascii="Times New Roman" w:hAnsi="Times New Roman" w:cs="Times New Roman"/>
                <w:sz w:val="24"/>
                <w:szCs w:val="24"/>
              </w:rPr>
            </w:pPr>
          </w:p>
        </w:tc>
        <w:tc>
          <w:tcPr>
            <w:tcW w:w="1384" w:type="dxa"/>
            <w:vAlign w:val="center"/>
            <w:hideMark/>
          </w:tcPr>
          <w:p w14:paraId="61C22D3C" w14:textId="77777777" w:rsidR="00FB1C99" w:rsidRPr="00A1007A" w:rsidRDefault="00FB1C99" w:rsidP="00FB1C99">
            <w:pPr>
              <w:jc w:val="center"/>
              <w:rPr>
                <w:rFonts w:ascii="Times New Roman" w:hAnsi="Times New Roman" w:cs="Times New Roman"/>
                <w:sz w:val="24"/>
                <w:szCs w:val="24"/>
              </w:rPr>
            </w:pPr>
          </w:p>
        </w:tc>
        <w:tc>
          <w:tcPr>
            <w:tcW w:w="1140" w:type="dxa"/>
            <w:vAlign w:val="center"/>
            <w:hideMark/>
          </w:tcPr>
          <w:p w14:paraId="714E3787" w14:textId="77777777" w:rsidR="00FB1C99" w:rsidRPr="00A1007A" w:rsidRDefault="00FB1C99" w:rsidP="00FB1C99">
            <w:pPr>
              <w:jc w:val="center"/>
              <w:rPr>
                <w:rFonts w:ascii="Times New Roman" w:hAnsi="Times New Roman" w:cs="Times New Roman"/>
                <w:sz w:val="24"/>
                <w:szCs w:val="24"/>
              </w:rPr>
            </w:pPr>
          </w:p>
        </w:tc>
        <w:tc>
          <w:tcPr>
            <w:tcW w:w="896" w:type="dxa"/>
            <w:hideMark/>
          </w:tcPr>
          <w:p w14:paraId="60B522FD"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w:t>
            </w:r>
          </w:p>
        </w:tc>
      </w:tr>
      <w:tr w:rsidR="00FB1C99" w:rsidRPr="00A1007A" w14:paraId="2C54DD79" w14:textId="77777777" w:rsidTr="00FB1C99">
        <w:trPr>
          <w:trHeight w:val="357"/>
        </w:trPr>
        <w:tc>
          <w:tcPr>
            <w:tcW w:w="2618" w:type="dxa"/>
            <w:noWrap/>
            <w:hideMark/>
          </w:tcPr>
          <w:p w14:paraId="0C7F192F" w14:textId="274945F2"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xml:space="preserve">Pod length </w:t>
            </w:r>
          </w:p>
        </w:tc>
        <w:tc>
          <w:tcPr>
            <w:tcW w:w="1214" w:type="dxa"/>
            <w:vAlign w:val="center"/>
            <w:hideMark/>
          </w:tcPr>
          <w:p w14:paraId="02F5D281"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0.903</w:t>
            </w:r>
            <w:r w:rsidRPr="00A1007A">
              <w:rPr>
                <w:rFonts w:ascii="Times New Roman" w:hAnsi="Times New Roman" w:cs="Times New Roman"/>
                <w:sz w:val="24"/>
                <w:szCs w:val="24"/>
                <w:vertAlign w:val="superscript"/>
              </w:rPr>
              <w:t>**</w:t>
            </w:r>
          </w:p>
        </w:tc>
        <w:tc>
          <w:tcPr>
            <w:tcW w:w="1037" w:type="dxa"/>
            <w:vAlign w:val="center"/>
            <w:hideMark/>
          </w:tcPr>
          <w:p w14:paraId="2B995BB5" w14:textId="77777777" w:rsidR="00FB1C99" w:rsidRPr="00A1007A" w:rsidRDefault="00FB1C99" w:rsidP="00FB1C99">
            <w:pPr>
              <w:jc w:val="center"/>
              <w:rPr>
                <w:rFonts w:ascii="Times New Roman" w:hAnsi="Times New Roman" w:cs="Times New Roman"/>
                <w:sz w:val="24"/>
                <w:szCs w:val="24"/>
              </w:rPr>
            </w:pPr>
          </w:p>
        </w:tc>
        <w:tc>
          <w:tcPr>
            <w:tcW w:w="1037" w:type="dxa"/>
            <w:vAlign w:val="center"/>
            <w:hideMark/>
          </w:tcPr>
          <w:p w14:paraId="355FF51D" w14:textId="77777777" w:rsidR="00FB1C99" w:rsidRPr="00A1007A" w:rsidRDefault="00FB1C99" w:rsidP="00FB1C99">
            <w:pPr>
              <w:jc w:val="center"/>
              <w:rPr>
                <w:rFonts w:ascii="Times New Roman" w:hAnsi="Times New Roman" w:cs="Times New Roman"/>
                <w:sz w:val="24"/>
                <w:szCs w:val="24"/>
              </w:rPr>
            </w:pPr>
          </w:p>
        </w:tc>
        <w:tc>
          <w:tcPr>
            <w:tcW w:w="1198" w:type="dxa"/>
            <w:vAlign w:val="center"/>
            <w:hideMark/>
          </w:tcPr>
          <w:p w14:paraId="3D4B3985" w14:textId="77777777" w:rsidR="00FB1C99" w:rsidRPr="00A1007A" w:rsidRDefault="00FB1C99" w:rsidP="00FB1C99">
            <w:pPr>
              <w:jc w:val="center"/>
              <w:rPr>
                <w:rFonts w:ascii="Times New Roman" w:hAnsi="Times New Roman" w:cs="Times New Roman"/>
                <w:sz w:val="24"/>
                <w:szCs w:val="24"/>
              </w:rPr>
            </w:pPr>
          </w:p>
        </w:tc>
        <w:tc>
          <w:tcPr>
            <w:tcW w:w="1240" w:type="dxa"/>
            <w:vAlign w:val="center"/>
            <w:hideMark/>
          </w:tcPr>
          <w:p w14:paraId="09EA70F2" w14:textId="77777777" w:rsidR="00FB1C99" w:rsidRPr="00A1007A" w:rsidRDefault="00FB1C99" w:rsidP="00FB1C99">
            <w:pPr>
              <w:jc w:val="center"/>
              <w:rPr>
                <w:rFonts w:ascii="Times New Roman" w:hAnsi="Times New Roman" w:cs="Times New Roman"/>
                <w:sz w:val="24"/>
                <w:szCs w:val="24"/>
              </w:rPr>
            </w:pPr>
          </w:p>
        </w:tc>
        <w:tc>
          <w:tcPr>
            <w:tcW w:w="1240" w:type="dxa"/>
            <w:vAlign w:val="center"/>
            <w:hideMark/>
          </w:tcPr>
          <w:p w14:paraId="01FBAE4A" w14:textId="77777777" w:rsidR="00FB1C99" w:rsidRPr="00A1007A" w:rsidRDefault="00FB1C99" w:rsidP="00FB1C99">
            <w:pPr>
              <w:jc w:val="center"/>
              <w:rPr>
                <w:rFonts w:ascii="Times New Roman" w:hAnsi="Times New Roman" w:cs="Times New Roman"/>
                <w:sz w:val="24"/>
                <w:szCs w:val="24"/>
              </w:rPr>
            </w:pPr>
          </w:p>
        </w:tc>
        <w:tc>
          <w:tcPr>
            <w:tcW w:w="1053" w:type="dxa"/>
            <w:vAlign w:val="center"/>
            <w:hideMark/>
          </w:tcPr>
          <w:p w14:paraId="2F59ED1A" w14:textId="77777777" w:rsidR="00FB1C99" w:rsidRPr="00A1007A" w:rsidRDefault="00FB1C99" w:rsidP="00FB1C99">
            <w:pPr>
              <w:jc w:val="center"/>
              <w:rPr>
                <w:rFonts w:ascii="Times New Roman" w:hAnsi="Times New Roman" w:cs="Times New Roman"/>
                <w:sz w:val="24"/>
                <w:szCs w:val="24"/>
              </w:rPr>
            </w:pPr>
          </w:p>
        </w:tc>
        <w:tc>
          <w:tcPr>
            <w:tcW w:w="1037" w:type="dxa"/>
            <w:vAlign w:val="center"/>
            <w:hideMark/>
          </w:tcPr>
          <w:p w14:paraId="27E9DC56" w14:textId="77777777" w:rsidR="00FB1C99" w:rsidRPr="00A1007A" w:rsidRDefault="00FB1C99" w:rsidP="00FB1C99">
            <w:pPr>
              <w:jc w:val="center"/>
              <w:rPr>
                <w:rFonts w:ascii="Times New Roman" w:hAnsi="Times New Roman" w:cs="Times New Roman"/>
                <w:sz w:val="24"/>
                <w:szCs w:val="24"/>
              </w:rPr>
            </w:pPr>
          </w:p>
        </w:tc>
        <w:tc>
          <w:tcPr>
            <w:tcW w:w="1384" w:type="dxa"/>
            <w:vAlign w:val="center"/>
            <w:hideMark/>
          </w:tcPr>
          <w:p w14:paraId="51B68A36" w14:textId="77777777" w:rsidR="00FB1C99" w:rsidRPr="00A1007A" w:rsidRDefault="00FB1C99" w:rsidP="00FB1C99">
            <w:pPr>
              <w:jc w:val="center"/>
              <w:rPr>
                <w:rFonts w:ascii="Times New Roman" w:hAnsi="Times New Roman" w:cs="Times New Roman"/>
                <w:sz w:val="24"/>
                <w:szCs w:val="24"/>
              </w:rPr>
            </w:pPr>
          </w:p>
        </w:tc>
        <w:tc>
          <w:tcPr>
            <w:tcW w:w="1140" w:type="dxa"/>
            <w:vAlign w:val="center"/>
            <w:hideMark/>
          </w:tcPr>
          <w:p w14:paraId="62E11195" w14:textId="77777777" w:rsidR="00FB1C99" w:rsidRPr="00A1007A" w:rsidRDefault="00FB1C99" w:rsidP="00FB1C99">
            <w:pPr>
              <w:jc w:val="center"/>
              <w:rPr>
                <w:rFonts w:ascii="Times New Roman" w:hAnsi="Times New Roman" w:cs="Times New Roman"/>
                <w:sz w:val="24"/>
                <w:szCs w:val="24"/>
              </w:rPr>
            </w:pPr>
          </w:p>
        </w:tc>
        <w:tc>
          <w:tcPr>
            <w:tcW w:w="896" w:type="dxa"/>
            <w:hideMark/>
          </w:tcPr>
          <w:p w14:paraId="6F6C6468"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w:t>
            </w:r>
          </w:p>
        </w:tc>
      </w:tr>
      <w:tr w:rsidR="00FB1C99" w:rsidRPr="00A1007A" w14:paraId="51ABBD67" w14:textId="77777777" w:rsidTr="00FB1C99">
        <w:trPr>
          <w:trHeight w:val="357"/>
        </w:trPr>
        <w:tc>
          <w:tcPr>
            <w:tcW w:w="2618" w:type="dxa"/>
            <w:noWrap/>
            <w:hideMark/>
          </w:tcPr>
          <w:p w14:paraId="4EC12FD1" w14:textId="410D17E6"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xml:space="preserve">Pod width </w:t>
            </w:r>
          </w:p>
        </w:tc>
        <w:tc>
          <w:tcPr>
            <w:tcW w:w="1214" w:type="dxa"/>
            <w:vAlign w:val="center"/>
            <w:hideMark/>
          </w:tcPr>
          <w:p w14:paraId="64543BFE"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0.858</w:t>
            </w:r>
            <w:r w:rsidRPr="00A1007A">
              <w:rPr>
                <w:rFonts w:ascii="Times New Roman" w:hAnsi="Times New Roman" w:cs="Times New Roman"/>
                <w:sz w:val="24"/>
                <w:szCs w:val="24"/>
                <w:vertAlign w:val="superscript"/>
              </w:rPr>
              <w:t>**</w:t>
            </w:r>
          </w:p>
        </w:tc>
        <w:tc>
          <w:tcPr>
            <w:tcW w:w="1037" w:type="dxa"/>
            <w:vAlign w:val="center"/>
            <w:hideMark/>
          </w:tcPr>
          <w:p w14:paraId="0E8E5BAA"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0.965</w:t>
            </w:r>
            <w:r w:rsidRPr="00A1007A">
              <w:rPr>
                <w:rFonts w:ascii="Times New Roman" w:hAnsi="Times New Roman" w:cs="Times New Roman"/>
                <w:sz w:val="24"/>
                <w:szCs w:val="24"/>
                <w:vertAlign w:val="superscript"/>
              </w:rPr>
              <w:t>**</w:t>
            </w:r>
          </w:p>
        </w:tc>
        <w:tc>
          <w:tcPr>
            <w:tcW w:w="1037" w:type="dxa"/>
            <w:vAlign w:val="center"/>
            <w:hideMark/>
          </w:tcPr>
          <w:p w14:paraId="065F3AD0" w14:textId="77777777" w:rsidR="00FB1C99" w:rsidRPr="00A1007A" w:rsidRDefault="00FB1C99" w:rsidP="00FB1C99">
            <w:pPr>
              <w:jc w:val="center"/>
              <w:rPr>
                <w:rFonts w:ascii="Times New Roman" w:hAnsi="Times New Roman" w:cs="Times New Roman"/>
                <w:sz w:val="24"/>
                <w:szCs w:val="24"/>
              </w:rPr>
            </w:pPr>
          </w:p>
        </w:tc>
        <w:tc>
          <w:tcPr>
            <w:tcW w:w="1198" w:type="dxa"/>
            <w:vAlign w:val="center"/>
            <w:hideMark/>
          </w:tcPr>
          <w:p w14:paraId="0E5FFDEE" w14:textId="77777777" w:rsidR="00FB1C99" w:rsidRPr="00A1007A" w:rsidRDefault="00FB1C99" w:rsidP="00FB1C99">
            <w:pPr>
              <w:jc w:val="center"/>
              <w:rPr>
                <w:rFonts w:ascii="Times New Roman" w:hAnsi="Times New Roman" w:cs="Times New Roman"/>
                <w:sz w:val="24"/>
                <w:szCs w:val="24"/>
              </w:rPr>
            </w:pPr>
          </w:p>
        </w:tc>
        <w:tc>
          <w:tcPr>
            <w:tcW w:w="1240" w:type="dxa"/>
            <w:vAlign w:val="center"/>
            <w:hideMark/>
          </w:tcPr>
          <w:p w14:paraId="139D4810" w14:textId="77777777" w:rsidR="00FB1C99" w:rsidRPr="00A1007A" w:rsidRDefault="00FB1C99" w:rsidP="00FB1C99">
            <w:pPr>
              <w:jc w:val="center"/>
              <w:rPr>
                <w:rFonts w:ascii="Times New Roman" w:hAnsi="Times New Roman" w:cs="Times New Roman"/>
                <w:sz w:val="24"/>
                <w:szCs w:val="24"/>
              </w:rPr>
            </w:pPr>
          </w:p>
        </w:tc>
        <w:tc>
          <w:tcPr>
            <w:tcW w:w="1240" w:type="dxa"/>
            <w:vAlign w:val="center"/>
            <w:hideMark/>
          </w:tcPr>
          <w:p w14:paraId="13E254EC" w14:textId="77777777" w:rsidR="00FB1C99" w:rsidRPr="00A1007A" w:rsidRDefault="00FB1C99" w:rsidP="00FB1C99">
            <w:pPr>
              <w:jc w:val="center"/>
              <w:rPr>
                <w:rFonts w:ascii="Times New Roman" w:hAnsi="Times New Roman" w:cs="Times New Roman"/>
                <w:sz w:val="24"/>
                <w:szCs w:val="24"/>
              </w:rPr>
            </w:pPr>
          </w:p>
        </w:tc>
        <w:tc>
          <w:tcPr>
            <w:tcW w:w="1053" w:type="dxa"/>
            <w:vAlign w:val="center"/>
            <w:hideMark/>
          </w:tcPr>
          <w:p w14:paraId="6CE0A3AB" w14:textId="77777777" w:rsidR="00FB1C99" w:rsidRPr="00A1007A" w:rsidRDefault="00FB1C99" w:rsidP="00FB1C99">
            <w:pPr>
              <w:jc w:val="center"/>
              <w:rPr>
                <w:rFonts w:ascii="Times New Roman" w:hAnsi="Times New Roman" w:cs="Times New Roman"/>
                <w:sz w:val="24"/>
                <w:szCs w:val="24"/>
              </w:rPr>
            </w:pPr>
          </w:p>
        </w:tc>
        <w:tc>
          <w:tcPr>
            <w:tcW w:w="1037" w:type="dxa"/>
            <w:vAlign w:val="center"/>
            <w:hideMark/>
          </w:tcPr>
          <w:p w14:paraId="00F3D155" w14:textId="77777777" w:rsidR="00FB1C99" w:rsidRPr="00A1007A" w:rsidRDefault="00FB1C99" w:rsidP="00FB1C99">
            <w:pPr>
              <w:jc w:val="center"/>
              <w:rPr>
                <w:rFonts w:ascii="Times New Roman" w:hAnsi="Times New Roman" w:cs="Times New Roman"/>
                <w:sz w:val="24"/>
                <w:szCs w:val="24"/>
              </w:rPr>
            </w:pPr>
          </w:p>
        </w:tc>
        <w:tc>
          <w:tcPr>
            <w:tcW w:w="1384" w:type="dxa"/>
            <w:vAlign w:val="center"/>
            <w:hideMark/>
          </w:tcPr>
          <w:p w14:paraId="24B2673F" w14:textId="77777777" w:rsidR="00FB1C99" w:rsidRPr="00A1007A" w:rsidRDefault="00FB1C99" w:rsidP="00FB1C99">
            <w:pPr>
              <w:jc w:val="center"/>
              <w:rPr>
                <w:rFonts w:ascii="Times New Roman" w:hAnsi="Times New Roman" w:cs="Times New Roman"/>
                <w:sz w:val="24"/>
                <w:szCs w:val="24"/>
              </w:rPr>
            </w:pPr>
          </w:p>
        </w:tc>
        <w:tc>
          <w:tcPr>
            <w:tcW w:w="1140" w:type="dxa"/>
            <w:vAlign w:val="center"/>
            <w:hideMark/>
          </w:tcPr>
          <w:p w14:paraId="6B2FACA9" w14:textId="77777777" w:rsidR="00FB1C99" w:rsidRPr="00A1007A" w:rsidRDefault="00FB1C99" w:rsidP="00FB1C99">
            <w:pPr>
              <w:jc w:val="center"/>
              <w:rPr>
                <w:rFonts w:ascii="Times New Roman" w:hAnsi="Times New Roman" w:cs="Times New Roman"/>
                <w:sz w:val="24"/>
                <w:szCs w:val="24"/>
              </w:rPr>
            </w:pPr>
          </w:p>
        </w:tc>
        <w:tc>
          <w:tcPr>
            <w:tcW w:w="896" w:type="dxa"/>
            <w:hideMark/>
          </w:tcPr>
          <w:p w14:paraId="1EFFAD65"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w:t>
            </w:r>
          </w:p>
        </w:tc>
      </w:tr>
      <w:tr w:rsidR="00FB1C99" w:rsidRPr="00A1007A" w14:paraId="483D488E" w14:textId="77777777" w:rsidTr="00FB1C99">
        <w:trPr>
          <w:trHeight w:val="357"/>
        </w:trPr>
        <w:tc>
          <w:tcPr>
            <w:tcW w:w="2618" w:type="dxa"/>
            <w:noWrap/>
            <w:hideMark/>
          </w:tcPr>
          <w:p w14:paraId="448DFDB9" w14:textId="2E5ABB3B"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Pod</w:t>
            </w:r>
            <w:r w:rsidR="00832DAF" w:rsidRPr="00A1007A">
              <w:rPr>
                <w:rFonts w:ascii="Times New Roman" w:hAnsi="Times New Roman" w:cs="Times New Roman"/>
                <w:b/>
                <w:bCs/>
                <w:sz w:val="24"/>
                <w:szCs w:val="24"/>
              </w:rPr>
              <w:t xml:space="preserve"> </w:t>
            </w:r>
            <w:r w:rsidRPr="00A1007A">
              <w:rPr>
                <w:rFonts w:ascii="Times New Roman" w:hAnsi="Times New Roman" w:cs="Times New Roman"/>
                <w:b/>
                <w:bCs/>
                <w:sz w:val="24"/>
                <w:szCs w:val="24"/>
              </w:rPr>
              <w:t xml:space="preserve">wall thickness </w:t>
            </w:r>
          </w:p>
        </w:tc>
        <w:tc>
          <w:tcPr>
            <w:tcW w:w="1214" w:type="dxa"/>
            <w:vAlign w:val="center"/>
            <w:hideMark/>
          </w:tcPr>
          <w:p w14:paraId="164B6BDD"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-0.747</w:t>
            </w:r>
            <w:r w:rsidRPr="00A1007A">
              <w:rPr>
                <w:rFonts w:ascii="Times New Roman" w:hAnsi="Times New Roman" w:cs="Times New Roman"/>
                <w:sz w:val="24"/>
                <w:szCs w:val="24"/>
                <w:vertAlign w:val="superscript"/>
              </w:rPr>
              <w:t>**</w:t>
            </w:r>
          </w:p>
        </w:tc>
        <w:tc>
          <w:tcPr>
            <w:tcW w:w="1037" w:type="dxa"/>
            <w:vAlign w:val="center"/>
            <w:hideMark/>
          </w:tcPr>
          <w:p w14:paraId="6675C5F7"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-0.929</w:t>
            </w:r>
            <w:r w:rsidRPr="00A1007A">
              <w:rPr>
                <w:rFonts w:ascii="Times New Roman" w:hAnsi="Times New Roman" w:cs="Times New Roman"/>
                <w:sz w:val="24"/>
                <w:szCs w:val="24"/>
                <w:vertAlign w:val="superscript"/>
              </w:rPr>
              <w:t>**</w:t>
            </w:r>
          </w:p>
        </w:tc>
        <w:tc>
          <w:tcPr>
            <w:tcW w:w="1037" w:type="dxa"/>
            <w:vAlign w:val="center"/>
            <w:hideMark/>
          </w:tcPr>
          <w:p w14:paraId="4F3875E9"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-0.947</w:t>
            </w:r>
            <w:r w:rsidRPr="00A1007A">
              <w:rPr>
                <w:rFonts w:ascii="Times New Roman" w:hAnsi="Times New Roman" w:cs="Times New Roman"/>
                <w:sz w:val="24"/>
                <w:szCs w:val="24"/>
                <w:vertAlign w:val="superscript"/>
              </w:rPr>
              <w:t>**</w:t>
            </w:r>
          </w:p>
        </w:tc>
        <w:tc>
          <w:tcPr>
            <w:tcW w:w="1198" w:type="dxa"/>
            <w:vAlign w:val="center"/>
            <w:hideMark/>
          </w:tcPr>
          <w:p w14:paraId="44105C09" w14:textId="77777777" w:rsidR="00FB1C99" w:rsidRPr="00A1007A" w:rsidRDefault="00FB1C99" w:rsidP="00FB1C99">
            <w:pPr>
              <w:jc w:val="center"/>
              <w:rPr>
                <w:rFonts w:ascii="Times New Roman" w:hAnsi="Times New Roman" w:cs="Times New Roman"/>
                <w:sz w:val="24"/>
                <w:szCs w:val="24"/>
              </w:rPr>
            </w:pPr>
          </w:p>
        </w:tc>
        <w:tc>
          <w:tcPr>
            <w:tcW w:w="1240" w:type="dxa"/>
            <w:vAlign w:val="center"/>
            <w:hideMark/>
          </w:tcPr>
          <w:p w14:paraId="42A7B0CB" w14:textId="77777777" w:rsidR="00FB1C99" w:rsidRPr="00A1007A" w:rsidRDefault="00FB1C99" w:rsidP="00FB1C99">
            <w:pPr>
              <w:jc w:val="center"/>
              <w:rPr>
                <w:rFonts w:ascii="Times New Roman" w:hAnsi="Times New Roman" w:cs="Times New Roman"/>
                <w:sz w:val="24"/>
                <w:szCs w:val="24"/>
              </w:rPr>
            </w:pPr>
          </w:p>
        </w:tc>
        <w:tc>
          <w:tcPr>
            <w:tcW w:w="1240" w:type="dxa"/>
            <w:vAlign w:val="center"/>
            <w:hideMark/>
          </w:tcPr>
          <w:p w14:paraId="36362853" w14:textId="77777777" w:rsidR="00FB1C99" w:rsidRPr="00A1007A" w:rsidRDefault="00FB1C99" w:rsidP="00FB1C99">
            <w:pPr>
              <w:jc w:val="center"/>
              <w:rPr>
                <w:rFonts w:ascii="Times New Roman" w:hAnsi="Times New Roman" w:cs="Times New Roman"/>
                <w:sz w:val="24"/>
                <w:szCs w:val="24"/>
              </w:rPr>
            </w:pPr>
          </w:p>
        </w:tc>
        <w:tc>
          <w:tcPr>
            <w:tcW w:w="1053" w:type="dxa"/>
            <w:vAlign w:val="center"/>
            <w:hideMark/>
          </w:tcPr>
          <w:p w14:paraId="56B5C40E" w14:textId="77777777" w:rsidR="00FB1C99" w:rsidRPr="00A1007A" w:rsidRDefault="00FB1C99" w:rsidP="00FB1C99">
            <w:pPr>
              <w:jc w:val="center"/>
              <w:rPr>
                <w:rFonts w:ascii="Times New Roman" w:hAnsi="Times New Roman" w:cs="Times New Roman"/>
                <w:sz w:val="24"/>
                <w:szCs w:val="24"/>
              </w:rPr>
            </w:pPr>
          </w:p>
        </w:tc>
        <w:tc>
          <w:tcPr>
            <w:tcW w:w="1037" w:type="dxa"/>
            <w:vAlign w:val="center"/>
            <w:hideMark/>
          </w:tcPr>
          <w:p w14:paraId="162F2701" w14:textId="77777777" w:rsidR="00FB1C99" w:rsidRPr="00A1007A" w:rsidRDefault="00FB1C99" w:rsidP="00FB1C99">
            <w:pPr>
              <w:jc w:val="center"/>
              <w:rPr>
                <w:rFonts w:ascii="Times New Roman" w:hAnsi="Times New Roman" w:cs="Times New Roman"/>
                <w:sz w:val="24"/>
                <w:szCs w:val="24"/>
              </w:rPr>
            </w:pPr>
          </w:p>
        </w:tc>
        <w:tc>
          <w:tcPr>
            <w:tcW w:w="1384" w:type="dxa"/>
            <w:vAlign w:val="center"/>
            <w:hideMark/>
          </w:tcPr>
          <w:p w14:paraId="29F803A4" w14:textId="77777777" w:rsidR="00FB1C99" w:rsidRPr="00A1007A" w:rsidRDefault="00FB1C99" w:rsidP="00FB1C99">
            <w:pPr>
              <w:jc w:val="center"/>
              <w:rPr>
                <w:rFonts w:ascii="Times New Roman" w:hAnsi="Times New Roman" w:cs="Times New Roman"/>
                <w:sz w:val="24"/>
                <w:szCs w:val="24"/>
              </w:rPr>
            </w:pPr>
          </w:p>
        </w:tc>
        <w:tc>
          <w:tcPr>
            <w:tcW w:w="1140" w:type="dxa"/>
            <w:vAlign w:val="center"/>
            <w:hideMark/>
          </w:tcPr>
          <w:p w14:paraId="2AB07FD9" w14:textId="77777777" w:rsidR="00FB1C99" w:rsidRPr="00A1007A" w:rsidRDefault="00FB1C99" w:rsidP="00FB1C99">
            <w:pPr>
              <w:jc w:val="center"/>
              <w:rPr>
                <w:rFonts w:ascii="Times New Roman" w:hAnsi="Times New Roman" w:cs="Times New Roman"/>
                <w:sz w:val="24"/>
                <w:szCs w:val="24"/>
              </w:rPr>
            </w:pPr>
          </w:p>
        </w:tc>
        <w:tc>
          <w:tcPr>
            <w:tcW w:w="896" w:type="dxa"/>
            <w:hideMark/>
          </w:tcPr>
          <w:p w14:paraId="5025766E"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w:t>
            </w:r>
          </w:p>
        </w:tc>
      </w:tr>
      <w:tr w:rsidR="00FB1C99" w:rsidRPr="00A1007A" w14:paraId="379616B8" w14:textId="77777777" w:rsidTr="00FB1C99">
        <w:trPr>
          <w:trHeight w:val="357"/>
        </w:trPr>
        <w:tc>
          <w:tcPr>
            <w:tcW w:w="2618" w:type="dxa"/>
            <w:noWrap/>
            <w:hideMark/>
          </w:tcPr>
          <w:p w14:paraId="72154D52" w14:textId="69CD96C1"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xml:space="preserve">Trichome density </w:t>
            </w:r>
          </w:p>
        </w:tc>
        <w:tc>
          <w:tcPr>
            <w:tcW w:w="1214" w:type="dxa"/>
            <w:vAlign w:val="center"/>
            <w:hideMark/>
          </w:tcPr>
          <w:p w14:paraId="3644258C"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-0.825</w:t>
            </w:r>
            <w:r w:rsidRPr="00A1007A">
              <w:rPr>
                <w:rFonts w:ascii="Times New Roman" w:hAnsi="Times New Roman" w:cs="Times New Roman"/>
                <w:sz w:val="24"/>
                <w:szCs w:val="24"/>
                <w:vertAlign w:val="superscript"/>
              </w:rPr>
              <w:t>**</w:t>
            </w:r>
          </w:p>
        </w:tc>
        <w:tc>
          <w:tcPr>
            <w:tcW w:w="1037" w:type="dxa"/>
            <w:vAlign w:val="center"/>
            <w:hideMark/>
          </w:tcPr>
          <w:p w14:paraId="6F612EEB"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-0.972</w:t>
            </w:r>
            <w:r w:rsidRPr="00A1007A">
              <w:rPr>
                <w:rFonts w:ascii="Times New Roman" w:hAnsi="Times New Roman" w:cs="Times New Roman"/>
                <w:sz w:val="24"/>
                <w:szCs w:val="24"/>
                <w:vertAlign w:val="superscript"/>
              </w:rPr>
              <w:t>**</w:t>
            </w:r>
          </w:p>
        </w:tc>
        <w:tc>
          <w:tcPr>
            <w:tcW w:w="1037" w:type="dxa"/>
            <w:vAlign w:val="center"/>
            <w:hideMark/>
          </w:tcPr>
          <w:p w14:paraId="7E51DD03"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-0.977</w:t>
            </w:r>
            <w:r w:rsidRPr="00A1007A">
              <w:rPr>
                <w:rFonts w:ascii="Times New Roman" w:hAnsi="Times New Roman" w:cs="Times New Roman"/>
                <w:sz w:val="24"/>
                <w:szCs w:val="24"/>
                <w:vertAlign w:val="superscript"/>
              </w:rPr>
              <w:t>**</w:t>
            </w:r>
          </w:p>
        </w:tc>
        <w:tc>
          <w:tcPr>
            <w:tcW w:w="1198" w:type="dxa"/>
            <w:vAlign w:val="center"/>
            <w:hideMark/>
          </w:tcPr>
          <w:p w14:paraId="2598AECF"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0.981</w:t>
            </w:r>
            <w:r w:rsidRPr="00A1007A">
              <w:rPr>
                <w:rFonts w:ascii="Times New Roman" w:hAnsi="Times New Roman" w:cs="Times New Roman"/>
                <w:sz w:val="24"/>
                <w:szCs w:val="24"/>
                <w:vertAlign w:val="superscript"/>
              </w:rPr>
              <w:t>**</w:t>
            </w:r>
          </w:p>
        </w:tc>
        <w:tc>
          <w:tcPr>
            <w:tcW w:w="1240" w:type="dxa"/>
            <w:vAlign w:val="center"/>
            <w:hideMark/>
          </w:tcPr>
          <w:p w14:paraId="6D76F245" w14:textId="77777777" w:rsidR="00FB1C99" w:rsidRPr="00A1007A" w:rsidRDefault="00FB1C99" w:rsidP="00FB1C99">
            <w:pPr>
              <w:jc w:val="center"/>
              <w:rPr>
                <w:rFonts w:ascii="Times New Roman" w:hAnsi="Times New Roman" w:cs="Times New Roman"/>
                <w:sz w:val="24"/>
                <w:szCs w:val="24"/>
              </w:rPr>
            </w:pPr>
          </w:p>
        </w:tc>
        <w:tc>
          <w:tcPr>
            <w:tcW w:w="1240" w:type="dxa"/>
            <w:vAlign w:val="center"/>
            <w:hideMark/>
          </w:tcPr>
          <w:p w14:paraId="07392E51" w14:textId="77777777" w:rsidR="00FB1C99" w:rsidRPr="00A1007A" w:rsidRDefault="00FB1C99" w:rsidP="00FB1C99">
            <w:pPr>
              <w:jc w:val="center"/>
              <w:rPr>
                <w:rFonts w:ascii="Times New Roman" w:hAnsi="Times New Roman" w:cs="Times New Roman"/>
                <w:sz w:val="24"/>
                <w:szCs w:val="24"/>
              </w:rPr>
            </w:pPr>
          </w:p>
        </w:tc>
        <w:tc>
          <w:tcPr>
            <w:tcW w:w="1053" w:type="dxa"/>
            <w:vAlign w:val="center"/>
            <w:hideMark/>
          </w:tcPr>
          <w:p w14:paraId="37B2869C" w14:textId="77777777" w:rsidR="00FB1C99" w:rsidRPr="00A1007A" w:rsidRDefault="00FB1C99" w:rsidP="00FB1C99">
            <w:pPr>
              <w:jc w:val="center"/>
              <w:rPr>
                <w:rFonts w:ascii="Times New Roman" w:hAnsi="Times New Roman" w:cs="Times New Roman"/>
                <w:sz w:val="24"/>
                <w:szCs w:val="24"/>
              </w:rPr>
            </w:pPr>
          </w:p>
        </w:tc>
        <w:tc>
          <w:tcPr>
            <w:tcW w:w="1037" w:type="dxa"/>
            <w:vAlign w:val="center"/>
            <w:hideMark/>
          </w:tcPr>
          <w:p w14:paraId="56E2D674" w14:textId="77777777" w:rsidR="00FB1C99" w:rsidRPr="00A1007A" w:rsidRDefault="00FB1C99" w:rsidP="00FB1C99">
            <w:pPr>
              <w:jc w:val="center"/>
              <w:rPr>
                <w:rFonts w:ascii="Times New Roman" w:hAnsi="Times New Roman" w:cs="Times New Roman"/>
                <w:sz w:val="24"/>
                <w:szCs w:val="24"/>
              </w:rPr>
            </w:pPr>
          </w:p>
        </w:tc>
        <w:tc>
          <w:tcPr>
            <w:tcW w:w="1384" w:type="dxa"/>
            <w:vAlign w:val="center"/>
            <w:hideMark/>
          </w:tcPr>
          <w:p w14:paraId="5749FA6E" w14:textId="77777777" w:rsidR="00FB1C99" w:rsidRPr="00A1007A" w:rsidRDefault="00FB1C99" w:rsidP="00FB1C99">
            <w:pPr>
              <w:jc w:val="center"/>
              <w:rPr>
                <w:rFonts w:ascii="Times New Roman" w:hAnsi="Times New Roman" w:cs="Times New Roman"/>
                <w:sz w:val="24"/>
                <w:szCs w:val="24"/>
              </w:rPr>
            </w:pPr>
          </w:p>
        </w:tc>
        <w:tc>
          <w:tcPr>
            <w:tcW w:w="1140" w:type="dxa"/>
            <w:vAlign w:val="center"/>
            <w:hideMark/>
          </w:tcPr>
          <w:p w14:paraId="4C192314" w14:textId="77777777" w:rsidR="00FB1C99" w:rsidRPr="00A1007A" w:rsidRDefault="00FB1C99" w:rsidP="00FB1C99">
            <w:pPr>
              <w:jc w:val="center"/>
              <w:rPr>
                <w:rFonts w:ascii="Times New Roman" w:hAnsi="Times New Roman" w:cs="Times New Roman"/>
                <w:sz w:val="24"/>
                <w:szCs w:val="24"/>
              </w:rPr>
            </w:pPr>
          </w:p>
        </w:tc>
        <w:tc>
          <w:tcPr>
            <w:tcW w:w="896" w:type="dxa"/>
            <w:hideMark/>
          </w:tcPr>
          <w:p w14:paraId="7B639D4A"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w:t>
            </w:r>
          </w:p>
        </w:tc>
      </w:tr>
      <w:tr w:rsidR="00FB1C99" w:rsidRPr="00A1007A" w14:paraId="3B12E526" w14:textId="77777777" w:rsidTr="00FB1C99">
        <w:trPr>
          <w:trHeight w:val="357"/>
        </w:trPr>
        <w:tc>
          <w:tcPr>
            <w:tcW w:w="2618" w:type="dxa"/>
            <w:noWrap/>
            <w:hideMark/>
          </w:tcPr>
          <w:p w14:paraId="13F26DFC" w14:textId="0F1D5F8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xml:space="preserve">Trichome length </w:t>
            </w:r>
          </w:p>
        </w:tc>
        <w:tc>
          <w:tcPr>
            <w:tcW w:w="1214" w:type="dxa"/>
            <w:vAlign w:val="center"/>
            <w:hideMark/>
          </w:tcPr>
          <w:p w14:paraId="5672078E"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-0.802</w:t>
            </w:r>
            <w:r w:rsidRPr="00A1007A">
              <w:rPr>
                <w:rFonts w:ascii="Times New Roman" w:hAnsi="Times New Roman" w:cs="Times New Roman"/>
                <w:sz w:val="24"/>
                <w:szCs w:val="24"/>
                <w:vertAlign w:val="superscript"/>
              </w:rPr>
              <w:t>**</w:t>
            </w:r>
          </w:p>
        </w:tc>
        <w:tc>
          <w:tcPr>
            <w:tcW w:w="1037" w:type="dxa"/>
            <w:vAlign w:val="center"/>
            <w:hideMark/>
          </w:tcPr>
          <w:p w14:paraId="6F98B676"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-0.970</w:t>
            </w:r>
            <w:r w:rsidRPr="00A1007A">
              <w:rPr>
                <w:rFonts w:ascii="Times New Roman" w:hAnsi="Times New Roman" w:cs="Times New Roman"/>
                <w:sz w:val="24"/>
                <w:szCs w:val="24"/>
                <w:vertAlign w:val="superscript"/>
              </w:rPr>
              <w:t>**</w:t>
            </w:r>
          </w:p>
        </w:tc>
        <w:tc>
          <w:tcPr>
            <w:tcW w:w="1037" w:type="dxa"/>
            <w:vAlign w:val="center"/>
            <w:hideMark/>
          </w:tcPr>
          <w:p w14:paraId="509CD1F0"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-0.949</w:t>
            </w:r>
            <w:r w:rsidRPr="00A1007A">
              <w:rPr>
                <w:rFonts w:ascii="Times New Roman" w:hAnsi="Times New Roman" w:cs="Times New Roman"/>
                <w:sz w:val="24"/>
                <w:szCs w:val="24"/>
                <w:vertAlign w:val="superscript"/>
              </w:rPr>
              <w:t>**</w:t>
            </w:r>
          </w:p>
        </w:tc>
        <w:tc>
          <w:tcPr>
            <w:tcW w:w="1198" w:type="dxa"/>
            <w:vAlign w:val="center"/>
            <w:hideMark/>
          </w:tcPr>
          <w:p w14:paraId="2B2ED4CE"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0.959</w:t>
            </w:r>
            <w:r w:rsidRPr="00A1007A">
              <w:rPr>
                <w:rFonts w:ascii="Times New Roman" w:hAnsi="Times New Roman" w:cs="Times New Roman"/>
                <w:sz w:val="24"/>
                <w:szCs w:val="24"/>
                <w:vertAlign w:val="superscript"/>
              </w:rPr>
              <w:t>**</w:t>
            </w:r>
          </w:p>
        </w:tc>
        <w:tc>
          <w:tcPr>
            <w:tcW w:w="1240" w:type="dxa"/>
            <w:vAlign w:val="center"/>
            <w:hideMark/>
          </w:tcPr>
          <w:p w14:paraId="3EA6BCE6"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0.977</w:t>
            </w:r>
            <w:r w:rsidRPr="00A1007A">
              <w:rPr>
                <w:rFonts w:ascii="Times New Roman" w:hAnsi="Times New Roman" w:cs="Times New Roman"/>
                <w:sz w:val="24"/>
                <w:szCs w:val="24"/>
                <w:vertAlign w:val="superscript"/>
              </w:rPr>
              <w:t>**</w:t>
            </w:r>
          </w:p>
        </w:tc>
        <w:tc>
          <w:tcPr>
            <w:tcW w:w="1240" w:type="dxa"/>
            <w:vAlign w:val="center"/>
            <w:hideMark/>
          </w:tcPr>
          <w:p w14:paraId="1DA9AA22" w14:textId="77777777" w:rsidR="00FB1C99" w:rsidRPr="00A1007A" w:rsidRDefault="00FB1C99" w:rsidP="00FB1C99">
            <w:pPr>
              <w:jc w:val="center"/>
              <w:rPr>
                <w:rFonts w:ascii="Times New Roman" w:hAnsi="Times New Roman" w:cs="Times New Roman"/>
                <w:sz w:val="24"/>
                <w:szCs w:val="24"/>
              </w:rPr>
            </w:pPr>
          </w:p>
        </w:tc>
        <w:tc>
          <w:tcPr>
            <w:tcW w:w="1053" w:type="dxa"/>
            <w:vAlign w:val="center"/>
            <w:hideMark/>
          </w:tcPr>
          <w:p w14:paraId="10F0A762" w14:textId="77777777" w:rsidR="00FB1C99" w:rsidRPr="00A1007A" w:rsidRDefault="00FB1C99" w:rsidP="00FB1C99">
            <w:pPr>
              <w:jc w:val="center"/>
              <w:rPr>
                <w:rFonts w:ascii="Times New Roman" w:hAnsi="Times New Roman" w:cs="Times New Roman"/>
                <w:sz w:val="24"/>
                <w:szCs w:val="24"/>
              </w:rPr>
            </w:pPr>
          </w:p>
        </w:tc>
        <w:tc>
          <w:tcPr>
            <w:tcW w:w="1037" w:type="dxa"/>
            <w:vAlign w:val="center"/>
            <w:hideMark/>
          </w:tcPr>
          <w:p w14:paraId="7B520396" w14:textId="77777777" w:rsidR="00FB1C99" w:rsidRPr="00A1007A" w:rsidRDefault="00FB1C99" w:rsidP="00FB1C99">
            <w:pPr>
              <w:jc w:val="center"/>
              <w:rPr>
                <w:rFonts w:ascii="Times New Roman" w:hAnsi="Times New Roman" w:cs="Times New Roman"/>
                <w:sz w:val="24"/>
                <w:szCs w:val="24"/>
              </w:rPr>
            </w:pPr>
          </w:p>
        </w:tc>
        <w:tc>
          <w:tcPr>
            <w:tcW w:w="1384" w:type="dxa"/>
            <w:vAlign w:val="center"/>
            <w:hideMark/>
          </w:tcPr>
          <w:p w14:paraId="1460790C" w14:textId="77777777" w:rsidR="00FB1C99" w:rsidRPr="00A1007A" w:rsidRDefault="00FB1C99" w:rsidP="00FB1C99">
            <w:pPr>
              <w:jc w:val="center"/>
              <w:rPr>
                <w:rFonts w:ascii="Times New Roman" w:hAnsi="Times New Roman" w:cs="Times New Roman"/>
                <w:sz w:val="24"/>
                <w:szCs w:val="24"/>
              </w:rPr>
            </w:pPr>
          </w:p>
        </w:tc>
        <w:tc>
          <w:tcPr>
            <w:tcW w:w="1140" w:type="dxa"/>
            <w:vAlign w:val="center"/>
            <w:hideMark/>
          </w:tcPr>
          <w:p w14:paraId="54107608" w14:textId="77777777" w:rsidR="00FB1C99" w:rsidRPr="00A1007A" w:rsidRDefault="00FB1C99" w:rsidP="00FB1C99">
            <w:pPr>
              <w:jc w:val="center"/>
              <w:rPr>
                <w:rFonts w:ascii="Times New Roman" w:hAnsi="Times New Roman" w:cs="Times New Roman"/>
                <w:sz w:val="24"/>
                <w:szCs w:val="24"/>
              </w:rPr>
            </w:pPr>
          </w:p>
        </w:tc>
        <w:tc>
          <w:tcPr>
            <w:tcW w:w="896" w:type="dxa"/>
            <w:hideMark/>
          </w:tcPr>
          <w:p w14:paraId="168D0559"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w:t>
            </w:r>
          </w:p>
        </w:tc>
      </w:tr>
      <w:tr w:rsidR="00FB1C99" w:rsidRPr="00A1007A" w14:paraId="2EA12FBA" w14:textId="77777777" w:rsidTr="00FB1C99">
        <w:trPr>
          <w:trHeight w:val="357"/>
        </w:trPr>
        <w:tc>
          <w:tcPr>
            <w:tcW w:w="2618" w:type="dxa"/>
            <w:noWrap/>
            <w:hideMark/>
          </w:tcPr>
          <w:p w14:paraId="5EEDB706" w14:textId="74E689B8"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xml:space="preserve">Protein </w:t>
            </w:r>
          </w:p>
        </w:tc>
        <w:tc>
          <w:tcPr>
            <w:tcW w:w="1214" w:type="dxa"/>
            <w:vAlign w:val="center"/>
            <w:hideMark/>
          </w:tcPr>
          <w:p w14:paraId="60934150"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0.257</w:t>
            </w:r>
            <w:r w:rsidRPr="00A1007A">
              <w:rPr>
                <w:rFonts w:ascii="Times New Roman" w:hAnsi="Times New Roman" w:cs="Times New Roman"/>
                <w:sz w:val="24"/>
                <w:szCs w:val="24"/>
                <w:vertAlign w:val="superscript"/>
              </w:rPr>
              <w:t>NS</w:t>
            </w:r>
          </w:p>
        </w:tc>
        <w:tc>
          <w:tcPr>
            <w:tcW w:w="1037" w:type="dxa"/>
            <w:vAlign w:val="center"/>
            <w:hideMark/>
          </w:tcPr>
          <w:p w14:paraId="0C3D75A1"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0.134</w:t>
            </w:r>
            <w:r w:rsidRPr="00A1007A">
              <w:rPr>
                <w:rFonts w:ascii="Times New Roman" w:hAnsi="Times New Roman" w:cs="Times New Roman"/>
                <w:sz w:val="24"/>
                <w:szCs w:val="24"/>
                <w:vertAlign w:val="superscript"/>
              </w:rPr>
              <w:t>NS</w:t>
            </w:r>
          </w:p>
        </w:tc>
        <w:tc>
          <w:tcPr>
            <w:tcW w:w="1037" w:type="dxa"/>
            <w:vAlign w:val="center"/>
            <w:hideMark/>
          </w:tcPr>
          <w:p w14:paraId="2CD6539E"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0.011</w:t>
            </w:r>
            <w:r w:rsidRPr="00A1007A">
              <w:rPr>
                <w:rFonts w:ascii="Times New Roman" w:hAnsi="Times New Roman" w:cs="Times New Roman"/>
                <w:sz w:val="24"/>
                <w:szCs w:val="24"/>
                <w:vertAlign w:val="superscript"/>
              </w:rPr>
              <w:t>NS</w:t>
            </w:r>
          </w:p>
        </w:tc>
        <w:tc>
          <w:tcPr>
            <w:tcW w:w="1198" w:type="dxa"/>
            <w:vAlign w:val="center"/>
            <w:hideMark/>
          </w:tcPr>
          <w:p w14:paraId="35529BBB"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0.079</w:t>
            </w:r>
            <w:r w:rsidRPr="00A1007A">
              <w:rPr>
                <w:rFonts w:ascii="Times New Roman" w:hAnsi="Times New Roman" w:cs="Times New Roman"/>
                <w:sz w:val="24"/>
                <w:szCs w:val="24"/>
                <w:vertAlign w:val="superscript"/>
              </w:rPr>
              <w:t>NS</w:t>
            </w:r>
          </w:p>
        </w:tc>
        <w:tc>
          <w:tcPr>
            <w:tcW w:w="1240" w:type="dxa"/>
            <w:vAlign w:val="center"/>
            <w:hideMark/>
          </w:tcPr>
          <w:p w14:paraId="3D2D2BC7"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-0.024</w:t>
            </w:r>
            <w:r w:rsidRPr="00A1007A">
              <w:rPr>
                <w:rFonts w:ascii="Times New Roman" w:hAnsi="Times New Roman" w:cs="Times New Roman"/>
                <w:sz w:val="24"/>
                <w:szCs w:val="24"/>
                <w:vertAlign w:val="superscript"/>
              </w:rPr>
              <w:t>NS</w:t>
            </w:r>
          </w:p>
        </w:tc>
        <w:tc>
          <w:tcPr>
            <w:tcW w:w="1240" w:type="dxa"/>
            <w:vAlign w:val="center"/>
            <w:hideMark/>
          </w:tcPr>
          <w:p w14:paraId="08F538C7"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-0.043</w:t>
            </w:r>
            <w:r w:rsidRPr="00A1007A">
              <w:rPr>
                <w:rFonts w:ascii="Times New Roman" w:hAnsi="Times New Roman" w:cs="Times New Roman"/>
                <w:sz w:val="24"/>
                <w:szCs w:val="24"/>
                <w:vertAlign w:val="superscript"/>
              </w:rPr>
              <w:t>NS</w:t>
            </w:r>
          </w:p>
        </w:tc>
        <w:tc>
          <w:tcPr>
            <w:tcW w:w="1053" w:type="dxa"/>
            <w:vAlign w:val="center"/>
            <w:hideMark/>
          </w:tcPr>
          <w:p w14:paraId="428FE8B5" w14:textId="77777777" w:rsidR="00FB1C99" w:rsidRPr="00A1007A" w:rsidRDefault="00FB1C99" w:rsidP="00FB1C99">
            <w:pPr>
              <w:jc w:val="center"/>
              <w:rPr>
                <w:rFonts w:ascii="Times New Roman" w:hAnsi="Times New Roman" w:cs="Times New Roman"/>
                <w:sz w:val="24"/>
                <w:szCs w:val="24"/>
              </w:rPr>
            </w:pPr>
          </w:p>
        </w:tc>
        <w:tc>
          <w:tcPr>
            <w:tcW w:w="1037" w:type="dxa"/>
            <w:vAlign w:val="center"/>
            <w:hideMark/>
          </w:tcPr>
          <w:p w14:paraId="25DF4D5C" w14:textId="77777777" w:rsidR="00FB1C99" w:rsidRPr="00A1007A" w:rsidRDefault="00FB1C99" w:rsidP="00FB1C99">
            <w:pPr>
              <w:jc w:val="center"/>
              <w:rPr>
                <w:rFonts w:ascii="Times New Roman" w:hAnsi="Times New Roman" w:cs="Times New Roman"/>
                <w:sz w:val="24"/>
                <w:szCs w:val="24"/>
              </w:rPr>
            </w:pPr>
          </w:p>
        </w:tc>
        <w:tc>
          <w:tcPr>
            <w:tcW w:w="1384" w:type="dxa"/>
            <w:vAlign w:val="center"/>
            <w:hideMark/>
          </w:tcPr>
          <w:p w14:paraId="02A78197" w14:textId="77777777" w:rsidR="00FB1C99" w:rsidRPr="00A1007A" w:rsidRDefault="00FB1C99" w:rsidP="00FB1C99">
            <w:pPr>
              <w:jc w:val="center"/>
              <w:rPr>
                <w:rFonts w:ascii="Times New Roman" w:hAnsi="Times New Roman" w:cs="Times New Roman"/>
                <w:sz w:val="24"/>
                <w:szCs w:val="24"/>
              </w:rPr>
            </w:pPr>
          </w:p>
        </w:tc>
        <w:tc>
          <w:tcPr>
            <w:tcW w:w="1140" w:type="dxa"/>
            <w:vAlign w:val="center"/>
            <w:hideMark/>
          </w:tcPr>
          <w:p w14:paraId="6F23360D" w14:textId="77777777" w:rsidR="00FB1C99" w:rsidRPr="00A1007A" w:rsidRDefault="00FB1C99" w:rsidP="00FB1C99">
            <w:pPr>
              <w:jc w:val="center"/>
              <w:rPr>
                <w:rFonts w:ascii="Times New Roman" w:hAnsi="Times New Roman" w:cs="Times New Roman"/>
                <w:sz w:val="24"/>
                <w:szCs w:val="24"/>
              </w:rPr>
            </w:pPr>
          </w:p>
        </w:tc>
        <w:tc>
          <w:tcPr>
            <w:tcW w:w="896" w:type="dxa"/>
            <w:hideMark/>
          </w:tcPr>
          <w:p w14:paraId="34DD7368"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w:t>
            </w:r>
          </w:p>
        </w:tc>
      </w:tr>
      <w:tr w:rsidR="00FB1C99" w:rsidRPr="00A1007A" w14:paraId="0C8BD8CC" w14:textId="77777777" w:rsidTr="00FB1C99">
        <w:trPr>
          <w:trHeight w:val="357"/>
        </w:trPr>
        <w:tc>
          <w:tcPr>
            <w:tcW w:w="2618" w:type="dxa"/>
            <w:noWrap/>
            <w:hideMark/>
          </w:tcPr>
          <w:p w14:paraId="78B0CF54" w14:textId="4B3E433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xml:space="preserve">Phenol </w:t>
            </w:r>
          </w:p>
        </w:tc>
        <w:tc>
          <w:tcPr>
            <w:tcW w:w="1214" w:type="dxa"/>
            <w:vAlign w:val="center"/>
            <w:hideMark/>
          </w:tcPr>
          <w:p w14:paraId="320EC4C6"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-0.339</w:t>
            </w:r>
            <w:r w:rsidRPr="00A1007A">
              <w:rPr>
                <w:rFonts w:ascii="Times New Roman" w:hAnsi="Times New Roman" w:cs="Times New Roman"/>
                <w:sz w:val="24"/>
                <w:szCs w:val="24"/>
                <w:vertAlign w:val="superscript"/>
              </w:rPr>
              <w:t>NS</w:t>
            </w:r>
          </w:p>
        </w:tc>
        <w:tc>
          <w:tcPr>
            <w:tcW w:w="1037" w:type="dxa"/>
            <w:vAlign w:val="center"/>
            <w:hideMark/>
          </w:tcPr>
          <w:p w14:paraId="7B9FB21F"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-0.265</w:t>
            </w:r>
            <w:r w:rsidRPr="00A1007A">
              <w:rPr>
                <w:rFonts w:ascii="Times New Roman" w:hAnsi="Times New Roman" w:cs="Times New Roman"/>
                <w:sz w:val="24"/>
                <w:szCs w:val="24"/>
                <w:vertAlign w:val="superscript"/>
              </w:rPr>
              <w:t>NS</w:t>
            </w:r>
          </w:p>
        </w:tc>
        <w:tc>
          <w:tcPr>
            <w:tcW w:w="1037" w:type="dxa"/>
            <w:vAlign w:val="center"/>
            <w:hideMark/>
          </w:tcPr>
          <w:p w14:paraId="3881596E"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-0.376</w:t>
            </w:r>
            <w:r w:rsidRPr="00A1007A">
              <w:rPr>
                <w:rFonts w:ascii="Times New Roman" w:hAnsi="Times New Roman" w:cs="Times New Roman"/>
                <w:sz w:val="24"/>
                <w:szCs w:val="24"/>
                <w:vertAlign w:val="superscript"/>
              </w:rPr>
              <w:t>NS</w:t>
            </w:r>
          </w:p>
        </w:tc>
        <w:tc>
          <w:tcPr>
            <w:tcW w:w="1198" w:type="dxa"/>
            <w:vAlign w:val="center"/>
            <w:hideMark/>
          </w:tcPr>
          <w:p w14:paraId="5550A8B3"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0.194</w:t>
            </w:r>
            <w:r w:rsidRPr="00A1007A">
              <w:rPr>
                <w:rFonts w:ascii="Times New Roman" w:hAnsi="Times New Roman" w:cs="Times New Roman"/>
                <w:sz w:val="24"/>
                <w:szCs w:val="24"/>
                <w:vertAlign w:val="superscript"/>
              </w:rPr>
              <w:t>NS</w:t>
            </w:r>
          </w:p>
        </w:tc>
        <w:tc>
          <w:tcPr>
            <w:tcW w:w="1240" w:type="dxa"/>
            <w:vAlign w:val="center"/>
            <w:hideMark/>
          </w:tcPr>
          <w:p w14:paraId="1264CFC5"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0.282</w:t>
            </w:r>
            <w:r w:rsidRPr="00A1007A">
              <w:rPr>
                <w:rFonts w:ascii="Times New Roman" w:hAnsi="Times New Roman" w:cs="Times New Roman"/>
                <w:sz w:val="24"/>
                <w:szCs w:val="24"/>
                <w:vertAlign w:val="superscript"/>
              </w:rPr>
              <w:t>NS</w:t>
            </w:r>
          </w:p>
        </w:tc>
        <w:tc>
          <w:tcPr>
            <w:tcW w:w="1240" w:type="dxa"/>
            <w:vAlign w:val="center"/>
            <w:hideMark/>
          </w:tcPr>
          <w:p w14:paraId="40836BE5"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0.236</w:t>
            </w:r>
            <w:r w:rsidRPr="00A1007A">
              <w:rPr>
                <w:rFonts w:ascii="Times New Roman" w:hAnsi="Times New Roman" w:cs="Times New Roman"/>
                <w:sz w:val="24"/>
                <w:szCs w:val="24"/>
                <w:vertAlign w:val="superscript"/>
              </w:rPr>
              <w:t>NS</w:t>
            </w:r>
          </w:p>
        </w:tc>
        <w:tc>
          <w:tcPr>
            <w:tcW w:w="1053" w:type="dxa"/>
            <w:vAlign w:val="center"/>
            <w:hideMark/>
          </w:tcPr>
          <w:p w14:paraId="0CCEF3EE"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0.401</w:t>
            </w:r>
            <w:r w:rsidRPr="00A1007A">
              <w:rPr>
                <w:rFonts w:ascii="Times New Roman" w:hAnsi="Times New Roman" w:cs="Times New Roman"/>
                <w:sz w:val="24"/>
                <w:szCs w:val="24"/>
                <w:vertAlign w:val="superscript"/>
              </w:rPr>
              <w:t>NS</w:t>
            </w:r>
          </w:p>
        </w:tc>
        <w:tc>
          <w:tcPr>
            <w:tcW w:w="1037" w:type="dxa"/>
            <w:vAlign w:val="center"/>
            <w:hideMark/>
          </w:tcPr>
          <w:p w14:paraId="7A70ACBA" w14:textId="77777777" w:rsidR="00FB1C99" w:rsidRPr="00A1007A" w:rsidRDefault="00FB1C99" w:rsidP="00FB1C99">
            <w:pPr>
              <w:jc w:val="center"/>
              <w:rPr>
                <w:rFonts w:ascii="Times New Roman" w:hAnsi="Times New Roman" w:cs="Times New Roman"/>
                <w:sz w:val="24"/>
                <w:szCs w:val="24"/>
              </w:rPr>
            </w:pPr>
          </w:p>
        </w:tc>
        <w:tc>
          <w:tcPr>
            <w:tcW w:w="1384" w:type="dxa"/>
            <w:vAlign w:val="center"/>
            <w:hideMark/>
          </w:tcPr>
          <w:p w14:paraId="4F9F4F69" w14:textId="77777777" w:rsidR="00FB1C99" w:rsidRPr="00A1007A" w:rsidRDefault="00FB1C99" w:rsidP="00FB1C99">
            <w:pPr>
              <w:jc w:val="center"/>
              <w:rPr>
                <w:rFonts w:ascii="Times New Roman" w:hAnsi="Times New Roman" w:cs="Times New Roman"/>
                <w:sz w:val="24"/>
                <w:szCs w:val="24"/>
              </w:rPr>
            </w:pPr>
          </w:p>
        </w:tc>
        <w:tc>
          <w:tcPr>
            <w:tcW w:w="1140" w:type="dxa"/>
            <w:vAlign w:val="center"/>
            <w:hideMark/>
          </w:tcPr>
          <w:p w14:paraId="2DB64217" w14:textId="77777777" w:rsidR="00FB1C99" w:rsidRPr="00A1007A" w:rsidRDefault="00FB1C99" w:rsidP="00FB1C99">
            <w:pPr>
              <w:jc w:val="center"/>
              <w:rPr>
                <w:rFonts w:ascii="Times New Roman" w:hAnsi="Times New Roman" w:cs="Times New Roman"/>
                <w:sz w:val="24"/>
                <w:szCs w:val="24"/>
              </w:rPr>
            </w:pPr>
          </w:p>
        </w:tc>
        <w:tc>
          <w:tcPr>
            <w:tcW w:w="896" w:type="dxa"/>
            <w:hideMark/>
          </w:tcPr>
          <w:p w14:paraId="4412491E"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w:t>
            </w:r>
          </w:p>
        </w:tc>
      </w:tr>
      <w:tr w:rsidR="00FB1C99" w:rsidRPr="00A1007A" w14:paraId="60C68C48" w14:textId="77777777" w:rsidTr="00FB1C99">
        <w:trPr>
          <w:trHeight w:val="357"/>
        </w:trPr>
        <w:tc>
          <w:tcPr>
            <w:tcW w:w="2618" w:type="dxa"/>
            <w:noWrap/>
            <w:hideMark/>
          </w:tcPr>
          <w:p w14:paraId="6C08B5DD" w14:textId="2EA57A0F" w:rsidR="00FB1C99" w:rsidRPr="00A1007A" w:rsidRDefault="00FB1C99" w:rsidP="00FB1C99">
            <w:pPr>
              <w:rPr>
                <w:rFonts w:ascii="Times New Roman" w:hAnsi="Times New Roman" w:cs="Times New Roman"/>
                <w:b/>
                <w:bCs/>
                <w:sz w:val="24"/>
                <w:szCs w:val="24"/>
              </w:rPr>
            </w:pPr>
            <w:proofErr w:type="spellStart"/>
            <w:r w:rsidRPr="00A1007A">
              <w:rPr>
                <w:rFonts w:ascii="Times New Roman" w:hAnsi="Times New Roman" w:cs="Times New Roman"/>
                <w:b/>
                <w:bCs/>
                <w:sz w:val="24"/>
                <w:szCs w:val="24"/>
              </w:rPr>
              <w:t>Flavinoids</w:t>
            </w:r>
            <w:proofErr w:type="spellEnd"/>
            <w:r w:rsidRPr="00A1007A">
              <w:rPr>
                <w:rFonts w:ascii="Times New Roman" w:hAnsi="Times New Roman" w:cs="Times New Roman"/>
                <w:b/>
                <w:bCs/>
                <w:sz w:val="24"/>
                <w:szCs w:val="24"/>
              </w:rPr>
              <w:t xml:space="preserve"> </w:t>
            </w:r>
          </w:p>
        </w:tc>
        <w:tc>
          <w:tcPr>
            <w:tcW w:w="1214" w:type="dxa"/>
            <w:vAlign w:val="center"/>
            <w:hideMark/>
          </w:tcPr>
          <w:p w14:paraId="2535E27D"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-0.280</w:t>
            </w:r>
            <w:r w:rsidRPr="00A1007A">
              <w:rPr>
                <w:rFonts w:ascii="Times New Roman" w:hAnsi="Times New Roman" w:cs="Times New Roman"/>
                <w:sz w:val="24"/>
                <w:szCs w:val="24"/>
                <w:vertAlign w:val="superscript"/>
              </w:rPr>
              <w:t>NS</w:t>
            </w:r>
          </w:p>
        </w:tc>
        <w:tc>
          <w:tcPr>
            <w:tcW w:w="1037" w:type="dxa"/>
            <w:vAlign w:val="center"/>
            <w:hideMark/>
          </w:tcPr>
          <w:p w14:paraId="1F3E8AFC"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-0.213</w:t>
            </w:r>
            <w:r w:rsidRPr="00A1007A">
              <w:rPr>
                <w:rFonts w:ascii="Times New Roman" w:hAnsi="Times New Roman" w:cs="Times New Roman"/>
                <w:sz w:val="24"/>
                <w:szCs w:val="24"/>
                <w:vertAlign w:val="superscript"/>
              </w:rPr>
              <w:t>NS</w:t>
            </w:r>
          </w:p>
        </w:tc>
        <w:tc>
          <w:tcPr>
            <w:tcW w:w="1037" w:type="dxa"/>
            <w:vAlign w:val="center"/>
            <w:hideMark/>
          </w:tcPr>
          <w:p w14:paraId="3D66BA84"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-0.295</w:t>
            </w:r>
            <w:r w:rsidRPr="00A1007A">
              <w:rPr>
                <w:rFonts w:ascii="Times New Roman" w:hAnsi="Times New Roman" w:cs="Times New Roman"/>
                <w:sz w:val="24"/>
                <w:szCs w:val="24"/>
                <w:vertAlign w:val="superscript"/>
              </w:rPr>
              <w:t>NS</w:t>
            </w:r>
          </w:p>
        </w:tc>
        <w:tc>
          <w:tcPr>
            <w:tcW w:w="1198" w:type="dxa"/>
            <w:vAlign w:val="center"/>
            <w:hideMark/>
          </w:tcPr>
          <w:p w14:paraId="290E330B"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0.278</w:t>
            </w:r>
            <w:r w:rsidRPr="00A1007A">
              <w:rPr>
                <w:rFonts w:ascii="Times New Roman" w:hAnsi="Times New Roman" w:cs="Times New Roman"/>
                <w:sz w:val="24"/>
                <w:szCs w:val="24"/>
                <w:vertAlign w:val="superscript"/>
              </w:rPr>
              <w:t>NS</w:t>
            </w:r>
          </w:p>
        </w:tc>
        <w:tc>
          <w:tcPr>
            <w:tcW w:w="1240" w:type="dxa"/>
            <w:vAlign w:val="center"/>
            <w:hideMark/>
          </w:tcPr>
          <w:p w14:paraId="20C905B7"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0.249</w:t>
            </w:r>
            <w:r w:rsidRPr="00A1007A">
              <w:rPr>
                <w:rFonts w:ascii="Times New Roman" w:hAnsi="Times New Roman" w:cs="Times New Roman"/>
                <w:sz w:val="24"/>
                <w:szCs w:val="24"/>
                <w:vertAlign w:val="superscript"/>
              </w:rPr>
              <w:t>NS</w:t>
            </w:r>
          </w:p>
        </w:tc>
        <w:tc>
          <w:tcPr>
            <w:tcW w:w="1240" w:type="dxa"/>
            <w:vAlign w:val="center"/>
            <w:hideMark/>
          </w:tcPr>
          <w:p w14:paraId="5AECF35A"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0.158</w:t>
            </w:r>
            <w:r w:rsidRPr="00A1007A">
              <w:rPr>
                <w:rFonts w:ascii="Times New Roman" w:hAnsi="Times New Roman" w:cs="Times New Roman"/>
                <w:sz w:val="24"/>
                <w:szCs w:val="24"/>
                <w:vertAlign w:val="superscript"/>
              </w:rPr>
              <w:t>NS</w:t>
            </w:r>
          </w:p>
        </w:tc>
        <w:tc>
          <w:tcPr>
            <w:tcW w:w="1053" w:type="dxa"/>
            <w:vAlign w:val="center"/>
            <w:hideMark/>
          </w:tcPr>
          <w:p w14:paraId="4F40B489"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0.510</w:t>
            </w:r>
            <w:r w:rsidRPr="00A1007A">
              <w:rPr>
                <w:rFonts w:ascii="Times New Roman" w:hAnsi="Times New Roman" w:cs="Times New Roman"/>
                <w:sz w:val="24"/>
                <w:szCs w:val="24"/>
                <w:vertAlign w:val="superscript"/>
              </w:rPr>
              <w:t>NS</w:t>
            </w:r>
          </w:p>
        </w:tc>
        <w:tc>
          <w:tcPr>
            <w:tcW w:w="1037" w:type="dxa"/>
            <w:vAlign w:val="center"/>
            <w:hideMark/>
          </w:tcPr>
          <w:p w14:paraId="005ADABE"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0.509</w:t>
            </w:r>
            <w:r w:rsidRPr="00A1007A">
              <w:rPr>
                <w:rFonts w:ascii="Times New Roman" w:hAnsi="Times New Roman" w:cs="Times New Roman"/>
                <w:sz w:val="24"/>
                <w:szCs w:val="24"/>
                <w:vertAlign w:val="superscript"/>
              </w:rPr>
              <w:t>NS</w:t>
            </w:r>
          </w:p>
        </w:tc>
        <w:tc>
          <w:tcPr>
            <w:tcW w:w="1384" w:type="dxa"/>
            <w:vAlign w:val="center"/>
            <w:hideMark/>
          </w:tcPr>
          <w:p w14:paraId="38865EE0" w14:textId="77777777" w:rsidR="00FB1C99" w:rsidRPr="00A1007A" w:rsidRDefault="00FB1C99" w:rsidP="00FB1C99">
            <w:pPr>
              <w:jc w:val="center"/>
              <w:rPr>
                <w:rFonts w:ascii="Times New Roman" w:hAnsi="Times New Roman" w:cs="Times New Roman"/>
                <w:sz w:val="24"/>
                <w:szCs w:val="24"/>
              </w:rPr>
            </w:pPr>
          </w:p>
        </w:tc>
        <w:tc>
          <w:tcPr>
            <w:tcW w:w="1140" w:type="dxa"/>
            <w:vAlign w:val="center"/>
            <w:hideMark/>
          </w:tcPr>
          <w:p w14:paraId="15F28588" w14:textId="77777777" w:rsidR="00FB1C99" w:rsidRPr="00A1007A" w:rsidRDefault="00FB1C99" w:rsidP="00FB1C99">
            <w:pPr>
              <w:jc w:val="center"/>
              <w:rPr>
                <w:rFonts w:ascii="Times New Roman" w:hAnsi="Times New Roman" w:cs="Times New Roman"/>
                <w:sz w:val="24"/>
                <w:szCs w:val="24"/>
              </w:rPr>
            </w:pPr>
          </w:p>
        </w:tc>
        <w:tc>
          <w:tcPr>
            <w:tcW w:w="896" w:type="dxa"/>
            <w:hideMark/>
          </w:tcPr>
          <w:p w14:paraId="13F95F37"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w:t>
            </w:r>
          </w:p>
        </w:tc>
      </w:tr>
      <w:tr w:rsidR="00FB1C99" w:rsidRPr="00A1007A" w14:paraId="42747824" w14:textId="77777777" w:rsidTr="00FB1C99">
        <w:trPr>
          <w:trHeight w:val="357"/>
        </w:trPr>
        <w:tc>
          <w:tcPr>
            <w:tcW w:w="2618" w:type="dxa"/>
            <w:noWrap/>
            <w:hideMark/>
          </w:tcPr>
          <w:p w14:paraId="3C00950D" w14:textId="1D486C91"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xml:space="preserve">Tannins </w:t>
            </w:r>
          </w:p>
        </w:tc>
        <w:tc>
          <w:tcPr>
            <w:tcW w:w="1214" w:type="dxa"/>
            <w:vAlign w:val="center"/>
            <w:hideMark/>
          </w:tcPr>
          <w:p w14:paraId="7D62E6F7"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-0.128</w:t>
            </w:r>
            <w:r w:rsidRPr="00A1007A">
              <w:rPr>
                <w:rFonts w:ascii="Times New Roman" w:hAnsi="Times New Roman" w:cs="Times New Roman"/>
                <w:sz w:val="24"/>
                <w:szCs w:val="24"/>
                <w:vertAlign w:val="superscript"/>
              </w:rPr>
              <w:t>NS</w:t>
            </w:r>
          </w:p>
        </w:tc>
        <w:tc>
          <w:tcPr>
            <w:tcW w:w="1037" w:type="dxa"/>
            <w:vAlign w:val="center"/>
            <w:hideMark/>
          </w:tcPr>
          <w:p w14:paraId="56438A5D"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-0.027</w:t>
            </w:r>
            <w:r w:rsidRPr="00A1007A">
              <w:rPr>
                <w:rFonts w:ascii="Times New Roman" w:hAnsi="Times New Roman" w:cs="Times New Roman"/>
                <w:sz w:val="24"/>
                <w:szCs w:val="24"/>
                <w:vertAlign w:val="superscript"/>
              </w:rPr>
              <w:t>NS</w:t>
            </w:r>
          </w:p>
        </w:tc>
        <w:tc>
          <w:tcPr>
            <w:tcW w:w="1037" w:type="dxa"/>
            <w:vAlign w:val="center"/>
            <w:hideMark/>
          </w:tcPr>
          <w:p w14:paraId="781FFCB4"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0.026</w:t>
            </w:r>
            <w:r w:rsidRPr="00A1007A">
              <w:rPr>
                <w:rFonts w:ascii="Times New Roman" w:hAnsi="Times New Roman" w:cs="Times New Roman"/>
                <w:sz w:val="24"/>
                <w:szCs w:val="24"/>
                <w:vertAlign w:val="superscript"/>
              </w:rPr>
              <w:t>NS</w:t>
            </w:r>
          </w:p>
        </w:tc>
        <w:tc>
          <w:tcPr>
            <w:tcW w:w="1198" w:type="dxa"/>
            <w:vAlign w:val="center"/>
            <w:hideMark/>
          </w:tcPr>
          <w:p w14:paraId="7E2E8D4F"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-0.137</w:t>
            </w:r>
            <w:r w:rsidRPr="00A1007A">
              <w:rPr>
                <w:rFonts w:ascii="Times New Roman" w:hAnsi="Times New Roman" w:cs="Times New Roman"/>
                <w:sz w:val="24"/>
                <w:szCs w:val="24"/>
                <w:vertAlign w:val="superscript"/>
              </w:rPr>
              <w:t>NS</w:t>
            </w:r>
          </w:p>
        </w:tc>
        <w:tc>
          <w:tcPr>
            <w:tcW w:w="1240" w:type="dxa"/>
            <w:vAlign w:val="center"/>
            <w:hideMark/>
          </w:tcPr>
          <w:p w14:paraId="5AEFFCB8"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-0.048</w:t>
            </w:r>
            <w:r w:rsidRPr="00A1007A">
              <w:rPr>
                <w:rFonts w:ascii="Times New Roman" w:hAnsi="Times New Roman" w:cs="Times New Roman"/>
                <w:sz w:val="24"/>
                <w:szCs w:val="24"/>
                <w:vertAlign w:val="superscript"/>
              </w:rPr>
              <w:t>NS</w:t>
            </w:r>
          </w:p>
        </w:tc>
        <w:tc>
          <w:tcPr>
            <w:tcW w:w="1240" w:type="dxa"/>
            <w:vAlign w:val="center"/>
            <w:hideMark/>
          </w:tcPr>
          <w:p w14:paraId="43BF03C6"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-0.048</w:t>
            </w:r>
            <w:r w:rsidRPr="00A1007A">
              <w:rPr>
                <w:rFonts w:ascii="Times New Roman" w:hAnsi="Times New Roman" w:cs="Times New Roman"/>
                <w:sz w:val="24"/>
                <w:szCs w:val="24"/>
                <w:vertAlign w:val="superscript"/>
              </w:rPr>
              <w:t>NS</w:t>
            </w:r>
          </w:p>
        </w:tc>
        <w:tc>
          <w:tcPr>
            <w:tcW w:w="1053" w:type="dxa"/>
            <w:vAlign w:val="center"/>
            <w:hideMark/>
          </w:tcPr>
          <w:p w14:paraId="1200901C"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0.280</w:t>
            </w:r>
            <w:r w:rsidRPr="00A1007A">
              <w:rPr>
                <w:rFonts w:ascii="Times New Roman" w:hAnsi="Times New Roman" w:cs="Times New Roman"/>
                <w:sz w:val="24"/>
                <w:szCs w:val="24"/>
                <w:vertAlign w:val="superscript"/>
              </w:rPr>
              <w:t>NS</w:t>
            </w:r>
          </w:p>
        </w:tc>
        <w:tc>
          <w:tcPr>
            <w:tcW w:w="1037" w:type="dxa"/>
            <w:vAlign w:val="center"/>
            <w:hideMark/>
          </w:tcPr>
          <w:p w14:paraId="3AA53918"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0.635</w:t>
            </w:r>
            <w:r w:rsidRPr="00A1007A">
              <w:rPr>
                <w:rFonts w:ascii="Times New Roman" w:hAnsi="Times New Roman" w:cs="Times New Roman"/>
                <w:sz w:val="24"/>
                <w:szCs w:val="24"/>
                <w:vertAlign w:val="superscript"/>
              </w:rPr>
              <w:t>*</w:t>
            </w:r>
          </w:p>
        </w:tc>
        <w:tc>
          <w:tcPr>
            <w:tcW w:w="1384" w:type="dxa"/>
            <w:vAlign w:val="center"/>
            <w:hideMark/>
          </w:tcPr>
          <w:p w14:paraId="6F8C2D06"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0.439</w:t>
            </w:r>
            <w:r w:rsidRPr="00A1007A">
              <w:rPr>
                <w:rFonts w:ascii="Times New Roman" w:hAnsi="Times New Roman" w:cs="Times New Roman"/>
                <w:sz w:val="24"/>
                <w:szCs w:val="24"/>
                <w:vertAlign w:val="superscript"/>
              </w:rPr>
              <w:t>NS</w:t>
            </w:r>
          </w:p>
        </w:tc>
        <w:tc>
          <w:tcPr>
            <w:tcW w:w="1140" w:type="dxa"/>
            <w:vAlign w:val="center"/>
            <w:hideMark/>
          </w:tcPr>
          <w:p w14:paraId="6FA8412D" w14:textId="77777777" w:rsidR="00FB1C99" w:rsidRPr="00A1007A" w:rsidRDefault="00FB1C99" w:rsidP="00FB1C99">
            <w:pPr>
              <w:jc w:val="center"/>
              <w:rPr>
                <w:rFonts w:ascii="Times New Roman" w:hAnsi="Times New Roman" w:cs="Times New Roman"/>
                <w:sz w:val="24"/>
                <w:szCs w:val="24"/>
              </w:rPr>
            </w:pPr>
          </w:p>
        </w:tc>
        <w:tc>
          <w:tcPr>
            <w:tcW w:w="896" w:type="dxa"/>
            <w:hideMark/>
          </w:tcPr>
          <w:p w14:paraId="24D9613F"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w:t>
            </w:r>
          </w:p>
        </w:tc>
      </w:tr>
      <w:tr w:rsidR="00FB1C99" w:rsidRPr="00A1007A" w14:paraId="5D63FAA3" w14:textId="77777777" w:rsidTr="00FB1C99">
        <w:trPr>
          <w:trHeight w:val="357"/>
        </w:trPr>
        <w:tc>
          <w:tcPr>
            <w:tcW w:w="2618" w:type="dxa"/>
            <w:noWrap/>
            <w:hideMark/>
          </w:tcPr>
          <w:p w14:paraId="0931D725" w14:textId="7E79A55A"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Sugar</w:t>
            </w:r>
          </w:p>
        </w:tc>
        <w:tc>
          <w:tcPr>
            <w:tcW w:w="1214" w:type="dxa"/>
            <w:vAlign w:val="center"/>
            <w:hideMark/>
          </w:tcPr>
          <w:p w14:paraId="581766A7"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0.414</w:t>
            </w:r>
            <w:r w:rsidRPr="00A1007A">
              <w:rPr>
                <w:rFonts w:ascii="Times New Roman" w:hAnsi="Times New Roman" w:cs="Times New Roman"/>
                <w:sz w:val="24"/>
                <w:szCs w:val="24"/>
                <w:vertAlign w:val="superscript"/>
              </w:rPr>
              <w:t>NS</w:t>
            </w:r>
          </w:p>
        </w:tc>
        <w:tc>
          <w:tcPr>
            <w:tcW w:w="1037" w:type="dxa"/>
            <w:vAlign w:val="center"/>
            <w:hideMark/>
          </w:tcPr>
          <w:p w14:paraId="14CA080F"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0.504</w:t>
            </w:r>
            <w:r w:rsidRPr="00A1007A">
              <w:rPr>
                <w:rFonts w:ascii="Times New Roman" w:hAnsi="Times New Roman" w:cs="Times New Roman"/>
                <w:sz w:val="24"/>
                <w:szCs w:val="24"/>
                <w:vertAlign w:val="superscript"/>
              </w:rPr>
              <w:t>NS</w:t>
            </w:r>
          </w:p>
        </w:tc>
        <w:tc>
          <w:tcPr>
            <w:tcW w:w="1037" w:type="dxa"/>
            <w:vAlign w:val="center"/>
            <w:hideMark/>
          </w:tcPr>
          <w:p w14:paraId="25A3F6CD"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0.482</w:t>
            </w:r>
            <w:r w:rsidRPr="00A1007A">
              <w:rPr>
                <w:rFonts w:ascii="Times New Roman" w:hAnsi="Times New Roman" w:cs="Times New Roman"/>
                <w:sz w:val="24"/>
                <w:szCs w:val="24"/>
                <w:vertAlign w:val="superscript"/>
              </w:rPr>
              <w:t>NS</w:t>
            </w:r>
          </w:p>
        </w:tc>
        <w:tc>
          <w:tcPr>
            <w:tcW w:w="1198" w:type="dxa"/>
            <w:vAlign w:val="center"/>
            <w:hideMark/>
          </w:tcPr>
          <w:p w14:paraId="1E3FD7AA"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-0.576</w:t>
            </w:r>
            <w:r w:rsidRPr="00A1007A">
              <w:rPr>
                <w:rFonts w:ascii="Times New Roman" w:hAnsi="Times New Roman" w:cs="Times New Roman"/>
                <w:sz w:val="24"/>
                <w:szCs w:val="24"/>
                <w:vertAlign w:val="superscript"/>
              </w:rPr>
              <w:t>*</w:t>
            </w:r>
          </w:p>
        </w:tc>
        <w:tc>
          <w:tcPr>
            <w:tcW w:w="1240" w:type="dxa"/>
            <w:vAlign w:val="center"/>
            <w:hideMark/>
          </w:tcPr>
          <w:p w14:paraId="12414949"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-0.528</w:t>
            </w:r>
            <w:r w:rsidRPr="00A1007A">
              <w:rPr>
                <w:rFonts w:ascii="Times New Roman" w:hAnsi="Times New Roman" w:cs="Times New Roman"/>
                <w:sz w:val="24"/>
                <w:szCs w:val="24"/>
                <w:vertAlign w:val="superscript"/>
              </w:rPr>
              <w:t>NS</w:t>
            </w:r>
          </w:p>
        </w:tc>
        <w:tc>
          <w:tcPr>
            <w:tcW w:w="1240" w:type="dxa"/>
            <w:vAlign w:val="center"/>
            <w:hideMark/>
          </w:tcPr>
          <w:p w14:paraId="6DA535A8"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-0.457</w:t>
            </w:r>
            <w:r w:rsidRPr="00A1007A">
              <w:rPr>
                <w:rFonts w:ascii="Times New Roman" w:hAnsi="Times New Roman" w:cs="Times New Roman"/>
                <w:sz w:val="24"/>
                <w:szCs w:val="24"/>
                <w:vertAlign w:val="superscript"/>
              </w:rPr>
              <w:t>NS</w:t>
            </w:r>
          </w:p>
        </w:tc>
        <w:tc>
          <w:tcPr>
            <w:tcW w:w="1053" w:type="dxa"/>
            <w:vAlign w:val="center"/>
            <w:hideMark/>
          </w:tcPr>
          <w:p w14:paraId="76085A73"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-0.025</w:t>
            </w:r>
            <w:r w:rsidRPr="00A1007A">
              <w:rPr>
                <w:rFonts w:ascii="Times New Roman" w:hAnsi="Times New Roman" w:cs="Times New Roman"/>
                <w:sz w:val="24"/>
                <w:szCs w:val="24"/>
                <w:vertAlign w:val="superscript"/>
              </w:rPr>
              <w:t>NS</w:t>
            </w:r>
          </w:p>
        </w:tc>
        <w:tc>
          <w:tcPr>
            <w:tcW w:w="1037" w:type="dxa"/>
            <w:vAlign w:val="center"/>
            <w:hideMark/>
          </w:tcPr>
          <w:p w14:paraId="3982E7B0"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0.145</w:t>
            </w:r>
            <w:r w:rsidRPr="00A1007A">
              <w:rPr>
                <w:rFonts w:ascii="Times New Roman" w:hAnsi="Times New Roman" w:cs="Times New Roman"/>
                <w:sz w:val="24"/>
                <w:szCs w:val="24"/>
                <w:vertAlign w:val="superscript"/>
              </w:rPr>
              <w:t>NS</w:t>
            </w:r>
          </w:p>
        </w:tc>
        <w:tc>
          <w:tcPr>
            <w:tcW w:w="1384" w:type="dxa"/>
            <w:vAlign w:val="center"/>
            <w:hideMark/>
          </w:tcPr>
          <w:p w14:paraId="6DFF12CB"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-0.270</w:t>
            </w:r>
            <w:r w:rsidRPr="00A1007A">
              <w:rPr>
                <w:rFonts w:ascii="Times New Roman" w:hAnsi="Times New Roman" w:cs="Times New Roman"/>
                <w:sz w:val="24"/>
                <w:szCs w:val="24"/>
                <w:vertAlign w:val="superscript"/>
              </w:rPr>
              <w:t>NS</w:t>
            </w:r>
          </w:p>
        </w:tc>
        <w:tc>
          <w:tcPr>
            <w:tcW w:w="1140" w:type="dxa"/>
            <w:vAlign w:val="center"/>
            <w:hideMark/>
          </w:tcPr>
          <w:p w14:paraId="6D80D700" w14:textId="77777777" w:rsidR="00FB1C99" w:rsidRPr="00A1007A" w:rsidRDefault="00FB1C99" w:rsidP="00FB1C99">
            <w:pPr>
              <w:jc w:val="center"/>
              <w:rPr>
                <w:rFonts w:ascii="Times New Roman" w:hAnsi="Times New Roman" w:cs="Times New Roman"/>
                <w:sz w:val="24"/>
                <w:szCs w:val="24"/>
              </w:rPr>
            </w:pPr>
            <w:r w:rsidRPr="00A1007A">
              <w:rPr>
                <w:rFonts w:ascii="Times New Roman" w:hAnsi="Times New Roman" w:cs="Times New Roman"/>
                <w:sz w:val="24"/>
                <w:szCs w:val="24"/>
              </w:rPr>
              <w:t>0.364</w:t>
            </w:r>
            <w:r w:rsidRPr="00A1007A">
              <w:rPr>
                <w:rFonts w:ascii="Times New Roman" w:hAnsi="Times New Roman" w:cs="Times New Roman"/>
                <w:sz w:val="24"/>
                <w:szCs w:val="24"/>
                <w:vertAlign w:val="superscript"/>
              </w:rPr>
              <w:t>NS</w:t>
            </w:r>
          </w:p>
        </w:tc>
        <w:tc>
          <w:tcPr>
            <w:tcW w:w="896" w:type="dxa"/>
            <w:hideMark/>
          </w:tcPr>
          <w:p w14:paraId="02C51284" w14:textId="77777777" w:rsidR="00FB1C99" w:rsidRPr="00A1007A" w:rsidRDefault="00FB1C99" w:rsidP="00FB1C99">
            <w:pPr>
              <w:rPr>
                <w:rFonts w:ascii="Times New Roman" w:hAnsi="Times New Roman" w:cs="Times New Roman"/>
                <w:b/>
                <w:bCs/>
                <w:sz w:val="24"/>
                <w:szCs w:val="24"/>
              </w:rPr>
            </w:pPr>
            <w:r w:rsidRPr="00A1007A">
              <w:rPr>
                <w:rFonts w:ascii="Times New Roman" w:hAnsi="Times New Roman" w:cs="Times New Roman"/>
                <w:b/>
                <w:bCs/>
                <w:sz w:val="24"/>
                <w:szCs w:val="24"/>
              </w:rPr>
              <w:t> </w:t>
            </w:r>
          </w:p>
        </w:tc>
      </w:tr>
    </w:tbl>
    <w:p w14:paraId="43D44BFD" w14:textId="77777777" w:rsidR="00D32E2D" w:rsidRPr="00A1007A" w:rsidRDefault="00D32E2D" w:rsidP="00FB1C99">
      <w:pPr>
        <w:rPr>
          <w:rFonts w:ascii="Times New Roman" w:eastAsia="Times New Roman" w:hAnsi="Times New Roman" w:cs="Times New Roman"/>
          <w:sz w:val="24"/>
          <w:szCs w:val="24"/>
          <w:lang w:val="en-IN" w:eastAsia="en-IN"/>
        </w:rPr>
        <w:sectPr w:rsidR="00D32E2D" w:rsidRPr="00A1007A" w:rsidSect="00D32E2D">
          <w:pgSz w:w="16839" w:h="11907" w:orient="landscape" w:code="9"/>
          <w:pgMar w:top="902" w:right="1168" w:bottom="1440" w:left="851" w:header="720" w:footer="720" w:gutter="0"/>
          <w:cols w:space="720"/>
          <w:docGrid w:linePitch="360"/>
        </w:sectPr>
      </w:pPr>
    </w:p>
    <w:p w14:paraId="178EA1DA" w14:textId="318B11D5" w:rsidR="006F6DC0" w:rsidRPr="00A1007A" w:rsidRDefault="006F6DC0" w:rsidP="006F6DC0">
      <w:pPr>
        <w:spacing w:after="0" w:line="360" w:lineRule="auto"/>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lastRenderedPageBreak/>
        <w:t xml:space="preserve">The results clearly demonstrate that biophysical traits—particularly pod wall thickness, trichome density, and trichome </w:t>
      </w:r>
      <w:proofErr w:type="spellStart"/>
      <w:r w:rsidRPr="00A1007A">
        <w:rPr>
          <w:rFonts w:ascii="Times New Roman" w:hAnsi="Times New Roman" w:cs="Times New Roman"/>
          <w:sz w:val="24"/>
          <w:szCs w:val="24"/>
          <w:lang w:val="en-IN"/>
        </w:rPr>
        <w:t>lengthare</w:t>
      </w:r>
      <w:proofErr w:type="spellEnd"/>
      <w:r w:rsidRPr="00A1007A">
        <w:rPr>
          <w:rFonts w:ascii="Times New Roman" w:hAnsi="Times New Roman" w:cs="Times New Roman"/>
          <w:sz w:val="24"/>
          <w:szCs w:val="24"/>
          <w:lang w:val="en-IN"/>
        </w:rPr>
        <w:t xml:space="preserve"> reliable indicators of </w:t>
      </w:r>
      <w:r w:rsidRPr="00A1007A">
        <w:rPr>
          <w:rFonts w:ascii="Times New Roman" w:hAnsi="Times New Roman" w:cs="Times New Roman"/>
          <w:i/>
          <w:iCs/>
          <w:sz w:val="24"/>
          <w:szCs w:val="24"/>
          <w:lang w:val="en-IN"/>
        </w:rPr>
        <w:t>H. armigera</w:t>
      </w:r>
      <w:r w:rsidRPr="00A1007A">
        <w:rPr>
          <w:rFonts w:ascii="Times New Roman" w:hAnsi="Times New Roman" w:cs="Times New Roman"/>
          <w:sz w:val="24"/>
          <w:szCs w:val="24"/>
          <w:lang w:val="en-IN"/>
        </w:rPr>
        <w:t xml:space="preserve"> resistance in chickpea. Meanwhile, biochemical factors such as phenols, flavonoids, and tannins contribute to </w:t>
      </w:r>
      <w:r w:rsidR="00190812" w:rsidRPr="00A1007A">
        <w:rPr>
          <w:rFonts w:ascii="Times New Roman" w:hAnsi="Times New Roman" w:cs="Times New Roman"/>
          <w:sz w:val="24"/>
          <w:szCs w:val="24"/>
          <w:lang w:val="en-IN"/>
        </w:rPr>
        <w:t xml:space="preserve">defence </w:t>
      </w:r>
      <w:r w:rsidRPr="00A1007A">
        <w:rPr>
          <w:rFonts w:ascii="Times New Roman" w:hAnsi="Times New Roman" w:cs="Times New Roman"/>
          <w:sz w:val="24"/>
          <w:szCs w:val="24"/>
          <w:lang w:val="en-IN"/>
        </w:rPr>
        <w:t>through antifeedant and deterrent mechanisms, whereas high protein and sugar content enhance susceptibility. Thus, integrating morphological and biochemical markers is crucial for breeding chickpea genotypes with durable resistance to pod borer.</w:t>
      </w:r>
    </w:p>
    <w:p w14:paraId="55E3D6CD" w14:textId="77777777" w:rsidR="00307AF1" w:rsidRPr="00A1007A" w:rsidRDefault="00307AF1" w:rsidP="00307AF1">
      <w:pPr>
        <w:spacing w:line="360" w:lineRule="auto"/>
        <w:jc w:val="both"/>
        <w:rPr>
          <w:rFonts w:ascii="Times New Roman" w:hAnsi="Times New Roman" w:cs="Times New Roman"/>
          <w:b/>
          <w:bCs/>
          <w:sz w:val="24"/>
        </w:rPr>
      </w:pPr>
      <w:r w:rsidRPr="00A1007A">
        <w:rPr>
          <w:rFonts w:ascii="Times New Roman" w:hAnsi="Times New Roman" w:cs="Times New Roman"/>
          <w:b/>
          <w:bCs/>
          <w:sz w:val="24"/>
        </w:rPr>
        <w:t xml:space="preserve">Conclusion: </w:t>
      </w:r>
    </w:p>
    <w:p w14:paraId="20B44F91" w14:textId="32A4CA60" w:rsidR="00307AF1" w:rsidRPr="00A1007A" w:rsidRDefault="00307AF1" w:rsidP="00307AF1">
      <w:pPr>
        <w:spacing w:line="360" w:lineRule="auto"/>
        <w:jc w:val="both"/>
        <w:rPr>
          <w:rFonts w:ascii="Times New Roman" w:hAnsi="Times New Roman" w:cs="Times New Roman"/>
          <w:sz w:val="24"/>
        </w:rPr>
      </w:pPr>
      <w:r w:rsidRPr="00A1007A">
        <w:rPr>
          <w:b/>
          <w:bCs/>
        </w:rPr>
        <w:tab/>
      </w:r>
      <w:r w:rsidRPr="00A1007A">
        <w:rPr>
          <w:rFonts w:ascii="Times New Roman" w:hAnsi="Times New Roman" w:cs="Times New Roman"/>
          <w:sz w:val="24"/>
        </w:rPr>
        <w:t>The study demonstrated significant variation</w:t>
      </w:r>
      <w:r w:rsidR="00832DAF" w:rsidRPr="00A1007A">
        <w:rPr>
          <w:rFonts w:ascii="Times New Roman" w:hAnsi="Times New Roman" w:cs="Times New Roman"/>
          <w:sz w:val="24"/>
        </w:rPr>
        <w:t>s</w:t>
      </w:r>
      <w:r w:rsidRPr="00A1007A">
        <w:rPr>
          <w:rFonts w:ascii="Times New Roman" w:hAnsi="Times New Roman" w:cs="Times New Roman"/>
          <w:sz w:val="24"/>
        </w:rPr>
        <w:t xml:space="preserve"> </w:t>
      </w:r>
      <w:r w:rsidR="00832DAF" w:rsidRPr="00A1007A">
        <w:rPr>
          <w:rFonts w:ascii="Times New Roman" w:hAnsi="Times New Roman" w:cs="Times New Roman"/>
          <w:sz w:val="24"/>
        </w:rPr>
        <w:t xml:space="preserve">in plant morphological and biochemical attributes </w:t>
      </w:r>
      <w:r w:rsidRPr="00A1007A">
        <w:rPr>
          <w:rFonts w:ascii="Times New Roman" w:hAnsi="Times New Roman" w:cs="Times New Roman"/>
          <w:sz w:val="24"/>
        </w:rPr>
        <w:t xml:space="preserve">among twelve chickpea </w:t>
      </w:r>
      <w:r w:rsidR="00832DAF" w:rsidRPr="00A1007A">
        <w:rPr>
          <w:rFonts w:ascii="Times New Roman" w:hAnsi="Times New Roman" w:cs="Times New Roman"/>
          <w:sz w:val="24"/>
        </w:rPr>
        <w:t xml:space="preserve">genotypes </w:t>
      </w:r>
      <w:r w:rsidRPr="00A1007A">
        <w:rPr>
          <w:rFonts w:ascii="Times New Roman" w:hAnsi="Times New Roman" w:cs="Times New Roman"/>
          <w:sz w:val="24"/>
        </w:rPr>
        <w:t xml:space="preserve">against </w:t>
      </w:r>
      <w:r w:rsidR="00832DAF" w:rsidRPr="00A1007A">
        <w:rPr>
          <w:rFonts w:ascii="Times New Roman" w:hAnsi="Times New Roman" w:cs="Times New Roman"/>
          <w:i/>
          <w:iCs/>
          <w:sz w:val="24"/>
        </w:rPr>
        <w:t xml:space="preserve">H. </w:t>
      </w:r>
      <w:r w:rsidRPr="00A1007A">
        <w:rPr>
          <w:rFonts w:ascii="Times New Roman" w:hAnsi="Times New Roman" w:cs="Times New Roman"/>
          <w:i/>
          <w:iCs/>
          <w:sz w:val="24"/>
        </w:rPr>
        <w:t>armigera</w:t>
      </w:r>
      <w:r w:rsidRPr="00A1007A">
        <w:rPr>
          <w:rFonts w:ascii="Times New Roman" w:hAnsi="Times New Roman" w:cs="Times New Roman"/>
          <w:sz w:val="24"/>
        </w:rPr>
        <w:t xml:space="preserve">. Genotypes IPC 2021-16 and ICC 8397 exhibited superior resistance due to higher trichome density, longer trichomes, and thicker pod walls, offering mechanical defense. Elevated protein and phenolic contents, coupled with lower sugar levels in resistant genotypes, further contributed to reduced pod damage. The strong negative correlation of trichome traits with pod damage confirms their pivotal role in resistance mechanisms. These findings highlight IPC 2021-16 and ICC 8397 as potential sources of resistance for incorporation into chickpea breeding programs aimed at developing </w:t>
      </w:r>
      <w:r w:rsidRPr="00A1007A">
        <w:rPr>
          <w:rFonts w:ascii="Times New Roman" w:hAnsi="Times New Roman" w:cs="Times New Roman"/>
          <w:i/>
          <w:iCs/>
          <w:sz w:val="24"/>
        </w:rPr>
        <w:t xml:space="preserve">H. </w:t>
      </w:r>
      <w:proofErr w:type="spellStart"/>
      <w:r w:rsidRPr="00A1007A">
        <w:rPr>
          <w:rFonts w:ascii="Times New Roman" w:hAnsi="Times New Roman" w:cs="Times New Roman"/>
          <w:i/>
          <w:iCs/>
          <w:sz w:val="24"/>
        </w:rPr>
        <w:t>armigera</w:t>
      </w:r>
      <w:proofErr w:type="spellEnd"/>
      <w:r w:rsidRPr="00A1007A">
        <w:rPr>
          <w:rFonts w:ascii="Times New Roman" w:hAnsi="Times New Roman" w:cs="Times New Roman"/>
          <w:sz w:val="24"/>
        </w:rPr>
        <w:t>-</w:t>
      </w:r>
      <w:r w:rsidR="00067850" w:rsidRPr="00A1007A">
        <w:rPr>
          <w:rFonts w:ascii="Times New Roman" w:hAnsi="Times New Roman" w:cs="Times New Roman"/>
          <w:sz w:val="24"/>
        </w:rPr>
        <w:t xml:space="preserve">resistant </w:t>
      </w:r>
      <w:r w:rsidRPr="00A1007A">
        <w:rPr>
          <w:rFonts w:ascii="Times New Roman" w:hAnsi="Times New Roman" w:cs="Times New Roman"/>
          <w:sz w:val="24"/>
        </w:rPr>
        <w:t>varieties.</w:t>
      </w:r>
    </w:p>
    <w:p w14:paraId="52F2F0C0" w14:textId="6A235DDE" w:rsidR="00D23989" w:rsidRPr="00A1007A" w:rsidRDefault="00D23989" w:rsidP="00307AF1">
      <w:pPr>
        <w:spacing w:line="360" w:lineRule="auto"/>
        <w:jc w:val="both"/>
        <w:rPr>
          <w:rFonts w:ascii="Times New Roman" w:hAnsi="Times New Roman" w:cs="Times New Roman"/>
          <w:sz w:val="24"/>
        </w:rPr>
      </w:pPr>
    </w:p>
    <w:p w14:paraId="2B8A2C80" w14:textId="77777777" w:rsidR="00D23989" w:rsidRPr="00A1007A" w:rsidRDefault="00D23989" w:rsidP="00D23989">
      <w:pPr>
        <w:rPr>
          <w:rFonts w:ascii="Calibri" w:eastAsia="Calibri" w:hAnsi="Calibri" w:cs="Times New Roman"/>
          <w:kern w:val="2"/>
        </w:rPr>
      </w:pPr>
      <w:bookmarkStart w:id="0" w:name="_Hlk192511329"/>
      <w:bookmarkStart w:id="1" w:name="_Hlk187485061"/>
      <w:bookmarkStart w:id="2" w:name="_Hlk194655630"/>
      <w:bookmarkStart w:id="3" w:name="_Hlk209008097"/>
      <w:bookmarkStart w:id="4" w:name="_Hlk213163655"/>
    </w:p>
    <w:p w14:paraId="6ED9FC2B" w14:textId="77777777" w:rsidR="00D23989" w:rsidRPr="00A1007A" w:rsidRDefault="00D23989" w:rsidP="00D23989">
      <w:pPr>
        <w:rPr>
          <w:rFonts w:ascii="Calibri" w:eastAsia="Calibri" w:hAnsi="Calibri" w:cs="Times New Roman"/>
          <w:kern w:val="2"/>
          <w:highlight w:val="yellow"/>
        </w:rPr>
      </w:pPr>
      <w:bookmarkStart w:id="5" w:name="_Hlk204003461"/>
      <w:bookmarkStart w:id="6" w:name="_Hlk213070710"/>
      <w:bookmarkEnd w:id="0"/>
      <w:bookmarkEnd w:id="1"/>
      <w:bookmarkEnd w:id="2"/>
      <w:bookmarkEnd w:id="3"/>
      <w:r w:rsidRPr="00A1007A">
        <w:rPr>
          <w:rFonts w:ascii="Calibri" w:eastAsia="Calibri" w:hAnsi="Calibri" w:cs="Times New Roman"/>
          <w:kern w:val="2"/>
          <w:highlight w:val="yellow"/>
        </w:rPr>
        <w:t>Disclaimer (Artificial intelligence)</w:t>
      </w:r>
    </w:p>
    <w:p w14:paraId="3BABFD60" w14:textId="77777777" w:rsidR="00D23989" w:rsidRPr="00A1007A" w:rsidRDefault="00D23989" w:rsidP="00D23989">
      <w:pPr>
        <w:rPr>
          <w:rFonts w:ascii="Calibri" w:eastAsia="Calibri" w:hAnsi="Calibri" w:cs="Times New Roman"/>
          <w:kern w:val="2"/>
          <w:highlight w:val="yellow"/>
        </w:rPr>
      </w:pPr>
      <w:r w:rsidRPr="00A1007A">
        <w:rPr>
          <w:rFonts w:ascii="Calibri" w:eastAsia="Calibri" w:hAnsi="Calibri" w:cs="Times New Roman"/>
          <w:kern w:val="2"/>
          <w:highlight w:val="yellow"/>
        </w:rPr>
        <w:t>Option 1:</w:t>
      </w:r>
    </w:p>
    <w:p w14:paraId="50241A2D" w14:textId="77777777" w:rsidR="00D23989" w:rsidRPr="00A1007A" w:rsidRDefault="00D23989" w:rsidP="00D23989">
      <w:pPr>
        <w:rPr>
          <w:rFonts w:ascii="Calibri" w:eastAsia="Calibri" w:hAnsi="Calibri" w:cs="Times New Roman"/>
          <w:kern w:val="2"/>
          <w:highlight w:val="yellow"/>
        </w:rPr>
      </w:pPr>
      <w:r w:rsidRPr="00A1007A">
        <w:rPr>
          <w:rFonts w:ascii="Calibri" w:eastAsia="Calibri" w:hAnsi="Calibri" w:cs="Times New Roman"/>
          <w:kern w:val="2"/>
          <w:highlight w:val="yellow"/>
        </w:rPr>
        <w:t>Author(s) hereby declare that NO generative AI technologies such as Large Language Models (</w:t>
      </w:r>
      <w:proofErr w:type="spellStart"/>
      <w:r w:rsidRPr="00A1007A">
        <w:rPr>
          <w:rFonts w:ascii="Calibri" w:eastAsia="Calibri" w:hAnsi="Calibri" w:cs="Times New Roman"/>
          <w:kern w:val="2"/>
          <w:highlight w:val="yellow"/>
        </w:rPr>
        <w:t>ChatGPT</w:t>
      </w:r>
      <w:proofErr w:type="spellEnd"/>
      <w:r w:rsidRPr="00A1007A">
        <w:rPr>
          <w:rFonts w:ascii="Calibri" w:eastAsia="Calibri" w:hAnsi="Calibri" w:cs="Times New Roman"/>
          <w:kern w:val="2"/>
          <w:highlight w:val="yellow"/>
        </w:rPr>
        <w:t xml:space="preserve">, COPILOT, etc.) and text-to-image generators have been used during the writing or editing of this manuscript. </w:t>
      </w:r>
    </w:p>
    <w:p w14:paraId="140D0312" w14:textId="77777777" w:rsidR="00D23989" w:rsidRPr="00A1007A" w:rsidRDefault="00D23989" w:rsidP="00D23989">
      <w:pPr>
        <w:rPr>
          <w:rFonts w:ascii="Calibri" w:eastAsia="Calibri" w:hAnsi="Calibri" w:cs="Times New Roman"/>
          <w:kern w:val="2"/>
          <w:highlight w:val="yellow"/>
        </w:rPr>
      </w:pPr>
      <w:r w:rsidRPr="00A1007A">
        <w:rPr>
          <w:rFonts w:ascii="Calibri" w:eastAsia="Calibri" w:hAnsi="Calibri" w:cs="Times New Roman"/>
          <w:kern w:val="2"/>
          <w:highlight w:val="yellow"/>
        </w:rPr>
        <w:t xml:space="preserve">Option 2: </w:t>
      </w:r>
    </w:p>
    <w:p w14:paraId="523B9165" w14:textId="77777777" w:rsidR="00D23989" w:rsidRPr="00A1007A" w:rsidRDefault="00D23989" w:rsidP="00D23989">
      <w:pPr>
        <w:rPr>
          <w:rFonts w:ascii="Calibri" w:eastAsia="Calibri" w:hAnsi="Calibri" w:cs="Times New Roman"/>
          <w:kern w:val="2"/>
          <w:highlight w:val="yellow"/>
        </w:rPr>
      </w:pPr>
      <w:r w:rsidRPr="00A1007A">
        <w:rPr>
          <w:rFonts w:ascii="Calibri" w:eastAsia="Calibri" w:hAnsi="Calibri" w:cs="Times New Roman"/>
          <w:kern w:val="2"/>
          <w:highlight w:val="yellow"/>
        </w:rPr>
        <w:t xml:space="preserve">Author(s) hereby declare that </w:t>
      </w:r>
      <w:proofErr w:type="spellStart"/>
      <w:r w:rsidRPr="00A1007A">
        <w:rPr>
          <w:rFonts w:ascii="Calibri" w:eastAsia="Calibri" w:hAnsi="Calibri" w:cs="Times New Roman"/>
          <w:kern w:val="2"/>
          <w:highlight w:val="yellow"/>
        </w:rPr>
        <w:t>generativ</w:t>
      </w:r>
      <w:proofErr w:type="spellEnd"/>
      <w:r w:rsidRPr="00A1007A">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45B0F3" w14:textId="77777777" w:rsidR="00D23989" w:rsidRPr="00A1007A" w:rsidRDefault="00D23989" w:rsidP="00D23989">
      <w:pPr>
        <w:rPr>
          <w:rFonts w:ascii="Calibri" w:eastAsia="Calibri" w:hAnsi="Calibri" w:cs="Times New Roman"/>
          <w:kern w:val="2"/>
          <w:highlight w:val="yellow"/>
        </w:rPr>
      </w:pPr>
      <w:r w:rsidRPr="00A1007A">
        <w:rPr>
          <w:rFonts w:ascii="Calibri" w:eastAsia="Calibri" w:hAnsi="Calibri" w:cs="Times New Roman"/>
          <w:kern w:val="2"/>
          <w:highlight w:val="yellow"/>
        </w:rPr>
        <w:t>Details of the AI usage are given below:</w:t>
      </w:r>
    </w:p>
    <w:p w14:paraId="56A22B46" w14:textId="77777777" w:rsidR="00D23989" w:rsidRPr="00A1007A" w:rsidRDefault="00D23989" w:rsidP="00D23989">
      <w:pPr>
        <w:rPr>
          <w:rFonts w:ascii="Calibri" w:eastAsia="Calibri" w:hAnsi="Calibri" w:cs="Times New Roman"/>
          <w:kern w:val="2"/>
          <w:highlight w:val="yellow"/>
        </w:rPr>
      </w:pPr>
      <w:r w:rsidRPr="00A1007A">
        <w:rPr>
          <w:rFonts w:ascii="Calibri" w:eastAsia="Calibri" w:hAnsi="Calibri" w:cs="Times New Roman"/>
          <w:kern w:val="2"/>
          <w:highlight w:val="yellow"/>
        </w:rPr>
        <w:t>1.</w:t>
      </w:r>
    </w:p>
    <w:p w14:paraId="266303D5" w14:textId="77777777" w:rsidR="00D23989" w:rsidRPr="00A1007A" w:rsidRDefault="00D23989" w:rsidP="00D23989">
      <w:pPr>
        <w:rPr>
          <w:rFonts w:ascii="Calibri" w:eastAsia="Calibri" w:hAnsi="Calibri" w:cs="Times New Roman"/>
          <w:kern w:val="2"/>
          <w:highlight w:val="yellow"/>
        </w:rPr>
      </w:pPr>
      <w:r w:rsidRPr="00A1007A">
        <w:rPr>
          <w:rFonts w:ascii="Calibri" w:eastAsia="Calibri" w:hAnsi="Calibri" w:cs="Times New Roman"/>
          <w:kern w:val="2"/>
          <w:highlight w:val="yellow"/>
        </w:rPr>
        <w:t>2.</w:t>
      </w:r>
    </w:p>
    <w:p w14:paraId="3F96CF55" w14:textId="77777777" w:rsidR="00D23989" w:rsidRPr="00A1007A" w:rsidRDefault="00D23989" w:rsidP="00D23989">
      <w:pPr>
        <w:rPr>
          <w:rFonts w:ascii="Calibri" w:eastAsia="Calibri" w:hAnsi="Calibri" w:cs="Times New Roman"/>
          <w:kern w:val="2"/>
          <w:highlight w:val="yellow"/>
        </w:rPr>
      </w:pPr>
      <w:r w:rsidRPr="00A1007A">
        <w:rPr>
          <w:rFonts w:ascii="Calibri" w:eastAsia="Calibri" w:hAnsi="Calibri" w:cs="Times New Roman"/>
          <w:kern w:val="2"/>
          <w:highlight w:val="yellow"/>
        </w:rPr>
        <w:t>3.</w:t>
      </w:r>
      <w:bookmarkEnd w:id="5"/>
    </w:p>
    <w:bookmarkEnd w:id="4"/>
    <w:bookmarkEnd w:id="6"/>
    <w:p w14:paraId="69D500BC" w14:textId="77777777" w:rsidR="00D23989" w:rsidRPr="00A1007A" w:rsidRDefault="00D23989" w:rsidP="00307AF1">
      <w:pPr>
        <w:spacing w:line="360" w:lineRule="auto"/>
        <w:jc w:val="both"/>
        <w:rPr>
          <w:rFonts w:ascii="Times New Roman" w:hAnsi="Times New Roman" w:cs="Times New Roman"/>
          <w:sz w:val="24"/>
        </w:rPr>
      </w:pPr>
    </w:p>
    <w:p w14:paraId="29662B23" w14:textId="77777777" w:rsidR="000850CB" w:rsidRPr="00A1007A" w:rsidRDefault="00605796" w:rsidP="000850CB">
      <w:pPr>
        <w:spacing w:after="0" w:line="360" w:lineRule="auto"/>
        <w:jc w:val="both"/>
        <w:rPr>
          <w:rFonts w:ascii="Times New Roman" w:hAnsi="Times New Roman" w:cs="Times New Roman"/>
          <w:b/>
          <w:bCs/>
          <w:sz w:val="24"/>
          <w:szCs w:val="24"/>
        </w:rPr>
      </w:pPr>
      <w:r w:rsidRPr="00A1007A">
        <w:rPr>
          <w:rFonts w:ascii="Times New Roman" w:hAnsi="Times New Roman" w:cs="Times New Roman"/>
          <w:b/>
          <w:bCs/>
          <w:sz w:val="24"/>
          <w:szCs w:val="24"/>
        </w:rPr>
        <w:lastRenderedPageBreak/>
        <w:t>References</w:t>
      </w:r>
    </w:p>
    <w:p w14:paraId="4D164CED" w14:textId="77777777" w:rsidR="00B547F2" w:rsidRPr="00A1007A" w:rsidRDefault="00B547F2" w:rsidP="00B547F2">
      <w:pPr>
        <w:spacing w:before="240" w:after="0" w:line="360" w:lineRule="auto"/>
        <w:ind w:left="1077" w:hanging="720"/>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 xml:space="preserve">Ali, Q., Akhtar, M. F., Aslam, A., Shehzad, M., Jamal, M., Malik, H., ... &amp; Hanif, K. (2021). Host plant resistance, physio-morphic character and screening of chickpea pod borer </w:t>
      </w:r>
      <w:proofErr w:type="spellStart"/>
      <w:r w:rsidRPr="00A1007A">
        <w:rPr>
          <w:rFonts w:ascii="Times New Roman" w:eastAsia="Times New Roman" w:hAnsi="Times New Roman" w:cs="Times New Roman"/>
          <w:i/>
          <w:iCs/>
          <w:sz w:val="24"/>
          <w:szCs w:val="24"/>
          <w:lang w:val="en-IN" w:eastAsia="en-IN"/>
        </w:rPr>
        <w:t>Helicoverpa</w:t>
      </w:r>
      <w:proofErr w:type="spellEnd"/>
      <w:r w:rsidRPr="00A1007A">
        <w:rPr>
          <w:rFonts w:ascii="Times New Roman" w:eastAsia="Times New Roman" w:hAnsi="Times New Roman" w:cs="Times New Roman"/>
          <w:i/>
          <w:iCs/>
          <w:sz w:val="24"/>
          <w:szCs w:val="24"/>
          <w:lang w:val="en-IN" w:eastAsia="en-IN"/>
        </w:rPr>
        <w:t xml:space="preserve"> </w:t>
      </w:r>
      <w:proofErr w:type="spellStart"/>
      <w:r w:rsidRPr="00A1007A">
        <w:rPr>
          <w:rFonts w:ascii="Times New Roman" w:eastAsia="Times New Roman" w:hAnsi="Times New Roman" w:cs="Times New Roman"/>
          <w:i/>
          <w:iCs/>
          <w:sz w:val="24"/>
          <w:szCs w:val="24"/>
          <w:lang w:val="en-IN" w:eastAsia="en-IN"/>
        </w:rPr>
        <w:t>armigera</w:t>
      </w:r>
      <w:proofErr w:type="spellEnd"/>
      <w:r w:rsidRPr="00A1007A">
        <w:rPr>
          <w:rFonts w:ascii="Times New Roman" w:eastAsia="Times New Roman" w:hAnsi="Times New Roman" w:cs="Times New Roman"/>
          <w:sz w:val="24"/>
          <w:szCs w:val="24"/>
          <w:lang w:val="en-IN" w:eastAsia="en-IN"/>
        </w:rPr>
        <w:t xml:space="preserve"> (</w:t>
      </w:r>
      <w:proofErr w:type="spellStart"/>
      <w:r w:rsidRPr="00A1007A">
        <w:rPr>
          <w:rFonts w:ascii="Times New Roman" w:eastAsia="Times New Roman" w:hAnsi="Times New Roman" w:cs="Times New Roman"/>
          <w:sz w:val="24"/>
          <w:szCs w:val="24"/>
          <w:lang w:val="en-IN" w:eastAsia="en-IN"/>
        </w:rPr>
        <w:t>Hübner</w:t>
      </w:r>
      <w:proofErr w:type="spellEnd"/>
      <w:r w:rsidRPr="00A1007A">
        <w:rPr>
          <w:rFonts w:ascii="Times New Roman" w:eastAsia="Times New Roman" w:hAnsi="Times New Roman" w:cs="Times New Roman"/>
          <w:sz w:val="24"/>
          <w:szCs w:val="24"/>
          <w:lang w:val="en-IN" w:eastAsia="en-IN"/>
        </w:rPr>
        <w:t xml:space="preserve">). </w:t>
      </w:r>
      <w:r w:rsidRPr="00A1007A">
        <w:rPr>
          <w:rFonts w:ascii="Times New Roman" w:eastAsia="Times New Roman" w:hAnsi="Times New Roman" w:cs="Times New Roman"/>
          <w:i/>
          <w:iCs/>
          <w:sz w:val="24"/>
          <w:szCs w:val="24"/>
          <w:lang w:val="en-IN" w:eastAsia="en-IN"/>
        </w:rPr>
        <w:t xml:space="preserve">J. </w:t>
      </w:r>
      <w:proofErr w:type="spellStart"/>
      <w:r w:rsidRPr="00A1007A">
        <w:rPr>
          <w:rFonts w:ascii="Times New Roman" w:eastAsia="Times New Roman" w:hAnsi="Times New Roman" w:cs="Times New Roman"/>
          <w:i/>
          <w:iCs/>
          <w:sz w:val="24"/>
          <w:szCs w:val="24"/>
          <w:lang w:val="en-IN" w:eastAsia="en-IN"/>
        </w:rPr>
        <w:t>Innov</w:t>
      </w:r>
      <w:proofErr w:type="spellEnd"/>
      <w:r w:rsidRPr="00A1007A">
        <w:rPr>
          <w:rFonts w:ascii="Times New Roman" w:eastAsia="Times New Roman" w:hAnsi="Times New Roman" w:cs="Times New Roman"/>
          <w:i/>
          <w:iCs/>
          <w:sz w:val="24"/>
          <w:szCs w:val="24"/>
          <w:lang w:val="en-IN" w:eastAsia="en-IN"/>
        </w:rPr>
        <w:t>. Sci</w:t>
      </w:r>
      <w:r w:rsidRPr="00A1007A">
        <w:rPr>
          <w:rFonts w:ascii="Times New Roman" w:eastAsia="Times New Roman" w:hAnsi="Times New Roman" w:cs="Times New Roman"/>
          <w:sz w:val="24"/>
          <w:szCs w:val="24"/>
          <w:lang w:val="en-IN" w:eastAsia="en-IN"/>
        </w:rPr>
        <w:t>, 7(2), 312-317.</w:t>
      </w:r>
    </w:p>
    <w:p w14:paraId="6B920AB8" w14:textId="77777777" w:rsidR="00B547F2" w:rsidRPr="00A1007A" w:rsidRDefault="00B547F2" w:rsidP="00B547F2">
      <w:pPr>
        <w:spacing w:after="0" w:line="360" w:lineRule="auto"/>
        <w:ind w:left="719" w:hanging="719"/>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 xml:space="preserve">Altaf H, </w:t>
      </w:r>
      <w:proofErr w:type="spellStart"/>
      <w:r w:rsidRPr="00A1007A">
        <w:rPr>
          <w:rFonts w:ascii="Times New Roman" w:eastAsia="Times New Roman" w:hAnsi="Times New Roman" w:cs="Times New Roman"/>
          <w:sz w:val="24"/>
          <w:szCs w:val="24"/>
          <w:lang w:val="en-IN" w:eastAsia="en-IN"/>
        </w:rPr>
        <w:t>Azizul</w:t>
      </w:r>
      <w:proofErr w:type="spellEnd"/>
      <w:r w:rsidRPr="00A1007A">
        <w:rPr>
          <w:rFonts w:ascii="Times New Roman" w:eastAsia="Times New Roman" w:hAnsi="Times New Roman" w:cs="Times New Roman"/>
          <w:sz w:val="24"/>
          <w:szCs w:val="24"/>
          <w:lang w:val="en-IN" w:eastAsia="en-IN"/>
        </w:rPr>
        <w:t xml:space="preserve"> H, </w:t>
      </w:r>
      <w:proofErr w:type="spellStart"/>
      <w:r w:rsidRPr="00A1007A">
        <w:rPr>
          <w:rFonts w:ascii="Times New Roman" w:eastAsia="Times New Roman" w:hAnsi="Times New Roman" w:cs="Times New Roman"/>
          <w:sz w:val="24"/>
          <w:szCs w:val="24"/>
          <w:lang w:val="en-IN" w:eastAsia="en-IN"/>
        </w:rPr>
        <w:t>Prodhan</w:t>
      </w:r>
      <w:proofErr w:type="spellEnd"/>
      <w:r w:rsidRPr="00A1007A">
        <w:rPr>
          <w:rFonts w:ascii="Times New Roman" w:eastAsia="Times New Roman" w:hAnsi="Times New Roman" w:cs="Times New Roman"/>
          <w:sz w:val="24"/>
          <w:szCs w:val="24"/>
          <w:lang w:val="en-IN" w:eastAsia="en-IN"/>
        </w:rPr>
        <w:t xml:space="preserve"> MZH. 2008. Effect of pods characteristics on pod borer (</w:t>
      </w:r>
      <w:r w:rsidRPr="00A1007A">
        <w:rPr>
          <w:rFonts w:ascii="Times New Roman" w:eastAsia="Times New Roman" w:hAnsi="Times New Roman" w:cs="Times New Roman"/>
          <w:i/>
          <w:iCs/>
          <w:sz w:val="24"/>
          <w:szCs w:val="24"/>
          <w:lang w:val="en-IN" w:eastAsia="en-IN"/>
        </w:rPr>
        <w:t>Helicoverpa armigera</w:t>
      </w:r>
      <w:r w:rsidRPr="00A1007A">
        <w:rPr>
          <w:rFonts w:ascii="Times New Roman" w:eastAsia="Times New Roman" w:hAnsi="Times New Roman" w:cs="Times New Roman"/>
          <w:sz w:val="24"/>
          <w:szCs w:val="24"/>
          <w:lang w:val="en-IN" w:eastAsia="en-IN"/>
        </w:rPr>
        <w:t xml:space="preserve"> Hub.) infestation in chickpea. </w:t>
      </w:r>
      <w:r w:rsidRPr="00A1007A">
        <w:rPr>
          <w:rFonts w:ascii="Times New Roman" w:eastAsia="Times New Roman" w:hAnsi="Times New Roman" w:cs="Times New Roman"/>
          <w:i/>
          <w:iCs/>
          <w:sz w:val="24"/>
          <w:szCs w:val="24"/>
          <w:lang w:val="en-IN" w:eastAsia="en-IN"/>
        </w:rPr>
        <w:t>SAARC Journal of Agriculture</w:t>
      </w:r>
      <w:r w:rsidRPr="00A1007A">
        <w:rPr>
          <w:rFonts w:ascii="Times New Roman" w:eastAsia="Times New Roman" w:hAnsi="Times New Roman" w:cs="Times New Roman"/>
          <w:sz w:val="24"/>
          <w:szCs w:val="24"/>
          <w:lang w:val="en-IN" w:eastAsia="en-IN"/>
        </w:rPr>
        <w:t xml:space="preserve"> 6(1):51–60.</w:t>
      </w:r>
    </w:p>
    <w:p w14:paraId="1EE0CAB6" w14:textId="77777777" w:rsidR="00B547F2" w:rsidRPr="00A1007A" w:rsidRDefault="00B547F2" w:rsidP="00B547F2">
      <w:pPr>
        <w:spacing w:after="0" w:line="360" w:lineRule="auto"/>
        <w:ind w:left="719" w:hanging="719"/>
        <w:jc w:val="both"/>
        <w:rPr>
          <w:rFonts w:ascii="Times New Roman" w:hAnsi="Times New Roman" w:cs="Times New Roman"/>
          <w:sz w:val="24"/>
          <w:szCs w:val="24"/>
          <w:lang w:val="en-IN"/>
        </w:rPr>
      </w:pPr>
      <w:r w:rsidRPr="007E4410">
        <w:rPr>
          <w:rFonts w:ascii="Times New Roman" w:hAnsi="Times New Roman" w:cs="Times New Roman"/>
          <w:sz w:val="24"/>
          <w:szCs w:val="24"/>
          <w:highlight w:val="yellow"/>
          <w:lang w:val="en-IN"/>
        </w:rPr>
        <w:t>Brar, J., Sandhu, J. S., Kaur, L., &amp; Gill, R. K. (2017). Biophysical and biochemical mechanisms of resistance in chickpea against pod borer (</w:t>
      </w:r>
      <w:r w:rsidRPr="007E4410">
        <w:rPr>
          <w:rFonts w:ascii="Times New Roman" w:hAnsi="Times New Roman" w:cs="Times New Roman"/>
          <w:i/>
          <w:iCs/>
          <w:sz w:val="24"/>
          <w:szCs w:val="24"/>
          <w:highlight w:val="yellow"/>
          <w:lang w:val="en-IN"/>
        </w:rPr>
        <w:t>Helicoverpa armigera</w:t>
      </w:r>
      <w:r w:rsidRPr="007E4410">
        <w:rPr>
          <w:rFonts w:ascii="Times New Roman" w:hAnsi="Times New Roman" w:cs="Times New Roman"/>
          <w:sz w:val="24"/>
          <w:szCs w:val="24"/>
          <w:highlight w:val="yellow"/>
          <w:lang w:val="en-IN"/>
        </w:rPr>
        <w:t xml:space="preserve">). </w:t>
      </w:r>
      <w:r w:rsidRPr="007E4410">
        <w:rPr>
          <w:rFonts w:ascii="Times New Roman" w:hAnsi="Times New Roman" w:cs="Times New Roman"/>
          <w:i/>
          <w:iCs/>
          <w:sz w:val="24"/>
          <w:szCs w:val="24"/>
          <w:highlight w:val="yellow"/>
          <w:lang w:val="en-IN"/>
        </w:rPr>
        <w:t>Legume Research, 40</w:t>
      </w:r>
      <w:r w:rsidRPr="007E4410">
        <w:rPr>
          <w:rFonts w:ascii="Times New Roman" w:hAnsi="Times New Roman" w:cs="Times New Roman"/>
          <w:sz w:val="24"/>
          <w:szCs w:val="24"/>
          <w:highlight w:val="yellow"/>
          <w:lang w:val="en-IN"/>
        </w:rPr>
        <w:t>(2), 207–212.</w:t>
      </w:r>
    </w:p>
    <w:p w14:paraId="30CD5E4B" w14:textId="77777777" w:rsidR="00B547F2" w:rsidRPr="00A1007A" w:rsidRDefault="00B547F2" w:rsidP="00B547F2">
      <w:pPr>
        <w:spacing w:after="0" w:line="360" w:lineRule="auto"/>
        <w:ind w:left="719" w:hanging="719"/>
        <w:jc w:val="both"/>
        <w:rPr>
          <w:rFonts w:ascii="Times New Roman" w:eastAsia="Times New Roman" w:hAnsi="Times New Roman" w:cs="Times New Roman"/>
          <w:sz w:val="24"/>
          <w:szCs w:val="24"/>
          <w:lang w:val="en-IN" w:eastAsia="en-IN"/>
        </w:rPr>
      </w:pPr>
      <w:proofErr w:type="spellStart"/>
      <w:r w:rsidRPr="00A1007A">
        <w:rPr>
          <w:rFonts w:ascii="Times New Roman" w:eastAsia="Times New Roman" w:hAnsi="Times New Roman" w:cs="Times New Roman"/>
          <w:sz w:val="24"/>
          <w:szCs w:val="24"/>
          <w:lang w:val="en-IN" w:eastAsia="en-IN"/>
        </w:rPr>
        <w:t>Chandrasekara</w:t>
      </w:r>
      <w:proofErr w:type="spellEnd"/>
      <w:r w:rsidRPr="00A1007A">
        <w:rPr>
          <w:rFonts w:ascii="Times New Roman" w:eastAsia="Times New Roman" w:hAnsi="Times New Roman" w:cs="Times New Roman"/>
          <w:sz w:val="24"/>
          <w:szCs w:val="24"/>
          <w:lang w:val="en-IN" w:eastAsia="en-IN"/>
        </w:rPr>
        <w:t xml:space="preserve">, A., &amp; Shahidi, F. (2010). Content of insoluble bound phenolics in millets and their contribution to antioxidant capacity. </w:t>
      </w:r>
      <w:r w:rsidRPr="00A1007A">
        <w:rPr>
          <w:rFonts w:ascii="Times New Roman" w:eastAsia="Times New Roman" w:hAnsi="Times New Roman" w:cs="Times New Roman"/>
          <w:i/>
          <w:iCs/>
          <w:sz w:val="24"/>
          <w:szCs w:val="24"/>
          <w:lang w:val="en-IN" w:eastAsia="en-IN"/>
        </w:rPr>
        <w:t>Journal of Agriculture and Food Chemistry</w:t>
      </w:r>
      <w:r w:rsidRPr="00A1007A">
        <w:rPr>
          <w:rFonts w:ascii="Times New Roman" w:eastAsia="Times New Roman" w:hAnsi="Times New Roman" w:cs="Times New Roman"/>
          <w:sz w:val="24"/>
          <w:szCs w:val="24"/>
          <w:lang w:val="en-IN" w:eastAsia="en-IN"/>
        </w:rPr>
        <w:t>, 58, 6706–6714.</w:t>
      </w:r>
    </w:p>
    <w:p w14:paraId="51A7233C" w14:textId="77777777" w:rsidR="00B547F2" w:rsidRPr="00A1007A" w:rsidRDefault="00B547F2" w:rsidP="00B547F2">
      <w:pPr>
        <w:spacing w:after="0" w:line="360" w:lineRule="auto"/>
        <w:ind w:left="719" w:hanging="719"/>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 xml:space="preserve">          Chaturvedi, S.K. Than, A.M. and </w:t>
      </w:r>
      <w:proofErr w:type="spellStart"/>
      <w:r w:rsidRPr="00A1007A">
        <w:rPr>
          <w:rFonts w:ascii="Times New Roman" w:eastAsia="Times New Roman" w:hAnsi="Times New Roman" w:cs="Times New Roman"/>
          <w:sz w:val="24"/>
          <w:szCs w:val="24"/>
          <w:lang w:val="en-IN" w:eastAsia="en-IN"/>
        </w:rPr>
        <w:t>Ketema</w:t>
      </w:r>
      <w:proofErr w:type="spellEnd"/>
      <w:r w:rsidRPr="00A1007A">
        <w:rPr>
          <w:rFonts w:ascii="Times New Roman" w:eastAsia="Times New Roman" w:hAnsi="Times New Roman" w:cs="Times New Roman"/>
          <w:sz w:val="24"/>
          <w:szCs w:val="24"/>
          <w:lang w:val="en-IN" w:eastAsia="en-IN"/>
        </w:rPr>
        <w:t>, D. 2008c. Breeding chickpea for early phenology:</w:t>
      </w:r>
    </w:p>
    <w:p w14:paraId="13FF9349" w14:textId="77777777" w:rsidR="00B547F2" w:rsidRPr="00A1007A" w:rsidRDefault="00B547F2" w:rsidP="00B547F2">
      <w:pPr>
        <w:spacing w:after="0" w:line="360" w:lineRule="auto"/>
        <w:ind w:left="719" w:hanging="719"/>
        <w:jc w:val="both"/>
        <w:rPr>
          <w:rFonts w:ascii="Times New Roman" w:hAnsi="Times New Roman" w:cs="Times New Roman"/>
          <w:sz w:val="24"/>
          <w:szCs w:val="24"/>
          <w:lang w:val="en-IN"/>
        </w:rPr>
      </w:pPr>
      <w:proofErr w:type="spellStart"/>
      <w:r w:rsidRPr="007E4410">
        <w:rPr>
          <w:rFonts w:ascii="Times New Roman" w:hAnsi="Times New Roman" w:cs="Times New Roman"/>
          <w:sz w:val="24"/>
          <w:szCs w:val="24"/>
          <w:highlight w:val="yellow"/>
          <w:lang w:val="en-IN"/>
        </w:rPr>
        <w:t>Divija</w:t>
      </w:r>
      <w:proofErr w:type="spellEnd"/>
      <w:r w:rsidRPr="007E4410">
        <w:rPr>
          <w:rFonts w:ascii="Times New Roman" w:hAnsi="Times New Roman" w:cs="Times New Roman"/>
          <w:sz w:val="24"/>
          <w:szCs w:val="24"/>
          <w:highlight w:val="yellow"/>
          <w:lang w:val="en-IN"/>
        </w:rPr>
        <w:t xml:space="preserve">, M., Vanisree, S., &amp; Vasanthi, R. P. (2018). Evaluation of promising chickpea germplasm for resistance to pod borer based on biophysical and biochemical traits. </w:t>
      </w:r>
      <w:r w:rsidRPr="007E4410">
        <w:rPr>
          <w:rFonts w:ascii="Times New Roman" w:hAnsi="Times New Roman" w:cs="Times New Roman"/>
          <w:i/>
          <w:iCs/>
          <w:sz w:val="24"/>
          <w:szCs w:val="24"/>
          <w:highlight w:val="yellow"/>
          <w:lang w:val="en-IN"/>
        </w:rPr>
        <w:t>International Journal of Current Microbiology and Applied Sciences, 7</w:t>
      </w:r>
      <w:r w:rsidRPr="007E4410">
        <w:rPr>
          <w:rFonts w:ascii="Times New Roman" w:hAnsi="Times New Roman" w:cs="Times New Roman"/>
          <w:sz w:val="24"/>
          <w:szCs w:val="24"/>
          <w:highlight w:val="yellow"/>
          <w:lang w:val="en-IN"/>
        </w:rPr>
        <w:t>(1), 2725–2736.</w:t>
      </w:r>
    </w:p>
    <w:p w14:paraId="4EC20CDE" w14:textId="77777777" w:rsidR="00B547F2" w:rsidRPr="00A1007A" w:rsidRDefault="00B547F2" w:rsidP="00B547F2">
      <w:pPr>
        <w:spacing w:after="0" w:line="360" w:lineRule="auto"/>
        <w:ind w:left="719" w:hanging="719"/>
        <w:jc w:val="both"/>
        <w:rPr>
          <w:rFonts w:ascii="Times New Roman" w:eastAsia="Times New Roman" w:hAnsi="Times New Roman" w:cs="Times New Roman"/>
          <w:sz w:val="24"/>
          <w:szCs w:val="24"/>
          <w:lang w:eastAsia="en-IN"/>
        </w:rPr>
      </w:pPr>
      <w:r w:rsidRPr="00A1007A">
        <w:rPr>
          <w:rFonts w:ascii="Times New Roman" w:eastAsia="Times New Roman" w:hAnsi="Times New Roman" w:cs="Times New Roman"/>
          <w:sz w:val="24"/>
          <w:szCs w:val="24"/>
          <w:lang w:eastAsia="en-IN"/>
        </w:rPr>
        <w:t xml:space="preserve">DuBois, M., Gilles, K. A., Hamilton, J. K., </w:t>
      </w:r>
      <w:proofErr w:type="spellStart"/>
      <w:r w:rsidRPr="00A1007A">
        <w:rPr>
          <w:rFonts w:ascii="Times New Roman" w:eastAsia="Times New Roman" w:hAnsi="Times New Roman" w:cs="Times New Roman"/>
          <w:sz w:val="24"/>
          <w:szCs w:val="24"/>
          <w:lang w:eastAsia="en-IN"/>
        </w:rPr>
        <w:t>Rebers</w:t>
      </w:r>
      <w:proofErr w:type="spellEnd"/>
      <w:r w:rsidRPr="00A1007A">
        <w:rPr>
          <w:rFonts w:ascii="Times New Roman" w:eastAsia="Times New Roman" w:hAnsi="Times New Roman" w:cs="Times New Roman"/>
          <w:sz w:val="24"/>
          <w:szCs w:val="24"/>
          <w:lang w:eastAsia="en-IN"/>
        </w:rPr>
        <w:t>, P. A., &amp; Smith, F. (1956). Colorimetric method for determination of sugars and related substances. </w:t>
      </w:r>
      <w:r w:rsidRPr="00A1007A">
        <w:rPr>
          <w:rFonts w:ascii="Times New Roman" w:eastAsia="Times New Roman" w:hAnsi="Times New Roman" w:cs="Times New Roman"/>
          <w:i/>
          <w:iCs/>
          <w:sz w:val="24"/>
          <w:szCs w:val="24"/>
          <w:lang w:eastAsia="en-IN"/>
        </w:rPr>
        <w:t>Analytical chemistry</w:t>
      </w:r>
      <w:r w:rsidRPr="00A1007A">
        <w:rPr>
          <w:rFonts w:ascii="Times New Roman" w:eastAsia="Times New Roman" w:hAnsi="Times New Roman" w:cs="Times New Roman"/>
          <w:sz w:val="24"/>
          <w:szCs w:val="24"/>
          <w:lang w:eastAsia="en-IN"/>
        </w:rPr>
        <w:t>, </w:t>
      </w:r>
      <w:r w:rsidRPr="00A1007A">
        <w:rPr>
          <w:rFonts w:ascii="Times New Roman" w:eastAsia="Times New Roman" w:hAnsi="Times New Roman" w:cs="Times New Roman"/>
          <w:i/>
          <w:iCs/>
          <w:sz w:val="24"/>
          <w:szCs w:val="24"/>
          <w:lang w:eastAsia="en-IN"/>
        </w:rPr>
        <w:t>28</w:t>
      </w:r>
      <w:r w:rsidRPr="00A1007A">
        <w:rPr>
          <w:rFonts w:ascii="Times New Roman" w:eastAsia="Times New Roman" w:hAnsi="Times New Roman" w:cs="Times New Roman"/>
          <w:sz w:val="24"/>
          <w:szCs w:val="24"/>
          <w:lang w:eastAsia="en-IN"/>
        </w:rPr>
        <w:t>(3), 350-356.</w:t>
      </w:r>
    </w:p>
    <w:p w14:paraId="6C40EA1B" w14:textId="77777777" w:rsidR="00B547F2" w:rsidRPr="00A1007A" w:rsidRDefault="00B547F2" w:rsidP="00B547F2">
      <w:pPr>
        <w:spacing w:after="0" w:line="360" w:lineRule="auto"/>
        <w:ind w:left="719" w:hanging="719"/>
        <w:jc w:val="both"/>
        <w:rPr>
          <w:rFonts w:ascii="Times New Roman" w:hAnsi="Times New Roman" w:cs="Arial"/>
          <w:sz w:val="24"/>
          <w:szCs w:val="24"/>
          <w:shd w:val="clear" w:color="auto" w:fill="FFFFFF"/>
        </w:rPr>
      </w:pPr>
      <w:proofErr w:type="spellStart"/>
      <w:r w:rsidRPr="00A1007A">
        <w:rPr>
          <w:rFonts w:ascii="Times New Roman" w:hAnsi="Times New Roman" w:cs="Arial"/>
          <w:sz w:val="24"/>
          <w:szCs w:val="24"/>
          <w:shd w:val="clear" w:color="auto" w:fill="FFFFFF"/>
        </w:rPr>
        <w:t>Haralu</w:t>
      </w:r>
      <w:proofErr w:type="spellEnd"/>
      <w:r w:rsidRPr="00A1007A">
        <w:rPr>
          <w:rFonts w:ascii="Times New Roman" w:hAnsi="Times New Roman" w:cs="Arial"/>
          <w:sz w:val="24"/>
          <w:szCs w:val="24"/>
          <w:shd w:val="clear" w:color="auto" w:fill="FFFFFF"/>
        </w:rPr>
        <w:t xml:space="preserve">, S., </w:t>
      </w:r>
      <w:proofErr w:type="spellStart"/>
      <w:r w:rsidRPr="00A1007A">
        <w:rPr>
          <w:rFonts w:ascii="Times New Roman" w:hAnsi="Times New Roman" w:cs="Arial"/>
          <w:sz w:val="24"/>
          <w:szCs w:val="24"/>
          <w:shd w:val="clear" w:color="auto" w:fill="FFFFFF"/>
        </w:rPr>
        <w:t>Karabhantanal</w:t>
      </w:r>
      <w:proofErr w:type="spellEnd"/>
      <w:r w:rsidRPr="00A1007A">
        <w:rPr>
          <w:rFonts w:ascii="Times New Roman" w:hAnsi="Times New Roman" w:cs="Arial"/>
          <w:sz w:val="24"/>
          <w:szCs w:val="24"/>
          <w:shd w:val="clear" w:color="auto" w:fill="FFFFFF"/>
        </w:rPr>
        <w:t xml:space="preserve">, S. S., Naidu, G. K., &amp; </w:t>
      </w:r>
      <w:proofErr w:type="spellStart"/>
      <w:r w:rsidRPr="00A1007A">
        <w:rPr>
          <w:rFonts w:ascii="Times New Roman" w:hAnsi="Times New Roman" w:cs="Arial"/>
          <w:sz w:val="24"/>
          <w:szCs w:val="24"/>
          <w:shd w:val="clear" w:color="auto" w:fill="FFFFFF"/>
        </w:rPr>
        <w:t>Jagginavar</w:t>
      </w:r>
      <w:proofErr w:type="spellEnd"/>
      <w:r w:rsidRPr="00A1007A">
        <w:rPr>
          <w:rFonts w:ascii="Times New Roman" w:hAnsi="Times New Roman" w:cs="Arial"/>
          <w:sz w:val="24"/>
          <w:szCs w:val="24"/>
          <w:shd w:val="clear" w:color="auto" w:fill="FFFFFF"/>
        </w:rPr>
        <w:t xml:space="preserve">, S. B. (2018). Biophysical and biochemical basis of resistance to pod borer, </w:t>
      </w:r>
      <w:proofErr w:type="spellStart"/>
      <w:r w:rsidRPr="00A1007A">
        <w:rPr>
          <w:rFonts w:ascii="Times New Roman" w:hAnsi="Times New Roman" w:cs="Arial"/>
          <w:i/>
          <w:iCs/>
          <w:sz w:val="24"/>
          <w:szCs w:val="24"/>
          <w:shd w:val="clear" w:color="auto" w:fill="FFFFFF"/>
        </w:rPr>
        <w:t>Helicoverpa</w:t>
      </w:r>
      <w:proofErr w:type="spellEnd"/>
      <w:r w:rsidRPr="00A1007A">
        <w:rPr>
          <w:rFonts w:ascii="Times New Roman" w:hAnsi="Times New Roman" w:cs="Arial"/>
          <w:i/>
          <w:iCs/>
          <w:sz w:val="24"/>
          <w:szCs w:val="24"/>
          <w:shd w:val="clear" w:color="auto" w:fill="FFFFFF"/>
        </w:rPr>
        <w:t xml:space="preserve"> </w:t>
      </w:r>
      <w:proofErr w:type="spellStart"/>
      <w:r w:rsidRPr="00A1007A">
        <w:rPr>
          <w:rFonts w:ascii="Times New Roman" w:hAnsi="Times New Roman" w:cs="Arial"/>
          <w:i/>
          <w:iCs/>
          <w:sz w:val="24"/>
          <w:szCs w:val="24"/>
          <w:shd w:val="clear" w:color="auto" w:fill="FFFFFF"/>
        </w:rPr>
        <w:t>armigera</w:t>
      </w:r>
      <w:proofErr w:type="spellEnd"/>
      <w:r w:rsidRPr="00A1007A">
        <w:rPr>
          <w:rFonts w:ascii="Times New Roman" w:hAnsi="Times New Roman" w:cs="Arial"/>
          <w:i/>
          <w:iCs/>
          <w:sz w:val="24"/>
          <w:szCs w:val="24"/>
          <w:shd w:val="clear" w:color="auto" w:fill="FFFFFF"/>
        </w:rPr>
        <w:t xml:space="preserve"> </w:t>
      </w:r>
      <w:r w:rsidRPr="00A1007A">
        <w:rPr>
          <w:rFonts w:ascii="Times New Roman" w:hAnsi="Times New Roman" w:cs="Arial"/>
          <w:sz w:val="24"/>
          <w:szCs w:val="24"/>
          <w:shd w:val="clear" w:color="auto" w:fill="FFFFFF"/>
        </w:rPr>
        <w:t>(</w:t>
      </w:r>
      <w:proofErr w:type="spellStart"/>
      <w:r w:rsidRPr="00A1007A">
        <w:rPr>
          <w:rFonts w:ascii="Times New Roman" w:hAnsi="Times New Roman" w:cs="Arial"/>
          <w:sz w:val="24"/>
          <w:szCs w:val="24"/>
          <w:shd w:val="clear" w:color="auto" w:fill="FFFFFF"/>
        </w:rPr>
        <w:t>Hubner</w:t>
      </w:r>
      <w:proofErr w:type="spellEnd"/>
      <w:r w:rsidRPr="00A1007A">
        <w:rPr>
          <w:rFonts w:ascii="Times New Roman" w:hAnsi="Times New Roman" w:cs="Arial"/>
          <w:sz w:val="24"/>
          <w:szCs w:val="24"/>
          <w:shd w:val="clear" w:color="auto" w:fill="FFFFFF"/>
        </w:rPr>
        <w:t>) in chickpea. </w:t>
      </w:r>
      <w:r w:rsidRPr="00A1007A">
        <w:rPr>
          <w:rFonts w:ascii="Times New Roman" w:hAnsi="Times New Roman" w:cs="Arial"/>
          <w:i/>
          <w:iCs/>
          <w:sz w:val="24"/>
          <w:szCs w:val="24"/>
          <w:shd w:val="clear" w:color="auto" w:fill="FFFFFF"/>
        </w:rPr>
        <w:t>Journal of Entomology and Zoology studies</w:t>
      </w:r>
      <w:r w:rsidRPr="00A1007A">
        <w:rPr>
          <w:rFonts w:ascii="Times New Roman" w:hAnsi="Times New Roman" w:cs="Arial"/>
          <w:sz w:val="24"/>
          <w:szCs w:val="24"/>
          <w:shd w:val="clear" w:color="auto" w:fill="FFFFFF"/>
        </w:rPr>
        <w:t>, </w:t>
      </w:r>
      <w:r w:rsidRPr="00A1007A">
        <w:rPr>
          <w:rFonts w:ascii="Times New Roman" w:hAnsi="Times New Roman" w:cs="Arial"/>
          <w:i/>
          <w:iCs/>
          <w:sz w:val="24"/>
          <w:szCs w:val="24"/>
          <w:shd w:val="clear" w:color="auto" w:fill="FFFFFF"/>
        </w:rPr>
        <w:t>6</w:t>
      </w:r>
      <w:r w:rsidRPr="00A1007A">
        <w:rPr>
          <w:rFonts w:ascii="Times New Roman" w:hAnsi="Times New Roman" w:cs="Arial"/>
          <w:sz w:val="24"/>
          <w:szCs w:val="24"/>
          <w:shd w:val="clear" w:color="auto" w:fill="FFFFFF"/>
        </w:rPr>
        <w:t>(5), 873-878.</w:t>
      </w:r>
    </w:p>
    <w:p w14:paraId="1161EFBE" w14:textId="77777777" w:rsidR="00B547F2" w:rsidRPr="00A1007A" w:rsidRDefault="00B547F2" w:rsidP="00B547F2">
      <w:pPr>
        <w:spacing w:after="0" w:line="360" w:lineRule="auto"/>
        <w:ind w:left="719" w:hanging="719"/>
        <w:jc w:val="both"/>
        <w:rPr>
          <w:rFonts w:ascii="Times New Roman" w:hAnsi="Times New Roman" w:cs="Times New Roman"/>
          <w:sz w:val="24"/>
          <w:szCs w:val="24"/>
        </w:rPr>
      </w:pPr>
      <w:r w:rsidRPr="007E4410">
        <w:rPr>
          <w:rFonts w:ascii="Times New Roman" w:hAnsi="Times New Roman" w:cs="Times New Roman"/>
          <w:sz w:val="24"/>
          <w:szCs w:val="24"/>
          <w:highlight w:val="yellow"/>
        </w:rPr>
        <w:t>Jackson, M. L.1967. Soil chemical analysis Prentice Hall of India private Limited, New Delhi. pp. 40-43.</w:t>
      </w:r>
    </w:p>
    <w:p w14:paraId="75370F15" w14:textId="77777777" w:rsidR="00B547F2" w:rsidRPr="00A1007A" w:rsidRDefault="00B547F2" w:rsidP="00B547F2">
      <w:pPr>
        <w:spacing w:after="0" w:line="360" w:lineRule="auto"/>
        <w:ind w:left="719" w:hanging="719"/>
        <w:jc w:val="both"/>
        <w:rPr>
          <w:rFonts w:ascii="Times New Roman" w:hAnsi="Times New Roman"/>
          <w:sz w:val="24"/>
          <w:szCs w:val="24"/>
        </w:rPr>
      </w:pPr>
      <w:r w:rsidRPr="00A1007A">
        <w:rPr>
          <w:rFonts w:ascii="Times New Roman" w:hAnsi="Times New Roman"/>
          <w:sz w:val="24"/>
          <w:szCs w:val="24"/>
        </w:rPr>
        <w:t xml:space="preserve">Kim, D. O., Jeong, S. W., &amp; Lee, C. Y. (2003). Antioxidant capacity of phenolic phytochemicals from various cultivars of plums. </w:t>
      </w:r>
      <w:r w:rsidRPr="00A1007A">
        <w:rPr>
          <w:rFonts w:ascii="Times New Roman" w:hAnsi="Times New Roman"/>
          <w:i/>
          <w:iCs/>
          <w:sz w:val="24"/>
          <w:szCs w:val="24"/>
        </w:rPr>
        <w:t>Food Chemistry, 81</w:t>
      </w:r>
      <w:r w:rsidRPr="00A1007A">
        <w:rPr>
          <w:rFonts w:ascii="Times New Roman" w:hAnsi="Times New Roman"/>
          <w:sz w:val="24"/>
          <w:szCs w:val="24"/>
        </w:rPr>
        <w:t>, 321-326.</w:t>
      </w:r>
    </w:p>
    <w:p w14:paraId="325AB1A2" w14:textId="77777777" w:rsidR="00B547F2" w:rsidRPr="00A1007A" w:rsidRDefault="00B547F2" w:rsidP="00FB355D">
      <w:pPr>
        <w:spacing w:after="0" w:line="360" w:lineRule="auto"/>
        <w:ind w:left="720" w:hanging="719"/>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 xml:space="preserve">Mishra, P. K., Chandra, A., </w:t>
      </w:r>
      <w:proofErr w:type="spellStart"/>
      <w:r w:rsidRPr="00A1007A">
        <w:rPr>
          <w:rFonts w:ascii="Times New Roman" w:eastAsia="Times New Roman" w:hAnsi="Times New Roman" w:cs="Times New Roman"/>
          <w:sz w:val="24"/>
          <w:szCs w:val="24"/>
          <w:lang w:val="en-IN" w:eastAsia="en-IN"/>
        </w:rPr>
        <w:t>Gk</w:t>
      </w:r>
      <w:proofErr w:type="spellEnd"/>
      <w:r w:rsidRPr="00A1007A">
        <w:rPr>
          <w:rFonts w:ascii="Times New Roman" w:eastAsia="Times New Roman" w:hAnsi="Times New Roman" w:cs="Times New Roman"/>
          <w:sz w:val="24"/>
          <w:szCs w:val="24"/>
          <w:lang w:val="en-IN" w:eastAsia="en-IN"/>
        </w:rPr>
        <w:t xml:space="preserve">, S., Mondal, B., Kumar, V., Verma, S. K., ... &amp; Maurya, C. L. (2025). Comparative Biology, Growth </w:t>
      </w:r>
      <w:proofErr w:type="gramStart"/>
      <w:r w:rsidRPr="00A1007A">
        <w:rPr>
          <w:rFonts w:ascii="Times New Roman" w:eastAsia="Times New Roman" w:hAnsi="Times New Roman" w:cs="Times New Roman"/>
          <w:sz w:val="24"/>
          <w:szCs w:val="24"/>
          <w:lang w:val="en-IN" w:eastAsia="en-IN"/>
        </w:rPr>
        <w:t>And</w:t>
      </w:r>
      <w:proofErr w:type="gramEnd"/>
      <w:r w:rsidRPr="00A1007A">
        <w:rPr>
          <w:rFonts w:ascii="Times New Roman" w:eastAsia="Times New Roman" w:hAnsi="Times New Roman" w:cs="Times New Roman"/>
          <w:sz w:val="24"/>
          <w:szCs w:val="24"/>
          <w:lang w:val="en-IN" w:eastAsia="en-IN"/>
        </w:rPr>
        <w:t xml:space="preserve"> Development Of </w:t>
      </w:r>
      <w:proofErr w:type="spellStart"/>
      <w:r w:rsidRPr="00A1007A">
        <w:rPr>
          <w:rFonts w:ascii="Times New Roman" w:eastAsia="Times New Roman" w:hAnsi="Times New Roman" w:cs="Times New Roman"/>
          <w:i/>
          <w:iCs/>
          <w:sz w:val="24"/>
          <w:szCs w:val="24"/>
          <w:lang w:val="en-IN" w:eastAsia="en-IN"/>
        </w:rPr>
        <w:t>Helicoverpa</w:t>
      </w:r>
      <w:proofErr w:type="spellEnd"/>
      <w:r w:rsidRPr="00A1007A">
        <w:rPr>
          <w:rFonts w:ascii="Times New Roman" w:eastAsia="Times New Roman" w:hAnsi="Times New Roman" w:cs="Times New Roman"/>
          <w:i/>
          <w:iCs/>
          <w:sz w:val="24"/>
          <w:szCs w:val="24"/>
          <w:lang w:val="en-IN" w:eastAsia="en-IN"/>
        </w:rPr>
        <w:t xml:space="preserve"> </w:t>
      </w:r>
      <w:proofErr w:type="spellStart"/>
      <w:r w:rsidRPr="00A1007A">
        <w:rPr>
          <w:rFonts w:ascii="Times New Roman" w:eastAsia="Times New Roman" w:hAnsi="Times New Roman" w:cs="Times New Roman"/>
          <w:i/>
          <w:iCs/>
          <w:sz w:val="24"/>
          <w:szCs w:val="24"/>
          <w:lang w:val="en-IN" w:eastAsia="en-IN"/>
        </w:rPr>
        <w:t>Armigera</w:t>
      </w:r>
      <w:proofErr w:type="spellEnd"/>
      <w:r w:rsidRPr="00A1007A">
        <w:rPr>
          <w:rFonts w:ascii="Times New Roman" w:eastAsia="Times New Roman" w:hAnsi="Times New Roman" w:cs="Times New Roman"/>
          <w:sz w:val="24"/>
          <w:szCs w:val="24"/>
          <w:lang w:val="en-IN" w:eastAsia="en-IN"/>
        </w:rPr>
        <w:t xml:space="preserve"> ([</w:t>
      </w:r>
      <w:proofErr w:type="spellStart"/>
      <w:r w:rsidRPr="00A1007A">
        <w:rPr>
          <w:rFonts w:ascii="Times New Roman" w:eastAsia="Times New Roman" w:hAnsi="Times New Roman" w:cs="Times New Roman"/>
          <w:sz w:val="24"/>
          <w:szCs w:val="24"/>
          <w:lang w:val="en-IN" w:eastAsia="en-IN"/>
        </w:rPr>
        <w:t>Hubner</w:t>
      </w:r>
      <w:proofErr w:type="spellEnd"/>
      <w:r w:rsidRPr="00A1007A">
        <w:rPr>
          <w:rFonts w:ascii="Times New Roman" w:eastAsia="Times New Roman" w:hAnsi="Times New Roman" w:cs="Times New Roman"/>
          <w:sz w:val="24"/>
          <w:szCs w:val="24"/>
          <w:lang w:val="en-IN" w:eastAsia="en-IN"/>
        </w:rPr>
        <w:t xml:space="preserve">]) On Chickpea V. Artificial Diet. </w:t>
      </w:r>
      <w:r w:rsidRPr="00A1007A">
        <w:rPr>
          <w:rFonts w:ascii="Times New Roman" w:eastAsia="Times New Roman" w:hAnsi="Times New Roman" w:cs="Times New Roman"/>
          <w:i/>
          <w:iCs/>
          <w:sz w:val="24"/>
          <w:szCs w:val="24"/>
          <w:lang w:val="en-IN" w:eastAsia="en-IN"/>
        </w:rPr>
        <w:t xml:space="preserve">Uttar Pradesh Journal </w:t>
      </w:r>
      <w:proofErr w:type="gramStart"/>
      <w:r w:rsidRPr="00A1007A">
        <w:rPr>
          <w:rFonts w:ascii="Times New Roman" w:eastAsia="Times New Roman" w:hAnsi="Times New Roman" w:cs="Times New Roman"/>
          <w:i/>
          <w:iCs/>
          <w:sz w:val="24"/>
          <w:szCs w:val="24"/>
          <w:lang w:val="en-IN" w:eastAsia="en-IN"/>
        </w:rPr>
        <w:t>Of</w:t>
      </w:r>
      <w:proofErr w:type="gramEnd"/>
      <w:r w:rsidRPr="00A1007A">
        <w:rPr>
          <w:rFonts w:ascii="Times New Roman" w:eastAsia="Times New Roman" w:hAnsi="Times New Roman" w:cs="Times New Roman"/>
          <w:i/>
          <w:iCs/>
          <w:sz w:val="24"/>
          <w:szCs w:val="24"/>
          <w:lang w:val="en-IN" w:eastAsia="en-IN"/>
        </w:rPr>
        <w:t xml:space="preserve"> Zoology,</w:t>
      </w:r>
      <w:r w:rsidRPr="00A1007A">
        <w:rPr>
          <w:rFonts w:ascii="Times New Roman" w:eastAsia="Times New Roman" w:hAnsi="Times New Roman" w:cs="Times New Roman"/>
          <w:sz w:val="24"/>
          <w:szCs w:val="24"/>
          <w:lang w:val="en-IN" w:eastAsia="en-IN"/>
        </w:rPr>
        <w:t xml:space="preserve"> 46(20), 97-104.</w:t>
      </w:r>
    </w:p>
    <w:p w14:paraId="6343E10D" w14:textId="77777777" w:rsidR="007E4410" w:rsidRDefault="007E4410" w:rsidP="00B547F2">
      <w:pPr>
        <w:spacing w:after="0" w:line="360" w:lineRule="auto"/>
        <w:ind w:left="719" w:hanging="719"/>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Noreen, A., Hameed, A., &amp; Shah, T. M. (2024). Field screening and identification of biochemical indices of pod borer (</w:t>
      </w:r>
      <w:proofErr w:type="spellStart"/>
      <w:r>
        <w:rPr>
          <w:rFonts w:ascii="Arial" w:hAnsi="Arial" w:cs="Arial"/>
          <w:color w:val="222222"/>
          <w:sz w:val="20"/>
          <w:szCs w:val="20"/>
          <w:shd w:val="clear" w:color="auto" w:fill="FFFFFF"/>
        </w:rPr>
        <w:t>Helicoverpa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armigera</w:t>
      </w:r>
      <w:proofErr w:type="spellEnd"/>
      <w:r>
        <w:rPr>
          <w:rFonts w:ascii="Arial" w:hAnsi="Arial" w:cs="Arial"/>
          <w:color w:val="222222"/>
          <w:sz w:val="20"/>
          <w:szCs w:val="20"/>
          <w:shd w:val="clear" w:color="auto" w:fill="FFFFFF"/>
        </w:rPr>
        <w:t>) resistance in chickpea mutants.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 1335158.</w:t>
      </w:r>
    </w:p>
    <w:p w14:paraId="05B662F4" w14:textId="6BF2F8E9" w:rsidR="00B547F2" w:rsidRPr="00A1007A" w:rsidRDefault="00B547F2" w:rsidP="00B547F2">
      <w:pPr>
        <w:spacing w:after="0" w:line="360" w:lineRule="auto"/>
        <w:ind w:left="719" w:hanging="719"/>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 xml:space="preserve">Patil, S. B., Goyal, A., </w:t>
      </w:r>
      <w:proofErr w:type="spellStart"/>
      <w:r w:rsidRPr="00A1007A">
        <w:rPr>
          <w:rFonts w:ascii="Times New Roman" w:eastAsia="Times New Roman" w:hAnsi="Times New Roman" w:cs="Times New Roman"/>
          <w:sz w:val="24"/>
          <w:szCs w:val="24"/>
          <w:lang w:val="en-IN" w:eastAsia="en-IN"/>
        </w:rPr>
        <w:t>Chitgupekar</w:t>
      </w:r>
      <w:proofErr w:type="spellEnd"/>
      <w:r w:rsidRPr="00A1007A">
        <w:rPr>
          <w:rFonts w:ascii="Times New Roman" w:eastAsia="Times New Roman" w:hAnsi="Times New Roman" w:cs="Times New Roman"/>
          <w:sz w:val="24"/>
          <w:szCs w:val="24"/>
          <w:lang w:val="en-IN" w:eastAsia="en-IN"/>
        </w:rPr>
        <w:t>, S. S., Kumar, S., &amp; El-</w:t>
      </w:r>
      <w:proofErr w:type="spellStart"/>
      <w:r w:rsidRPr="00A1007A">
        <w:rPr>
          <w:rFonts w:ascii="Times New Roman" w:eastAsia="Times New Roman" w:hAnsi="Times New Roman" w:cs="Times New Roman"/>
          <w:sz w:val="24"/>
          <w:szCs w:val="24"/>
          <w:lang w:val="en-IN" w:eastAsia="en-IN"/>
        </w:rPr>
        <w:t>Bouhssini</w:t>
      </w:r>
      <w:proofErr w:type="spellEnd"/>
      <w:r w:rsidRPr="00A1007A">
        <w:rPr>
          <w:rFonts w:ascii="Times New Roman" w:eastAsia="Times New Roman" w:hAnsi="Times New Roman" w:cs="Times New Roman"/>
          <w:sz w:val="24"/>
          <w:szCs w:val="24"/>
          <w:lang w:val="en-IN" w:eastAsia="en-IN"/>
        </w:rPr>
        <w:t>, M. (2017). Sustainable management of chickpea pod borer. A review. Agronomy for sustainable development, 37(3), 20.</w:t>
      </w:r>
    </w:p>
    <w:p w14:paraId="40FEDB0B" w14:textId="3118BDE4" w:rsidR="00B547F2" w:rsidRPr="00A1007A" w:rsidRDefault="00B547F2" w:rsidP="00B547F2">
      <w:pPr>
        <w:spacing w:after="0" w:line="360" w:lineRule="auto"/>
        <w:ind w:left="719" w:hanging="719"/>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lastRenderedPageBreak/>
        <w:t xml:space="preserve">           </w:t>
      </w:r>
    </w:p>
    <w:p w14:paraId="0C261BE0" w14:textId="77777777" w:rsidR="00B547F2" w:rsidRPr="00A1007A" w:rsidRDefault="00B547F2" w:rsidP="00B547F2">
      <w:pPr>
        <w:spacing w:after="0" w:line="360" w:lineRule="auto"/>
        <w:ind w:left="719" w:hanging="719"/>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 xml:space="preserve">Rehman, S. A., Gul, S., Parthiban, M., </w:t>
      </w:r>
      <w:proofErr w:type="spellStart"/>
      <w:r w:rsidRPr="00A1007A">
        <w:rPr>
          <w:rFonts w:ascii="Times New Roman" w:eastAsia="Times New Roman" w:hAnsi="Times New Roman" w:cs="Times New Roman"/>
          <w:sz w:val="24"/>
          <w:szCs w:val="24"/>
          <w:lang w:val="en-IN" w:eastAsia="en-IN"/>
        </w:rPr>
        <w:t>Isha</w:t>
      </w:r>
      <w:proofErr w:type="spellEnd"/>
      <w:r w:rsidRPr="00A1007A">
        <w:rPr>
          <w:rFonts w:ascii="Times New Roman" w:eastAsia="Times New Roman" w:hAnsi="Times New Roman" w:cs="Times New Roman"/>
          <w:sz w:val="24"/>
          <w:szCs w:val="24"/>
          <w:lang w:val="en-IN" w:eastAsia="en-IN"/>
        </w:rPr>
        <w:t xml:space="preserve">, I., Reddy, M. S., </w:t>
      </w:r>
      <w:proofErr w:type="spellStart"/>
      <w:r w:rsidRPr="00A1007A">
        <w:rPr>
          <w:rFonts w:ascii="Times New Roman" w:eastAsia="Times New Roman" w:hAnsi="Times New Roman" w:cs="Times New Roman"/>
          <w:sz w:val="24"/>
          <w:szCs w:val="24"/>
          <w:lang w:val="en-IN" w:eastAsia="en-IN"/>
        </w:rPr>
        <w:t>Chitikineni</w:t>
      </w:r>
      <w:proofErr w:type="spellEnd"/>
      <w:r w:rsidRPr="00A1007A">
        <w:rPr>
          <w:rFonts w:ascii="Times New Roman" w:eastAsia="Times New Roman" w:hAnsi="Times New Roman" w:cs="Times New Roman"/>
          <w:sz w:val="24"/>
          <w:szCs w:val="24"/>
          <w:lang w:val="en-IN" w:eastAsia="en-IN"/>
        </w:rPr>
        <w:t>, A. &amp; Mir, R. R. (2024). Genetic resources and genes/QTLs for gram pod borer (</w:t>
      </w:r>
      <w:proofErr w:type="spellStart"/>
      <w:r w:rsidRPr="00A1007A">
        <w:rPr>
          <w:rFonts w:ascii="Times New Roman" w:eastAsia="Times New Roman" w:hAnsi="Times New Roman" w:cs="Times New Roman"/>
          <w:i/>
          <w:iCs/>
          <w:sz w:val="24"/>
          <w:szCs w:val="24"/>
          <w:lang w:val="en-IN" w:eastAsia="en-IN"/>
        </w:rPr>
        <w:t>Helicoverpa</w:t>
      </w:r>
      <w:proofErr w:type="spellEnd"/>
      <w:r w:rsidRPr="00A1007A">
        <w:rPr>
          <w:rFonts w:ascii="Times New Roman" w:eastAsia="Times New Roman" w:hAnsi="Times New Roman" w:cs="Times New Roman"/>
          <w:i/>
          <w:iCs/>
          <w:sz w:val="24"/>
          <w:szCs w:val="24"/>
          <w:lang w:val="en-IN" w:eastAsia="en-IN"/>
        </w:rPr>
        <w:t xml:space="preserve"> </w:t>
      </w:r>
      <w:proofErr w:type="spellStart"/>
      <w:r w:rsidRPr="00A1007A">
        <w:rPr>
          <w:rFonts w:ascii="Times New Roman" w:eastAsia="Times New Roman" w:hAnsi="Times New Roman" w:cs="Times New Roman"/>
          <w:i/>
          <w:iCs/>
          <w:sz w:val="24"/>
          <w:szCs w:val="24"/>
          <w:lang w:val="en-IN" w:eastAsia="en-IN"/>
        </w:rPr>
        <w:t>armigera</w:t>
      </w:r>
      <w:proofErr w:type="spellEnd"/>
      <w:r w:rsidRPr="00A1007A">
        <w:rPr>
          <w:rFonts w:ascii="Times New Roman" w:eastAsia="Times New Roman" w:hAnsi="Times New Roman" w:cs="Times New Roman"/>
          <w:sz w:val="24"/>
          <w:szCs w:val="24"/>
          <w:lang w:val="en-IN" w:eastAsia="en-IN"/>
        </w:rPr>
        <w:t xml:space="preserve"> </w:t>
      </w:r>
      <w:proofErr w:type="spellStart"/>
      <w:r w:rsidRPr="00A1007A">
        <w:rPr>
          <w:rFonts w:ascii="Times New Roman" w:eastAsia="Times New Roman" w:hAnsi="Times New Roman" w:cs="Times New Roman"/>
          <w:sz w:val="24"/>
          <w:szCs w:val="24"/>
          <w:lang w:val="en-IN" w:eastAsia="en-IN"/>
        </w:rPr>
        <w:t>Hübner</w:t>
      </w:r>
      <w:proofErr w:type="spellEnd"/>
      <w:r w:rsidRPr="00A1007A">
        <w:rPr>
          <w:rFonts w:ascii="Times New Roman" w:eastAsia="Times New Roman" w:hAnsi="Times New Roman" w:cs="Times New Roman"/>
          <w:sz w:val="24"/>
          <w:szCs w:val="24"/>
          <w:lang w:val="en-IN" w:eastAsia="en-IN"/>
        </w:rPr>
        <w:t xml:space="preserve">) resistance in chickpea from the Western Himalayas. </w:t>
      </w:r>
      <w:r w:rsidRPr="00A1007A">
        <w:rPr>
          <w:rFonts w:ascii="Times New Roman" w:eastAsia="Times New Roman" w:hAnsi="Times New Roman" w:cs="Times New Roman"/>
          <w:i/>
          <w:iCs/>
          <w:sz w:val="24"/>
          <w:szCs w:val="24"/>
          <w:lang w:val="en-IN" w:eastAsia="en-IN"/>
        </w:rPr>
        <w:t>The plant genome,</w:t>
      </w:r>
      <w:r w:rsidRPr="00A1007A">
        <w:rPr>
          <w:rFonts w:ascii="Times New Roman" w:eastAsia="Times New Roman" w:hAnsi="Times New Roman" w:cs="Times New Roman"/>
          <w:sz w:val="24"/>
          <w:szCs w:val="24"/>
          <w:lang w:val="en-IN" w:eastAsia="en-IN"/>
        </w:rPr>
        <w:t xml:space="preserve"> 17(3), e20483.</w:t>
      </w:r>
    </w:p>
    <w:p w14:paraId="2D0822EA" w14:textId="77777777" w:rsidR="00B547F2" w:rsidRPr="00A1007A" w:rsidRDefault="00B547F2" w:rsidP="00B547F2">
      <w:pPr>
        <w:spacing w:after="0" w:line="360" w:lineRule="auto"/>
        <w:ind w:left="719" w:hanging="719"/>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 xml:space="preserve">Sahoo B K, Patnaik H P. 2003. Effect of biochemicals on the incidence of </w:t>
      </w:r>
      <w:proofErr w:type="spellStart"/>
      <w:r w:rsidRPr="00A1007A">
        <w:rPr>
          <w:rFonts w:ascii="Times New Roman" w:hAnsi="Times New Roman" w:cs="Times New Roman"/>
          <w:sz w:val="24"/>
          <w:szCs w:val="24"/>
          <w:lang w:val="en-IN"/>
        </w:rPr>
        <w:t>pigeonpea</w:t>
      </w:r>
      <w:proofErr w:type="spellEnd"/>
      <w:r w:rsidRPr="00A1007A">
        <w:rPr>
          <w:rFonts w:ascii="Times New Roman" w:hAnsi="Times New Roman" w:cs="Times New Roman"/>
          <w:sz w:val="24"/>
          <w:szCs w:val="24"/>
          <w:lang w:val="en-IN"/>
        </w:rPr>
        <w:t xml:space="preserve"> pod borers. </w:t>
      </w:r>
      <w:r w:rsidRPr="00A1007A">
        <w:rPr>
          <w:rFonts w:ascii="Times New Roman" w:hAnsi="Times New Roman" w:cs="Times New Roman"/>
          <w:i/>
          <w:iCs/>
          <w:sz w:val="24"/>
          <w:szCs w:val="24"/>
          <w:lang w:val="en-IN"/>
        </w:rPr>
        <w:t>Indian Journal of Plant Protection</w:t>
      </w:r>
      <w:r w:rsidRPr="00A1007A">
        <w:rPr>
          <w:rFonts w:ascii="Times New Roman" w:hAnsi="Times New Roman" w:cs="Times New Roman"/>
          <w:sz w:val="24"/>
          <w:szCs w:val="24"/>
          <w:lang w:val="en-IN"/>
        </w:rPr>
        <w:t xml:space="preserve"> 31:105-108.</w:t>
      </w:r>
    </w:p>
    <w:p w14:paraId="2C3029E0" w14:textId="77777777" w:rsidR="00B547F2" w:rsidRPr="00A1007A" w:rsidRDefault="00B547F2" w:rsidP="00B547F2">
      <w:pPr>
        <w:spacing w:after="0" w:line="360" w:lineRule="auto"/>
        <w:ind w:left="719" w:hanging="719"/>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 xml:space="preserve">Sane, Y., El </w:t>
      </w:r>
      <w:proofErr w:type="spellStart"/>
      <w:r w:rsidRPr="00A1007A">
        <w:rPr>
          <w:rFonts w:ascii="Times New Roman" w:eastAsia="Times New Roman" w:hAnsi="Times New Roman" w:cs="Times New Roman"/>
          <w:sz w:val="24"/>
          <w:szCs w:val="24"/>
          <w:lang w:val="en-IN" w:eastAsia="en-IN"/>
        </w:rPr>
        <w:t>Fakhouri</w:t>
      </w:r>
      <w:proofErr w:type="spellEnd"/>
      <w:r w:rsidRPr="00A1007A">
        <w:rPr>
          <w:rFonts w:ascii="Times New Roman" w:eastAsia="Times New Roman" w:hAnsi="Times New Roman" w:cs="Times New Roman"/>
          <w:sz w:val="24"/>
          <w:szCs w:val="24"/>
          <w:lang w:val="en-IN" w:eastAsia="en-IN"/>
        </w:rPr>
        <w:t xml:space="preserve">, K., </w:t>
      </w:r>
      <w:proofErr w:type="spellStart"/>
      <w:r w:rsidRPr="00A1007A">
        <w:rPr>
          <w:rFonts w:ascii="Times New Roman" w:eastAsia="Times New Roman" w:hAnsi="Times New Roman" w:cs="Times New Roman"/>
          <w:sz w:val="24"/>
          <w:szCs w:val="24"/>
          <w:lang w:val="en-IN" w:eastAsia="en-IN"/>
        </w:rPr>
        <w:t>Boulamtat</w:t>
      </w:r>
      <w:proofErr w:type="spellEnd"/>
      <w:r w:rsidRPr="00A1007A">
        <w:rPr>
          <w:rFonts w:ascii="Times New Roman" w:eastAsia="Times New Roman" w:hAnsi="Times New Roman" w:cs="Times New Roman"/>
          <w:sz w:val="24"/>
          <w:szCs w:val="24"/>
          <w:lang w:val="en-IN" w:eastAsia="en-IN"/>
        </w:rPr>
        <w:t xml:space="preserve">, R., </w:t>
      </w:r>
      <w:proofErr w:type="spellStart"/>
      <w:r w:rsidRPr="00A1007A">
        <w:rPr>
          <w:rFonts w:ascii="Times New Roman" w:eastAsia="Times New Roman" w:hAnsi="Times New Roman" w:cs="Times New Roman"/>
          <w:sz w:val="24"/>
          <w:szCs w:val="24"/>
          <w:lang w:val="en-IN" w:eastAsia="en-IN"/>
        </w:rPr>
        <w:t>Sobeh</w:t>
      </w:r>
      <w:proofErr w:type="spellEnd"/>
      <w:r w:rsidRPr="00A1007A">
        <w:rPr>
          <w:rFonts w:ascii="Times New Roman" w:eastAsia="Times New Roman" w:hAnsi="Times New Roman" w:cs="Times New Roman"/>
          <w:sz w:val="24"/>
          <w:szCs w:val="24"/>
          <w:lang w:val="en-IN" w:eastAsia="en-IN"/>
        </w:rPr>
        <w:t xml:space="preserve">, M., &amp; El </w:t>
      </w:r>
      <w:proofErr w:type="spellStart"/>
      <w:r w:rsidRPr="00A1007A">
        <w:rPr>
          <w:rFonts w:ascii="Times New Roman" w:eastAsia="Times New Roman" w:hAnsi="Times New Roman" w:cs="Times New Roman"/>
          <w:sz w:val="24"/>
          <w:szCs w:val="24"/>
          <w:lang w:val="en-IN" w:eastAsia="en-IN"/>
        </w:rPr>
        <w:t>Bouhssini</w:t>
      </w:r>
      <w:proofErr w:type="spellEnd"/>
      <w:r w:rsidRPr="00A1007A">
        <w:rPr>
          <w:rFonts w:ascii="Times New Roman" w:eastAsia="Times New Roman" w:hAnsi="Times New Roman" w:cs="Times New Roman"/>
          <w:sz w:val="24"/>
          <w:szCs w:val="24"/>
          <w:lang w:val="en-IN" w:eastAsia="en-IN"/>
        </w:rPr>
        <w:t xml:space="preserve">, M. (2025). </w:t>
      </w:r>
      <w:proofErr w:type="spellStart"/>
      <w:r w:rsidRPr="00A1007A">
        <w:rPr>
          <w:rFonts w:ascii="Times New Roman" w:eastAsia="Times New Roman" w:hAnsi="Times New Roman" w:cs="Times New Roman"/>
          <w:sz w:val="24"/>
          <w:szCs w:val="24"/>
          <w:lang w:val="en-IN" w:eastAsia="en-IN"/>
        </w:rPr>
        <w:t>Defense</w:t>
      </w:r>
      <w:proofErr w:type="spellEnd"/>
      <w:r w:rsidRPr="00A1007A">
        <w:rPr>
          <w:rFonts w:ascii="Times New Roman" w:eastAsia="Times New Roman" w:hAnsi="Times New Roman" w:cs="Times New Roman"/>
          <w:sz w:val="24"/>
          <w:szCs w:val="24"/>
          <w:lang w:val="en-IN" w:eastAsia="en-IN"/>
        </w:rPr>
        <w:t xml:space="preserve"> Mechanisms of Chickpea against Chickpea Pod Borer, </w:t>
      </w:r>
      <w:proofErr w:type="spellStart"/>
      <w:r w:rsidRPr="00A1007A">
        <w:rPr>
          <w:rFonts w:ascii="Times New Roman" w:eastAsia="Times New Roman" w:hAnsi="Times New Roman" w:cs="Times New Roman"/>
          <w:i/>
          <w:iCs/>
          <w:sz w:val="24"/>
          <w:szCs w:val="24"/>
          <w:lang w:val="en-IN" w:eastAsia="en-IN"/>
        </w:rPr>
        <w:t>Helicoverpa</w:t>
      </w:r>
      <w:proofErr w:type="spellEnd"/>
      <w:r w:rsidRPr="00A1007A">
        <w:rPr>
          <w:rFonts w:ascii="Times New Roman" w:eastAsia="Times New Roman" w:hAnsi="Times New Roman" w:cs="Times New Roman"/>
          <w:i/>
          <w:iCs/>
          <w:sz w:val="24"/>
          <w:szCs w:val="24"/>
          <w:lang w:val="en-IN" w:eastAsia="en-IN"/>
        </w:rPr>
        <w:t xml:space="preserve"> </w:t>
      </w:r>
      <w:proofErr w:type="spellStart"/>
      <w:r w:rsidRPr="00A1007A">
        <w:rPr>
          <w:rFonts w:ascii="Times New Roman" w:eastAsia="Times New Roman" w:hAnsi="Times New Roman" w:cs="Times New Roman"/>
          <w:i/>
          <w:iCs/>
          <w:sz w:val="24"/>
          <w:szCs w:val="24"/>
          <w:lang w:val="en-IN" w:eastAsia="en-IN"/>
        </w:rPr>
        <w:t>armigera</w:t>
      </w:r>
      <w:proofErr w:type="spellEnd"/>
      <w:r w:rsidRPr="00A1007A">
        <w:rPr>
          <w:rFonts w:ascii="Times New Roman" w:eastAsia="Times New Roman" w:hAnsi="Times New Roman" w:cs="Times New Roman"/>
          <w:sz w:val="24"/>
          <w:szCs w:val="24"/>
          <w:lang w:val="en-IN" w:eastAsia="en-IN"/>
        </w:rPr>
        <w:t xml:space="preserve"> and Chickpea </w:t>
      </w:r>
      <w:proofErr w:type="spellStart"/>
      <w:r w:rsidRPr="00A1007A">
        <w:rPr>
          <w:rFonts w:ascii="Times New Roman" w:eastAsia="Times New Roman" w:hAnsi="Times New Roman" w:cs="Times New Roman"/>
          <w:sz w:val="24"/>
          <w:szCs w:val="24"/>
          <w:lang w:val="en-IN" w:eastAsia="en-IN"/>
        </w:rPr>
        <w:t>Leafminer</w:t>
      </w:r>
      <w:proofErr w:type="spellEnd"/>
      <w:r w:rsidRPr="00A1007A">
        <w:rPr>
          <w:rFonts w:ascii="Times New Roman" w:eastAsia="Times New Roman" w:hAnsi="Times New Roman" w:cs="Times New Roman"/>
          <w:sz w:val="24"/>
          <w:szCs w:val="24"/>
          <w:lang w:val="en-IN" w:eastAsia="en-IN"/>
        </w:rPr>
        <w:t>,</w:t>
      </w:r>
      <w:r w:rsidRPr="00A1007A">
        <w:rPr>
          <w:rFonts w:ascii="Times New Roman" w:eastAsia="Times New Roman" w:hAnsi="Times New Roman" w:cs="Times New Roman"/>
          <w:i/>
          <w:iCs/>
          <w:sz w:val="24"/>
          <w:szCs w:val="24"/>
          <w:lang w:val="en-IN" w:eastAsia="en-IN"/>
        </w:rPr>
        <w:t xml:space="preserve"> </w:t>
      </w:r>
      <w:proofErr w:type="spellStart"/>
      <w:r w:rsidRPr="00A1007A">
        <w:rPr>
          <w:rFonts w:ascii="Times New Roman" w:eastAsia="Times New Roman" w:hAnsi="Times New Roman" w:cs="Times New Roman"/>
          <w:i/>
          <w:iCs/>
          <w:sz w:val="24"/>
          <w:szCs w:val="24"/>
          <w:lang w:val="en-IN" w:eastAsia="en-IN"/>
        </w:rPr>
        <w:t>Liriomyza</w:t>
      </w:r>
      <w:proofErr w:type="spellEnd"/>
      <w:r w:rsidRPr="00A1007A">
        <w:rPr>
          <w:rFonts w:ascii="Times New Roman" w:eastAsia="Times New Roman" w:hAnsi="Times New Roman" w:cs="Times New Roman"/>
          <w:i/>
          <w:iCs/>
          <w:sz w:val="24"/>
          <w:szCs w:val="24"/>
          <w:lang w:val="en-IN" w:eastAsia="en-IN"/>
        </w:rPr>
        <w:t xml:space="preserve"> </w:t>
      </w:r>
      <w:proofErr w:type="spellStart"/>
      <w:r w:rsidRPr="00A1007A">
        <w:rPr>
          <w:rFonts w:ascii="Times New Roman" w:eastAsia="Times New Roman" w:hAnsi="Times New Roman" w:cs="Times New Roman"/>
          <w:i/>
          <w:iCs/>
          <w:sz w:val="24"/>
          <w:szCs w:val="24"/>
          <w:lang w:val="en-IN" w:eastAsia="en-IN"/>
        </w:rPr>
        <w:t>cicerina</w:t>
      </w:r>
      <w:proofErr w:type="spellEnd"/>
      <w:r w:rsidRPr="00A1007A">
        <w:rPr>
          <w:rFonts w:ascii="Times New Roman" w:eastAsia="Times New Roman" w:hAnsi="Times New Roman" w:cs="Times New Roman"/>
          <w:i/>
          <w:iCs/>
          <w:sz w:val="24"/>
          <w:szCs w:val="24"/>
          <w:lang w:val="en-IN" w:eastAsia="en-IN"/>
        </w:rPr>
        <w:t>:</w:t>
      </w:r>
      <w:r w:rsidRPr="00A1007A">
        <w:rPr>
          <w:rFonts w:ascii="Times New Roman" w:eastAsia="Times New Roman" w:hAnsi="Times New Roman" w:cs="Times New Roman"/>
          <w:sz w:val="24"/>
          <w:szCs w:val="24"/>
          <w:lang w:val="en-IN" w:eastAsia="en-IN"/>
        </w:rPr>
        <w:t xml:space="preserve"> from Plant Morphology to Molecular Level. </w:t>
      </w:r>
      <w:r w:rsidRPr="00A1007A">
        <w:rPr>
          <w:rFonts w:ascii="Times New Roman" w:eastAsia="Times New Roman" w:hAnsi="Times New Roman" w:cs="Times New Roman"/>
          <w:i/>
          <w:iCs/>
          <w:sz w:val="24"/>
          <w:szCs w:val="24"/>
          <w:lang w:val="en-IN" w:eastAsia="en-IN"/>
        </w:rPr>
        <w:t>ACS Omega,</w:t>
      </w:r>
      <w:r w:rsidRPr="00A1007A">
        <w:rPr>
          <w:rFonts w:ascii="Times New Roman" w:eastAsia="Times New Roman" w:hAnsi="Times New Roman" w:cs="Times New Roman"/>
          <w:sz w:val="24"/>
          <w:szCs w:val="24"/>
          <w:lang w:val="en-IN" w:eastAsia="en-IN"/>
        </w:rPr>
        <w:t xml:space="preserve"> 10(30), 32587-32605.</w:t>
      </w:r>
    </w:p>
    <w:p w14:paraId="3270E79D" w14:textId="77777777" w:rsidR="00B547F2" w:rsidRPr="00A1007A" w:rsidRDefault="00B547F2" w:rsidP="00B547F2">
      <w:pPr>
        <w:spacing w:after="0" w:line="360" w:lineRule="auto"/>
        <w:ind w:left="719" w:hanging="719"/>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 xml:space="preserve">Shabbir, M. Z., Arshad, M., Hussain, B., Nadeem, I., Ali, S., &amp; Abbasi, A. (2014). Genotypic response of chickpea (Cicer arietinum L.) for resistance against gram pod borer (Helicoverpa armigera). </w:t>
      </w:r>
      <w:r w:rsidRPr="00A1007A">
        <w:rPr>
          <w:rFonts w:ascii="Times New Roman" w:eastAsia="Times New Roman" w:hAnsi="Times New Roman" w:cs="Times New Roman"/>
          <w:i/>
          <w:iCs/>
          <w:sz w:val="24"/>
          <w:szCs w:val="24"/>
          <w:lang w:val="en-IN" w:eastAsia="en-IN"/>
        </w:rPr>
        <w:t>Advances in Life Sciences</w:t>
      </w:r>
      <w:r w:rsidRPr="00A1007A">
        <w:rPr>
          <w:rFonts w:ascii="Times New Roman" w:eastAsia="Times New Roman" w:hAnsi="Times New Roman" w:cs="Times New Roman"/>
          <w:sz w:val="24"/>
          <w:szCs w:val="24"/>
          <w:lang w:val="en-IN" w:eastAsia="en-IN"/>
        </w:rPr>
        <w:t>, 2(1), 23–30.</w:t>
      </w:r>
    </w:p>
    <w:p w14:paraId="2CE0F605" w14:textId="77777777" w:rsidR="00B547F2" w:rsidRPr="00A1007A" w:rsidRDefault="00B547F2" w:rsidP="00B547F2">
      <w:pPr>
        <w:spacing w:after="0" w:line="360" w:lineRule="auto"/>
        <w:ind w:left="719" w:hanging="719"/>
        <w:jc w:val="both"/>
        <w:rPr>
          <w:rFonts w:ascii="Times New Roman" w:hAnsi="Times New Roman" w:cs="Times New Roman"/>
          <w:sz w:val="24"/>
          <w:szCs w:val="24"/>
          <w:lang w:val="en-IN"/>
        </w:rPr>
      </w:pPr>
      <w:bookmarkStart w:id="7" w:name="_GoBack"/>
      <w:bookmarkEnd w:id="7"/>
      <w:r w:rsidRPr="00A1007A">
        <w:rPr>
          <w:rFonts w:ascii="Times New Roman" w:hAnsi="Times New Roman" w:cs="Times New Roman"/>
          <w:sz w:val="24"/>
          <w:szCs w:val="24"/>
          <w:lang w:val="en-IN"/>
        </w:rPr>
        <w:t xml:space="preserve">Sharma, H. C. (2005). </w:t>
      </w:r>
      <w:r w:rsidRPr="00A1007A">
        <w:rPr>
          <w:rFonts w:ascii="Times New Roman" w:hAnsi="Times New Roman" w:cs="Times New Roman"/>
          <w:i/>
          <w:iCs/>
          <w:sz w:val="24"/>
          <w:szCs w:val="24"/>
          <w:lang w:val="en-IN"/>
        </w:rPr>
        <w:t xml:space="preserve">Heliothis/Helicoverpa </w:t>
      </w:r>
      <w:r w:rsidRPr="00A1007A">
        <w:rPr>
          <w:rFonts w:ascii="Times New Roman" w:hAnsi="Times New Roman" w:cs="Times New Roman"/>
          <w:sz w:val="24"/>
          <w:szCs w:val="24"/>
          <w:lang w:val="en-IN"/>
        </w:rPr>
        <w:t>management:</w:t>
      </w:r>
      <w:r w:rsidRPr="00A1007A">
        <w:rPr>
          <w:rFonts w:ascii="Times New Roman" w:hAnsi="Times New Roman" w:cs="Times New Roman"/>
          <w:i/>
          <w:iCs/>
          <w:sz w:val="24"/>
          <w:szCs w:val="24"/>
          <w:lang w:val="en-IN"/>
        </w:rPr>
        <w:t xml:space="preserve"> </w:t>
      </w:r>
      <w:r w:rsidRPr="00A1007A">
        <w:rPr>
          <w:rFonts w:ascii="Times New Roman" w:hAnsi="Times New Roman" w:cs="Times New Roman"/>
          <w:sz w:val="24"/>
          <w:szCs w:val="24"/>
          <w:lang w:val="en-IN"/>
        </w:rPr>
        <w:t xml:space="preserve">Emerging trends and strategies for future research. </w:t>
      </w:r>
      <w:r w:rsidRPr="00A1007A">
        <w:rPr>
          <w:rFonts w:ascii="Times New Roman" w:hAnsi="Times New Roman" w:cs="Times New Roman"/>
          <w:i/>
          <w:iCs/>
          <w:sz w:val="24"/>
          <w:szCs w:val="24"/>
          <w:lang w:val="en-IN"/>
        </w:rPr>
        <w:t>Oxford &amp; IBH Publishing Co</w:t>
      </w:r>
      <w:r w:rsidRPr="00A1007A">
        <w:rPr>
          <w:rFonts w:ascii="Times New Roman" w:hAnsi="Times New Roman" w:cs="Times New Roman"/>
          <w:sz w:val="24"/>
          <w:szCs w:val="24"/>
          <w:lang w:val="en-IN"/>
        </w:rPr>
        <w:t>., New Delhi, 453-461</w:t>
      </w:r>
    </w:p>
    <w:p w14:paraId="4D4AF794" w14:textId="77777777" w:rsidR="00B547F2" w:rsidRPr="00A1007A" w:rsidRDefault="00B547F2" w:rsidP="00B547F2">
      <w:pPr>
        <w:spacing w:after="0" w:line="360" w:lineRule="auto"/>
        <w:ind w:left="719" w:hanging="719"/>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 xml:space="preserve">Simmonds, M. S., &amp; Stevenson, P. C. (2001). Effects of </w:t>
      </w:r>
      <w:proofErr w:type="spellStart"/>
      <w:r w:rsidRPr="00A1007A">
        <w:rPr>
          <w:rFonts w:ascii="Times New Roman" w:hAnsi="Times New Roman" w:cs="Times New Roman"/>
          <w:sz w:val="24"/>
          <w:szCs w:val="24"/>
          <w:lang w:val="en-IN"/>
        </w:rPr>
        <w:t>isoflavonoids</w:t>
      </w:r>
      <w:proofErr w:type="spellEnd"/>
      <w:r w:rsidRPr="00A1007A">
        <w:rPr>
          <w:rFonts w:ascii="Times New Roman" w:hAnsi="Times New Roman" w:cs="Times New Roman"/>
          <w:sz w:val="24"/>
          <w:szCs w:val="24"/>
          <w:lang w:val="en-IN"/>
        </w:rPr>
        <w:t xml:space="preserve"> from </w:t>
      </w:r>
      <w:proofErr w:type="spellStart"/>
      <w:r w:rsidRPr="00A1007A">
        <w:rPr>
          <w:rFonts w:ascii="Times New Roman" w:hAnsi="Times New Roman" w:cs="Times New Roman"/>
          <w:i/>
          <w:iCs/>
          <w:sz w:val="24"/>
          <w:szCs w:val="24"/>
          <w:lang w:val="en-IN"/>
        </w:rPr>
        <w:t>Cicer</w:t>
      </w:r>
      <w:proofErr w:type="spellEnd"/>
      <w:r w:rsidRPr="00A1007A">
        <w:rPr>
          <w:rFonts w:ascii="Times New Roman" w:hAnsi="Times New Roman" w:cs="Times New Roman"/>
          <w:sz w:val="24"/>
          <w:szCs w:val="24"/>
          <w:lang w:val="en-IN"/>
        </w:rPr>
        <w:t xml:space="preserve"> on larvae of </w:t>
      </w:r>
      <w:proofErr w:type="spellStart"/>
      <w:r w:rsidRPr="00A1007A">
        <w:rPr>
          <w:rFonts w:ascii="Times New Roman" w:hAnsi="Times New Roman" w:cs="Times New Roman"/>
          <w:i/>
          <w:iCs/>
          <w:sz w:val="24"/>
          <w:szCs w:val="24"/>
          <w:lang w:val="en-IN"/>
        </w:rPr>
        <w:t>Heliocoverpa</w:t>
      </w:r>
      <w:proofErr w:type="spellEnd"/>
      <w:r w:rsidRPr="00A1007A">
        <w:rPr>
          <w:rFonts w:ascii="Times New Roman" w:hAnsi="Times New Roman" w:cs="Times New Roman"/>
          <w:i/>
          <w:iCs/>
          <w:sz w:val="24"/>
          <w:szCs w:val="24"/>
          <w:lang w:val="en-IN"/>
        </w:rPr>
        <w:t xml:space="preserve"> </w:t>
      </w:r>
      <w:proofErr w:type="spellStart"/>
      <w:r w:rsidRPr="00A1007A">
        <w:rPr>
          <w:rFonts w:ascii="Times New Roman" w:hAnsi="Times New Roman" w:cs="Times New Roman"/>
          <w:i/>
          <w:iCs/>
          <w:sz w:val="24"/>
          <w:szCs w:val="24"/>
          <w:lang w:val="en-IN"/>
        </w:rPr>
        <w:t>armigera</w:t>
      </w:r>
      <w:proofErr w:type="spellEnd"/>
      <w:r w:rsidRPr="00A1007A">
        <w:rPr>
          <w:rFonts w:ascii="Times New Roman" w:hAnsi="Times New Roman" w:cs="Times New Roman"/>
          <w:sz w:val="24"/>
          <w:szCs w:val="24"/>
          <w:lang w:val="en-IN"/>
        </w:rPr>
        <w:t xml:space="preserve">. </w:t>
      </w:r>
      <w:r w:rsidRPr="00A1007A">
        <w:rPr>
          <w:rFonts w:ascii="Times New Roman" w:hAnsi="Times New Roman" w:cs="Times New Roman"/>
          <w:i/>
          <w:iCs/>
          <w:sz w:val="24"/>
          <w:szCs w:val="24"/>
          <w:lang w:val="en-IN"/>
        </w:rPr>
        <w:t>Journal of Chemical Ecology</w:t>
      </w:r>
      <w:r w:rsidRPr="00A1007A">
        <w:rPr>
          <w:rFonts w:ascii="Times New Roman" w:hAnsi="Times New Roman" w:cs="Times New Roman"/>
          <w:sz w:val="24"/>
          <w:szCs w:val="24"/>
          <w:lang w:val="en-IN"/>
        </w:rPr>
        <w:t>, 27(5), 965-977.</w:t>
      </w:r>
    </w:p>
    <w:p w14:paraId="5008D9D5" w14:textId="77777777" w:rsidR="00B547F2" w:rsidRPr="00A1007A" w:rsidRDefault="00B547F2" w:rsidP="00B547F2">
      <w:pPr>
        <w:spacing w:after="0" w:line="360" w:lineRule="auto"/>
        <w:ind w:left="719" w:hanging="719"/>
        <w:jc w:val="both"/>
        <w:rPr>
          <w:rFonts w:ascii="Times New Roman" w:hAnsi="Times New Roman" w:cs="Times New Roman"/>
          <w:sz w:val="24"/>
          <w:szCs w:val="24"/>
          <w:lang w:val="en-IN"/>
        </w:rPr>
      </w:pPr>
      <w:r w:rsidRPr="00A1007A">
        <w:rPr>
          <w:rFonts w:ascii="Times New Roman" w:hAnsi="Times New Roman" w:cs="Times New Roman"/>
          <w:sz w:val="24"/>
          <w:szCs w:val="24"/>
          <w:lang w:val="en-IN"/>
        </w:rPr>
        <w:t xml:space="preserve">Singh, N. (2022). Seasonal abundance and management of gram pod borer, </w:t>
      </w:r>
      <w:proofErr w:type="spellStart"/>
      <w:r w:rsidRPr="00A1007A">
        <w:rPr>
          <w:rFonts w:ascii="Times New Roman" w:hAnsi="Times New Roman" w:cs="Times New Roman"/>
          <w:i/>
          <w:iCs/>
          <w:sz w:val="24"/>
          <w:szCs w:val="24"/>
          <w:lang w:val="en-IN"/>
        </w:rPr>
        <w:t>Helicoverpa</w:t>
      </w:r>
      <w:proofErr w:type="spellEnd"/>
      <w:r w:rsidRPr="00A1007A">
        <w:rPr>
          <w:rFonts w:ascii="Times New Roman" w:hAnsi="Times New Roman" w:cs="Times New Roman"/>
          <w:i/>
          <w:iCs/>
          <w:sz w:val="24"/>
          <w:szCs w:val="24"/>
          <w:lang w:val="en-IN"/>
        </w:rPr>
        <w:t xml:space="preserve"> </w:t>
      </w:r>
      <w:proofErr w:type="spellStart"/>
      <w:r w:rsidRPr="00A1007A">
        <w:rPr>
          <w:rFonts w:ascii="Times New Roman" w:hAnsi="Times New Roman" w:cs="Times New Roman"/>
          <w:i/>
          <w:iCs/>
          <w:sz w:val="24"/>
          <w:szCs w:val="24"/>
          <w:lang w:val="en-IN"/>
        </w:rPr>
        <w:t>armigera</w:t>
      </w:r>
      <w:proofErr w:type="spellEnd"/>
      <w:r w:rsidRPr="00A1007A">
        <w:rPr>
          <w:rFonts w:ascii="Times New Roman" w:hAnsi="Times New Roman" w:cs="Times New Roman"/>
          <w:sz w:val="24"/>
          <w:szCs w:val="24"/>
          <w:lang w:val="en-IN"/>
        </w:rPr>
        <w:t xml:space="preserve"> (</w:t>
      </w:r>
      <w:proofErr w:type="spellStart"/>
      <w:r w:rsidRPr="00A1007A">
        <w:rPr>
          <w:rFonts w:ascii="Times New Roman" w:hAnsi="Times New Roman" w:cs="Times New Roman"/>
          <w:sz w:val="24"/>
          <w:szCs w:val="24"/>
          <w:lang w:val="en-IN"/>
        </w:rPr>
        <w:t>Hubner</w:t>
      </w:r>
      <w:proofErr w:type="spellEnd"/>
      <w:r w:rsidRPr="00A1007A">
        <w:rPr>
          <w:rFonts w:ascii="Times New Roman" w:hAnsi="Times New Roman" w:cs="Times New Roman"/>
          <w:sz w:val="24"/>
          <w:szCs w:val="24"/>
          <w:lang w:val="en-IN"/>
        </w:rPr>
        <w:t>) in chickpea (</w:t>
      </w:r>
      <w:r w:rsidRPr="00A1007A">
        <w:rPr>
          <w:rFonts w:ascii="Times New Roman" w:hAnsi="Times New Roman" w:cs="Times New Roman"/>
          <w:i/>
          <w:iCs/>
          <w:sz w:val="24"/>
          <w:szCs w:val="24"/>
          <w:lang w:val="en-IN"/>
        </w:rPr>
        <w:t>Doctoral dissertation</w:t>
      </w:r>
      <w:r w:rsidRPr="00A1007A">
        <w:rPr>
          <w:rFonts w:ascii="Times New Roman" w:hAnsi="Times New Roman" w:cs="Times New Roman"/>
          <w:sz w:val="24"/>
          <w:szCs w:val="24"/>
          <w:lang w:val="en-IN"/>
        </w:rPr>
        <w:t xml:space="preserve">, Chaudhary </w:t>
      </w:r>
      <w:proofErr w:type="spellStart"/>
      <w:r w:rsidRPr="00A1007A">
        <w:rPr>
          <w:rFonts w:ascii="Times New Roman" w:hAnsi="Times New Roman" w:cs="Times New Roman"/>
          <w:sz w:val="24"/>
          <w:szCs w:val="24"/>
          <w:lang w:val="en-IN"/>
        </w:rPr>
        <w:t>Sarwan</w:t>
      </w:r>
      <w:proofErr w:type="spellEnd"/>
      <w:r w:rsidRPr="00A1007A">
        <w:rPr>
          <w:rFonts w:ascii="Times New Roman" w:hAnsi="Times New Roman" w:cs="Times New Roman"/>
          <w:sz w:val="24"/>
          <w:szCs w:val="24"/>
          <w:lang w:val="en-IN"/>
        </w:rPr>
        <w:t xml:space="preserve"> Kumar Himachal Pradesh Krishi </w:t>
      </w:r>
      <w:proofErr w:type="spellStart"/>
      <w:r w:rsidRPr="00A1007A">
        <w:rPr>
          <w:rFonts w:ascii="Times New Roman" w:hAnsi="Times New Roman" w:cs="Times New Roman"/>
          <w:sz w:val="24"/>
          <w:szCs w:val="24"/>
          <w:lang w:val="en-IN"/>
        </w:rPr>
        <w:t>Vishvavidyalaya</w:t>
      </w:r>
      <w:proofErr w:type="spellEnd"/>
      <w:r w:rsidRPr="00A1007A">
        <w:rPr>
          <w:rFonts w:ascii="Times New Roman" w:hAnsi="Times New Roman" w:cs="Times New Roman"/>
          <w:sz w:val="24"/>
          <w:szCs w:val="24"/>
          <w:lang w:val="en-IN"/>
        </w:rPr>
        <w:t>).</w:t>
      </w:r>
    </w:p>
    <w:p w14:paraId="7E999DE3" w14:textId="77777777" w:rsidR="00B547F2" w:rsidRPr="00A1007A" w:rsidRDefault="00B547F2" w:rsidP="00B547F2">
      <w:pPr>
        <w:spacing w:after="0" w:line="360" w:lineRule="auto"/>
        <w:ind w:left="719" w:hanging="719"/>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Smith, C. M. (2005). Plant resistance to arthropods:</w:t>
      </w:r>
      <w:r w:rsidRPr="00A1007A">
        <w:rPr>
          <w:rFonts w:ascii="Times New Roman" w:eastAsia="Times New Roman" w:hAnsi="Times New Roman" w:cs="Times New Roman"/>
          <w:i/>
          <w:iCs/>
          <w:sz w:val="24"/>
          <w:szCs w:val="24"/>
          <w:lang w:val="en-IN" w:eastAsia="en-IN"/>
        </w:rPr>
        <w:t xml:space="preserve"> </w:t>
      </w:r>
      <w:r w:rsidRPr="00A1007A">
        <w:rPr>
          <w:rFonts w:ascii="Times New Roman" w:eastAsia="Times New Roman" w:hAnsi="Times New Roman" w:cs="Times New Roman"/>
          <w:sz w:val="24"/>
          <w:szCs w:val="24"/>
          <w:lang w:val="en-IN" w:eastAsia="en-IN"/>
        </w:rPr>
        <w:t>Molecular and conventional approaches</w:t>
      </w:r>
      <w:r w:rsidRPr="00A1007A">
        <w:rPr>
          <w:rFonts w:ascii="Times New Roman" w:eastAsia="Times New Roman" w:hAnsi="Times New Roman" w:cs="Times New Roman"/>
          <w:i/>
          <w:iCs/>
          <w:sz w:val="24"/>
          <w:szCs w:val="24"/>
          <w:lang w:val="en-IN" w:eastAsia="en-IN"/>
        </w:rPr>
        <w:t>.</w:t>
      </w:r>
      <w:r w:rsidRPr="00A1007A">
        <w:rPr>
          <w:rFonts w:ascii="Times New Roman" w:eastAsia="Times New Roman" w:hAnsi="Times New Roman" w:cs="Times New Roman"/>
          <w:sz w:val="24"/>
          <w:szCs w:val="24"/>
          <w:lang w:val="en-IN" w:eastAsia="en-IN"/>
        </w:rPr>
        <w:t xml:space="preserve"> </w:t>
      </w:r>
      <w:r w:rsidRPr="00A1007A">
        <w:rPr>
          <w:rFonts w:ascii="Times New Roman" w:eastAsia="Times New Roman" w:hAnsi="Times New Roman" w:cs="Times New Roman"/>
          <w:i/>
          <w:iCs/>
          <w:sz w:val="24"/>
          <w:szCs w:val="24"/>
          <w:lang w:val="en-IN" w:eastAsia="en-IN"/>
        </w:rPr>
        <w:t>Springer</w:t>
      </w:r>
      <w:r w:rsidRPr="00A1007A">
        <w:rPr>
          <w:rFonts w:ascii="Times New Roman" w:eastAsia="Times New Roman" w:hAnsi="Times New Roman" w:cs="Times New Roman"/>
          <w:sz w:val="24"/>
          <w:szCs w:val="24"/>
          <w:lang w:val="en-IN" w:eastAsia="en-IN"/>
        </w:rPr>
        <w:t>,</w:t>
      </w:r>
      <w:r w:rsidRPr="00A1007A">
        <w:t xml:space="preserve"> </w:t>
      </w:r>
      <w:r w:rsidRPr="00A1007A">
        <w:rPr>
          <w:rFonts w:ascii="Times New Roman" w:eastAsia="Times New Roman" w:hAnsi="Times New Roman" w:cs="Times New Roman"/>
          <w:sz w:val="24"/>
          <w:szCs w:val="24"/>
          <w:lang w:val="en-IN" w:eastAsia="en-IN"/>
        </w:rPr>
        <w:t>pp 219–267.</w:t>
      </w:r>
    </w:p>
    <w:p w14:paraId="664B01AD" w14:textId="77777777" w:rsidR="00B547F2" w:rsidRPr="00A1007A" w:rsidRDefault="00B547F2" w:rsidP="00B547F2">
      <w:pPr>
        <w:spacing w:after="0" w:line="360" w:lineRule="auto"/>
        <w:ind w:left="719" w:hanging="719"/>
        <w:jc w:val="both"/>
        <w:rPr>
          <w:rFonts w:ascii="Times New Roman" w:eastAsia="Times New Roman" w:hAnsi="Times New Roman" w:cs="Times New Roman"/>
          <w:sz w:val="24"/>
          <w:szCs w:val="24"/>
          <w:lang w:val="en-IN" w:eastAsia="en-IN"/>
        </w:rPr>
      </w:pPr>
      <w:r w:rsidRPr="00A1007A">
        <w:rPr>
          <w:rFonts w:ascii="Times New Roman" w:eastAsia="Times New Roman" w:hAnsi="Times New Roman" w:cs="Times New Roman"/>
          <w:sz w:val="24"/>
          <w:szCs w:val="24"/>
          <w:lang w:val="en-IN" w:eastAsia="en-IN"/>
        </w:rPr>
        <w:t xml:space="preserve">Sun, B., Ricardo-da-Silva, J. M., &amp; Spranger, I. (1998). Critical factors of vanillin assay for catechins and proanthocyanidins. </w:t>
      </w:r>
      <w:r w:rsidRPr="00A1007A">
        <w:rPr>
          <w:rFonts w:ascii="Times New Roman" w:eastAsia="Times New Roman" w:hAnsi="Times New Roman" w:cs="Times New Roman"/>
          <w:i/>
          <w:iCs/>
          <w:sz w:val="24"/>
          <w:szCs w:val="24"/>
          <w:lang w:val="en-IN" w:eastAsia="en-IN"/>
        </w:rPr>
        <w:t>Journal of Agricultural and Food Chemistry</w:t>
      </w:r>
      <w:r w:rsidRPr="00A1007A">
        <w:rPr>
          <w:rFonts w:ascii="Times New Roman" w:eastAsia="Times New Roman" w:hAnsi="Times New Roman" w:cs="Times New Roman"/>
          <w:sz w:val="24"/>
          <w:szCs w:val="24"/>
          <w:lang w:val="en-IN" w:eastAsia="en-IN"/>
        </w:rPr>
        <w:t>, 46(10), 4267-4274.</w:t>
      </w:r>
    </w:p>
    <w:sectPr w:rsidR="00B547F2" w:rsidRPr="00A1007A" w:rsidSect="00D32E2D">
      <w:pgSz w:w="11907" w:h="16839" w:code="9"/>
      <w:pgMar w:top="851" w:right="902" w:bottom="1168"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3A5FAD" w16cex:dateUtc="2025-10-31T04:33:00Z"/>
  <w16cex:commentExtensible w16cex:durableId="782A27AE" w16cex:dateUtc="2025-10-31T04:37:00Z"/>
  <w16cex:commentExtensible w16cex:durableId="0C3C10F3" w16cex:dateUtc="2025-10-31T04:39:00Z"/>
  <w16cex:commentExtensible w16cex:durableId="52E18F6D" w16cex:dateUtc="2025-10-31T04:41:00Z"/>
  <w16cex:commentExtensible w16cex:durableId="5B28FE30" w16cex:dateUtc="2025-10-31T04:42:00Z"/>
  <w16cex:commentExtensible w16cex:durableId="75BE93CB" w16cex:dateUtc="2025-10-31T04:45:00Z"/>
  <w16cex:commentExtensible w16cex:durableId="5B8955D0" w16cex:dateUtc="2025-10-31T0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D9AAF" w14:textId="77777777" w:rsidR="001F3817" w:rsidRDefault="001F3817" w:rsidP="008A13E6">
      <w:pPr>
        <w:spacing w:after="0" w:line="240" w:lineRule="auto"/>
      </w:pPr>
      <w:r>
        <w:separator/>
      </w:r>
    </w:p>
  </w:endnote>
  <w:endnote w:type="continuationSeparator" w:id="0">
    <w:p w14:paraId="2C02E286" w14:textId="77777777" w:rsidR="001F3817" w:rsidRDefault="001F3817" w:rsidP="008A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0195" w14:textId="77777777" w:rsidR="00672454" w:rsidRDefault="00672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2C24" w14:textId="77777777" w:rsidR="00672454" w:rsidRDefault="00672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3898C" w14:textId="77777777" w:rsidR="00672454" w:rsidRDefault="00672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BB692" w14:textId="77777777" w:rsidR="001F3817" w:rsidRDefault="001F3817" w:rsidP="008A13E6">
      <w:pPr>
        <w:spacing w:after="0" w:line="240" w:lineRule="auto"/>
      </w:pPr>
      <w:r>
        <w:separator/>
      </w:r>
    </w:p>
  </w:footnote>
  <w:footnote w:type="continuationSeparator" w:id="0">
    <w:p w14:paraId="2AB71935" w14:textId="77777777" w:rsidR="001F3817" w:rsidRDefault="001F3817" w:rsidP="008A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157F" w14:textId="20DD083C" w:rsidR="00672454" w:rsidRDefault="007E4410">
    <w:pPr>
      <w:pStyle w:val="Header"/>
    </w:pPr>
    <w:r>
      <w:rPr>
        <w:noProof/>
      </w:rPr>
      <w:pict w14:anchorId="34EDC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582438" o:spid="_x0000_s2050" type="#_x0000_t136" style="position:absolute;margin-left:0;margin-top:0;width:567.25pt;height:106.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6DFAA" w14:textId="03393AC6" w:rsidR="00672454" w:rsidRDefault="007E4410">
    <w:pPr>
      <w:pStyle w:val="Header"/>
    </w:pPr>
    <w:r>
      <w:rPr>
        <w:noProof/>
      </w:rPr>
      <w:pict w14:anchorId="2235C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582439" o:spid="_x0000_s2051" type="#_x0000_t136" style="position:absolute;margin-left:0;margin-top:0;width:567.25pt;height:106.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54FDC" w14:textId="395220E7" w:rsidR="00672454" w:rsidRDefault="007E4410">
    <w:pPr>
      <w:pStyle w:val="Header"/>
    </w:pPr>
    <w:r>
      <w:rPr>
        <w:noProof/>
      </w:rPr>
      <w:pict w14:anchorId="77314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582437" o:spid="_x0000_s2049" type="#_x0000_t136" style="position:absolute;margin-left:0;margin-top:0;width:567.25pt;height:106.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3AA0"/>
    <w:multiLevelType w:val="hybridMultilevel"/>
    <w:tmpl w:val="5F8264DA"/>
    <w:lvl w:ilvl="0" w:tplc="F0021B7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84F28"/>
    <w:multiLevelType w:val="multilevel"/>
    <w:tmpl w:val="E3D0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E589D"/>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9E3130"/>
    <w:multiLevelType w:val="multilevel"/>
    <w:tmpl w:val="962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73360"/>
    <w:multiLevelType w:val="hybridMultilevel"/>
    <w:tmpl w:val="77A8D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F39A1"/>
    <w:multiLevelType w:val="multilevel"/>
    <w:tmpl w:val="31BC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245B3"/>
    <w:multiLevelType w:val="hybridMultilevel"/>
    <w:tmpl w:val="3E5A64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A46503"/>
    <w:multiLevelType w:val="hybridMultilevel"/>
    <w:tmpl w:val="5A5CDC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17A4F27"/>
    <w:multiLevelType w:val="multilevel"/>
    <w:tmpl w:val="84F4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3348C"/>
    <w:multiLevelType w:val="hybridMultilevel"/>
    <w:tmpl w:val="1D767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F5574"/>
    <w:multiLevelType w:val="multilevel"/>
    <w:tmpl w:val="F5C0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24148"/>
    <w:multiLevelType w:val="multilevel"/>
    <w:tmpl w:val="3D5E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F3A39"/>
    <w:multiLevelType w:val="multilevel"/>
    <w:tmpl w:val="AA8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964E84"/>
    <w:multiLevelType w:val="hybridMultilevel"/>
    <w:tmpl w:val="A3AA3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33D6"/>
    <w:multiLevelType w:val="multilevel"/>
    <w:tmpl w:val="C0A2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3709E"/>
    <w:multiLevelType w:val="multilevel"/>
    <w:tmpl w:val="54E8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D366A"/>
    <w:multiLevelType w:val="hybridMultilevel"/>
    <w:tmpl w:val="651084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C7C57"/>
    <w:multiLevelType w:val="multilevel"/>
    <w:tmpl w:val="F0FA3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3F0713"/>
    <w:multiLevelType w:val="multilevel"/>
    <w:tmpl w:val="1680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E12F1E"/>
    <w:multiLevelType w:val="hybridMultilevel"/>
    <w:tmpl w:val="F6D4E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77E1142"/>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89726F9"/>
    <w:multiLevelType w:val="multilevel"/>
    <w:tmpl w:val="BDEE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144C6"/>
    <w:multiLevelType w:val="hybridMultilevel"/>
    <w:tmpl w:val="4ACE2E1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760A44"/>
    <w:multiLevelType w:val="multilevel"/>
    <w:tmpl w:val="F09E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0940A9"/>
    <w:multiLevelType w:val="hybridMultilevel"/>
    <w:tmpl w:val="B59A4D3A"/>
    <w:lvl w:ilvl="0" w:tplc="4470CB8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2"/>
  </w:num>
  <w:num w:numId="2">
    <w:abstractNumId w:val="6"/>
  </w:num>
  <w:num w:numId="3">
    <w:abstractNumId w:val="0"/>
  </w:num>
  <w:num w:numId="4">
    <w:abstractNumId w:val="19"/>
  </w:num>
  <w:num w:numId="5">
    <w:abstractNumId w:val="24"/>
  </w:num>
  <w:num w:numId="6">
    <w:abstractNumId w:val="7"/>
  </w:num>
  <w:num w:numId="7">
    <w:abstractNumId w:val="12"/>
  </w:num>
  <w:num w:numId="8">
    <w:abstractNumId w:val="2"/>
  </w:num>
  <w:num w:numId="9">
    <w:abstractNumId w:val="20"/>
  </w:num>
  <w:num w:numId="10">
    <w:abstractNumId w:val="18"/>
  </w:num>
  <w:num w:numId="11">
    <w:abstractNumId w:val="14"/>
  </w:num>
  <w:num w:numId="12">
    <w:abstractNumId w:val="15"/>
  </w:num>
  <w:num w:numId="13">
    <w:abstractNumId w:val="21"/>
  </w:num>
  <w:num w:numId="14">
    <w:abstractNumId w:val="16"/>
  </w:num>
  <w:num w:numId="15">
    <w:abstractNumId w:val="13"/>
  </w:num>
  <w:num w:numId="16">
    <w:abstractNumId w:val="9"/>
  </w:num>
  <w:num w:numId="17">
    <w:abstractNumId w:val="4"/>
  </w:num>
  <w:num w:numId="18">
    <w:abstractNumId w:val="23"/>
  </w:num>
  <w:num w:numId="19">
    <w:abstractNumId w:val="11"/>
  </w:num>
  <w:num w:numId="20">
    <w:abstractNumId w:val="1"/>
  </w:num>
  <w:num w:numId="21">
    <w:abstractNumId w:val="10"/>
  </w:num>
  <w:num w:numId="22">
    <w:abstractNumId w:val="8"/>
  </w:num>
  <w:num w:numId="23">
    <w:abstractNumId w:val="17"/>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tjA0tTC1sDQyMzJW0lEKTi0uzszPAykwrAUAdw5DwywAAAA="/>
  </w:docVars>
  <w:rsids>
    <w:rsidRoot w:val="00856630"/>
    <w:rsid w:val="0000042C"/>
    <w:rsid w:val="00005980"/>
    <w:rsid w:val="00031EB9"/>
    <w:rsid w:val="00042ECB"/>
    <w:rsid w:val="00046170"/>
    <w:rsid w:val="00052280"/>
    <w:rsid w:val="0005371D"/>
    <w:rsid w:val="00061B25"/>
    <w:rsid w:val="00067850"/>
    <w:rsid w:val="00077757"/>
    <w:rsid w:val="000777DA"/>
    <w:rsid w:val="00077A60"/>
    <w:rsid w:val="000850CB"/>
    <w:rsid w:val="0008556B"/>
    <w:rsid w:val="000A34A4"/>
    <w:rsid w:val="000B1FE8"/>
    <w:rsid w:val="000B43A5"/>
    <w:rsid w:val="000D3D16"/>
    <w:rsid w:val="000F05F5"/>
    <w:rsid w:val="001028D4"/>
    <w:rsid w:val="0011194C"/>
    <w:rsid w:val="00124CC0"/>
    <w:rsid w:val="001472FA"/>
    <w:rsid w:val="001477C4"/>
    <w:rsid w:val="00161CB3"/>
    <w:rsid w:val="0016209B"/>
    <w:rsid w:val="00167B27"/>
    <w:rsid w:val="001821BE"/>
    <w:rsid w:val="00190812"/>
    <w:rsid w:val="00194BA2"/>
    <w:rsid w:val="001A0878"/>
    <w:rsid w:val="001B2962"/>
    <w:rsid w:val="001C19DE"/>
    <w:rsid w:val="001C4EFD"/>
    <w:rsid w:val="001D5644"/>
    <w:rsid w:val="001E0006"/>
    <w:rsid w:val="001E0B64"/>
    <w:rsid w:val="001F3817"/>
    <w:rsid w:val="001F5D36"/>
    <w:rsid w:val="00203B74"/>
    <w:rsid w:val="00207E61"/>
    <w:rsid w:val="00210263"/>
    <w:rsid w:val="002124D2"/>
    <w:rsid w:val="0021490F"/>
    <w:rsid w:val="0022298F"/>
    <w:rsid w:val="00226C8F"/>
    <w:rsid w:val="002329D9"/>
    <w:rsid w:val="002356BB"/>
    <w:rsid w:val="00235C3F"/>
    <w:rsid w:val="0026224B"/>
    <w:rsid w:val="002647D3"/>
    <w:rsid w:val="00274259"/>
    <w:rsid w:val="00287BD7"/>
    <w:rsid w:val="002A6C7E"/>
    <w:rsid w:val="002B0CA4"/>
    <w:rsid w:val="002B27BE"/>
    <w:rsid w:val="002C71FD"/>
    <w:rsid w:val="002D6BBC"/>
    <w:rsid w:val="002E1B43"/>
    <w:rsid w:val="002E6F77"/>
    <w:rsid w:val="002F4F1B"/>
    <w:rsid w:val="002F5AD8"/>
    <w:rsid w:val="002F6F74"/>
    <w:rsid w:val="002F7876"/>
    <w:rsid w:val="00306F85"/>
    <w:rsid w:val="00307AF1"/>
    <w:rsid w:val="00312C38"/>
    <w:rsid w:val="00316C28"/>
    <w:rsid w:val="00322E20"/>
    <w:rsid w:val="00335F72"/>
    <w:rsid w:val="003445AE"/>
    <w:rsid w:val="00365B81"/>
    <w:rsid w:val="00374EDE"/>
    <w:rsid w:val="00385A67"/>
    <w:rsid w:val="00395165"/>
    <w:rsid w:val="003A55CD"/>
    <w:rsid w:val="003B0AC5"/>
    <w:rsid w:val="003B3B47"/>
    <w:rsid w:val="003B72CA"/>
    <w:rsid w:val="003C537C"/>
    <w:rsid w:val="003C5E1B"/>
    <w:rsid w:val="003D194A"/>
    <w:rsid w:val="003F6132"/>
    <w:rsid w:val="00404F1A"/>
    <w:rsid w:val="004115FA"/>
    <w:rsid w:val="00414AF8"/>
    <w:rsid w:val="00417625"/>
    <w:rsid w:val="004219A0"/>
    <w:rsid w:val="00435356"/>
    <w:rsid w:val="004405CE"/>
    <w:rsid w:val="00440DC7"/>
    <w:rsid w:val="004563BC"/>
    <w:rsid w:val="004665B8"/>
    <w:rsid w:val="00470130"/>
    <w:rsid w:val="00480687"/>
    <w:rsid w:val="00482644"/>
    <w:rsid w:val="00490DF7"/>
    <w:rsid w:val="00493B5B"/>
    <w:rsid w:val="004A1706"/>
    <w:rsid w:val="004A5A17"/>
    <w:rsid w:val="004B4D6D"/>
    <w:rsid w:val="004B7069"/>
    <w:rsid w:val="004B74F8"/>
    <w:rsid w:val="004C33B9"/>
    <w:rsid w:val="004D2FB2"/>
    <w:rsid w:val="004F1050"/>
    <w:rsid w:val="005049D0"/>
    <w:rsid w:val="00520DB8"/>
    <w:rsid w:val="00533118"/>
    <w:rsid w:val="00533E41"/>
    <w:rsid w:val="00540544"/>
    <w:rsid w:val="005443CE"/>
    <w:rsid w:val="00555CC2"/>
    <w:rsid w:val="005646FD"/>
    <w:rsid w:val="005A0276"/>
    <w:rsid w:val="005A0E10"/>
    <w:rsid w:val="005A37B9"/>
    <w:rsid w:val="005C2D65"/>
    <w:rsid w:val="006031B3"/>
    <w:rsid w:val="00605796"/>
    <w:rsid w:val="00640F80"/>
    <w:rsid w:val="006465A1"/>
    <w:rsid w:val="00646784"/>
    <w:rsid w:val="00651439"/>
    <w:rsid w:val="006551B0"/>
    <w:rsid w:val="0066199B"/>
    <w:rsid w:val="00672454"/>
    <w:rsid w:val="00680DC0"/>
    <w:rsid w:val="00685391"/>
    <w:rsid w:val="00686057"/>
    <w:rsid w:val="006901ED"/>
    <w:rsid w:val="00693994"/>
    <w:rsid w:val="006A6716"/>
    <w:rsid w:val="006A7A30"/>
    <w:rsid w:val="006B39D9"/>
    <w:rsid w:val="006C15AD"/>
    <w:rsid w:val="006C296E"/>
    <w:rsid w:val="006C400C"/>
    <w:rsid w:val="006C6B36"/>
    <w:rsid w:val="006F210B"/>
    <w:rsid w:val="006F6DC0"/>
    <w:rsid w:val="00704136"/>
    <w:rsid w:val="00704CBD"/>
    <w:rsid w:val="00723C00"/>
    <w:rsid w:val="007312D2"/>
    <w:rsid w:val="00751CE0"/>
    <w:rsid w:val="007577E7"/>
    <w:rsid w:val="007727F3"/>
    <w:rsid w:val="007871DE"/>
    <w:rsid w:val="00793B08"/>
    <w:rsid w:val="007A1C7F"/>
    <w:rsid w:val="007A6753"/>
    <w:rsid w:val="007B037A"/>
    <w:rsid w:val="007B68F7"/>
    <w:rsid w:val="007C0F9F"/>
    <w:rsid w:val="007E388D"/>
    <w:rsid w:val="007E4410"/>
    <w:rsid w:val="007F5B56"/>
    <w:rsid w:val="007F7F09"/>
    <w:rsid w:val="00805909"/>
    <w:rsid w:val="00810941"/>
    <w:rsid w:val="00810DB5"/>
    <w:rsid w:val="00817CA5"/>
    <w:rsid w:val="00824C8A"/>
    <w:rsid w:val="00832DAF"/>
    <w:rsid w:val="0083347A"/>
    <w:rsid w:val="00836C60"/>
    <w:rsid w:val="00843C14"/>
    <w:rsid w:val="00856630"/>
    <w:rsid w:val="008715ED"/>
    <w:rsid w:val="008A13E6"/>
    <w:rsid w:val="008A7ACA"/>
    <w:rsid w:val="008A7C00"/>
    <w:rsid w:val="008B0036"/>
    <w:rsid w:val="008C28D4"/>
    <w:rsid w:val="008C37FE"/>
    <w:rsid w:val="008C6390"/>
    <w:rsid w:val="008D3E1D"/>
    <w:rsid w:val="008E3884"/>
    <w:rsid w:val="008E5D5F"/>
    <w:rsid w:val="008F4952"/>
    <w:rsid w:val="008F6226"/>
    <w:rsid w:val="008F78A4"/>
    <w:rsid w:val="00900E25"/>
    <w:rsid w:val="0091392B"/>
    <w:rsid w:val="00917CBF"/>
    <w:rsid w:val="00921F09"/>
    <w:rsid w:val="009227D1"/>
    <w:rsid w:val="00943A25"/>
    <w:rsid w:val="00944269"/>
    <w:rsid w:val="00944C72"/>
    <w:rsid w:val="0094636F"/>
    <w:rsid w:val="009549F8"/>
    <w:rsid w:val="00955BC0"/>
    <w:rsid w:val="00962D0E"/>
    <w:rsid w:val="009735CE"/>
    <w:rsid w:val="009750A1"/>
    <w:rsid w:val="00976D33"/>
    <w:rsid w:val="009852A9"/>
    <w:rsid w:val="009863DE"/>
    <w:rsid w:val="009923D6"/>
    <w:rsid w:val="00993126"/>
    <w:rsid w:val="009A2178"/>
    <w:rsid w:val="009A31E9"/>
    <w:rsid w:val="009B30CA"/>
    <w:rsid w:val="009B6863"/>
    <w:rsid w:val="009C16D0"/>
    <w:rsid w:val="009C24EC"/>
    <w:rsid w:val="009C7693"/>
    <w:rsid w:val="009D539A"/>
    <w:rsid w:val="00A063CB"/>
    <w:rsid w:val="00A1007A"/>
    <w:rsid w:val="00A201A1"/>
    <w:rsid w:val="00A44A9A"/>
    <w:rsid w:val="00A45636"/>
    <w:rsid w:val="00A752AC"/>
    <w:rsid w:val="00A93996"/>
    <w:rsid w:val="00AA08F1"/>
    <w:rsid w:val="00AA69CD"/>
    <w:rsid w:val="00AB0051"/>
    <w:rsid w:val="00AC52D2"/>
    <w:rsid w:val="00AD2F05"/>
    <w:rsid w:val="00AF272F"/>
    <w:rsid w:val="00AF63AF"/>
    <w:rsid w:val="00B00A15"/>
    <w:rsid w:val="00B05D65"/>
    <w:rsid w:val="00B1204C"/>
    <w:rsid w:val="00B2424A"/>
    <w:rsid w:val="00B32BCE"/>
    <w:rsid w:val="00B33D34"/>
    <w:rsid w:val="00B547F2"/>
    <w:rsid w:val="00B54A18"/>
    <w:rsid w:val="00B60BDB"/>
    <w:rsid w:val="00B62B49"/>
    <w:rsid w:val="00B63649"/>
    <w:rsid w:val="00B63F78"/>
    <w:rsid w:val="00B64C38"/>
    <w:rsid w:val="00B65A2F"/>
    <w:rsid w:val="00B73487"/>
    <w:rsid w:val="00B754B7"/>
    <w:rsid w:val="00B90ABD"/>
    <w:rsid w:val="00B93D1A"/>
    <w:rsid w:val="00BB536E"/>
    <w:rsid w:val="00BC086A"/>
    <w:rsid w:val="00BC4661"/>
    <w:rsid w:val="00BD0572"/>
    <w:rsid w:val="00BD36A3"/>
    <w:rsid w:val="00C155C6"/>
    <w:rsid w:val="00C36B07"/>
    <w:rsid w:val="00C417AA"/>
    <w:rsid w:val="00C61EB1"/>
    <w:rsid w:val="00C75645"/>
    <w:rsid w:val="00CA0082"/>
    <w:rsid w:val="00CA2CBB"/>
    <w:rsid w:val="00CA5C66"/>
    <w:rsid w:val="00CB232D"/>
    <w:rsid w:val="00CB7961"/>
    <w:rsid w:val="00CC2820"/>
    <w:rsid w:val="00CE06F1"/>
    <w:rsid w:val="00CE087A"/>
    <w:rsid w:val="00CF5F65"/>
    <w:rsid w:val="00D23989"/>
    <w:rsid w:val="00D32E2D"/>
    <w:rsid w:val="00D33B9F"/>
    <w:rsid w:val="00D47A3C"/>
    <w:rsid w:val="00D47E19"/>
    <w:rsid w:val="00D50286"/>
    <w:rsid w:val="00D559BA"/>
    <w:rsid w:val="00D633EB"/>
    <w:rsid w:val="00D6360B"/>
    <w:rsid w:val="00D665EE"/>
    <w:rsid w:val="00D93607"/>
    <w:rsid w:val="00D93888"/>
    <w:rsid w:val="00D948DF"/>
    <w:rsid w:val="00D978A1"/>
    <w:rsid w:val="00DA064B"/>
    <w:rsid w:val="00DA46D4"/>
    <w:rsid w:val="00DA7CD1"/>
    <w:rsid w:val="00DD7784"/>
    <w:rsid w:val="00DF29B5"/>
    <w:rsid w:val="00E534B5"/>
    <w:rsid w:val="00E60ECB"/>
    <w:rsid w:val="00E749F3"/>
    <w:rsid w:val="00E92156"/>
    <w:rsid w:val="00EA3B28"/>
    <w:rsid w:val="00EB3250"/>
    <w:rsid w:val="00EC6ECB"/>
    <w:rsid w:val="00EC7F10"/>
    <w:rsid w:val="00ED342B"/>
    <w:rsid w:val="00EE2103"/>
    <w:rsid w:val="00EF77C4"/>
    <w:rsid w:val="00F013A0"/>
    <w:rsid w:val="00F05961"/>
    <w:rsid w:val="00F1453D"/>
    <w:rsid w:val="00F159D3"/>
    <w:rsid w:val="00F2549E"/>
    <w:rsid w:val="00F27885"/>
    <w:rsid w:val="00F31E47"/>
    <w:rsid w:val="00F322B3"/>
    <w:rsid w:val="00F339AE"/>
    <w:rsid w:val="00F539FA"/>
    <w:rsid w:val="00F549C0"/>
    <w:rsid w:val="00F55D04"/>
    <w:rsid w:val="00F56B4A"/>
    <w:rsid w:val="00F73295"/>
    <w:rsid w:val="00F738B3"/>
    <w:rsid w:val="00FA2D38"/>
    <w:rsid w:val="00FA416E"/>
    <w:rsid w:val="00FB1C99"/>
    <w:rsid w:val="00FB355D"/>
    <w:rsid w:val="00FE5A6B"/>
    <w:rsid w:val="00FE6E5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799406"/>
  <w15:docId w15:val="{F4103CC6-B908-4842-8AA6-FD57D350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630"/>
    <w:rPr>
      <w:rFonts w:eastAsiaTheme="minorEastAsia"/>
      <w:szCs w:val="22"/>
      <w:lang w:val="en-US" w:bidi="ar-SA"/>
    </w:rPr>
  </w:style>
  <w:style w:type="paragraph" w:styleId="Heading1">
    <w:name w:val="heading 1"/>
    <w:basedOn w:val="Normal"/>
    <w:next w:val="Normal"/>
    <w:link w:val="Heading1Char"/>
    <w:uiPriority w:val="9"/>
    <w:qFormat/>
    <w:rsid w:val="00ED3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6C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29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787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4C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6630"/>
    <w:rPr>
      <w:rFonts w:ascii="Tahoma" w:hAnsi="Tahoma" w:cs="Mangal"/>
      <w:sz w:val="16"/>
      <w:szCs w:val="14"/>
    </w:rPr>
  </w:style>
  <w:style w:type="paragraph" w:customStyle="1" w:styleId="Default">
    <w:name w:val="Default"/>
    <w:rsid w:val="0085663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85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0"/>
    <w:rPr>
      <w:rFonts w:eastAsiaTheme="minorEastAsia"/>
      <w:szCs w:val="22"/>
      <w:lang w:val="en-US" w:bidi="ar-SA"/>
    </w:rPr>
  </w:style>
  <w:style w:type="paragraph" w:styleId="Footer">
    <w:name w:val="footer"/>
    <w:basedOn w:val="Normal"/>
    <w:link w:val="FooterChar"/>
    <w:uiPriority w:val="99"/>
    <w:unhideWhenUsed/>
    <w:rsid w:val="0085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0"/>
    <w:rPr>
      <w:rFonts w:eastAsiaTheme="minorEastAsia"/>
      <w:szCs w:val="22"/>
      <w:lang w:val="en-US" w:bidi="ar-SA"/>
    </w:rPr>
  </w:style>
  <w:style w:type="paragraph" w:styleId="ListParagraph">
    <w:name w:val="List Paragraph"/>
    <w:basedOn w:val="Normal"/>
    <w:uiPriority w:val="34"/>
    <w:qFormat/>
    <w:rsid w:val="00856630"/>
    <w:pPr>
      <w:ind w:left="720"/>
      <w:contextualSpacing/>
    </w:pPr>
  </w:style>
  <w:style w:type="paragraph" w:styleId="NormalWeb">
    <w:name w:val="Normal (Web)"/>
    <w:basedOn w:val="Normal"/>
    <w:uiPriority w:val="99"/>
    <w:unhideWhenUsed/>
    <w:rsid w:val="00856630"/>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Heading1Char">
    <w:name w:val="Heading 1 Char"/>
    <w:basedOn w:val="DefaultParagraphFont"/>
    <w:link w:val="Heading1"/>
    <w:uiPriority w:val="9"/>
    <w:rsid w:val="00ED342B"/>
    <w:rPr>
      <w:rFonts w:asciiTheme="majorHAnsi" w:eastAsiaTheme="majorEastAsia" w:hAnsiTheme="majorHAnsi" w:cstheme="majorBidi"/>
      <w:b/>
      <w:bCs/>
      <w:color w:val="365F91" w:themeColor="accent1" w:themeShade="BF"/>
      <w:sz w:val="28"/>
      <w:szCs w:val="28"/>
      <w:lang w:val="en-US" w:bidi="ar-SA"/>
    </w:rPr>
  </w:style>
  <w:style w:type="paragraph" w:styleId="NoSpacing">
    <w:name w:val="No Spacing"/>
    <w:uiPriority w:val="1"/>
    <w:qFormat/>
    <w:rsid w:val="00ED342B"/>
    <w:pPr>
      <w:spacing w:after="0" w:line="240" w:lineRule="auto"/>
    </w:pPr>
    <w:rPr>
      <w:rFonts w:eastAsiaTheme="minorEastAsia"/>
      <w:szCs w:val="22"/>
      <w:lang w:val="en-US" w:bidi="ar-SA"/>
    </w:rPr>
  </w:style>
  <w:style w:type="character" w:customStyle="1" w:styleId="Heading3Char">
    <w:name w:val="Heading 3 Char"/>
    <w:basedOn w:val="DefaultParagraphFont"/>
    <w:link w:val="Heading3"/>
    <w:uiPriority w:val="9"/>
    <w:semiHidden/>
    <w:rsid w:val="006C296E"/>
    <w:rPr>
      <w:rFonts w:asciiTheme="majorHAnsi" w:eastAsiaTheme="majorEastAsia" w:hAnsiTheme="majorHAnsi" w:cstheme="majorBidi"/>
      <w:b/>
      <w:bCs/>
      <w:color w:val="4F81BD" w:themeColor="accent1"/>
      <w:szCs w:val="22"/>
      <w:lang w:val="en-US" w:bidi="ar-SA"/>
    </w:rPr>
  </w:style>
  <w:style w:type="character" w:styleId="Strong">
    <w:name w:val="Strong"/>
    <w:basedOn w:val="DefaultParagraphFont"/>
    <w:uiPriority w:val="22"/>
    <w:qFormat/>
    <w:rsid w:val="008C28D4"/>
    <w:rPr>
      <w:b/>
      <w:bCs/>
    </w:rPr>
  </w:style>
  <w:style w:type="character" w:styleId="Hyperlink">
    <w:name w:val="Hyperlink"/>
    <w:basedOn w:val="DefaultParagraphFont"/>
    <w:uiPriority w:val="99"/>
    <w:unhideWhenUsed/>
    <w:rsid w:val="00751CE0"/>
    <w:rPr>
      <w:color w:val="0000FF" w:themeColor="hyperlink"/>
      <w:u w:val="single"/>
    </w:rPr>
  </w:style>
  <w:style w:type="character" w:styleId="Emphasis">
    <w:name w:val="Emphasis"/>
    <w:basedOn w:val="DefaultParagraphFont"/>
    <w:uiPriority w:val="20"/>
    <w:qFormat/>
    <w:rsid w:val="00751CE0"/>
    <w:rPr>
      <w:i/>
      <w:iCs/>
    </w:rPr>
  </w:style>
  <w:style w:type="paragraph" w:styleId="BodyText">
    <w:name w:val="Body Text"/>
    <w:basedOn w:val="Normal"/>
    <w:link w:val="BodyTextChar"/>
    <w:uiPriority w:val="1"/>
    <w:qFormat/>
    <w:rsid w:val="00B62B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2B49"/>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F05961"/>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5961"/>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36C60"/>
    <w:rPr>
      <w:rFonts w:asciiTheme="majorHAnsi" w:eastAsiaTheme="majorEastAsia" w:hAnsiTheme="majorHAnsi" w:cstheme="majorBidi"/>
      <w:b/>
      <w:bCs/>
      <w:color w:val="4F81BD" w:themeColor="accent1"/>
      <w:sz w:val="26"/>
      <w:szCs w:val="26"/>
      <w:lang w:val="en-US" w:bidi="ar-SA"/>
    </w:rPr>
  </w:style>
  <w:style w:type="character" w:styleId="FollowedHyperlink">
    <w:name w:val="FollowedHyperlink"/>
    <w:basedOn w:val="DefaultParagraphFont"/>
    <w:uiPriority w:val="99"/>
    <w:semiHidden/>
    <w:unhideWhenUsed/>
    <w:rsid w:val="009863DE"/>
    <w:rPr>
      <w:color w:val="800080" w:themeColor="followedHyperlink"/>
      <w:u w:val="single"/>
    </w:rPr>
  </w:style>
  <w:style w:type="character" w:customStyle="1" w:styleId="Heading4Char">
    <w:name w:val="Heading 4 Char"/>
    <w:basedOn w:val="DefaultParagraphFont"/>
    <w:link w:val="Heading4"/>
    <w:uiPriority w:val="9"/>
    <w:semiHidden/>
    <w:rsid w:val="002F7876"/>
    <w:rPr>
      <w:rFonts w:asciiTheme="majorHAnsi" w:eastAsiaTheme="majorEastAsia" w:hAnsiTheme="majorHAnsi" w:cstheme="majorBidi"/>
      <w:b/>
      <w:bCs/>
      <w:i/>
      <w:iCs/>
      <w:color w:val="4F81BD" w:themeColor="accent1"/>
      <w:szCs w:val="22"/>
      <w:lang w:val="en-US" w:bidi="ar-SA"/>
    </w:rPr>
  </w:style>
  <w:style w:type="character" w:styleId="CommentReference">
    <w:name w:val="annotation reference"/>
    <w:basedOn w:val="DefaultParagraphFont"/>
    <w:uiPriority w:val="99"/>
    <w:semiHidden/>
    <w:unhideWhenUsed/>
    <w:rsid w:val="002F6F74"/>
    <w:rPr>
      <w:sz w:val="16"/>
      <w:szCs w:val="16"/>
    </w:rPr>
  </w:style>
  <w:style w:type="paragraph" w:styleId="CommentText">
    <w:name w:val="annotation text"/>
    <w:basedOn w:val="Normal"/>
    <w:link w:val="CommentTextChar"/>
    <w:uiPriority w:val="99"/>
    <w:unhideWhenUsed/>
    <w:rsid w:val="002F6F74"/>
    <w:pPr>
      <w:spacing w:line="240" w:lineRule="auto"/>
    </w:pPr>
    <w:rPr>
      <w:rFonts w:eastAsiaTheme="minorHAnsi"/>
      <w:sz w:val="20"/>
      <w:szCs w:val="18"/>
      <w:lang w:bidi="hi-IN"/>
    </w:rPr>
  </w:style>
  <w:style w:type="character" w:customStyle="1" w:styleId="CommentTextChar">
    <w:name w:val="Comment Text Char"/>
    <w:basedOn w:val="DefaultParagraphFont"/>
    <w:link w:val="CommentText"/>
    <w:uiPriority w:val="99"/>
    <w:rsid w:val="002F6F74"/>
    <w:rPr>
      <w:sz w:val="20"/>
      <w:szCs w:val="18"/>
      <w:lang w:val="en-US"/>
    </w:rPr>
  </w:style>
  <w:style w:type="paragraph" w:styleId="CommentSubject">
    <w:name w:val="annotation subject"/>
    <w:basedOn w:val="CommentText"/>
    <w:next w:val="CommentText"/>
    <w:link w:val="CommentSubjectChar"/>
    <w:uiPriority w:val="99"/>
    <w:semiHidden/>
    <w:unhideWhenUsed/>
    <w:rsid w:val="002F6F74"/>
    <w:rPr>
      <w:b/>
      <w:bCs/>
    </w:rPr>
  </w:style>
  <w:style w:type="character" w:customStyle="1" w:styleId="CommentSubjectChar">
    <w:name w:val="Comment Subject Char"/>
    <w:basedOn w:val="CommentTextChar"/>
    <w:link w:val="CommentSubject"/>
    <w:uiPriority w:val="99"/>
    <w:semiHidden/>
    <w:rsid w:val="002F6F74"/>
    <w:rPr>
      <w:b/>
      <w:bCs/>
      <w:sz w:val="20"/>
      <w:szCs w:val="18"/>
      <w:lang w:val="en-US"/>
    </w:rPr>
  </w:style>
  <w:style w:type="paragraph" w:styleId="Revision">
    <w:name w:val="Revision"/>
    <w:hidden/>
    <w:uiPriority w:val="99"/>
    <w:semiHidden/>
    <w:rsid w:val="003F6132"/>
    <w:pPr>
      <w:spacing w:after="0" w:line="240" w:lineRule="auto"/>
    </w:pPr>
    <w:rPr>
      <w:rFonts w:eastAsiaTheme="minorEastAsia"/>
      <w:szCs w:val="22"/>
      <w:lang w:val="en-US" w:bidi="ar-SA"/>
    </w:rPr>
  </w:style>
  <w:style w:type="character" w:customStyle="1" w:styleId="UnresolvedMention1">
    <w:name w:val="Unresolved Mention1"/>
    <w:basedOn w:val="DefaultParagraphFont"/>
    <w:uiPriority w:val="99"/>
    <w:semiHidden/>
    <w:unhideWhenUsed/>
    <w:rsid w:val="00B33D34"/>
    <w:rPr>
      <w:color w:val="605E5C"/>
      <w:shd w:val="clear" w:color="auto" w:fill="E1DFDD"/>
    </w:rPr>
  </w:style>
  <w:style w:type="character" w:customStyle="1" w:styleId="Heading5Char">
    <w:name w:val="Heading 5 Char"/>
    <w:basedOn w:val="DefaultParagraphFont"/>
    <w:link w:val="Heading5"/>
    <w:uiPriority w:val="9"/>
    <w:semiHidden/>
    <w:rsid w:val="00824C8A"/>
    <w:rPr>
      <w:rFonts w:asciiTheme="majorHAnsi" w:eastAsiaTheme="majorEastAsia" w:hAnsiTheme="majorHAnsi" w:cstheme="majorBidi"/>
      <w:color w:val="243F60" w:themeColor="accent1" w:themeShade="7F"/>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0496">
      <w:bodyDiv w:val="1"/>
      <w:marLeft w:val="0"/>
      <w:marRight w:val="0"/>
      <w:marTop w:val="0"/>
      <w:marBottom w:val="0"/>
      <w:divBdr>
        <w:top w:val="none" w:sz="0" w:space="0" w:color="auto"/>
        <w:left w:val="none" w:sz="0" w:space="0" w:color="auto"/>
        <w:bottom w:val="none" w:sz="0" w:space="0" w:color="auto"/>
        <w:right w:val="none" w:sz="0" w:space="0" w:color="auto"/>
      </w:divBdr>
    </w:div>
    <w:div w:id="26836978">
      <w:bodyDiv w:val="1"/>
      <w:marLeft w:val="0"/>
      <w:marRight w:val="0"/>
      <w:marTop w:val="0"/>
      <w:marBottom w:val="0"/>
      <w:divBdr>
        <w:top w:val="none" w:sz="0" w:space="0" w:color="auto"/>
        <w:left w:val="none" w:sz="0" w:space="0" w:color="auto"/>
        <w:bottom w:val="none" w:sz="0" w:space="0" w:color="auto"/>
        <w:right w:val="none" w:sz="0" w:space="0" w:color="auto"/>
      </w:divBdr>
    </w:div>
    <w:div w:id="40786662">
      <w:bodyDiv w:val="1"/>
      <w:marLeft w:val="0"/>
      <w:marRight w:val="0"/>
      <w:marTop w:val="0"/>
      <w:marBottom w:val="0"/>
      <w:divBdr>
        <w:top w:val="none" w:sz="0" w:space="0" w:color="auto"/>
        <w:left w:val="none" w:sz="0" w:space="0" w:color="auto"/>
        <w:bottom w:val="none" w:sz="0" w:space="0" w:color="auto"/>
        <w:right w:val="none" w:sz="0" w:space="0" w:color="auto"/>
      </w:divBdr>
    </w:div>
    <w:div w:id="148331506">
      <w:bodyDiv w:val="1"/>
      <w:marLeft w:val="0"/>
      <w:marRight w:val="0"/>
      <w:marTop w:val="0"/>
      <w:marBottom w:val="0"/>
      <w:divBdr>
        <w:top w:val="none" w:sz="0" w:space="0" w:color="auto"/>
        <w:left w:val="none" w:sz="0" w:space="0" w:color="auto"/>
        <w:bottom w:val="none" w:sz="0" w:space="0" w:color="auto"/>
        <w:right w:val="none" w:sz="0" w:space="0" w:color="auto"/>
      </w:divBdr>
    </w:div>
    <w:div w:id="151072518">
      <w:bodyDiv w:val="1"/>
      <w:marLeft w:val="0"/>
      <w:marRight w:val="0"/>
      <w:marTop w:val="0"/>
      <w:marBottom w:val="0"/>
      <w:divBdr>
        <w:top w:val="none" w:sz="0" w:space="0" w:color="auto"/>
        <w:left w:val="none" w:sz="0" w:space="0" w:color="auto"/>
        <w:bottom w:val="none" w:sz="0" w:space="0" w:color="auto"/>
        <w:right w:val="none" w:sz="0" w:space="0" w:color="auto"/>
      </w:divBdr>
    </w:div>
    <w:div w:id="159858156">
      <w:bodyDiv w:val="1"/>
      <w:marLeft w:val="0"/>
      <w:marRight w:val="0"/>
      <w:marTop w:val="0"/>
      <w:marBottom w:val="0"/>
      <w:divBdr>
        <w:top w:val="none" w:sz="0" w:space="0" w:color="auto"/>
        <w:left w:val="none" w:sz="0" w:space="0" w:color="auto"/>
        <w:bottom w:val="none" w:sz="0" w:space="0" w:color="auto"/>
        <w:right w:val="none" w:sz="0" w:space="0" w:color="auto"/>
      </w:divBdr>
    </w:div>
    <w:div w:id="185293563">
      <w:bodyDiv w:val="1"/>
      <w:marLeft w:val="0"/>
      <w:marRight w:val="0"/>
      <w:marTop w:val="0"/>
      <w:marBottom w:val="0"/>
      <w:divBdr>
        <w:top w:val="none" w:sz="0" w:space="0" w:color="auto"/>
        <w:left w:val="none" w:sz="0" w:space="0" w:color="auto"/>
        <w:bottom w:val="none" w:sz="0" w:space="0" w:color="auto"/>
        <w:right w:val="none" w:sz="0" w:space="0" w:color="auto"/>
      </w:divBdr>
    </w:div>
    <w:div w:id="189491636">
      <w:bodyDiv w:val="1"/>
      <w:marLeft w:val="0"/>
      <w:marRight w:val="0"/>
      <w:marTop w:val="0"/>
      <w:marBottom w:val="0"/>
      <w:divBdr>
        <w:top w:val="none" w:sz="0" w:space="0" w:color="auto"/>
        <w:left w:val="none" w:sz="0" w:space="0" w:color="auto"/>
        <w:bottom w:val="none" w:sz="0" w:space="0" w:color="auto"/>
        <w:right w:val="none" w:sz="0" w:space="0" w:color="auto"/>
      </w:divBdr>
    </w:div>
    <w:div w:id="203761346">
      <w:bodyDiv w:val="1"/>
      <w:marLeft w:val="0"/>
      <w:marRight w:val="0"/>
      <w:marTop w:val="0"/>
      <w:marBottom w:val="0"/>
      <w:divBdr>
        <w:top w:val="none" w:sz="0" w:space="0" w:color="auto"/>
        <w:left w:val="none" w:sz="0" w:space="0" w:color="auto"/>
        <w:bottom w:val="none" w:sz="0" w:space="0" w:color="auto"/>
        <w:right w:val="none" w:sz="0" w:space="0" w:color="auto"/>
      </w:divBdr>
    </w:div>
    <w:div w:id="229923051">
      <w:bodyDiv w:val="1"/>
      <w:marLeft w:val="0"/>
      <w:marRight w:val="0"/>
      <w:marTop w:val="0"/>
      <w:marBottom w:val="0"/>
      <w:divBdr>
        <w:top w:val="none" w:sz="0" w:space="0" w:color="auto"/>
        <w:left w:val="none" w:sz="0" w:space="0" w:color="auto"/>
        <w:bottom w:val="none" w:sz="0" w:space="0" w:color="auto"/>
        <w:right w:val="none" w:sz="0" w:space="0" w:color="auto"/>
      </w:divBdr>
    </w:div>
    <w:div w:id="249849630">
      <w:bodyDiv w:val="1"/>
      <w:marLeft w:val="0"/>
      <w:marRight w:val="0"/>
      <w:marTop w:val="0"/>
      <w:marBottom w:val="0"/>
      <w:divBdr>
        <w:top w:val="none" w:sz="0" w:space="0" w:color="auto"/>
        <w:left w:val="none" w:sz="0" w:space="0" w:color="auto"/>
        <w:bottom w:val="none" w:sz="0" w:space="0" w:color="auto"/>
        <w:right w:val="none" w:sz="0" w:space="0" w:color="auto"/>
      </w:divBdr>
    </w:div>
    <w:div w:id="263223581">
      <w:bodyDiv w:val="1"/>
      <w:marLeft w:val="0"/>
      <w:marRight w:val="0"/>
      <w:marTop w:val="0"/>
      <w:marBottom w:val="0"/>
      <w:divBdr>
        <w:top w:val="none" w:sz="0" w:space="0" w:color="auto"/>
        <w:left w:val="none" w:sz="0" w:space="0" w:color="auto"/>
        <w:bottom w:val="none" w:sz="0" w:space="0" w:color="auto"/>
        <w:right w:val="none" w:sz="0" w:space="0" w:color="auto"/>
      </w:divBdr>
    </w:div>
    <w:div w:id="399400050">
      <w:bodyDiv w:val="1"/>
      <w:marLeft w:val="0"/>
      <w:marRight w:val="0"/>
      <w:marTop w:val="0"/>
      <w:marBottom w:val="0"/>
      <w:divBdr>
        <w:top w:val="none" w:sz="0" w:space="0" w:color="auto"/>
        <w:left w:val="none" w:sz="0" w:space="0" w:color="auto"/>
        <w:bottom w:val="none" w:sz="0" w:space="0" w:color="auto"/>
        <w:right w:val="none" w:sz="0" w:space="0" w:color="auto"/>
      </w:divBdr>
    </w:div>
    <w:div w:id="408771018">
      <w:bodyDiv w:val="1"/>
      <w:marLeft w:val="0"/>
      <w:marRight w:val="0"/>
      <w:marTop w:val="0"/>
      <w:marBottom w:val="0"/>
      <w:divBdr>
        <w:top w:val="none" w:sz="0" w:space="0" w:color="auto"/>
        <w:left w:val="none" w:sz="0" w:space="0" w:color="auto"/>
        <w:bottom w:val="none" w:sz="0" w:space="0" w:color="auto"/>
        <w:right w:val="none" w:sz="0" w:space="0" w:color="auto"/>
      </w:divBdr>
    </w:div>
    <w:div w:id="415399670">
      <w:bodyDiv w:val="1"/>
      <w:marLeft w:val="0"/>
      <w:marRight w:val="0"/>
      <w:marTop w:val="0"/>
      <w:marBottom w:val="0"/>
      <w:divBdr>
        <w:top w:val="none" w:sz="0" w:space="0" w:color="auto"/>
        <w:left w:val="none" w:sz="0" w:space="0" w:color="auto"/>
        <w:bottom w:val="none" w:sz="0" w:space="0" w:color="auto"/>
        <w:right w:val="none" w:sz="0" w:space="0" w:color="auto"/>
      </w:divBdr>
    </w:div>
    <w:div w:id="451368251">
      <w:bodyDiv w:val="1"/>
      <w:marLeft w:val="0"/>
      <w:marRight w:val="0"/>
      <w:marTop w:val="0"/>
      <w:marBottom w:val="0"/>
      <w:divBdr>
        <w:top w:val="none" w:sz="0" w:space="0" w:color="auto"/>
        <w:left w:val="none" w:sz="0" w:space="0" w:color="auto"/>
        <w:bottom w:val="none" w:sz="0" w:space="0" w:color="auto"/>
        <w:right w:val="none" w:sz="0" w:space="0" w:color="auto"/>
      </w:divBdr>
    </w:div>
    <w:div w:id="471678479">
      <w:bodyDiv w:val="1"/>
      <w:marLeft w:val="0"/>
      <w:marRight w:val="0"/>
      <w:marTop w:val="0"/>
      <w:marBottom w:val="0"/>
      <w:divBdr>
        <w:top w:val="none" w:sz="0" w:space="0" w:color="auto"/>
        <w:left w:val="none" w:sz="0" w:space="0" w:color="auto"/>
        <w:bottom w:val="none" w:sz="0" w:space="0" w:color="auto"/>
        <w:right w:val="none" w:sz="0" w:space="0" w:color="auto"/>
      </w:divBdr>
    </w:div>
    <w:div w:id="540048725">
      <w:bodyDiv w:val="1"/>
      <w:marLeft w:val="0"/>
      <w:marRight w:val="0"/>
      <w:marTop w:val="0"/>
      <w:marBottom w:val="0"/>
      <w:divBdr>
        <w:top w:val="none" w:sz="0" w:space="0" w:color="auto"/>
        <w:left w:val="none" w:sz="0" w:space="0" w:color="auto"/>
        <w:bottom w:val="none" w:sz="0" w:space="0" w:color="auto"/>
        <w:right w:val="none" w:sz="0" w:space="0" w:color="auto"/>
      </w:divBdr>
    </w:div>
    <w:div w:id="562985605">
      <w:bodyDiv w:val="1"/>
      <w:marLeft w:val="0"/>
      <w:marRight w:val="0"/>
      <w:marTop w:val="0"/>
      <w:marBottom w:val="0"/>
      <w:divBdr>
        <w:top w:val="none" w:sz="0" w:space="0" w:color="auto"/>
        <w:left w:val="none" w:sz="0" w:space="0" w:color="auto"/>
        <w:bottom w:val="none" w:sz="0" w:space="0" w:color="auto"/>
        <w:right w:val="none" w:sz="0" w:space="0" w:color="auto"/>
      </w:divBdr>
    </w:div>
    <w:div w:id="589698658">
      <w:bodyDiv w:val="1"/>
      <w:marLeft w:val="0"/>
      <w:marRight w:val="0"/>
      <w:marTop w:val="0"/>
      <w:marBottom w:val="0"/>
      <w:divBdr>
        <w:top w:val="none" w:sz="0" w:space="0" w:color="auto"/>
        <w:left w:val="none" w:sz="0" w:space="0" w:color="auto"/>
        <w:bottom w:val="none" w:sz="0" w:space="0" w:color="auto"/>
        <w:right w:val="none" w:sz="0" w:space="0" w:color="auto"/>
      </w:divBdr>
    </w:div>
    <w:div w:id="590312636">
      <w:bodyDiv w:val="1"/>
      <w:marLeft w:val="0"/>
      <w:marRight w:val="0"/>
      <w:marTop w:val="0"/>
      <w:marBottom w:val="0"/>
      <w:divBdr>
        <w:top w:val="none" w:sz="0" w:space="0" w:color="auto"/>
        <w:left w:val="none" w:sz="0" w:space="0" w:color="auto"/>
        <w:bottom w:val="none" w:sz="0" w:space="0" w:color="auto"/>
        <w:right w:val="none" w:sz="0" w:space="0" w:color="auto"/>
      </w:divBdr>
    </w:div>
    <w:div w:id="607540701">
      <w:bodyDiv w:val="1"/>
      <w:marLeft w:val="0"/>
      <w:marRight w:val="0"/>
      <w:marTop w:val="0"/>
      <w:marBottom w:val="0"/>
      <w:divBdr>
        <w:top w:val="none" w:sz="0" w:space="0" w:color="auto"/>
        <w:left w:val="none" w:sz="0" w:space="0" w:color="auto"/>
        <w:bottom w:val="none" w:sz="0" w:space="0" w:color="auto"/>
        <w:right w:val="none" w:sz="0" w:space="0" w:color="auto"/>
      </w:divBdr>
    </w:div>
    <w:div w:id="648830374">
      <w:bodyDiv w:val="1"/>
      <w:marLeft w:val="0"/>
      <w:marRight w:val="0"/>
      <w:marTop w:val="0"/>
      <w:marBottom w:val="0"/>
      <w:divBdr>
        <w:top w:val="none" w:sz="0" w:space="0" w:color="auto"/>
        <w:left w:val="none" w:sz="0" w:space="0" w:color="auto"/>
        <w:bottom w:val="none" w:sz="0" w:space="0" w:color="auto"/>
        <w:right w:val="none" w:sz="0" w:space="0" w:color="auto"/>
      </w:divBdr>
    </w:div>
    <w:div w:id="711925845">
      <w:bodyDiv w:val="1"/>
      <w:marLeft w:val="0"/>
      <w:marRight w:val="0"/>
      <w:marTop w:val="0"/>
      <w:marBottom w:val="0"/>
      <w:divBdr>
        <w:top w:val="none" w:sz="0" w:space="0" w:color="auto"/>
        <w:left w:val="none" w:sz="0" w:space="0" w:color="auto"/>
        <w:bottom w:val="none" w:sz="0" w:space="0" w:color="auto"/>
        <w:right w:val="none" w:sz="0" w:space="0" w:color="auto"/>
      </w:divBdr>
    </w:div>
    <w:div w:id="736561063">
      <w:bodyDiv w:val="1"/>
      <w:marLeft w:val="0"/>
      <w:marRight w:val="0"/>
      <w:marTop w:val="0"/>
      <w:marBottom w:val="0"/>
      <w:divBdr>
        <w:top w:val="none" w:sz="0" w:space="0" w:color="auto"/>
        <w:left w:val="none" w:sz="0" w:space="0" w:color="auto"/>
        <w:bottom w:val="none" w:sz="0" w:space="0" w:color="auto"/>
        <w:right w:val="none" w:sz="0" w:space="0" w:color="auto"/>
      </w:divBdr>
    </w:div>
    <w:div w:id="737901835">
      <w:bodyDiv w:val="1"/>
      <w:marLeft w:val="0"/>
      <w:marRight w:val="0"/>
      <w:marTop w:val="0"/>
      <w:marBottom w:val="0"/>
      <w:divBdr>
        <w:top w:val="none" w:sz="0" w:space="0" w:color="auto"/>
        <w:left w:val="none" w:sz="0" w:space="0" w:color="auto"/>
        <w:bottom w:val="none" w:sz="0" w:space="0" w:color="auto"/>
        <w:right w:val="none" w:sz="0" w:space="0" w:color="auto"/>
      </w:divBdr>
    </w:div>
    <w:div w:id="738357869">
      <w:bodyDiv w:val="1"/>
      <w:marLeft w:val="0"/>
      <w:marRight w:val="0"/>
      <w:marTop w:val="0"/>
      <w:marBottom w:val="0"/>
      <w:divBdr>
        <w:top w:val="none" w:sz="0" w:space="0" w:color="auto"/>
        <w:left w:val="none" w:sz="0" w:space="0" w:color="auto"/>
        <w:bottom w:val="none" w:sz="0" w:space="0" w:color="auto"/>
        <w:right w:val="none" w:sz="0" w:space="0" w:color="auto"/>
      </w:divBdr>
    </w:div>
    <w:div w:id="760881309">
      <w:bodyDiv w:val="1"/>
      <w:marLeft w:val="0"/>
      <w:marRight w:val="0"/>
      <w:marTop w:val="0"/>
      <w:marBottom w:val="0"/>
      <w:divBdr>
        <w:top w:val="none" w:sz="0" w:space="0" w:color="auto"/>
        <w:left w:val="none" w:sz="0" w:space="0" w:color="auto"/>
        <w:bottom w:val="none" w:sz="0" w:space="0" w:color="auto"/>
        <w:right w:val="none" w:sz="0" w:space="0" w:color="auto"/>
      </w:divBdr>
    </w:div>
    <w:div w:id="766314637">
      <w:bodyDiv w:val="1"/>
      <w:marLeft w:val="0"/>
      <w:marRight w:val="0"/>
      <w:marTop w:val="0"/>
      <w:marBottom w:val="0"/>
      <w:divBdr>
        <w:top w:val="none" w:sz="0" w:space="0" w:color="auto"/>
        <w:left w:val="none" w:sz="0" w:space="0" w:color="auto"/>
        <w:bottom w:val="none" w:sz="0" w:space="0" w:color="auto"/>
        <w:right w:val="none" w:sz="0" w:space="0" w:color="auto"/>
      </w:divBdr>
    </w:div>
    <w:div w:id="784085130">
      <w:bodyDiv w:val="1"/>
      <w:marLeft w:val="0"/>
      <w:marRight w:val="0"/>
      <w:marTop w:val="0"/>
      <w:marBottom w:val="0"/>
      <w:divBdr>
        <w:top w:val="none" w:sz="0" w:space="0" w:color="auto"/>
        <w:left w:val="none" w:sz="0" w:space="0" w:color="auto"/>
        <w:bottom w:val="none" w:sz="0" w:space="0" w:color="auto"/>
        <w:right w:val="none" w:sz="0" w:space="0" w:color="auto"/>
      </w:divBdr>
    </w:div>
    <w:div w:id="804809370">
      <w:bodyDiv w:val="1"/>
      <w:marLeft w:val="0"/>
      <w:marRight w:val="0"/>
      <w:marTop w:val="0"/>
      <w:marBottom w:val="0"/>
      <w:divBdr>
        <w:top w:val="none" w:sz="0" w:space="0" w:color="auto"/>
        <w:left w:val="none" w:sz="0" w:space="0" w:color="auto"/>
        <w:bottom w:val="none" w:sz="0" w:space="0" w:color="auto"/>
        <w:right w:val="none" w:sz="0" w:space="0" w:color="auto"/>
      </w:divBdr>
    </w:div>
    <w:div w:id="832061967">
      <w:bodyDiv w:val="1"/>
      <w:marLeft w:val="0"/>
      <w:marRight w:val="0"/>
      <w:marTop w:val="0"/>
      <w:marBottom w:val="0"/>
      <w:divBdr>
        <w:top w:val="none" w:sz="0" w:space="0" w:color="auto"/>
        <w:left w:val="none" w:sz="0" w:space="0" w:color="auto"/>
        <w:bottom w:val="none" w:sz="0" w:space="0" w:color="auto"/>
        <w:right w:val="none" w:sz="0" w:space="0" w:color="auto"/>
      </w:divBdr>
    </w:div>
    <w:div w:id="903372747">
      <w:bodyDiv w:val="1"/>
      <w:marLeft w:val="0"/>
      <w:marRight w:val="0"/>
      <w:marTop w:val="0"/>
      <w:marBottom w:val="0"/>
      <w:divBdr>
        <w:top w:val="none" w:sz="0" w:space="0" w:color="auto"/>
        <w:left w:val="none" w:sz="0" w:space="0" w:color="auto"/>
        <w:bottom w:val="none" w:sz="0" w:space="0" w:color="auto"/>
        <w:right w:val="none" w:sz="0" w:space="0" w:color="auto"/>
      </w:divBdr>
    </w:div>
    <w:div w:id="965159639">
      <w:bodyDiv w:val="1"/>
      <w:marLeft w:val="0"/>
      <w:marRight w:val="0"/>
      <w:marTop w:val="0"/>
      <w:marBottom w:val="0"/>
      <w:divBdr>
        <w:top w:val="none" w:sz="0" w:space="0" w:color="auto"/>
        <w:left w:val="none" w:sz="0" w:space="0" w:color="auto"/>
        <w:bottom w:val="none" w:sz="0" w:space="0" w:color="auto"/>
        <w:right w:val="none" w:sz="0" w:space="0" w:color="auto"/>
      </w:divBdr>
    </w:div>
    <w:div w:id="966400385">
      <w:bodyDiv w:val="1"/>
      <w:marLeft w:val="0"/>
      <w:marRight w:val="0"/>
      <w:marTop w:val="0"/>
      <w:marBottom w:val="0"/>
      <w:divBdr>
        <w:top w:val="none" w:sz="0" w:space="0" w:color="auto"/>
        <w:left w:val="none" w:sz="0" w:space="0" w:color="auto"/>
        <w:bottom w:val="none" w:sz="0" w:space="0" w:color="auto"/>
        <w:right w:val="none" w:sz="0" w:space="0" w:color="auto"/>
      </w:divBdr>
    </w:div>
    <w:div w:id="1025862071">
      <w:bodyDiv w:val="1"/>
      <w:marLeft w:val="0"/>
      <w:marRight w:val="0"/>
      <w:marTop w:val="0"/>
      <w:marBottom w:val="0"/>
      <w:divBdr>
        <w:top w:val="none" w:sz="0" w:space="0" w:color="auto"/>
        <w:left w:val="none" w:sz="0" w:space="0" w:color="auto"/>
        <w:bottom w:val="none" w:sz="0" w:space="0" w:color="auto"/>
        <w:right w:val="none" w:sz="0" w:space="0" w:color="auto"/>
      </w:divBdr>
    </w:div>
    <w:div w:id="1066339804">
      <w:bodyDiv w:val="1"/>
      <w:marLeft w:val="0"/>
      <w:marRight w:val="0"/>
      <w:marTop w:val="0"/>
      <w:marBottom w:val="0"/>
      <w:divBdr>
        <w:top w:val="none" w:sz="0" w:space="0" w:color="auto"/>
        <w:left w:val="none" w:sz="0" w:space="0" w:color="auto"/>
        <w:bottom w:val="none" w:sz="0" w:space="0" w:color="auto"/>
        <w:right w:val="none" w:sz="0" w:space="0" w:color="auto"/>
      </w:divBdr>
    </w:div>
    <w:div w:id="1085419676">
      <w:bodyDiv w:val="1"/>
      <w:marLeft w:val="0"/>
      <w:marRight w:val="0"/>
      <w:marTop w:val="0"/>
      <w:marBottom w:val="0"/>
      <w:divBdr>
        <w:top w:val="none" w:sz="0" w:space="0" w:color="auto"/>
        <w:left w:val="none" w:sz="0" w:space="0" w:color="auto"/>
        <w:bottom w:val="none" w:sz="0" w:space="0" w:color="auto"/>
        <w:right w:val="none" w:sz="0" w:space="0" w:color="auto"/>
      </w:divBdr>
    </w:div>
    <w:div w:id="1106848681">
      <w:bodyDiv w:val="1"/>
      <w:marLeft w:val="0"/>
      <w:marRight w:val="0"/>
      <w:marTop w:val="0"/>
      <w:marBottom w:val="0"/>
      <w:divBdr>
        <w:top w:val="none" w:sz="0" w:space="0" w:color="auto"/>
        <w:left w:val="none" w:sz="0" w:space="0" w:color="auto"/>
        <w:bottom w:val="none" w:sz="0" w:space="0" w:color="auto"/>
        <w:right w:val="none" w:sz="0" w:space="0" w:color="auto"/>
      </w:divBdr>
    </w:div>
    <w:div w:id="1123157565">
      <w:bodyDiv w:val="1"/>
      <w:marLeft w:val="0"/>
      <w:marRight w:val="0"/>
      <w:marTop w:val="0"/>
      <w:marBottom w:val="0"/>
      <w:divBdr>
        <w:top w:val="none" w:sz="0" w:space="0" w:color="auto"/>
        <w:left w:val="none" w:sz="0" w:space="0" w:color="auto"/>
        <w:bottom w:val="none" w:sz="0" w:space="0" w:color="auto"/>
        <w:right w:val="none" w:sz="0" w:space="0" w:color="auto"/>
      </w:divBdr>
    </w:div>
    <w:div w:id="1138842379">
      <w:bodyDiv w:val="1"/>
      <w:marLeft w:val="0"/>
      <w:marRight w:val="0"/>
      <w:marTop w:val="0"/>
      <w:marBottom w:val="0"/>
      <w:divBdr>
        <w:top w:val="none" w:sz="0" w:space="0" w:color="auto"/>
        <w:left w:val="none" w:sz="0" w:space="0" w:color="auto"/>
        <w:bottom w:val="none" w:sz="0" w:space="0" w:color="auto"/>
        <w:right w:val="none" w:sz="0" w:space="0" w:color="auto"/>
      </w:divBdr>
    </w:div>
    <w:div w:id="1184705636">
      <w:bodyDiv w:val="1"/>
      <w:marLeft w:val="0"/>
      <w:marRight w:val="0"/>
      <w:marTop w:val="0"/>
      <w:marBottom w:val="0"/>
      <w:divBdr>
        <w:top w:val="none" w:sz="0" w:space="0" w:color="auto"/>
        <w:left w:val="none" w:sz="0" w:space="0" w:color="auto"/>
        <w:bottom w:val="none" w:sz="0" w:space="0" w:color="auto"/>
        <w:right w:val="none" w:sz="0" w:space="0" w:color="auto"/>
      </w:divBdr>
    </w:div>
    <w:div w:id="1316834922">
      <w:bodyDiv w:val="1"/>
      <w:marLeft w:val="0"/>
      <w:marRight w:val="0"/>
      <w:marTop w:val="0"/>
      <w:marBottom w:val="0"/>
      <w:divBdr>
        <w:top w:val="none" w:sz="0" w:space="0" w:color="auto"/>
        <w:left w:val="none" w:sz="0" w:space="0" w:color="auto"/>
        <w:bottom w:val="none" w:sz="0" w:space="0" w:color="auto"/>
        <w:right w:val="none" w:sz="0" w:space="0" w:color="auto"/>
      </w:divBdr>
    </w:div>
    <w:div w:id="1350253420">
      <w:bodyDiv w:val="1"/>
      <w:marLeft w:val="0"/>
      <w:marRight w:val="0"/>
      <w:marTop w:val="0"/>
      <w:marBottom w:val="0"/>
      <w:divBdr>
        <w:top w:val="none" w:sz="0" w:space="0" w:color="auto"/>
        <w:left w:val="none" w:sz="0" w:space="0" w:color="auto"/>
        <w:bottom w:val="none" w:sz="0" w:space="0" w:color="auto"/>
        <w:right w:val="none" w:sz="0" w:space="0" w:color="auto"/>
      </w:divBdr>
    </w:div>
    <w:div w:id="1356227728">
      <w:bodyDiv w:val="1"/>
      <w:marLeft w:val="0"/>
      <w:marRight w:val="0"/>
      <w:marTop w:val="0"/>
      <w:marBottom w:val="0"/>
      <w:divBdr>
        <w:top w:val="none" w:sz="0" w:space="0" w:color="auto"/>
        <w:left w:val="none" w:sz="0" w:space="0" w:color="auto"/>
        <w:bottom w:val="none" w:sz="0" w:space="0" w:color="auto"/>
        <w:right w:val="none" w:sz="0" w:space="0" w:color="auto"/>
      </w:divBdr>
    </w:div>
    <w:div w:id="1367100988">
      <w:bodyDiv w:val="1"/>
      <w:marLeft w:val="0"/>
      <w:marRight w:val="0"/>
      <w:marTop w:val="0"/>
      <w:marBottom w:val="0"/>
      <w:divBdr>
        <w:top w:val="none" w:sz="0" w:space="0" w:color="auto"/>
        <w:left w:val="none" w:sz="0" w:space="0" w:color="auto"/>
        <w:bottom w:val="none" w:sz="0" w:space="0" w:color="auto"/>
        <w:right w:val="none" w:sz="0" w:space="0" w:color="auto"/>
      </w:divBdr>
    </w:div>
    <w:div w:id="1388918643">
      <w:bodyDiv w:val="1"/>
      <w:marLeft w:val="0"/>
      <w:marRight w:val="0"/>
      <w:marTop w:val="0"/>
      <w:marBottom w:val="0"/>
      <w:divBdr>
        <w:top w:val="none" w:sz="0" w:space="0" w:color="auto"/>
        <w:left w:val="none" w:sz="0" w:space="0" w:color="auto"/>
        <w:bottom w:val="none" w:sz="0" w:space="0" w:color="auto"/>
        <w:right w:val="none" w:sz="0" w:space="0" w:color="auto"/>
      </w:divBdr>
    </w:div>
    <w:div w:id="1405638281">
      <w:bodyDiv w:val="1"/>
      <w:marLeft w:val="0"/>
      <w:marRight w:val="0"/>
      <w:marTop w:val="0"/>
      <w:marBottom w:val="0"/>
      <w:divBdr>
        <w:top w:val="none" w:sz="0" w:space="0" w:color="auto"/>
        <w:left w:val="none" w:sz="0" w:space="0" w:color="auto"/>
        <w:bottom w:val="none" w:sz="0" w:space="0" w:color="auto"/>
        <w:right w:val="none" w:sz="0" w:space="0" w:color="auto"/>
      </w:divBdr>
    </w:div>
    <w:div w:id="1454056701">
      <w:bodyDiv w:val="1"/>
      <w:marLeft w:val="0"/>
      <w:marRight w:val="0"/>
      <w:marTop w:val="0"/>
      <w:marBottom w:val="0"/>
      <w:divBdr>
        <w:top w:val="none" w:sz="0" w:space="0" w:color="auto"/>
        <w:left w:val="none" w:sz="0" w:space="0" w:color="auto"/>
        <w:bottom w:val="none" w:sz="0" w:space="0" w:color="auto"/>
        <w:right w:val="none" w:sz="0" w:space="0" w:color="auto"/>
      </w:divBdr>
    </w:div>
    <w:div w:id="1469279975">
      <w:bodyDiv w:val="1"/>
      <w:marLeft w:val="0"/>
      <w:marRight w:val="0"/>
      <w:marTop w:val="0"/>
      <w:marBottom w:val="0"/>
      <w:divBdr>
        <w:top w:val="none" w:sz="0" w:space="0" w:color="auto"/>
        <w:left w:val="none" w:sz="0" w:space="0" w:color="auto"/>
        <w:bottom w:val="none" w:sz="0" w:space="0" w:color="auto"/>
        <w:right w:val="none" w:sz="0" w:space="0" w:color="auto"/>
      </w:divBdr>
    </w:div>
    <w:div w:id="1513760864">
      <w:bodyDiv w:val="1"/>
      <w:marLeft w:val="0"/>
      <w:marRight w:val="0"/>
      <w:marTop w:val="0"/>
      <w:marBottom w:val="0"/>
      <w:divBdr>
        <w:top w:val="none" w:sz="0" w:space="0" w:color="auto"/>
        <w:left w:val="none" w:sz="0" w:space="0" w:color="auto"/>
        <w:bottom w:val="none" w:sz="0" w:space="0" w:color="auto"/>
        <w:right w:val="none" w:sz="0" w:space="0" w:color="auto"/>
      </w:divBdr>
    </w:div>
    <w:div w:id="1527787532">
      <w:bodyDiv w:val="1"/>
      <w:marLeft w:val="0"/>
      <w:marRight w:val="0"/>
      <w:marTop w:val="0"/>
      <w:marBottom w:val="0"/>
      <w:divBdr>
        <w:top w:val="none" w:sz="0" w:space="0" w:color="auto"/>
        <w:left w:val="none" w:sz="0" w:space="0" w:color="auto"/>
        <w:bottom w:val="none" w:sz="0" w:space="0" w:color="auto"/>
        <w:right w:val="none" w:sz="0" w:space="0" w:color="auto"/>
      </w:divBdr>
    </w:div>
    <w:div w:id="1572690557">
      <w:bodyDiv w:val="1"/>
      <w:marLeft w:val="0"/>
      <w:marRight w:val="0"/>
      <w:marTop w:val="0"/>
      <w:marBottom w:val="0"/>
      <w:divBdr>
        <w:top w:val="none" w:sz="0" w:space="0" w:color="auto"/>
        <w:left w:val="none" w:sz="0" w:space="0" w:color="auto"/>
        <w:bottom w:val="none" w:sz="0" w:space="0" w:color="auto"/>
        <w:right w:val="none" w:sz="0" w:space="0" w:color="auto"/>
      </w:divBdr>
    </w:div>
    <w:div w:id="1608123357">
      <w:bodyDiv w:val="1"/>
      <w:marLeft w:val="0"/>
      <w:marRight w:val="0"/>
      <w:marTop w:val="0"/>
      <w:marBottom w:val="0"/>
      <w:divBdr>
        <w:top w:val="none" w:sz="0" w:space="0" w:color="auto"/>
        <w:left w:val="none" w:sz="0" w:space="0" w:color="auto"/>
        <w:bottom w:val="none" w:sz="0" w:space="0" w:color="auto"/>
        <w:right w:val="none" w:sz="0" w:space="0" w:color="auto"/>
      </w:divBdr>
    </w:div>
    <w:div w:id="1613249284">
      <w:bodyDiv w:val="1"/>
      <w:marLeft w:val="0"/>
      <w:marRight w:val="0"/>
      <w:marTop w:val="0"/>
      <w:marBottom w:val="0"/>
      <w:divBdr>
        <w:top w:val="none" w:sz="0" w:space="0" w:color="auto"/>
        <w:left w:val="none" w:sz="0" w:space="0" w:color="auto"/>
        <w:bottom w:val="none" w:sz="0" w:space="0" w:color="auto"/>
        <w:right w:val="none" w:sz="0" w:space="0" w:color="auto"/>
      </w:divBdr>
    </w:div>
    <w:div w:id="1624730544">
      <w:bodyDiv w:val="1"/>
      <w:marLeft w:val="0"/>
      <w:marRight w:val="0"/>
      <w:marTop w:val="0"/>
      <w:marBottom w:val="0"/>
      <w:divBdr>
        <w:top w:val="none" w:sz="0" w:space="0" w:color="auto"/>
        <w:left w:val="none" w:sz="0" w:space="0" w:color="auto"/>
        <w:bottom w:val="none" w:sz="0" w:space="0" w:color="auto"/>
        <w:right w:val="none" w:sz="0" w:space="0" w:color="auto"/>
      </w:divBdr>
    </w:div>
    <w:div w:id="1636569068">
      <w:bodyDiv w:val="1"/>
      <w:marLeft w:val="0"/>
      <w:marRight w:val="0"/>
      <w:marTop w:val="0"/>
      <w:marBottom w:val="0"/>
      <w:divBdr>
        <w:top w:val="none" w:sz="0" w:space="0" w:color="auto"/>
        <w:left w:val="none" w:sz="0" w:space="0" w:color="auto"/>
        <w:bottom w:val="none" w:sz="0" w:space="0" w:color="auto"/>
        <w:right w:val="none" w:sz="0" w:space="0" w:color="auto"/>
      </w:divBdr>
    </w:div>
    <w:div w:id="1658335792">
      <w:bodyDiv w:val="1"/>
      <w:marLeft w:val="0"/>
      <w:marRight w:val="0"/>
      <w:marTop w:val="0"/>
      <w:marBottom w:val="0"/>
      <w:divBdr>
        <w:top w:val="none" w:sz="0" w:space="0" w:color="auto"/>
        <w:left w:val="none" w:sz="0" w:space="0" w:color="auto"/>
        <w:bottom w:val="none" w:sz="0" w:space="0" w:color="auto"/>
        <w:right w:val="none" w:sz="0" w:space="0" w:color="auto"/>
      </w:divBdr>
    </w:div>
    <w:div w:id="1665551764">
      <w:bodyDiv w:val="1"/>
      <w:marLeft w:val="0"/>
      <w:marRight w:val="0"/>
      <w:marTop w:val="0"/>
      <w:marBottom w:val="0"/>
      <w:divBdr>
        <w:top w:val="none" w:sz="0" w:space="0" w:color="auto"/>
        <w:left w:val="none" w:sz="0" w:space="0" w:color="auto"/>
        <w:bottom w:val="none" w:sz="0" w:space="0" w:color="auto"/>
        <w:right w:val="none" w:sz="0" w:space="0" w:color="auto"/>
      </w:divBdr>
    </w:div>
    <w:div w:id="1685092758">
      <w:bodyDiv w:val="1"/>
      <w:marLeft w:val="0"/>
      <w:marRight w:val="0"/>
      <w:marTop w:val="0"/>
      <w:marBottom w:val="0"/>
      <w:divBdr>
        <w:top w:val="none" w:sz="0" w:space="0" w:color="auto"/>
        <w:left w:val="none" w:sz="0" w:space="0" w:color="auto"/>
        <w:bottom w:val="none" w:sz="0" w:space="0" w:color="auto"/>
        <w:right w:val="none" w:sz="0" w:space="0" w:color="auto"/>
      </w:divBdr>
    </w:div>
    <w:div w:id="1687976111">
      <w:bodyDiv w:val="1"/>
      <w:marLeft w:val="0"/>
      <w:marRight w:val="0"/>
      <w:marTop w:val="0"/>
      <w:marBottom w:val="0"/>
      <w:divBdr>
        <w:top w:val="none" w:sz="0" w:space="0" w:color="auto"/>
        <w:left w:val="none" w:sz="0" w:space="0" w:color="auto"/>
        <w:bottom w:val="none" w:sz="0" w:space="0" w:color="auto"/>
        <w:right w:val="none" w:sz="0" w:space="0" w:color="auto"/>
      </w:divBdr>
    </w:div>
    <w:div w:id="1716352542">
      <w:bodyDiv w:val="1"/>
      <w:marLeft w:val="0"/>
      <w:marRight w:val="0"/>
      <w:marTop w:val="0"/>
      <w:marBottom w:val="0"/>
      <w:divBdr>
        <w:top w:val="none" w:sz="0" w:space="0" w:color="auto"/>
        <w:left w:val="none" w:sz="0" w:space="0" w:color="auto"/>
        <w:bottom w:val="none" w:sz="0" w:space="0" w:color="auto"/>
        <w:right w:val="none" w:sz="0" w:space="0" w:color="auto"/>
      </w:divBdr>
    </w:div>
    <w:div w:id="1721661415">
      <w:bodyDiv w:val="1"/>
      <w:marLeft w:val="0"/>
      <w:marRight w:val="0"/>
      <w:marTop w:val="0"/>
      <w:marBottom w:val="0"/>
      <w:divBdr>
        <w:top w:val="none" w:sz="0" w:space="0" w:color="auto"/>
        <w:left w:val="none" w:sz="0" w:space="0" w:color="auto"/>
        <w:bottom w:val="none" w:sz="0" w:space="0" w:color="auto"/>
        <w:right w:val="none" w:sz="0" w:space="0" w:color="auto"/>
      </w:divBdr>
    </w:div>
    <w:div w:id="1752896428">
      <w:bodyDiv w:val="1"/>
      <w:marLeft w:val="0"/>
      <w:marRight w:val="0"/>
      <w:marTop w:val="0"/>
      <w:marBottom w:val="0"/>
      <w:divBdr>
        <w:top w:val="none" w:sz="0" w:space="0" w:color="auto"/>
        <w:left w:val="none" w:sz="0" w:space="0" w:color="auto"/>
        <w:bottom w:val="none" w:sz="0" w:space="0" w:color="auto"/>
        <w:right w:val="none" w:sz="0" w:space="0" w:color="auto"/>
      </w:divBdr>
    </w:div>
    <w:div w:id="1762292092">
      <w:bodyDiv w:val="1"/>
      <w:marLeft w:val="0"/>
      <w:marRight w:val="0"/>
      <w:marTop w:val="0"/>
      <w:marBottom w:val="0"/>
      <w:divBdr>
        <w:top w:val="none" w:sz="0" w:space="0" w:color="auto"/>
        <w:left w:val="none" w:sz="0" w:space="0" w:color="auto"/>
        <w:bottom w:val="none" w:sz="0" w:space="0" w:color="auto"/>
        <w:right w:val="none" w:sz="0" w:space="0" w:color="auto"/>
      </w:divBdr>
    </w:div>
    <w:div w:id="1764911816">
      <w:bodyDiv w:val="1"/>
      <w:marLeft w:val="0"/>
      <w:marRight w:val="0"/>
      <w:marTop w:val="0"/>
      <w:marBottom w:val="0"/>
      <w:divBdr>
        <w:top w:val="none" w:sz="0" w:space="0" w:color="auto"/>
        <w:left w:val="none" w:sz="0" w:space="0" w:color="auto"/>
        <w:bottom w:val="none" w:sz="0" w:space="0" w:color="auto"/>
        <w:right w:val="none" w:sz="0" w:space="0" w:color="auto"/>
      </w:divBdr>
    </w:div>
    <w:div w:id="1822504241">
      <w:bodyDiv w:val="1"/>
      <w:marLeft w:val="0"/>
      <w:marRight w:val="0"/>
      <w:marTop w:val="0"/>
      <w:marBottom w:val="0"/>
      <w:divBdr>
        <w:top w:val="none" w:sz="0" w:space="0" w:color="auto"/>
        <w:left w:val="none" w:sz="0" w:space="0" w:color="auto"/>
        <w:bottom w:val="none" w:sz="0" w:space="0" w:color="auto"/>
        <w:right w:val="none" w:sz="0" w:space="0" w:color="auto"/>
      </w:divBdr>
    </w:div>
    <w:div w:id="1839886094">
      <w:bodyDiv w:val="1"/>
      <w:marLeft w:val="0"/>
      <w:marRight w:val="0"/>
      <w:marTop w:val="0"/>
      <w:marBottom w:val="0"/>
      <w:divBdr>
        <w:top w:val="none" w:sz="0" w:space="0" w:color="auto"/>
        <w:left w:val="none" w:sz="0" w:space="0" w:color="auto"/>
        <w:bottom w:val="none" w:sz="0" w:space="0" w:color="auto"/>
        <w:right w:val="none" w:sz="0" w:space="0" w:color="auto"/>
      </w:divBdr>
    </w:div>
    <w:div w:id="1909729092">
      <w:bodyDiv w:val="1"/>
      <w:marLeft w:val="0"/>
      <w:marRight w:val="0"/>
      <w:marTop w:val="0"/>
      <w:marBottom w:val="0"/>
      <w:divBdr>
        <w:top w:val="none" w:sz="0" w:space="0" w:color="auto"/>
        <w:left w:val="none" w:sz="0" w:space="0" w:color="auto"/>
        <w:bottom w:val="none" w:sz="0" w:space="0" w:color="auto"/>
        <w:right w:val="none" w:sz="0" w:space="0" w:color="auto"/>
      </w:divBdr>
    </w:div>
    <w:div w:id="1974212908">
      <w:bodyDiv w:val="1"/>
      <w:marLeft w:val="0"/>
      <w:marRight w:val="0"/>
      <w:marTop w:val="0"/>
      <w:marBottom w:val="0"/>
      <w:divBdr>
        <w:top w:val="none" w:sz="0" w:space="0" w:color="auto"/>
        <w:left w:val="none" w:sz="0" w:space="0" w:color="auto"/>
        <w:bottom w:val="none" w:sz="0" w:space="0" w:color="auto"/>
        <w:right w:val="none" w:sz="0" w:space="0" w:color="auto"/>
      </w:divBdr>
    </w:div>
    <w:div w:id="1992906935">
      <w:bodyDiv w:val="1"/>
      <w:marLeft w:val="0"/>
      <w:marRight w:val="0"/>
      <w:marTop w:val="0"/>
      <w:marBottom w:val="0"/>
      <w:divBdr>
        <w:top w:val="none" w:sz="0" w:space="0" w:color="auto"/>
        <w:left w:val="none" w:sz="0" w:space="0" w:color="auto"/>
        <w:bottom w:val="none" w:sz="0" w:space="0" w:color="auto"/>
        <w:right w:val="none" w:sz="0" w:space="0" w:color="auto"/>
      </w:divBdr>
    </w:div>
    <w:div w:id="1998261627">
      <w:bodyDiv w:val="1"/>
      <w:marLeft w:val="0"/>
      <w:marRight w:val="0"/>
      <w:marTop w:val="0"/>
      <w:marBottom w:val="0"/>
      <w:divBdr>
        <w:top w:val="none" w:sz="0" w:space="0" w:color="auto"/>
        <w:left w:val="none" w:sz="0" w:space="0" w:color="auto"/>
        <w:bottom w:val="none" w:sz="0" w:space="0" w:color="auto"/>
        <w:right w:val="none" w:sz="0" w:space="0" w:color="auto"/>
      </w:divBdr>
    </w:div>
    <w:div w:id="2050648284">
      <w:bodyDiv w:val="1"/>
      <w:marLeft w:val="0"/>
      <w:marRight w:val="0"/>
      <w:marTop w:val="0"/>
      <w:marBottom w:val="0"/>
      <w:divBdr>
        <w:top w:val="none" w:sz="0" w:space="0" w:color="auto"/>
        <w:left w:val="none" w:sz="0" w:space="0" w:color="auto"/>
        <w:bottom w:val="none" w:sz="0" w:space="0" w:color="auto"/>
        <w:right w:val="none" w:sz="0" w:space="0" w:color="auto"/>
      </w:divBdr>
    </w:div>
    <w:div w:id="2061049769">
      <w:bodyDiv w:val="1"/>
      <w:marLeft w:val="0"/>
      <w:marRight w:val="0"/>
      <w:marTop w:val="0"/>
      <w:marBottom w:val="0"/>
      <w:divBdr>
        <w:top w:val="none" w:sz="0" w:space="0" w:color="auto"/>
        <w:left w:val="none" w:sz="0" w:space="0" w:color="auto"/>
        <w:bottom w:val="none" w:sz="0" w:space="0" w:color="auto"/>
        <w:right w:val="none" w:sz="0" w:space="0" w:color="auto"/>
      </w:divBdr>
    </w:div>
    <w:div w:id="2067604280">
      <w:bodyDiv w:val="1"/>
      <w:marLeft w:val="0"/>
      <w:marRight w:val="0"/>
      <w:marTop w:val="0"/>
      <w:marBottom w:val="0"/>
      <w:divBdr>
        <w:top w:val="none" w:sz="0" w:space="0" w:color="auto"/>
        <w:left w:val="none" w:sz="0" w:space="0" w:color="auto"/>
        <w:bottom w:val="none" w:sz="0" w:space="0" w:color="auto"/>
        <w:right w:val="none" w:sz="0" w:space="0" w:color="auto"/>
      </w:divBdr>
    </w:div>
    <w:div w:id="2080591678">
      <w:bodyDiv w:val="1"/>
      <w:marLeft w:val="0"/>
      <w:marRight w:val="0"/>
      <w:marTop w:val="0"/>
      <w:marBottom w:val="0"/>
      <w:divBdr>
        <w:top w:val="none" w:sz="0" w:space="0" w:color="auto"/>
        <w:left w:val="none" w:sz="0" w:space="0" w:color="auto"/>
        <w:bottom w:val="none" w:sz="0" w:space="0" w:color="auto"/>
        <w:right w:val="none" w:sz="0" w:space="0" w:color="auto"/>
      </w:divBdr>
    </w:div>
    <w:div w:id="2086682891">
      <w:bodyDiv w:val="1"/>
      <w:marLeft w:val="0"/>
      <w:marRight w:val="0"/>
      <w:marTop w:val="0"/>
      <w:marBottom w:val="0"/>
      <w:divBdr>
        <w:top w:val="none" w:sz="0" w:space="0" w:color="auto"/>
        <w:left w:val="none" w:sz="0" w:space="0" w:color="auto"/>
        <w:bottom w:val="none" w:sz="0" w:space="0" w:color="auto"/>
        <w:right w:val="none" w:sz="0" w:space="0" w:color="auto"/>
      </w:divBdr>
    </w:div>
    <w:div w:id="2121073089">
      <w:bodyDiv w:val="1"/>
      <w:marLeft w:val="0"/>
      <w:marRight w:val="0"/>
      <w:marTop w:val="0"/>
      <w:marBottom w:val="0"/>
      <w:divBdr>
        <w:top w:val="none" w:sz="0" w:space="0" w:color="auto"/>
        <w:left w:val="none" w:sz="0" w:space="0" w:color="auto"/>
        <w:bottom w:val="none" w:sz="0" w:space="0" w:color="auto"/>
        <w:right w:val="none" w:sz="0" w:space="0" w:color="auto"/>
      </w:divBdr>
    </w:div>
    <w:div w:id="2136823116">
      <w:bodyDiv w:val="1"/>
      <w:marLeft w:val="0"/>
      <w:marRight w:val="0"/>
      <w:marTop w:val="0"/>
      <w:marBottom w:val="0"/>
      <w:divBdr>
        <w:top w:val="none" w:sz="0" w:space="0" w:color="auto"/>
        <w:left w:val="none" w:sz="0" w:space="0" w:color="auto"/>
        <w:bottom w:val="none" w:sz="0" w:space="0" w:color="auto"/>
        <w:right w:val="none" w:sz="0" w:space="0" w:color="auto"/>
      </w:divBdr>
    </w:div>
    <w:div w:id="2136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B8C34-7A22-4A32-9F51-F2CC1701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13</Pages>
  <Words>4086</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SDI PC New 16</cp:lastModifiedBy>
  <cp:revision>18</cp:revision>
  <dcterms:created xsi:type="dcterms:W3CDTF">2025-11-03T02:54:00Z</dcterms:created>
  <dcterms:modified xsi:type="dcterms:W3CDTF">2025-11-10T08:57:00Z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9ea2eedf-e811-4993-89c4-28c9eeb2f929</vt:lpwstr>
  </property>
</Properties>
</file>