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11C" w:rsidRPr="001C511C" w:rsidRDefault="001C511C" w:rsidP="001C511C">
      <w:pPr>
        <w:jc w:val="center"/>
        <w:rPr>
          <w:rFonts w:ascii="Arial" w:hAnsi="Arial" w:cs="Arial"/>
          <w:b/>
          <w:bCs/>
          <w:i/>
          <w:iCs/>
          <w:sz w:val="24"/>
          <w:u w:val="single"/>
        </w:rPr>
      </w:pPr>
      <w:r w:rsidRPr="001C511C">
        <w:rPr>
          <w:rFonts w:ascii="Arial" w:hAnsi="Arial" w:cs="Arial"/>
          <w:b/>
          <w:bCs/>
          <w:i/>
          <w:iCs/>
          <w:sz w:val="24"/>
          <w:u w:val="single"/>
        </w:rPr>
        <w:t>Original Research Article</w:t>
      </w:r>
    </w:p>
    <w:p w:rsidR="00C32973" w:rsidRPr="00147B55" w:rsidRDefault="00182A6C" w:rsidP="002F5A43">
      <w:pPr>
        <w:jc w:val="center"/>
        <w:rPr>
          <w:rFonts w:ascii="Arial" w:hAnsi="Arial" w:cs="Arial"/>
          <w:b/>
          <w:sz w:val="24"/>
        </w:rPr>
      </w:pPr>
      <w:r w:rsidRPr="00147B55">
        <w:rPr>
          <w:rFonts w:ascii="Arial" w:hAnsi="Arial" w:cs="Arial"/>
          <w:b/>
          <w:sz w:val="24"/>
        </w:rPr>
        <w:t xml:space="preserve">Exploring the Potential of Metallic Nanoparticles for Seed Germination, Growth Enhancement and Disease Tolerance in Naga King </w:t>
      </w:r>
      <w:proofErr w:type="spellStart"/>
      <w:r w:rsidRPr="00147B55">
        <w:rPr>
          <w:rFonts w:ascii="Arial" w:hAnsi="Arial" w:cs="Arial"/>
          <w:b/>
          <w:sz w:val="24"/>
        </w:rPr>
        <w:t>Chilli</w:t>
      </w:r>
      <w:proofErr w:type="spellEnd"/>
      <w:r w:rsidRPr="00147B55">
        <w:rPr>
          <w:rFonts w:ascii="Arial" w:hAnsi="Arial" w:cs="Arial"/>
          <w:b/>
          <w:sz w:val="24"/>
        </w:rPr>
        <w:t xml:space="preserve"> (</w:t>
      </w:r>
      <w:r w:rsidRPr="00147B55">
        <w:rPr>
          <w:rFonts w:ascii="Arial" w:hAnsi="Arial" w:cs="Arial"/>
          <w:b/>
          <w:i/>
          <w:sz w:val="24"/>
        </w:rPr>
        <w:t xml:space="preserve">Capsicum </w:t>
      </w:r>
      <w:proofErr w:type="spellStart"/>
      <w:r w:rsidRPr="00147B55">
        <w:rPr>
          <w:rFonts w:ascii="Arial" w:hAnsi="Arial" w:cs="Arial"/>
          <w:b/>
          <w:i/>
          <w:sz w:val="24"/>
        </w:rPr>
        <w:t>chinense</w:t>
      </w:r>
      <w:proofErr w:type="spellEnd"/>
      <w:r w:rsidRPr="00147B55">
        <w:rPr>
          <w:rFonts w:ascii="Arial" w:hAnsi="Arial" w:cs="Arial"/>
          <w:b/>
          <w:sz w:val="24"/>
        </w:rPr>
        <w:t xml:space="preserve"> Jacq.)</w:t>
      </w:r>
    </w:p>
    <w:p w:rsidR="008A2957" w:rsidRDefault="008A2957" w:rsidP="008A2957">
      <w:pPr>
        <w:rPr>
          <w:rFonts w:ascii="Arial" w:hAnsi="Arial" w:cs="Arial"/>
          <w:sz w:val="24"/>
        </w:rPr>
      </w:pPr>
    </w:p>
    <w:p w:rsidR="00972CC3" w:rsidRPr="00147B55" w:rsidRDefault="00972CC3" w:rsidP="008A2957">
      <w:pPr>
        <w:rPr>
          <w:rFonts w:ascii="Arial" w:hAnsi="Arial" w:cs="Arial"/>
          <w:sz w:val="24"/>
        </w:rPr>
      </w:pPr>
    </w:p>
    <w:p w:rsidR="004D687E" w:rsidRDefault="00B96548" w:rsidP="004D687E">
      <w:pPr>
        <w:rPr>
          <w:rFonts w:ascii="Arial" w:hAnsi="Arial" w:cs="Arial"/>
          <w:b/>
          <w:bCs/>
        </w:rPr>
      </w:pPr>
      <w:r w:rsidRPr="00147B55">
        <w:rPr>
          <w:rFonts w:ascii="Arial" w:hAnsi="Arial" w:cs="Arial"/>
          <w:b/>
          <w:bCs/>
        </w:rPr>
        <w:t>ABSTRACT</w:t>
      </w:r>
    </w:p>
    <w:p w:rsidR="005A2EAE" w:rsidRPr="005A2EAE" w:rsidRDefault="005A2EAE" w:rsidP="00BC6148">
      <w:pPr>
        <w:spacing w:line="360" w:lineRule="auto"/>
        <w:ind w:firstLine="720"/>
        <w:jc w:val="both"/>
        <w:rPr>
          <w:rFonts w:ascii="Arial" w:hAnsi="Arial" w:cs="Arial"/>
        </w:rPr>
      </w:pPr>
      <w:r w:rsidRPr="005A2EAE">
        <w:rPr>
          <w:rFonts w:ascii="Arial" w:hAnsi="Arial" w:cs="Arial"/>
        </w:rPr>
        <w:t xml:space="preserve">A field experiment was carried out during 2022–23 at the Instructional-cum-Research Farm, Department of Horticulture, School of Agricultural Sciences, Nagaland University, </w:t>
      </w:r>
      <w:proofErr w:type="spellStart"/>
      <w:r w:rsidRPr="005A2EAE">
        <w:rPr>
          <w:rFonts w:ascii="Arial" w:hAnsi="Arial" w:cs="Arial"/>
        </w:rPr>
        <w:t>Medziphema</w:t>
      </w:r>
      <w:proofErr w:type="spellEnd"/>
      <w:r w:rsidRPr="005A2EAE">
        <w:rPr>
          <w:rFonts w:ascii="Arial" w:hAnsi="Arial" w:cs="Arial"/>
        </w:rPr>
        <w:t xml:space="preserve"> Campus. The study aimed to enhance seed germination, growth, and disease resistance in Naga King </w:t>
      </w:r>
      <w:proofErr w:type="spellStart"/>
      <w:r w:rsidRPr="005A2EAE">
        <w:rPr>
          <w:rFonts w:ascii="Arial" w:hAnsi="Arial" w:cs="Arial"/>
        </w:rPr>
        <w:t>Chilli</w:t>
      </w:r>
      <w:proofErr w:type="spellEnd"/>
      <w:r w:rsidRPr="005A2EAE">
        <w:rPr>
          <w:rFonts w:ascii="Arial" w:hAnsi="Arial" w:cs="Arial"/>
        </w:rPr>
        <w:t xml:space="preserve"> through the application of metallic nanoparticles. The experimental layout followed a Randomized Complete Block Design (RCBD) comprising ten treatments, each replicated three times.</w:t>
      </w:r>
      <w:r w:rsidR="00BC6148">
        <w:rPr>
          <w:rFonts w:ascii="Arial" w:hAnsi="Arial" w:cs="Arial"/>
        </w:rPr>
        <w:t xml:space="preserve"> </w:t>
      </w:r>
      <w:r w:rsidRPr="005A2EAE">
        <w:rPr>
          <w:rFonts w:ascii="Arial" w:hAnsi="Arial" w:cs="Arial"/>
        </w:rPr>
        <w:t xml:space="preserve">Naga King </w:t>
      </w:r>
      <w:proofErr w:type="spellStart"/>
      <w:r w:rsidRPr="005A2EAE">
        <w:rPr>
          <w:rFonts w:ascii="Arial" w:hAnsi="Arial" w:cs="Arial"/>
        </w:rPr>
        <w:t>Chilli</w:t>
      </w:r>
      <w:proofErr w:type="spellEnd"/>
      <w:r w:rsidRPr="005A2EAE">
        <w:rPr>
          <w:rFonts w:ascii="Arial" w:hAnsi="Arial" w:cs="Arial"/>
        </w:rPr>
        <w:t>, known for its extreme pungency and economic importance in t</w:t>
      </w:r>
      <w:r w:rsidR="00BC6148">
        <w:rPr>
          <w:rFonts w:ascii="Arial" w:hAnsi="Arial" w:cs="Arial"/>
        </w:rPr>
        <w:t>he northeastern region of India</w:t>
      </w:r>
      <w:r w:rsidRPr="005A2EAE">
        <w:rPr>
          <w:rFonts w:ascii="Arial" w:hAnsi="Arial" w:cs="Arial"/>
        </w:rPr>
        <w:t>. The use of metallic nanoparticles has emerged as a promising approach within the field of nanotechnology. In the present study, we evaluated the effects of metallic nanoparticles on seed germination, growth, and disease tolerance.</w:t>
      </w:r>
      <w:r w:rsidR="00BC6148">
        <w:rPr>
          <w:rFonts w:ascii="Arial" w:hAnsi="Arial" w:cs="Arial"/>
        </w:rPr>
        <w:t xml:space="preserve"> </w:t>
      </w:r>
      <w:r w:rsidRPr="005A2EAE">
        <w:rPr>
          <w:rFonts w:ascii="Arial" w:hAnsi="Arial" w:cs="Arial"/>
        </w:rPr>
        <w:t xml:space="preserve">Seeds were treated with different concentrations of silver nanoparticles (Ag NPs), copper nanoparticles (Cu NPs), and zinc nanoparticles (Zn NPs) to assess their influence on germination percentage, survivability, mean germination time, seed germination rate, leaf area, stem girth, and resistance to major fruit rot pathogens under </w:t>
      </w:r>
      <w:r w:rsidRPr="005A2EAE">
        <w:rPr>
          <w:rFonts w:ascii="Arial" w:hAnsi="Arial" w:cs="Arial"/>
          <w:i/>
          <w:iCs/>
        </w:rPr>
        <w:t>in vitro</w:t>
      </w:r>
      <w:r w:rsidRPr="005A2EAE">
        <w:rPr>
          <w:rFonts w:ascii="Arial" w:hAnsi="Arial" w:cs="Arial"/>
        </w:rPr>
        <w:t xml:space="preserve"> conditions. The results showed that treatments with metallic nanoparticles significantly enhanced seed germination and early seedling growth compared to the untreated control. Among the treatments, higher concentrations of Ag NPs (40 ppm) markedly improved germination percentage</w:t>
      </w:r>
      <w:r w:rsidR="00723668">
        <w:rPr>
          <w:rFonts w:ascii="Arial" w:hAnsi="Arial" w:cs="Arial"/>
        </w:rPr>
        <w:t xml:space="preserve"> (72.00%)</w:t>
      </w:r>
      <w:r w:rsidRPr="005A2EAE">
        <w:rPr>
          <w:rFonts w:ascii="Arial" w:hAnsi="Arial" w:cs="Arial"/>
        </w:rPr>
        <w:t>, germination index</w:t>
      </w:r>
      <w:r w:rsidR="00723668">
        <w:rPr>
          <w:rFonts w:ascii="Arial" w:hAnsi="Arial" w:cs="Arial"/>
        </w:rPr>
        <w:t xml:space="preserve"> (7.42)</w:t>
      </w:r>
      <w:r w:rsidRPr="005A2EAE">
        <w:rPr>
          <w:rFonts w:ascii="Arial" w:hAnsi="Arial" w:cs="Arial"/>
        </w:rPr>
        <w:t>, germination rate</w:t>
      </w:r>
      <w:r w:rsidR="00723668">
        <w:rPr>
          <w:rFonts w:ascii="Arial" w:hAnsi="Arial" w:cs="Arial"/>
        </w:rPr>
        <w:t xml:space="preserve"> (2.23 seeds/day), </w:t>
      </w:r>
      <w:r w:rsidRPr="005A2EAE">
        <w:rPr>
          <w:rFonts w:ascii="Arial" w:hAnsi="Arial" w:cs="Arial"/>
        </w:rPr>
        <w:t>and disease tolerance</w:t>
      </w:r>
      <w:r w:rsidR="00723668">
        <w:rPr>
          <w:rFonts w:ascii="Arial" w:hAnsi="Arial" w:cs="Arial"/>
        </w:rPr>
        <w:t xml:space="preserve"> (67.41%)</w:t>
      </w:r>
      <w:r w:rsidRPr="005A2EAE">
        <w:rPr>
          <w:rFonts w:ascii="Arial" w:hAnsi="Arial" w:cs="Arial"/>
        </w:rPr>
        <w:t>, while a moderate concentration of Ag NPs (20 ppm) resulted in the highest seedling survivability</w:t>
      </w:r>
      <w:r w:rsidR="00723668">
        <w:rPr>
          <w:rFonts w:ascii="Arial" w:hAnsi="Arial" w:cs="Arial"/>
        </w:rPr>
        <w:t xml:space="preserve"> (100 %)</w:t>
      </w:r>
      <w:r w:rsidRPr="005A2EAE">
        <w:rPr>
          <w:rFonts w:ascii="Arial" w:hAnsi="Arial" w:cs="Arial"/>
        </w:rPr>
        <w:t>. The shortest mean germination time</w:t>
      </w:r>
      <w:r w:rsidR="00723668">
        <w:rPr>
          <w:rFonts w:ascii="Arial" w:hAnsi="Arial" w:cs="Arial"/>
        </w:rPr>
        <w:t xml:space="preserve"> (42.65 days)</w:t>
      </w:r>
      <w:r w:rsidRPr="005A2EAE">
        <w:rPr>
          <w:rFonts w:ascii="Arial" w:hAnsi="Arial" w:cs="Arial"/>
        </w:rPr>
        <w:t xml:space="preserve"> was recorded in Zn NPs at 40 ppm.</w:t>
      </w:r>
      <w:r w:rsidR="00BC6148">
        <w:rPr>
          <w:rFonts w:ascii="Arial" w:hAnsi="Arial" w:cs="Arial"/>
        </w:rPr>
        <w:t xml:space="preserve"> </w:t>
      </w:r>
      <w:r w:rsidRPr="005A2EAE">
        <w:rPr>
          <w:rFonts w:ascii="Arial" w:hAnsi="Arial" w:cs="Arial"/>
        </w:rPr>
        <w:t xml:space="preserve">Overall, the findings suggest that the application of metallic nanoparticles effectively promotes seed germination in Naga King </w:t>
      </w:r>
      <w:proofErr w:type="spellStart"/>
      <w:r w:rsidRPr="005A2EAE">
        <w:rPr>
          <w:rFonts w:ascii="Arial" w:hAnsi="Arial" w:cs="Arial"/>
        </w:rPr>
        <w:t>Chilli</w:t>
      </w:r>
      <w:proofErr w:type="spellEnd"/>
      <w:r w:rsidRPr="005A2EAE">
        <w:rPr>
          <w:rFonts w:ascii="Arial" w:hAnsi="Arial" w:cs="Arial"/>
        </w:rPr>
        <w:t xml:space="preserve">. Therefore, this study highlights the potential of metallic nanoparticles in improving germination, growth, and disease tolerance in Naga King </w:t>
      </w:r>
      <w:proofErr w:type="spellStart"/>
      <w:r w:rsidRPr="005A2EAE">
        <w:rPr>
          <w:rFonts w:ascii="Arial" w:hAnsi="Arial" w:cs="Arial"/>
        </w:rPr>
        <w:t>Chilli</w:t>
      </w:r>
      <w:proofErr w:type="spellEnd"/>
      <w:r w:rsidRPr="005A2EAE">
        <w:rPr>
          <w:rFonts w:ascii="Arial" w:hAnsi="Arial" w:cs="Arial"/>
        </w:rPr>
        <w:t>.</w:t>
      </w:r>
    </w:p>
    <w:p w:rsidR="00C32973" w:rsidRDefault="004D687E" w:rsidP="00DD54D7">
      <w:pPr>
        <w:spacing w:line="360" w:lineRule="auto"/>
        <w:jc w:val="both"/>
        <w:rPr>
          <w:rFonts w:ascii="Arial" w:hAnsi="Arial" w:cs="Arial"/>
        </w:rPr>
      </w:pPr>
      <w:proofErr w:type="spellStart"/>
      <w:proofErr w:type="gramStart"/>
      <w:r w:rsidRPr="00A41723">
        <w:rPr>
          <w:rFonts w:ascii="Arial" w:hAnsi="Arial" w:cs="Arial"/>
          <w:b/>
          <w:bCs/>
        </w:rPr>
        <w:t>Keywords</w:t>
      </w:r>
      <w:r w:rsidRPr="00A41723">
        <w:rPr>
          <w:rFonts w:ascii="Arial" w:hAnsi="Arial" w:cs="Arial"/>
          <w:b/>
        </w:rPr>
        <w:t>:</w:t>
      </w:r>
      <w:r w:rsidRPr="00A41723">
        <w:rPr>
          <w:rFonts w:ascii="Arial" w:hAnsi="Arial" w:cs="Arial"/>
          <w:i/>
          <w:iCs/>
        </w:rPr>
        <w:t>Capsicum</w:t>
      </w:r>
      <w:proofErr w:type="spellEnd"/>
      <w:proofErr w:type="gramEnd"/>
      <w:r w:rsidRPr="00A41723">
        <w:rPr>
          <w:rFonts w:ascii="Arial" w:hAnsi="Arial" w:cs="Arial"/>
          <w:i/>
          <w:iCs/>
        </w:rPr>
        <w:t xml:space="preserve"> </w:t>
      </w:r>
      <w:proofErr w:type="spellStart"/>
      <w:r w:rsidRPr="00A41723">
        <w:rPr>
          <w:rFonts w:ascii="Arial" w:hAnsi="Arial" w:cs="Arial"/>
          <w:i/>
          <w:iCs/>
        </w:rPr>
        <w:t>chinense</w:t>
      </w:r>
      <w:proofErr w:type="spellEnd"/>
      <w:r w:rsidR="005D57D6" w:rsidRPr="00A41723">
        <w:rPr>
          <w:rFonts w:ascii="Arial" w:hAnsi="Arial" w:cs="Arial"/>
        </w:rPr>
        <w:t>, M</w:t>
      </w:r>
      <w:r w:rsidRPr="00A41723">
        <w:rPr>
          <w:rFonts w:ascii="Arial" w:hAnsi="Arial" w:cs="Arial"/>
        </w:rPr>
        <w:t>etallic na</w:t>
      </w:r>
      <w:r w:rsidR="005D57D6" w:rsidRPr="00A41723">
        <w:rPr>
          <w:rFonts w:ascii="Arial" w:hAnsi="Arial" w:cs="Arial"/>
        </w:rPr>
        <w:t>noparticles, S</w:t>
      </w:r>
      <w:r w:rsidRPr="00A41723">
        <w:rPr>
          <w:rFonts w:ascii="Arial" w:hAnsi="Arial" w:cs="Arial"/>
        </w:rPr>
        <w:t xml:space="preserve">eed germination, </w:t>
      </w:r>
      <w:r w:rsidR="00FF20EF" w:rsidRPr="00A41723">
        <w:rPr>
          <w:rFonts w:ascii="Arial" w:hAnsi="Arial" w:cs="Arial"/>
        </w:rPr>
        <w:t xml:space="preserve">Leaf area, </w:t>
      </w:r>
      <w:r w:rsidR="005D57D6" w:rsidRPr="00A41723">
        <w:rPr>
          <w:rFonts w:ascii="Arial" w:hAnsi="Arial" w:cs="Arial"/>
        </w:rPr>
        <w:t>Disease tolerance, N</w:t>
      </w:r>
      <w:r w:rsidRPr="00A41723">
        <w:rPr>
          <w:rFonts w:ascii="Arial" w:hAnsi="Arial" w:cs="Arial"/>
        </w:rPr>
        <w:t>anotechnology</w:t>
      </w:r>
      <w:r w:rsidR="005D57D6" w:rsidRPr="00A41723">
        <w:rPr>
          <w:rFonts w:ascii="Arial" w:hAnsi="Arial" w:cs="Arial"/>
        </w:rPr>
        <w:t>.</w:t>
      </w:r>
    </w:p>
    <w:p w:rsidR="00BC6148" w:rsidRPr="00A41723" w:rsidRDefault="00BC6148" w:rsidP="00DD54D7">
      <w:pPr>
        <w:spacing w:line="360" w:lineRule="auto"/>
        <w:jc w:val="both"/>
        <w:rPr>
          <w:rFonts w:ascii="Arial" w:hAnsi="Arial" w:cs="Arial"/>
        </w:rPr>
      </w:pPr>
    </w:p>
    <w:p w:rsidR="009B6230" w:rsidRPr="00147B55" w:rsidRDefault="00B96548" w:rsidP="00CE4104">
      <w:pPr>
        <w:rPr>
          <w:rFonts w:ascii="Arial" w:hAnsi="Arial" w:cs="Arial"/>
          <w:b/>
        </w:rPr>
      </w:pPr>
      <w:r w:rsidRPr="00147B55">
        <w:rPr>
          <w:rFonts w:ascii="Arial" w:hAnsi="Arial" w:cs="Arial"/>
          <w:b/>
        </w:rPr>
        <w:lastRenderedPageBreak/>
        <w:t>INTRODUCTION</w:t>
      </w:r>
    </w:p>
    <w:p w:rsidR="00C521FF" w:rsidRPr="00147B55" w:rsidRDefault="00C521FF" w:rsidP="00C521FF">
      <w:pPr>
        <w:spacing w:before="240" w:line="360" w:lineRule="auto"/>
        <w:ind w:firstLine="720"/>
        <w:jc w:val="both"/>
        <w:rPr>
          <w:rFonts w:ascii="Arial" w:hAnsi="Arial" w:cs="Arial"/>
          <w:sz w:val="20"/>
          <w:szCs w:val="20"/>
        </w:rPr>
      </w:pPr>
      <w:r w:rsidRPr="00147B55">
        <w:rPr>
          <w:rFonts w:ascii="Arial" w:hAnsi="Arial" w:cs="Arial"/>
          <w:sz w:val="20"/>
          <w:szCs w:val="20"/>
        </w:rPr>
        <w:t xml:space="preserve">The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w:t>
      </w:r>
      <w:r w:rsidRPr="00147B55">
        <w:rPr>
          <w:rFonts w:ascii="Arial" w:hAnsi="Arial" w:cs="Arial"/>
          <w:i/>
          <w:sz w:val="20"/>
          <w:szCs w:val="20"/>
        </w:rPr>
        <w:t xml:space="preserve">Capsicum </w:t>
      </w:r>
      <w:proofErr w:type="spellStart"/>
      <w:r w:rsidRPr="00147B55">
        <w:rPr>
          <w:rFonts w:ascii="Arial" w:hAnsi="Arial" w:cs="Arial"/>
          <w:i/>
          <w:sz w:val="20"/>
          <w:szCs w:val="20"/>
        </w:rPr>
        <w:t>chinense</w:t>
      </w:r>
      <w:proofErr w:type="spellEnd"/>
      <w:r w:rsidRPr="00147B55">
        <w:rPr>
          <w:rFonts w:ascii="Arial" w:hAnsi="Arial" w:cs="Arial"/>
          <w:sz w:val="20"/>
          <w:szCs w:val="20"/>
        </w:rPr>
        <w:t xml:space="preserve"> Jacq.), with chromosomal number 2n=24, is a member of the Solanaceae, also known as the Nightshade family (</w:t>
      </w:r>
      <w:proofErr w:type="spellStart"/>
      <w:r w:rsidRPr="00147B55">
        <w:rPr>
          <w:rFonts w:ascii="Arial" w:hAnsi="Arial" w:cs="Arial"/>
          <w:sz w:val="20"/>
          <w:szCs w:val="20"/>
        </w:rPr>
        <w:t>Bosland</w:t>
      </w:r>
      <w:proofErr w:type="spellEnd"/>
      <w:r w:rsidRPr="00147B55">
        <w:rPr>
          <w:rFonts w:ascii="Arial" w:hAnsi="Arial" w:cs="Arial"/>
          <w:sz w:val="20"/>
          <w:szCs w:val="20"/>
        </w:rPr>
        <w:t xml:space="preserve"> and </w:t>
      </w:r>
      <w:proofErr w:type="spellStart"/>
      <w:r w:rsidRPr="00147B55">
        <w:rPr>
          <w:rFonts w:ascii="Arial" w:hAnsi="Arial" w:cs="Arial"/>
          <w:sz w:val="20"/>
          <w:szCs w:val="20"/>
        </w:rPr>
        <w:t>Baral</w:t>
      </w:r>
      <w:proofErr w:type="spellEnd"/>
      <w:r w:rsidRPr="00147B55">
        <w:rPr>
          <w:rFonts w:ascii="Arial" w:hAnsi="Arial" w:cs="Arial"/>
          <w:sz w:val="20"/>
          <w:szCs w:val="20"/>
        </w:rPr>
        <w:t xml:space="preserve">, 2007). It has historically been grown in Assam, Nagaland, and Manipur, as well as in limited amounts in a few other North Eastern Indian states. In Nagaland, the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goes by several names: Naga </w:t>
      </w:r>
      <w:proofErr w:type="spellStart"/>
      <w:r w:rsidRPr="00147B55">
        <w:rPr>
          <w:rFonts w:ascii="Arial" w:hAnsi="Arial" w:cs="Arial"/>
          <w:sz w:val="20"/>
          <w:szCs w:val="20"/>
        </w:rPr>
        <w:t>jolokia</w:t>
      </w:r>
      <w:proofErr w:type="spellEnd"/>
      <w:r w:rsidRPr="00147B55">
        <w:rPr>
          <w:rFonts w:ascii="Arial" w:hAnsi="Arial" w:cs="Arial"/>
          <w:sz w:val="20"/>
          <w:szCs w:val="20"/>
        </w:rPr>
        <w:t xml:space="preserve">, Naga </w:t>
      </w:r>
      <w:proofErr w:type="spellStart"/>
      <w:r w:rsidRPr="00147B55">
        <w:rPr>
          <w:rFonts w:ascii="Arial" w:hAnsi="Arial" w:cs="Arial"/>
          <w:sz w:val="20"/>
          <w:szCs w:val="20"/>
        </w:rPr>
        <w:t>Morish</w:t>
      </w:r>
      <w:proofErr w:type="spellEnd"/>
      <w:r w:rsidRPr="00147B55">
        <w:rPr>
          <w:rFonts w:ascii="Arial" w:hAnsi="Arial" w:cs="Arial"/>
          <w:sz w:val="20"/>
          <w:szCs w:val="20"/>
        </w:rPr>
        <w:t xml:space="preserve">, Raja </w:t>
      </w:r>
      <w:proofErr w:type="spellStart"/>
      <w:r w:rsidRPr="00147B55">
        <w:rPr>
          <w:rFonts w:ascii="Arial" w:hAnsi="Arial" w:cs="Arial"/>
          <w:sz w:val="20"/>
          <w:szCs w:val="20"/>
        </w:rPr>
        <w:t>Mirchi</w:t>
      </w:r>
      <w:proofErr w:type="spellEnd"/>
      <w:r w:rsidRPr="00147B55">
        <w:rPr>
          <w:rFonts w:ascii="Arial" w:hAnsi="Arial" w:cs="Arial"/>
          <w:sz w:val="20"/>
          <w:szCs w:val="20"/>
        </w:rPr>
        <w:t xml:space="preserve">, and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(Kumar </w:t>
      </w:r>
      <w:r w:rsidRPr="00147B55">
        <w:rPr>
          <w:rFonts w:ascii="Arial" w:hAnsi="Arial" w:cs="Arial"/>
          <w:i/>
          <w:sz w:val="20"/>
          <w:szCs w:val="20"/>
        </w:rPr>
        <w:t xml:space="preserve">et al., </w:t>
      </w:r>
      <w:r w:rsidRPr="00147B55">
        <w:rPr>
          <w:rFonts w:ascii="Arial" w:hAnsi="Arial" w:cs="Arial"/>
          <w:sz w:val="20"/>
          <w:szCs w:val="20"/>
        </w:rPr>
        <w:t xml:space="preserve">2011). It is primarily referred to as </w:t>
      </w:r>
      <w:proofErr w:type="spellStart"/>
      <w:r w:rsidRPr="00147B55">
        <w:rPr>
          <w:rFonts w:ascii="Arial" w:hAnsi="Arial" w:cs="Arial"/>
          <w:sz w:val="20"/>
          <w:szCs w:val="20"/>
        </w:rPr>
        <w:t>Bhutjolokia</w:t>
      </w:r>
      <w:proofErr w:type="spellEnd"/>
      <w:r w:rsidRPr="00147B55">
        <w:rPr>
          <w:rFonts w:ascii="Arial" w:hAnsi="Arial" w:cs="Arial"/>
          <w:sz w:val="20"/>
          <w:szCs w:val="20"/>
        </w:rPr>
        <w:t xml:space="preserve">, Ghost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or </w:t>
      </w:r>
      <w:proofErr w:type="spellStart"/>
      <w:r w:rsidRPr="00147B55">
        <w:rPr>
          <w:rFonts w:ascii="Arial" w:hAnsi="Arial" w:cs="Arial"/>
          <w:sz w:val="20"/>
          <w:szCs w:val="20"/>
        </w:rPr>
        <w:t>Bihjolokia</w:t>
      </w:r>
      <w:proofErr w:type="spellEnd"/>
      <w:r w:rsidRPr="00147B55">
        <w:rPr>
          <w:rFonts w:ascii="Arial" w:hAnsi="Arial" w:cs="Arial"/>
          <w:sz w:val="20"/>
          <w:szCs w:val="20"/>
        </w:rPr>
        <w:t xml:space="preserve"> in Assam. According to </w:t>
      </w:r>
      <w:r w:rsidR="00FE2F03" w:rsidRPr="00147B55">
        <w:rPr>
          <w:rFonts w:ascii="Arial" w:hAnsi="Arial" w:cs="Arial"/>
          <w:sz w:val="20"/>
          <w:szCs w:val="20"/>
        </w:rPr>
        <w:t>(</w:t>
      </w:r>
      <w:r w:rsidRPr="00147B55">
        <w:rPr>
          <w:rFonts w:ascii="Arial" w:hAnsi="Arial" w:cs="Arial"/>
          <w:sz w:val="20"/>
          <w:szCs w:val="20"/>
        </w:rPr>
        <w:t xml:space="preserve">Verma </w:t>
      </w:r>
      <w:r w:rsidRPr="00147B55">
        <w:rPr>
          <w:rFonts w:ascii="Arial" w:hAnsi="Arial" w:cs="Arial"/>
          <w:i/>
          <w:sz w:val="20"/>
          <w:szCs w:val="20"/>
        </w:rPr>
        <w:t>et al.</w:t>
      </w:r>
      <w:r w:rsidRPr="00147B55">
        <w:rPr>
          <w:rFonts w:ascii="Arial" w:hAnsi="Arial" w:cs="Arial"/>
          <w:sz w:val="20"/>
          <w:szCs w:val="20"/>
        </w:rPr>
        <w:t xml:space="preserve">2013), the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is known as </w:t>
      </w:r>
      <w:proofErr w:type="spellStart"/>
      <w:r w:rsidRPr="00147B55">
        <w:rPr>
          <w:rFonts w:ascii="Arial" w:hAnsi="Arial" w:cs="Arial"/>
          <w:sz w:val="20"/>
          <w:szCs w:val="20"/>
        </w:rPr>
        <w:t>Umorok</w:t>
      </w:r>
      <w:proofErr w:type="spellEnd"/>
      <w:r w:rsidRPr="00147B55">
        <w:rPr>
          <w:rFonts w:ascii="Arial" w:hAnsi="Arial" w:cs="Arial"/>
          <w:sz w:val="20"/>
          <w:szCs w:val="20"/>
        </w:rPr>
        <w:t xml:space="preserve"> or Go-</w:t>
      </w:r>
      <w:proofErr w:type="spellStart"/>
      <w:r w:rsidRPr="00147B55">
        <w:rPr>
          <w:rFonts w:ascii="Arial" w:hAnsi="Arial" w:cs="Arial"/>
          <w:sz w:val="20"/>
          <w:szCs w:val="20"/>
        </w:rPr>
        <w:t>morok</w:t>
      </w:r>
      <w:proofErr w:type="spellEnd"/>
      <w:r w:rsidRPr="00147B55">
        <w:rPr>
          <w:rFonts w:ascii="Arial" w:hAnsi="Arial" w:cs="Arial"/>
          <w:sz w:val="20"/>
          <w:szCs w:val="20"/>
        </w:rPr>
        <w:t xml:space="preserve"> in Manipur. In addition to being grown in sections of Manipur (</w:t>
      </w:r>
      <w:proofErr w:type="spellStart"/>
      <w:r w:rsidRPr="00147B55">
        <w:rPr>
          <w:rFonts w:ascii="Arial" w:hAnsi="Arial" w:cs="Arial"/>
          <w:sz w:val="20"/>
          <w:szCs w:val="20"/>
        </w:rPr>
        <w:t>Tamenlong</w:t>
      </w:r>
      <w:proofErr w:type="spellEnd"/>
      <w:r w:rsidRPr="00147B55">
        <w:rPr>
          <w:rFonts w:ascii="Arial" w:hAnsi="Arial" w:cs="Arial"/>
          <w:sz w:val="20"/>
          <w:szCs w:val="20"/>
        </w:rPr>
        <w:t xml:space="preserve">, </w:t>
      </w:r>
      <w:proofErr w:type="spellStart"/>
      <w:r w:rsidRPr="00147B55">
        <w:rPr>
          <w:rFonts w:ascii="Arial" w:hAnsi="Arial" w:cs="Arial"/>
          <w:sz w:val="20"/>
          <w:szCs w:val="20"/>
        </w:rPr>
        <w:t>Ukhrul</w:t>
      </w:r>
      <w:proofErr w:type="spellEnd"/>
      <w:r w:rsidRPr="00147B55">
        <w:rPr>
          <w:rFonts w:ascii="Arial" w:hAnsi="Arial" w:cs="Arial"/>
          <w:sz w:val="20"/>
          <w:szCs w:val="20"/>
        </w:rPr>
        <w:t xml:space="preserve">, Senapati, and </w:t>
      </w:r>
      <w:proofErr w:type="spellStart"/>
      <w:r w:rsidRPr="00147B55">
        <w:rPr>
          <w:rFonts w:ascii="Arial" w:hAnsi="Arial" w:cs="Arial"/>
          <w:sz w:val="20"/>
          <w:szCs w:val="20"/>
        </w:rPr>
        <w:t>Churachanpur</w:t>
      </w:r>
      <w:proofErr w:type="spellEnd"/>
      <w:r w:rsidRPr="00147B55">
        <w:rPr>
          <w:rFonts w:ascii="Arial" w:hAnsi="Arial" w:cs="Arial"/>
          <w:sz w:val="20"/>
          <w:szCs w:val="20"/>
        </w:rPr>
        <w:t>) and Assam (</w:t>
      </w:r>
      <w:proofErr w:type="spellStart"/>
      <w:r w:rsidRPr="00147B55">
        <w:rPr>
          <w:rFonts w:ascii="Arial" w:hAnsi="Arial" w:cs="Arial"/>
          <w:sz w:val="20"/>
          <w:szCs w:val="20"/>
        </w:rPr>
        <w:t>Golaghat</w:t>
      </w:r>
      <w:proofErr w:type="spellEnd"/>
      <w:r w:rsidRPr="00147B55">
        <w:rPr>
          <w:rFonts w:ascii="Arial" w:hAnsi="Arial" w:cs="Arial"/>
          <w:sz w:val="20"/>
          <w:szCs w:val="20"/>
        </w:rPr>
        <w:t xml:space="preserve">&amp; </w:t>
      </w:r>
      <w:proofErr w:type="spellStart"/>
      <w:r w:rsidRPr="00147B55">
        <w:rPr>
          <w:rFonts w:ascii="Arial" w:hAnsi="Arial" w:cs="Arial"/>
          <w:sz w:val="20"/>
          <w:szCs w:val="20"/>
        </w:rPr>
        <w:t>Tezpur</w:t>
      </w:r>
      <w:proofErr w:type="spellEnd"/>
      <w:r w:rsidRPr="00147B55">
        <w:rPr>
          <w:rFonts w:ascii="Arial" w:hAnsi="Arial" w:cs="Arial"/>
          <w:sz w:val="20"/>
          <w:szCs w:val="20"/>
        </w:rPr>
        <w:t xml:space="preserve"> districts), it is also grown in the districts of Kohima, Mon, and </w:t>
      </w:r>
      <w:proofErr w:type="spellStart"/>
      <w:r w:rsidRPr="00147B55">
        <w:rPr>
          <w:rFonts w:ascii="Arial" w:hAnsi="Arial" w:cs="Arial"/>
          <w:sz w:val="20"/>
          <w:szCs w:val="20"/>
        </w:rPr>
        <w:t>Peren</w:t>
      </w:r>
      <w:proofErr w:type="spellEnd"/>
      <w:r w:rsidRPr="00147B55">
        <w:rPr>
          <w:rFonts w:ascii="Arial" w:hAnsi="Arial" w:cs="Arial"/>
          <w:sz w:val="20"/>
          <w:szCs w:val="20"/>
        </w:rPr>
        <w:t xml:space="preserve"> in Nagaland.</w:t>
      </w:r>
    </w:p>
    <w:p w:rsidR="000449A7" w:rsidRDefault="002E0EED" w:rsidP="000449A7">
      <w:pPr>
        <w:spacing w:before="240" w:line="360" w:lineRule="auto"/>
        <w:ind w:firstLine="720"/>
        <w:jc w:val="both"/>
        <w:rPr>
          <w:rFonts w:ascii="Arial" w:hAnsi="Arial" w:cs="Arial"/>
          <w:sz w:val="20"/>
          <w:szCs w:val="20"/>
        </w:rPr>
      </w:pPr>
      <w:r w:rsidRPr="00147B55">
        <w:rPr>
          <w:rFonts w:ascii="Arial" w:hAnsi="Arial" w:cs="Arial"/>
          <w:sz w:val="20"/>
          <w:szCs w:val="20"/>
        </w:rPr>
        <w:t xml:space="preserve">The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is the most well-known landrace in the world among the numerous varieties of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grown in the northeast. With a </w:t>
      </w:r>
      <w:proofErr w:type="spellStart"/>
      <w:r w:rsidRPr="00147B55">
        <w:rPr>
          <w:rFonts w:ascii="Arial" w:hAnsi="Arial" w:cs="Arial"/>
          <w:sz w:val="20"/>
          <w:szCs w:val="20"/>
        </w:rPr>
        <w:t>scoville</w:t>
      </w:r>
      <w:proofErr w:type="spellEnd"/>
      <w:r w:rsidRPr="00147B55">
        <w:rPr>
          <w:rFonts w:ascii="Arial" w:hAnsi="Arial" w:cs="Arial"/>
          <w:sz w:val="20"/>
          <w:szCs w:val="20"/>
        </w:rPr>
        <w:t xml:space="preserve"> heat unit (SHU) rating of 1,001,304, the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is regarded as the hottest chili in India and was previously recognized as the hottest chili in the world (</w:t>
      </w:r>
      <w:proofErr w:type="spellStart"/>
      <w:r w:rsidRPr="00147B55">
        <w:rPr>
          <w:rFonts w:ascii="Arial" w:hAnsi="Arial" w:cs="Arial"/>
          <w:sz w:val="20"/>
          <w:szCs w:val="20"/>
        </w:rPr>
        <w:t>Bosland</w:t>
      </w:r>
      <w:proofErr w:type="spellEnd"/>
      <w:r w:rsidRPr="00147B55">
        <w:rPr>
          <w:rFonts w:ascii="Arial" w:hAnsi="Arial" w:cs="Arial"/>
          <w:sz w:val="20"/>
          <w:szCs w:val="20"/>
        </w:rPr>
        <w:t xml:space="preserve"> and </w:t>
      </w:r>
      <w:proofErr w:type="spellStart"/>
      <w:r w:rsidRPr="00147B55">
        <w:rPr>
          <w:rFonts w:ascii="Arial" w:hAnsi="Arial" w:cs="Arial"/>
          <w:sz w:val="20"/>
          <w:szCs w:val="20"/>
        </w:rPr>
        <w:t>Baral</w:t>
      </w:r>
      <w:proofErr w:type="spellEnd"/>
      <w:r w:rsidRPr="00147B55">
        <w:rPr>
          <w:rFonts w:ascii="Arial" w:hAnsi="Arial" w:cs="Arial"/>
          <w:sz w:val="20"/>
          <w:szCs w:val="20"/>
        </w:rPr>
        <w:t xml:space="preserve"> 2007). The Nagaland government was granted the Geographical Indication (GI) of Goods tag for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in 2008 because to its significant commercial value (Registration and Protection Act, 1999). The two main components of </w:t>
      </w:r>
      <w:proofErr w:type="spellStart"/>
      <w:r w:rsidRPr="00147B55">
        <w:rPr>
          <w:rFonts w:ascii="Arial" w:hAnsi="Arial" w:cs="Arial"/>
          <w:sz w:val="20"/>
          <w:szCs w:val="20"/>
        </w:rPr>
        <w:t>capsaicinoids</w:t>
      </w:r>
      <w:proofErr w:type="spellEnd"/>
      <w:r w:rsidRPr="00147B55">
        <w:rPr>
          <w:rFonts w:ascii="Arial" w:hAnsi="Arial" w:cs="Arial"/>
          <w:sz w:val="20"/>
          <w:szCs w:val="20"/>
        </w:rPr>
        <w:t>, capsaicin and hydroxyl capsaicin, are widely sought-after and necessary for use in food, medicine, and industry (Ochoa-</w:t>
      </w:r>
      <w:proofErr w:type="spellStart"/>
      <w:r w:rsidRPr="00147B55">
        <w:rPr>
          <w:rFonts w:ascii="Arial" w:hAnsi="Arial" w:cs="Arial"/>
          <w:sz w:val="20"/>
          <w:szCs w:val="20"/>
        </w:rPr>
        <w:t>alejo</w:t>
      </w:r>
      <w:proofErr w:type="spellEnd"/>
      <w:r w:rsidRPr="00147B55">
        <w:rPr>
          <w:rFonts w:ascii="Arial" w:hAnsi="Arial" w:cs="Arial"/>
          <w:sz w:val="20"/>
          <w:szCs w:val="20"/>
        </w:rPr>
        <w:t xml:space="preserve"> and Ramirez, 2001). The active ingredient in </w:t>
      </w:r>
      <w:proofErr w:type="spellStart"/>
      <w:r w:rsidRPr="00147B55">
        <w:rPr>
          <w:rFonts w:ascii="Arial" w:hAnsi="Arial" w:cs="Arial"/>
          <w:sz w:val="20"/>
          <w:szCs w:val="20"/>
        </w:rPr>
        <w:t>chillies</w:t>
      </w:r>
      <w:proofErr w:type="spellEnd"/>
      <w:r w:rsidRPr="00147B55">
        <w:rPr>
          <w:rFonts w:ascii="Arial" w:hAnsi="Arial" w:cs="Arial"/>
          <w:sz w:val="20"/>
          <w:szCs w:val="20"/>
        </w:rPr>
        <w:t xml:space="preserve"> that also gives them their medicinal qualities is capsaicin, which has anti-inflammatory, anti-arthritic, analgesic, antioxidant, and anti-cancer effects. The </w:t>
      </w:r>
      <w:proofErr w:type="spellStart"/>
      <w:r w:rsidRPr="00147B55">
        <w:rPr>
          <w:rFonts w:ascii="Arial" w:hAnsi="Arial" w:cs="Arial"/>
          <w:sz w:val="20"/>
          <w:szCs w:val="20"/>
        </w:rPr>
        <w:t>capsaicinoid</w:t>
      </w:r>
      <w:proofErr w:type="spellEnd"/>
      <w:r w:rsidRPr="00147B55">
        <w:rPr>
          <w:rFonts w:ascii="Arial" w:hAnsi="Arial" w:cs="Arial"/>
          <w:sz w:val="20"/>
          <w:szCs w:val="20"/>
        </w:rPr>
        <w:t xml:space="preserve"> concentration of </w:t>
      </w:r>
      <w:proofErr w:type="spellStart"/>
      <w:r w:rsidRPr="00147B55">
        <w:rPr>
          <w:rFonts w:ascii="Arial" w:hAnsi="Arial" w:cs="Arial"/>
          <w:sz w:val="20"/>
          <w:szCs w:val="20"/>
        </w:rPr>
        <w:t>Bhut</w:t>
      </w:r>
      <w:proofErr w:type="spellEnd"/>
      <w:r w:rsidRPr="00147B55">
        <w:rPr>
          <w:rFonts w:ascii="Arial" w:hAnsi="Arial" w:cs="Arial"/>
          <w:sz w:val="20"/>
          <w:szCs w:val="20"/>
        </w:rPr>
        <w:t xml:space="preserve"> </w:t>
      </w:r>
      <w:proofErr w:type="spellStart"/>
      <w:r w:rsidRPr="00147B55">
        <w:rPr>
          <w:rFonts w:ascii="Arial" w:hAnsi="Arial" w:cs="Arial"/>
          <w:sz w:val="20"/>
          <w:szCs w:val="20"/>
        </w:rPr>
        <w:t>Jolokia</w:t>
      </w:r>
      <w:proofErr w:type="spellEnd"/>
      <w:r w:rsidRPr="00147B55">
        <w:rPr>
          <w:rFonts w:ascii="Arial" w:hAnsi="Arial" w:cs="Arial"/>
          <w:sz w:val="20"/>
          <w:szCs w:val="20"/>
        </w:rPr>
        <w:t xml:space="preserve"> is exceptionally high, ranging from 2.45% (</w:t>
      </w:r>
      <w:proofErr w:type="spellStart"/>
      <w:r w:rsidRPr="00147B55">
        <w:rPr>
          <w:rFonts w:ascii="Arial" w:hAnsi="Arial" w:cs="Arial"/>
          <w:sz w:val="20"/>
          <w:szCs w:val="20"/>
        </w:rPr>
        <w:t>Sarwa</w:t>
      </w:r>
      <w:proofErr w:type="spellEnd"/>
      <w:r w:rsidR="00574008">
        <w:rPr>
          <w:rFonts w:ascii="Arial" w:hAnsi="Arial" w:cs="Arial"/>
          <w:sz w:val="20"/>
          <w:szCs w:val="20"/>
        </w:rPr>
        <w:t xml:space="preserve"> </w:t>
      </w:r>
      <w:r w:rsidRPr="00147B55">
        <w:rPr>
          <w:rFonts w:ascii="Arial" w:hAnsi="Arial" w:cs="Arial"/>
          <w:i/>
          <w:sz w:val="20"/>
          <w:szCs w:val="20"/>
        </w:rPr>
        <w:t xml:space="preserve">et al., </w:t>
      </w:r>
      <w:r w:rsidRPr="00147B55">
        <w:rPr>
          <w:rFonts w:ascii="Arial" w:hAnsi="Arial" w:cs="Arial"/>
          <w:sz w:val="20"/>
          <w:szCs w:val="20"/>
        </w:rPr>
        <w:t xml:space="preserve">2013) to 5.36% (Liu </w:t>
      </w:r>
      <w:r w:rsidRPr="00147B55">
        <w:rPr>
          <w:rFonts w:ascii="Arial" w:hAnsi="Arial" w:cs="Arial"/>
          <w:i/>
          <w:sz w:val="20"/>
          <w:szCs w:val="20"/>
        </w:rPr>
        <w:t xml:space="preserve">et al., </w:t>
      </w:r>
      <w:r w:rsidR="000449A7">
        <w:rPr>
          <w:rFonts w:ascii="Arial" w:hAnsi="Arial" w:cs="Arial"/>
          <w:sz w:val="20"/>
          <w:szCs w:val="20"/>
        </w:rPr>
        <w:t>2010).</w:t>
      </w:r>
    </w:p>
    <w:p w:rsidR="000449A7" w:rsidRPr="000449A7" w:rsidRDefault="000449A7" w:rsidP="000449A7">
      <w:pPr>
        <w:spacing w:before="240" w:line="360" w:lineRule="auto"/>
        <w:ind w:firstLine="720"/>
        <w:jc w:val="both"/>
        <w:rPr>
          <w:rFonts w:ascii="Arial" w:hAnsi="Arial" w:cs="Arial"/>
          <w:sz w:val="20"/>
          <w:szCs w:val="20"/>
        </w:rPr>
      </w:pPr>
      <w:r w:rsidRPr="000449A7">
        <w:rPr>
          <w:rFonts w:ascii="Arial" w:hAnsi="Arial" w:cs="Arial"/>
          <w:sz w:val="20"/>
          <w:szCs w:val="20"/>
        </w:rPr>
        <w:t>Unlike conventional micronutrient fertilizers, nanoparticles (NPs) are increasingly being investigated as potential tools for improving both the yield and quality of crops (</w:t>
      </w:r>
      <w:proofErr w:type="spellStart"/>
      <w:r w:rsidRPr="000449A7">
        <w:rPr>
          <w:rFonts w:ascii="Arial" w:hAnsi="Arial" w:cs="Arial"/>
          <w:sz w:val="20"/>
          <w:szCs w:val="20"/>
        </w:rPr>
        <w:t>Dimkpa</w:t>
      </w:r>
      <w:proofErr w:type="spellEnd"/>
      <w:r w:rsidRPr="000449A7">
        <w:rPr>
          <w:rFonts w:ascii="Arial" w:hAnsi="Arial" w:cs="Arial"/>
          <w:sz w:val="20"/>
          <w:szCs w:val="20"/>
        </w:rPr>
        <w:t xml:space="preserve"> et al., 2019). These nanoscale materials are considered promising next-generation fertilizers capable of enhancing crop productivity and contributing to soil health restoration (Zulfiqar </w:t>
      </w:r>
      <w:r w:rsidRPr="000449A7">
        <w:rPr>
          <w:rFonts w:ascii="Arial" w:hAnsi="Arial" w:cs="Arial"/>
          <w:i/>
          <w:sz w:val="20"/>
          <w:szCs w:val="20"/>
        </w:rPr>
        <w:t>et al</w:t>
      </w:r>
      <w:r w:rsidRPr="000449A7">
        <w:rPr>
          <w:rFonts w:ascii="Arial" w:hAnsi="Arial" w:cs="Arial"/>
          <w:sz w:val="20"/>
          <w:szCs w:val="20"/>
        </w:rPr>
        <w:t>., 2019). Due to their high surface reactivity and unique physicochemical properties, NPs can exert both beneficial and adverse effects on plants. A major advantage of NPs lies in their ability to penetrate plant tissues effectively, whether applied through foliar spraying or soil amendment. Their enhanced reactivity arises from the significantly larger surface area of nanosized materials compared to their bulk counterparts (</w:t>
      </w:r>
      <w:proofErr w:type="spellStart"/>
      <w:r w:rsidRPr="000449A7">
        <w:rPr>
          <w:rFonts w:ascii="Arial" w:hAnsi="Arial" w:cs="Arial"/>
          <w:sz w:val="20"/>
          <w:szCs w:val="20"/>
        </w:rPr>
        <w:t>Dimkpa</w:t>
      </w:r>
      <w:proofErr w:type="spellEnd"/>
      <w:r w:rsidRPr="000449A7">
        <w:rPr>
          <w:rFonts w:ascii="Arial" w:hAnsi="Arial" w:cs="Arial"/>
          <w:sz w:val="20"/>
          <w:szCs w:val="20"/>
        </w:rPr>
        <w:t xml:space="preserve"> </w:t>
      </w:r>
      <w:r w:rsidRPr="000449A7">
        <w:rPr>
          <w:rFonts w:ascii="Arial" w:hAnsi="Arial" w:cs="Arial"/>
          <w:i/>
          <w:sz w:val="20"/>
          <w:szCs w:val="20"/>
        </w:rPr>
        <w:t>et al</w:t>
      </w:r>
      <w:r w:rsidRPr="000449A7">
        <w:rPr>
          <w:rFonts w:ascii="Arial" w:hAnsi="Arial" w:cs="Arial"/>
          <w:sz w:val="20"/>
          <w:szCs w:val="20"/>
        </w:rPr>
        <w:t>., 2017).</w:t>
      </w:r>
    </w:p>
    <w:p w:rsidR="002E0EED" w:rsidRPr="00BC6148" w:rsidRDefault="00A739F5" w:rsidP="00BC6148">
      <w:pPr>
        <w:spacing w:after="0" w:line="360" w:lineRule="auto"/>
        <w:ind w:firstLine="720"/>
        <w:jc w:val="both"/>
        <w:rPr>
          <w:rFonts w:ascii="Arial" w:hAnsi="Arial" w:cs="Arial"/>
          <w:sz w:val="20"/>
          <w:szCs w:val="20"/>
        </w:rPr>
      </w:pPr>
      <w:r w:rsidRPr="00147B55">
        <w:rPr>
          <w:rFonts w:ascii="Arial" w:hAnsi="Arial" w:cs="Arial"/>
          <w:sz w:val="20"/>
          <w:szCs w:val="20"/>
        </w:rPr>
        <w:t xml:space="preserve">The application of nanoparticles at different concentrations bring out significant inhibition of spore germination and mycelial growth of </w:t>
      </w:r>
      <w:r w:rsidR="002E03E0" w:rsidRPr="00147B55">
        <w:rPr>
          <w:rFonts w:ascii="Arial" w:hAnsi="Arial" w:cs="Arial"/>
          <w:sz w:val="20"/>
          <w:szCs w:val="20"/>
        </w:rPr>
        <w:t>fruit</w:t>
      </w:r>
      <w:r w:rsidRPr="00147B55">
        <w:rPr>
          <w:rFonts w:ascii="Arial" w:hAnsi="Arial" w:cs="Arial"/>
          <w:sz w:val="20"/>
          <w:szCs w:val="20"/>
        </w:rPr>
        <w:t xml:space="preserve"> rot causing fungi, differing to maximum and minimum inhibition, depending on the type of fungal pathogens (</w:t>
      </w:r>
      <w:proofErr w:type="spellStart"/>
      <w:r w:rsidRPr="00147B55">
        <w:rPr>
          <w:rFonts w:ascii="Arial" w:hAnsi="Arial" w:cs="Arial"/>
          <w:sz w:val="20"/>
          <w:szCs w:val="20"/>
        </w:rPr>
        <w:t>Koka</w:t>
      </w:r>
      <w:proofErr w:type="spellEnd"/>
      <w:r w:rsidRPr="00147B55">
        <w:rPr>
          <w:rFonts w:ascii="Arial" w:hAnsi="Arial" w:cs="Arial"/>
          <w:sz w:val="20"/>
          <w:szCs w:val="20"/>
        </w:rPr>
        <w:t xml:space="preserve"> </w:t>
      </w:r>
      <w:r w:rsidRPr="00147B55">
        <w:rPr>
          <w:rFonts w:ascii="Arial" w:hAnsi="Arial" w:cs="Arial"/>
          <w:i/>
          <w:sz w:val="20"/>
          <w:szCs w:val="20"/>
        </w:rPr>
        <w:t>et al</w:t>
      </w:r>
      <w:r w:rsidRPr="00147B55">
        <w:rPr>
          <w:rFonts w:ascii="Arial" w:hAnsi="Arial" w:cs="Arial"/>
          <w:sz w:val="20"/>
          <w:szCs w:val="20"/>
        </w:rPr>
        <w:t>., 2019).</w:t>
      </w:r>
      <w:r w:rsidR="00BC6148">
        <w:rPr>
          <w:rFonts w:ascii="Arial" w:hAnsi="Arial" w:cs="Arial"/>
          <w:sz w:val="20"/>
          <w:szCs w:val="20"/>
        </w:rPr>
        <w:t xml:space="preserve"> </w:t>
      </w:r>
      <w:r w:rsidR="008454A0" w:rsidRPr="00147B55">
        <w:rPr>
          <w:rFonts w:ascii="Arial" w:hAnsi="Arial" w:cs="Arial"/>
          <w:color w:val="000000" w:themeColor="text1"/>
          <w:sz w:val="20"/>
          <w:szCs w:val="20"/>
        </w:rPr>
        <w:t xml:space="preserve">The recent advances in exponential approach of nanotechnology and its utilization in agriculture field have been explored tremendously. The information and extensive research work on Naga King </w:t>
      </w:r>
      <w:proofErr w:type="spellStart"/>
      <w:r w:rsidR="008454A0" w:rsidRPr="00147B55">
        <w:rPr>
          <w:rFonts w:ascii="Arial" w:hAnsi="Arial" w:cs="Arial"/>
          <w:color w:val="000000" w:themeColor="text1"/>
          <w:sz w:val="20"/>
          <w:szCs w:val="20"/>
        </w:rPr>
        <w:t>Chilli</w:t>
      </w:r>
      <w:proofErr w:type="spellEnd"/>
      <w:r w:rsidR="008454A0" w:rsidRPr="00147B55">
        <w:rPr>
          <w:rFonts w:ascii="Arial" w:hAnsi="Arial" w:cs="Arial"/>
          <w:color w:val="000000" w:themeColor="text1"/>
          <w:sz w:val="20"/>
          <w:szCs w:val="20"/>
        </w:rPr>
        <w:t xml:space="preserve"> with </w:t>
      </w:r>
      <w:proofErr w:type="spellStart"/>
      <w:r w:rsidR="008454A0" w:rsidRPr="00147B55">
        <w:rPr>
          <w:rFonts w:ascii="Arial" w:hAnsi="Arial" w:cs="Arial"/>
          <w:color w:val="000000" w:themeColor="text1"/>
          <w:sz w:val="20"/>
          <w:szCs w:val="20"/>
        </w:rPr>
        <w:t>nano</w:t>
      </w:r>
      <w:proofErr w:type="spellEnd"/>
      <w:r w:rsidR="008454A0" w:rsidRPr="00147B55">
        <w:rPr>
          <w:rFonts w:ascii="Arial" w:hAnsi="Arial" w:cs="Arial"/>
          <w:color w:val="000000" w:themeColor="text1"/>
          <w:sz w:val="20"/>
          <w:szCs w:val="20"/>
        </w:rPr>
        <w:t xml:space="preserve"> particles </w:t>
      </w:r>
      <w:proofErr w:type="gramStart"/>
      <w:r w:rsidR="008454A0" w:rsidRPr="00147B55">
        <w:rPr>
          <w:rFonts w:ascii="Arial" w:hAnsi="Arial" w:cs="Arial"/>
          <w:color w:val="000000" w:themeColor="text1"/>
          <w:sz w:val="20"/>
          <w:szCs w:val="20"/>
        </w:rPr>
        <w:t>is</w:t>
      </w:r>
      <w:proofErr w:type="gramEnd"/>
      <w:r w:rsidR="008454A0" w:rsidRPr="00147B55">
        <w:rPr>
          <w:rFonts w:ascii="Arial" w:hAnsi="Arial" w:cs="Arial"/>
          <w:color w:val="000000" w:themeColor="text1"/>
          <w:sz w:val="20"/>
          <w:szCs w:val="20"/>
        </w:rPr>
        <w:t xml:space="preserve"> very limited in published form which does not warrant a better understanding about the role of silver, copper and zinc </w:t>
      </w:r>
      <w:proofErr w:type="spellStart"/>
      <w:r w:rsidR="008454A0" w:rsidRPr="00147B55">
        <w:rPr>
          <w:rFonts w:ascii="Arial" w:hAnsi="Arial" w:cs="Arial"/>
          <w:color w:val="000000" w:themeColor="text1"/>
          <w:sz w:val="20"/>
          <w:szCs w:val="20"/>
        </w:rPr>
        <w:lastRenderedPageBreak/>
        <w:t>nano</w:t>
      </w:r>
      <w:proofErr w:type="spellEnd"/>
      <w:r w:rsidR="008454A0" w:rsidRPr="00147B55">
        <w:rPr>
          <w:rFonts w:ascii="Arial" w:hAnsi="Arial" w:cs="Arial"/>
          <w:color w:val="000000" w:themeColor="text1"/>
          <w:sz w:val="20"/>
          <w:szCs w:val="20"/>
        </w:rPr>
        <w:t xml:space="preserve"> particles on seed germination, plant growth and biochemical process. Use of green </w:t>
      </w:r>
      <w:proofErr w:type="spellStart"/>
      <w:r w:rsidR="008454A0" w:rsidRPr="00147B55">
        <w:rPr>
          <w:rFonts w:ascii="Arial" w:hAnsi="Arial" w:cs="Arial"/>
          <w:color w:val="000000" w:themeColor="text1"/>
          <w:sz w:val="20"/>
          <w:szCs w:val="20"/>
        </w:rPr>
        <w:t>synthesised</w:t>
      </w:r>
      <w:proofErr w:type="spellEnd"/>
      <w:r w:rsidR="008454A0" w:rsidRPr="00147B55">
        <w:rPr>
          <w:rFonts w:ascii="Arial" w:hAnsi="Arial" w:cs="Arial"/>
          <w:color w:val="000000" w:themeColor="text1"/>
          <w:sz w:val="20"/>
          <w:szCs w:val="20"/>
        </w:rPr>
        <w:t xml:space="preserve"> nanoparticles and metallic nanoparticles can play a significant role to combat the invasive plant pathogen as well as other plant physiological process</w:t>
      </w:r>
      <w:r w:rsidR="00B96548" w:rsidRPr="00147B55">
        <w:rPr>
          <w:rFonts w:ascii="Arial" w:hAnsi="Arial" w:cs="Arial"/>
          <w:color w:val="000000" w:themeColor="text1"/>
          <w:sz w:val="20"/>
          <w:szCs w:val="20"/>
        </w:rPr>
        <w:t>.</w:t>
      </w:r>
    </w:p>
    <w:p w:rsidR="00B96548" w:rsidRPr="00147B55" w:rsidRDefault="00B96548" w:rsidP="00B96548">
      <w:pPr>
        <w:spacing w:before="240" w:line="360" w:lineRule="auto"/>
        <w:jc w:val="both"/>
        <w:rPr>
          <w:rFonts w:ascii="Arial" w:hAnsi="Arial" w:cs="Arial"/>
          <w:b/>
          <w:color w:val="000000" w:themeColor="text1"/>
          <w:szCs w:val="24"/>
        </w:rPr>
      </w:pPr>
      <w:r w:rsidRPr="00147B55">
        <w:rPr>
          <w:rFonts w:ascii="Arial" w:hAnsi="Arial" w:cs="Arial"/>
          <w:b/>
          <w:color w:val="000000" w:themeColor="text1"/>
          <w:szCs w:val="24"/>
        </w:rPr>
        <w:t>MATERIALS AND METHODS</w:t>
      </w:r>
    </w:p>
    <w:p w:rsidR="005A2EAE" w:rsidRPr="005A2EAE" w:rsidRDefault="005A2EAE" w:rsidP="005A2EAE">
      <w:pPr>
        <w:spacing w:line="360" w:lineRule="auto"/>
        <w:ind w:firstLine="720"/>
        <w:jc w:val="both"/>
        <w:rPr>
          <w:rFonts w:ascii="Arial" w:hAnsi="Arial" w:cs="Arial"/>
          <w:color w:val="000000" w:themeColor="text1"/>
          <w:sz w:val="20"/>
          <w:szCs w:val="20"/>
        </w:rPr>
      </w:pPr>
      <w:r w:rsidRPr="005A2EAE">
        <w:rPr>
          <w:rFonts w:ascii="Arial" w:hAnsi="Arial" w:cs="Arial"/>
          <w:color w:val="000000" w:themeColor="text1"/>
          <w:sz w:val="20"/>
          <w:szCs w:val="20"/>
        </w:rPr>
        <w:t xml:space="preserve">The study was conducted at the Instructional-cum-Research Farm of the Department of Horticulture, School of Agricultural Sciences, Nagaland University, </w:t>
      </w:r>
      <w:proofErr w:type="spellStart"/>
      <w:r w:rsidRPr="005A2EAE">
        <w:rPr>
          <w:rFonts w:ascii="Arial" w:hAnsi="Arial" w:cs="Arial"/>
          <w:color w:val="000000" w:themeColor="text1"/>
          <w:sz w:val="20"/>
          <w:szCs w:val="20"/>
        </w:rPr>
        <w:t>Medziphema</w:t>
      </w:r>
      <w:proofErr w:type="spellEnd"/>
      <w:r w:rsidRPr="005A2EAE">
        <w:rPr>
          <w:rFonts w:ascii="Arial" w:hAnsi="Arial" w:cs="Arial"/>
          <w:color w:val="000000" w:themeColor="text1"/>
          <w:sz w:val="20"/>
          <w:szCs w:val="20"/>
        </w:rPr>
        <w:t xml:space="preserve"> Campus, during 2022–23. The experimental site is located at the foothills of Nagaland, at an elevation of 304.8 meters above mean sea level, positioned at 25°45′43″ N latitude and 93°53′04″ E longitude. The area experiences a sub-humid, subtropical climate with moderate temperatures ranging from 12°C in winter to 32°C in summer and receives an average annual rainfall of 200 to 270 cm.</w:t>
      </w:r>
      <w:r>
        <w:rPr>
          <w:rFonts w:ascii="Arial" w:hAnsi="Arial" w:cs="Arial"/>
          <w:color w:val="000000" w:themeColor="text1"/>
          <w:sz w:val="20"/>
          <w:szCs w:val="20"/>
        </w:rPr>
        <w:t xml:space="preserve"> </w:t>
      </w:r>
      <w:r w:rsidRPr="005A2EAE">
        <w:rPr>
          <w:rFonts w:ascii="Arial" w:hAnsi="Arial" w:cs="Arial"/>
          <w:color w:val="000000" w:themeColor="text1"/>
          <w:sz w:val="20"/>
          <w:szCs w:val="20"/>
        </w:rPr>
        <w:t>The experiment was laid out in a Randomized Block Design (RBD) with ten treatments, each replicated three times. The treatment details were as follows: T</w:t>
      </w:r>
      <w:r w:rsidRPr="005A2EAE">
        <w:rPr>
          <w:rFonts w:ascii="Cambria Math" w:hAnsi="Cambria Math" w:cs="Cambria Math"/>
          <w:color w:val="000000" w:themeColor="text1"/>
          <w:sz w:val="20"/>
          <w:szCs w:val="20"/>
        </w:rPr>
        <w:t>₀</w:t>
      </w:r>
      <w:r w:rsidRPr="005A2EAE">
        <w:rPr>
          <w:rFonts w:ascii="Arial" w:hAnsi="Arial" w:cs="Arial"/>
          <w:color w:val="000000" w:themeColor="text1"/>
          <w:sz w:val="20"/>
          <w:szCs w:val="20"/>
        </w:rPr>
        <w:t xml:space="preserve"> – Control, T</w:t>
      </w:r>
      <w:r w:rsidRPr="005A2EAE">
        <w:rPr>
          <w:rFonts w:ascii="Cambria Math" w:hAnsi="Cambria Math" w:cs="Cambria Math"/>
          <w:color w:val="000000" w:themeColor="text1"/>
          <w:sz w:val="20"/>
          <w:szCs w:val="20"/>
        </w:rPr>
        <w:t>₁</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AgNPs</w:t>
      </w:r>
      <w:proofErr w:type="spellEnd"/>
      <w:r w:rsidRPr="005A2EAE">
        <w:rPr>
          <w:rFonts w:ascii="Arial" w:hAnsi="Arial" w:cs="Arial"/>
          <w:color w:val="000000" w:themeColor="text1"/>
          <w:sz w:val="20"/>
          <w:szCs w:val="20"/>
        </w:rPr>
        <w:t xml:space="preserve"> @ 10 ppm, T</w:t>
      </w:r>
      <w:r w:rsidRPr="005A2EAE">
        <w:rPr>
          <w:rFonts w:ascii="Cambria Math" w:hAnsi="Cambria Math" w:cs="Cambria Math"/>
          <w:color w:val="000000" w:themeColor="text1"/>
          <w:sz w:val="20"/>
          <w:szCs w:val="20"/>
        </w:rPr>
        <w:t>₂</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AgNPs</w:t>
      </w:r>
      <w:proofErr w:type="spellEnd"/>
      <w:r w:rsidRPr="005A2EAE">
        <w:rPr>
          <w:rFonts w:ascii="Arial" w:hAnsi="Arial" w:cs="Arial"/>
          <w:color w:val="000000" w:themeColor="text1"/>
          <w:sz w:val="20"/>
          <w:szCs w:val="20"/>
        </w:rPr>
        <w:t xml:space="preserve"> @ 20 ppm, T</w:t>
      </w:r>
      <w:r w:rsidRPr="005A2EAE">
        <w:rPr>
          <w:rFonts w:ascii="Cambria Math" w:hAnsi="Cambria Math" w:cs="Cambria Math"/>
          <w:color w:val="000000" w:themeColor="text1"/>
          <w:sz w:val="20"/>
          <w:szCs w:val="20"/>
        </w:rPr>
        <w:t>₃</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AgNPs</w:t>
      </w:r>
      <w:proofErr w:type="spellEnd"/>
      <w:r w:rsidRPr="005A2EAE">
        <w:rPr>
          <w:rFonts w:ascii="Arial" w:hAnsi="Arial" w:cs="Arial"/>
          <w:color w:val="000000" w:themeColor="text1"/>
          <w:sz w:val="20"/>
          <w:szCs w:val="20"/>
        </w:rPr>
        <w:t xml:space="preserve"> @ 40 ppm, T</w:t>
      </w:r>
      <w:r w:rsidRPr="005A2EAE">
        <w:rPr>
          <w:rFonts w:ascii="Cambria Math" w:hAnsi="Cambria Math" w:cs="Cambria Math"/>
          <w:color w:val="000000" w:themeColor="text1"/>
          <w:sz w:val="20"/>
          <w:szCs w:val="20"/>
        </w:rPr>
        <w:t>₄</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CuNPs</w:t>
      </w:r>
      <w:proofErr w:type="spellEnd"/>
      <w:r w:rsidRPr="005A2EAE">
        <w:rPr>
          <w:rFonts w:ascii="Arial" w:hAnsi="Arial" w:cs="Arial"/>
          <w:color w:val="000000" w:themeColor="text1"/>
          <w:sz w:val="20"/>
          <w:szCs w:val="20"/>
        </w:rPr>
        <w:t xml:space="preserve"> @ 10 ppm, T</w:t>
      </w:r>
      <w:r w:rsidRPr="005A2EAE">
        <w:rPr>
          <w:rFonts w:ascii="Cambria Math" w:hAnsi="Cambria Math" w:cs="Cambria Math"/>
          <w:color w:val="000000" w:themeColor="text1"/>
          <w:sz w:val="20"/>
          <w:szCs w:val="20"/>
        </w:rPr>
        <w:t>₅</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CuNPs</w:t>
      </w:r>
      <w:proofErr w:type="spellEnd"/>
      <w:r w:rsidRPr="005A2EAE">
        <w:rPr>
          <w:rFonts w:ascii="Arial" w:hAnsi="Arial" w:cs="Arial"/>
          <w:color w:val="000000" w:themeColor="text1"/>
          <w:sz w:val="20"/>
          <w:szCs w:val="20"/>
        </w:rPr>
        <w:t xml:space="preserve"> @ 20 ppm, T</w:t>
      </w:r>
      <w:r w:rsidRPr="005A2EAE">
        <w:rPr>
          <w:rFonts w:ascii="Cambria Math" w:hAnsi="Cambria Math" w:cs="Cambria Math"/>
          <w:color w:val="000000" w:themeColor="text1"/>
          <w:sz w:val="20"/>
          <w:szCs w:val="20"/>
        </w:rPr>
        <w:t>₆</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CuNPs</w:t>
      </w:r>
      <w:proofErr w:type="spellEnd"/>
      <w:r w:rsidRPr="005A2EAE">
        <w:rPr>
          <w:rFonts w:ascii="Arial" w:hAnsi="Arial" w:cs="Arial"/>
          <w:color w:val="000000" w:themeColor="text1"/>
          <w:sz w:val="20"/>
          <w:szCs w:val="20"/>
        </w:rPr>
        <w:t xml:space="preserve"> @ 40 ppm, T</w:t>
      </w:r>
      <w:r w:rsidRPr="005A2EAE">
        <w:rPr>
          <w:rFonts w:ascii="Cambria Math" w:hAnsi="Cambria Math" w:cs="Cambria Math"/>
          <w:color w:val="000000" w:themeColor="text1"/>
          <w:sz w:val="20"/>
          <w:szCs w:val="20"/>
        </w:rPr>
        <w:t>₇</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ZnNPs</w:t>
      </w:r>
      <w:proofErr w:type="spellEnd"/>
      <w:r w:rsidRPr="005A2EAE">
        <w:rPr>
          <w:rFonts w:ascii="Arial" w:hAnsi="Arial" w:cs="Arial"/>
          <w:color w:val="000000" w:themeColor="text1"/>
          <w:sz w:val="20"/>
          <w:szCs w:val="20"/>
        </w:rPr>
        <w:t xml:space="preserve"> @ 10 ppm, T</w:t>
      </w:r>
      <w:r w:rsidRPr="005A2EAE">
        <w:rPr>
          <w:rFonts w:ascii="Cambria Math" w:hAnsi="Cambria Math" w:cs="Cambria Math"/>
          <w:color w:val="000000" w:themeColor="text1"/>
          <w:sz w:val="20"/>
          <w:szCs w:val="20"/>
        </w:rPr>
        <w:t>₈</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ZnNPs</w:t>
      </w:r>
      <w:proofErr w:type="spellEnd"/>
      <w:r w:rsidRPr="005A2EAE">
        <w:rPr>
          <w:rFonts w:ascii="Arial" w:hAnsi="Arial" w:cs="Arial"/>
          <w:color w:val="000000" w:themeColor="text1"/>
          <w:sz w:val="20"/>
          <w:szCs w:val="20"/>
        </w:rPr>
        <w:t xml:space="preserve"> @ 20 ppm, and T</w:t>
      </w:r>
      <w:r w:rsidRPr="005A2EAE">
        <w:rPr>
          <w:rFonts w:ascii="Cambria Math" w:hAnsi="Cambria Math" w:cs="Cambria Math"/>
          <w:color w:val="000000" w:themeColor="text1"/>
          <w:sz w:val="20"/>
          <w:szCs w:val="20"/>
        </w:rPr>
        <w:t>₉</w:t>
      </w:r>
      <w:r w:rsidRPr="005A2EAE">
        <w:rPr>
          <w:rFonts w:ascii="Arial" w:hAnsi="Arial" w:cs="Arial"/>
          <w:color w:val="000000" w:themeColor="text1"/>
          <w:sz w:val="20"/>
          <w:szCs w:val="20"/>
        </w:rPr>
        <w:t xml:space="preserve"> – </w:t>
      </w:r>
      <w:proofErr w:type="spellStart"/>
      <w:r w:rsidRPr="005A2EAE">
        <w:rPr>
          <w:rFonts w:ascii="Arial" w:hAnsi="Arial" w:cs="Arial"/>
          <w:color w:val="000000" w:themeColor="text1"/>
          <w:sz w:val="20"/>
          <w:szCs w:val="20"/>
        </w:rPr>
        <w:t>ZnNPs</w:t>
      </w:r>
      <w:proofErr w:type="spellEnd"/>
      <w:r w:rsidRPr="005A2EAE">
        <w:rPr>
          <w:rFonts w:ascii="Arial" w:hAnsi="Arial" w:cs="Arial"/>
          <w:color w:val="000000" w:themeColor="text1"/>
          <w:sz w:val="20"/>
          <w:szCs w:val="20"/>
        </w:rPr>
        <w:t xml:space="preserve"> @ 40 ppm.</w:t>
      </w:r>
      <w:r>
        <w:rPr>
          <w:rFonts w:ascii="Arial" w:hAnsi="Arial" w:cs="Arial"/>
          <w:color w:val="000000" w:themeColor="text1"/>
          <w:sz w:val="20"/>
          <w:szCs w:val="20"/>
        </w:rPr>
        <w:t xml:space="preserve"> </w:t>
      </w:r>
      <w:r w:rsidRPr="005A2EAE">
        <w:rPr>
          <w:rFonts w:ascii="Arial" w:hAnsi="Arial" w:cs="Arial"/>
          <w:color w:val="000000" w:themeColor="text1"/>
          <w:sz w:val="20"/>
          <w:szCs w:val="20"/>
        </w:rPr>
        <w:t xml:space="preserve">The seeds were treated with metallic nanoparticles, and seedlings were raised in pro-trays with intermittent irrigation. Once ready, they were transplanted into well-prepared plots measuring 2 m × 1 m, with a spacing of 60 × 60 cm, and six plants were transplanted per plot. The recommended doses of manure and fertilizers were applied 15 days before transplanting. Observations were recorded on seed germination characteristics and disease tolerance in Naga King </w:t>
      </w:r>
      <w:proofErr w:type="spellStart"/>
      <w:r w:rsidRPr="005A2EAE">
        <w:rPr>
          <w:rFonts w:ascii="Arial" w:hAnsi="Arial" w:cs="Arial"/>
          <w:color w:val="000000" w:themeColor="text1"/>
          <w:sz w:val="20"/>
          <w:szCs w:val="20"/>
        </w:rPr>
        <w:t>Chilli</w:t>
      </w:r>
      <w:proofErr w:type="spellEnd"/>
      <w:r w:rsidRPr="005A2EAE">
        <w:rPr>
          <w:rFonts w:ascii="Arial" w:hAnsi="Arial" w:cs="Arial"/>
          <w:color w:val="000000" w:themeColor="text1"/>
          <w:sz w:val="20"/>
          <w:szCs w:val="20"/>
        </w:rPr>
        <w:t>.</w:t>
      </w:r>
    </w:p>
    <w:p w:rsidR="00780315" w:rsidRPr="00147B55" w:rsidRDefault="00780315" w:rsidP="00780315">
      <w:pPr>
        <w:spacing w:line="360" w:lineRule="auto"/>
        <w:jc w:val="both"/>
        <w:rPr>
          <w:rFonts w:ascii="Arial" w:hAnsi="Arial" w:cs="Arial"/>
          <w:b/>
          <w:bCs/>
          <w:szCs w:val="24"/>
        </w:rPr>
      </w:pPr>
      <w:r w:rsidRPr="00147B55">
        <w:rPr>
          <w:rFonts w:ascii="Arial" w:hAnsi="Arial" w:cs="Arial"/>
          <w:b/>
          <w:bCs/>
          <w:szCs w:val="24"/>
        </w:rPr>
        <w:t>Source of seed material</w:t>
      </w:r>
    </w:p>
    <w:p w:rsidR="00780315" w:rsidRPr="00147B55" w:rsidRDefault="00780315" w:rsidP="00780315">
      <w:pPr>
        <w:spacing w:line="360" w:lineRule="auto"/>
        <w:ind w:firstLine="720"/>
        <w:jc w:val="both"/>
        <w:rPr>
          <w:rFonts w:ascii="Arial" w:hAnsi="Arial" w:cs="Arial"/>
          <w:b/>
          <w:bCs/>
          <w:sz w:val="20"/>
          <w:szCs w:val="20"/>
        </w:rPr>
      </w:pPr>
      <w:r w:rsidRPr="00147B55">
        <w:rPr>
          <w:rFonts w:ascii="Arial" w:hAnsi="Arial" w:cs="Arial"/>
          <w:sz w:val="20"/>
          <w:szCs w:val="20"/>
        </w:rPr>
        <w:t>The seeds were collected from healthy and diseases free local genotypes grown in Department of Horticulture, Vegetable Science, SAS, Nagaland University. Then the seeds were extracted from uniform healthy matured fruits.</w:t>
      </w:r>
    </w:p>
    <w:p w:rsidR="00780315" w:rsidRPr="00147B55" w:rsidRDefault="00780315" w:rsidP="00780315">
      <w:pPr>
        <w:spacing w:line="360" w:lineRule="auto"/>
        <w:jc w:val="both"/>
        <w:rPr>
          <w:rFonts w:ascii="Arial" w:hAnsi="Arial" w:cs="Arial"/>
          <w:b/>
          <w:bCs/>
          <w:szCs w:val="24"/>
        </w:rPr>
      </w:pPr>
      <w:r w:rsidRPr="00147B55">
        <w:rPr>
          <w:rFonts w:ascii="Arial" w:hAnsi="Arial" w:cs="Arial"/>
          <w:b/>
          <w:bCs/>
          <w:szCs w:val="24"/>
        </w:rPr>
        <w:t xml:space="preserve">Source of metallic </w:t>
      </w:r>
      <w:proofErr w:type="spellStart"/>
      <w:r w:rsidRPr="00147B55">
        <w:rPr>
          <w:rFonts w:ascii="Arial" w:hAnsi="Arial" w:cs="Arial"/>
          <w:b/>
          <w:bCs/>
          <w:szCs w:val="24"/>
        </w:rPr>
        <w:t>nano</w:t>
      </w:r>
      <w:proofErr w:type="spellEnd"/>
      <w:r w:rsidRPr="00147B55">
        <w:rPr>
          <w:rFonts w:ascii="Arial" w:hAnsi="Arial" w:cs="Arial"/>
          <w:b/>
          <w:bCs/>
          <w:szCs w:val="24"/>
        </w:rPr>
        <w:t xml:space="preserve"> particles</w:t>
      </w:r>
    </w:p>
    <w:p w:rsidR="00780315" w:rsidRDefault="001E13D7" w:rsidP="00780315">
      <w:pPr>
        <w:spacing w:line="360" w:lineRule="auto"/>
        <w:ind w:firstLine="720"/>
        <w:jc w:val="both"/>
        <w:rPr>
          <w:rFonts w:ascii="Arial" w:hAnsi="Arial" w:cs="Arial"/>
          <w:sz w:val="20"/>
          <w:szCs w:val="20"/>
        </w:rPr>
      </w:pPr>
      <w:r w:rsidRPr="001E13D7">
        <w:rPr>
          <w:rFonts w:ascii="Arial" w:hAnsi="Arial" w:cs="Arial"/>
          <w:sz w:val="20"/>
          <w:szCs w:val="20"/>
        </w:rPr>
        <w:t>Metallic nanoparticles were obtained from Sisco Research Laboratories Pvt. Ltd., Taloja, Maharashtra, India. The physical and molecular characteristics of the nanoparticles (Ag NPs, Cu NPs, and Zn NPs) used in the study are detailed below.</w:t>
      </w:r>
    </w:p>
    <w:p w:rsidR="00D045B0" w:rsidRDefault="00D045B0" w:rsidP="00780315">
      <w:pPr>
        <w:spacing w:line="360" w:lineRule="auto"/>
        <w:ind w:firstLine="720"/>
        <w:jc w:val="both"/>
        <w:rPr>
          <w:rFonts w:ascii="Arial" w:hAnsi="Arial" w:cs="Arial"/>
          <w:sz w:val="20"/>
          <w:szCs w:val="20"/>
        </w:rPr>
      </w:pPr>
      <w:r>
        <w:rPr>
          <w:rFonts w:ascii="Arial" w:hAnsi="Arial" w:cs="Arial"/>
          <w:sz w:val="20"/>
          <w:szCs w:val="20"/>
        </w:rPr>
        <w:t xml:space="preserve">LIST </w:t>
      </w:r>
      <w:proofErr w:type="gramStart"/>
      <w:r>
        <w:rPr>
          <w:rFonts w:ascii="Arial" w:hAnsi="Arial" w:cs="Arial"/>
          <w:sz w:val="20"/>
          <w:szCs w:val="20"/>
        </w:rPr>
        <w:t>1 :</w:t>
      </w:r>
      <w:proofErr w:type="gramEnd"/>
      <w:r w:rsidRPr="00D045B0">
        <w:t xml:space="preserve"> </w:t>
      </w:r>
      <w:r w:rsidRPr="00D045B0">
        <w:rPr>
          <w:rFonts w:ascii="Arial" w:hAnsi="Arial" w:cs="Arial"/>
          <w:sz w:val="20"/>
          <w:szCs w:val="20"/>
        </w:rPr>
        <w:t>characteristics of the nanoparticles</w:t>
      </w:r>
      <w:r>
        <w:rPr>
          <w:rFonts w:ascii="Arial" w:hAnsi="Arial" w:cs="Arial"/>
          <w:sz w:val="20"/>
          <w:szCs w:val="20"/>
        </w:rPr>
        <w:t xml:space="preserve"> </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366"/>
        <w:gridCol w:w="5410"/>
      </w:tblGrid>
      <w:tr w:rsidR="002244D4" w:rsidRPr="00AE6A86" w:rsidTr="00723668">
        <w:trPr>
          <w:trHeight w:val="105"/>
          <w:jc w:val="center"/>
        </w:trPr>
        <w:tc>
          <w:tcPr>
            <w:tcW w:w="8245" w:type="dxa"/>
            <w:gridSpan w:val="3"/>
          </w:tcPr>
          <w:p w:rsidR="002244D4" w:rsidRPr="00AE6A86" w:rsidRDefault="002244D4" w:rsidP="00723668">
            <w:pPr>
              <w:rPr>
                <w:rFonts w:ascii="Arial" w:hAnsi="Arial" w:cs="Arial"/>
                <w:b/>
                <w:bCs/>
                <w:color w:val="000000" w:themeColor="text1"/>
                <w:sz w:val="20"/>
                <w:szCs w:val="26"/>
              </w:rPr>
            </w:pPr>
            <w:r w:rsidRPr="00AE6A86">
              <w:rPr>
                <w:rFonts w:ascii="Arial" w:hAnsi="Arial" w:cs="Arial"/>
                <w:b/>
                <w:bCs/>
                <w:color w:val="000000" w:themeColor="text1"/>
                <w:sz w:val="20"/>
                <w:szCs w:val="26"/>
              </w:rPr>
              <w:t>1.Silver nanoparticles</w:t>
            </w:r>
          </w:p>
        </w:tc>
      </w:tr>
      <w:tr w:rsidR="002244D4" w:rsidRPr="00AE6A86" w:rsidTr="00723668">
        <w:trPr>
          <w:trHeight w:val="105"/>
          <w:jc w:val="center"/>
        </w:trPr>
        <w:tc>
          <w:tcPr>
            <w:tcW w:w="2469" w:type="dxa"/>
          </w:tcPr>
          <w:p w:rsidR="002244D4" w:rsidRPr="00AE6A86" w:rsidRDefault="002244D4" w:rsidP="00723668">
            <w:pPr>
              <w:rPr>
                <w:rFonts w:ascii="Arial" w:hAnsi="Arial" w:cs="Arial"/>
                <w:color w:val="000000" w:themeColor="text1"/>
                <w:sz w:val="20"/>
                <w:szCs w:val="26"/>
              </w:rPr>
            </w:pPr>
            <w:r w:rsidRPr="00AE6A86">
              <w:rPr>
                <w:rFonts w:ascii="Arial" w:hAnsi="Arial" w:cs="Arial"/>
                <w:color w:val="000000" w:themeColor="text1"/>
                <w:sz w:val="20"/>
                <w:szCs w:val="26"/>
              </w:rPr>
              <w:t>Particle size</w:t>
            </w:r>
          </w:p>
        </w:tc>
        <w:tc>
          <w:tcPr>
            <w:tcW w:w="366" w:type="dxa"/>
          </w:tcPr>
          <w:p w:rsidR="002244D4" w:rsidRPr="00AE6A86" w:rsidRDefault="002244D4"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2244D4" w:rsidRPr="00AE6A86" w:rsidRDefault="002244D4"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&lt;90nm</w:t>
            </w:r>
          </w:p>
        </w:tc>
      </w:tr>
      <w:tr w:rsidR="002244D4" w:rsidRPr="00AE6A86" w:rsidTr="00723668">
        <w:trPr>
          <w:trHeight w:val="101"/>
          <w:jc w:val="center"/>
        </w:trPr>
        <w:tc>
          <w:tcPr>
            <w:tcW w:w="2469" w:type="dxa"/>
          </w:tcPr>
          <w:p w:rsidR="002244D4" w:rsidRPr="00AE6A86" w:rsidRDefault="002244D4" w:rsidP="00723668">
            <w:pPr>
              <w:rPr>
                <w:rFonts w:ascii="Arial" w:hAnsi="Arial" w:cs="Arial"/>
                <w:color w:val="000000" w:themeColor="text1"/>
                <w:sz w:val="20"/>
                <w:szCs w:val="26"/>
              </w:rPr>
            </w:pPr>
            <w:r w:rsidRPr="00AE6A86">
              <w:rPr>
                <w:rFonts w:ascii="Arial" w:hAnsi="Arial" w:cs="Arial"/>
                <w:color w:val="000000" w:themeColor="text1"/>
                <w:sz w:val="20"/>
                <w:szCs w:val="26"/>
              </w:rPr>
              <w:t>Molecular weight</w:t>
            </w:r>
          </w:p>
        </w:tc>
        <w:tc>
          <w:tcPr>
            <w:tcW w:w="366" w:type="dxa"/>
          </w:tcPr>
          <w:p w:rsidR="002244D4" w:rsidRPr="00AE6A86" w:rsidRDefault="002244D4"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2244D4" w:rsidRPr="00AE6A86" w:rsidRDefault="002244D4"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&lt;107.87 g</w:t>
            </w:r>
          </w:p>
        </w:tc>
      </w:tr>
      <w:tr w:rsidR="002244D4" w:rsidRPr="00AE6A86" w:rsidTr="00723668">
        <w:trPr>
          <w:trHeight w:val="292"/>
          <w:jc w:val="center"/>
        </w:trPr>
        <w:tc>
          <w:tcPr>
            <w:tcW w:w="2469" w:type="dxa"/>
          </w:tcPr>
          <w:p w:rsidR="002244D4" w:rsidRPr="00AE6A86" w:rsidRDefault="002244D4" w:rsidP="00723668">
            <w:pPr>
              <w:rPr>
                <w:rFonts w:ascii="Arial" w:hAnsi="Arial" w:cs="Arial"/>
                <w:color w:val="000000" w:themeColor="text1"/>
                <w:sz w:val="20"/>
                <w:szCs w:val="26"/>
              </w:rPr>
            </w:pPr>
            <w:r w:rsidRPr="00AE6A86">
              <w:rPr>
                <w:rFonts w:ascii="Arial" w:hAnsi="Arial" w:cs="Arial"/>
                <w:color w:val="000000" w:themeColor="text1"/>
                <w:sz w:val="20"/>
                <w:szCs w:val="26"/>
              </w:rPr>
              <w:t xml:space="preserve"> Form</w:t>
            </w:r>
          </w:p>
        </w:tc>
        <w:tc>
          <w:tcPr>
            <w:tcW w:w="366" w:type="dxa"/>
          </w:tcPr>
          <w:p w:rsidR="002244D4" w:rsidRPr="00AE6A86" w:rsidRDefault="002244D4"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2244D4" w:rsidRPr="00AE6A86" w:rsidRDefault="002244D4"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Powder</w:t>
            </w:r>
          </w:p>
        </w:tc>
      </w:tr>
      <w:tr w:rsidR="002244D4" w:rsidRPr="00AE6A86" w:rsidTr="00723668">
        <w:trPr>
          <w:trHeight w:val="292"/>
          <w:jc w:val="center"/>
        </w:trPr>
        <w:tc>
          <w:tcPr>
            <w:tcW w:w="8245" w:type="dxa"/>
            <w:gridSpan w:val="3"/>
          </w:tcPr>
          <w:p w:rsidR="002244D4" w:rsidRPr="00AE6A86" w:rsidRDefault="002244D4" w:rsidP="002244D4">
            <w:pPr>
              <w:rPr>
                <w:rFonts w:ascii="Arial" w:hAnsi="Arial" w:cs="Arial"/>
                <w:color w:val="000000" w:themeColor="text1"/>
                <w:sz w:val="20"/>
                <w:szCs w:val="26"/>
              </w:rPr>
            </w:pPr>
            <w:r w:rsidRPr="00AE6A86">
              <w:rPr>
                <w:rFonts w:ascii="Arial" w:hAnsi="Arial" w:cs="Arial"/>
                <w:b/>
                <w:bCs/>
                <w:color w:val="000000" w:themeColor="text1"/>
                <w:sz w:val="20"/>
                <w:szCs w:val="26"/>
              </w:rPr>
              <w:t>2. Copper nanoparticles</w:t>
            </w:r>
          </w:p>
        </w:tc>
      </w:tr>
      <w:tr w:rsidR="00AE6A86" w:rsidRPr="00AE6A86" w:rsidTr="00723668">
        <w:trPr>
          <w:trHeight w:val="292"/>
          <w:jc w:val="center"/>
        </w:trPr>
        <w:tc>
          <w:tcPr>
            <w:tcW w:w="2469" w:type="dxa"/>
          </w:tcPr>
          <w:p w:rsidR="00AE6A86" w:rsidRPr="00AE6A86" w:rsidRDefault="00AE6A86" w:rsidP="00723668">
            <w:pPr>
              <w:rPr>
                <w:rFonts w:ascii="Arial" w:hAnsi="Arial" w:cs="Arial"/>
                <w:color w:val="000000" w:themeColor="text1"/>
                <w:sz w:val="20"/>
                <w:szCs w:val="26"/>
              </w:rPr>
            </w:pPr>
            <w:r w:rsidRPr="00AE6A86">
              <w:rPr>
                <w:rFonts w:ascii="Arial" w:hAnsi="Arial" w:cs="Arial"/>
                <w:color w:val="000000" w:themeColor="text1"/>
                <w:sz w:val="20"/>
                <w:szCs w:val="26"/>
              </w:rPr>
              <w:lastRenderedPageBreak/>
              <w:t>Particle size</w:t>
            </w:r>
          </w:p>
        </w:tc>
        <w:tc>
          <w:tcPr>
            <w:tcW w:w="366"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50nm</w:t>
            </w:r>
          </w:p>
        </w:tc>
      </w:tr>
      <w:tr w:rsidR="00AE6A86" w:rsidRPr="00AE6A86" w:rsidTr="00723668">
        <w:trPr>
          <w:trHeight w:val="292"/>
          <w:jc w:val="center"/>
        </w:trPr>
        <w:tc>
          <w:tcPr>
            <w:tcW w:w="2469" w:type="dxa"/>
          </w:tcPr>
          <w:p w:rsidR="00AE6A86" w:rsidRPr="00AE6A86" w:rsidRDefault="00AE6A86" w:rsidP="00723668">
            <w:pPr>
              <w:rPr>
                <w:rFonts w:ascii="Arial" w:hAnsi="Arial" w:cs="Arial"/>
                <w:color w:val="000000" w:themeColor="text1"/>
                <w:sz w:val="20"/>
                <w:szCs w:val="26"/>
              </w:rPr>
            </w:pPr>
            <w:r w:rsidRPr="00AE6A86">
              <w:rPr>
                <w:rFonts w:ascii="Arial" w:hAnsi="Arial" w:cs="Arial"/>
                <w:color w:val="000000" w:themeColor="text1"/>
                <w:sz w:val="20"/>
                <w:szCs w:val="26"/>
              </w:rPr>
              <w:t>Molecular weight</w:t>
            </w:r>
          </w:p>
        </w:tc>
        <w:tc>
          <w:tcPr>
            <w:tcW w:w="366"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63.55 g</w:t>
            </w:r>
          </w:p>
        </w:tc>
      </w:tr>
      <w:tr w:rsidR="00AE6A86" w:rsidRPr="00AE6A86" w:rsidTr="00723668">
        <w:trPr>
          <w:trHeight w:val="292"/>
          <w:jc w:val="center"/>
        </w:trPr>
        <w:tc>
          <w:tcPr>
            <w:tcW w:w="2469" w:type="dxa"/>
          </w:tcPr>
          <w:p w:rsidR="00AE6A86" w:rsidRPr="00AE6A86" w:rsidRDefault="00AE6A86" w:rsidP="00723668">
            <w:pPr>
              <w:rPr>
                <w:rFonts w:ascii="Arial" w:hAnsi="Arial" w:cs="Arial"/>
                <w:color w:val="000000" w:themeColor="text1"/>
                <w:sz w:val="20"/>
                <w:szCs w:val="26"/>
              </w:rPr>
            </w:pPr>
            <w:r w:rsidRPr="00AE6A86">
              <w:rPr>
                <w:rFonts w:ascii="Arial" w:hAnsi="Arial" w:cs="Arial"/>
                <w:color w:val="000000" w:themeColor="text1"/>
                <w:sz w:val="20"/>
                <w:szCs w:val="26"/>
              </w:rPr>
              <w:t>Form</w:t>
            </w:r>
          </w:p>
        </w:tc>
        <w:tc>
          <w:tcPr>
            <w:tcW w:w="366"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Powder</w:t>
            </w:r>
          </w:p>
        </w:tc>
      </w:tr>
      <w:tr w:rsidR="00AE6A86" w:rsidRPr="00AE6A86" w:rsidTr="00AE6A86">
        <w:trPr>
          <w:trHeight w:val="289"/>
          <w:jc w:val="center"/>
        </w:trPr>
        <w:tc>
          <w:tcPr>
            <w:tcW w:w="8245" w:type="dxa"/>
            <w:gridSpan w:val="3"/>
          </w:tcPr>
          <w:p w:rsidR="00AE6A86" w:rsidRPr="00AE6A86" w:rsidRDefault="00AE6A86" w:rsidP="00AE6A86">
            <w:pPr>
              <w:spacing w:line="360" w:lineRule="auto"/>
              <w:rPr>
                <w:rFonts w:ascii="Arial" w:hAnsi="Arial" w:cs="Arial"/>
                <w:b/>
                <w:bCs/>
                <w:color w:val="000000" w:themeColor="text1"/>
                <w:sz w:val="20"/>
                <w:szCs w:val="26"/>
              </w:rPr>
            </w:pPr>
            <w:r w:rsidRPr="00AE6A86">
              <w:rPr>
                <w:rFonts w:ascii="Arial" w:hAnsi="Arial" w:cs="Arial"/>
                <w:b/>
                <w:bCs/>
                <w:color w:val="000000" w:themeColor="text1"/>
                <w:sz w:val="20"/>
                <w:szCs w:val="26"/>
              </w:rPr>
              <w:t>3. Zinc nanoparticles</w:t>
            </w:r>
          </w:p>
        </w:tc>
      </w:tr>
      <w:tr w:rsidR="00AE6A86" w:rsidRPr="00AE6A86" w:rsidTr="00723668">
        <w:trPr>
          <w:trHeight w:val="292"/>
          <w:jc w:val="center"/>
        </w:trPr>
        <w:tc>
          <w:tcPr>
            <w:tcW w:w="2469" w:type="dxa"/>
          </w:tcPr>
          <w:p w:rsidR="00AE6A86" w:rsidRPr="00AE6A86" w:rsidRDefault="00AE6A86" w:rsidP="00723668">
            <w:pPr>
              <w:rPr>
                <w:rFonts w:ascii="Arial" w:hAnsi="Arial" w:cs="Arial"/>
                <w:color w:val="000000" w:themeColor="text1"/>
                <w:sz w:val="20"/>
                <w:szCs w:val="26"/>
              </w:rPr>
            </w:pPr>
            <w:r w:rsidRPr="00AE6A86">
              <w:rPr>
                <w:rFonts w:ascii="Arial" w:hAnsi="Arial" w:cs="Arial"/>
                <w:color w:val="000000" w:themeColor="text1"/>
                <w:sz w:val="20"/>
                <w:szCs w:val="26"/>
              </w:rPr>
              <w:t xml:space="preserve">Particle size                                                    </w:t>
            </w:r>
          </w:p>
        </w:tc>
        <w:tc>
          <w:tcPr>
            <w:tcW w:w="366"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50 nm</w:t>
            </w:r>
          </w:p>
        </w:tc>
      </w:tr>
      <w:tr w:rsidR="00AE6A86" w:rsidRPr="00AE6A86" w:rsidTr="00723668">
        <w:trPr>
          <w:trHeight w:val="292"/>
          <w:jc w:val="center"/>
        </w:trPr>
        <w:tc>
          <w:tcPr>
            <w:tcW w:w="2469" w:type="dxa"/>
          </w:tcPr>
          <w:p w:rsidR="00AE6A86" w:rsidRPr="00AE6A86" w:rsidRDefault="00AE6A86" w:rsidP="00723668">
            <w:pPr>
              <w:rPr>
                <w:rFonts w:ascii="Arial" w:hAnsi="Arial" w:cs="Arial"/>
                <w:color w:val="000000" w:themeColor="text1"/>
                <w:sz w:val="20"/>
                <w:szCs w:val="26"/>
              </w:rPr>
            </w:pPr>
            <w:r w:rsidRPr="00AE6A86">
              <w:rPr>
                <w:rFonts w:ascii="Arial" w:hAnsi="Arial" w:cs="Arial"/>
                <w:color w:val="000000" w:themeColor="text1"/>
                <w:sz w:val="20"/>
                <w:szCs w:val="26"/>
              </w:rPr>
              <w:t xml:space="preserve">Molecular weight  </w:t>
            </w:r>
          </w:p>
        </w:tc>
        <w:tc>
          <w:tcPr>
            <w:tcW w:w="366"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65.38 g</w:t>
            </w:r>
          </w:p>
        </w:tc>
      </w:tr>
      <w:tr w:rsidR="00AE6A86" w:rsidRPr="00AE6A86" w:rsidTr="00723668">
        <w:trPr>
          <w:trHeight w:val="292"/>
          <w:jc w:val="center"/>
        </w:trPr>
        <w:tc>
          <w:tcPr>
            <w:tcW w:w="2469" w:type="dxa"/>
          </w:tcPr>
          <w:p w:rsidR="00AE6A86" w:rsidRPr="00AE6A86" w:rsidRDefault="00AE6A86" w:rsidP="00723668">
            <w:pPr>
              <w:rPr>
                <w:rFonts w:ascii="Arial" w:hAnsi="Arial" w:cs="Arial"/>
                <w:color w:val="000000" w:themeColor="text1"/>
                <w:sz w:val="20"/>
                <w:szCs w:val="26"/>
              </w:rPr>
            </w:pPr>
            <w:r w:rsidRPr="00AE6A86">
              <w:rPr>
                <w:rFonts w:ascii="Arial" w:hAnsi="Arial" w:cs="Arial"/>
                <w:color w:val="000000" w:themeColor="text1"/>
                <w:sz w:val="20"/>
                <w:szCs w:val="26"/>
              </w:rPr>
              <w:t>Form</w:t>
            </w:r>
          </w:p>
        </w:tc>
        <w:tc>
          <w:tcPr>
            <w:tcW w:w="366"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w:t>
            </w:r>
          </w:p>
        </w:tc>
        <w:tc>
          <w:tcPr>
            <w:tcW w:w="5410" w:type="dxa"/>
          </w:tcPr>
          <w:p w:rsidR="00AE6A86" w:rsidRPr="00AE6A86" w:rsidRDefault="00AE6A86" w:rsidP="00723668">
            <w:pPr>
              <w:jc w:val="center"/>
              <w:rPr>
                <w:rFonts w:ascii="Arial" w:hAnsi="Arial" w:cs="Arial"/>
                <w:color w:val="000000" w:themeColor="text1"/>
                <w:sz w:val="20"/>
                <w:szCs w:val="26"/>
              </w:rPr>
            </w:pPr>
            <w:r w:rsidRPr="00AE6A86">
              <w:rPr>
                <w:rFonts w:ascii="Arial" w:hAnsi="Arial" w:cs="Arial"/>
                <w:color w:val="000000" w:themeColor="text1"/>
                <w:sz w:val="20"/>
                <w:szCs w:val="26"/>
              </w:rPr>
              <w:t>Powder</w:t>
            </w:r>
          </w:p>
        </w:tc>
      </w:tr>
    </w:tbl>
    <w:p w:rsidR="002244D4" w:rsidRPr="00416629" w:rsidRDefault="002244D4" w:rsidP="002244D4">
      <w:pPr>
        <w:spacing w:after="0" w:line="360" w:lineRule="auto"/>
        <w:rPr>
          <w:rFonts w:ascii="Times New Roman" w:hAnsi="Times New Roman" w:cs="Times New Roman"/>
          <w:b/>
          <w:bCs/>
          <w:color w:val="000000" w:themeColor="text1"/>
          <w:sz w:val="26"/>
          <w:szCs w:val="26"/>
        </w:rPr>
      </w:pPr>
    </w:p>
    <w:p w:rsidR="002244D4" w:rsidRPr="00147B55" w:rsidRDefault="002244D4" w:rsidP="00780315">
      <w:pPr>
        <w:spacing w:line="360" w:lineRule="auto"/>
        <w:ind w:firstLine="720"/>
        <w:jc w:val="both"/>
        <w:rPr>
          <w:rFonts w:ascii="Arial" w:hAnsi="Arial" w:cs="Arial"/>
          <w:sz w:val="20"/>
          <w:szCs w:val="20"/>
        </w:rPr>
      </w:pPr>
    </w:p>
    <w:p w:rsidR="00780315" w:rsidRDefault="00780315" w:rsidP="00780315">
      <w:pPr>
        <w:spacing w:line="360" w:lineRule="auto"/>
        <w:jc w:val="both"/>
        <w:rPr>
          <w:rFonts w:ascii="Arial" w:hAnsi="Arial" w:cs="Arial"/>
          <w:b/>
          <w:szCs w:val="24"/>
        </w:rPr>
      </w:pPr>
      <w:r w:rsidRPr="00147B55">
        <w:rPr>
          <w:rFonts w:ascii="Arial" w:hAnsi="Arial" w:cs="Arial"/>
          <w:b/>
          <w:szCs w:val="24"/>
        </w:rPr>
        <w:t>1. Germination percentage</w:t>
      </w:r>
    </w:p>
    <w:p w:rsidR="000449A7" w:rsidRPr="000449A7" w:rsidRDefault="000449A7" w:rsidP="000449A7">
      <w:pPr>
        <w:spacing w:line="360" w:lineRule="auto"/>
        <w:ind w:firstLine="720"/>
        <w:jc w:val="both"/>
        <w:rPr>
          <w:rFonts w:ascii="Arial" w:hAnsi="Arial" w:cs="Arial"/>
          <w:szCs w:val="24"/>
        </w:rPr>
      </w:pPr>
      <w:r w:rsidRPr="000449A7">
        <w:rPr>
          <w:rFonts w:ascii="Arial" w:hAnsi="Arial" w:cs="Arial"/>
          <w:szCs w:val="24"/>
        </w:rPr>
        <w:t xml:space="preserve">The germination percentage of King </w:t>
      </w:r>
      <w:proofErr w:type="spellStart"/>
      <w:r w:rsidRPr="000449A7">
        <w:rPr>
          <w:rFonts w:ascii="Arial" w:hAnsi="Arial" w:cs="Arial"/>
          <w:szCs w:val="24"/>
        </w:rPr>
        <w:t>Chilli</w:t>
      </w:r>
      <w:proofErr w:type="spellEnd"/>
      <w:r w:rsidRPr="000449A7">
        <w:rPr>
          <w:rFonts w:ascii="Arial" w:hAnsi="Arial" w:cs="Arial"/>
          <w:szCs w:val="24"/>
        </w:rPr>
        <w:t xml:space="preserve"> seeds treated with silver (Ag), copper (Cu), and zinc (Zn) nanoparticles at varying concentrations (10 ppm, 20 ppm, and 40 ppm) was monitored and recorded. The germination rate was determined using the formula described by Hosseini </w:t>
      </w:r>
      <w:r w:rsidRPr="000449A7">
        <w:rPr>
          <w:rFonts w:ascii="Arial" w:hAnsi="Arial" w:cs="Arial"/>
          <w:i/>
          <w:szCs w:val="24"/>
        </w:rPr>
        <w:t>et al</w:t>
      </w:r>
      <w:r w:rsidRPr="000449A7">
        <w:rPr>
          <w:rFonts w:ascii="Arial" w:hAnsi="Arial" w:cs="Arial"/>
          <w:szCs w:val="24"/>
        </w:rPr>
        <w:t>. (2013):</w:t>
      </w:r>
    </w:p>
    <w:p w:rsidR="000449A7" w:rsidRPr="00BC6148" w:rsidRDefault="000449A7" w:rsidP="000449A7">
      <w:pPr>
        <w:spacing w:line="360" w:lineRule="auto"/>
        <w:jc w:val="both"/>
        <w:rPr>
          <w:rFonts w:ascii="Arial" w:hAnsi="Arial" w:cs="Arial"/>
          <w:sz w:val="20"/>
          <w:szCs w:val="20"/>
        </w:rPr>
      </w:pPr>
      <m:oMathPara>
        <m:oMath>
          <m:r>
            <w:rPr>
              <w:rFonts w:ascii="Cambria Math" w:hAnsi="Cambria Math" w:cs="Arial"/>
              <w:sz w:val="20"/>
              <w:szCs w:val="20"/>
            </w:rPr>
            <m:t>Germinationpercentage</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Cambria Math" w:cs="Arial"/>
                  <w:sz w:val="20"/>
                  <w:szCs w:val="20"/>
                </w:rPr>
                <m:t>Σ</m:t>
              </m:r>
              <m:r>
                <w:rPr>
                  <w:rFonts w:ascii="Cambria Math" w:hAnsi="Cambria Math" w:cs="Arial"/>
                  <w:sz w:val="20"/>
                  <w:szCs w:val="20"/>
                </w:rPr>
                <m:t>n</m:t>
              </m:r>
            </m:num>
            <m:den>
              <m:r>
                <m:rPr>
                  <m:sty m:val="p"/>
                </m:rPr>
                <w:rPr>
                  <w:rFonts w:ascii="Cambria Math" w:hAnsi="Cambria Math" w:cs="Arial"/>
                  <w:sz w:val="20"/>
                  <w:szCs w:val="20"/>
                </w:rPr>
                <m:t>N</m:t>
              </m:r>
            </m:den>
          </m:f>
          <m:r>
            <w:rPr>
              <w:rFonts w:ascii="Cambria Math" w:hAnsi="Cambria Math" w:cs="Arial"/>
              <w:sz w:val="20"/>
              <w:szCs w:val="20"/>
            </w:rPr>
            <m:t>X</m:t>
          </m:r>
          <m:r>
            <m:rPr>
              <m:sty m:val="p"/>
            </m:rPr>
            <w:rPr>
              <w:rFonts w:ascii="Cambria Math" w:hAnsi="Cambria Math" w:cs="Arial"/>
              <w:sz w:val="20"/>
              <w:szCs w:val="20"/>
            </w:rPr>
            <m:t>100</m:t>
          </m:r>
        </m:oMath>
      </m:oMathPara>
    </w:p>
    <w:p w:rsidR="000449A7" w:rsidRPr="000449A7" w:rsidRDefault="000449A7" w:rsidP="00780315">
      <w:pPr>
        <w:spacing w:line="360" w:lineRule="auto"/>
        <w:jc w:val="both"/>
        <w:rPr>
          <w:rFonts w:ascii="Arial" w:hAnsi="Arial" w:cs="Arial"/>
          <w:szCs w:val="24"/>
        </w:rPr>
      </w:pPr>
      <w:r w:rsidRPr="000449A7">
        <w:rPr>
          <w:rFonts w:ascii="Arial" w:hAnsi="Arial" w:cs="Arial"/>
          <w:szCs w:val="24"/>
        </w:rPr>
        <w:t>Where</w:t>
      </w:r>
      <w:r>
        <w:rPr>
          <w:rFonts w:ascii="Arial" w:hAnsi="Arial" w:cs="Arial"/>
          <w:szCs w:val="24"/>
        </w:rPr>
        <w:t>,</w:t>
      </w:r>
      <w:r w:rsidR="001E13D7">
        <w:rPr>
          <w:rFonts w:ascii="Arial" w:hAnsi="Arial" w:cs="Arial"/>
          <w:szCs w:val="24"/>
        </w:rPr>
        <w:br/>
      </w:r>
      <w:proofErr w:type="spellStart"/>
      <w:r w:rsidR="001E13D7">
        <w:rPr>
          <w:rFonts w:ascii="Arial" w:hAnsi="Arial" w:cs="Arial"/>
          <w:szCs w:val="24"/>
        </w:rPr>
        <w:t>Σn</w:t>
      </w:r>
      <w:proofErr w:type="spellEnd"/>
      <w:r w:rsidR="001E13D7">
        <w:rPr>
          <w:rFonts w:ascii="Arial" w:hAnsi="Arial" w:cs="Arial"/>
          <w:szCs w:val="24"/>
        </w:rPr>
        <w:t> </w:t>
      </w:r>
      <w:r w:rsidRPr="000449A7">
        <w:rPr>
          <w:rFonts w:ascii="Arial" w:hAnsi="Arial" w:cs="Arial"/>
          <w:szCs w:val="24"/>
        </w:rPr>
        <w:t>= total number of seeds germinated up to the final day of observation, and</w:t>
      </w:r>
      <w:r w:rsidRPr="000449A7">
        <w:rPr>
          <w:rFonts w:ascii="Arial" w:hAnsi="Arial" w:cs="Arial"/>
          <w:szCs w:val="24"/>
        </w:rPr>
        <w:br/>
      </w:r>
      <w:proofErr w:type="gramStart"/>
      <w:r w:rsidRPr="000449A7">
        <w:rPr>
          <w:rFonts w:ascii="Arial" w:hAnsi="Arial" w:cs="Arial"/>
          <w:szCs w:val="24"/>
        </w:rPr>
        <w:t xml:space="preserve">N </w:t>
      </w:r>
      <w:r w:rsidR="001E13D7">
        <w:rPr>
          <w:rFonts w:ascii="Arial" w:hAnsi="Arial" w:cs="Arial"/>
          <w:szCs w:val="24"/>
        </w:rPr>
        <w:t> </w:t>
      </w:r>
      <w:r w:rsidRPr="000449A7">
        <w:rPr>
          <w:rFonts w:ascii="Arial" w:hAnsi="Arial" w:cs="Arial"/>
          <w:szCs w:val="24"/>
        </w:rPr>
        <w:t>=</w:t>
      </w:r>
      <w:proofErr w:type="gramEnd"/>
      <w:r w:rsidRPr="000449A7">
        <w:rPr>
          <w:rFonts w:ascii="Arial" w:hAnsi="Arial" w:cs="Arial"/>
          <w:szCs w:val="24"/>
        </w:rPr>
        <w:t xml:space="preserve"> total number of seeds sown.</w:t>
      </w:r>
    </w:p>
    <w:p w:rsidR="00780315" w:rsidRPr="00147B55" w:rsidRDefault="00780315" w:rsidP="00780315">
      <w:pPr>
        <w:spacing w:line="360" w:lineRule="auto"/>
        <w:jc w:val="both"/>
        <w:rPr>
          <w:rFonts w:ascii="Arial" w:hAnsi="Arial" w:cs="Arial"/>
          <w:szCs w:val="24"/>
        </w:rPr>
      </w:pPr>
      <w:r w:rsidRPr="00147B55">
        <w:rPr>
          <w:rFonts w:ascii="Arial" w:hAnsi="Arial" w:cs="Arial"/>
          <w:b/>
          <w:szCs w:val="24"/>
        </w:rPr>
        <w:t>2. Seed germination Index</w:t>
      </w:r>
    </w:p>
    <w:p w:rsidR="00780315" w:rsidRPr="00147B55" w:rsidRDefault="00780315" w:rsidP="00780315">
      <w:pPr>
        <w:spacing w:line="360" w:lineRule="auto"/>
        <w:ind w:firstLine="720"/>
        <w:jc w:val="both"/>
        <w:rPr>
          <w:rFonts w:ascii="Arial" w:hAnsi="Arial" w:cs="Arial"/>
          <w:sz w:val="20"/>
          <w:szCs w:val="20"/>
        </w:rPr>
      </w:pPr>
      <w:r w:rsidRPr="00147B55">
        <w:rPr>
          <w:rFonts w:ascii="Arial" w:hAnsi="Arial" w:cs="Arial"/>
          <w:sz w:val="20"/>
          <w:szCs w:val="20"/>
        </w:rPr>
        <w:t>The seed germination index will be calculated by using the formula as suggested by (</w:t>
      </w:r>
      <w:proofErr w:type="spellStart"/>
      <w:r w:rsidRPr="00147B55">
        <w:rPr>
          <w:rFonts w:ascii="Arial" w:hAnsi="Arial" w:cs="Arial"/>
          <w:sz w:val="20"/>
          <w:szCs w:val="20"/>
        </w:rPr>
        <w:t>Roshani</w:t>
      </w:r>
      <w:proofErr w:type="spellEnd"/>
      <w:r w:rsidRPr="00147B55">
        <w:rPr>
          <w:rFonts w:ascii="Arial" w:hAnsi="Arial" w:cs="Arial"/>
          <w:sz w:val="20"/>
          <w:szCs w:val="20"/>
        </w:rPr>
        <w:t xml:space="preserve"> </w:t>
      </w:r>
      <w:r w:rsidRPr="00147B55">
        <w:rPr>
          <w:rFonts w:ascii="Arial" w:hAnsi="Arial" w:cs="Arial"/>
          <w:i/>
          <w:sz w:val="20"/>
          <w:szCs w:val="20"/>
        </w:rPr>
        <w:t xml:space="preserve">et al., </w:t>
      </w:r>
      <w:r w:rsidRPr="00147B55">
        <w:rPr>
          <w:rFonts w:ascii="Arial" w:hAnsi="Arial" w:cs="Arial"/>
          <w:sz w:val="20"/>
          <w:szCs w:val="20"/>
        </w:rPr>
        <w:t>2020).</w:t>
      </w:r>
    </w:p>
    <w:tbl>
      <w:tblPr>
        <w:tblStyle w:val="TableGrid1"/>
        <w:tblW w:w="96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296"/>
        <w:gridCol w:w="647"/>
        <w:gridCol w:w="3276"/>
      </w:tblGrid>
      <w:tr w:rsidR="00780315" w:rsidRPr="00147B55" w:rsidTr="00621B68">
        <w:trPr>
          <w:trHeight w:val="20"/>
          <w:jc w:val="center"/>
        </w:trPr>
        <w:tc>
          <w:tcPr>
            <w:tcW w:w="2448" w:type="dxa"/>
            <w:vAlign w:val="center"/>
          </w:tcPr>
          <w:p w:rsidR="00780315" w:rsidRPr="00147B55" w:rsidRDefault="00780315" w:rsidP="00621B68">
            <w:pPr>
              <w:pStyle w:val="NoSpacing"/>
              <w:rPr>
                <w:rFonts w:ascii="Arial" w:hAnsi="Arial" w:cs="Arial"/>
                <w:sz w:val="20"/>
                <w:szCs w:val="20"/>
              </w:rPr>
            </w:pPr>
          </w:p>
        </w:tc>
        <w:tc>
          <w:tcPr>
            <w:tcW w:w="3296" w:type="dxa"/>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Number of germinated seeds</w:t>
            </w:r>
          </w:p>
        </w:tc>
        <w:tc>
          <w:tcPr>
            <w:tcW w:w="647" w:type="dxa"/>
            <w:vAlign w:val="center"/>
          </w:tcPr>
          <w:p w:rsidR="00780315" w:rsidRPr="00147B55" w:rsidRDefault="00780315" w:rsidP="00621B68">
            <w:pPr>
              <w:pStyle w:val="NoSpacing"/>
              <w:rPr>
                <w:rFonts w:ascii="Arial" w:hAnsi="Arial" w:cs="Arial"/>
                <w:sz w:val="20"/>
                <w:szCs w:val="20"/>
              </w:rPr>
            </w:pPr>
          </w:p>
        </w:tc>
        <w:tc>
          <w:tcPr>
            <w:tcW w:w="3276" w:type="dxa"/>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Number of germinated seeds</w:t>
            </w:r>
          </w:p>
        </w:tc>
      </w:tr>
      <w:tr w:rsidR="00780315" w:rsidRPr="00147B55" w:rsidTr="00621B68">
        <w:trPr>
          <w:trHeight w:val="20"/>
          <w:jc w:val="center"/>
        </w:trPr>
        <w:tc>
          <w:tcPr>
            <w:tcW w:w="2448" w:type="dxa"/>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Germination Index=</w:t>
            </w:r>
          </w:p>
        </w:tc>
        <w:tc>
          <w:tcPr>
            <w:tcW w:w="3296" w:type="dxa"/>
            <w:vAlign w:val="center"/>
          </w:tcPr>
          <w:p w:rsidR="00780315" w:rsidRPr="00147B55" w:rsidRDefault="00BC13C2" w:rsidP="00621B68">
            <w:pPr>
              <w:pStyle w:val="NoSpacing"/>
              <w:rPr>
                <w:rFonts w:ascii="Arial" w:hAnsi="Arial" w:cs="Arial"/>
                <w:sz w:val="20"/>
                <w:szCs w:val="20"/>
              </w:rPr>
            </w:pPr>
            <w:r>
              <w:rPr>
                <w:rFonts w:ascii="Arial" w:hAnsi="Arial" w:cs="Arial"/>
                <w:noProof/>
                <w:sz w:val="20"/>
                <w:szCs w:val="20"/>
                <w:lang w:val="en-IN"/>
              </w:rPr>
              <w:pict>
                <v:shapetype id="_x0000_t32" coordsize="21600,21600" o:spt="32" o:oned="t" path="m,l21600,21600e" filled="f">
                  <v:path arrowok="t" fillok="f" o:connecttype="none"/>
                  <o:lock v:ext="edit" shapetype="t"/>
                </v:shapetype>
                <v:shape id="_x0000_s1026" type="#_x0000_t32" style="position:absolute;margin-left:2.55pt;margin-top:5.1pt;width:160.2pt;height:.05pt;z-index:251660288;mso-position-horizontal-relative:text;mso-position-vertical-relative:text" o:connectortype="straight"/>
              </w:pict>
            </w:r>
          </w:p>
        </w:tc>
        <w:tc>
          <w:tcPr>
            <w:tcW w:w="647" w:type="dxa"/>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w:t>
            </w:r>
          </w:p>
        </w:tc>
        <w:tc>
          <w:tcPr>
            <w:tcW w:w="3276" w:type="dxa"/>
            <w:vAlign w:val="center"/>
          </w:tcPr>
          <w:p w:rsidR="00780315" w:rsidRPr="00147B55" w:rsidRDefault="00BC13C2" w:rsidP="00621B68">
            <w:pPr>
              <w:pStyle w:val="NoSpacing"/>
              <w:rPr>
                <w:rFonts w:ascii="Arial" w:hAnsi="Arial" w:cs="Arial"/>
                <w:sz w:val="20"/>
                <w:szCs w:val="20"/>
              </w:rPr>
            </w:pPr>
            <w:r>
              <w:rPr>
                <w:rFonts w:ascii="Arial" w:hAnsi="Arial" w:cs="Arial"/>
                <w:noProof/>
                <w:sz w:val="20"/>
                <w:szCs w:val="20"/>
                <w:lang w:val="en-IN"/>
              </w:rPr>
              <w:pict>
                <v:shape id="_x0000_s1027" type="#_x0000_t32" style="position:absolute;margin-left:-2.65pt;margin-top:6.8pt;width:160.2pt;height:.05pt;z-index:251661312;mso-position-horizontal-relative:text;mso-position-vertical-relative:text" o:connectortype="straight"/>
              </w:pict>
            </w:r>
          </w:p>
        </w:tc>
      </w:tr>
      <w:tr w:rsidR="00780315" w:rsidRPr="00147B55" w:rsidTr="00621B68">
        <w:trPr>
          <w:trHeight w:val="20"/>
          <w:jc w:val="center"/>
        </w:trPr>
        <w:tc>
          <w:tcPr>
            <w:tcW w:w="2448" w:type="dxa"/>
            <w:vAlign w:val="center"/>
          </w:tcPr>
          <w:p w:rsidR="00780315" w:rsidRPr="00147B55" w:rsidRDefault="00780315" w:rsidP="00621B68">
            <w:pPr>
              <w:pStyle w:val="NoSpacing"/>
              <w:rPr>
                <w:rFonts w:ascii="Arial" w:hAnsi="Arial" w:cs="Arial"/>
                <w:sz w:val="20"/>
                <w:szCs w:val="20"/>
              </w:rPr>
            </w:pPr>
          </w:p>
        </w:tc>
        <w:tc>
          <w:tcPr>
            <w:tcW w:w="3296" w:type="dxa"/>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Days of the first count</w:t>
            </w:r>
          </w:p>
        </w:tc>
        <w:tc>
          <w:tcPr>
            <w:tcW w:w="647" w:type="dxa"/>
            <w:vAlign w:val="center"/>
          </w:tcPr>
          <w:p w:rsidR="00780315" w:rsidRPr="00147B55" w:rsidRDefault="00780315" w:rsidP="00621B68">
            <w:pPr>
              <w:pStyle w:val="NoSpacing"/>
              <w:rPr>
                <w:rFonts w:ascii="Arial" w:hAnsi="Arial" w:cs="Arial"/>
                <w:sz w:val="20"/>
                <w:szCs w:val="20"/>
              </w:rPr>
            </w:pPr>
          </w:p>
        </w:tc>
        <w:tc>
          <w:tcPr>
            <w:tcW w:w="3276" w:type="dxa"/>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Days of the final count</w:t>
            </w:r>
          </w:p>
        </w:tc>
      </w:tr>
    </w:tbl>
    <w:p w:rsidR="00780315" w:rsidRPr="00147B55" w:rsidRDefault="00780315" w:rsidP="00780315">
      <w:pPr>
        <w:spacing w:line="360" w:lineRule="auto"/>
        <w:rPr>
          <w:rFonts w:ascii="Arial" w:hAnsi="Arial" w:cs="Arial"/>
          <w:b/>
          <w:szCs w:val="24"/>
        </w:rPr>
      </w:pPr>
      <w:r w:rsidRPr="00147B55">
        <w:rPr>
          <w:rFonts w:ascii="Arial" w:hAnsi="Arial" w:cs="Arial"/>
          <w:b/>
          <w:szCs w:val="24"/>
        </w:rPr>
        <w:t>3. Mean Germination time (Days)</w:t>
      </w:r>
    </w:p>
    <w:p w:rsidR="002B612A" w:rsidRPr="002B612A" w:rsidRDefault="002B612A" w:rsidP="002B612A">
      <w:pPr>
        <w:spacing w:line="360" w:lineRule="auto"/>
        <w:ind w:firstLine="720"/>
        <w:jc w:val="both"/>
        <w:rPr>
          <w:rFonts w:ascii="Arial" w:hAnsi="Arial" w:cs="Arial"/>
          <w:sz w:val="20"/>
          <w:szCs w:val="20"/>
        </w:rPr>
      </w:pPr>
      <w:r w:rsidRPr="002B612A">
        <w:rPr>
          <w:rFonts w:ascii="Arial" w:hAnsi="Arial" w:cs="Arial"/>
          <w:sz w:val="20"/>
          <w:szCs w:val="20"/>
        </w:rPr>
        <w:t xml:space="preserve">The mean germination time (MGT) of King </w:t>
      </w:r>
      <w:proofErr w:type="spellStart"/>
      <w:r w:rsidRPr="002B612A">
        <w:rPr>
          <w:rFonts w:ascii="Arial" w:hAnsi="Arial" w:cs="Arial"/>
          <w:sz w:val="20"/>
          <w:szCs w:val="20"/>
        </w:rPr>
        <w:t>Chilli</w:t>
      </w:r>
      <w:proofErr w:type="spellEnd"/>
      <w:r w:rsidRPr="002B612A">
        <w:rPr>
          <w:rFonts w:ascii="Arial" w:hAnsi="Arial" w:cs="Arial"/>
          <w:sz w:val="20"/>
          <w:szCs w:val="20"/>
        </w:rPr>
        <w:t xml:space="preserve"> seeds subjected to various nanoparticle concentrations was recorded and analyzed. It was computed following the method described by Ellis and Roberts (1981):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549"/>
      </w:tblGrid>
      <w:tr w:rsidR="002B612A" w:rsidRPr="00147B55" w:rsidTr="00723668">
        <w:trPr>
          <w:jc w:val="center"/>
        </w:trPr>
        <w:tc>
          <w:tcPr>
            <w:tcW w:w="3314" w:type="dxa"/>
            <w:vMerge w:val="restart"/>
            <w:vAlign w:val="center"/>
          </w:tcPr>
          <w:p w:rsidR="002B612A" w:rsidRPr="00147B55" w:rsidRDefault="002B612A" w:rsidP="00723668">
            <w:pPr>
              <w:pStyle w:val="NoSpacing"/>
              <w:rPr>
                <w:rFonts w:ascii="Arial" w:hAnsi="Arial" w:cs="Arial"/>
                <w:sz w:val="20"/>
                <w:szCs w:val="20"/>
              </w:rPr>
            </w:pPr>
            <w:proofErr w:type="spellStart"/>
            <w:r w:rsidRPr="00147B55">
              <w:rPr>
                <w:rFonts w:ascii="Arial" w:hAnsi="Arial" w:cs="Arial"/>
                <w:sz w:val="20"/>
                <w:szCs w:val="20"/>
              </w:rPr>
              <w:t>MeanGerminationtime</w:t>
            </w:r>
            <w:proofErr w:type="spellEnd"/>
            <w:r w:rsidRPr="00147B55">
              <w:rPr>
                <w:rFonts w:ascii="Arial" w:hAnsi="Arial" w:cs="Arial"/>
                <w:sz w:val="20"/>
                <w:szCs w:val="20"/>
              </w:rPr>
              <w:t xml:space="preserve"> =</w:t>
            </w:r>
          </w:p>
        </w:tc>
        <w:tc>
          <w:tcPr>
            <w:tcW w:w="3549" w:type="dxa"/>
          </w:tcPr>
          <w:p w:rsidR="002B612A" w:rsidRPr="00147B55" w:rsidRDefault="002B612A" w:rsidP="00723668">
            <w:pPr>
              <w:pStyle w:val="NoSpacing"/>
              <w:rPr>
                <w:rFonts w:ascii="Arial" w:hAnsi="Arial" w:cs="Arial"/>
                <w:sz w:val="20"/>
                <w:szCs w:val="20"/>
              </w:rPr>
            </w:pPr>
            <w:r w:rsidRPr="00147B55">
              <w:rPr>
                <w:rFonts w:ascii="Arial" w:hAnsi="Arial" w:cs="Arial"/>
                <w:sz w:val="20"/>
                <w:szCs w:val="20"/>
              </w:rPr>
              <w:t>Σ</w:t>
            </w:r>
            <w:r w:rsidRPr="00147B55">
              <w:rPr>
                <w:rFonts w:ascii="Cambria Math" w:eastAsia="Cambria Math" w:hAnsi="Cambria Math" w:cs="Arial"/>
                <w:sz w:val="20"/>
                <w:szCs w:val="20"/>
              </w:rPr>
              <w:t>𝑛</w:t>
            </w:r>
            <w:r w:rsidRPr="00147B55">
              <w:rPr>
                <w:rFonts w:ascii="Arial" w:eastAsia="Cambria Math" w:hAnsi="Arial" w:cs="Arial"/>
                <w:sz w:val="20"/>
                <w:szCs w:val="20"/>
              </w:rPr>
              <w:t>×d</w:t>
            </w:r>
          </w:p>
        </w:tc>
      </w:tr>
      <w:tr w:rsidR="002B612A" w:rsidRPr="00147B55" w:rsidTr="00723668">
        <w:trPr>
          <w:jc w:val="center"/>
        </w:trPr>
        <w:tc>
          <w:tcPr>
            <w:tcW w:w="3314" w:type="dxa"/>
            <w:vMerge/>
          </w:tcPr>
          <w:p w:rsidR="002B612A" w:rsidRPr="00147B55" w:rsidRDefault="002B612A" w:rsidP="00723668">
            <w:pPr>
              <w:pStyle w:val="NoSpacing"/>
              <w:rPr>
                <w:rFonts w:ascii="Arial" w:hAnsi="Arial" w:cs="Arial"/>
                <w:sz w:val="20"/>
                <w:szCs w:val="20"/>
              </w:rPr>
            </w:pPr>
          </w:p>
        </w:tc>
        <w:tc>
          <w:tcPr>
            <w:tcW w:w="3549" w:type="dxa"/>
          </w:tcPr>
          <w:p w:rsidR="002B612A" w:rsidRPr="00147B55" w:rsidRDefault="00BC13C2" w:rsidP="00723668">
            <w:pPr>
              <w:pStyle w:val="NoSpacing"/>
              <w:rPr>
                <w:rFonts w:ascii="Arial" w:eastAsia="Cambria Math" w:hAnsi="Arial" w:cs="Arial"/>
                <w:sz w:val="20"/>
                <w:szCs w:val="20"/>
              </w:rPr>
            </w:pPr>
            <w:r>
              <w:rPr>
                <w:rFonts w:ascii="Arial" w:hAnsi="Arial" w:cs="Arial"/>
                <w:noProof/>
                <w:sz w:val="20"/>
                <w:szCs w:val="20"/>
              </w:rPr>
              <w:pict>
                <v:shape id="_x0000_s1034" type="#_x0000_t32" style="position:absolute;margin-left:-4.05pt;margin-top:-.1pt;width:40.5pt;height:0;z-index:251672576;mso-position-horizontal-relative:text;mso-position-vertical-relative:text" o:connectortype="straight"/>
              </w:pict>
            </w:r>
            <w:r w:rsidR="002B612A" w:rsidRPr="00147B55">
              <w:rPr>
                <w:rFonts w:ascii="Arial" w:eastAsia="Cambria Math" w:hAnsi="Arial" w:cs="Arial"/>
                <w:sz w:val="20"/>
                <w:szCs w:val="20"/>
              </w:rPr>
              <w:t xml:space="preserve">    N</w:t>
            </w:r>
          </w:p>
        </w:tc>
      </w:tr>
    </w:tbl>
    <w:p w:rsidR="002B612A" w:rsidRDefault="002B612A" w:rsidP="002B612A">
      <w:pPr>
        <w:spacing w:line="360" w:lineRule="auto"/>
        <w:jc w:val="both"/>
        <w:rPr>
          <w:rFonts w:ascii="Arial" w:hAnsi="Arial" w:cs="Arial"/>
          <w:sz w:val="20"/>
          <w:szCs w:val="20"/>
        </w:rPr>
      </w:pPr>
    </w:p>
    <w:p w:rsidR="002B612A" w:rsidRPr="002B612A" w:rsidRDefault="002B612A" w:rsidP="002B612A">
      <w:pPr>
        <w:spacing w:line="360" w:lineRule="auto"/>
        <w:jc w:val="both"/>
        <w:rPr>
          <w:rFonts w:ascii="Arial" w:hAnsi="Arial" w:cs="Arial"/>
        </w:rPr>
      </w:pPr>
      <w:r w:rsidRPr="002B612A">
        <w:rPr>
          <w:rFonts w:ascii="Arial" w:hAnsi="Arial" w:cs="Arial"/>
          <w:sz w:val="20"/>
          <w:szCs w:val="20"/>
        </w:rPr>
        <w:lastRenderedPageBreak/>
        <w:t>Where</w:t>
      </w:r>
      <w:r>
        <w:rPr>
          <w:rFonts w:ascii="Arial" w:hAnsi="Arial" w:cs="Arial"/>
          <w:sz w:val="20"/>
          <w:szCs w:val="20"/>
        </w:rPr>
        <w:t>,</w:t>
      </w:r>
      <w:r w:rsidRPr="002B612A">
        <w:rPr>
          <w:rFonts w:ascii="Arial" w:hAnsi="Arial" w:cs="Arial"/>
          <w:sz w:val="20"/>
          <w:szCs w:val="20"/>
        </w:rPr>
        <w:br/>
      </w:r>
      <w:r w:rsidRPr="002B612A">
        <w:rPr>
          <w:rFonts w:ascii="Arial" w:hAnsi="Arial" w:cs="Arial"/>
        </w:rPr>
        <w:t>n</w:t>
      </w:r>
      <w:r>
        <w:rPr>
          <w:rFonts w:ascii="Arial" w:hAnsi="Arial" w:cs="Arial"/>
        </w:rPr>
        <w:t> </w:t>
      </w:r>
      <w:proofErr w:type="gramStart"/>
      <w:r>
        <w:rPr>
          <w:rFonts w:ascii="Arial" w:hAnsi="Arial" w:cs="Arial"/>
        </w:rPr>
        <w:t>=  number</w:t>
      </w:r>
      <w:proofErr w:type="gramEnd"/>
      <w:r>
        <w:rPr>
          <w:rFonts w:ascii="Arial" w:hAnsi="Arial" w:cs="Arial"/>
        </w:rPr>
        <w:t> of seeds germinated on a given day</w:t>
      </w:r>
      <w:r w:rsidRPr="002B612A">
        <w:rPr>
          <w:rFonts w:ascii="Arial" w:hAnsi="Arial" w:cs="Arial"/>
        </w:rPr>
        <w:br/>
        <w:t>d</w:t>
      </w:r>
      <w:r>
        <w:rPr>
          <w:rFonts w:ascii="Arial" w:hAnsi="Arial" w:cs="Arial"/>
        </w:rPr>
        <w:t> =  number of days elapsed since the start of the experiment</w:t>
      </w:r>
      <w:r w:rsidRPr="002B612A">
        <w:rPr>
          <w:rFonts w:ascii="Arial" w:hAnsi="Arial" w:cs="Arial"/>
        </w:rPr>
        <w:br/>
        <w:t xml:space="preserve">N = </w:t>
      </w:r>
      <w:r>
        <w:rPr>
          <w:rFonts w:ascii="Arial" w:hAnsi="Arial" w:cs="Arial"/>
        </w:rPr>
        <w:t> </w:t>
      </w:r>
      <w:r w:rsidRPr="002B612A">
        <w:rPr>
          <w:rFonts w:ascii="Arial" w:hAnsi="Arial" w:cs="Arial"/>
        </w:rPr>
        <w:t>total number of seeds germinated by the end of the test.</w:t>
      </w:r>
    </w:p>
    <w:p w:rsidR="00780315" w:rsidRPr="00147B55" w:rsidRDefault="00780315" w:rsidP="00780315">
      <w:pPr>
        <w:spacing w:line="360" w:lineRule="auto"/>
        <w:jc w:val="both"/>
        <w:rPr>
          <w:rFonts w:ascii="Arial" w:hAnsi="Arial" w:cs="Arial"/>
          <w:b/>
        </w:rPr>
      </w:pPr>
      <w:r w:rsidRPr="00147B55">
        <w:rPr>
          <w:rFonts w:ascii="Arial" w:hAnsi="Arial" w:cs="Arial"/>
          <w:b/>
        </w:rPr>
        <w:t>4. Germination rate (seed/per day)</w:t>
      </w:r>
    </w:p>
    <w:p w:rsidR="00780315" w:rsidRPr="00147B55" w:rsidRDefault="00780315" w:rsidP="00780315">
      <w:pPr>
        <w:spacing w:line="360" w:lineRule="auto"/>
        <w:jc w:val="both"/>
        <w:rPr>
          <w:rFonts w:ascii="Arial" w:hAnsi="Arial" w:cs="Arial"/>
          <w:sz w:val="20"/>
          <w:szCs w:val="20"/>
        </w:rPr>
      </w:pPr>
      <w:r w:rsidRPr="00147B55">
        <w:rPr>
          <w:rFonts w:ascii="Arial" w:hAnsi="Arial" w:cs="Arial"/>
          <w:sz w:val="20"/>
          <w:szCs w:val="20"/>
        </w:rPr>
        <w:t>The germination rate was calculated using the formula (</w:t>
      </w:r>
      <w:proofErr w:type="spellStart"/>
      <w:r w:rsidRPr="00147B55">
        <w:rPr>
          <w:rFonts w:ascii="Arial" w:hAnsi="Arial" w:cs="Arial"/>
          <w:sz w:val="20"/>
          <w:szCs w:val="20"/>
        </w:rPr>
        <w:t>Hosseni</w:t>
      </w:r>
      <w:proofErr w:type="spellEnd"/>
      <w:r w:rsidRPr="00147B55">
        <w:rPr>
          <w:rFonts w:ascii="Arial" w:hAnsi="Arial" w:cs="Arial"/>
          <w:sz w:val="20"/>
          <w:szCs w:val="20"/>
        </w:rPr>
        <w:t xml:space="preserve"> </w:t>
      </w:r>
      <w:r w:rsidRPr="00147B55">
        <w:rPr>
          <w:rFonts w:ascii="Arial" w:hAnsi="Arial" w:cs="Arial"/>
          <w:i/>
          <w:sz w:val="20"/>
          <w:szCs w:val="20"/>
        </w:rPr>
        <w:t xml:space="preserve">et al., </w:t>
      </w:r>
      <w:r w:rsidRPr="00147B55">
        <w:rPr>
          <w:rFonts w:ascii="Arial" w:hAnsi="Arial" w:cs="Arial"/>
          <w:sz w:val="20"/>
          <w:szCs w:val="20"/>
        </w:rPr>
        <w:t xml:space="preserve">2013)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6062"/>
      </w:tblGrid>
      <w:tr w:rsidR="00780315" w:rsidRPr="00147B55" w:rsidTr="00621B68">
        <w:trPr>
          <w:trHeight w:val="397"/>
        </w:trPr>
        <w:tc>
          <w:tcPr>
            <w:tcW w:w="3180" w:type="dxa"/>
            <w:vMerge w:val="restart"/>
            <w:vAlign w:val="center"/>
          </w:tcPr>
          <w:p w:rsidR="00780315" w:rsidRPr="00147B55" w:rsidRDefault="00780315" w:rsidP="00621B68">
            <w:pPr>
              <w:pStyle w:val="NoSpacing"/>
              <w:rPr>
                <w:rFonts w:ascii="Arial" w:hAnsi="Arial" w:cs="Arial"/>
                <w:sz w:val="20"/>
                <w:szCs w:val="20"/>
              </w:rPr>
            </w:pPr>
            <w:r w:rsidRPr="00147B55">
              <w:rPr>
                <w:rFonts w:ascii="Arial" w:hAnsi="Arial" w:cs="Arial"/>
                <w:sz w:val="20"/>
                <w:szCs w:val="20"/>
              </w:rPr>
              <w:t xml:space="preserve">         Germination rate = </w:t>
            </w:r>
          </w:p>
        </w:tc>
        <w:tc>
          <w:tcPr>
            <w:tcW w:w="6062" w:type="dxa"/>
            <w:vAlign w:val="center"/>
          </w:tcPr>
          <w:p w:rsidR="00780315" w:rsidRPr="00147B55" w:rsidRDefault="00BC13C2" w:rsidP="00621B68">
            <w:pPr>
              <w:pStyle w:val="NoSpacing"/>
              <w:rPr>
                <w:rFonts w:ascii="Arial" w:hAnsi="Arial" w:cs="Arial"/>
                <w:sz w:val="20"/>
                <w:szCs w:val="20"/>
              </w:rPr>
            </w:pPr>
            <w:r>
              <w:rPr>
                <w:rFonts w:ascii="Arial" w:hAnsi="Arial" w:cs="Arial"/>
                <w:sz w:val="20"/>
                <w:szCs w:val="20"/>
              </w:rPr>
              <w:pict>
                <v:shape id="_x0000_s1029" type="#_x0000_t32" style="position:absolute;margin-left:-2.9pt;margin-top:17pt;width:44pt;height:0;z-index:251663360;mso-position-horizontal-relative:text;mso-position-vertical-relative:text" o:connectortype="straight"/>
              </w:pict>
            </w:r>
            <w:r w:rsidR="00780315" w:rsidRPr="00147B55">
              <w:rPr>
                <w:rFonts w:ascii="Arial" w:hAnsi="Arial" w:cs="Arial"/>
                <w:sz w:val="20"/>
                <w:szCs w:val="20"/>
              </w:rPr>
              <w:t xml:space="preserve"> Σ</w:t>
            </w:r>
            <w:r w:rsidR="00780315" w:rsidRPr="00147B55">
              <w:rPr>
                <w:rFonts w:ascii="Cambria Math" w:hAnsi="Cambria Math" w:cs="Arial"/>
                <w:sz w:val="20"/>
                <w:szCs w:val="20"/>
              </w:rPr>
              <w:t>𝑛</w:t>
            </w:r>
            <w:r w:rsidR="00780315" w:rsidRPr="00147B55">
              <w:rPr>
                <w:rFonts w:ascii="Arial" w:hAnsi="Arial" w:cs="Arial"/>
                <w:sz w:val="20"/>
                <w:szCs w:val="20"/>
              </w:rPr>
              <w:t xml:space="preserve"> x d</w:t>
            </w:r>
          </w:p>
        </w:tc>
      </w:tr>
      <w:tr w:rsidR="00780315" w:rsidRPr="00147B55" w:rsidTr="00621B68">
        <w:trPr>
          <w:trHeight w:val="397"/>
        </w:trPr>
        <w:tc>
          <w:tcPr>
            <w:tcW w:w="3180" w:type="dxa"/>
            <w:vMerge/>
          </w:tcPr>
          <w:p w:rsidR="00780315" w:rsidRPr="00147B55" w:rsidRDefault="00780315" w:rsidP="00621B68">
            <w:pPr>
              <w:pStyle w:val="NoSpacing"/>
              <w:rPr>
                <w:rFonts w:ascii="Arial" w:hAnsi="Arial" w:cs="Arial"/>
                <w:sz w:val="20"/>
                <w:szCs w:val="20"/>
              </w:rPr>
            </w:pPr>
          </w:p>
        </w:tc>
        <w:tc>
          <w:tcPr>
            <w:tcW w:w="6062" w:type="dxa"/>
          </w:tcPr>
          <w:p w:rsidR="00780315" w:rsidRPr="00147B55" w:rsidRDefault="00780315" w:rsidP="00621B68">
            <w:pPr>
              <w:pStyle w:val="NoSpacing"/>
              <w:rPr>
                <w:rFonts w:ascii="Arial" w:hAnsi="Arial" w:cs="Arial"/>
                <w:sz w:val="20"/>
                <w:szCs w:val="20"/>
              </w:rPr>
            </w:pPr>
            <w:proofErr w:type="spellStart"/>
            <w:r w:rsidRPr="00147B55">
              <w:rPr>
                <w:rFonts w:ascii="Arial" w:hAnsi="Arial" w:cs="Arial"/>
                <w:sz w:val="20"/>
                <w:szCs w:val="20"/>
              </w:rPr>
              <w:t>Σd</w:t>
            </w:r>
            <w:proofErr w:type="spellEnd"/>
            <w:r w:rsidRPr="00147B55">
              <w:rPr>
                <w:rFonts w:ascii="Cambria Math" w:hAnsi="Cambria Math" w:cs="Arial"/>
                <w:sz w:val="20"/>
                <w:szCs w:val="20"/>
              </w:rPr>
              <w:t>𝑛</w:t>
            </w:r>
          </w:p>
        </w:tc>
      </w:tr>
    </w:tbl>
    <w:p w:rsidR="00780315" w:rsidRPr="00147B55" w:rsidRDefault="00780315" w:rsidP="00780315">
      <w:pPr>
        <w:spacing w:line="360" w:lineRule="auto"/>
        <w:rPr>
          <w:rFonts w:ascii="Arial" w:hAnsi="Arial" w:cs="Arial"/>
          <w:sz w:val="24"/>
          <w:szCs w:val="24"/>
        </w:rPr>
      </w:pPr>
    </w:p>
    <w:p w:rsidR="00780315" w:rsidRPr="00147B55" w:rsidRDefault="00780315" w:rsidP="00780315">
      <w:pPr>
        <w:spacing w:line="360" w:lineRule="auto"/>
        <w:rPr>
          <w:rFonts w:ascii="Arial" w:hAnsi="Arial" w:cs="Arial"/>
          <w:sz w:val="24"/>
          <w:szCs w:val="24"/>
        </w:rPr>
      </w:pPr>
      <w:r w:rsidRPr="00147B55">
        <w:rPr>
          <w:rFonts w:ascii="Arial" w:hAnsi="Arial" w:cs="Arial"/>
          <w:sz w:val="20"/>
          <w:szCs w:val="24"/>
        </w:rPr>
        <w:t>Where Σ</w:t>
      </w:r>
      <w:r w:rsidRPr="00147B55">
        <w:rPr>
          <w:rFonts w:ascii="Cambria Math" w:hAnsi="Cambria Math" w:cs="Arial"/>
          <w:sz w:val="20"/>
          <w:szCs w:val="24"/>
        </w:rPr>
        <w:t>𝑛</w:t>
      </w:r>
      <w:r w:rsidRPr="00147B55">
        <w:rPr>
          <w:rFonts w:ascii="Arial" w:hAnsi="Arial" w:cs="Arial"/>
          <w:sz w:val="20"/>
          <w:szCs w:val="24"/>
        </w:rPr>
        <w:t xml:space="preserve"> is the number of seeds germinated on the day, and </w:t>
      </w:r>
      <w:proofErr w:type="spellStart"/>
      <w:r w:rsidRPr="00147B55">
        <w:rPr>
          <w:rFonts w:ascii="Arial" w:hAnsi="Arial" w:cs="Arial"/>
          <w:sz w:val="20"/>
          <w:szCs w:val="24"/>
        </w:rPr>
        <w:t>Σd</w:t>
      </w:r>
      <w:proofErr w:type="spellEnd"/>
      <w:r w:rsidRPr="00147B55">
        <w:rPr>
          <w:rFonts w:ascii="Cambria Math" w:hAnsi="Cambria Math" w:cs="Arial"/>
          <w:sz w:val="20"/>
          <w:szCs w:val="24"/>
        </w:rPr>
        <w:t>𝑛</w:t>
      </w:r>
      <w:r w:rsidRPr="00147B55">
        <w:rPr>
          <w:rFonts w:ascii="Arial" w:hAnsi="Arial" w:cs="Arial"/>
          <w:sz w:val="20"/>
          <w:szCs w:val="24"/>
        </w:rPr>
        <w:t xml:space="preserve"> is the number of days from the start of the experiment</w:t>
      </w:r>
      <w:r w:rsidRPr="00147B55">
        <w:rPr>
          <w:rFonts w:ascii="Arial" w:hAnsi="Arial" w:cs="Arial"/>
          <w:sz w:val="24"/>
          <w:szCs w:val="24"/>
        </w:rPr>
        <w:t xml:space="preserve">. </w:t>
      </w:r>
    </w:p>
    <w:p w:rsidR="00780315" w:rsidRPr="00147B55" w:rsidRDefault="00780315" w:rsidP="00780315">
      <w:pPr>
        <w:spacing w:line="360" w:lineRule="auto"/>
        <w:rPr>
          <w:rFonts w:ascii="Arial" w:hAnsi="Arial" w:cs="Arial"/>
          <w:b/>
        </w:rPr>
      </w:pPr>
      <w:r w:rsidRPr="00147B55">
        <w:rPr>
          <w:rFonts w:ascii="Arial" w:hAnsi="Arial" w:cs="Arial"/>
          <w:b/>
        </w:rPr>
        <w:t>5. Survivability of seedlings (%)</w:t>
      </w:r>
    </w:p>
    <w:p w:rsidR="00780315" w:rsidRPr="00147B55" w:rsidRDefault="00780315" w:rsidP="00780315">
      <w:pPr>
        <w:spacing w:line="360" w:lineRule="auto"/>
        <w:ind w:firstLine="720"/>
        <w:rPr>
          <w:rFonts w:ascii="Arial" w:hAnsi="Arial" w:cs="Arial"/>
          <w:sz w:val="20"/>
          <w:szCs w:val="24"/>
        </w:rPr>
      </w:pPr>
      <w:r w:rsidRPr="00147B55">
        <w:rPr>
          <w:rFonts w:ascii="Arial" w:hAnsi="Arial" w:cs="Arial"/>
          <w:sz w:val="20"/>
          <w:szCs w:val="24"/>
        </w:rPr>
        <w:t>The final survival count was taken 45 days after sowing which was the survival number of seedlings at 45 days after sowing and the percentage was computed</w:t>
      </w:r>
      <w:r w:rsidR="00871FA6" w:rsidRPr="00147B55">
        <w:rPr>
          <w:rFonts w:ascii="Arial" w:hAnsi="Arial" w:cs="Arial"/>
          <w:sz w:val="20"/>
          <w:szCs w:val="24"/>
        </w:rPr>
        <w:t>.</w:t>
      </w:r>
    </w:p>
    <w:p w:rsidR="00871FA6" w:rsidRPr="00147B55" w:rsidRDefault="00415258" w:rsidP="00871FA6">
      <w:pPr>
        <w:spacing w:line="360" w:lineRule="auto"/>
        <w:jc w:val="both"/>
        <w:rPr>
          <w:rFonts w:ascii="Arial" w:hAnsi="Arial" w:cs="Arial"/>
          <w:szCs w:val="24"/>
        </w:rPr>
      </w:pPr>
      <w:r w:rsidRPr="00147B55">
        <w:rPr>
          <w:rFonts w:ascii="Arial" w:hAnsi="Arial" w:cs="Arial"/>
          <w:b/>
          <w:bCs/>
          <w:szCs w:val="24"/>
        </w:rPr>
        <w:t xml:space="preserve">6. </w:t>
      </w:r>
      <w:r w:rsidR="00871FA6" w:rsidRPr="00147B55">
        <w:rPr>
          <w:rFonts w:ascii="Arial" w:hAnsi="Arial" w:cs="Arial"/>
          <w:b/>
          <w:bCs/>
          <w:szCs w:val="24"/>
        </w:rPr>
        <w:t>Per cent Disease Index</w:t>
      </w:r>
    </w:p>
    <w:p w:rsidR="00871FA6" w:rsidRPr="00147B55" w:rsidRDefault="00871FA6" w:rsidP="00871FA6">
      <w:pPr>
        <w:spacing w:line="360" w:lineRule="auto"/>
        <w:ind w:firstLine="720"/>
        <w:jc w:val="both"/>
        <w:rPr>
          <w:rFonts w:ascii="Arial" w:hAnsi="Arial" w:cs="Arial"/>
          <w:sz w:val="20"/>
          <w:szCs w:val="20"/>
        </w:rPr>
      </w:pPr>
      <w:r w:rsidRPr="00147B55">
        <w:rPr>
          <w:rFonts w:ascii="Arial" w:hAnsi="Arial" w:cs="Arial"/>
          <w:sz w:val="20"/>
          <w:szCs w:val="20"/>
        </w:rPr>
        <w:t>The disease severity values will be converted to (PDI) per cent Disease index (wheeler, 1969). It will be assessed by recording the severity of disease in a locality by adopting the rating scales.</w:t>
      </w:r>
    </w:p>
    <w:tbl>
      <w:tblPr>
        <w:tblStyle w:val="TableGrid"/>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798"/>
        <w:gridCol w:w="596"/>
        <w:gridCol w:w="3402"/>
      </w:tblGrid>
      <w:tr w:rsidR="00871FA6" w:rsidRPr="00147B55" w:rsidTr="00621B68">
        <w:trPr>
          <w:trHeight w:val="215"/>
        </w:trPr>
        <w:tc>
          <w:tcPr>
            <w:tcW w:w="850" w:type="dxa"/>
          </w:tcPr>
          <w:p w:rsidR="00871FA6" w:rsidRPr="00147B55" w:rsidRDefault="00871FA6" w:rsidP="00621B68">
            <w:pPr>
              <w:jc w:val="center"/>
              <w:rPr>
                <w:rFonts w:ascii="Arial" w:hAnsi="Arial" w:cs="Arial"/>
                <w:sz w:val="20"/>
                <w:szCs w:val="20"/>
              </w:rPr>
            </w:pPr>
          </w:p>
        </w:tc>
        <w:tc>
          <w:tcPr>
            <w:tcW w:w="3798" w:type="dxa"/>
          </w:tcPr>
          <w:p w:rsidR="00871FA6" w:rsidRPr="00147B55" w:rsidRDefault="00871FA6" w:rsidP="00621B68">
            <w:pPr>
              <w:jc w:val="center"/>
              <w:rPr>
                <w:rFonts w:ascii="Arial" w:hAnsi="Arial" w:cs="Arial"/>
                <w:sz w:val="20"/>
                <w:szCs w:val="20"/>
              </w:rPr>
            </w:pPr>
            <w:r w:rsidRPr="00147B55">
              <w:rPr>
                <w:rFonts w:ascii="Arial" w:hAnsi="Arial" w:cs="Arial"/>
                <w:sz w:val="20"/>
                <w:szCs w:val="20"/>
              </w:rPr>
              <w:t>Sum of individual ratings</w:t>
            </w:r>
          </w:p>
        </w:tc>
        <w:tc>
          <w:tcPr>
            <w:tcW w:w="596" w:type="dxa"/>
          </w:tcPr>
          <w:p w:rsidR="00871FA6" w:rsidRPr="00147B55" w:rsidRDefault="00871FA6" w:rsidP="00621B68">
            <w:pPr>
              <w:jc w:val="center"/>
              <w:rPr>
                <w:rFonts w:ascii="Arial" w:hAnsi="Arial" w:cs="Arial"/>
                <w:sz w:val="20"/>
                <w:szCs w:val="20"/>
              </w:rPr>
            </w:pPr>
          </w:p>
        </w:tc>
        <w:tc>
          <w:tcPr>
            <w:tcW w:w="3402" w:type="dxa"/>
          </w:tcPr>
          <w:p w:rsidR="00871FA6" w:rsidRPr="00147B55" w:rsidRDefault="00871FA6" w:rsidP="00621B68">
            <w:pPr>
              <w:jc w:val="center"/>
              <w:rPr>
                <w:rFonts w:ascii="Arial" w:hAnsi="Arial" w:cs="Arial"/>
                <w:sz w:val="20"/>
                <w:szCs w:val="20"/>
              </w:rPr>
            </w:pPr>
            <w:r w:rsidRPr="00147B55">
              <w:rPr>
                <w:rFonts w:ascii="Arial" w:hAnsi="Arial" w:cs="Arial"/>
                <w:sz w:val="20"/>
                <w:szCs w:val="20"/>
              </w:rPr>
              <w:t>100</w:t>
            </w:r>
          </w:p>
        </w:tc>
      </w:tr>
      <w:tr w:rsidR="00871FA6" w:rsidRPr="00147B55" w:rsidTr="00621B68">
        <w:trPr>
          <w:trHeight w:val="80"/>
        </w:trPr>
        <w:tc>
          <w:tcPr>
            <w:tcW w:w="850" w:type="dxa"/>
            <w:vAlign w:val="center"/>
          </w:tcPr>
          <w:p w:rsidR="00871FA6" w:rsidRPr="00147B55" w:rsidRDefault="00871FA6" w:rsidP="00621B68">
            <w:pPr>
              <w:jc w:val="center"/>
              <w:rPr>
                <w:rFonts w:ascii="Arial" w:hAnsi="Arial" w:cs="Arial"/>
                <w:sz w:val="20"/>
                <w:szCs w:val="20"/>
              </w:rPr>
            </w:pPr>
            <w:r w:rsidRPr="00147B55">
              <w:rPr>
                <w:rFonts w:ascii="Arial" w:hAnsi="Arial" w:cs="Arial"/>
                <w:sz w:val="20"/>
                <w:szCs w:val="20"/>
              </w:rPr>
              <w:t>PDI=</w:t>
            </w:r>
          </w:p>
        </w:tc>
        <w:tc>
          <w:tcPr>
            <w:tcW w:w="3798" w:type="dxa"/>
          </w:tcPr>
          <w:p w:rsidR="00871FA6" w:rsidRPr="00147B55" w:rsidRDefault="00BC13C2" w:rsidP="00621B68">
            <w:pPr>
              <w:jc w:val="center"/>
              <w:rPr>
                <w:rFonts w:ascii="Arial" w:hAnsi="Arial" w:cs="Arial"/>
                <w:sz w:val="20"/>
                <w:szCs w:val="20"/>
              </w:rPr>
            </w:pPr>
            <w:r>
              <w:rPr>
                <w:rFonts w:ascii="Arial" w:hAnsi="Arial" w:cs="Arial"/>
                <w:noProof/>
                <w:sz w:val="20"/>
                <w:szCs w:val="20"/>
                <w:lang w:val="en-IN"/>
              </w:rPr>
              <w:pict>
                <v:shape id="Straight Arrow Connector 2" o:spid="_x0000_s1031" type="#_x0000_t32" style="position:absolute;left:0;text-align:left;margin-left:2.2pt;margin-top:6.55pt;width:180.6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"/>
              </w:pict>
            </w:r>
          </w:p>
        </w:tc>
        <w:tc>
          <w:tcPr>
            <w:tcW w:w="596" w:type="dxa"/>
          </w:tcPr>
          <w:p w:rsidR="00871FA6" w:rsidRPr="00147B55" w:rsidRDefault="00871FA6" w:rsidP="00621B68">
            <w:pPr>
              <w:jc w:val="center"/>
              <w:rPr>
                <w:rFonts w:ascii="Arial" w:hAnsi="Arial" w:cs="Arial"/>
                <w:sz w:val="20"/>
                <w:szCs w:val="20"/>
              </w:rPr>
            </w:pPr>
            <w:r w:rsidRPr="00147B55">
              <w:rPr>
                <w:rFonts w:ascii="Arial" w:hAnsi="Arial" w:cs="Arial"/>
                <w:sz w:val="20"/>
                <w:szCs w:val="20"/>
              </w:rPr>
              <w:t>X</w:t>
            </w:r>
          </w:p>
        </w:tc>
        <w:tc>
          <w:tcPr>
            <w:tcW w:w="3402" w:type="dxa"/>
          </w:tcPr>
          <w:p w:rsidR="00871FA6" w:rsidRPr="00147B55" w:rsidRDefault="00BC13C2" w:rsidP="00621B68">
            <w:pPr>
              <w:jc w:val="center"/>
              <w:rPr>
                <w:rFonts w:ascii="Arial" w:hAnsi="Arial" w:cs="Arial"/>
                <w:sz w:val="20"/>
                <w:szCs w:val="20"/>
              </w:rPr>
            </w:pPr>
            <w:r>
              <w:rPr>
                <w:rFonts w:ascii="Arial" w:hAnsi="Arial" w:cs="Arial"/>
                <w:noProof/>
                <w:sz w:val="20"/>
                <w:szCs w:val="20"/>
                <w:lang w:val="en-IN"/>
              </w:rPr>
              <w:pict>
                <v:shape id="Straight Arrow Connector 1" o:spid="_x0000_s1032" type="#_x0000_t32" style="position:absolute;left:0;text-align:left;margin-left:2.4pt;margin-top:6.55pt;width:149.45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"/>
              </w:pict>
            </w:r>
          </w:p>
        </w:tc>
      </w:tr>
      <w:tr w:rsidR="00871FA6" w:rsidRPr="00147B55" w:rsidTr="00621B68">
        <w:trPr>
          <w:trHeight w:val="355"/>
        </w:trPr>
        <w:tc>
          <w:tcPr>
            <w:tcW w:w="850" w:type="dxa"/>
          </w:tcPr>
          <w:p w:rsidR="00871FA6" w:rsidRPr="00147B55" w:rsidRDefault="00871FA6" w:rsidP="00621B68">
            <w:pPr>
              <w:jc w:val="center"/>
              <w:rPr>
                <w:rFonts w:ascii="Arial" w:hAnsi="Arial" w:cs="Arial"/>
                <w:sz w:val="20"/>
                <w:szCs w:val="20"/>
              </w:rPr>
            </w:pPr>
          </w:p>
        </w:tc>
        <w:tc>
          <w:tcPr>
            <w:tcW w:w="3798" w:type="dxa"/>
          </w:tcPr>
          <w:p w:rsidR="00871FA6" w:rsidRPr="00147B55" w:rsidRDefault="00871FA6" w:rsidP="00621B68">
            <w:pPr>
              <w:jc w:val="center"/>
              <w:rPr>
                <w:rFonts w:ascii="Arial" w:hAnsi="Arial" w:cs="Arial"/>
                <w:sz w:val="20"/>
                <w:szCs w:val="20"/>
              </w:rPr>
            </w:pPr>
            <w:r w:rsidRPr="00147B55">
              <w:rPr>
                <w:rFonts w:ascii="Arial" w:hAnsi="Arial" w:cs="Arial"/>
                <w:sz w:val="20"/>
                <w:szCs w:val="20"/>
              </w:rPr>
              <w:t>Total numbers of the plant observed</w:t>
            </w:r>
          </w:p>
        </w:tc>
        <w:tc>
          <w:tcPr>
            <w:tcW w:w="596" w:type="dxa"/>
          </w:tcPr>
          <w:p w:rsidR="00871FA6" w:rsidRPr="00147B55" w:rsidRDefault="00871FA6" w:rsidP="00621B68">
            <w:pPr>
              <w:jc w:val="center"/>
              <w:rPr>
                <w:rFonts w:ascii="Arial" w:hAnsi="Arial" w:cs="Arial"/>
                <w:sz w:val="20"/>
                <w:szCs w:val="20"/>
              </w:rPr>
            </w:pPr>
          </w:p>
        </w:tc>
        <w:tc>
          <w:tcPr>
            <w:tcW w:w="3402" w:type="dxa"/>
          </w:tcPr>
          <w:p w:rsidR="00871FA6" w:rsidRPr="00147B55" w:rsidRDefault="00871FA6" w:rsidP="00621B68">
            <w:pPr>
              <w:jc w:val="center"/>
              <w:rPr>
                <w:rFonts w:ascii="Arial" w:hAnsi="Arial" w:cs="Arial"/>
                <w:sz w:val="20"/>
                <w:szCs w:val="20"/>
              </w:rPr>
            </w:pPr>
            <w:r w:rsidRPr="00147B55">
              <w:rPr>
                <w:rFonts w:ascii="Arial" w:hAnsi="Arial" w:cs="Arial"/>
                <w:sz w:val="20"/>
                <w:szCs w:val="20"/>
              </w:rPr>
              <w:t>Maximum value used</w:t>
            </w:r>
          </w:p>
        </w:tc>
      </w:tr>
    </w:tbl>
    <w:p w:rsidR="00871FA6" w:rsidRPr="00147B55" w:rsidRDefault="00871FA6" w:rsidP="00780315">
      <w:pPr>
        <w:spacing w:line="360" w:lineRule="auto"/>
        <w:ind w:firstLine="720"/>
        <w:rPr>
          <w:rFonts w:ascii="Arial" w:hAnsi="Arial" w:cs="Arial"/>
          <w:b/>
          <w:sz w:val="20"/>
          <w:szCs w:val="20"/>
        </w:rPr>
      </w:pPr>
      <w:r w:rsidRPr="00147B55">
        <w:rPr>
          <w:rFonts w:ascii="Arial" w:hAnsi="Arial" w:cs="Arial"/>
          <w:sz w:val="20"/>
          <w:szCs w:val="20"/>
        </w:rPr>
        <w:t>Where, 0=free from infection, 1=25% infection, 2= 50% infection, 3=75% infection and 4=100% infection</w:t>
      </w:r>
    </w:p>
    <w:p w:rsidR="00780315" w:rsidRPr="00147B55" w:rsidRDefault="00415258" w:rsidP="00780315">
      <w:pPr>
        <w:pStyle w:val="BodyText"/>
        <w:spacing w:before="9" w:line="360" w:lineRule="auto"/>
        <w:jc w:val="both"/>
        <w:rPr>
          <w:rFonts w:ascii="Arial" w:hAnsi="Arial" w:cs="Arial"/>
          <w:b/>
        </w:rPr>
      </w:pPr>
      <w:r w:rsidRPr="00147B55">
        <w:rPr>
          <w:rFonts w:ascii="Arial" w:hAnsi="Arial" w:cs="Arial"/>
          <w:b/>
          <w:sz w:val="22"/>
        </w:rPr>
        <w:t xml:space="preserve">7. </w:t>
      </w:r>
      <w:r w:rsidR="00780315" w:rsidRPr="00147B55">
        <w:rPr>
          <w:rFonts w:ascii="Arial" w:hAnsi="Arial" w:cs="Arial"/>
          <w:b/>
          <w:sz w:val="22"/>
        </w:rPr>
        <w:t>I</w:t>
      </w:r>
      <w:r w:rsidR="00780315" w:rsidRPr="00147B55">
        <w:rPr>
          <w:rFonts w:ascii="Arial" w:hAnsi="Arial" w:cs="Arial"/>
          <w:b/>
          <w:sz w:val="20"/>
        </w:rPr>
        <w:t>n vitro evaluation of nanoparticles (Poison food technique)</w:t>
      </w:r>
    </w:p>
    <w:p w:rsidR="00707599" w:rsidRPr="00707599" w:rsidRDefault="00707599" w:rsidP="00707599">
      <w:pPr>
        <w:pStyle w:val="BodyText"/>
        <w:spacing w:before="9" w:line="360" w:lineRule="auto"/>
        <w:ind w:firstLine="720"/>
        <w:jc w:val="both"/>
        <w:rPr>
          <w:rFonts w:ascii="Arial" w:hAnsi="Arial" w:cs="Arial"/>
          <w:b/>
          <w:bCs/>
          <w:sz w:val="20"/>
          <w:szCs w:val="20"/>
        </w:rPr>
      </w:pPr>
      <w:r w:rsidRPr="00707599">
        <w:rPr>
          <w:rFonts w:ascii="Arial" w:hAnsi="Arial" w:cs="Arial"/>
          <w:b/>
          <w:bCs/>
          <w:i/>
          <w:iCs/>
          <w:sz w:val="20"/>
          <w:szCs w:val="20"/>
        </w:rPr>
        <w:t>In vitro</w:t>
      </w:r>
      <w:r w:rsidRPr="00707599">
        <w:rPr>
          <w:rFonts w:ascii="Arial" w:hAnsi="Arial" w:cs="Arial"/>
          <w:b/>
          <w:bCs/>
          <w:sz w:val="20"/>
          <w:szCs w:val="20"/>
        </w:rPr>
        <w:t xml:space="preserve"> Evaluation of Nanoparticles (Poisoned Food Technique)</w:t>
      </w:r>
    </w:p>
    <w:p w:rsidR="00780315" w:rsidRPr="00707599" w:rsidRDefault="00707599" w:rsidP="00707599">
      <w:pPr>
        <w:pStyle w:val="BodyText"/>
        <w:spacing w:before="9" w:line="360" w:lineRule="auto"/>
        <w:ind w:firstLine="720"/>
        <w:jc w:val="both"/>
        <w:rPr>
          <w:rFonts w:ascii="Arial" w:hAnsi="Arial" w:cs="Arial"/>
          <w:sz w:val="20"/>
          <w:szCs w:val="20"/>
        </w:rPr>
      </w:pPr>
      <w:r w:rsidRPr="00707599">
        <w:rPr>
          <w:rFonts w:ascii="Arial" w:hAnsi="Arial" w:cs="Arial"/>
          <w:sz w:val="20"/>
          <w:szCs w:val="20"/>
        </w:rPr>
        <w:t xml:space="preserve">The antifungal activity of silver (Ag), copper (Cu), and zinc (Zn) nanoparticles was assessed at concentrations of 10, 20, and 40 ppm. The experiment was conducted in a Completely Randomized Design (CRD) with three replications per treatment. Nanoparticle suspensions were incorporated into molten Potato Dextrose Agar (PDA) medium to obtain the required concentrations (10, 20, and 40 ppm). The amended (poisoned) medium was poured into sterile Petri plates under aseptic conditions. Mycelial discs (4 mm in diameter) taken from 10-day-old </w:t>
      </w:r>
      <w:r w:rsidRPr="00707599">
        <w:rPr>
          <w:rFonts w:ascii="Arial" w:hAnsi="Arial" w:cs="Arial"/>
          <w:i/>
          <w:iCs/>
          <w:sz w:val="20"/>
          <w:szCs w:val="20"/>
        </w:rPr>
        <w:t xml:space="preserve">C. </w:t>
      </w:r>
      <w:proofErr w:type="spellStart"/>
      <w:r w:rsidRPr="00707599">
        <w:rPr>
          <w:rFonts w:ascii="Arial" w:hAnsi="Arial" w:cs="Arial"/>
          <w:i/>
          <w:iCs/>
          <w:sz w:val="20"/>
          <w:szCs w:val="20"/>
        </w:rPr>
        <w:t>capsici</w:t>
      </w:r>
      <w:proofErr w:type="spellEnd"/>
      <w:r w:rsidRPr="00707599">
        <w:rPr>
          <w:rFonts w:ascii="Arial" w:hAnsi="Arial" w:cs="Arial"/>
          <w:sz w:val="20"/>
          <w:szCs w:val="20"/>
        </w:rPr>
        <w:t xml:space="preserve"> cultures were placed at the center of each plate and incubated at 27 ± 1°C for 10 days. The colony diameter was measured (in cm²) after 7 days of </w:t>
      </w:r>
      <w:r w:rsidRPr="00707599">
        <w:rPr>
          <w:rFonts w:ascii="Arial" w:hAnsi="Arial" w:cs="Arial"/>
          <w:sz w:val="20"/>
          <w:szCs w:val="20"/>
        </w:rPr>
        <w:lastRenderedPageBreak/>
        <w:t xml:space="preserve">incubation. The percentage of mycelial growth inhibition was determined using the formula suggested by </w:t>
      </w:r>
      <w:proofErr w:type="spellStart"/>
      <w:r w:rsidR="0069454C" w:rsidRPr="0069454C">
        <w:rPr>
          <w:rFonts w:ascii="Arial" w:hAnsi="Arial" w:cs="Arial"/>
          <w:sz w:val="20"/>
          <w:szCs w:val="20"/>
        </w:rPr>
        <w:t>Palacıoğlu</w:t>
      </w:r>
      <w:proofErr w:type="spellEnd"/>
      <w:r w:rsidRPr="00707599">
        <w:rPr>
          <w:rFonts w:ascii="Arial" w:hAnsi="Arial" w:cs="Arial"/>
          <w:sz w:val="20"/>
          <w:szCs w:val="20"/>
        </w:rPr>
        <w:t xml:space="preserve"> </w:t>
      </w:r>
      <w:r w:rsidRPr="00707599">
        <w:rPr>
          <w:rFonts w:ascii="Arial" w:hAnsi="Arial" w:cs="Arial"/>
          <w:i/>
          <w:sz w:val="20"/>
          <w:szCs w:val="20"/>
        </w:rPr>
        <w:t>et al</w:t>
      </w:r>
      <w:r w:rsidR="0069454C">
        <w:rPr>
          <w:rFonts w:ascii="Arial" w:hAnsi="Arial" w:cs="Arial"/>
          <w:sz w:val="20"/>
          <w:szCs w:val="20"/>
        </w:rPr>
        <w:t>. (2024</w:t>
      </w:r>
      <w:r w:rsidRPr="00707599">
        <w:rPr>
          <w:rFonts w:ascii="Arial" w:hAnsi="Arial" w:cs="Arial"/>
          <w:sz w:val="20"/>
          <w:szCs w:val="20"/>
        </w:rPr>
        <w:t>)</w:t>
      </w:r>
      <w:r w:rsidR="00780315" w:rsidRPr="00147B55">
        <w:rPr>
          <w:rFonts w:ascii="Arial" w:hAnsi="Arial" w:cs="Arial"/>
          <w:spacing w:val="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961"/>
        <w:gridCol w:w="992"/>
      </w:tblGrid>
      <w:tr w:rsidR="00780315" w:rsidRPr="00147B55" w:rsidTr="00621B68">
        <w:trPr>
          <w:trHeight w:val="497"/>
        </w:trPr>
        <w:tc>
          <w:tcPr>
            <w:tcW w:w="2660" w:type="dxa"/>
            <w:vMerge w:val="restart"/>
            <w:vAlign w:val="center"/>
          </w:tcPr>
          <w:p w:rsidR="00780315" w:rsidRPr="00147B55" w:rsidRDefault="00BC13C2" w:rsidP="00621B68">
            <w:pPr>
              <w:pStyle w:val="BodyText"/>
              <w:spacing w:before="9" w:line="360" w:lineRule="auto"/>
              <w:jc w:val="center"/>
              <w:rPr>
                <w:rFonts w:ascii="Arial" w:hAnsi="Arial" w:cs="Arial"/>
                <w:spacing w:val="1"/>
                <w:sz w:val="20"/>
                <w:szCs w:val="20"/>
              </w:rPr>
            </w:pPr>
            <w:r>
              <w:rPr>
                <w:rFonts w:ascii="Arial" w:hAnsi="Arial" w:cs="Arial"/>
                <w:noProof/>
                <w:sz w:val="20"/>
                <w:szCs w:val="20"/>
              </w:rPr>
              <w:pict>
                <v:shape id="_x0000_s1030" type="#_x0000_t32" style="position:absolute;left:0;text-align:left;margin-left:125.75pt;margin-top:9.3pt;width:252.75pt;height:.05pt;z-index:251665408" o:connectortype="straight" strokeweight="0"/>
              </w:pict>
            </w:r>
            <w:r w:rsidR="00780315" w:rsidRPr="00147B55">
              <w:rPr>
                <w:rFonts w:ascii="Arial" w:hAnsi="Arial" w:cs="Arial"/>
                <w:sz w:val="20"/>
                <w:szCs w:val="20"/>
              </w:rPr>
              <w:t xml:space="preserve">Per </w:t>
            </w:r>
            <w:proofErr w:type="spellStart"/>
            <w:r w:rsidR="00780315" w:rsidRPr="00147B55">
              <w:rPr>
                <w:rFonts w:ascii="Arial" w:hAnsi="Arial" w:cs="Arial"/>
                <w:sz w:val="20"/>
                <w:szCs w:val="20"/>
              </w:rPr>
              <w:t>centinhibition</w:t>
            </w:r>
            <w:proofErr w:type="spellEnd"/>
            <w:r w:rsidR="00780315" w:rsidRPr="00147B55">
              <w:rPr>
                <w:rFonts w:ascii="Arial" w:hAnsi="Arial" w:cs="Arial"/>
                <w:sz w:val="20"/>
                <w:szCs w:val="20"/>
              </w:rPr>
              <w:t xml:space="preserve"> =</w:t>
            </w:r>
          </w:p>
        </w:tc>
        <w:tc>
          <w:tcPr>
            <w:tcW w:w="4961" w:type="dxa"/>
            <w:vAlign w:val="center"/>
          </w:tcPr>
          <w:p w:rsidR="00780315" w:rsidRPr="00147B55" w:rsidRDefault="00780315" w:rsidP="00621B68">
            <w:pPr>
              <w:pStyle w:val="BodyText"/>
              <w:spacing w:before="4" w:line="360" w:lineRule="auto"/>
              <w:jc w:val="center"/>
              <w:rPr>
                <w:rFonts w:ascii="Arial" w:hAnsi="Arial" w:cs="Arial"/>
                <w:sz w:val="20"/>
                <w:szCs w:val="20"/>
              </w:rPr>
            </w:pPr>
            <w:proofErr w:type="spellStart"/>
            <w:r w:rsidRPr="00147B55">
              <w:rPr>
                <w:rFonts w:ascii="Arial" w:hAnsi="Arial" w:cs="Arial"/>
                <w:sz w:val="20"/>
                <w:szCs w:val="20"/>
              </w:rPr>
              <w:t>Growthincontrol</w:t>
            </w:r>
            <w:proofErr w:type="spellEnd"/>
            <w:r w:rsidRPr="00147B55">
              <w:rPr>
                <w:rFonts w:ascii="Arial" w:hAnsi="Arial" w:cs="Arial"/>
                <w:sz w:val="20"/>
                <w:szCs w:val="20"/>
              </w:rPr>
              <w:t xml:space="preserve"> −</w:t>
            </w:r>
            <w:proofErr w:type="spellStart"/>
            <w:r w:rsidRPr="00147B55">
              <w:rPr>
                <w:rFonts w:ascii="Arial" w:hAnsi="Arial" w:cs="Arial"/>
                <w:sz w:val="20"/>
                <w:szCs w:val="20"/>
              </w:rPr>
              <w:t>Growthintreatment</w:t>
            </w:r>
            <w:proofErr w:type="spellEnd"/>
          </w:p>
        </w:tc>
        <w:tc>
          <w:tcPr>
            <w:tcW w:w="992" w:type="dxa"/>
            <w:vMerge w:val="restart"/>
            <w:vAlign w:val="center"/>
          </w:tcPr>
          <w:p w:rsidR="00780315" w:rsidRPr="00147B55" w:rsidRDefault="00780315" w:rsidP="00621B68">
            <w:pPr>
              <w:pStyle w:val="BodyText"/>
              <w:spacing w:before="9" w:line="360" w:lineRule="auto"/>
              <w:jc w:val="center"/>
              <w:rPr>
                <w:rFonts w:ascii="Arial" w:hAnsi="Arial" w:cs="Arial"/>
                <w:spacing w:val="1"/>
                <w:sz w:val="20"/>
                <w:szCs w:val="20"/>
              </w:rPr>
            </w:pPr>
            <w:r w:rsidRPr="00147B55">
              <w:rPr>
                <w:rFonts w:ascii="Arial" w:hAnsi="Arial" w:cs="Arial"/>
                <w:sz w:val="20"/>
                <w:szCs w:val="20"/>
              </w:rPr>
              <w:t>×100</w:t>
            </w:r>
          </w:p>
        </w:tc>
      </w:tr>
      <w:tr w:rsidR="00780315" w:rsidRPr="00147B55" w:rsidTr="00621B68">
        <w:tc>
          <w:tcPr>
            <w:tcW w:w="2660" w:type="dxa"/>
            <w:vMerge/>
          </w:tcPr>
          <w:p w:rsidR="00780315" w:rsidRPr="00147B55" w:rsidRDefault="00780315" w:rsidP="00621B68">
            <w:pPr>
              <w:pStyle w:val="BodyText"/>
              <w:spacing w:before="9" w:line="360" w:lineRule="auto"/>
              <w:rPr>
                <w:rFonts w:ascii="Arial" w:hAnsi="Arial" w:cs="Arial"/>
                <w:spacing w:val="1"/>
                <w:sz w:val="20"/>
                <w:szCs w:val="20"/>
              </w:rPr>
            </w:pPr>
          </w:p>
        </w:tc>
        <w:tc>
          <w:tcPr>
            <w:tcW w:w="4961" w:type="dxa"/>
            <w:vAlign w:val="center"/>
          </w:tcPr>
          <w:p w:rsidR="00780315" w:rsidRPr="00147B55" w:rsidRDefault="00780315" w:rsidP="00621B68">
            <w:pPr>
              <w:pStyle w:val="BodyText"/>
              <w:spacing w:before="9" w:line="360" w:lineRule="auto"/>
              <w:jc w:val="center"/>
              <w:rPr>
                <w:rFonts w:ascii="Arial" w:hAnsi="Arial" w:cs="Arial"/>
                <w:spacing w:val="1"/>
                <w:sz w:val="20"/>
                <w:szCs w:val="20"/>
              </w:rPr>
            </w:pPr>
            <w:proofErr w:type="spellStart"/>
            <w:r w:rsidRPr="00147B55">
              <w:rPr>
                <w:rFonts w:ascii="Arial" w:hAnsi="Arial" w:cs="Arial"/>
                <w:sz w:val="20"/>
                <w:szCs w:val="20"/>
              </w:rPr>
              <w:t>Growthincontrol</w:t>
            </w:r>
            <w:proofErr w:type="spellEnd"/>
          </w:p>
        </w:tc>
        <w:tc>
          <w:tcPr>
            <w:tcW w:w="992" w:type="dxa"/>
            <w:vMerge/>
          </w:tcPr>
          <w:p w:rsidR="00780315" w:rsidRPr="00147B55" w:rsidRDefault="00780315" w:rsidP="00621B68">
            <w:pPr>
              <w:pStyle w:val="BodyText"/>
              <w:spacing w:before="9" w:line="360" w:lineRule="auto"/>
              <w:rPr>
                <w:rFonts w:ascii="Arial" w:hAnsi="Arial" w:cs="Arial"/>
                <w:spacing w:val="1"/>
                <w:sz w:val="20"/>
                <w:szCs w:val="20"/>
              </w:rPr>
            </w:pPr>
          </w:p>
        </w:tc>
      </w:tr>
    </w:tbl>
    <w:p w:rsidR="00871FA6" w:rsidRPr="00147B55" w:rsidRDefault="00871FA6" w:rsidP="00871FA6">
      <w:pPr>
        <w:spacing w:after="0" w:line="360" w:lineRule="auto"/>
        <w:jc w:val="both"/>
        <w:rPr>
          <w:rFonts w:ascii="Arial" w:hAnsi="Arial" w:cs="Arial"/>
          <w:b/>
          <w:bCs/>
          <w:sz w:val="20"/>
          <w:szCs w:val="20"/>
        </w:rPr>
      </w:pPr>
    </w:p>
    <w:p w:rsidR="00780315" w:rsidRPr="00147B55" w:rsidRDefault="00780315" w:rsidP="00871FA6">
      <w:pPr>
        <w:spacing w:after="0" w:line="360" w:lineRule="auto"/>
        <w:jc w:val="both"/>
        <w:rPr>
          <w:rFonts w:ascii="Arial" w:hAnsi="Arial" w:cs="Arial"/>
          <w:b/>
          <w:bCs/>
          <w:szCs w:val="24"/>
        </w:rPr>
      </w:pPr>
      <w:r w:rsidRPr="00147B55">
        <w:rPr>
          <w:rFonts w:ascii="Arial" w:hAnsi="Arial" w:cs="Arial"/>
          <w:b/>
          <w:bCs/>
          <w:szCs w:val="24"/>
        </w:rPr>
        <w:t>Statistical analysis:</w:t>
      </w:r>
    </w:p>
    <w:p w:rsidR="00707599" w:rsidRDefault="00707599" w:rsidP="0078767B">
      <w:pPr>
        <w:spacing w:line="360" w:lineRule="auto"/>
        <w:jc w:val="both"/>
        <w:rPr>
          <w:rFonts w:ascii="Arial" w:hAnsi="Arial" w:cs="Arial"/>
          <w:sz w:val="20"/>
          <w:szCs w:val="24"/>
        </w:rPr>
      </w:pPr>
      <w:r w:rsidRPr="00707599">
        <w:rPr>
          <w:rFonts w:ascii="Arial" w:hAnsi="Arial" w:cs="Arial"/>
          <w:sz w:val="20"/>
          <w:szCs w:val="24"/>
        </w:rPr>
        <w:t xml:space="preserve">The experimental data obtained during the study were statistically analyzed using the analysis of variance (ANOVA) method as outlined by Gomez and Gomez (2012). The significance of differences among the sources of variation was determined by comparing the error mean square through Fisher’s </w:t>
      </w:r>
      <w:proofErr w:type="spellStart"/>
      <w:r w:rsidRPr="00707599">
        <w:rPr>
          <w:rFonts w:ascii="Arial" w:hAnsi="Arial" w:cs="Arial"/>
          <w:sz w:val="20"/>
          <w:szCs w:val="24"/>
        </w:rPr>
        <w:t>Snedecor</w:t>
      </w:r>
      <w:proofErr w:type="spellEnd"/>
      <w:r w:rsidRPr="00707599">
        <w:rPr>
          <w:rFonts w:ascii="Arial" w:hAnsi="Arial" w:cs="Arial"/>
          <w:sz w:val="20"/>
          <w:szCs w:val="24"/>
        </w:rPr>
        <w:t xml:space="preserve"> F-test at a 5% level of probability.</w:t>
      </w:r>
    </w:p>
    <w:p w:rsidR="0078767B" w:rsidRPr="00147B55" w:rsidRDefault="0078767B" w:rsidP="0078767B">
      <w:pPr>
        <w:spacing w:line="360" w:lineRule="auto"/>
        <w:jc w:val="both"/>
        <w:rPr>
          <w:rFonts w:ascii="Arial" w:hAnsi="Arial" w:cs="Arial"/>
          <w:b/>
          <w:szCs w:val="24"/>
        </w:rPr>
      </w:pPr>
      <w:r w:rsidRPr="00147B55">
        <w:rPr>
          <w:rFonts w:ascii="Arial" w:hAnsi="Arial" w:cs="Arial"/>
          <w:b/>
          <w:szCs w:val="24"/>
        </w:rPr>
        <w:t>RESULT AND DISCUSSION</w:t>
      </w:r>
    </w:p>
    <w:p w:rsidR="0078767B" w:rsidRPr="00147B55" w:rsidRDefault="00E64DBA" w:rsidP="0078767B">
      <w:pPr>
        <w:spacing w:line="360" w:lineRule="auto"/>
        <w:jc w:val="both"/>
        <w:rPr>
          <w:rFonts w:ascii="Arial" w:hAnsi="Arial" w:cs="Arial"/>
          <w:b/>
          <w:i/>
          <w:szCs w:val="24"/>
        </w:rPr>
      </w:pPr>
      <w:r w:rsidRPr="00147B55">
        <w:rPr>
          <w:rFonts w:ascii="Arial" w:hAnsi="Arial" w:cs="Arial"/>
          <w:b/>
          <w:i/>
          <w:szCs w:val="24"/>
        </w:rPr>
        <w:t>Germination parameters</w:t>
      </w:r>
    </w:p>
    <w:p w:rsidR="008B4463" w:rsidRPr="00147B55" w:rsidRDefault="004B79D4" w:rsidP="004B79D4">
      <w:pPr>
        <w:spacing w:before="240" w:line="360" w:lineRule="auto"/>
        <w:ind w:firstLine="720"/>
        <w:jc w:val="both"/>
        <w:rPr>
          <w:rFonts w:ascii="Arial" w:hAnsi="Arial" w:cs="Arial"/>
          <w:sz w:val="20"/>
          <w:szCs w:val="20"/>
        </w:rPr>
      </w:pPr>
      <w:r w:rsidRPr="00147B55">
        <w:rPr>
          <w:rFonts w:ascii="Arial" w:hAnsi="Arial" w:cs="Arial"/>
          <w:sz w:val="20"/>
          <w:szCs w:val="20"/>
        </w:rPr>
        <w:t xml:space="preserve">The results presented in </w:t>
      </w:r>
      <w:r w:rsidRPr="00147B55">
        <w:rPr>
          <w:rFonts w:ascii="Arial" w:hAnsi="Arial" w:cs="Arial"/>
          <w:bCs/>
          <w:sz w:val="20"/>
          <w:szCs w:val="20"/>
        </w:rPr>
        <w:t>Table 1 and 2</w:t>
      </w:r>
      <w:r w:rsidRPr="00147B55">
        <w:rPr>
          <w:rFonts w:ascii="Arial" w:hAnsi="Arial" w:cs="Arial"/>
          <w:sz w:val="20"/>
          <w:szCs w:val="20"/>
        </w:rPr>
        <w:t xml:space="preserve"> revealed that metallic nanoparticles had a pronounced effect on seed germination parameters of Naga King </w:t>
      </w:r>
      <w:proofErr w:type="spellStart"/>
      <w:r w:rsidRPr="00147B55">
        <w:rPr>
          <w:rFonts w:ascii="Arial" w:hAnsi="Arial" w:cs="Arial"/>
          <w:sz w:val="20"/>
          <w:szCs w:val="20"/>
        </w:rPr>
        <w:t>Chilli</w:t>
      </w:r>
      <w:proofErr w:type="spellEnd"/>
      <w:r w:rsidR="00D561FC" w:rsidRPr="00147B55">
        <w:rPr>
          <w:rFonts w:ascii="Arial" w:hAnsi="Arial" w:cs="Arial"/>
          <w:sz w:val="20"/>
          <w:szCs w:val="20"/>
        </w:rPr>
        <w:t xml:space="preserve">. Across all intervals of observation, the highest germination was recorded with </w:t>
      </w:r>
      <w:r w:rsidR="00D561FC" w:rsidRPr="00147B55">
        <w:rPr>
          <w:rFonts w:ascii="Arial" w:hAnsi="Arial" w:cs="Arial"/>
          <w:bCs/>
          <w:sz w:val="20"/>
          <w:szCs w:val="20"/>
        </w:rPr>
        <w:t>Ag NPs @ 40 ppm (72.00% at 56 DAS)</w:t>
      </w:r>
      <w:r w:rsidR="00D561FC" w:rsidRPr="00147B55">
        <w:rPr>
          <w:rFonts w:ascii="Arial" w:hAnsi="Arial" w:cs="Arial"/>
          <w:sz w:val="20"/>
          <w:szCs w:val="20"/>
        </w:rPr>
        <w:t xml:space="preserve">, while the lowest germination was observed in the </w:t>
      </w:r>
      <w:r w:rsidR="00D561FC" w:rsidRPr="00147B55">
        <w:rPr>
          <w:rFonts w:ascii="Arial" w:hAnsi="Arial" w:cs="Arial"/>
          <w:bCs/>
          <w:sz w:val="20"/>
          <w:szCs w:val="20"/>
        </w:rPr>
        <w:t>control (1.33% at 14 DAS</w:t>
      </w:r>
      <w:proofErr w:type="gramStart"/>
      <w:r w:rsidR="00D561FC" w:rsidRPr="00147B55">
        <w:rPr>
          <w:rFonts w:ascii="Arial" w:hAnsi="Arial" w:cs="Arial"/>
          <w:bCs/>
          <w:sz w:val="20"/>
          <w:szCs w:val="20"/>
        </w:rPr>
        <w:t>)</w:t>
      </w:r>
      <w:r w:rsidR="00D561FC" w:rsidRPr="00147B55">
        <w:rPr>
          <w:rFonts w:ascii="Arial" w:hAnsi="Arial" w:cs="Arial"/>
          <w:sz w:val="20"/>
          <w:szCs w:val="20"/>
        </w:rPr>
        <w:t>.This</w:t>
      </w:r>
      <w:proofErr w:type="gramEnd"/>
      <w:r w:rsidR="00D561FC" w:rsidRPr="00147B55">
        <w:rPr>
          <w:rFonts w:ascii="Arial" w:hAnsi="Arial" w:cs="Arial"/>
          <w:sz w:val="20"/>
          <w:szCs w:val="20"/>
        </w:rPr>
        <w:t xml:space="preserve"> indicates that application of metallic nanoparticles, particularly silver at higher concentrations, markedly improved seed germination compared to the untreated control. The enhanced germination under Ag NPs treatments might be attributed to their role in accelerating metabolic activity, water uptake, and enzymatic processes during seedling emergence, which is in conformity with earlier reports in </w:t>
      </w:r>
      <w:proofErr w:type="spellStart"/>
      <w:r w:rsidR="00D561FC" w:rsidRPr="00147B55">
        <w:rPr>
          <w:rFonts w:ascii="Arial" w:hAnsi="Arial" w:cs="Arial"/>
          <w:sz w:val="20"/>
          <w:szCs w:val="20"/>
        </w:rPr>
        <w:t>chilli</w:t>
      </w:r>
      <w:proofErr w:type="spellEnd"/>
      <w:r w:rsidR="00D561FC" w:rsidRPr="00147B55">
        <w:rPr>
          <w:rFonts w:ascii="Arial" w:hAnsi="Arial" w:cs="Arial"/>
          <w:sz w:val="20"/>
          <w:szCs w:val="20"/>
        </w:rPr>
        <w:t xml:space="preserve"> and other </w:t>
      </w:r>
      <w:proofErr w:type="gramStart"/>
      <w:r w:rsidR="00D561FC" w:rsidRPr="00147B55">
        <w:rPr>
          <w:rFonts w:ascii="Arial" w:hAnsi="Arial" w:cs="Arial"/>
          <w:sz w:val="20"/>
          <w:szCs w:val="20"/>
        </w:rPr>
        <w:t>crops</w:t>
      </w:r>
      <w:r w:rsidR="00C947C8" w:rsidRPr="00147B55">
        <w:rPr>
          <w:rFonts w:ascii="Arial" w:hAnsi="Arial" w:cs="Arial"/>
          <w:color w:val="000000" w:themeColor="text1"/>
          <w:sz w:val="20"/>
          <w:szCs w:val="20"/>
        </w:rPr>
        <w:t>(</w:t>
      </w:r>
      <w:proofErr w:type="gramEnd"/>
      <w:r w:rsidR="00C947C8" w:rsidRPr="00147B55">
        <w:rPr>
          <w:rFonts w:ascii="Arial" w:hAnsi="Arial" w:cs="Arial"/>
          <w:color w:val="000000" w:themeColor="text1"/>
          <w:sz w:val="20"/>
          <w:szCs w:val="20"/>
        </w:rPr>
        <w:t>Chen and Arora, 2013).</w:t>
      </w:r>
      <w:r w:rsidR="008B4463" w:rsidRPr="00147B55">
        <w:rPr>
          <w:rFonts w:ascii="Arial" w:hAnsi="Arial" w:cs="Arial"/>
          <w:sz w:val="20"/>
          <w:szCs w:val="20"/>
        </w:rPr>
        <w:t xml:space="preserve">The </w:t>
      </w:r>
      <w:r w:rsidR="008B4463" w:rsidRPr="00147B55">
        <w:rPr>
          <w:rFonts w:ascii="Arial" w:hAnsi="Arial" w:cs="Arial"/>
          <w:bCs/>
          <w:sz w:val="20"/>
          <w:szCs w:val="20"/>
        </w:rPr>
        <w:t>seed germination index (SGI)</w:t>
      </w:r>
      <w:r w:rsidR="008B4463" w:rsidRPr="00147B55">
        <w:rPr>
          <w:rFonts w:ascii="Arial" w:hAnsi="Arial" w:cs="Arial"/>
          <w:sz w:val="20"/>
          <w:szCs w:val="20"/>
        </w:rPr>
        <w:t xml:space="preserve"> was significantly enhanced by nanoparticle treatments, with the highest value recorded under Ag NPs @ 40 ppm (7.42), which was at par with Cu NPs @ 40 ppm (7.38). In contrast, the lowest SGI (4.33) was observed in the untreated control. The improvement in SGI with nanoparticles might be due to their role in enhancing water uptake and enzymatic activity, thereby accelerating the germination process, as also reported by </w:t>
      </w:r>
      <w:r w:rsidR="00B103D4" w:rsidRPr="00147B55">
        <w:rPr>
          <w:rFonts w:ascii="Arial" w:hAnsi="Arial" w:cs="Arial"/>
          <w:sz w:val="20"/>
          <w:szCs w:val="20"/>
        </w:rPr>
        <w:t>(</w:t>
      </w:r>
      <w:proofErr w:type="spellStart"/>
      <w:r w:rsidR="00B103D4" w:rsidRPr="00147B55">
        <w:rPr>
          <w:rFonts w:ascii="Arial" w:hAnsi="Arial" w:cs="Arial"/>
          <w:color w:val="000000" w:themeColor="text1"/>
          <w:sz w:val="20"/>
          <w:szCs w:val="20"/>
        </w:rPr>
        <w:t>Hojjat</w:t>
      </w:r>
      <w:proofErr w:type="spellEnd"/>
      <w:r w:rsidR="00B103D4" w:rsidRPr="00147B55">
        <w:rPr>
          <w:rFonts w:ascii="Arial" w:hAnsi="Arial" w:cs="Arial"/>
          <w:color w:val="000000" w:themeColor="text1"/>
          <w:sz w:val="20"/>
          <w:szCs w:val="20"/>
        </w:rPr>
        <w:t xml:space="preserve"> and </w:t>
      </w:r>
      <w:proofErr w:type="spellStart"/>
      <w:r w:rsidR="00B103D4" w:rsidRPr="00147B55">
        <w:rPr>
          <w:rFonts w:ascii="Arial" w:hAnsi="Arial" w:cs="Arial"/>
          <w:color w:val="000000" w:themeColor="text1"/>
          <w:sz w:val="20"/>
          <w:szCs w:val="20"/>
        </w:rPr>
        <w:t>Hojjat</w:t>
      </w:r>
      <w:proofErr w:type="spellEnd"/>
      <w:r w:rsidR="00B103D4" w:rsidRPr="00147B55">
        <w:rPr>
          <w:rFonts w:ascii="Arial" w:hAnsi="Arial" w:cs="Arial"/>
          <w:color w:val="000000" w:themeColor="text1"/>
          <w:sz w:val="20"/>
          <w:szCs w:val="20"/>
        </w:rPr>
        <w:t xml:space="preserve"> </w:t>
      </w:r>
      <w:r w:rsidRPr="00147B55">
        <w:rPr>
          <w:rFonts w:ascii="Arial" w:hAnsi="Arial" w:cs="Arial"/>
          <w:color w:val="000000" w:themeColor="text1"/>
          <w:sz w:val="20"/>
          <w:szCs w:val="20"/>
        </w:rPr>
        <w:t>2015</w:t>
      </w:r>
      <w:proofErr w:type="gramStart"/>
      <w:r w:rsidRPr="00147B55">
        <w:rPr>
          <w:rFonts w:ascii="Arial" w:hAnsi="Arial" w:cs="Arial"/>
          <w:color w:val="000000" w:themeColor="text1"/>
          <w:sz w:val="20"/>
          <w:szCs w:val="20"/>
        </w:rPr>
        <w:t>)</w:t>
      </w:r>
      <w:r w:rsidR="008B4463" w:rsidRPr="00147B55">
        <w:rPr>
          <w:rFonts w:ascii="Arial" w:hAnsi="Arial" w:cs="Arial"/>
          <w:sz w:val="20"/>
          <w:szCs w:val="20"/>
        </w:rPr>
        <w:t>.The</w:t>
      </w:r>
      <w:proofErr w:type="gramEnd"/>
      <w:r w:rsidR="008B4463" w:rsidRPr="00147B55">
        <w:rPr>
          <w:rFonts w:ascii="Arial" w:hAnsi="Arial" w:cs="Arial"/>
          <w:sz w:val="20"/>
          <w:szCs w:val="20"/>
        </w:rPr>
        <w:t xml:space="preserve"> </w:t>
      </w:r>
      <w:r w:rsidR="008B4463" w:rsidRPr="00147B55">
        <w:rPr>
          <w:rFonts w:ascii="Arial" w:hAnsi="Arial" w:cs="Arial"/>
          <w:bCs/>
          <w:sz w:val="20"/>
          <w:szCs w:val="20"/>
        </w:rPr>
        <w:t>mean germination time (MGT)</w:t>
      </w:r>
      <w:r w:rsidR="008B4463" w:rsidRPr="00147B55">
        <w:rPr>
          <w:rFonts w:ascii="Arial" w:hAnsi="Arial" w:cs="Arial"/>
          <w:sz w:val="20"/>
          <w:szCs w:val="20"/>
        </w:rPr>
        <w:t xml:space="preserve"> was reduced in all nanoparticle treatments compared to control (45.19 days), indicating faster germination. The minimum MGT was observed in Zn NPs @ 40 ppm (42.65 days), which remained statistically at par with Cu NPs @ 40 ppm (43.01 days) and Ag NPs @ 40 ppm (43.51 days). Early germination due to nanoparticles could be attributed to their ability to stimulate seed metabolism and respiration, similar to the findings of </w:t>
      </w:r>
      <w:r w:rsidRPr="00147B55">
        <w:rPr>
          <w:rFonts w:ascii="Arial" w:hAnsi="Arial" w:cs="Arial"/>
          <w:sz w:val="20"/>
          <w:szCs w:val="20"/>
        </w:rPr>
        <w:t xml:space="preserve">(Almutairi and </w:t>
      </w:r>
      <w:proofErr w:type="spellStart"/>
      <w:r w:rsidRPr="00147B55">
        <w:rPr>
          <w:rFonts w:ascii="Arial" w:hAnsi="Arial" w:cs="Arial"/>
          <w:sz w:val="20"/>
          <w:szCs w:val="20"/>
        </w:rPr>
        <w:t>Alharbi</w:t>
      </w:r>
      <w:proofErr w:type="spellEnd"/>
      <w:r w:rsidRPr="00147B55">
        <w:rPr>
          <w:rFonts w:ascii="Arial" w:hAnsi="Arial" w:cs="Arial"/>
          <w:sz w:val="20"/>
          <w:szCs w:val="20"/>
        </w:rPr>
        <w:t xml:space="preserve">, 2015). </w:t>
      </w:r>
      <w:r w:rsidR="008B4463" w:rsidRPr="00147B55">
        <w:rPr>
          <w:rFonts w:ascii="Arial" w:hAnsi="Arial" w:cs="Arial"/>
          <w:sz w:val="20"/>
          <w:szCs w:val="20"/>
        </w:rPr>
        <w:t xml:space="preserve">A similar trend was evident in </w:t>
      </w:r>
      <w:r w:rsidR="008B4463" w:rsidRPr="00147B55">
        <w:rPr>
          <w:rFonts w:ascii="Arial" w:hAnsi="Arial" w:cs="Arial"/>
          <w:bCs/>
          <w:sz w:val="20"/>
          <w:szCs w:val="20"/>
        </w:rPr>
        <w:t>germination rate</w:t>
      </w:r>
      <w:r w:rsidR="008B4463" w:rsidRPr="00147B55">
        <w:rPr>
          <w:rFonts w:ascii="Arial" w:hAnsi="Arial" w:cs="Arial"/>
          <w:sz w:val="20"/>
          <w:szCs w:val="20"/>
        </w:rPr>
        <w:t>, where the maximum (2.23 seeds/day) was observed under Ag NPs @ 40 ppm, followed by Cu NPs @ 40 ppm (2.20 seeds/day) and Zn NPs @ 40 ppm (2.18 seeds/day), all of which were statistically at par. The</w:t>
      </w:r>
      <w:r w:rsidR="00C947C8" w:rsidRPr="00147B55">
        <w:rPr>
          <w:rFonts w:ascii="Arial" w:hAnsi="Arial" w:cs="Arial"/>
          <w:sz w:val="20"/>
          <w:szCs w:val="20"/>
        </w:rPr>
        <w:t xml:space="preserve"> minimum germination rate (1.33 </w:t>
      </w:r>
      <w:r w:rsidR="008B4463" w:rsidRPr="00147B55">
        <w:rPr>
          <w:rFonts w:ascii="Arial" w:hAnsi="Arial" w:cs="Arial"/>
          <w:sz w:val="20"/>
          <w:szCs w:val="20"/>
        </w:rPr>
        <w:t xml:space="preserve">seeds/day) was noted in control. Enhanced germination rate under nanoparticle treatments may be due to higher energy metabolism and efficient mobilization of seed reserves </w:t>
      </w:r>
      <w:r w:rsidRPr="00147B55">
        <w:rPr>
          <w:rFonts w:ascii="Arial" w:hAnsi="Arial" w:cs="Arial"/>
          <w:sz w:val="20"/>
          <w:szCs w:val="20"/>
        </w:rPr>
        <w:t xml:space="preserve">(Lei </w:t>
      </w:r>
      <w:r w:rsidRPr="00147B55">
        <w:rPr>
          <w:rFonts w:ascii="Arial" w:hAnsi="Arial" w:cs="Arial"/>
          <w:i/>
          <w:sz w:val="20"/>
          <w:szCs w:val="20"/>
        </w:rPr>
        <w:t xml:space="preserve">et al., </w:t>
      </w:r>
      <w:r w:rsidRPr="00147B55">
        <w:rPr>
          <w:rFonts w:ascii="Arial" w:hAnsi="Arial" w:cs="Arial"/>
          <w:sz w:val="20"/>
          <w:szCs w:val="20"/>
        </w:rPr>
        <w:t>2008</w:t>
      </w:r>
      <w:proofErr w:type="gramStart"/>
      <w:r w:rsidRPr="00147B55">
        <w:rPr>
          <w:rFonts w:ascii="Arial" w:hAnsi="Arial" w:cs="Arial"/>
          <w:sz w:val="20"/>
          <w:szCs w:val="20"/>
        </w:rPr>
        <w:t>)</w:t>
      </w:r>
      <w:r w:rsidR="008B4463" w:rsidRPr="00147B55">
        <w:rPr>
          <w:rFonts w:ascii="Arial" w:hAnsi="Arial" w:cs="Arial"/>
          <w:sz w:val="20"/>
          <w:szCs w:val="20"/>
        </w:rPr>
        <w:t>.With</w:t>
      </w:r>
      <w:proofErr w:type="gramEnd"/>
      <w:r w:rsidR="008B4463" w:rsidRPr="00147B55">
        <w:rPr>
          <w:rFonts w:ascii="Arial" w:hAnsi="Arial" w:cs="Arial"/>
          <w:sz w:val="20"/>
          <w:szCs w:val="20"/>
        </w:rPr>
        <w:t xml:space="preserve"> respect to the </w:t>
      </w:r>
      <w:r w:rsidR="008B4463" w:rsidRPr="00147B55">
        <w:rPr>
          <w:rFonts w:ascii="Arial" w:hAnsi="Arial" w:cs="Arial"/>
          <w:bCs/>
          <w:sz w:val="20"/>
          <w:szCs w:val="20"/>
        </w:rPr>
        <w:t>survivability of seedlings</w:t>
      </w:r>
      <w:r w:rsidR="008B4463" w:rsidRPr="00147B55">
        <w:rPr>
          <w:rFonts w:ascii="Arial" w:hAnsi="Arial" w:cs="Arial"/>
          <w:sz w:val="20"/>
          <w:szCs w:val="20"/>
        </w:rPr>
        <w:t xml:space="preserve">, Ag NPs @ 20 ppm recorded the highest value </w:t>
      </w:r>
      <w:r w:rsidR="008B4463" w:rsidRPr="00147B55">
        <w:rPr>
          <w:rFonts w:ascii="Arial" w:hAnsi="Arial" w:cs="Arial"/>
          <w:sz w:val="20"/>
          <w:szCs w:val="20"/>
        </w:rPr>
        <w:lastRenderedPageBreak/>
        <w:t xml:space="preserve">(100%), while Ag NPs @ 40 ppm, Cu NPs @ 40 ppm, and Zn NPs @ 40 ppm (88.89% each) were statistically comparable. The lowest survivability was found in control (72.22%). This suggests that nanoparticles not only improved germination but also enhanced seedling establishment, possibly due to their positive role in stress mitigation and vigor improvement </w:t>
      </w:r>
      <w:proofErr w:type="spellStart"/>
      <w:r w:rsidRPr="00147B55">
        <w:rPr>
          <w:rFonts w:ascii="Arial" w:hAnsi="Arial" w:cs="Arial"/>
          <w:sz w:val="20"/>
          <w:szCs w:val="20"/>
        </w:rPr>
        <w:t>Barche</w:t>
      </w:r>
      <w:proofErr w:type="spellEnd"/>
      <w:r w:rsidR="00574008">
        <w:rPr>
          <w:rFonts w:ascii="Arial" w:hAnsi="Arial" w:cs="Arial"/>
          <w:sz w:val="20"/>
          <w:szCs w:val="20"/>
        </w:rPr>
        <w:t xml:space="preserve"> </w:t>
      </w:r>
      <w:r w:rsidRPr="00147B55">
        <w:rPr>
          <w:rFonts w:ascii="Arial" w:hAnsi="Arial" w:cs="Arial"/>
          <w:i/>
          <w:sz w:val="20"/>
          <w:szCs w:val="20"/>
        </w:rPr>
        <w:t>et al.</w:t>
      </w:r>
      <w:r w:rsidR="006B763A" w:rsidRPr="00147B55">
        <w:rPr>
          <w:rFonts w:ascii="Arial" w:hAnsi="Arial" w:cs="Arial"/>
          <w:sz w:val="20"/>
          <w:szCs w:val="20"/>
        </w:rPr>
        <w:t xml:space="preserve"> (2008</w:t>
      </w:r>
      <w:r w:rsidRPr="00147B55">
        <w:rPr>
          <w:rFonts w:ascii="Arial" w:hAnsi="Arial" w:cs="Arial"/>
          <w:sz w:val="20"/>
          <w:szCs w:val="20"/>
        </w:rPr>
        <w:t xml:space="preserve">). </w:t>
      </w:r>
      <w:r w:rsidR="008B4463" w:rsidRPr="00147B55">
        <w:rPr>
          <w:rFonts w:ascii="Arial" w:hAnsi="Arial" w:cs="Arial"/>
          <w:sz w:val="20"/>
          <w:szCs w:val="20"/>
        </w:rPr>
        <w:t xml:space="preserve">Overall, it can be inferred that </w:t>
      </w:r>
      <w:r w:rsidR="008B4463" w:rsidRPr="00147B55">
        <w:rPr>
          <w:rFonts w:ascii="Arial" w:hAnsi="Arial" w:cs="Arial"/>
          <w:bCs/>
          <w:sz w:val="20"/>
          <w:szCs w:val="20"/>
        </w:rPr>
        <w:t>Ag NPs @ 40 ppm, Cu NPs @ 40 ppm, and Zn NPs @ 40 ppm were most effective in improving seed germination index, germination rate and reducing mean germination time, while Ag NPs @ 20 ppm proved superior in seedling survivability</w:t>
      </w:r>
      <w:r w:rsidR="008B4463" w:rsidRPr="00147B55">
        <w:rPr>
          <w:rFonts w:ascii="Arial" w:hAnsi="Arial" w:cs="Arial"/>
          <w:sz w:val="20"/>
          <w:szCs w:val="20"/>
        </w:rPr>
        <w:t xml:space="preserve">. These findings clearly demonstrate the beneficial role of metallic nanoparticles in improving germination and early establishment of Naga King </w:t>
      </w:r>
      <w:proofErr w:type="spellStart"/>
      <w:r w:rsidR="008B4463" w:rsidRPr="00147B55">
        <w:rPr>
          <w:rFonts w:ascii="Arial" w:hAnsi="Arial" w:cs="Arial"/>
          <w:sz w:val="20"/>
          <w:szCs w:val="20"/>
        </w:rPr>
        <w:t>Chilli</w:t>
      </w:r>
      <w:proofErr w:type="spellEnd"/>
      <w:r w:rsidR="008B4463" w:rsidRPr="00147B55">
        <w:rPr>
          <w:rFonts w:ascii="Arial" w:hAnsi="Arial" w:cs="Arial"/>
          <w:sz w:val="20"/>
          <w:szCs w:val="20"/>
        </w:rPr>
        <w:t>.</w:t>
      </w:r>
    </w:p>
    <w:p w:rsidR="00621B68" w:rsidRPr="00147B55" w:rsidRDefault="00B0541A" w:rsidP="00621B68">
      <w:pPr>
        <w:pStyle w:val="NoSpacing"/>
        <w:rPr>
          <w:rFonts w:ascii="Arial" w:hAnsi="Arial" w:cs="Arial"/>
          <w:b/>
          <w:sz w:val="20"/>
          <w:szCs w:val="20"/>
        </w:rPr>
      </w:pPr>
      <w:r w:rsidRPr="00147B55">
        <w:rPr>
          <w:rFonts w:ascii="Arial" w:hAnsi="Arial" w:cs="Arial"/>
          <w:b/>
          <w:sz w:val="20"/>
          <w:szCs w:val="20"/>
        </w:rPr>
        <w:t>Table 1: Effect</w:t>
      </w:r>
      <w:r w:rsidR="00B5074A">
        <w:rPr>
          <w:rFonts w:ascii="Arial" w:hAnsi="Arial" w:cs="Arial"/>
          <w:b/>
          <w:sz w:val="20"/>
          <w:szCs w:val="20"/>
        </w:rPr>
        <w:t xml:space="preserve"> </w:t>
      </w:r>
      <w:proofErr w:type="gramStart"/>
      <w:r w:rsidR="00621B68" w:rsidRPr="00147B55">
        <w:rPr>
          <w:rFonts w:ascii="Arial" w:hAnsi="Arial" w:cs="Arial"/>
          <w:b/>
          <w:sz w:val="20"/>
          <w:szCs w:val="20"/>
        </w:rPr>
        <w:t>of</w:t>
      </w:r>
      <w:r w:rsidRPr="00147B55">
        <w:rPr>
          <w:rFonts w:ascii="Arial" w:hAnsi="Arial" w:cs="Arial"/>
          <w:b/>
          <w:sz w:val="20"/>
          <w:szCs w:val="20"/>
        </w:rPr>
        <w:t xml:space="preserve">  M</w:t>
      </w:r>
      <w:r w:rsidR="00621B68" w:rsidRPr="00147B55">
        <w:rPr>
          <w:rFonts w:ascii="Arial" w:hAnsi="Arial" w:cs="Arial"/>
          <w:b/>
          <w:sz w:val="20"/>
          <w:szCs w:val="20"/>
        </w:rPr>
        <w:t>etallic</w:t>
      </w:r>
      <w:proofErr w:type="gramEnd"/>
      <w:r w:rsidR="00621B68" w:rsidRPr="00147B55">
        <w:rPr>
          <w:rFonts w:ascii="Arial" w:hAnsi="Arial" w:cs="Arial"/>
          <w:b/>
          <w:sz w:val="20"/>
          <w:szCs w:val="20"/>
        </w:rPr>
        <w:t xml:space="preserve"> </w:t>
      </w:r>
      <w:proofErr w:type="spellStart"/>
      <w:r w:rsidR="00621B68" w:rsidRPr="00147B55">
        <w:rPr>
          <w:rFonts w:ascii="Arial" w:hAnsi="Arial" w:cs="Arial"/>
          <w:b/>
          <w:sz w:val="20"/>
          <w:szCs w:val="20"/>
        </w:rPr>
        <w:t>nano</w:t>
      </w:r>
      <w:proofErr w:type="spellEnd"/>
      <w:r w:rsidR="00621B68" w:rsidRPr="00147B55">
        <w:rPr>
          <w:rFonts w:ascii="Arial" w:hAnsi="Arial" w:cs="Arial"/>
          <w:b/>
          <w:sz w:val="20"/>
          <w:szCs w:val="20"/>
        </w:rPr>
        <w:t xml:space="preserve"> particles on seed germination percentage in progress of sowing time </w:t>
      </w:r>
    </w:p>
    <w:tbl>
      <w:tblPr>
        <w:tblStyle w:val="TableGrid"/>
        <w:tblW w:w="5000" w:type="pct"/>
        <w:tblLook w:val="04A0" w:firstRow="1" w:lastRow="0" w:firstColumn="1" w:lastColumn="0" w:noHBand="0" w:noVBand="1"/>
      </w:tblPr>
      <w:tblGrid>
        <w:gridCol w:w="2340"/>
        <w:gridCol w:w="1808"/>
        <w:gridCol w:w="1808"/>
        <w:gridCol w:w="1808"/>
        <w:gridCol w:w="1812"/>
      </w:tblGrid>
      <w:tr w:rsidR="00621B68" w:rsidRPr="00147B55" w:rsidTr="00621B68">
        <w:trPr>
          <w:trHeight w:val="25"/>
        </w:trPr>
        <w:tc>
          <w:tcPr>
            <w:tcW w:w="1222" w:type="pct"/>
            <w:vMerge w:val="restart"/>
            <w:vAlign w:val="center"/>
          </w:tcPr>
          <w:p w:rsidR="00621B68" w:rsidRPr="00147B55" w:rsidRDefault="00621B68" w:rsidP="00621B68">
            <w:pPr>
              <w:pStyle w:val="NoSpacing"/>
              <w:rPr>
                <w:rFonts w:ascii="Arial" w:hAnsi="Arial" w:cs="Arial"/>
                <w:sz w:val="20"/>
                <w:szCs w:val="20"/>
              </w:rPr>
            </w:pPr>
            <w:r w:rsidRPr="00147B55">
              <w:rPr>
                <w:rFonts w:ascii="Arial" w:hAnsi="Arial" w:cs="Arial"/>
                <w:sz w:val="20"/>
                <w:szCs w:val="20"/>
              </w:rPr>
              <w:t>Treatments</w:t>
            </w:r>
          </w:p>
        </w:tc>
        <w:tc>
          <w:tcPr>
            <w:tcW w:w="3778" w:type="pct"/>
            <w:gridSpan w:val="4"/>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Seed germination percentage</w:t>
            </w:r>
          </w:p>
        </w:tc>
      </w:tr>
      <w:tr w:rsidR="00621B68" w:rsidRPr="00147B55" w:rsidTr="00C82080">
        <w:trPr>
          <w:trHeight w:val="25"/>
        </w:trPr>
        <w:tc>
          <w:tcPr>
            <w:tcW w:w="1222" w:type="pct"/>
            <w:vMerge/>
            <w:vAlign w:val="center"/>
          </w:tcPr>
          <w:p w:rsidR="00621B68" w:rsidRPr="00147B55" w:rsidRDefault="00621B68" w:rsidP="00621B68">
            <w:pPr>
              <w:pStyle w:val="NoSpacing"/>
              <w:rPr>
                <w:rFonts w:ascii="Arial" w:hAnsi="Arial" w:cs="Arial"/>
                <w:sz w:val="20"/>
                <w:szCs w:val="20"/>
              </w:rPr>
            </w:pPr>
          </w:p>
        </w:tc>
        <w:tc>
          <w:tcPr>
            <w:tcW w:w="944"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14 DAS</w:t>
            </w:r>
          </w:p>
        </w:tc>
        <w:tc>
          <w:tcPr>
            <w:tcW w:w="944"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28 DAS</w:t>
            </w:r>
          </w:p>
        </w:tc>
        <w:tc>
          <w:tcPr>
            <w:tcW w:w="944"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42 DAS</w:t>
            </w:r>
          </w:p>
        </w:tc>
        <w:tc>
          <w:tcPr>
            <w:tcW w:w="9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56 DAS</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13.00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39.00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53.00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1</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15.00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42.00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55.00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2</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28.00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50.00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70.00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3</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30.00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45.00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72.00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4</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18.00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40.00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67.00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5</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17.00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44.00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65.00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6</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35.00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50.00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68.00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20.00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45.00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64.00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8</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27.00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53.00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66.00</w:t>
            </w:r>
          </w:p>
        </w:tc>
      </w:tr>
      <w:tr w:rsidR="00C61116" w:rsidRPr="00147B55" w:rsidTr="00C82080">
        <w:trPr>
          <w:trHeight w:val="25"/>
        </w:trPr>
        <w:tc>
          <w:tcPr>
            <w:tcW w:w="1222"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9</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30.00</w:t>
            </w:r>
          </w:p>
        </w:tc>
        <w:tc>
          <w:tcPr>
            <w:tcW w:w="944"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55.00</w:t>
            </w:r>
          </w:p>
        </w:tc>
        <w:tc>
          <w:tcPr>
            <w:tcW w:w="946" w:type="pct"/>
            <w:vAlign w:val="bottom"/>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65.00</w:t>
            </w:r>
          </w:p>
        </w:tc>
      </w:tr>
      <w:tr w:rsidR="00621B68" w:rsidRPr="00147B55" w:rsidTr="00C82080">
        <w:trPr>
          <w:trHeight w:val="25"/>
        </w:trPr>
        <w:tc>
          <w:tcPr>
            <w:tcW w:w="1222"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CD @ 5%</w:t>
            </w:r>
          </w:p>
        </w:tc>
        <w:tc>
          <w:tcPr>
            <w:tcW w:w="944"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N/A</w:t>
            </w:r>
          </w:p>
        </w:tc>
        <w:tc>
          <w:tcPr>
            <w:tcW w:w="944"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0.86</w:t>
            </w:r>
          </w:p>
        </w:tc>
        <w:tc>
          <w:tcPr>
            <w:tcW w:w="944"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2.32</w:t>
            </w:r>
          </w:p>
        </w:tc>
        <w:tc>
          <w:tcPr>
            <w:tcW w:w="9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3.30</w:t>
            </w:r>
          </w:p>
        </w:tc>
      </w:tr>
      <w:tr w:rsidR="00621B68" w:rsidRPr="00147B55" w:rsidTr="00C82080">
        <w:trPr>
          <w:trHeight w:val="25"/>
        </w:trPr>
        <w:tc>
          <w:tcPr>
            <w:tcW w:w="1222" w:type="pct"/>
            <w:vAlign w:val="center"/>
          </w:tcPr>
          <w:p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944"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0.35</w:t>
            </w:r>
          </w:p>
        </w:tc>
        <w:tc>
          <w:tcPr>
            <w:tcW w:w="944"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0.29</w:t>
            </w:r>
          </w:p>
        </w:tc>
        <w:tc>
          <w:tcPr>
            <w:tcW w:w="944"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0.77</w:t>
            </w:r>
          </w:p>
        </w:tc>
        <w:tc>
          <w:tcPr>
            <w:tcW w:w="9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1.10</w:t>
            </w:r>
          </w:p>
        </w:tc>
      </w:tr>
    </w:tbl>
    <w:p w:rsidR="00C82080" w:rsidRPr="00147B55" w:rsidRDefault="00C82080" w:rsidP="00C82080">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sidR="00AC443E">
        <w:rPr>
          <w:rFonts w:ascii="Arial" w:hAnsi="Arial" w:cs="Arial"/>
          <w:b/>
          <w:bCs/>
          <w:color w:val="000000"/>
          <w:sz w:val="20"/>
          <w:szCs w:val="20"/>
        </w:rPr>
        <w:t xml:space="preserve"> </w:t>
      </w:r>
      <w:r w:rsidR="00AC443E" w:rsidRPr="00AC443E">
        <w:rPr>
          <w:rFonts w:ascii="Arial" w:hAnsi="Arial" w:cs="Arial"/>
          <w:bCs/>
          <w:color w:val="000000"/>
          <w:sz w:val="20"/>
          <w:szCs w:val="20"/>
        </w:rPr>
        <w:t>Ag</w:t>
      </w:r>
      <w:r w:rsidR="00AC443E" w:rsidRPr="00AC443E">
        <w:rPr>
          <w:rFonts w:ascii="Arial" w:hAnsi="Arial" w:cs="Arial"/>
          <w:sz w:val="20"/>
          <w:szCs w:val="20"/>
        </w:rPr>
        <w:t xml:space="preserve"> </w:t>
      </w:r>
      <w:r w:rsidR="00AC443E">
        <w:rPr>
          <w:rFonts w:ascii="Arial" w:hAnsi="Arial" w:cs="Arial"/>
          <w:sz w:val="20"/>
          <w:szCs w:val="20"/>
        </w:rPr>
        <w:t>NPs</w:t>
      </w:r>
      <w:r w:rsidR="00AC443E" w:rsidRPr="00147B55">
        <w:rPr>
          <w:rFonts w:ascii="Arial" w:hAnsi="Arial" w:cs="Arial"/>
          <w:sz w:val="20"/>
          <w:szCs w:val="20"/>
        </w:rPr>
        <w:t xml:space="preserve"> </w:t>
      </w:r>
      <w:r w:rsidRPr="00147B55">
        <w:rPr>
          <w:rFonts w:ascii="Arial" w:hAnsi="Arial" w:cs="Arial"/>
          <w:sz w:val="20"/>
          <w:szCs w:val="20"/>
        </w:rPr>
        <w:t xml:space="preserve">@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sidR="00AC443E">
        <w:rPr>
          <w:rFonts w:ascii="Arial" w:hAnsi="Arial" w:cs="Arial"/>
          <w:b/>
          <w:bCs/>
          <w:color w:val="000000"/>
          <w:sz w:val="20"/>
          <w:szCs w:val="20"/>
        </w:rPr>
        <w:t xml:space="preserve"> </w:t>
      </w:r>
      <w:r w:rsidRPr="00147B55">
        <w:rPr>
          <w:rFonts w:ascii="Arial" w:hAnsi="Arial" w:cs="Arial"/>
          <w:sz w:val="20"/>
          <w:szCs w:val="20"/>
        </w:rPr>
        <w:t>A</w:t>
      </w:r>
      <w:r w:rsidR="00AC443E">
        <w:rPr>
          <w:rFonts w:ascii="Arial" w:hAnsi="Arial" w:cs="Arial"/>
          <w:sz w:val="20"/>
          <w:szCs w:val="20"/>
        </w:rPr>
        <w:t>g NPs</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00AC443E" w:rsidRPr="00AC443E">
        <w:rPr>
          <w:rFonts w:ascii="Arial" w:hAnsi="Arial" w:cs="Arial"/>
          <w:sz w:val="20"/>
          <w:szCs w:val="20"/>
        </w:rPr>
        <w:t xml:space="preserve"> </w:t>
      </w:r>
      <w:r w:rsidR="00AC443E" w:rsidRPr="00147B55">
        <w:rPr>
          <w:rFonts w:ascii="Arial" w:hAnsi="Arial" w:cs="Arial"/>
          <w:sz w:val="20"/>
          <w:szCs w:val="20"/>
        </w:rPr>
        <w:t>A</w:t>
      </w:r>
      <w:r w:rsidR="00AC443E">
        <w:rPr>
          <w:rFonts w:ascii="Arial" w:hAnsi="Arial" w:cs="Arial"/>
          <w:sz w:val="20"/>
          <w:szCs w:val="20"/>
        </w:rPr>
        <w:t>g 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4</w:t>
      </w:r>
      <w:r w:rsidRPr="00147B55">
        <w:rPr>
          <w:rFonts w:ascii="Arial" w:hAnsi="Arial" w:cs="Arial"/>
          <w:b/>
          <w:bCs/>
          <w:color w:val="000000"/>
          <w:sz w:val="20"/>
          <w:szCs w:val="20"/>
        </w:rPr>
        <w:t xml:space="preserve">: </w:t>
      </w:r>
      <w:r w:rsidR="00AC443E">
        <w:rPr>
          <w:rFonts w:ascii="Arial" w:hAnsi="Arial" w:cs="Arial"/>
          <w:sz w:val="20"/>
          <w:szCs w:val="20"/>
        </w:rPr>
        <w:t>Zn</w:t>
      </w:r>
      <w:r w:rsidR="00AC443E" w:rsidRPr="00AC443E">
        <w:rPr>
          <w:rFonts w:ascii="Arial" w:hAnsi="Arial" w:cs="Arial"/>
          <w:sz w:val="20"/>
          <w:szCs w:val="20"/>
        </w:rPr>
        <w:t xml:space="preserve"> </w:t>
      </w:r>
      <w:r w:rsidR="00AC443E">
        <w:rPr>
          <w:rFonts w:ascii="Arial" w:hAnsi="Arial" w:cs="Arial"/>
          <w:sz w:val="20"/>
          <w:szCs w:val="20"/>
        </w:rPr>
        <w:t>NPs</w:t>
      </w:r>
      <w:r w:rsidR="00AC443E" w:rsidRPr="00147B55">
        <w:rPr>
          <w:rFonts w:ascii="Arial" w:hAnsi="Arial" w:cs="Arial"/>
          <w:sz w:val="20"/>
          <w:szCs w:val="20"/>
        </w:rPr>
        <w:t xml:space="preserve"> </w:t>
      </w:r>
      <w:r w:rsidRPr="00147B55">
        <w:rPr>
          <w:rFonts w:ascii="Arial" w:hAnsi="Arial" w:cs="Arial"/>
          <w:sz w:val="20"/>
          <w:szCs w:val="20"/>
        </w:rPr>
        <w:t>@10ppm;</w:t>
      </w:r>
      <w:r w:rsidRPr="00147B55">
        <w:rPr>
          <w:rFonts w:ascii="Arial" w:hAnsi="Arial" w:cs="Arial"/>
          <w:b/>
          <w:bCs/>
          <w:color w:val="000000"/>
          <w:sz w:val="20"/>
          <w:szCs w:val="20"/>
        </w:rPr>
        <w:t xml:space="preserve"> T</w:t>
      </w:r>
      <w:proofErr w:type="gramStart"/>
      <w:r w:rsidRPr="00C61116">
        <w:rPr>
          <w:rFonts w:ascii="Arial" w:hAnsi="Arial" w:cs="Arial"/>
          <w:b/>
          <w:bCs/>
          <w:color w:val="000000"/>
          <w:sz w:val="20"/>
          <w:szCs w:val="20"/>
          <w:vertAlign w:val="subscript"/>
        </w:rPr>
        <w:t>5</w:t>
      </w:r>
      <w:r w:rsidRPr="00147B55">
        <w:rPr>
          <w:rFonts w:ascii="Arial" w:hAnsi="Arial" w:cs="Arial"/>
          <w:b/>
          <w:bCs/>
          <w:color w:val="000000"/>
          <w:sz w:val="20"/>
          <w:szCs w:val="20"/>
        </w:rPr>
        <w:t>:</w:t>
      </w:r>
      <w:r w:rsidR="00AC443E">
        <w:rPr>
          <w:rFonts w:ascii="Arial" w:hAnsi="Arial" w:cs="Arial"/>
          <w:sz w:val="20"/>
          <w:szCs w:val="20"/>
        </w:rPr>
        <w:t>Zn</w:t>
      </w:r>
      <w:proofErr w:type="gramEnd"/>
      <w:r w:rsidR="00AC443E" w:rsidRPr="00AC443E">
        <w:rPr>
          <w:rFonts w:ascii="Arial" w:hAnsi="Arial" w:cs="Arial"/>
          <w:sz w:val="20"/>
          <w:szCs w:val="20"/>
        </w:rPr>
        <w:t xml:space="preserve"> </w:t>
      </w:r>
      <w:r w:rsidR="00AC443E">
        <w:rPr>
          <w:rFonts w:ascii="Arial" w:hAnsi="Arial" w:cs="Arial"/>
          <w:sz w:val="20"/>
          <w:szCs w:val="20"/>
        </w:rPr>
        <w:t>NPs</w:t>
      </w:r>
      <w:r w:rsidRPr="00147B55">
        <w:rPr>
          <w:rFonts w:ascii="Arial" w:hAnsi="Arial" w:cs="Arial"/>
          <w:sz w:val="20"/>
          <w:szCs w:val="20"/>
        </w:rPr>
        <w:t xml:space="preserve"> @20ppm;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6</w:t>
      </w:r>
      <w:r w:rsidRPr="00147B55">
        <w:rPr>
          <w:rFonts w:ascii="Arial" w:hAnsi="Arial" w:cs="Arial"/>
          <w:b/>
          <w:bCs/>
          <w:color w:val="000000"/>
          <w:sz w:val="20"/>
          <w:szCs w:val="20"/>
        </w:rPr>
        <w:t>:</w:t>
      </w:r>
      <w:r w:rsidR="00AC443E">
        <w:rPr>
          <w:rFonts w:ascii="Arial" w:hAnsi="Arial" w:cs="Arial"/>
          <w:sz w:val="20"/>
          <w:szCs w:val="20"/>
        </w:rPr>
        <w:t>Zn</w:t>
      </w:r>
      <w:r w:rsidR="00AC443E" w:rsidRPr="00AC443E">
        <w:rPr>
          <w:rFonts w:ascii="Arial" w:hAnsi="Arial" w:cs="Arial"/>
          <w:sz w:val="20"/>
          <w:szCs w:val="20"/>
        </w:rPr>
        <w:t xml:space="preserve"> </w:t>
      </w:r>
      <w:r w:rsidR="00AC443E">
        <w:rPr>
          <w:rFonts w:ascii="Arial" w:hAnsi="Arial" w:cs="Arial"/>
          <w:sz w:val="20"/>
          <w:szCs w:val="20"/>
        </w:rPr>
        <w:t>NPs</w:t>
      </w:r>
      <w:r w:rsidR="00AC443E" w:rsidRPr="00147B55">
        <w:rPr>
          <w:rFonts w:ascii="Arial" w:hAnsi="Arial" w:cs="Arial"/>
          <w:sz w:val="20"/>
          <w:szCs w:val="20"/>
        </w:rPr>
        <w:t xml:space="preserve"> </w:t>
      </w:r>
      <w:r w:rsidRPr="00147B55">
        <w:rPr>
          <w:rFonts w:ascii="Arial" w:hAnsi="Arial" w:cs="Arial"/>
          <w:sz w:val="20"/>
          <w:szCs w:val="20"/>
        </w:rPr>
        <w:t>@40ppm;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7</w:t>
      </w:r>
      <w:r w:rsidRPr="00147B55">
        <w:rPr>
          <w:rFonts w:ascii="Arial" w:hAnsi="Arial" w:cs="Arial"/>
          <w:b/>
          <w:bCs/>
          <w:color w:val="000000"/>
          <w:sz w:val="20"/>
          <w:szCs w:val="20"/>
        </w:rPr>
        <w:t>:</w:t>
      </w:r>
      <w:r w:rsidR="00AC443E">
        <w:rPr>
          <w:rFonts w:ascii="Arial" w:hAnsi="Arial" w:cs="Arial"/>
          <w:sz w:val="20"/>
          <w:szCs w:val="20"/>
        </w:rPr>
        <w:t>Cu</w:t>
      </w:r>
      <w:r w:rsidR="00AC443E" w:rsidRPr="00AC443E">
        <w:rPr>
          <w:rFonts w:ascii="Arial" w:hAnsi="Arial" w:cs="Arial"/>
          <w:sz w:val="20"/>
          <w:szCs w:val="20"/>
        </w:rPr>
        <w:t xml:space="preserve"> </w:t>
      </w:r>
      <w:r w:rsidR="00AC443E">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8</w:t>
      </w:r>
      <w:r w:rsidRPr="00147B55">
        <w:rPr>
          <w:rFonts w:ascii="Arial" w:hAnsi="Arial" w:cs="Arial"/>
          <w:b/>
          <w:bCs/>
          <w:color w:val="000000"/>
          <w:sz w:val="20"/>
          <w:szCs w:val="20"/>
        </w:rPr>
        <w:t>:</w:t>
      </w:r>
      <w:r w:rsidR="00AC443E">
        <w:rPr>
          <w:rFonts w:ascii="Arial" w:hAnsi="Arial" w:cs="Arial"/>
          <w:sz w:val="20"/>
          <w:szCs w:val="20"/>
        </w:rPr>
        <w:t>Cu</w:t>
      </w:r>
      <w:r w:rsidR="00AC443E" w:rsidRPr="00AC443E">
        <w:rPr>
          <w:rFonts w:ascii="Arial" w:hAnsi="Arial" w:cs="Arial"/>
          <w:sz w:val="20"/>
          <w:szCs w:val="20"/>
        </w:rPr>
        <w:t xml:space="preserve"> </w:t>
      </w:r>
      <w:r w:rsidR="00AC443E">
        <w:rPr>
          <w:rFonts w:ascii="Arial" w:hAnsi="Arial" w:cs="Arial"/>
          <w:sz w:val="20"/>
          <w:szCs w:val="20"/>
        </w:rPr>
        <w:t>NPs</w:t>
      </w:r>
      <w:r w:rsidRPr="00147B55">
        <w:rPr>
          <w:rFonts w:ascii="Arial" w:hAnsi="Arial" w:cs="Arial"/>
          <w:sz w:val="20"/>
          <w:szCs w:val="20"/>
        </w:rPr>
        <w:t xml:space="preserve"> @20ppm; and </w:t>
      </w:r>
      <w:r w:rsidRPr="00147B55">
        <w:rPr>
          <w:rFonts w:ascii="Arial" w:hAnsi="Arial" w:cs="Arial"/>
          <w:b/>
          <w:bCs/>
          <w:color w:val="000000"/>
          <w:sz w:val="20"/>
          <w:szCs w:val="20"/>
        </w:rPr>
        <w:t>T</w:t>
      </w:r>
      <w:r w:rsidRPr="00C61116">
        <w:rPr>
          <w:rFonts w:ascii="Arial" w:hAnsi="Arial" w:cs="Arial"/>
          <w:b/>
          <w:bCs/>
          <w:color w:val="000000"/>
          <w:sz w:val="20"/>
          <w:szCs w:val="20"/>
          <w:vertAlign w:val="subscript"/>
        </w:rPr>
        <w:t>9</w:t>
      </w:r>
      <w:r w:rsidRPr="00147B55">
        <w:rPr>
          <w:rFonts w:ascii="Arial" w:hAnsi="Arial" w:cs="Arial"/>
          <w:b/>
          <w:bCs/>
          <w:color w:val="000000"/>
          <w:sz w:val="20"/>
          <w:szCs w:val="20"/>
        </w:rPr>
        <w:t>:</w:t>
      </w:r>
      <w:r w:rsidR="00AC443E">
        <w:rPr>
          <w:rFonts w:ascii="Arial" w:hAnsi="Arial" w:cs="Arial"/>
          <w:sz w:val="20"/>
          <w:szCs w:val="20"/>
        </w:rPr>
        <w:t>Cu</w:t>
      </w:r>
      <w:r w:rsidR="00AC443E" w:rsidRPr="00AC443E">
        <w:rPr>
          <w:rFonts w:ascii="Arial" w:hAnsi="Arial" w:cs="Arial"/>
          <w:sz w:val="20"/>
          <w:szCs w:val="20"/>
        </w:rPr>
        <w:t xml:space="preserve"> </w:t>
      </w:r>
      <w:r w:rsidR="00AC443E">
        <w:rPr>
          <w:rFonts w:ascii="Arial" w:hAnsi="Arial" w:cs="Arial"/>
          <w:sz w:val="20"/>
          <w:szCs w:val="20"/>
        </w:rPr>
        <w:t>NPs</w:t>
      </w:r>
      <w:r w:rsidRPr="00147B55">
        <w:rPr>
          <w:rFonts w:ascii="Arial" w:hAnsi="Arial" w:cs="Arial"/>
          <w:sz w:val="20"/>
          <w:szCs w:val="20"/>
        </w:rPr>
        <w:t xml:space="preserve"> @40ppm</w:t>
      </w:r>
    </w:p>
    <w:p w:rsidR="00621B68" w:rsidRPr="00147B55" w:rsidRDefault="00C82080" w:rsidP="00B34D70">
      <w:pPr>
        <w:spacing w:after="0" w:line="240" w:lineRule="auto"/>
        <w:jc w:val="both"/>
        <w:rPr>
          <w:rFonts w:ascii="Arial" w:hAnsi="Arial" w:cs="Arial"/>
          <w:sz w:val="20"/>
          <w:szCs w:val="20"/>
        </w:rPr>
      </w:pPr>
      <w:r w:rsidRPr="00147B55">
        <w:rPr>
          <w:rFonts w:ascii="Arial" w:hAnsi="Arial" w:cs="Arial"/>
          <w:sz w:val="20"/>
          <w:szCs w:val="20"/>
          <w:vertAlign w:val="superscript"/>
        </w:rPr>
        <w:t>#</w:t>
      </w:r>
      <w:r w:rsidRPr="00147B55">
        <w:rPr>
          <w:rFonts w:ascii="Arial" w:hAnsi="Arial" w:cs="Arial"/>
          <w:b/>
          <w:bCs/>
          <w:color w:val="000000"/>
          <w:sz w:val="20"/>
          <w:szCs w:val="20"/>
        </w:rPr>
        <w:sym w:font="Wingdings" w:char="F0D8"/>
      </w:r>
      <w:r w:rsidRPr="00147B55">
        <w:rPr>
          <w:rFonts w:ascii="Arial" w:hAnsi="Arial" w:cs="Arial"/>
          <w:sz w:val="20"/>
          <w:szCs w:val="20"/>
        </w:rPr>
        <w:t>DAS: Days after sowing</w:t>
      </w:r>
    </w:p>
    <w:p w:rsidR="00147B55" w:rsidRDefault="00147B55" w:rsidP="00621B68">
      <w:pPr>
        <w:pStyle w:val="NoSpacing"/>
        <w:rPr>
          <w:rFonts w:ascii="Arial" w:hAnsi="Arial" w:cs="Arial"/>
          <w:b/>
        </w:rPr>
      </w:pPr>
    </w:p>
    <w:p w:rsidR="00621B68" w:rsidRPr="00147B55" w:rsidRDefault="00621B68" w:rsidP="00621B68">
      <w:pPr>
        <w:pStyle w:val="NoSpacing"/>
        <w:rPr>
          <w:rFonts w:ascii="Arial" w:hAnsi="Arial" w:cs="Arial"/>
          <w:b/>
          <w:sz w:val="20"/>
          <w:szCs w:val="20"/>
        </w:rPr>
      </w:pPr>
      <w:r w:rsidRPr="00147B55">
        <w:rPr>
          <w:rFonts w:ascii="Arial" w:hAnsi="Arial" w:cs="Arial"/>
          <w:b/>
          <w:sz w:val="20"/>
          <w:szCs w:val="20"/>
        </w:rPr>
        <w:t>Table</w:t>
      </w:r>
      <w:r w:rsidR="00B0541A" w:rsidRPr="00147B55">
        <w:rPr>
          <w:rFonts w:ascii="Arial" w:hAnsi="Arial" w:cs="Arial"/>
          <w:b/>
          <w:sz w:val="20"/>
          <w:szCs w:val="20"/>
        </w:rPr>
        <w:t xml:space="preserve"> 2:  Effect of metallic nanoparticles on s</w:t>
      </w:r>
      <w:r w:rsidRPr="00147B55">
        <w:rPr>
          <w:rFonts w:ascii="Arial" w:hAnsi="Arial" w:cs="Arial"/>
          <w:b/>
          <w:sz w:val="20"/>
          <w:szCs w:val="20"/>
        </w:rPr>
        <w:t xml:space="preserve">eed </w:t>
      </w:r>
      <w:r w:rsidR="00B0541A" w:rsidRPr="00147B55">
        <w:rPr>
          <w:rFonts w:ascii="Arial" w:hAnsi="Arial" w:cs="Arial"/>
          <w:b/>
          <w:sz w:val="20"/>
          <w:szCs w:val="20"/>
        </w:rPr>
        <w:t>germination p</w:t>
      </w:r>
      <w:r w:rsidRPr="00147B55">
        <w:rPr>
          <w:rFonts w:ascii="Arial" w:hAnsi="Arial" w:cs="Arial"/>
          <w:b/>
          <w:sz w:val="20"/>
          <w:szCs w:val="20"/>
        </w:rPr>
        <w:t>arameters</w:t>
      </w:r>
    </w:p>
    <w:tbl>
      <w:tblPr>
        <w:tblStyle w:val="TableGrid"/>
        <w:tblW w:w="0" w:type="auto"/>
        <w:tblLook w:val="04A0" w:firstRow="1" w:lastRow="0" w:firstColumn="1" w:lastColumn="0" w:noHBand="0" w:noVBand="1"/>
      </w:tblPr>
      <w:tblGrid>
        <w:gridCol w:w="1229"/>
        <w:gridCol w:w="1889"/>
        <w:gridCol w:w="2232"/>
        <w:gridCol w:w="2217"/>
        <w:gridCol w:w="2009"/>
      </w:tblGrid>
      <w:tr w:rsidR="00621B68" w:rsidRPr="00147B55" w:rsidTr="00621B68">
        <w:trPr>
          <w:trHeight w:val="20"/>
        </w:trPr>
        <w:tc>
          <w:tcPr>
            <w:tcW w:w="0" w:type="auto"/>
          </w:tcPr>
          <w:p w:rsidR="00621B68" w:rsidRPr="00147B55" w:rsidRDefault="00621B68" w:rsidP="00621B68">
            <w:pPr>
              <w:pStyle w:val="NoSpacing"/>
              <w:rPr>
                <w:rFonts w:ascii="Arial" w:hAnsi="Arial" w:cs="Arial"/>
                <w:sz w:val="20"/>
                <w:szCs w:val="20"/>
              </w:rPr>
            </w:pPr>
            <w:r w:rsidRPr="00147B55">
              <w:rPr>
                <w:rFonts w:ascii="Arial" w:hAnsi="Arial" w:cs="Arial"/>
                <w:sz w:val="20"/>
                <w:szCs w:val="20"/>
              </w:rPr>
              <w:t>Treatments</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Seed germination index</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Mean germination time (Days)</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Germination rate (Seeds/day)</w:t>
            </w:r>
          </w:p>
        </w:tc>
        <w:tc>
          <w:tcPr>
            <w:tcW w:w="0" w:type="auto"/>
          </w:tcPr>
          <w:p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Serviability</w:t>
            </w:r>
            <w:proofErr w:type="spellEnd"/>
            <w:r w:rsidRPr="00147B55">
              <w:rPr>
                <w:rFonts w:ascii="Arial" w:hAnsi="Arial" w:cs="Arial"/>
                <w:sz w:val="20"/>
                <w:szCs w:val="20"/>
              </w:rPr>
              <w:t xml:space="preserve"> of seedling (%)</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0</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4.33</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45.19</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1.33</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72.22</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1</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4.57</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44.77</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1.58</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83.33</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2</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6.29</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43.86</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2.14</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100.00</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3</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7.42</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43.51</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2.23</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88.89</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4</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5.63</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44.56</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1.95</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77.78</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5</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5.70</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44.35</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1.94</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83.33</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6</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7.38</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43.01</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2.20</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88.89</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7</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5.87</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43.63</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1.96</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77.78</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8</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6.50</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43.44</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2.08</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83.33</w:t>
            </w:r>
          </w:p>
        </w:tc>
      </w:tr>
      <w:tr w:rsidR="00C61116" w:rsidRPr="00147B55" w:rsidTr="00621B68">
        <w:trPr>
          <w:trHeight w:val="20"/>
        </w:trPr>
        <w:tc>
          <w:tcPr>
            <w:tcW w:w="0" w:type="auto"/>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9</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6.66</w:t>
            </w:r>
          </w:p>
        </w:tc>
        <w:tc>
          <w:tcPr>
            <w:tcW w:w="0" w:type="auto"/>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42.65</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2.18</w:t>
            </w:r>
          </w:p>
        </w:tc>
        <w:tc>
          <w:tcPr>
            <w:tcW w:w="0" w:type="auto"/>
            <w:vAlign w:val="center"/>
          </w:tcPr>
          <w:p w:rsidR="00C61116" w:rsidRPr="00147B55" w:rsidRDefault="00C61116" w:rsidP="00621B68">
            <w:pPr>
              <w:pStyle w:val="NoSpacing"/>
              <w:jc w:val="center"/>
              <w:rPr>
                <w:rFonts w:ascii="Arial" w:hAnsi="Arial" w:cs="Arial"/>
                <w:sz w:val="20"/>
                <w:szCs w:val="20"/>
              </w:rPr>
            </w:pPr>
            <w:r w:rsidRPr="00147B55">
              <w:rPr>
                <w:rFonts w:ascii="Arial" w:hAnsi="Arial" w:cs="Arial"/>
                <w:sz w:val="20"/>
                <w:szCs w:val="20"/>
              </w:rPr>
              <w:t>88.89</w:t>
            </w:r>
          </w:p>
        </w:tc>
      </w:tr>
      <w:tr w:rsidR="00621B68" w:rsidRPr="00147B55" w:rsidTr="00621B68">
        <w:trPr>
          <w:trHeight w:val="20"/>
        </w:trPr>
        <w:tc>
          <w:tcPr>
            <w:tcW w:w="0" w:type="auto"/>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CD @ 5%</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1.01</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N/A</w:t>
            </w:r>
          </w:p>
        </w:tc>
        <w:tc>
          <w:tcPr>
            <w:tcW w:w="0" w:type="auto"/>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0.07</w:t>
            </w:r>
          </w:p>
        </w:tc>
        <w:tc>
          <w:tcPr>
            <w:tcW w:w="0" w:type="auto"/>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5.00</w:t>
            </w:r>
          </w:p>
        </w:tc>
      </w:tr>
      <w:tr w:rsidR="00621B68" w:rsidRPr="00147B55" w:rsidTr="00621B68">
        <w:trPr>
          <w:trHeight w:val="20"/>
        </w:trPr>
        <w:tc>
          <w:tcPr>
            <w:tcW w:w="0" w:type="auto"/>
            <w:vAlign w:val="center"/>
          </w:tcPr>
          <w:p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0.34</w:t>
            </w:r>
          </w:p>
        </w:tc>
        <w:tc>
          <w:tcPr>
            <w:tcW w:w="0" w:type="auto"/>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0.73</w:t>
            </w:r>
          </w:p>
        </w:tc>
        <w:tc>
          <w:tcPr>
            <w:tcW w:w="0" w:type="auto"/>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0.03</w:t>
            </w:r>
          </w:p>
        </w:tc>
        <w:tc>
          <w:tcPr>
            <w:tcW w:w="0" w:type="auto"/>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1.65</w:t>
            </w:r>
          </w:p>
        </w:tc>
      </w:tr>
    </w:tbl>
    <w:p w:rsidR="00C61116" w:rsidRPr="00147B55" w:rsidRDefault="00C61116" w:rsidP="00C61116">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Pr>
          <w:rFonts w:ascii="Arial" w:hAnsi="Arial" w:cs="Arial"/>
          <w:b/>
          <w:bCs/>
          <w:color w:val="000000"/>
          <w:sz w:val="20"/>
          <w:szCs w:val="20"/>
        </w:rPr>
        <w:t xml:space="preserve"> </w:t>
      </w:r>
      <w:r w:rsidRPr="00AC443E">
        <w:rPr>
          <w:rFonts w:ascii="Arial" w:hAnsi="Arial" w:cs="Arial"/>
          <w:bCs/>
          <w:color w:val="000000"/>
          <w:sz w:val="20"/>
          <w:szCs w:val="20"/>
        </w:rPr>
        <w:t>Ag</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Pr>
          <w:rFonts w:ascii="Arial" w:hAnsi="Arial" w:cs="Arial"/>
          <w:b/>
          <w:bCs/>
          <w:color w:val="000000"/>
          <w:sz w:val="20"/>
          <w:szCs w:val="20"/>
        </w:rPr>
        <w:t xml:space="preserve"> </w:t>
      </w:r>
      <w:r w:rsidRPr="00147B55">
        <w:rPr>
          <w:rFonts w:ascii="Arial" w:hAnsi="Arial" w:cs="Arial"/>
          <w:sz w:val="20"/>
          <w:szCs w:val="20"/>
        </w:rPr>
        <w:t>A</w:t>
      </w:r>
      <w:r>
        <w:rPr>
          <w:rFonts w:ascii="Arial" w:hAnsi="Arial" w:cs="Arial"/>
          <w:sz w:val="20"/>
          <w:szCs w:val="20"/>
        </w:rPr>
        <w:t>g NPs</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AC443E">
        <w:rPr>
          <w:rFonts w:ascii="Arial" w:hAnsi="Arial" w:cs="Arial"/>
          <w:sz w:val="20"/>
          <w:szCs w:val="20"/>
        </w:rPr>
        <w:t xml:space="preserve"> </w:t>
      </w:r>
      <w:r w:rsidRPr="00147B55">
        <w:rPr>
          <w:rFonts w:ascii="Arial" w:hAnsi="Arial" w:cs="Arial"/>
          <w:sz w:val="20"/>
          <w:szCs w:val="20"/>
        </w:rPr>
        <w:t>A</w:t>
      </w:r>
      <w:r>
        <w:rPr>
          <w:rFonts w:ascii="Arial" w:hAnsi="Arial" w:cs="Arial"/>
          <w:sz w:val="20"/>
          <w:szCs w:val="20"/>
        </w:rPr>
        <w:t>g 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4</w:t>
      </w:r>
      <w:r w:rsidRPr="00147B55">
        <w:rPr>
          <w:rFonts w:ascii="Arial" w:hAnsi="Arial" w:cs="Arial"/>
          <w:b/>
          <w:bCs/>
          <w:color w:val="000000"/>
          <w:sz w:val="20"/>
          <w:szCs w:val="20"/>
        </w:rPr>
        <w:t xml:space="preserve">: </w:t>
      </w:r>
      <w:r>
        <w:rPr>
          <w:rFonts w:ascii="Arial" w:hAnsi="Arial" w:cs="Arial"/>
          <w:sz w:val="20"/>
          <w:szCs w:val="20"/>
        </w:rPr>
        <w:t>Zn</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proofErr w:type="gramStart"/>
      <w:r w:rsidRPr="00C61116">
        <w:rPr>
          <w:rFonts w:ascii="Arial" w:hAnsi="Arial" w:cs="Arial"/>
          <w:b/>
          <w:bCs/>
          <w:color w:val="000000"/>
          <w:sz w:val="20"/>
          <w:szCs w:val="20"/>
          <w:vertAlign w:val="subscript"/>
        </w:rPr>
        <w:t>5</w:t>
      </w:r>
      <w:r w:rsidRPr="00147B55">
        <w:rPr>
          <w:rFonts w:ascii="Arial" w:hAnsi="Arial" w:cs="Arial"/>
          <w:b/>
          <w:bCs/>
          <w:color w:val="000000"/>
          <w:sz w:val="20"/>
          <w:szCs w:val="20"/>
        </w:rPr>
        <w:t>:</w:t>
      </w:r>
      <w:r>
        <w:rPr>
          <w:rFonts w:ascii="Arial" w:hAnsi="Arial" w:cs="Arial"/>
          <w:sz w:val="20"/>
          <w:szCs w:val="20"/>
        </w:rPr>
        <w:t>Zn</w:t>
      </w:r>
      <w:proofErr w:type="gramEnd"/>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@20ppm;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6</w:t>
      </w:r>
      <w:r w:rsidRPr="00147B55">
        <w:rPr>
          <w:rFonts w:ascii="Arial" w:hAnsi="Arial" w:cs="Arial"/>
          <w:b/>
          <w:bCs/>
          <w:color w:val="000000"/>
          <w:sz w:val="20"/>
          <w:szCs w:val="20"/>
        </w:rPr>
        <w:t>:</w:t>
      </w:r>
      <w:r>
        <w:rPr>
          <w:rFonts w:ascii="Arial" w:hAnsi="Arial" w:cs="Arial"/>
          <w:sz w:val="20"/>
          <w:szCs w:val="20"/>
        </w:rPr>
        <w:t>Zn</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7</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8</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@20ppm; and </w:t>
      </w:r>
      <w:r w:rsidRPr="00147B55">
        <w:rPr>
          <w:rFonts w:ascii="Arial" w:hAnsi="Arial" w:cs="Arial"/>
          <w:b/>
          <w:bCs/>
          <w:color w:val="000000"/>
          <w:sz w:val="20"/>
          <w:szCs w:val="20"/>
        </w:rPr>
        <w:t>T</w:t>
      </w:r>
      <w:r w:rsidRPr="00C61116">
        <w:rPr>
          <w:rFonts w:ascii="Arial" w:hAnsi="Arial" w:cs="Arial"/>
          <w:b/>
          <w:bCs/>
          <w:color w:val="000000"/>
          <w:sz w:val="20"/>
          <w:szCs w:val="20"/>
          <w:vertAlign w:val="subscript"/>
        </w:rPr>
        <w:t>9</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@40ppm</w:t>
      </w:r>
    </w:p>
    <w:p w:rsidR="00AC443E" w:rsidRPr="00147B55" w:rsidRDefault="00AC443E" w:rsidP="00AC443E">
      <w:pPr>
        <w:spacing w:after="0" w:line="240" w:lineRule="auto"/>
        <w:jc w:val="both"/>
        <w:rPr>
          <w:rFonts w:ascii="Arial" w:hAnsi="Arial" w:cs="Arial"/>
          <w:sz w:val="20"/>
          <w:szCs w:val="20"/>
        </w:rPr>
      </w:pPr>
      <w:r w:rsidRPr="00147B55">
        <w:rPr>
          <w:rFonts w:ascii="Arial" w:hAnsi="Arial" w:cs="Arial"/>
          <w:sz w:val="20"/>
          <w:szCs w:val="20"/>
          <w:vertAlign w:val="superscript"/>
        </w:rPr>
        <w:t>#</w:t>
      </w:r>
      <w:r w:rsidRPr="00147B55">
        <w:rPr>
          <w:rFonts w:ascii="Arial" w:hAnsi="Arial" w:cs="Arial"/>
          <w:b/>
          <w:bCs/>
          <w:color w:val="000000"/>
          <w:sz w:val="20"/>
          <w:szCs w:val="20"/>
        </w:rPr>
        <w:sym w:font="Wingdings" w:char="F0D8"/>
      </w:r>
      <w:r w:rsidRPr="00147B55">
        <w:rPr>
          <w:rFonts w:ascii="Arial" w:hAnsi="Arial" w:cs="Arial"/>
          <w:sz w:val="20"/>
          <w:szCs w:val="20"/>
        </w:rPr>
        <w:t>DAS: Days after sowing</w:t>
      </w:r>
    </w:p>
    <w:p w:rsidR="000151C6" w:rsidRPr="00147B55" w:rsidRDefault="000151C6" w:rsidP="000151C6">
      <w:pPr>
        <w:spacing w:after="0" w:line="240" w:lineRule="auto"/>
        <w:jc w:val="both"/>
        <w:rPr>
          <w:rFonts w:ascii="Arial" w:hAnsi="Arial" w:cs="Arial"/>
          <w:sz w:val="20"/>
          <w:szCs w:val="20"/>
        </w:rPr>
      </w:pPr>
      <w:r w:rsidRPr="00147B55">
        <w:rPr>
          <w:rFonts w:ascii="Arial" w:hAnsi="Arial" w:cs="Arial"/>
          <w:noProof/>
          <w:sz w:val="20"/>
          <w:szCs w:val="20"/>
        </w:rPr>
        <w:lastRenderedPageBreak/>
        <w:drawing>
          <wp:inline distT="0" distB="0" distL="0" distR="0">
            <wp:extent cx="5828857" cy="4210493"/>
            <wp:effectExtent l="19050" t="0" r="443" b="0"/>
            <wp:docPr id="17" name="Picture 17" descr="C:\Users\LENOVO\Documents\Germination Par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cuments\Germination Para.jpeg"/>
                    <pic:cNvPicPr>
                      <a:picLocks noChangeAspect="1" noChangeArrowheads="1"/>
                    </pic:cNvPicPr>
                  </pic:nvPicPr>
                  <pic:blipFill>
                    <a:blip r:embed="rId7"/>
                    <a:srcRect t="4808"/>
                    <a:stretch>
                      <a:fillRect/>
                    </a:stretch>
                  </pic:blipFill>
                  <pic:spPr bwMode="auto">
                    <a:xfrm>
                      <a:off x="0" y="0"/>
                      <a:ext cx="5828857" cy="4210493"/>
                    </a:xfrm>
                    <a:prstGeom prst="rect">
                      <a:avLst/>
                    </a:prstGeom>
                    <a:noFill/>
                    <a:ln w="9525">
                      <a:noFill/>
                      <a:miter lim="800000"/>
                      <a:headEnd/>
                      <a:tailEnd/>
                    </a:ln>
                  </pic:spPr>
                </pic:pic>
              </a:graphicData>
            </a:graphic>
          </wp:inline>
        </w:drawing>
      </w:r>
    </w:p>
    <w:p w:rsidR="000151C6" w:rsidRPr="00147B55" w:rsidRDefault="000151C6" w:rsidP="000151C6">
      <w:pPr>
        <w:spacing w:after="0" w:line="240" w:lineRule="auto"/>
        <w:jc w:val="both"/>
        <w:rPr>
          <w:rFonts w:ascii="Arial" w:hAnsi="Arial" w:cs="Arial"/>
          <w:sz w:val="20"/>
          <w:szCs w:val="20"/>
        </w:rPr>
      </w:pPr>
    </w:p>
    <w:p w:rsidR="000151C6" w:rsidRPr="00147B55" w:rsidRDefault="000151C6" w:rsidP="000151C6">
      <w:pPr>
        <w:spacing w:after="0" w:line="240" w:lineRule="auto"/>
        <w:jc w:val="both"/>
        <w:rPr>
          <w:rFonts w:ascii="Arial" w:hAnsi="Arial" w:cs="Arial"/>
          <w:sz w:val="20"/>
          <w:szCs w:val="20"/>
        </w:rPr>
      </w:pPr>
    </w:p>
    <w:p w:rsidR="00B0541A" w:rsidRPr="00147B55" w:rsidRDefault="005655DD" w:rsidP="00B0541A">
      <w:pPr>
        <w:pStyle w:val="NoSpacing"/>
        <w:rPr>
          <w:rFonts w:ascii="Arial" w:hAnsi="Arial" w:cs="Arial"/>
          <w:sz w:val="20"/>
          <w:szCs w:val="20"/>
        </w:rPr>
      </w:pPr>
      <w:r w:rsidRPr="00147B55">
        <w:rPr>
          <w:rFonts w:ascii="Arial" w:hAnsi="Arial" w:cs="Arial"/>
          <w:b/>
          <w:sz w:val="20"/>
          <w:szCs w:val="20"/>
        </w:rPr>
        <w:t xml:space="preserve">Fig. </w:t>
      </w:r>
      <w:r w:rsidR="000151C6" w:rsidRPr="00147B55">
        <w:rPr>
          <w:rFonts w:ascii="Arial" w:hAnsi="Arial" w:cs="Arial"/>
          <w:b/>
          <w:sz w:val="20"/>
          <w:szCs w:val="20"/>
        </w:rPr>
        <w:t>1</w:t>
      </w:r>
      <w:r w:rsidR="004722EC" w:rsidRPr="00147B55">
        <w:rPr>
          <w:rFonts w:ascii="Arial" w:hAnsi="Arial" w:cs="Arial"/>
          <w:b/>
          <w:sz w:val="20"/>
          <w:szCs w:val="20"/>
        </w:rPr>
        <w:t>:</w:t>
      </w:r>
      <w:r w:rsidR="0069454C">
        <w:rPr>
          <w:rFonts w:ascii="Arial" w:hAnsi="Arial" w:cs="Arial"/>
          <w:b/>
          <w:sz w:val="20"/>
          <w:szCs w:val="20"/>
        </w:rPr>
        <w:t xml:space="preserve"> </w:t>
      </w:r>
      <w:r w:rsidR="00B0541A" w:rsidRPr="00147B55">
        <w:rPr>
          <w:rFonts w:ascii="Arial" w:hAnsi="Arial" w:cs="Arial"/>
          <w:sz w:val="20"/>
          <w:szCs w:val="20"/>
        </w:rPr>
        <w:t xml:space="preserve">Effect of metallic </w:t>
      </w:r>
      <w:proofErr w:type="spellStart"/>
      <w:r w:rsidR="00B0541A" w:rsidRPr="00147B55">
        <w:rPr>
          <w:rFonts w:ascii="Arial" w:hAnsi="Arial" w:cs="Arial"/>
          <w:sz w:val="20"/>
          <w:szCs w:val="20"/>
        </w:rPr>
        <w:t>nano</w:t>
      </w:r>
      <w:proofErr w:type="spellEnd"/>
      <w:r w:rsidR="00B0541A" w:rsidRPr="00147B55">
        <w:rPr>
          <w:rFonts w:ascii="Arial" w:hAnsi="Arial" w:cs="Arial"/>
          <w:sz w:val="20"/>
          <w:szCs w:val="20"/>
        </w:rPr>
        <w:t xml:space="preserve"> particles on seed germination percentage in progress of sowing time  </w:t>
      </w:r>
    </w:p>
    <w:p w:rsidR="00E42283" w:rsidRPr="00147B55" w:rsidRDefault="00E42283" w:rsidP="00A7526A">
      <w:pPr>
        <w:spacing w:before="240" w:line="360" w:lineRule="auto"/>
        <w:jc w:val="both"/>
        <w:rPr>
          <w:rFonts w:ascii="Arial" w:hAnsi="Arial" w:cs="Arial"/>
          <w:i/>
          <w:sz w:val="24"/>
          <w:szCs w:val="24"/>
        </w:rPr>
      </w:pPr>
    </w:p>
    <w:p w:rsidR="002424A4" w:rsidRPr="00147B55" w:rsidRDefault="002424A4" w:rsidP="00A7526A">
      <w:pPr>
        <w:spacing w:before="240" w:line="360" w:lineRule="auto"/>
        <w:jc w:val="both"/>
        <w:rPr>
          <w:rFonts w:ascii="Arial" w:hAnsi="Arial" w:cs="Arial"/>
          <w:i/>
          <w:sz w:val="24"/>
          <w:szCs w:val="24"/>
        </w:rPr>
      </w:pPr>
      <w:r w:rsidRPr="00147B55">
        <w:rPr>
          <w:rFonts w:ascii="Arial" w:hAnsi="Arial" w:cs="Arial"/>
          <w:i/>
          <w:noProof/>
          <w:sz w:val="24"/>
          <w:szCs w:val="24"/>
        </w:rPr>
        <w:drawing>
          <wp:inline distT="0" distB="0" distL="0" distR="0">
            <wp:extent cx="5935183" cy="2200940"/>
            <wp:effectExtent l="19050" t="0" r="8417" b="0"/>
            <wp:docPr id="7" name="Picture 2" descr="C:\Users\LENOVO\Documents\Seed germination ind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Seed germination index.jpeg"/>
                    <pic:cNvPicPr>
                      <a:picLocks noChangeAspect="1" noChangeArrowheads="1"/>
                    </pic:cNvPicPr>
                  </pic:nvPicPr>
                  <pic:blipFill>
                    <a:blip r:embed="rId8"/>
                    <a:srcRect/>
                    <a:stretch>
                      <a:fillRect/>
                    </a:stretch>
                  </pic:blipFill>
                  <pic:spPr bwMode="auto">
                    <a:xfrm>
                      <a:off x="0" y="0"/>
                      <a:ext cx="5941437" cy="2203259"/>
                    </a:xfrm>
                    <a:prstGeom prst="rect">
                      <a:avLst/>
                    </a:prstGeom>
                    <a:noFill/>
                    <a:ln w="9525">
                      <a:noFill/>
                      <a:miter lim="800000"/>
                      <a:headEnd/>
                      <a:tailEnd/>
                    </a:ln>
                  </pic:spPr>
                </pic:pic>
              </a:graphicData>
            </a:graphic>
          </wp:inline>
        </w:drawing>
      </w:r>
    </w:p>
    <w:p w:rsidR="00B0541A" w:rsidRPr="00147B55" w:rsidRDefault="00B0541A" w:rsidP="00A7526A">
      <w:pPr>
        <w:spacing w:before="240" w:line="360" w:lineRule="auto"/>
        <w:jc w:val="both"/>
        <w:rPr>
          <w:rFonts w:ascii="Arial" w:hAnsi="Arial" w:cs="Arial"/>
          <w:sz w:val="20"/>
          <w:szCs w:val="20"/>
        </w:rPr>
      </w:pPr>
      <w:r w:rsidRPr="00147B55">
        <w:rPr>
          <w:rFonts w:ascii="Arial" w:hAnsi="Arial" w:cs="Arial"/>
          <w:b/>
          <w:sz w:val="20"/>
          <w:szCs w:val="20"/>
        </w:rPr>
        <w:t>Fig.2</w:t>
      </w:r>
      <w:r w:rsidR="005655DD" w:rsidRPr="00147B55">
        <w:rPr>
          <w:rFonts w:ascii="Arial" w:hAnsi="Arial" w:cs="Arial"/>
          <w:b/>
          <w:sz w:val="20"/>
          <w:szCs w:val="20"/>
        </w:rPr>
        <w:t>:</w:t>
      </w:r>
      <w:r w:rsidRPr="00147B55">
        <w:rPr>
          <w:rFonts w:ascii="Arial" w:hAnsi="Arial" w:cs="Arial"/>
          <w:sz w:val="20"/>
          <w:szCs w:val="20"/>
        </w:rPr>
        <w:t xml:space="preserve"> Effect of metallic nanoparticles on seed germination index</w:t>
      </w:r>
    </w:p>
    <w:p w:rsidR="00601D29" w:rsidRPr="00147B55" w:rsidRDefault="00601D29" w:rsidP="00A7526A">
      <w:pPr>
        <w:spacing w:before="240" w:line="360" w:lineRule="auto"/>
        <w:jc w:val="both"/>
        <w:rPr>
          <w:rFonts w:ascii="Arial" w:hAnsi="Arial" w:cs="Arial"/>
          <w:i/>
          <w:sz w:val="24"/>
          <w:szCs w:val="24"/>
        </w:rPr>
      </w:pPr>
      <w:r w:rsidRPr="00147B55">
        <w:rPr>
          <w:rFonts w:ascii="Arial" w:hAnsi="Arial" w:cs="Arial"/>
          <w:i/>
          <w:noProof/>
          <w:sz w:val="24"/>
          <w:szCs w:val="24"/>
        </w:rPr>
        <w:lastRenderedPageBreak/>
        <w:drawing>
          <wp:inline distT="0" distB="0" distL="0" distR="0">
            <wp:extent cx="5997708" cy="2041451"/>
            <wp:effectExtent l="19050" t="0" r="3042" b="0"/>
            <wp:docPr id="1" name="Picture 1" descr="C:\Users\LENOVO\Documents\Mean germination ti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Mean germination time.jpeg"/>
                    <pic:cNvPicPr>
                      <a:picLocks noChangeAspect="1" noChangeArrowheads="1"/>
                    </pic:cNvPicPr>
                  </pic:nvPicPr>
                  <pic:blipFill>
                    <a:blip r:embed="rId9"/>
                    <a:srcRect/>
                    <a:stretch>
                      <a:fillRect/>
                    </a:stretch>
                  </pic:blipFill>
                  <pic:spPr bwMode="auto">
                    <a:xfrm>
                      <a:off x="0" y="0"/>
                      <a:ext cx="5998998" cy="2041890"/>
                    </a:xfrm>
                    <a:prstGeom prst="rect">
                      <a:avLst/>
                    </a:prstGeom>
                    <a:noFill/>
                    <a:ln w="9525">
                      <a:noFill/>
                      <a:miter lim="800000"/>
                      <a:headEnd/>
                      <a:tailEnd/>
                    </a:ln>
                  </pic:spPr>
                </pic:pic>
              </a:graphicData>
            </a:graphic>
          </wp:inline>
        </w:drawing>
      </w:r>
    </w:p>
    <w:p w:rsidR="00B0541A" w:rsidRPr="00147B55" w:rsidRDefault="00B0541A" w:rsidP="00B0541A">
      <w:pPr>
        <w:spacing w:before="240" w:line="360" w:lineRule="auto"/>
        <w:jc w:val="both"/>
        <w:rPr>
          <w:rFonts w:ascii="Arial" w:hAnsi="Arial" w:cs="Arial"/>
          <w:sz w:val="20"/>
          <w:szCs w:val="20"/>
        </w:rPr>
      </w:pPr>
      <w:r w:rsidRPr="00147B55">
        <w:rPr>
          <w:rFonts w:ascii="Arial" w:hAnsi="Arial" w:cs="Arial"/>
          <w:b/>
          <w:sz w:val="24"/>
          <w:szCs w:val="24"/>
        </w:rPr>
        <w:t>Fig</w:t>
      </w:r>
      <w:r w:rsidR="005655DD" w:rsidRPr="00147B55">
        <w:rPr>
          <w:rFonts w:ascii="Arial" w:hAnsi="Arial" w:cs="Arial"/>
          <w:b/>
          <w:sz w:val="20"/>
          <w:szCs w:val="20"/>
        </w:rPr>
        <w:t>. 3:</w:t>
      </w:r>
      <w:r w:rsidR="0069454C">
        <w:rPr>
          <w:rFonts w:ascii="Arial" w:hAnsi="Arial" w:cs="Arial"/>
          <w:b/>
          <w:sz w:val="20"/>
          <w:szCs w:val="20"/>
        </w:rPr>
        <w:t xml:space="preserve"> </w:t>
      </w:r>
      <w:r w:rsidRPr="00147B55">
        <w:rPr>
          <w:rFonts w:ascii="Arial" w:hAnsi="Arial" w:cs="Arial"/>
          <w:sz w:val="20"/>
          <w:szCs w:val="20"/>
        </w:rPr>
        <w:t>Effect of metallic nanoparticles on mean germination time (MGT)</w:t>
      </w:r>
    </w:p>
    <w:p w:rsidR="00B0541A" w:rsidRPr="00147B55" w:rsidRDefault="005655DD" w:rsidP="00A7526A">
      <w:pPr>
        <w:spacing w:before="240" w:line="360" w:lineRule="auto"/>
        <w:jc w:val="both"/>
        <w:rPr>
          <w:rFonts w:ascii="Arial" w:hAnsi="Arial" w:cs="Arial"/>
          <w:b/>
          <w:sz w:val="24"/>
          <w:szCs w:val="24"/>
        </w:rPr>
      </w:pPr>
      <w:r w:rsidRPr="00147B55">
        <w:rPr>
          <w:rFonts w:ascii="Arial" w:hAnsi="Arial" w:cs="Arial"/>
          <w:i/>
          <w:noProof/>
          <w:sz w:val="24"/>
          <w:szCs w:val="24"/>
        </w:rPr>
        <w:drawing>
          <wp:inline distT="0" distB="0" distL="0" distR="0">
            <wp:extent cx="5837540" cy="2052084"/>
            <wp:effectExtent l="19050" t="0" r="0" b="0"/>
            <wp:docPr id="10" name="Picture 2" descr="C:\Users\LENOVO\Documents\Germination ra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Germination rate.jpeg"/>
                    <pic:cNvPicPr>
                      <a:picLocks noChangeAspect="1" noChangeArrowheads="1"/>
                    </pic:cNvPicPr>
                  </pic:nvPicPr>
                  <pic:blipFill>
                    <a:blip r:embed="rId10"/>
                    <a:srcRect/>
                    <a:stretch>
                      <a:fillRect/>
                    </a:stretch>
                  </pic:blipFill>
                  <pic:spPr bwMode="auto">
                    <a:xfrm>
                      <a:off x="0" y="0"/>
                      <a:ext cx="5837555" cy="2052089"/>
                    </a:xfrm>
                    <a:prstGeom prst="rect">
                      <a:avLst/>
                    </a:prstGeom>
                    <a:noFill/>
                    <a:ln w="9525">
                      <a:noFill/>
                      <a:miter lim="800000"/>
                      <a:headEnd/>
                      <a:tailEnd/>
                    </a:ln>
                  </pic:spPr>
                </pic:pic>
              </a:graphicData>
            </a:graphic>
          </wp:inline>
        </w:drawing>
      </w:r>
    </w:p>
    <w:p w:rsidR="00601D29" w:rsidRPr="00147B55" w:rsidRDefault="005655DD" w:rsidP="00A7526A">
      <w:pPr>
        <w:spacing w:before="240" w:line="360" w:lineRule="auto"/>
        <w:jc w:val="both"/>
        <w:rPr>
          <w:rFonts w:ascii="Arial" w:hAnsi="Arial" w:cs="Arial"/>
          <w:b/>
          <w:sz w:val="20"/>
          <w:szCs w:val="20"/>
        </w:rPr>
      </w:pPr>
      <w:r w:rsidRPr="00147B55">
        <w:rPr>
          <w:rFonts w:ascii="Arial" w:hAnsi="Arial" w:cs="Arial"/>
          <w:b/>
          <w:sz w:val="20"/>
          <w:szCs w:val="20"/>
        </w:rPr>
        <w:t xml:space="preserve">Fig. 4: </w:t>
      </w:r>
      <w:r w:rsidRPr="00147B55">
        <w:rPr>
          <w:rFonts w:ascii="Arial" w:hAnsi="Arial" w:cs="Arial"/>
          <w:sz w:val="20"/>
          <w:szCs w:val="20"/>
        </w:rPr>
        <w:t>Effect of metallic nanoparticles on germination rate (Seeds/day)</w:t>
      </w:r>
    </w:p>
    <w:p w:rsidR="00601D29" w:rsidRPr="00147B55" w:rsidRDefault="005655DD" w:rsidP="00A7526A">
      <w:pPr>
        <w:spacing w:before="240" w:line="360" w:lineRule="auto"/>
        <w:jc w:val="both"/>
        <w:rPr>
          <w:rFonts w:ascii="Arial" w:hAnsi="Arial" w:cs="Arial"/>
          <w:i/>
          <w:sz w:val="24"/>
          <w:szCs w:val="24"/>
        </w:rPr>
      </w:pPr>
      <w:r w:rsidRPr="00147B55">
        <w:rPr>
          <w:rFonts w:ascii="Arial" w:hAnsi="Arial" w:cs="Arial"/>
          <w:i/>
          <w:noProof/>
          <w:sz w:val="24"/>
          <w:szCs w:val="24"/>
        </w:rPr>
        <w:drawing>
          <wp:inline distT="0" distB="0" distL="0" distR="0">
            <wp:extent cx="5837537" cy="2402958"/>
            <wp:effectExtent l="19050" t="0" r="0" b="0"/>
            <wp:docPr id="11" name="Picture 3" descr="C:\Users\LENOVO\Documents\Serviability of seedl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Serviability of seedling.jpeg"/>
                    <pic:cNvPicPr>
                      <a:picLocks noChangeAspect="1" noChangeArrowheads="1"/>
                    </pic:cNvPicPr>
                  </pic:nvPicPr>
                  <pic:blipFill>
                    <a:blip r:embed="rId11"/>
                    <a:srcRect/>
                    <a:stretch>
                      <a:fillRect/>
                    </a:stretch>
                  </pic:blipFill>
                  <pic:spPr bwMode="auto">
                    <a:xfrm>
                      <a:off x="0" y="0"/>
                      <a:ext cx="5837555" cy="2402966"/>
                    </a:xfrm>
                    <a:prstGeom prst="rect">
                      <a:avLst/>
                    </a:prstGeom>
                    <a:noFill/>
                    <a:ln w="9525">
                      <a:noFill/>
                      <a:miter lim="800000"/>
                      <a:headEnd/>
                      <a:tailEnd/>
                    </a:ln>
                  </pic:spPr>
                </pic:pic>
              </a:graphicData>
            </a:graphic>
          </wp:inline>
        </w:drawing>
      </w:r>
    </w:p>
    <w:p w:rsidR="00963D8C" w:rsidRPr="00147B55" w:rsidRDefault="005655DD" w:rsidP="00A7526A">
      <w:pPr>
        <w:spacing w:before="240" w:line="360" w:lineRule="auto"/>
        <w:jc w:val="both"/>
        <w:rPr>
          <w:rFonts w:ascii="Arial" w:hAnsi="Arial" w:cs="Arial"/>
          <w:i/>
          <w:sz w:val="20"/>
          <w:szCs w:val="20"/>
        </w:rPr>
      </w:pPr>
      <w:r w:rsidRPr="00147B55">
        <w:rPr>
          <w:rFonts w:ascii="Arial" w:hAnsi="Arial" w:cs="Arial"/>
          <w:b/>
          <w:sz w:val="20"/>
          <w:szCs w:val="20"/>
        </w:rPr>
        <w:t xml:space="preserve">Fig. 5: </w:t>
      </w:r>
      <w:r w:rsidRPr="00147B55">
        <w:rPr>
          <w:rFonts w:ascii="Arial" w:hAnsi="Arial" w:cs="Arial"/>
          <w:sz w:val="20"/>
          <w:szCs w:val="20"/>
        </w:rPr>
        <w:t xml:space="preserve">Effect of metallic nanoparticles on </w:t>
      </w:r>
      <w:proofErr w:type="spellStart"/>
      <w:r w:rsidRPr="00147B55">
        <w:rPr>
          <w:rFonts w:ascii="Arial" w:hAnsi="Arial" w:cs="Arial"/>
          <w:sz w:val="20"/>
          <w:szCs w:val="20"/>
        </w:rPr>
        <w:t>serviability</w:t>
      </w:r>
      <w:proofErr w:type="spellEnd"/>
      <w:r w:rsidRPr="00147B55">
        <w:rPr>
          <w:rFonts w:ascii="Arial" w:hAnsi="Arial" w:cs="Arial"/>
          <w:sz w:val="20"/>
          <w:szCs w:val="20"/>
        </w:rPr>
        <w:t xml:space="preserve"> of seedling (%) </w:t>
      </w:r>
    </w:p>
    <w:p w:rsidR="005F1195" w:rsidRPr="00147B55" w:rsidRDefault="00B7264E" w:rsidP="00A7526A">
      <w:pPr>
        <w:spacing w:before="240" w:line="360" w:lineRule="auto"/>
        <w:jc w:val="both"/>
        <w:rPr>
          <w:rFonts w:ascii="Arial" w:hAnsi="Arial" w:cs="Arial"/>
          <w:b/>
          <w:i/>
        </w:rPr>
      </w:pPr>
      <w:r w:rsidRPr="00147B55">
        <w:rPr>
          <w:rFonts w:ascii="Arial" w:hAnsi="Arial" w:cs="Arial"/>
          <w:b/>
          <w:i/>
        </w:rPr>
        <w:lastRenderedPageBreak/>
        <w:t>Growth parameters</w:t>
      </w:r>
    </w:p>
    <w:p w:rsidR="00B7264E" w:rsidRPr="00147B55" w:rsidRDefault="00B7264E" w:rsidP="00767BC0">
      <w:pPr>
        <w:spacing w:before="240" w:line="360" w:lineRule="auto"/>
        <w:ind w:firstLine="720"/>
        <w:jc w:val="both"/>
        <w:rPr>
          <w:rFonts w:ascii="Arial" w:hAnsi="Arial" w:cs="Arial"/>
          <w:sz w:val="20"/>
          <w:szCs w:val="20"/>
        </w:rPr>
      </w:pPr>
      <w:r w:rsidRPr="00147B55">
        <w:rPr>
          <w:rFonts w:ascii="Arial" w:hAnsi="Arial" w:cs="Arial"/>
          <w:sz w:val="20"/>
          <w:szCs w:val="20"/>
        </w:rPr>
        <w:t xml:space="preserve">The data presented in Table 3 revealed significant variation among different metallic nanoparticles on 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index, leaf area, and stem girth of </w:t>
      </w:r>
      <w:proofErr w:type="spellStart"/>
      <w:r w:rsidRPr="00147B55">
        <w:rPr>
          <w:rFonts w:ascii="Arial" w:hAnsi="Arial" w:cs="Arial"/>
          <w:sz w:val="20"/>
          <w:szCs w:val="20"/>
        </w:rPr>
        <w:t>naga</w:t>
      </w:r>
      <w:proofErr w:type="spellEnd"/>
      <w:r w:rsidRPr="00147B55">
        <w:rPr>
          <w:rFonts w:ascii="Arial" w:hAnsi="Arial" w:cs="Arial"/>
          <w:sz w:val="20"/>
          <w:szCs w:val="20"/>
        </w:rPr>
        <w:t xml:space="preserve">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The </w:t>
      </w:r>
      <w:r w:rsidRPr="00147B55">
        <w:rPr>
          <w:rFonts w:ascii="Arial" w:hAnsi="Arial" w:cs="Arial"/>
          <w:bCs/>
          <w:sz w:val="20"/>
          <w:szCs w:val="20"/>
        </w:rPr>
        <w:t xml:space="preserve">highest seedling </w:t>
      </w:r>
      <w:proofErr w:type="spellStart"/>
      <w:r w:rsidRPr="00147B55">
        <w:rPr>
          <w:rFonts w:ascii="Arial" w:hAnsi="Arial" w:cs="Arial"/>
          <w:bCs/>
          <w:sz w:val="20"/>
          <w:szCs w:val="20"/>
        </w:rPr>
        <w:t>vigour</w:t>
      </w:r>
      <w:proofErr w:type="spellEnd"/>
      <w:r w:rsidRPr="00147B55">
        <w:rPr>
          <w:rFonts w:ascii="Arial" w:hAnsi="Arial" w:cs="Arial"/>
          <w:bCs/>
          <w:sz w:val="20"/>
          <w:szCs w:val="20"/>
        </w:rPr>
        <w:t xml:space="preserve"> index (1296.00)</w:t>
      </w:r>
      <w:r w:rsidRPr="00147B55">
        <w:rPr>
          <w:rFonts w:ascii="Arial" w:hAnsi="Arial" w:cs="Arial"/>
          <w:sz w:val="20"/>
          <w:szCs w:val="20"/>
        </w:rPr>
        <w:t xml:space="preserve"> was recorded with </w:t>
      </w:r>
      <w:r w:rsidR="00CE581D">
        <w:rPr>
          <w:rFonts w:ascii="Arial" w:hAnsi="Arial" w:cs="Arial"/>
          <w:bCs/>
          <w:sz w:val="20"/>
          <w:szCs w:val="20"/>
        </w:rPr>
        <w:t>Ag NPs @ 20 ppm (T</w:t>
      </w:r>
      <w:r w:rsidR="00CE581D" w:rsidRPr="00CE581D">
        <w:rPr>
          <w:rFonts w:ascii="Arial" w:hAnsi="Arial" w:cs="Arial"/>
          <w:bCs/>
          <w:sz w:val="20"/>
          <w:szCs w:val="20"/>
          <w:vertAlign w:val="subscript"/>
        </w:rPr>
        <w:t>2</w:t>
      </w:r>
      <w:r w:rsidRPr="00147B55">
        <w:rPr>
          <w:rFonts w:ascii="Arial" w:hAnsi="Arial" w:cs="Arial"/>
          <w:bCs/>
          <w:sz w:val="20"/>
          <w:szCs w:val="20"/>
        </w:rPr>
        <w:t>)</w:t>
      </w:r>
      <w:r w:rsidRPr="00147B55">
        <w:rPr>
          <w:rFonts w:ascii="Arial" w:hAnsi="Arial" w:cs="Arial"/>
          <w:sz w:val="20"/>
          <w:szCs w:val="20"/>
        </w:rPr>
        <w:t xml:space="preserve">, which was statistically at par with </w:t>
      </w:r>
      <w:r w:rsidRPr="00147B55">
        <w:rPr>
          <w:rFonts w:ascii="Arial" w:hAnsi="Arial" w:cs="Arial"/>
          <w:bCs/>
          <w:sz w:val="20"/>
          <w:szCs w:val="20"/>
        </w:rPr>
        <w:t>Ag NPs @ 40 ppm (1274.00)</w:t>
      </w:r>
      <w:r w:rsidRPr="00147B55">
        <w:rPr>
          <w:rFonts w:ascii="Arial" w:hAnsi="Arial" w:cs="Arial"/>
          <w:sz w:val="20"/>
          <w:szCs w:val="20"/>
        </w:rPr>
        <w:t xml:space="preserve">, while the </w:t>
      </w:r>
      <w:r w:rsidRPr="00147B55">
        <w:rPr>
          <w:rFonts w:ascii="Arial" w:hAnsi="Arial" w:cs="Arial"/>
          <w:bCs/>
          <w:sz w:val="20"/>
          <w:szCs w:val="20"/>
        </w:rPr>
        <w:t xml:space="preserve">lowest </w:t>
      </w:r>
      <w:proofErr w:type="spellStart"/>
      <w:r w:rsidRPr="00147B55">
        <w:rPr>
          <w:rFonts w:ascii="Arial" w:hAnsi="Arial" w:cs="Arial"/>
          <w:bCs/>
          <w:sz w:val="20"/>
          <w:szCs w:val="20"/>
        </w:rPr>
        <w:t>vigour</w:t>
      </w:r>
      <w:proofErr w:type="spellEnd"/>
      <w:r w:rsidRPr="00147B55">
        <w:rPr>
          <w:rFonts w:ascii="Arial" w:hAnsi="Arial" w:cs="Arial"/>
          <w:bCs/>
          <w:sz w:val="20"/>
          <w:szCs w:val="20"/>
        </w:rPr>
        <w:t xml:space="preserve"> index (614.80)</w:t>
      </w:r>
      <w:r w:rsidRPr="00147B55">
        <w:rPr>
          <w:rFonts w:ascii="Arial" w:hAnsi="Arial" w:cs="Arial"/>
          <w:sz w:val="20"/>
          <w:szCs w:val="20"/>
        </w:rPr>
        <w:t xml:space="preserve"> was obtained in the control (T</w:t>
      </w:r>
      <w:r w:rsidR="00CE581D">
        <w:rPr>
          <w:rFonts w:ascii="Arial" w:hAnsi="Arial" w:cs="Arial"/>
          <w:bCs/>
          <w:sz w:val="20"/>
          <w:szCs w:val="20"/>
          <w:vertAlign w:val="subscript"/>
        </w:rPr>
        <w:t>0</w:t>
      </w:r>
      <w:r w:rsidRPr="00147B55">
        <w:rPr>
          <w:rFonts w:ascii="Arial" w:hAnsi="Arial" w:cs="Arial"/>
          <w:sz w:val="20"/>
          <w:szCs w:val="20"/>
        </w:rPr>
        <w:t xml:space="preserve">). A substantial improvement in 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under silver nanoparticles may be attributed to enhanced enzymatic activity and better nutrient uptake, leading to improved seedling establishment. Similar reports of Ag NPs promoting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through improved physiological metabolism have been documented by </w:t>
      </w:r>
      <w:r w:rsidR="00F8658F" w:rsidRPr="00147B55">
        <w:rPr>
          <w:rFonts w:ascii="Arial" w:hAnsi="Arial" w:cs="Arial"/>
          <w:sz w:val="20"/>
          <w:szCs w:val="20"/>
        </w:rPr>
        <w:t xml:space="preserve">Sabir </w:t>
      </w:r>
      <w:r w:rsidR="00F8658F" w:rsidRPr="00147B55">
        <w:rPr>
          <w:rFonts w:ascii="Arial" w:hAnsi="Arial" w:cs="Arial"/>
          <w:i/>
          <w:sz w:val="20"/>
          <w:szCs w:val="20"/>
        </w:rPr>
        <w:t>et al.</w:t>
      </w:r>
      <w:r w:rsidR="00F8658F" w:rsidRPr="00147B55">
        <w:rPr>
          <w:rFonts w:ascii="Arial" w:hAnsi="Arial" w:cs="Arial"/>
          <w:sz w:val="20"/>
          <w:szCs w:val="20"/>
        </w:rPr>
        <w:t xml:space="preserve"> (2018)</w:t>
      </w:r>
      <w:r w:rsidRPr="00147B55">
        <w:rPr>
          <w:rFonts w:ascii="Arial" w:hAnsi="Arial" w:cs="Arial"/>
          <w:sz w:val="20"/>
          <w:szCs w:val="20"/>
        </w:rPr>
        <w:t>.</w:t>
      </w:r>
      <w:r w:rsidR="00F8658F" w:rsidRPr="00147B55">
        <w:rPr>
          <w:rFonts w:ascii="Arial" w:hAnsi="Arial" w:cs="Arial"/>
          <w:sz w:val="20"/>
          <w:szCs w:val="20"/>
        </w:rPr>
        <w:t xml:space="preserve"> The maximum </w:t>
      </w:r>
      <w:r w:rsidRPr="00147B55">
        <w:rPr>
          <w:rFonts w:ascii="Arial" w:hAnsi="Arial" w:cs="Arial"/>
          <w:bCs/>
          <w:sz w:val="20"/>
          <w:szCs w:val="20"/>
        </w:rPr>
        <w:t>leaf area49.60 cm²</w:t>
      </w:r>
      <w:r w:rsidRPr="00147B55">
        <w:rPr>
          <w:rFonts w:ascii="Arial" w:hAnsi="Arial" w:cs="Arial"/>
          <w:sz w:val="20"/>
          <w:szCs w:val="20"/>
        </w:rPr>
        <w:t xml:space="preserve"> was noted </w:t>
      </w:r>
      <w:proofErr w:type="spellStart"/>
      <w:r w:rsidR="00F8658F" w:rsidRPr="00147B55">
        <w:rPr>
          <w:rFonts w:ascii="Arial" w:hAnsi="Arial" w:cs="Arial"/>
          <w:sz w:val="20"/>
          <w:szCs w:val="20"/>
        </w:rPr>
        <w:t>in</w:t>
      </w:r>
      <w:r w:rsidRPr="00147B55">
        <w:rPr>
          <w:rFonts w:ascii="Arial" w:hAnsi="Arial" w:cs="Arial"/>
          <w:bCs/>
          <w:sz w:val="20"/>
          <w:szCs w:val="20"/>
        </w:rPr>
        <w:t>Zn</w:t>
      </w:r>
      <w:proofErr w:type="spellEnd"/>
      <w:r w:rsidRPr="00147B55">
        <w:rPr>
          <w:rFonts w:ascii="Arial" w:hAnsi="Arial" w:cs="Arial"/>
          <w:bCs/>
          <w:sz w:val="20"/>
          <w:szCs w:val="20"/>
        </w:rPr>
        <w:t xml:space="preserve"> NPs @ 40 ppm (T</w:t>
      </w:r>
      <w:r w:rsidR="00CE581D">
        <w:rPr>
          <w:rFonts w:ascii="Arial" w:hAnsi="Arial" w:cs="Arial"/>
          <w:bCs/>
          <w:sz w:val="20"/>
          <w:szCs w:val="20"/>
          <w:vertAlign w:val="subscript"/>
        </w:rPr>
        <w:t>9</w:t>
      </w:r>
      <w:r w:rsidRPr="00147B55">
        <w:rPr>
          <w:rFonts w:ascii="Arial" w:hAnsi="Arial" w:cs="Arial"/>
          <w:bCs/>
          <w:sz w:val="20"/>
          <w:szCs w:val="20"/>
        </w:rPr>
        <w:t>)</w:t>
      </w:r>
      <w:r w:rsidRPr="00147B55">
        <w:rPr>
          <w:rFonts w:ascii="Arial" w:hAnsi="Arial" w:cs="Arial"/>
          <w:sz w:val="20"/>
          <w:szCs w:val="20"/>
        </w:rPr>
        <w:t>, which was significantly superior to all other treatments. The minimum leaf area (</w:t>
      </w:r>
      <w:r w:rsidRPr="00147B55">
        <w:rPr>
          <w:rFonts w:ascii="Arial" w:hAnsi="Arial" w:cs="Arial"/>
          <w:bCs/>
          <w:sz w:val="20"/>
          <w:szCs w:val="20"/>
        </w:rPr>
        <w:t>35.33 cm²</w:t>
      </w:r>
      <w:r w:rsidRPr="00147B55">
        <w:rPr>
          <w:rFonts w:ascii="Arial" w:hAnsi="Arial" w:cs="Arial"/>
          <w:sz w:val="20"/>
          <w:szCs w:val="20"/>
        </w:rPr>
        <w:t>) was recorded under control (T</w:t>
      </w:r>
      <w:r w:rsidR="00CE581D">
        <w:rPr>
          <w:rFonts w:ascii="Arial" w:hAnsi="Arial" w:cs="Arial"/>
          <w:bCs/>
          <w:sz w:val="20"/>
          <w:szCs w:val="20"/>
          <w:vertAlign w:val="subscript"/>
        </w:rPr>
        <w:t>0</w:t>
      </w:r>
      <w:r w:rsidRPr="00147B55">
        <w:rPr>
          <w:rFonts w:ascii="Arial" w:hAnsi="Arial" w:cs="Arial"/>
          <w:sz w:val="20"/>
          <w:szCs w:val="20"/>
        </w:rPr>
        <w:t>). Zinc is an essential micronutrient for auxin synthesis and chlorophyll formation, and its nanoparticle form likely enhanced photosynthetic activity and cell expansion, thereby increasing the leaf area. These findings corroborate the reports of earlier studies where Zn NPs application resulted in significant enhancement in leaf development and canopy spread</w:t>
      </w:r>
      <w:r w:rsidR="00574008">
        <w:rPr>
          <w:rFonts w:ascii="Arial" w:hAnsi="Arial" w:cs="Arial"/>
          <w:sz w:val="20"/>
          <w:szCs w:val="20"/>
        </w:rPr>
        <w:t xml:space="preserve"> </w:t>
      </w:r>
      <w:r w:rsidR="00B103D4" w:rsidRPr="00147B55">
        <w:rPr>
          <w:rFonts w:ascii="Arial" w:hAnsi="Arial" w:cs="Arial"/>
          <w:sz w:val="20"/>
          <w:szCs w:val="20"/>
        </w:rPr>
        <w:t>(</w:t>
      </w:r>
      <w:r w:rsidR="00F8658F" w:rsidRPr="00147B55">
        <w:rPr>
          <w:rFonts w:ascii="Arial" w:hAnsi="Arial" w:cs="Arial"/>
          <w:sz w:val="20"/>
          <w:szCs w:val="20"/>
        </w:rPr>
        <w:t xml:space="preserve">Baz </w:t>
      </w:r>
      <w:r w:rsidR="00F8658F" w:rsidRPr="00147B55">
        <w:rPr>
          <w:rFonts w:ascii="Arial" w:hAnsi="Arial" w:cs="Arial"/>
          <w:i/>
          <w:sz w:val="20"/>
          <w:szCs w:val="20"/>
        </w:rPr>
        <w:t>et al</w:t>
      </w:r>
      <w:r w:rsidR="00B103D4" w:rsidRPr="00147B55">
        <w:rPr>
          <w:rFonts w:ascii="Arial" w:hAnsi="Arial" w:cs="Arial"/>
          <w:i/>
          <w:sz w:val="20"/>
          <w:szCs w:val="20"/>
        </w:rPr>
        <w:t xml:space="preserve">., </w:t>
      </w:r>
      <w:r w:rsidR="00F8658F" w:rsidRPr="00147B55">
        <w:rPr>
          <w:rFonts w:ascii="Arial" w:hAnsi="Arial" w:cs="Arial"/>
          <w:sz w:val="20"/>
          <w:szCs w:val="20"/>
        </w:rPr>
        <w:t>2020)</w:t>
      </w:r>
      <w:r w:rsidRPr="00147B55">
        <w:rPr>
          <w:rFonts w:ascii="Arial" w:hAnsi="Arial" w:cs="Arial"/>
          <w:sz w:val="20"/>
          <w:szCs w:val="20"/>
        </w:rPr>
        <w:t>.</w:t>
      </w:r>
      <w:r w:rsidR="00F8658F" w:rsidRPr="00147B55">
        <w:rPr>
          <w:rFonts w:ascii="Arial" w:hAnsi="Arial" w:cs="Arial"/>
          <w:sz w:val="20"/>
          <w:szCs w:val="20"/>
        </w:rPr>
        <w:t xml:space="preserve"> The </w:t>
      </w:r>
      <w:r w:rsidRPr="00147B55">
        <w:rPr>
          <w:rFonts w:ascii="Arial" w:hAnsi="Arial" w:cs="Arial"/>
          <w:sz w:val="20"/>
          <w:szCs w:val="20"/>
        </w:rPr>
        <w:t xml:space="preserve">maximum </w:t>
      </w:r>
      <w:r w:rsidR="00F8658F" w:rsidRPr="00147B55">
        <w:rPr>
          <w:rFonts w:ascii="Arial" w:hAnsi="Arial" w:cs="Arial"/>
          <w:sz w:val="20"/>
          <w:szCs w:val="20"/>
        </w:rPr>
        <w:t>stem girth</w:t>
      </w:r>
      <w:r w:rsidRPr="00147B55">
        <w:rPr>
          <w:rFonts w:ascii="Arial" w:hAnsi="Arial" w:cs="Arial"/>
          <w:sz w:val="20"/>
          <w:szCs w:val="20"/>
        </w:rPr>
        <w:t xml:space="preserve"> (</w:t>
      </w:r>
      <w:r w:rsidRPr="00147B55">
        <w:rPr>
          <w:rFonts w:ascii="Arial" w:hAnsi="Arial" w:cs="Arial"/>
          <w:bCs/>
          <w:sz w:val="20"/>
          <w:szCs w:val="20"/>
        </w:rPr>
        <w:t>1.45 cm</w:t>
      </w:r>
      <w:r w:rsidRPr="00147B55">
        <w:rPr>
          <w:rFonts w:ascii="Arial" w:hAnsi="Arial" w:cs="Arial"/>
          <w:sz w:val="20"/>
          <w:szCs w:val="20"/>
        </w:rPr>
        <w:t xml:space="preserve">) was also observed under </w:t>
      </w:r>
      <w:r w:rsidRPr="00147B55">
        <w:rPr>
          <w:rFonts w:ascii="Arial" w:hAnsi="Arial" w:cs="Arial"/>
          <w:bCs/>
          <w:sz w:val="20"/>
          <w:szCs w:val="20"/>
        </w:rPr>
        <w:t>Zn NPs @ 40 ppm (T</w:t>
      </w:r>
      <w:r w:rsidR="00CE581D">
        <w:rPr>
          <w:rFonts w:ascii="Arial" w:hAnsi="Arial" w:cs="Arial"/>
          <w:bCs/>
          <w:sz w:val="20"/>
          <w:szCs w:val="20"/>
          <w:vertAlign w:val="subscript"/>
        </w:rPr>
        <w:t>9</w:t>
      </w:r>
      <w:r w:rsidRPr="00147B55">
        <w:rPr>
          <w:rFonts w:ascii="Arial" w:hAnsi="Arial" w:cs="Arial"/>
          <w:bCs/>
          <w:sz w:val="20"/>
          <w:szCs w:val="20"/>
        </w:rPr>
        <w:t>)</w:t>
      </w:r>
      <w:r w:rsidRPr="00147B55">
        <w:rPr>
          <w:rFonts w:ascii="Arial" w:hAnsi="Arial" w:cs="Arial"/>
          <w:sz w:val="20"/>
          <w:szCs w:val="20"/>
        </w:rPr>
        <w:t>, which was significantly higher than all other treatments, while the minimum (</w:t>
      </w:r>
      <w:r w:rsidRPr="00147B55">
        <w:rPr>
          <w:rFonts w:ascii="Arial" w:hAnsi="Arial" w:cs="Arial"/>
          <w:bCs/>
          <w:sz w:val="20"/>
          <w:szCs w:val="20"/>
        </w:rPr>
        <w:t>0.91 cm</w:t>
      </w:r>
      <w:r w:rsidRPr="00147B55">
        <w:rPr>
          <w:rFonts w:ascii="Arial" w:hAnsi="Arial" w:cs="Arial"/>
          <w:sz w:val="20"/>
          <w:szCs w:val="20"/>
        </w:rPr>
        <w:t>) was noted in the control (T</w:t>
      </w:r>
      <w:r w:rsidR="00CE581D">
        <w:rPr>
          <w:rFonts w:ascii="Arial" w:hAnsi="Arial" w:cs="Arial"/>
          <w:bCs/>
          <w:sz w:val="20"/>
          <w:szCs w:val="20"/>
          <w:vertAlign w:val="subscript"/>
        </w:rPr>
        <w:t>0</w:t>
      </w:r>
      <w:r w:rsidRPr="00147B55">
        <w:rPr>
          <w:rFonts w:ascii="Arial" w:hAnsi="Arial" w:cs="Arial"/>
          <w:sz w:val="20"/>
          <w:szCs w:val="20"/>
        </w:rPr>
        <w:t xml:space="preserve">). </w:t>
      </w:r>
      <w:r w:rsidR="00F8658F" w:rsidRPr="00147B55">
        <w:rPr>
          <w:rFonts w:ascii="Arial" w:hAnsi="Arial" w:cs="Arial"/>
          <w:sz w:val="20"/>
          <w:szCs w:val="20"/>
        </w:rPr>
        <w:t xml:space="preserve">The increase in stem girth due to nanoparticles application might be due to the fact that nanoparticle application enhanced the rate of cell division and elongation of the stem portion. The results are in confirm with the findings of </w:t>
      </w:r>
      <w:r w:rsidR="00B103D4" w:rsidRPr="00147B55">
        <w:rPr>
          <w:rFonts w:ascii="Arial" w:hAnsi="Arial" w:cs="Arial"/>
          <w:sz w:val="20"/>
          <w:szCs w:val="20"/>
        </w:rPr>
        <w:t>(</w:t>
      </w:r>
      <w:r w:rsidR="00F8658F" w:rsidRPr="00147B55">
        <w:rPr>
          <w:rFonts w:ascii="Arial" w:hAnsi="Arial" w:cs="Arial"/>
          <w:sz w:val="20"/>
          <w:szCs w:val="20"/>
        </w:rPr>
        <w:t xml:space="preserve">Acharya </w:t>
      </w:r>
      <w:r w:rsidR="00F8658F" w:rsidRPr="00147B55">
        <w:rPr>
          <w:rFonts w:ascii="Arial" w:hAnsi="Arial" w:cs="Arial"/>
          <w:i/>
          <w:sz w:val="20"/>
          <w:szCs w:val="20"/>
        </w:rPr>
        <w:t>et al.</w:t>
      </w:r>
      <w:r w:rsidR="00B103D4" w:rsidRPr="00147B55">
        <w:rPr>
          <w:rFonts w:ascii="Arial" w:hAnsi="Arial" w:cs="Arial"/>
          <w:sz w:val="20"/>
          <w:szCs w:val="20"/>
        </w:rPr>
        <w:t xml:space="preserve">, </w:t>
      </w:r>
      <w:r w:rsidR="00F8658F" w:rsidRPr="00147B55">
        <w:rPr>
          <w:rFonts w:ascii="Arial" w:hAnsi="Arial" w:cs="Arial"/>
          <w:sz w:val="20"/>
          <w:szCs w:val="20"/>
        </w:rPr>
        <w:t>2020) who observed that maximum growth in stem diameter and longer shoot of watermelon seedlings using Ag NPs with no discernable negative impact on the growth of seedlings.</w:t>
      </w:r>
    </w:p>
    <w:p w:rsidR="00621B68" w:rsidRPr="00147B55" w:rsidRDefault="00621B68" w:rsidP="00621B68">
      <w:pPr>
        <w:pStyle w:val="NoSpacing"/>
        <w:rPr>
          <w:rFonts w:ascii="Arial" w:hAnsi="Arial" w:cs="Arial"/>
          <w:sz w:val="20"/>
          <w:szCs w:val="20"/>
        </w:rPr>
      </w:pPr>
      <w:r w:rsidRPr="00147B55">
        <w:rPr>
          <w:rFonts w:ascii="Arial" w:hAnsi="Arial" w:cs="Arial"/>
          <w:b/>
          <w:sz w:val="20"/>
          <w:szCs w:val="20"/>
        </w:rPr>
        <w:t>Table 3:</w:t>
      </w:r>
      <w:r w:rsidR="005655DD" w:rsidRPr="00147B55">
        <w:rPr>
          <w:rFonts w:ascii="Arial" w:hAnsi="Arial" w:cs="Arial"/>
          <w:b/>
          <w:sz w:val="20"/>
          <w:szCs w:val="20"/>
        </w:rPr>
        <w:t xml:space="preserve"> Effect of metallic nanoparticles on growth p</w:t>
      </w:r>
      <w:r w:rsidRPr="00147B55">
        <w:rPr>
          <w:rFonts w:ascii="Arial" w:hAnsi="Arial" w:cs="Arial"/>
          <w:b/>
          <w:sz w:val="20"/>
          <w:szCs w:val="20"/>
        </w:rPr>
        <w:t>arameters</w:t>
      </w:r>
    </w:p>
    <w:tbl>
      <w:tblPr>
        <w:tblStyle w:val="TableGrid"/>
        <w:tblW w:w="5000" w:type="pct"/>
        <w:tblLook w:val="04A0" w:firstRow="1" w:lastRow="0" w:firstColumn="1" w:lastColumn="0" w:noHBand="0" w:noVBand="1"/>
      </w:tblPr>
      <w:tblGrid>
        <w:gridCol w:w="2768"/>
        <w:gridCol w:w="2727"/>
        <w:gridCol w:w="2047"/>
        <w:gridCol w:w="2034"/>
      </w:tblGrid>
      <w:tr w:rsidR="00621B68" w:rsidRPr="00147B55" w:rsidTr="00767BC0">
        <w:trPr>
          <w:trHeight w:val="20"/>
        </w:trPr>
        <w:tc>
          <w:tcPr>
            <w:tcW w:w="1445" w:type="pct"/>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Treatments</w:t>
            </w:r>
          </w:p>
        </w:tc>
        <w:tc>
          <w:tcPr>
            <w:tcW w:w="1424" w:type="pct"/>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 xml:space="preserve">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index</w:t>
            </w:r>
          </w:p>
        </w:tc>
        <w:tc>
          <w:tcPr>
            <w:tcW w:w="1069" w:type="pct"/>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Leaf area (cm2)</w:t>
            </w:r>
          </w:p>
        </w:tc>
        <w:tc>
          <w:tcPr>
            <w:tcW w:w="1062" w:type="pct"/>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Stem girth (cm)</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0</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614.80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35.33</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0.91</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1</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704.00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39.53</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1.22</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2</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1296.00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47.57</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1.12</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3</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1274.00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41.17</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1.07</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4</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984.90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41.43</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1.06</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5</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1085.50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42.47</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1.08</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6</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1047.20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43.40</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0.98</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7</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1068.80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43.17</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1.10</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8</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1115.40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42.20</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1.04</w:t>
            </w:r>
          </w:p>
        </w:tc>
      </w:tr>
      <w:tr w:rsidR="00C61116" w:rsidRPr="00147B55" w:rsidTr="00767BC0">
        <w:trPr>
          <w:trHeight w:val="20"/>
        </w:trPr>
        <w:tc>
          <w:tcPr>
            <w:tcW w:w="1445" w:type="pct"/>
            <w:vAlign w:val="center"/>
          </w:tcPr>
          <w:p w:rsidR="00C61116" w:rsidRPr="00147B55" w:rsidRDefault="00C61116" w:rsidP="007236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9</w:t>
            </w:r>
          </w:p>
        </w:tc>
        <w:tc>
          <w:tcPr>
            <w:tcW w:w="1424"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1202.50</w:t>
            </w:r>
          </w:p>
        </w:tc>
        <w:tc>
          <w:tcPr>
            <w:tcW w:w="1069"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49.60</w:t>
            </w:r>
          </w:p>
        </w:tc>
        <w:tc>
          <w:tcPr>
            <w:tcW w:w="1062" w:type="pct"/>
            <w:vAlign w:val="center"/>
          </w:tcPr>
          <w:p w:rsidR="00C61116" w:rsidRPr="00147B55" w:rsidRDefault="00C61116" w:rsidP="00767BC0">
            <w:pPr>
              <w:pStyle w:val="NoSpacing"/>
              <w:jc w:val="center"/>
              <w:rPr>
                <w:rFonts w:ascii="Arial" w:hAnsi="Arial" w:cs="Arial"/>
                <w:sz w:val="20"/>
                <w:szCs w:val="20"/>
              </w:rPr>
            </w:pPr>
            <w:r w:rsidRPr="00147B55">
              <w:rPr>
                <w:rFonts w:ascii="Arial" w:hAnsi="Arial" w:cs="Arial"/>
                <w:sz w:val="20"/>
                <w:szCs w:val="20"/>
              </w:rPr>
              <w:t>1.45</w:t>
            </w:r>
          </w:p>
        </w:tc>
      </w:tr>
      <w:tr w:rsidR="00621B68" w:rsidRPr="00147B55" w:rsidTr="00767BC0">
        <w:trPr>
          <w:trHeight w:val="20"/>
        </w:trPr>
        <w:tc>
          <w:tcPr>
            <w:tcW w:w="1445"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CD @ 5%</w:t>
            </w:r>
          </w:p>
        </w:tc>
        <w:tc>
          <w:tcPr>
            <w:tcW w:w="1424"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91.23</w:t>
            </w:r>
          </w:p>
        </w:tc>
        <w:tc>
          <w:tcPr>
            <w:tcW w:w="1069"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4.31</w:t>
            </w:r>
          </w:p>
        </w:tc>
        <w:tc>
          <w:tcPr>
            <w:tcW w:w="1062"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0.22</w:t>
            </w:r>
          </w:p>
        </w:tc>
      </w:tr>
      <w:tr w:rsidR="00621B68" w:rsidRPr="00147B55" w:rsidTr="00767BC0">
        <w:trPr>
          <w:trHeight w:val="20"/>
        </w:trPr>
        <w:tc>
          <w:tcPr>
            <w:tcW w:w="1445" w:type="pct"/>
            <w:vAlign w:val="center"/>
          </w:tcPr>
          <w:p w:rsidR="00621B68" w:rsidRPr="00147B55" w:rsidRDefault="00621B68" w:rsidP="00767BC0">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1424"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30.47</w:t>
            </w:r>
          </w:p>
        </w:tc>
        <w:tc>
          <w:tcPr>
            <w:tcW w:w="1069"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1.44</w:t>
            </w:r>
          </w:p>
        </w:tc>
        <w:tc>
          <w:tcPr>
            <w:tcW w:w="1062" w:type="pct"/>
            <w:vAlign w:val="center"/>
          </w:tcPr>
          <w:p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0.07</w:t>
            </w:r>
          </w:p>
        </w:tc>
      </w:tr>
    </w:tbl>
    <w:p w:rsidR="00C61116" w:rsidRPr="00147B55" w:rsidRDefault="00C61116" w:rsidP="00C61116">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Pr>
          <w:rFonts w:ascii="Arial" w:hAnsi="Arial" w:cs="Arial"/>
          <w:b/>
          <w:bCs/>
          <w:color w:val="000000"/>
          <w:sz w:val="20"/>
          <w:szCs w:val="20"/>
        </w:rPr>
        <w:t xml:space="preserve"> </w:t>
      </w:r>
      <w:r w:rsidRPr="00AC443E">
        <w:rPr>
          <w:rFonts w:ascii="Arial" w:hAnsi="Arial" w:cs="Arial"/>
          <w:bCs/>
          <w:color w:val="000000"/>
          <w:sz w:val="20"/>
          <w:szCs w:val="20"/>
        </w:rPr>
        <w:t>Ag</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Pr>
          <w:rFonts w:ascii="Arial" w:hAnsi="Arial" w:cs="Arial"/>
          <w:b/>
          <w:bCs/>
          <w:color w:val="000000"/>
          <w:sz w:val="20"/>
          <w:szCs w:val="20"/>
        </w:rPr>
        <w:t xml:space="preserve"> </w:t>
      </w:r>
      <w:r w:rsidRPr="00147B55">
        <w:rPr>
          <w:rFonts w:ascii="Arial" w:hAnsi="Arial" w:cs="Arial"/>
          <w:sz w:val="20"/>
          <w:szCs w:val="20"/>
        </w:rPr>
        <w:t>A</w:t>
      </w:r>
      <w:r>
        <w:rPr>
          <w:rFonts w:ascii="Arial" w:hAnsi="Arial" w:cs="Arial"/>
          <w:sz w:val="20"/>
          <w:szCs w:val="20"/>
        </w:rPr>
        <w:t>g NPs</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AC443E">
        <w:rPr>
          <w:rFonts w:ascii="Arial" w:hAnsi="Arial" w:cs="Arial"/>
          <w:sz w:val="20"/>
          <w:szCs w:val="20"/>
        </w:rPr>
        <w:t xml:space="preserve"> </w:t>
      </w:r>
      <w:r w:rsidRPr="00147B55">
        <w:rPr>
          <w:rFonts w:ascii="Arial" w:hAnsi="Arial" w:cs="Arial"/>
          <w:sz w:val="20"/>
          <w:szCs w:val="20"/>
        </w:rPr>
        <w:t>A</w:t>
      </w:r>
      <w:r>
        <w:rPr>
          <w:rFonts w:ascii="Arial" w:hAnsi="Arial" w:cs="Arial"/>
          <w:sz w:val="20"/>
          <w:szCs w:val="20"/>
        </w:rPr>
        <w:t>g 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4</w:t>
      </w:r>
      <w:r w:rsidRPr="00147B55">
        <w:rPr>
          <w:rFonts w:ascii="Arial" w:hAnsi="Arial" w:cs="Arial"/>
          <w:b/>
          <w:bCs/>
          <w:color w:val="000000"/>
          <w:sz w:val="20"/>
          <w:szCs w:val="20"/>
        </w:rPr>
        <w:t xml:space="preserve">: </w:t>
      </w:r>
      <w:r>
        <w:rPr>
          <w:rFonts w:ascii="Arial" w:hAnsi="Arial" w:cs="Arial"/>
          <w:sz w:val="20"/>
          <w:szCs w:val="20"/>
        </w:rPr>
        <w:t>Zn</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proofErr w:type="gramStart"/>
      <w:r w:rsidRPr="00C61116">
        <w:rPr>
          <w:rFonts w:ascii="Arial" w:hAnsi="Arial" w:cs="Arial"/>
          <w:b/>
          <w:bCs/>
          <w:color w:val="000000"/>
          <w:sz w:val="20"/>
          <w:szCs w:val="20"/>
          <w:vertAlign w:val="subscript"/>
        </w:rPr>
        <w:t>5</w:t>
      </w:r>
      <w:r w:rsidRPr="00147B55">
        <w:rPr>
          <w:rFonts w:ascii="Arial" w:hAnsi="Arial" w:cs="Arial"/>
          <w:b/>
          <w:bCs/>
          <w:color w:val="000000"/>
          <w:sz w:val="20"/>
          <w:szCs w:val="20"/>
        </w:rPr>
        <w:t>:</w:t>
      </w:r>
      <w:r>
        <w:rPr>
          <w:rFonts w:ascii="Arial" w:hAnsi="Arial" w:cs="Arial"/>
          <w:sz w:val="20"/>
          <w:szCs w:val="20"/>
        </w:rPr>
        <w:t>Zn</w:t>
      </w:r>
      <w:proofErr w:type="gramEnd"/>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@20ppm;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6</w:t>
      </w:r>
      <w:r w:rsidRPr="00147B55">
        <w:rPr>
          <w:rFonts w:ascii="Arial" w:hAnsi="Arial" w:cs="Arial"/>
          <w:b/>
          <w:bCs/>
          <w:color w:val="000000"/>
          <w:sz w:val="20"/>
          <w:szCs w:val="20"/>
        </w:rPr>
        <w:t>:</w:t>
      </w:r>
      <w:r>
        <w:rPr>
          <w:rFonts w:ascii="Arial" w:hAnsi="Arial" w:cs="Arial"/>
          <w:sz w:val="20"/>
          <w:szCs w:val="20"/>
        </w:rPr>
        <w:t>Zn</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7</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8</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@20ppm; and </w:t>
      </w:r>
      <w:r w:rsidRPr="00147B55">
        <w:rPr>
          <w:rFonts w:ascii="Arial" w:hAnsi="Arial" w:cs="Arial"/>
          <w:b/>
          <w:bCs/>
          <w:color w:val="000000"/>
          <w:sz w:val="20"/>
          <w:szCs w:val="20"/>
        </w:rPr>
        <w:t>T</w:t>
      </w:r>
      <w:r w:rsidRPr="00C61116">
        <w:rPr>
          <w:rFonts w:ascii="Arial" w:hAnsi="Arial" w:cs="Arial"/>
          <w:b/>
          <w:bCs/>
          <w:color w:val="000000"/>
          <w:sz w:val="20"/>
          <w:szCs w:val="20"/>
          <w:vertAlign w:val="subscript"/>
        </w:rPr>
        <w:t>9</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@40ppm</w:t>
      </w:r>
    </w:p>
    <w:p w:rsidR="00C61116" w:rsidRDefault="00C10E65" w:rsidP="00C10E65">
      <w:pPr>
        <w:spacing w:after="0" w:line="240" w:lineRule="auto"/>
        <w:jc w:val="both"/>
        <w:rPr>
          <w:rFonts w:ascii="Arial" w:hAnsi="Arial" w:cs="Arial"/>
          <w:sz w:val="20"/>
          <w:szCs w:val="20"/>
        </w:rPr>
      </w:pPr>
      <w:r w:rsidRPr="00147B55">
        <w:rPr>
          <w:rFonts w:ascii="Arial" w:hAnsi="Arial" w:cs="Arial"/>
          <w:sz w:val="20"/>
          <w:szCs w:val="20"/>
          <w:vertAlign w:val="superscript"/>
        </w:rPr>
        <w:t>#</w:t>
      </w:r>
      <w:r w:rsidRPr="00147B55">
        <w:rPr>
          <w:rFonts w:ascii="Arial" w:hAnsi="Arial" w:cs="Arial"/>
          <w:b/>
          <w:bCs/>
          <w:color w:val="000000"/>
          <w:sz w:val="20"/>
          <w:szCs w:val="20"/>
        </w:rPr>
        <w:sym w:font="Wingdings" w:char="F0D8"/>
      </w:r>
      <w:r w:rsidRPr="00147B55">
        <w:rPr>
          <w:rFonts w:ascii="Arial" w:hAnsi="Arial" w:cs="Arial"/>
          <w:sz w:val="20"/>
          <w:szCs w:val="20"/>
        </w:rPr>
        <w:t>DAS: Days after sowing</w:t>
      </w:r>
    </w:p>
    <w:p w:rsidR="00CA5B4B" w:rsidRPr="00C10E65" w:rsidRDefault="00E42283" w:rsidP="00C10E65">
      <w:pPr>
        <w:spacing w:after="0" w:line="240" w:lineRule="auto"/>
        <w:jc w:val="both"/>
        <w:rPr>
          <w:rFonts w:ascii="Arial" w:hAnsi="Arial" w:cs="Arial"/>
          <w:sz w:val="20"/>
          <w:szCs w:val="20"/>
        </w:rPr>
      </w:pPr>
      <w:r w:rsidRPr="00147B55">
        <w:rPr>
          <w:rFonts w:ascii="Arial" w:hAnsi="Arial" w:cs="Arial"/>
          <w:i/>
          <w:noProof/>
          <w:sz w:val="24"/>
        </w:rPr>
        <w:lastRenderedPageBreak/>
        <w:drawing>
          <wp:inline distT="0" distB="0" distL="0" distR="0">
            <wp:extent cx="5839492" cy="2328531"/>
            <wp:effectExtent l="19050" t="0" r="8858" b="0"/>
            <wp:docPr id="3" name="Picture 3" descr="C:\Users\LENOVO\Documents\Seedling vigor index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Seedling vigor index 1.jpeg"/>
                    <pic:cNvPicPr>
                      <a:picLocks noChangeAspect="1" noChangeArrowheads="1"/>
                    </pic:cNvPicPr>
                  </pic:nvPicPr>
                  <pic:blipFill>
                    <a:blip r:embed="rId12"/>
                    <a:srcRect t="6098"/>
                    <a:stretch>
                      <a:fillRect/>
                    </a:stretch>
                  </pic:blipFill>
                  <pic:spPr bwMode="auto">
                    <a:xfrm>
                      <a:off x="0" y="0"/>
                      <a:ext cx="5839490" cy="2328530"/>
                    </a:xfrm>
                    <a:prstGeom prst="rect">
                      <a:avLst/>
                    </a:prstGeom>
                    <a:noFill/>
                    <a:ln w="9525">
                      <a:noFill/>
                      <a:miter lim="800000"/>
                      <a:headEnd/>
                      <a:tailEnd/>
                    </a:ln>
                  </pic:spPr>
                </pic:pic>
              </a:graphicData>
            </a:graphic>
          </wp:inline>
        </w:drawing>
      </w:r>
    </w:p>
    <w:p w:rsidR="005655DD" w:rsidRPr="00147B55" w:rsidRDefault="005655DD" w:rsidP="00F8658F">
      <w:pPr>
        <w:spacing w:before="240" w:line="360" w:lineRule="auto"/>
        <w:jc w:val="both"/>
        <w:rPr>
          <w:rFonts w:ascii="Arial" w:hAnsi="Arial" w:cs="Arial"/>
          <w:i/>
        </w:rPr>
      </w:pPr>
      <w:r w:rsidRPr="00147B55">
        <w:rPr>
          <w:rFonts w:ascii="Arial" w:hAnsi="Arial" w:cs="Arial"/>
          <w:b/>
          <w:sz w:val="20"/>
        </w:rPr>
        <w:t xml:space="preserve">Fig.6: </w:t>
      </w:r>
      <w:r w:rsidRPr="00147B55">
        <w:rPr>
          <w:rFonts w:ascii="Arial" w:hAnsi="Arial" w:cs="Arial"/>
          <w:sz w:val="20"/>
        </w:rPr>
        <w:t xml:space="preserve">Effect of metallic nanoparticles on seedling </w:t>
      </w:r>
      <w:proofErr w:type="spellStart"/>
      <w:r w:rsidRPr="00147B55">
        <w:rPr>
          <w:rFonts w:ascii="Arial" w:hAnsi="Arial" w:cs="Arial"/>
          <w:sz w:val="20"/>
        </w:rPr>
        <w:t>vigour</w:t>
      </w:r>
      <w:proofErr w:type="spellEnd"/>
      <w:r w:rsidRPr="00147B55">
        <w:rPr>
          <w:rFonts w:ascii="Arial" w:hAnsi="Arial" w:cs="Arial"/>
          <w:sz w:val="20"/>
        </w:rPr>
        <w:t xml:space="preserve"> index</w:t>
      </w:r>
    </w:p>
    <w:p w:rsidR="00102F7E" w:rsidRPr="00147B55" w:rsidRDefault="00E42283" w:rsidP="00F8658F">
      <w:pPr>
        <w:spacing w:before="240" w:line="360" w:lineRule="auto"/>
        <w:jc w:val="both"/>
        <w:rPr>
          <w:rFonts w:ascii="Arial" w:hAnsi="Arial" w:cs="Arial"/>
          <w:i/>
          <w:sz w:val="24"/>
        </w:rPr>
      </w:pPr>
      <w:r w:rsidRPr="00147B55">
        <w:rPr>
          <w:rFonts w:ascii="Arial" w:hAnsi="Arial" w:cs="Arial"/>
          <w:i/>
          <w:noProof/>
          <w:sz w:val="24"/>
        </w:rPr>
        <w:drawing>
          <wp:inline distT="0" distB="0" distL="0" distR="0">
            <wp:extent cx="5839488" cy="2232837"/>
            <wp:effectExtent l="19050" t="0" r="8862" b="0"/>
            <wp:docPr id="4" name="Picture 2" descr="C:\Users\LENOVO\Documents\Leaf area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Leaf area 2.jpeg"/>
                    <pic:cNvPicPr>
                      <a:picLocks noChangeAspect="1" noChangeArrowheads="1"/>
                    </pic:cNvPicPr>
                  </pic:nvPicPr>
                  <pic:blipFill>
                    <a:blip r:embed="rId13"/>
                    <a:srcRect t="11060"/>
                    <a:stretch>
                      <a:fillRect/>
                    </a:stretch>
                  </pic:blipFill>
                  <pic:spPr bwMode="auto">
                    <a:xfrm>
                      <a:off x="0" y="0"/>
                      <a:ext cx="5839490" cy="2232838"/>
                    </a:xfrm>
                    <a:prstGeom prst="rect">
                      <a:avLst/>
                    </a:prstGeom>
                    <a:noFill/>
                    <a:ln w="9525">
                      <a:noFill/>
                      <a:miter lim="800000"/>
                      <a:headEnd/>
                      <a:tailEnd/>
                    </a:ln>
                  </pic:spPr>
                </pic:pic>
              </a:graphicData>
            </a:graphic>
          </wp:inline>
        </w:drawing>
      </w:r>
    </w:p>
    <w:p w:rsidR="005655DD" w:rsidRPr="00147B55" w:rsidRDefault="005655DD" w:rsidP="00F8658F">
      <w:pPr>
        <w:spacing w:before="240" w:line="360" w:lineRule="auto"/>
        <w:jc w:val="both"/>
        <w:rPr>
          <w:rFonts w:ascii="Arial" w:hAnsi="Arial" w:cs="Arial"/>
          <w:i/>
        </w:rPr>
      </w:pPr>
      <w:r w:rsidRPr="00147B55">
        <w:rPr>
          <w:rFonts w:ascii="Arial" w:hAnsi="Arial" w:cs="Arial"/>
          <w:b/>
          <w:sz w:val="20"/>
        </w:rPr>
        <w:t xml:space="preserve">Fig.7: </w:t>
      </w:r>
      <w:r w:rsidRPr="00147B55">
        <w:rPr>
          <w:rFonts w:ascii="Arial" w:hAnsi="Arial" w:cs="Arial"/>
          <w:sz w:val="20"/>
        </w:rPr>
        <w:t>Effect of metallic nanoparticles on leaf area (cm</w:t>
      </w:r>
      <w:r w:rsidRPr="00147B55">
        <w:rPr>
          <w:rFonts w:ascii="Arial" w:hAnsi="Arial" w:cs="Arial"/>
          <w:sz w:val="20"/>
          <w:vertAlign w:val="superscript"/>
        </w:rPr>
        <w:t>2</w:t>
      </w:r>
      <w:r w:rsidRPr="00147B55">
        <w:rPr>
          <w:rFonts w:ascii="Arial" w:hAnsi="Arial" w:cs="Arial"/>
          <w:sz w:val="20"/>
        </w:rPr>
        <w:t>)</w:t>
      </w:r>
    </w:p>
    <w:p w:rsidR="00102F7E" w:rsidRPr="00147B55" w:rsidRDefault="00102F7E" w:rsidP="00F8658F">
      <w:pPr>
        <w:spacing w:before="240" w:line="360" w:lineRule="auto"/>
        <w:jc w:val="both"/>
        <w:rPr>
          <w:rFonts w:ascii="Arial" w:hAnsi="Arial" w:cs="Arial"/>
          <w:i/>
          <w:sz w:val="24"/>
        </w:rPr>
      </w:pPr>
      <w:r w:rsidRPr="00147B55">
        <w:rPr>
          <w:rFonts w:ascii="Arial" w:hAnsi="Arial" w:cs="Arial"/>
          <w:i/>
          <w:noProof/>
          <w:sz w:val="24"/>
        </w:rPr>
        <w:lastRenderedPageBreak/>
        <w:drawing>
          <wp:inline distT="0" distB="0" distL="0" distR="0">
            <wp:extent cx="5839488" cy="3115340"/>
            <wp:effectExtent l="19050" t="0" r="8862" b="0"/>
            <wp:docPr id="6" name="Picture 5" descr="C:\Users\LENOVO\Documents\stem girth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stem girth 3.jpeg"/>
                    <pic:cNvPicPr>
                      <a:picLocks noChangeAspect="1" noChangeArrowheads="1"/>
                    </pic:cNvPicPr>
                  </pic:nvPicPr>
                  <pic:blipFill>
                    <a:blip r:embed="rId14"/>
                    <a:srcRect t="6221"/>
                    <a:stretch>
                      <a:fillRect/>
                    </a:stretch>
                  </pic:blipFill>
                  <pic:spPr bwMode="auto">
                    <a:xfrm>
                      <a:off x="0" y="0"/>
                      <a:ext cx="5839490" cy="3115341"/>
                    </a:xfrm>
                    <a:prstGeom prst="rect">
                      <a:avLst/>
                    </a:prstGeom>
                    <a:noFill/>
                    <a:ln w="9525">
                      <a:noFill/>
                      <a:miter lim="800000"/>
                      <a:headEnd/>
                      <a:tailEnd/>
                    </a:ln>
                  </pic:spPr>
                </pic:pic>
              </a:graphicData>
            </a:graphic>
          </wp:inline>
        </w:drawing>
      </w:r>
    </w:p>
    <w:p w:rsidR="005655DD" w:rsidRPr="00147B55" w:rsidRDefault="005655DD" w:rsidP="00F8658F">
      <w:pPr>
        <w:spacing w:before="240" w:line="360" w:lineRule="auto"/>
        <w:jc w:val="both"/>
        <w:rPr>
          <w:rFonts w:ascii="Arial" w:hAnsi="Arial" w:cs="Arial"/>
          <w:i/>
        </w:rPr>
      </w:pPr>
      <w:r w:rsidRPr="00147B55">
        <w:rPr>
          <w:rFonts w:ascii="Arial" w:hAnsi="Arial" w:cs="Arial"/>
          <w:b/>
          <w:sz w:val="20"/>
        </w:rPr>
        <w:t xml:space="preserve">Fig.8: </w:t>
      </w:r>
      <w:r w:rsidRPr="00147B55">
        <w:rPr>
          <w:rFonts w:ascii="Arial" w:hAnsi="Arial" w:cs="Arial"/>
          <w:sz w:val="20"/>
        </w:rPr>
        <w:t>Effect of metallic nanoparticles on stem girth (cm)</w:t>
      </w:r>
    </w:p>
    <w:p w:rsidR="000969FA" w:rsidRPr="00147B55" w:rsidRDefault="000969FA" w:rsidP="00F8658F">
      <w:pPr>
        <w:spacing w:before="240" w:line="360" w:lineRule="auto"/>
        <w:jc w:val="both"/>
        <w:rPr>
          <w:rFonts w:ascii="Arial" w:hAnsi="Arial" w:cs="Arial"/>
          <w:b/>
          <w:i/>
          <w:szCs w:val="24"/>
        </w:rPr>
      </w:pPr>
      <w:r w:rsidRPr="00147B55">
        <w:rPr>
          <w:rFonts w:ascii="Arial" w:hAnsi="Arial" w:cs="Arial"/>
          <w:b/>
          <w:i/>
        </w:rPr>
        <w:t>Disease parameters</w:t>
      </w:r>
    </w:p>
    <w:p w:rsidR="00147B55" w:rsidRPr="00C61116" w:rsidRDefault="00F8658F" w:rsidP="00C61116">
      <w:pPr>
        <w:spacing w:before="240" w:line="360" w:lineRule="auto"/>
        <w:ind w:firstLine="720"/>
        <w:jc w:val="both"/>
        <w:rPr>
          <w:rFonts w:ascii="Arial" w:hAnsi="Arial" w:cs="Arial"/>
          <w:sz w:val="20"/>
          <w:szCs w:val="24"/>
        </w:rPr>
      </w:pPr>
      <w:r w:rsidRPr="00147B55">
        <w:rPr>
          <w:rFonts w:ascii="Arial" w:hAnsi="Arial" w:cs="Arial"/>
          <w:sz w:val="20"/>
          <w:szCs w:val="24"/>
        </w:rPr>
        <w:t xml:space="preserve">The data presented in Table 4 showed that application of metallic nanoparticles significantly influenced </w:t>
      </w:r>
      <w:r w:rsidR="000969FA" w:rsidRPr="00147B55">
        <w:rPr>
          <w:rFonts w:ascii="Arial" w:hAnsi="Arial" w:cs="Arial"/>
          <w:sz w:val="20"/>
          <w:szCs w:val="24"/>
        </w:rPr>
        <w:t xml:space="preserve">percentage </w:t>
      </w:r>
      <w:r w:rsidRPr="00147B55">
        <w:rPr>
          <w:rFonts w:ascii="Arial" w:hAnsi="Arial" w:cs="Arial"/>
          <w:sz w:val="20"/>
          <w:szCs w:val="24"/>
        </w:rPr>
        <w:t>disease in</w:t>
      </w:r>
      <w:r w:rsidR="000969FA" w:rsidRPr="00147B55">
        <w:rPr>
          <w:rFonts w:ascii="Arial" w:hAnsi="Arial" w:cs="Arial"/>
          <w:sz w:val="20"/>
          <w:szCs w:val="24"/>
        </w:rPr>
        <w:t>dex</w:t>
      </w:r>
      <w:r w:rsidRPr="00147B55">
        <w:rPr>
          <w:rFonts w:ascii="Arial" w:hAnsi="Arial" w:cs="Arial"/>
          <w:sz w:val="20"/>
          <w:szCs w:val="24"/>
        </w:rPr>
        <w:t xml:space="preserve"> (PDI) in fruits as well as mycelial inhibition under the poison food </w:t>
      </w:r>
      <w:proofErr w:type="spellStart"/>
      <w:proofErr w:type="gramStart"/>
      <w:r w:rsidRPr="00147B55">
        <w:rPr>
          <w:rFonts w:ascii="Arial" w:hAnsi="Arial" w:cs="Arial"/>
          <w:sz w:val="20"/>
          <w:szCs w:val="24"/>
        </w:rPr>
        <w:t>technique.The</w:t>
      </w:r>
      <w:proofErr w:type="spellEnd"/>
      <w:proofErr w:type="gramEnd"/>
      <w:r w:rsidRPr="00147B55">
        <w:rPr>
          <w:rFonts w:ascii="Arial" w:hAnsi="Arial" w:cs="Arial"/>
          <w:sz w:val="20"/>
          <w:szCs w:val="24"/>
        </w:rPr>
        <w:t xml:space="preserve"> </w:t>
      </w:r>
      <w:r w:rsidRPr="00147B55">
        <w:rPr>
          <w:rFonts w:ascii="Arial" w:hAnsi="Arial" w:cs="Arial"/>
          <w:bCs/>
          <w:sz w:val="20"/>
          <w:szCs w:val="24"/>
        </w:rPr>
        <w:t>lowest PDI (18.50%)</w:t>
      </w:r>
      <w:r w:rsidRPr="00147B55">
        <w:rPr>
          <w:rFonts w:ascii="Arial" w:hAnsi="Arial" w:cs="Arial"/>
          <w:sz w:val="20"/>
          <w:szCs w:val="24"/>
        </w:rPr>
        <w:t xml:space="preserve"> was recorded with </w:t>
      </w:r>
      <w:r w:rsidRPr="00147B55">
        <w:rPr>
          <w:rFonts w:ascii="Arial" w:hAnsi="Arial" w:cs="Arial"/>
          <w:bCs/>
          <w:sz w:val="20"/>
          <w:szCs w:val="24"/>
        </w:rPr>
        <w:t>Ag NPs @ 40 ppm (T</w:t>
      </w:r>
      <w:r w:rsidR="00CE581D">
        <w:rPr>
          <w:rFonts w:ascii="Arial" w:hAnsi="Arial" w:cs="Arial"/>
          <w:bCs/>
          <w:sz w:val="20"/>
          <w:szCs w:val="20"/>
          <w:vertAlign w:val="subscript"/>
        </w:rPr>
        <w:t>3</w:t>
      </w:r>
      <w:r w:rsidRPr="00147B55">
        <w:rPr>
          <w:rFonts w:ascii="Arial" w:hAnsi="Arial" w:cs="Arial"/>
          <w:bCs/>
          <w:sz w:val="20"/>
          <w:szCs w:val="24"/>
        </w:rPr>
        <w:t>)</w:t>
      </w:r>
      <w:r w:rsidRPr="00147B55">
        <w:rPr>
          <w:rFonts w:ascii="Arial" w:hAnsi="Arial" w:cs="Arial"/>
          <w:sz w:val="20"/>
          <w:szCs w:val="24"/>
        </w:rPr>
        <w:t xml:space="preserve">, which was statistically at par with </w:t>
      </w:r>
      <w:r w:rsidRPr="00147B55">
        <w:rPr>
          <w:rFonts w:ascii="Arial" w:hAnsi="Arial" w:cs="Arial"/>
          <w:bCs/>
          <w:sz w:val="20"/>
          <w:szCs w:val="24"/>
        </w:rPr>
        <w:t>Zn NPs @ 40 ppm (19.00%)</w:t>
      </w:r>
      <w:r w:rsidRPr="00147B55">
        <w:rPr>
          <w:rFonts w:ascii="Arial" w:hAnsi="Arial" w:cs="Arial"/>
          <w:sz w:val="20"/>
          <w:szCs w:val="24"/>
        </w:rPr>
        <w:t xml:space="preserve"> and </w:t>
      </w:r>
      <w:r w:rsidRPr="00147B55">
        <w:rPr>
          <w:rFonts w:ascii="Arial" w:hAnsi="Arial" w:cs="Arial"/>
          <w:bCs/>
          <w:sz w:val="20"/>
          <w:szCs w:val="24"/>
        </w:rPr>
        <w:t>Cu NPs @ 40 ppm (19.40%)</w:t>
      </w:r>
      <w:r w:rsidRPr="00147B55">
        <w:rPr>
          <w:rFonts w:ascii="Arial" w:hAnsi="Arial" w:cs="Arial"/>
          <w:sz w:val="20"/>
          <w:szCs w:val="24"/>
        </w:rPr>
        <w:t xml:space="preserve">, while the </w:t>
      </w:r>
      <w:r w:rsidRPr="00147B55">
        <w:rPr>
          <w:rFonts w:ascii="Arial" w:hAnsi="Arial" w:cs="Arial"/>
          <w:bCs/>
          <w:sz w:val="20"/>
          <w:szCs w:val="24"/>
        </w:rPr>
        <w:t>highest PDI (43.52%)</w:t>
      </w:r>
      <w:r w:rsidRPr="00147B55">
        <w:rPr>
          <w:rFonts w:ascii="Arial" w:hAnsi="Arial" w:cs="Arial"/>
          <w:sz w:val="20"/>
          <w:szCs w:val="24"/>
        </w:rPr>
        <w:t xml:space="preserve"> was observed in the untreated control (T</w:t>
      </w:r>
      <w:r w:rsidR="00CE581D">
        <w:rPr>
          <w:rFonts w:ascii="Arial" w:hAnsi="Arial" w:cs="Arial"/>
          <w:bCs/>
          <w:sz w:val="20"/>
          <w:szCs w:val="20"/>
          <w:vertAlign w:val="subscript"/>
        </w:rPr>
        <w:t>0</w:t>
      </w:r>
      <w:r w:rsidRPr="00147B55">
        <w:rPr>
          <w:rFonts w:ascii="Arial" w:hAnsi="Arial" w:cs="Arial"/>
          <w:sz w:val="20"/>
          <w:szCs w:val="24"/>
        </w:rPr>
        <w:t xml:space="preserve">). This indicates that silver, zinc, and copper nanoparticles at higher concentrations were effective in suppressing fruit disease incidence, possibly due to their antimicrobial activity and ability to disrupt pathogen cell membranes. These findings are in conformity with earlier reports suggesting the strong antifungal properties of metallic </w:t>
      </w:r>
      <w:proofErr w:type="spellStart"/>
      <w:proofErr w:type="gramStart"/>
      <w:r w:rsidRPr="00147B55">
        <w:rPr>
          <w:rFonts w:ascii="Arial" w:hAnsi="Arial" w:cs="Arial"/>
          <w:sz w:val="20"/>
          <w:szCs w:val="24"/>
        </w:rPr>
        <w:t>nanoparticles</w:t>
      </w:r>
      <w:r w:rsidR="000969FA" w:rsidRPr="00147B55">
        <w:rPr>
          <w:rFonts w:ascii="Arial" w:hAnsi="Arial" w:cs="Arial"/>
          <w:sz w:val="20"/>
          <w:szCs w:val="24"/>
        </w:rPr>
        <w:t>.The</w:t>
      </w:r>
      <w:proofErr w:type="spellEnd"/>
      <w:proofErr w:type="gramEnd"/>
      <w:r w:rsidR="000969FA" w:rsidRPr="00147B55">
        <w:rPr>
          <w:rFonts w:ascii="Arial" w:hAnsi="Arial" w:cs="Arial"/>
          <w:sz w:val="20"/>
          <w:szCs w:val="24"/>
        </w:rPr>
        <w:t xml:space="preserve"> antifungal activity of the nanoparticles against </w:t>
      </w:r>
      <w:r w:rsidR="000969FA" w:rsidRPr="00147B55">
        <w:rPr>
          <w:rFonts w:ascii="Arial" w:hAnsi="Arial" w:cs="Arial"/>
          <w:i/>
          <w:sz w:val="20"/>
        </w:rPr>
        <w:t xml:space="preserve">Colletotrichum </w:t>
      </w:r>
      <w:proofErr w:type="spellStart"/>
      <w:r w:rsidR="000969FA" w:rsidRPr="00147B55">
        <w:rPr>
          <w:rFonts w:ascii="Arial" w:hAnsi="Arial" w:cs="Arial"/>
          <w:i/>
          <w:sz w:val="20"/>
        </w:rPr>
        <w:t>capsici</w:t>
      </w:r>
      <w:proofErr w:type="spellEnd"/>
      <w:r w:rsidR="000969FA" w:rsidRPr="00147B55">
        <w:rPr>
          <w:rFonts w:ascii="Arial" w:hAnsi="Arial" w:cs="Arial"/>
          <w:sz w:val="20"/>
          <w:szCs w:val="24"/>
        </w:rPr>
        <w:t xml:space="preserve"> was evaluated using the poisoned food technique. In terms of antifungal activity, the highest inhibition (67.41%) was recorded with </w:t>
      </w:r>
      <w:r w:rsidR="000969FA" w:rsidRPr="00147B55">
        <w:rPr>
          <w:rFonts w:ascii="Arial" w:hAnsi="Arial" w:cs="Arial"/>
          <w:bCs/>
          <w:sz w:val="20"/>
          <w:szCs w:val="24"/>
        </w:rPr>
        <w:t>Ag NPs @ 40 ppm (T</w:t>
      </w:r>
      <w:r w:rsidR="00CE581D">
        <w:rPr>
          <w:rFonts w:ascii="Arial" w:hAnsi="Arial" w:cs="Arial"/>
          <w:bCs/>
          <w:sz w:val="20"/>
          <w:szCs w:val="20"/>
          <w:vertAlign w:val="subscript"/>
        </w:rPr>
        <w:t>3</w:t>
      </w:r>
      <w:r w:rsidR="000969FA" w:rsidRPr="00147B55">
        <w:rPr>
          <w:rFonts w:ascii="Arial" w:hAnsi="Arial" w:cs="Arial"/>
          <w:bCs/>
          <w:sz w:val="20"/>
          <w:szCs w:val="24"/>
        </w:rPr>
        <w:t>)</w:t>
      </w:r>
      <w:r w:rsidR="000969FA" w:rsidRPr="00147B55">
        <w:rPr>
          <w:rFonts w:ascii="Arial" w:hAnsi="Arial" w:cs="Arial"/>
          <w:sz w:val="20"/>
          <w:szCs w:val="24"/>
        </w:rPr>
        <w:t xml:space="preserve">, followed by </w:t>
      </w:r>
      <w:r w:rsidR="000969FA" w:rsidRPr="00147B55">
        <w:rPr>
          <w:rFonts w:ascii="Arial" w:hAnsi="Arial" w:cs="Arial"/>
          <w:bCs/>
          <w:sz w:val="20"/>
          <w:szCs w:val="24"/>
        </w:rPr>
        <w:t>Ag NPs @ 20 ppm (59.41%)</w:t>
      </w:r>
      <w:r w:rsidR="000969FA" w:rsidRPr="00147B55">
        <w:rPr>
          <w:rFonts w:ascii="Arial" w:hAnsi="Arial" w:cs="Arial"/>
          <w:sz w:val="20"/>
          <w:szCs w:val="24"/>
        </w:rPr>
        <w:t xml:space="preserve"> and </w:t>
      </w:r>
      <w:r w:rsidR="000969FA" w:rsidRPr="00147B55">
        <w:rPr>
          <w:rFonts w:ascii="Arial" w:hAnsi="Arial" w:cs="Arial"/>
          <w:bCs/>
          <w:sz w:val="20"/>
          <w:szCs w:val="24"/>
        </w:rPr>
        <w:t>Cu NPs @ 20 ppm (48.21%)</w:t>
      </w:r>
      <w:r w:rsidR="000969FA" w:rsidRPr="00147B55">
        <w:rPr>
          <w:rFonts w:ascii="Arial" w:hAnsi="Arial" w:cs="Arial"/>
          <w:sz w:val="20"/>
          <w:szCs w:val="24"/>
        </w:rPr>
        <w:t xml:space="preserve">, while the lowest inhibition (17.22%) was noted in </w:t>
      </w:r>
      <w:r w:rsidR="000969FA" w:rsidRPr="00147B55">
        <w:rPr>
          <w:rFonts w:ascii="Arial" w:hAnsi="Arial" w:cs="Arial"/>
          <w:bCs/>
          <w:sz w:val="20"/>
          <w:szCs w:val="24"/>
        </w:rPr>
        <w:t>Zn NPs @ 10 ppm (T</w:t>
      </w:r>
      <w:r w:rsidR="00CE581D">
        <w:rPr>
          <w:rFonts w:ascii="Arial" w:hAnsi="Arial" w:cs="Arial"/>
          <w:bCs/>
          <w:sz w:val="20"/>
          <w:szCs w:val="20"/>
          <w:vertAlign w:val="subscript"/>
        </w:rPr>
        <w:t>7</w:t>
      </w:r>
      <w:r w:rsidR="000969FA" w:rsidRPr="00147B55">
        <w:rPr>
          <w:rFonts w:ascii="Arial" w:hAnsi="Arial" w:cs="Arial"/>
          <w:bCs/>
          <w:sz w:val="20"/>
          <w:szCs w:val="24"/>
        </w:rPr>
        <w:t>)</w:t>
      </w:r>
      <w:r w:rsidR="000969FA" w:rsidRPr="00147B55">
        <w:rPr>
          <w:rFonts w:ascii="Arial" w:hAnsi="Arial" w:cs="Arial"/>
          <w:sz w:val="20"/>
          <w:szCs w:val="24"/>
        </w:rPr>
        <w:t>. The control (T</w:t>
      </w:r>
      <w:r w:rsidR="00CE581D">
        <w:rPr>
          <w:rFonts w:ascii="Arial" w:hAnsi="Arial" w:cs="Arial"/>
          <w:bCs/>
          <w:sz w:val="20"/>
          <w:szCs w:val="20"/>
          <w:vertAlign w:val="subscript"/>
        </w:rPr>
        <w:t>0</w:t>
      </w:r>
      <w:r w:rsidR="000969FA" w:rsidRPr="00147B55">
        <w:rPr>
          <w:rFonts w:ascii="Arial" w:hAnsi="Arial" w:cs="Arial"/>
          <w:sz w:val="20"/>
          <w:szCs w:val="24"/>
        </w:rPr>
        <w:t>) showed no inhibition (0.00%). Among the treatments, silver nanoparticles demonstrated superior antifungal efficacy in vitro compared to copper and zinc nanoparticles. This enhanced activity may be attributed to their nanoscale size, larger surface area, and higher reactivity, which facilitate interactions with microbial cells, ultimately leading to protein denaturation and disruption of cell membranes</w:t>
      </w:r>
      <w:r w:rsidR="00CE581D">
        <w:rPr>
          <w:rFonts w:ascii="Arial" w:hAnsi="Arial" w:cs="Arial"/>
          <w:sz w:val="20"/>
          <w:szCs w:val="24"/>
        </w:rPr>
        <w:t xml:space="preserve"> </w:t>
      </w:r>
      <w:r w:rsidR="00B103D4" w:rsidRPr="00147B55">
        <w:rPr>
          <w:rFonts w:ascii="Arial" w:hAnsi="Arial" w:cs="Arial"/>
          <w:color w:val="000000" w:themeColor="text1"/>
          <w:sz w:val="20"/>
          <w:szCs w:val="24"/>
        </w:rPr>
        <w:t>(</w:t>
      </w:r>
      <w:r w:rsidR="000969FA" w:rsidRPr="00147B55">
        <w:rPr>
          <w:rFonts w:ascii="Arial" w:hAnsi="Arial" w:cs="Arial"/>
          <w:color w:val="000000" w:themeColor="text1"/>
          <w:sz w:val="20"/>
          <w:szCs w:val="24"/>
        </w:rPr>
        <w:t xml:space="preserve">Aguilar-Méndez </w:t>
      </w:r>
      <w:r w:rsidR="000969FA" w:rsidRPr="00147B55">
        <w:rPr>
          <w:rFonts w:ascii="Arial" w:hAnsi="Arial" w:cs="Arial"/>
          <w:i/>
          <w:color w:val="000000" w:themeColor="text1"/>
          <w:sz w:val="20"/>
          <w:szCs w:val="24"/>
        </w:rPr>
        <w:t>et al.</w:t>
      </w:r>
      <w:r w:rsidR="00B103D4" w:rsidRPr="00147B55">
        <w:rPr>
          <w:rFonts w:ascii="Arial" w:hAnsi="Arial" w:cs="Arial"/>
          <w:i/>
          <w:color w:val="000000" w:themeColor="text1"/>
          <w:sz w:val="20"/>
          <w:szCs w:val="24"/>
        </w:rPr>
        <w:t xml:space="preserve">, </w:t>
      </w:r>
      <w:r w:rsidR="000969FA" w:rsidRPr="00147B55">
        <w:rPr>
          <w:rFonts w:ascii="Arial" w:hAnsi="Arial" w:cs="Arial"/>
          <w:color w:val="000000" w:themeColor="text1"/>
          <w:sz w:val="20"/>
          <w:szCs w:val="24"/>
        </w:rPr>
        <w:t>2011</w:t>
      </w:r>
      <w:r w:rsidR="000969FA" w:rsidRPr="00147B55">
        <w:rPr>
          <w:rFonts w:ascii="Arial" w:hAnsi="Arial" w:cs="Arial"/>
          <w:sz w:val="20"/>
          <w:szCs w:val="24"/>
        </w:rPr>
        <w:t>)</w:t>
      </w:r>
      <w:r w:rsidR="00442D8B" w:rsidRPr="00147B55">
        <w:rPr>
          <w:rFonts w:ascii="Arial" w:hAnsi="Arial" w:cs="Arial"/>
          <w:sz w:val="20"/>
          <w:szCs w:val="24"/>
        </w:rPr>
        <w:t>.</w:t>
      </w:r>
    </w:p>
    <w:p w:rsidR="00621B68" w:rsidRPr="00147B55" w:rsidRDefault="002C1B75" w:rsidP="00621B68">
      <w:pPr>
        <w:pStyle w:val="NoSpacing"/>
        <w:rPr>
          <w:rFonts w:ascii="Arial" w:hAnsi="Arial" w:cs="Arial"/>
          <w:b/>
          <w:sz w:val="20"/>
          <w:szCs w:val="20"/>
        </w:rPr>
      </w:pPr>
      <w:r w:rsidRPr="00147B55">
        <w:rPr>
          <w:rFonts w:ascii="Arial" w:hAnsi="Arial" w:cs="Arial"/>
          <w:b/>
          <w:sz w:val="20"/>
          <w:szCs w:val="20"/>
        </w:rPr>
        <w:t>Table</w:t>
      </w:r>
      <w:r w:rsidR="003B21D7" w:rsidRPr="00147B55">
        <w:rPr>
          <w:rFonts w:ascii="Arial" w:hAnsi="Arial" w:cs="Arial"/>
          <w:b/>
          <w:sz w:val="20"/>
          <w:szCs w:val="20"/>
        </w:rPr>
        <w:t xml:space="preserve"> 4:  Effect of metallic nanoparticles on disease p</w:t>
      </w:r>
      <w:r w:rsidR="00621B68" w:rsidRPr="00147B55">
        <w:rPr>
          <w:rFonts w:ascii="Arial" w:hAnsi="Arial" w:cs="Arial"/>
          <w:b/>
          <w:sz w:val="20"/>
          <w:szCs w:val="20"/>
        </w:rPr>
        <w:t>arameters</w:t>
      </w:r>
    </w:p>
    <w:tbl>
      <w:tblPr>
        <w:tblStyle w:val="TableGrid"/>
        <w:tblW w:w="5000" w:type="pct"/>
        <w:tblLook w:val="04A0" w:firstRow="1" w:lastRow="0" w:firstColumn="1" w:lastColumn="0" w:noHBand="0" w:noVBand="1"/>
      </w:tblPr>
      <w:tblGrid>
        <w:gridCol w:w="3654"/>
        <w:gridCol w:w="2961"/>
        <w:gridCol w:w="2961"/>
      </w:tblGrid>
      <w:tr w:rsidR="00621B68" w:rsidRPr="00147B55" w:rsidTr="00621B68">
        <w:trPr>
          <w:trHeight w:val="20"/>
        </w:trPr>
        <w:tc>
          <w:tcPr>
            <w:tcW w:w="1908" w:type="pct"/>
          </w:tcPr>
          <w:p w:rsidR="00621B68" w:rsidRPr="00147B55" w:rsidRDefault="00621B68" w:rsidP="00621B68">
            <w:pPr>
              <w:pStyle w:val="NoSpacing"/>
              <w:rPr>
                <w:rFonts w:ascii="Arial" w:hAnsi="Arial" w:cs="Arial"/>
                <w:sz w:val="20"/>
                <w:szCs w:val="20"/>
              </w:rPr>
            </w:pPr>
            <w:r w:rsidRPr="00147B55">
              <w:rPr>
                <w:rFonts w:ascii="Arial" w:hAnsi="Arial" w:cs="Arial"/>
                <w:sz w:val="20"/>
                <w:szCs w:val="20"/>
              </w:rPr>
              <w:t>Treatments</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PDI in fruits</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Antifungal Activity</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0</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43.52</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0.00</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lastRenderedPageBreak/>
              <w:t>T</w:t>
            </w:r>
            <w:r w:rsidRPr="00C61116">
              <w:rPr>
                <w:rFonts w:ascii="Arial" w:hAnsi="Arial" w:cs="Arial"/>
                <w:sz w:val="20"/>
                <w:szCs w:val="20"/>
                <w:vertAlign w:val="subscript"/>
              </w:rPr>
              <w:t>1</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26.40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45.11</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2</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24.30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59.41</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3</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18.50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67.41</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4</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35.20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34.06</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5</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25.60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48.21</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6</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19.40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39.52</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7</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35.40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17.22</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8</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25.60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19.13</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w:t>
            </w:r>
            <w:r w:rsidRPr="00C61116">
              <w:rPr>
                <w:rFonts w:ascii="Arial" w:hAnsi="Arial" w:cs="Arial"/>
                <w:sz w:val="20"/>
                <w:szCs w:val="20"/>
                <w:vertAlign w:val="subscript"/>
              </w:rPr>
              <w:t>9</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19.00</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39.52</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CD @ 5%</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2.18</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18.06</w:t>
            </w:r>
          </w:p>
        </w:tc>
      </w:tr>
      <w:tr w:rsidR="00621B68" w:rsidRPr="00147B55" w:rsidTr="00621B68">
        <w:trPr>
          <w:trHeight w:val="20"/>
        </w:trPr>
        <w:tc>
          <w:tcPr>
            <w:tcW w:w="1908" w:type="pct"/>
            <w:vAlign w:val="center"/>
          </w:tcPr>
          <w:p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1546" w:type="pct"/>
            <w:vAlign w:val="center"/>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0.73</w:t>
            </w:r>
          </w:p>
        </w:tc>
        <w:tc>
          <w:tcPr>
            <w:tcW w:w="1546" w:type="pct"/>
            <w:vAlign w:val="bottom"/>
          </w:tcPr>
          <w:p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6.03</w:t>
            </w:r>
          </w:p>
        </w:tc>
      </w:tr>
    </w:tbl>
    <w:p w:rsidR="00C61116" w:rsidRPr="00147B55" w:rsidRDefault="00C61116" w:rsidP="00C61116">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Pr>
          <w:rFonts w:ascii="Arial" w:hAnsi="Arial" w:cs="Arial"/>
          <w:b/>
          <w:bCs/>
          <w:color w:val="000000"/>
          <w:sz w:val="20"/>
          <w:szCs w:val="20"/>
        </w:rPr>
        <w:t xml:space="preserve"> </w:t>
      </w:r>
      <w:r w:rsidRPr="00AC443E">
        <w:rPr>
          <w:rFonts w:ascii="Arial" w:hAnsi="Arial" w:cs="Arial"/>
          <w:bCs/>
          <w:color w:val="000000"/>
          <w:sz w:val="20"/>
          <w:szCs w:val="20"/>
        </w:rPr>
        <w:t>Ag</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Pr>
          <w:rFonts w:ascii="Arial" w:hAnsi="Arial" w:cs="Arial"/>
          <w:b/>
          <w:bCs/>
          <w:color w:val="000000"/>
          <w:sz w:val="20"/>
          <w:szCs w:val="20"/>
        </w:rPr>
        <w:t xml:space="preserve"> </w:t>
      </w:r>
      <w:r w:rsidRPr="00147B55">
        <w:rPr>
          <w:rFonts w:ascii="Arial" w:hAnsi="Arial" w:cs="Arial"/>
          <w:sz w:val="20"/>
          <w:szCs w:val="20"/>
        </w:rPr>
        <w:t>A</w:t>
      </w:r>
      <w:r>
        <w:rPr>
          <w:rFonts w:ascii="Arial" w:hAnsi="Arial" w:cs="Arial"/>
          <w:sz w:val="20"/>
          <w:szCs w:val="20"/>
        </w:rPr>
        <w:t>g NPs</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AC443E">
        <w:rPr>
          <w:rFonts w:ascii="Arial" w:hAnsi="Arial" w:cs="Arial"/>
          <w:sz w:val="20"/>
          <w:szCs w:val="20"/>
        </w:rPr>
        <w:t xml:space="preserve"> </w:t>
      </w:r>
      <w:r w:rsidRPr="00147B55">
        <w:rPr>
          <w:rFonts w:ascii="Arial" w:hAnsi="Arial" w:cs="Arial"/>
          <w:sz w:val="20"/>
          <w:szCs w:val="20"/>
        </w:rPr>
        <w:t>A</w:t>
      </w:r>
      <w:r>
        <w:rPr>
          <w:rFonts w:ascii="Arial" w:hAnsi="Arial" w:cs="Arial"/>
          <w:sz w:val="20"/>
          <w:szCs w:val="20"/>
        </w:rPr>
        <w:t>g 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4</w:t>
      </w:r>
      <w:r w:rsidRPr="00147B55">
        <w:rPr>
          <w:rFonts w:ascii="Arial" w:hAnsi="Arial" w:cs="Arial"/>
          <w:b/>
          <w:bCs/>
          <w:color w:val="000000"/>
          <w:sz w:val="20"/>
          <w:szCs w:val="20"/>
        </w:rPr>
        <w:t xml:space="preserve">: </w:t>
      </w:r>
      <w:r>
        <w:rPr>
          <w:rFonts w:ascii="Arial" w:hAnsi="Arial" w:cs="Arial"/>
          <w:sz w:val="20"/>
          <w:szCs w:val="20"/>
        </w:rPr>
        <w:t>Zn</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proofErr w:type="gramStart"/>
      <w:r w:rsidRPr="00C61116">
        <w:rPr>
          <w:rFonts w:ascii="Arial" w:hAnsi="Arial" w:cs="Arial"/>
          <w:b/>
          <w:bCs/>
          <w:color w:val="000000"/>
          <w:sz w:val="20"/>
          <w:szCs w:val="20"/>
          <w:vertAlign w:val="subscript"/>
        </w:rPr>
        <w:t>5</w:t>
      </w:r>
      <w:r w:rsidRPr="00147B55">
        <w:rPr>
          <w:rFonts w:ascii="Arial" w:hAnsi="Arial" w:cs="Arial"/>
          <w:b/>
          <w:bCs/>
          <w:color w:val="000000"/>
          <w:sz w:val="20"/>
          <w:szCs w:val="20"/>
        </w:rPr>
        <w:t>:</w:t>
      </w:r>
      <w:r>
        <w:rPr>
          <w:rFonts w:ascii="Arial" w:hAnsi="Arial" w:cs="Arial"/>
          <w:sz w:val="20"/>
          <w:szCs w:val="20"/>
        </w:rPr>
        <w:t>Zn</w:t>
      </w:r>
      <w:proofErr w:type="gramEnd"/>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@20ppm;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6</w:t>
      </w:r>
      <w:r w:rsidRPr="00147B55">
        <w:rPr>
          <w:rFonts w:ascii="Arial" w:hAnsi="Arial" w:cs="Arial"/>
          <w:b/>
          <w:bCs/>
          <w:color w:val="000000"/>
          <w:sz w:val="20"/>
          <w:szCs w:val="20"/>
        </w:rPr>
        <w:t>:</w:t>
      </w:r>
      <w:r>
        <w:rPr>
          <w:rFonts w:ascii="Arial" w:hAnsi="Arial" w:cs="Arial"/>
          <w:sz w:val="20"/>
          <w:szCs w:val="20"/>
        </w:rPr>
        <w:t>Zn</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@40ppm;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7</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@10ppm;</w:t>
      </w:r>
      <w:r w:rsidRPr="00147B55">
        <w:rPr>
          <w:rFonts w:ascii="Arial" w:hAnsi="Arial" w:cs="Arial"/>
          <w:b/>
          <w:bCs/>
          <w:color w:val="000000"/>
          <w:sz w:val="20"/>
          <w:szCs w:val="20"/>
        </w:rPr>
        <w:t xml:space="preserve"> T</w:t>
      </w:r>
      <w:r w:rsidRPr="00C61116">
        <w:rPr>
          <w:rFonts w:ascii="Arial" w:hAnsi="Arial" w:cs="Arial"/>
          <w:b/>
          <w:bCs/>
          <w:color w:val="000000"/>
          <w:sz w:val="20"/>
          <w:szCs w:val="20"/>
          <w:vertAlign w:val="subscript"/>
        </w:rPr>
        <w:t>8</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@20ppm; and </w:t>
      </w:r>
      <w:r w:rsidRPr="00147B55">
        <w:rPr>
          <w:rFonts w:ascii="Arial" w:hAnsi="Arial" w:cs="Arial"/>
          <w:b/>
          <w:bCs/>
          <w:color w:val="000000"/>
          <w:sz w:val="20"/>
          <w:szCs w:val="20"/>
        </w:rPr>
        <w:t>T</w:t>
      </w:r>
      <w:r w:rsidRPr="00C61116">
        <w:rPr>
          <w:rFonts w:ascii="Arial" w:hAnsi="Arial" w:cs="Arial"/>
          <w:b/>
          <w:bCs/>
          <w:color w:val="000000"/>
          <w:sz w:val="20"/>
          <w:szCs w:val="20"/>
          <w:vertAlign w:val="subscript"/>
        </w:rPr>
        <w:t>9</w:t>
      </w:r>
      <w:r w:rsidRPr="00147B55">
        <w:rPr>
          <w:rFonts w:ascii="Arial" w:hAnsi="Arial" w:cs="Arial"/>
          <w:b/>
          <w:bCs/>
          <w:color w:val="000000"/>
          <w:sz w:val="20"/>
          <w:szCs w:val="20"/>
        </w:rPr>
        <w:t>:</w:t>
      </w:r>
      <w:r>
        <w:rPr>
          <w:rFonts w:ascii="Arial" w:hAnsi="Arial" w:cs="Arial"/>
          <w:sz w:val="20"/>
          <w:szCs w:val="20"/>
        </w:rPr>
        <w:t>Cu</w:t>
      </w:r>
      <w:r w:rsidRPr="00AC443E">
        <w:rPr>
          <w:rFonts w:ascii="Arial" w:hAnsi="Arial" w:cs="Arial"/>
          <w:sz w:val="20"/>
          <w:szCs w:val="20"/>
        </w:rPr>
        <w:t xml:space="preserve"> </w:t>
      </w:r>
      <w:r>
        <w:rPr>
          <w:rFonts w:ascii="Arial" w:hAnsi="Arial" w:cs="Arial"/>
          <w:sz w:val="20"/>
          <w:szCs w:val="20"/>
        </w:rPr>
        <w:t>NPs</w:t>
      </w:r>
      <w:r w:rsidRPr="00147B55">
        <w:rPr>
          <w:rFonts w:ascii="Arial" w:hAnsi="Arial" w:cs="Arial"/>
          <w:sz w:val="20"/>
          <w:szCs w:val="20"/>
        </w:rPr>
        <w:t xml:space="preserve"> @40ppm</w:t>
      </w:r>
    </w:p>
    <w:p w:rsidR="005655DD" w:rsidRDefault="00EE0C6E" w:rsidP="005655DD">
      <w:pPr>
        <w:spacing w:after="0" w:line="240" w:lineRule="auto"/>
        <w:jc w:val="both"/>
        <w:rPr>
          <w:rFonts w:ascii="Arial" w:hAnsi="Arial" w:cs="Arial"/>
          <w:sz w:val="20"/>
          <w:szCs w:val="20"/>
        </w:rPr>
      </w:pPr>
      <w:r>
        <w:rPr>
          <w:rFonts w:ascii="Arial" w:hAnsi="Arial" w:cs="Arial"/>
          <w:noProof/>
          <w:sz w:val="20"/>
          <w:szCs w:val="20"/>
          <w:vertAlign w:val="superscript"/>
        </w:rPr>
        <w:drawing>
          <wp:anchor distT="0" distB="0" distL="114300" distR="114300" simplePos="0" relativeHeight="251670528" behindDoc="0" locked="0" layoutInCell="1" allowOverlap="1">
            <wp:simplePos x="0" y="0"/>
            <wp:positionH relativeFrom="column">
              <wp:posOffset>-55880</wp:posOffset>
            </wp:positionH>
            <wp:positionV relativeFrom="paragraph">
              <wp:posOffset>288290</wp:posOffset>
            </wp:positionV>
            <wp:extent cx="5849620" cy="2158365"/>
            <wp:effectExtent l="19050" t="0" r="0" b="0"/>
            <wp:wrapSquare wrapText="bothSides"/>
            <wp:docPr id="2" name="Picture 4" descr="C:\Users\LENOVO\Documents\PD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cuments\PDI 1.jpeg"/>
                    <pic:cNvPicPr>
                      <a:picLocks noChangeAspect="1" noChangeArrowheads="1"/>
                    </pic:cNvPicPr>
                  </pic:nvPicPr>
                  <pic:blipFill>
                    <a:blip r:embed="rId15"/>
                    <a:srcRect t="11022"/>
                    <a:stretch>
                      <a:fillRect/>
                    </a:stretch>
                  </pic:blipFill>
                  <pic:spPr bwMode="auto">
                    <a:xfrm>
                      <a:off x="0" y="0"/>
                      <a:ext cx="5849620" cy="2158365"/>
                    </a:xfrm>
                    <a:prstGeom prst="rect">
                      <a:avLst/>
                    </a:prstGeom>
                    <a:noFill/>
                    <a:ln w="9525">
                      <a:noFill/>
                      <a:miter lim="800000"/>
                      <a:headEnd/>
                      <a:tailEnd/>
                    </a:ln>
                  </pic:spPr>
                </pic:pic>
              </a:graphicData>
            </a:graphic>
          </wp:anchor>
        </w:drawing>
      </w:r>
      <w:r w:rsidR="00AC443E" w:rsidRPr="00147B55">
        <w:rPr>
          <w:rFonts w:ascii="Arial" w:hAnsi="Arial" w:cs="Arial"/>
          <w:sz w:val="20"/>
          <w:szCs w:val="20"/>
          <w:vertAlign w:val="superscript"/>
        </w:rPr>
        <w:t>#</w:t>
      </w:r>
      <w:r w:rsidR="00AC443E" w:rsidRPr="00147B55">
        <w:rPr>
          <w:rFonts w:ascii="Arial" w:hAnsi="Arial" w:cs="Arial"/>
          <w:b/>
          <w:bCs/>
          <w:color w:val="000000"/>
          <w:sz w:val="20"/>
          <w:szCs w:val="20"/>
        </w:rPr>
        <w:sym w:font="Wingdings" w:char="F0D8"/>
      </w:r>
      <w:r w:rsidR="00AC443E" w:rsidRPr="00147B55">
        <w:rPr>
          <w:rFonts w:ascii="Arial" w:hAnsi="Arial" w:cs="Arial"/>
          <w:sz w:val="20"/>
          <w:szCs w:val="20"/>
        </w:rPr>
        <w:t>DAS: Days after sowing</w:t>
      </w:r>
    </w:p>
    <w:p w:rsidR="0069454C" w:rsidRDefault="0069454C" w:rsidP="00A7526A">
      <w:pPr>
        <w:spacing w:before="240" w:line="360" w:lineRule="auto"/>
        <w:jc w:val="both"/>
        <w:rPr>
          <w:rFonts w:ascii="Arial" w:hAnsi="Arial" w:cs="Arial"/>
          <w:sz w:val="20"/>
          <w:szCs w:val="20"/>
        </w:rPr>
      </w:pPr>
      <w:r>
        <w:rPr>
          <w:rFonts w:ascii="Arial" w:hAnsi="Arial" w:cs="Arial"/>
          <w:b/>
          <w:sz w:val="20"/>
          <w:szCs w:val="20"/>
        </w:rPr>
        <w:t>Fig.9</w:t>
      </w:r>
      <w:r w:rsidR="00EE0C6E" w:rsidRPr="00147B55">
        <w:rPr>
          <w:rFonts w:ascii="Arial" w:hAnsi="Arial" w:cs="Arial"/>
          <w:b/>
          <w:sz w:val="20"/>
          <w:szCs w:val="20"/>
        </w:rPr>
        <w:t xml:space="preserve">: </w:t>
      </w:r>
      <w:r w:rsidR="00EE0C6E" w:rsidRPr="00147B55">
        <w:rPr>
          <w:rFonts w:ascii="Arial" w:hAnsi="Arial" w:cs="Arial"/>
          <w:sz w:val="20"/>
          <w:szCs w:val="20"/>
        </w:rPr>
        <w:t xml:space="preserve">Effect of metallic nanoparticles on </w:t>
      </w:r>
      <w:r w:rsidR="00EE0C6E">
        <w:rPr>
          <w:rFonts w:ascii="Arial" w:hAnsi="Arial" w:cs="Arial"/>
          <w:sz w:val="20"/>
          <w:szCs w:val="20"/>
        </w:rPr>
        <w:t xml:space="preserve">  PDI</w:t>
      </w:r>
    </w:p>
    <w:p w:rsidR="003B21D7" w:rsidRPr="00EE0C6E" w:rsidRDefault="00963D8C" w:rsidP="00A7526A">
      <w:pPr>
        <w:spacing w:before="240" w:line="360" w:lineRule="auto"/>
        <w:jc w:val="both"/>
        <w:rPr>
          <w:rFonts w:ascii="Arial" w:hAnsi="Arial" w:cs="Arial"/>
          <w:i/>
          <w:sz w:val="20"/>
          <w:szCs w:val="20"/>
        </w:rPr>
      </w:pPr>
      <w:r w:rsidRPr="00147B55">
        <w:rPr>
          <w:rFonts w:ascii="Arial" w:hAnsi="Arial" w:cs="Arial"/>
          <w:b/>
          <w:sz w:val="24"/>
          <w:szCs w:val="24"/>
        </w:rPr>
        <w:br w:type="textWrapping" w:clear="all"/>
      </w:r>
      <w:r w:rsidRPr="00147B55">
        <w:rPr>
          <w:rFonts w:ascii="Arial" w:hAnsi="Arial" w:cs="Arial"/>
          <w:noProof/>
        </w:rPr>
        <w:drawing>
          <wp:inline distT="0" distB="0" distL="0" distR="0">
            <wp:extent cx="5839490" cy="2424223"/>
            <wp:effectExtent l="19050" t="0" r="8860" b="0"/>
            <wp:docPr id="9" name="Picture 5" descr="C:\Users\LENOVO\Documents\Activity of fungu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Activity of fungus 1.jpeg"/>
                    <pic:cNvPicPr>
                      <a:picLocks noChangeAspect="1" noChangeArrowheads="1"/>
                    </pic:cNvPicPr>
                  </pic:nvPicPr>
                  <pic:blipFill>
                    <a:blip r:embed="rId16"/>
                    <a:srcRect t="11290"/>
                    <a:stretch>
                      <a:fillRect/>
                    </a:stretch>
                  </pic:blipFill>
                  <pic:spPr bwMode="auto">
                    <a:xfrm>
                      <a:off x="0" y="0"/>
                      <a:ext cx="5839490" cy="2424223"/>
                    </a:xfrm>
                    <a:prstGeom prst="rect">
                      <a:avLst/>
                    </a:prstGeom>
                    <a:noFill/>
                    <a:ln w="9525">
                      <a:noFill/>
                      <a:miter lim="800000"/>
                      <a:headEnd/>
                      <a:tailEnd/>
                    </a:ln>
                  </pic:spPr>
                </pic:pic>
              </a:graphicData>
            </a:graphic>
          </wp:inline>
        </w:drawing>
      </w:r>
    </w:p>
    <w:p w:rsidR="003B21D7" w:rsidRPr="00147B55" w:rsidRDefault="003B21D7" w:rsidP="00A7526A">
      <w:pPr>
        <w:spacing w:before="240" w:line="360" w:lineRule="auto"/>
        <w:jc w:val="both"/>
        <w:rPr>
          <w:rFonts w:ascii="Arial" w:hAnsi="Arial" w:cs="Arial"/>
          <w:i/>
          <w:sz w:val="20"/>
          <w:szCs w:val="20"/>
        </w:rPr>
      </w:pPr>
      <w:r w:rsidRPr="00147B55">
        <w:rPr>
          <w:rFonts w:ascii="Arial" w:hAnsi="Arial" w:cs="Arial"/>
          <w:b/>
          <w:sz w:val="20"/>
          <w:szCs w:val="20"/>
        </w:rPr>
        <w:t xml:space="preserve">Fig.10: </w:t>
      </w:r>
      <w:r w:rsidRPr="00147B55">
        <w:rPr>
          <w:rFonts w:ascii="Arial" w:hAnsi="Arial" w:cs="Arial"/>
          <w:sz w:val="20"/>
          <w:szCs w:val="20"/>
        </w:rPr>
        <w:t>Effect of metallic nanoparticles on antifungal activity (%)</w:t>
      </w:r>
    </w:p>
    <w:p w:rsidR="00B7264E" w:rsidRPr="00147B55" w:rsidRDefault="00EE09F8" w:rsidP="00A7526A">
      <w:pPr>
        <w:spacing w:before="240" w:line="360" w:lineRule="auto"/>
        <w:jc w:val="both"/>
        <w:rPr>
          <w:rFonts w:ascii="Arial" w:hAnsi="Arial" w:cs="Arial"/>
          <w:b/>
          <w:sz w:val="24"/>
          <w:szCs w:val="24"/>
        </w:rPr>
      </w:pPr>
      <w:r w:rsidRPr="00147B55">
        <w:rPr>
          <w:rFonts w:ascii="Arial" w:hAnsi="Arial" w:cs="Arial"/>
          <w:b/>
          <w:szCs w:val="24"/>
        </w:rPr>
        <w:lastRenderedPageBreak/>
        <w:t xml:space="preserve">CONCLUSION </w:t>
      </w:r>
    </w:p>
    <w:p w:rsidR="00414C12" w:rsidRDefault="00EE09F8" w:rsidP="00B5074A">
      <w:pPr>
        <w:spacing w:before="240" w:line="360" w:lineRule="auto"/>
        <w:ind w:firstLine="720"/>
        <w:jc w:val="both"/>
        <w:rPr>
          <w:rFonts w:ascii="Arial" w:hAnsi="Arial" w:cs="Arial"/>
          <w:sz w:val="20"/>
          <w:szCs w:val="20"/>
        </w:rPr>
      </w:pPr>
      <w:r w:rsidRPr="00147B55">
        <w:rPr>
          <w:rFonts w:ascii="Arial" w:hAnsi="Arial" w:cs="Arial"/>
          <w:sz w:val="20"/>
          <w:szCs w:val="20"/>
        </w:rPr>
        <w:t xml:space="preserve">The present investigation clearly demonstrated the potential of metallic nanoparticles in enhancing seed germination, growth performance, and disease tolerance of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w:t>
      </w:r>
      <w:r w:rsidRPr="00147B55">
        <w:rPr>
          <w:rFonts w:ascii="Arial" w:hAnsi="Arial" w:cs="Arial"/>
          <w:i/>
          <w:iCs/>
          <w:sz w:val="20"/>
          <w:szCs w:val="20"/>
        </w:rPr>
        <w:t xml:space="preserve">Capsicum </w:t>
      </w:r>
      <w:proofErr w:type="spellStart"/>
      <w:r w:rsidRPr="00147B55">
        <w:rPr>
          <w:rFonts w:ascii="Arial" w:hAnsi="Arial" w:cs="Arial"/>
          <w:i/>
          <w:iCs/>
          <w:sz w:val="20"/>
          <w:szCs w:val="20"/>
        </w:rPr>
        <w:t>chinense</w:t>
      </w:r>
      <w:proofErr w:type="spellEnd"/>
      <w:r w:rsidRPr="00147B55">
        <w:rPr>
          <w:rFonts w:ascii="Arial" w:hAnsi="Arial" w:cs="Arial"/>
          <w:sz w:val="20"/>
          <w:szCs w:val="20"/>
        </w:rPr>
        <w:t xml:space="preserve"> Jacq.). Among the treatments, silver nanoparticles, particularly at moderate concentrations, proved most effective in improving germination efficiency, 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and disease resistance. Zinc nanoparticles at higher concentrations significantly contributed to vegetative growth by enhancing leaf area and stem girth, while copper nanoparticles exhibited moderate but consistent effects on both growth and pathogen suppression. The superior performance of silver nanoparticles can be attributed to their nanoscale properties, higher surface reactivity, and antimicrobial potential, which synergistically improved metabolic processes and pathogen inhibition. Overall, the study highlights that metallic nanoparticles, especially silver, hold substantial promise as multifunctional agents that act both as growth promoters and bioprotectants. Their integration into crop production systems could serve as an eco-friendly, sustainable, and innovative nanotechnological intervention for enhancing the productivity and resilience of Naga King </w:t>
      </w:r>
      <w:proofErr w:type="spellStart"/>
      <w:r w:rsidRPr="00147B55">
        <w:rPr>
          <w:rFonts w:ascii="Arial" w:hAnsi="Arial" w:cs="Arial"/>
          <w:sz w:val="20"/>
          <w:szCs w:val="20"/>
        </w:rPr>
        <w:t>Chilli</w:t>
      </w:r>
      <w:proofErr w:type="spellEnd"/>
      <w:r w:rsidRPr="00147B55">
        <w:rPr>
          <w:rFonts w:ascii="Arial" w:hAnsi="Arial" w:cs="Arial"/>
          <w:sz w:val="20"/>
          <w:szCs w:val="20"/>
        </w:rPr>
        <w:t>.</w:t>
      </w:r>
    </w:p>
    <w:p w:rsidR="00A47F46" w:rsidRDefault="00A47F46" w:rsidP="00B5074A">
      <w:pPr>
        <w:spacing w:before="240" w:line="360" w:lineRule="auto"/>
        <w:ind w:firstLine="720"/>
        <w:jc w:val="both"/>
        <w:rPr>
          <w:rFonts w:ascii="Arial" w:hAnsi="Arial" w:cs="Arial"/>
          <w:sz w:val="20"/>
          <w:szCs w:val="20"/>
        </w:rPr>
      </w:pP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Disclaimer (Artificial intelligence)</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 xml:space="preserve">Option 1: </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Author(s) hereby declare that NO generative AI technologies such as Large Language Models (</w:t>
      </w:r>
      <w:proofErr w:type="spellStart"/>
      <w:r w:rsidRPr="00A47F46">
        <w:rPr>
          <w:rFonts w:ascii="Arial" w:hAnsi="Arial" w:cs="Arial"/>
          <w:sz w:val="20"/>
          <w:szCs w:val="20"/>
        </w:rPr>
        <w:t>ChatGPT</w:t>
      </w:r>
      <w:proofErr w:type="spellEnd"/>
      <w:r w:rsidRPr="00A47F46">
        <w:rPr>
          <w:rFonts w:ascii="Arial" w:hAnsi="Arial" w:cs="Arial"/>
          <w:sz w:val="20"/>
          <w:szCs w:val="20"/>
        </w:rPr>
        <w:t xml:space="preserve">, COPILOT, etc.) and text-to-image generators have been used during the writing or editing of this manuscript. </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 xml:space="preserve">Option 2: </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Details of the AI usage are given below:</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1.</w:t>
      </w:r>
    </w:p>
    <w:p w:rsidR="00A47F46" w:rsidRPr="00A47F46"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2.</w:t>
      </w:r>
    </w:p>
    <w:p w:rsidR="00A47F46" w:rsidRPr="00147B55" w:rsidRDefault="00A47F46" w:rsidP="00A47F46">
      <w:pPr>
        <w:spacing w:before="240" w:line="360" w:lineRule="auto"/>
        <w:ind w:firstLine="720"/>
        <w:jc w:val="both"/>
        <w:rPr>
          <w:rFonts w:ascii="Arial" w:hAnsi="Arial" w:cs="Arial"/>
          <w:sz w:val="20"/>
          <w:szCs w:val="20"/>
        </w:rPr>
      </w:pPr>
      <w:r w:rsidRPr="00A47F46">
        <w:rPr>
          <w:rFonts w:ascii="Arial" w:hAnsi="Arial" w:cs="Arial"/>
          <w:sz w:val="20"/>
          <w:szCs w:val="20"/>
        </w:rPr>
        <w:t>3.</w:t>
      </w:r>
    </w:p>
    <w:p w:rsidR="00C31315" w:rsidRPr="00147B55" w:rsidRDefault="00C31315" w:rsidP="00C31315">
      <w:pPr>
        <w:spacing w:before="240" w:line="360" w:lineRule="auto"/>
        <w:jc w:val="both"/>
        <w:rPr>
          <w:rFonts w:ascii="Arial" w:hAnsi="Arial" w:cs="Arial"/>
          <w:b/>
          <w:szCs w:val="24"/>
        </w:rPr>
      </w:pPr>
      <w:r w:rsidRPr="00147B55">
        <w:rPr>
          <w:rFonts w:ascii="Arial" w:hAnsi="Arial" w:cs="Arial"/>
          <w:b/>
          <w:szCs w:val="24"/>
        </w:rPr>
        <w:lastRenderedPageBreak/>
        <w:t>REFERENCES</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Acharya, P., </w:t>
      </w:r>
      <w:proofErr w:type="spellStart"/>
      <w:r w:rsidRPr="00060F20">
        <w:rPr>
          <w:rFonts w:ascii="Arial" w:hAnsi="Arial" w:cs="Arial"/>
          <w:sz w:val="20"/>
          <w:szCs w:val="20"/>
        </w:rPr>
        <w:t>Jayaprakasha</w:t>
      </w:r>
      <w:proofErr w:type="spellEnd"/>
      <w:r w:rsidRPr="00060F20">
        <w:rPr>
          <w:rFonts w:ascii="Arial" w:hAnsi="Arial" w:cs="Arial"/>
          <w:sz w:val="20"/>
          <w:szCs w:val="20"/>
        </w:rPr>
        <w:t xml:space="preserve">, G. K., Crosby, K. M., </w:t>
      </w:r>
      <w:proofErr w:type="spellStart"/>
      <w:r w:rsidRPr="00060F20">
        <w:rPr>
          <w:rFonts w:ascii="Arial" w:hAnsi="Arial" w:cs="Arial"/>
          <w:sz w:val="20"/>
          <w:szCs w:val="20"/>
        </w:rPr>
        <w:t>Jifon</w:t>
      </w:r>
      <w:proofErr w:type="spellEnd"/>
      <w:r w:rsidRPr="00060F20">
        <w:rPr>
          <w:rFonts w:ascii="Arial" w:hAnsi="Arial" w:cs="Arial"/>
          <w:sz w:val="20"/>
          <w:szCs w:val="20"/>
        </w:rPr>
        <w:t xml:space="preserve">, J. L. and Patil, B. S. </w:t>
      </w:r>
      <w:r w:rsidR="00060F20">
        <w:rPr>
          <w:rFonts w:ascii="Arial" w:hAnsi="Arial" w:cs="Arial"/>
          <w:sz w:val="20"/>
          <w:szCs w:val="20"/>
        </w:rPr>
        <w:t>(</w:t>
      </w:r>
      <w:r w:rsidRPr="00060F20">
        <w:rPr>
          <w:rFonts w:ascii="Arial" w:hAnsi="Arial" w:cs="Arial"/>
          <w:sz w:val="20"/>
          <w:szCs w:val="20"/>
        </w:rPr>
        <w:t>2020</w:t>
      </w:r>
      <w:r w:rsidR="00060F20">
        <w:rPr>
          <w:rFonts w:ascii="Arial" w:hAnsi="Arial" w:cs="Arial"/>
          <w:sz w:val="20"/>
          <w:szCs w:val="20"/>
        </w:rPr>
        <w:t>)</w:t>
      </w:r>
      <w:r w:rsidRPr="00060F20">
        <w:rPr>
          <w:rFonts w:ascii="Arial" w:hAnsi="Arial" w:cs="Arial"/>
          <w:sz w:val="20"/>
          <w:szCs w:val="20"/>
        </w:rPr>
        <w:t>. Nanoparticle-mediated seed priming improves germination, growth, yield, and quality of watermelons (</w:t>
      </w:r>
      <w:r w:rsidRPr="00060F20">
        <w:rPr>
          <w:rFonts w:ascii="Arial" w:hAnsi="Arial" w:cs="Arial"/>
          <w:i/>
          <w:sz w:val="20"/>
          <w:szCs w:val="20"/>
        </w:rPr>
        <w:t xml:space="preserve">Citrullus </w:t>
      </w:r>
      <w:proofErr w:type="spellStart"/>
      <w:r w:rsidRPr="00060F20">
        <w:rPr>
          <w:rFonts w:ascii="Arial" w:hAnsi="Arial" w:cs="Arial"/>
          <w:i/>
          <w:sz w:val="20"/>
          <w:szCs w:val="20"/>
        </w:rPr>
        <w:t>lanatus</w:t>
      </w:r>
      <w:proofErr w:type="spellEnd"/>
      <w:r w:rsidRPr="00060F20">
        <w:rPr>
          <w:rFonts w:ascii="Arial" w:hAnsi="Arial" w:cs="Arial"/>
          <w:sz w:val="20"/>
          <w:szCs w:val="20"/>
        </w:rPr>
        <w:t xml:space="preserve">) at multi-locations in Texas. </w:t>
      </w:r>
      <w:r w:rsidRPr="00060F20">
        <w:rPr>
          <w:rFonts w:ascii="Arial" w:hAnsi="Arial" w:cs="Arial"/>
          <w:i/>
          <w:sz w:val="20"/>
          <w:szCs w:val="20"/>
        </w:rPr>
        <w:t>Scientific reports</w:t>
      </w:r>
      <w:r w:rsidRPr="00060F20">
        <w:rPr>
          <w:rFonts w:ascii="Arial" w:hAnsi="Arial" w:cs="Arial"/>
          <w:sz w:val="20"/>
          <w:szCs w:val="20"/>
        </w:rPr>
        <w:t>.10: 1-16.</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Aguilar-Méndez, M.A., San Martín-Martínez, E., Ortega-Arroyo, L., </w:t>
      </w:r>
      <w:proofErr w:type="spellStart"/>
      <w:r w:rsidRPr="00060F20">
        <w:rPr>
          <w:rFonts w:ascii="Arial" w:hAnsi="Arial" w:cs="Arial"/>
          <w:sz w:val="20"/>
          <w:szCs w:val="20"/>
        </w:rPr>
        <w:t>Cobián</w:t>
      </w:r>
      <w:proofErr w:type="spellEnd"/>
      <w:r w:rsidRPr="00060F20">
        <w:rPr>
          <w:rFonts w:ascii="Arial" w:hAnsi="Arial" w:cs="Arial"/>
          <w:sz w:val="20"/>
          <w:szCs w:val="20"/>
        </w:rPr>
        <w:t xml:space="preserve">-Portillo, G., Sánchez </w:t>
      </w:r>
      <w:proofErr w:type="spellStart"/>
      <w:r w:rsidRPr="00060F20">
        <w:rPr>
          <w:rFonts w:ascii="Arial" w:hAnsi="Arial" w:cs="Arial"/>
          <w:sz w:val="20"/>
          <w:szCs w:val="20"/>
        </w:rPr>
        <w:t>Espíndola</w:t>
      </w:r>
      <w:proofErr w:type="spellEnd"/>
      <w:r w:rsidRPr="00060F20">
        <w:rPr>
          <w:rFonts w:ascii="Arial" w:hAnsi="Arial" w:cs="Arial"/>
          <w:sz w:val="20"/>
          <w:szCs w:val="20"/>
        </w:rPr>
        <w:t>, E.</w:t>
      </w:r>
      <w:r w:rsidR="00060F20">
        <w:rPr>
          <w:rFonts w:ascii="Arial" w:hAnsi="Arial" w:cs="Arial"/>
          <w:sz w:val="20"/>
          <w:szCs w:val="20"/>
        </w:rPr>
        <w:t xml:space="preserve"> (</w:t>
      </w:r>
      <w:r w:rsidRPr="00060F20">
        <w:rPr>
          <w:rFonts w:ascii="Arial" w:hAnsi="Arial" w:cs="Arial"/>
          <w:sz w:val="20"/>
          <w:szCs w:val="20"/>
        </w:rPr>
        <w:t>2011</w:t>
      </w:r>
      <w:r w:rsidR="00060F20">
        <w:rPr>
          <w:rFonts w:ascii="Arial" w:hAnsi="Arial" w:cs="Arial"/>
          <w:sz w:val="20"/>
          <w:szCs w:val="20"/>
        </w:rPr>
        <w:t>)</w:t>
      </w:r>
      <w:r w:rsidRPr="00060F20">
        <w:rPr>
          <w:rFonts w:ascii="Arial" w:hAnsi="Arial" w:cs="Arial"/>
          <w:sz w:val="20"/>
          <w:szCs w:val="20"/>
        </w:rPr>
        <w:t xml:space="preserve">. Synthesis and characterization of silver nanoparticles: effect on phytopathogen </w:t>
      </w:r>
      <w:r w:rsidRPr="00060F20">
        <w:rPr>
          <w:rFonts w:ascii="Arial" w:hAnsi="Arial" w:cs="Arial"/>
          <w:i/>
          <w:sz w:val="20"/>
          <w:szCs w:val="20"/>
        </w:rPr>
        <w:t xml:space="preserve">Colletotrichum </w:t>
      </w:r>
      <w:proofErr w:type="spellStart"/>
      <w:r w:rsidRPr="00060F20">
        <w:rPr>
          <w:rFonts w:ascii="Arial" w:hAnsi="Arial" w:cs="Arial"/>
          <w:i/>
          <w:sz w:val="20"/>
          <w:szCs w:val="20"/>
        </w:rPr>
        <w:t>gloesporioides</w:t>
      </w:r>
      <w:proofErr w:type="spellEnd"/>
      <w:r w:rsidRPr="00060F20">
        <w:rPr>
          <w:rFonts w:ascii="Arial" w:hAnsi="Arial" w:cs="Arial"/>
          <w:sz w:val="20"/>
          <w:szCs w:val="20"/>
        </w:rPr>
        <w:t xml:space="preserve">. </w:t>
      </w:r>
      <w:r w:rsidRPr="00060F20">
        <w:rPr>
          <w:rFonts w:ascii="Arial" w:hAnsi="Arial" w:cs="Arial"/>
          <w:i/>
          <w:sz w:val="20"/>
          <w:szCs w:val="20"/>
        </w:rPr>
        <w:t>Journal of Nanoparticle Research</w:t>
      </w:r>
      <w:r w:rsidRPr="00060F20">
        <w:rPr>
          <w:rFonts w:ascii="Arial" w:hAnsi="Arial" w:cs="Arial"/>
          <w:sz w:val="20"/>
          <w:szCs w:val="20"/>
        </w:rPr>
        <w:t xml:space="preserve">.13: 2525-2532. </w:t>
      </w:r>
      <w:hyperlink r:id="rId17" w:history="1">
        <w:r w:rsidRPr="00060F20">
          <w:rPr>
            <w:rStyle w:val="Hyperlink"/>
            <w:rFonts w:ascii="Arial" w:hAnsi="Arial" w:cs="Arial"/>
            <w:sz w:val="20"/>
            <w:szCs w:val="20"/>
          </w:rPr>
          <w:t>https://doi.org/10.1007/s11051-010-0145-6</w:t>
        </w:r>
      </w:hyperlink>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Almutairi, Z.M. and </w:t>
      </w:r>
      <w:proofErr w:type="spellStart"/>
      <w:r w:rsidRPr="00060F20">
        <w:rPr>
          <w:rFonts w:ascii="Arial" w:hAnsi="Arial" w:cs="Arial"/>
          <w:sz w:val="20"/>
          <w:szCs w:val="20"/>
        </w:rPr>
        <w:t>Alharbi</w:t>
      </w:r>
      <w:proofErr w:type="spellEnd"/>
      <w:r w:rsidRPr="00060F20">
        <w:rPr>
          <w:rFonts w:ascii="Arial" w:hAnsi="Arial" w:cs="Arial"/>
          <w:sz w:val="20"/>
          <w:szCs w:val="20"/>
        </w:rPr>
        <w:t>, A.</w:t>
      </w:r>
      <w:r w:rsidR="00060F20">
        <w:rPr>
          <w:rFonts w:ascii="Arial" w:hAnsi="Arial" w:cs="Arial"/>
          <w:sz w:val="20"/>
          <w:szCs w:val="20"/>
        </w:rPr>
        <w:t xml:space="preserve"> (</w:t>
      </w:r>
      <w:r w:rsidRPr="00060F20">
        <w:rPr>
          <w:rFonts w:ascii="Arial" w:hAnsi="Arial" w:cs="Arial"/>
          <w:sz w:val="20"/>
          <w:szCs w:val="20"/>
        </w:rPr>
        <w:t>2015</w:t>
      </w:r>
      <w:r w:rsidR="00060F20">
        <w:rPr>
          <w:rFonts w:ascii="Arial" w:hAnsi="Arial" w:cs="Arial"/>
          <w:sz w:val="20"/>
          <w:szCs w:val="20"/>
        </w:rPr>
        <w:t>)</w:t>
      </w:r>
      <w:r w:rsidRPr="00060F20">
        <w:rPr>
          <w:rFonts w:ascii="Arial" w:hAnsi="Arial" w:cs="Arial"/>
          <w:sz w:val="20"/>
          <w:szCs w:val="20"/>
        </w:rPr>
        <w:t xml:space="preserve">. Effect of silver nanoparticles on seed germination of crop plants. </w:t>
      </w:r>
      <w:r w:rsidRPr="00060F20">
        <w:rPr>
          <w:rFonts w:ascii="Arial" w:hAnsi="Arial" w:cs="Arial"/>
          <w:i/>
          <w:sz w:val="20"/>
          <w:szCs w:val="20"/>
        </w:rPr>
        <w:t>International Journal of Nuclear and Quantum Engineering</w:t>
      </w:r>
      <w:r w:rsidRPr="00060F20">
        <w:rPr>
          <w:rFonts w:ascii="Arial" w:hAnsi="Arial" w:cs="Arial"/>
          <w:sz w:val="20"/>
          <w:szCs w:val="20"/>
        </w:rPr>
        <w:t>.9: 689-693.</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Barche</w:t>
      </w:r>
      <w:proofErr w:type="spellEnd"/>
      <w:r w:rsidRPr="00060F20">
        <w:rPr>
          <w:rFonts w:ascii="Arial" w:hAnsi="Arial" w:cs="Arial"/>
          <w:sz w:val="20"/>
          <w:szCs w:val="20"/>
        </w:rPr>
        <w:t xml:space="preserve">, S., Singh </w:t>
      </w:r>
      <w:proofErr w:type="spellStart"/>
      <w:r w:rsidRPr="00060F20">
        <w:rPr>
          <w:rFonts w:ascii="Arial" w:hAnsi="Arial" w:cs="Arial"/>
          <w:sz w:val="20"/>
          <w:szCs w:val="20"/>
        </w:rPr>
        <w:t>Kirad</w:t>
      </w:r>
      <w:proofErr w:type="spellEnd"/>
      <w:r w:rsidRPr="00060F20">
        <w:rPr>
          <w:rFonts w:ascii="Arial" w:hAnsi="Arial" w:cs="Arial"/>
          <w:sz w:val="20"/>
          <w:szCs w:val="20"/>
        </w:rPr>
        <w:t xml:space="preserve">, K. and Singh, D. B. </w:t>
      </w:r>
      <w:r w:rsidR="00060F20">
        <w:rPr>
          <w:rFonts w:ascii="Arial" w:hAnsi="Arial" w:cs="Arial"/>
          <w:sz w:val="20"/>
          <w:szCs w:val="20"/>
        </w:rPr>
        <w:t>(</w:t>
      </w:r>
      <w:r w:rsidRPr="00060F20">
        <w:rPr>
          <w:rFonts w:ascii="Arial" w:hAnsi="Arial" w:cs="Arial"/>
          <w:sz w:val="20"/>
          <w:szCs w:val="20"/>
        </w:rPr>
        <w:t>2008</w:t>
      </w:r>
      <w:r w:rsidR="00060F20">
        <w:rPr>
          <w:rFonts w:ascii="Arial" w:hAnsi="Arial" w:cs="Arial"/>
          <w:sz w:val="20"/>
          <w:szCs w:val="20"/>
        </w:rPr>
        <w:t>)</w:t>
      </w:r>
      <w:r w:rsidRPr="00060F20">
        <w:rPr>
          <w:rFonts w:ascii="Arial" w:hAnsi="Arial" w:cs="Arial"/>
          <w:sz w:val="20"/>
          <w:szCs w:val="20"/>
        </w:rPr>
        <w:t>. Response of seed treatment on germination, growth, survivability and economics of different cultivars of papaya (</w:t>
      </w:r>
      <w:proofErr w:type="spellStart"/>
      <w:r w:rsidRPr="00060F20">
        <w:rPr>
          <w:rFonts w:ascii="Arial" w:hAnsi="Arial" w:cs="Arial"/>
          <w:i/>
          <w:sz w:val="20"/>
          <w:szCs w:val="20"/>
        </w:rPr>
        <w:t>Carica</w:t>
      </w:r>
      <w:proofErr w:type="spellEnd"/>
      <w:r w:rsidRPr="00060F20">
        <w:rPr>
          <w:rFonts w:ascii="Arial" w:hAnsi="Arial" w:cs="Arial"/>
          <w:i/>
          <w:sz w:val="20"/>
          <w:szCs w:val="20"/>
        </w:rPr>
        <w:t xml:space="preserve"> papaya</w:t>
      </w:r>
      <w:r w:rsidRPr="00060F20">
        <w:rPr>
          <w:rFonts w:ascii="Arial" w:hAnsi="Arial" w:cs="Arial"/>
          <w:sz w:val="20"/>
          <w:szCs w:val="20"/>
        </w:rPr>
        <w:t xml:space="preserve"> L.). In II International Symposium on Papaya. 851:279-284</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Baz, H., Creech, M., Chen, J., Gong, H., Bradford, K. and </w:t>
      </w:r>
      <w:proofErr w:type="spellStart"/>
      <w:r w:rsidRPr="00060F20">
        <w:rPr>
          <w:rFonts w:ascii="Arial" w:hAnsi="Arial" w:cs="Arial"/>
          <w:sz w:val="20"/>
          <w:szCs w:val="20"/>
        </w:rPr>
        <w:t>Huo</w:t>
      </w:r>
      <w:proofErr w:type="spellEnd"/>
      <w:r w:rsidRPr="00060F20">
        <w:rPr>
          <w:rFonts w:ascii="Arial" w:hAnsi="Arial" w:cs="Arial"/>
          <w:sz w:val="20"/>
          <w:szCs w:val="20"/>
        </w:rPr>
        <w:t xml:space="preserve">, H. </w:t>
      </w:r>
      <w:r w:rsidR="00060F20">
        <w:rPr>
          <w:rFonts w:ascii="Arial" w:hAnsi="Arial" w:cs="Arial"/>
          <w:sz w:val="20"/>
          <w:szCs w:val="20"/>
        </w:rPr>
        <w:t>(202)</w:t>
      </w:r>
      <w:r w:rsidRPr="00060F20">
        <w:rPr>
          <w:rFonts w:ascii="Arial" w:hAnsi="Arial" w:cs="Arial"/>
          <w:sz w:val="20"/>
          <w:szCs w:val="20"/>
        </w:rPr>
        <w:t xml:space="preserve">. Water-Soluble Carbon Nanoparticles Improve Seed Germination and Post-Germination Growth of Lettuce under Salinity Stress. </w:t>
      </w:r>
      <w:r w:rsidRPr="00060F20">
        <w:rPr>
          <w:rFonts w:ascii="Arial" w:hAnsi="Arial" w:cs="Arial"/>
          <w:i/>
          <w:sz w:val="20"/>
          <w:szCs w:val="20"/>
        </w:rPr>
        <w:t>Agronomy</w:t>
      </w:r>
      <w:r w:rsidRPr="00060F20">
        <w:rPr>
          <w:rFonts w:ascii="Arial" w:hAnsi="Arial" w:cs="Arial"/>
          <w:sz w:val="20"/>
          <w:szCs w:val="20"/>
        </w:rPr>
        <w:t>.10: 1192-97</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Bosland</w:t>
      </w:r>
      <w:proofErr w:type="spellEnd"/>
      <w:r w:rsidRPr="00060F20">
        <w:rPr>
          <w:rFonts w:ascii="Arial" w:hAnsi="Arial" w:cs="Arial"/>
          <w:sz w:val="20"/>
          <w:szCs w:val="20"/>
        </w:rPr>
        <w:t xml:space="preserve">, P. W. and </w:t>
      </w:r>
      <w:proofErr w:type="spellStart"/>
      <w:r w:rsidRPr="00060F20">
        <w:rPr>
          <w:rFonts w:ascii="Arial" w:hAnsi="Arial" w:cs="Arial"/>
          <w:sz w:val="20"/>
          <w:szCs w:val="20"/>
        </w:rPr>
        <w:t>Baral</w:t>
      </w:r>
      <w:proofErr w:type="spellEnd"/>
      <w:r w:rsidRPr="00060F20">
        <w:rPr>
          <w:rFonts w:ascii="Arial" w:hAnsi="Arial" w:cs="Arial"/>
          <w:sz w:val="20"/>
          <w:szCs w:val="20"/>
        </w:rPr>
        <w:t xml:space="preserve">, J. B. </w:t>
      </w:r>
      <w:r w:rsidR="00060F20">
        <w:rPr>
          <w:rFonts w:ascii="Arial" w:hAnsi="Arial" w:cs="Arial"/>
          <w:sz w:val="20"/>
          <w:szCs w:val="20"/>
        </w:rPr>
        <w:t>(</w:t>
      </w:r>
      <w:r w:rsidRPr="00060F20">
        <w:rPr>
          <w:rFonts w:ascii="Arial" w:hAnsi="Arial" w:cs="Arial"/>
          <w:sz w:val="20"/>
          <w:szCs w:val="20"/>
        </w:rPr>
        <w:t>2007</w:t>
      </w:r>
      <w:r w:rsidR="00060F20">
        <w:rPr>
          <w:rFonts w:ascii="Arial" w:hAnsi="Arial" w:cs="Arial"/>
          <w:sz w:val="20"/>
          <w:szCs w:val="20"/>
        </w:rPr>
        <w:t>)</w:t>
      </w:r>
      <w:r w:rsidRPr="00060F20">
        <w:rPr>
          <w:rFonts w:ascii="Arial" w:hAnsi="Arial" w:cs="Arial"/>
          <w:sz w:val="20"/>
          <w:szCs w:val="20"/>
        </w:rPr>
        <w:t>. ‘</w:t>
      </w:r>
      <w:proofErr w:type="spellStart"/>
      <w:r w:rsidRPr="00060F20">
        <w:rPr>
          <w:rFonts w:ascii="Arial" w:hAnsi="Arial" w:cs="Arial"/>
          <w:sz w:val="20"/>
          <w:szCs w:val="20"/>
        </w:rPr>
        <w:t>Bhut</w:t>
      </w:r>
      <w:proofErr w:type="spellEnd"/>
      <w:r w:rsidRPr="00060F20">
        <w:rPr>
          <w:rFonts w:ascii="Arial" w:hAnsi="Arial" w:cs="Arial"/>
          <w:sz w:val="20"/>
          <w:szCs w:val="20"/>
        </w:rPr>
        <w:t xml:space="preserve"> </w:t>
      </w:r>
      <w:proofErr w:type="spellStart"/>
      <w:r w:rsidRPr="00060F20">
        <w:rPr>
          <w:rFonts w:ascii="Arial" w:hAnsi="Arial" w:cs="Arial"/>
          <w:sz w:val="20"/>
          <w:szCs w:val="20"/>
        </w:rPr>
        <w:t>Jolokia</w:t>
      </w:r>
      <w:proofErr w:type="spellEnd"/>
      <w:r w:rsidRPr="00060F20">
        <w:rPr>
          <w:rFonts w:ascii="Arial" w:hAnsi="Arial" w:cs="Arial"/>
          <w:sz w:val="20"/>
          <w:szCs w:val="20"/>
        </w:rPr>
        <w:t xml:space="preserve">’-The world's hottest known </w:t>
      </w:r>
      <w:proofErr w:type="spellStart"/>
      <w:r w:rsidRPr="00060F20">
        <w:rPr>
          <w:rFonts w:ascii="Arial" w:hAnsi="Arial" w:cs="Arial"/>
          <w:sz w:val="20"/>
          <w:szCs w:val="20"/>
        </w:rPr>
        <w:t>chile</w:t>
      </w:r>
      <w:proofErr w:type="spellEnd"/>
      <w:r w:rsidRPr="00060F20">
        <w:rPr>
          <w:rFonts w:ascii="Arial" w:hAnsi="Arial" w:cs="Arial"/>
          <w:sz w:val="20"/>
          <w:szCs w:val="20"/>
        </w:rPr>
        <w:t xml:space="preserve"> pepper is a putative naturally occurring interspecific hybrid. </w:t>
      </w:r>
      <w:proofErr w:type="spellStart"/>
      <w:r w:rsidRPr="00060F20">
        <w:rPr>
          <w:rFonts w:ascii="Arial" w:hAnsi="Arial" w:cs="Arial"/>
          <w:i/>
          <w:sz w:val="20"/>
          <w:szCs w:val="20"/>
        </w:rPr>
        <w:t>Hort</w:t>
      </w:r>
      <w:proofErr w:type="spellEnd"/>
      <w:r w:rsidRPr="00060F20">
        <w:rPr>
          <w:rFonts w:ascii="Arial" w:hAnsi="Arial" w:cs="Arial"/>
          <w:i/>
          <w:sz w:val="20"/>
          <w:szCs w:val="20"/>
        </w:rPr>
        <w:t xml:space="preserve"> Science</w:t>
      </w:r>
      <w:r w:rsidRPr="00060F20">
        <w:rPr>
          <w:rFonts w:ascii="Arial" w:hAnsi="Arial" w:cs="Arial"/>
          <w:sz w:val="20"/>
          <w:szCs w:val="20"/>
        </w:rPr>
        <w:t>. 42: 222-224.</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Chen, K., and Arora, R. (2013). Priming memory invokes seed stress-tolerance. </w:t>
      </w:r>
      <w:r w:rsidRPr="00060F20">
        <w:rPr>
          <w:rFonts w:ascii="Arial" w:hAnsi="Arial" w:cs="Arial"/>
          <w:i/>
          <w:iCs/>
          <w:sz w:val="20"/>
          <w:szCs w:val="20"/>
        </w:rPr>
        <w:t>Environmental and Experimental Botany</w:t>
      </w:r>
      <w:r w:rsidRPr="00060F20">
        <w:rPr>
          <w:rFonts w:ascii="Arial" w:hAnsi="Arial" w:cs="Arial"/>
          <w:sz w:val="20"/>
          <w:szCs w:val="20"/>
        </w:rPr>
        <w:t>. </w:t>
      </w:r>
      <w:r w:rsidRPr="00060F20">
        <w:rPr>
          <w:rFonts w:ascii="Arial" w:hAnsi="Arial" w:cs="Arial"/>
          <w:iCs/>
          <w:sz w:val="20"/>
          <w:szCs w:val="20"/>
        </w:rPr>
        <w:t>94</w:t>
      </w:r>
      <w:r w:rsidRPr="00060F20">
        <w:rPr>
          <w:rFonts w:ascii="Arial" w:hAnsi="Arial" w:cs="Arial"/>
          <w:sz w:val="20"/>
          <w:szCs w:val="20"/>
        </w:rPr>
        <w:t>: 33-45.</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Dimkpa</w:t>
      </w:r>
      <w:proofErr w:type="spellEnd"/>
      <w:r w:rsidRPr="00060F20">
        <w:rPr>
          <w:rFonts w:ascii="Arial" w:hAnsi="Arial" w:cs="Arial"/>
          <w:sz w:val="20"/>
          <w:szCs w:val="20"/>
        </w:rPr>
        <w:t xml:space="preserve">, C. O., Singh, U., </w:t>
      </w:r>
      <w:proofErr w:type="spellStart"/>
      <w:r w:rsidRPr="00060F20">
        <w:rPr>
          <w:rFonts w:ascii="Arial" w:hAnsi="Arial" w:cs="Arial"/>
          <w:sz w:val="20"/>
          <w:szCs w:val="20"/>
        </w:rPr>
        <w:t>Bindraban</w:t>
      </w:r>
      <w:proofErr w:type="spellEnd"/>
      <w:r w:rsidRPr="00060F20">
        <w:rPr>
          <w:rFonts w:ascii="Arial" w:hAnsi="Arial" w:cs="Arial"/>
          <w:sz w:val="20"/>
          <w:szCs w:val="20"/>
        </w:rPr>
        <w:t xml:space="preserve">, P. S., Elmer, W. H., </w:t>
      </w:r>
      <w:proofErr w:type="spellStart"/>
      <w:r w:rsidRPr="00060F20">
        <w:rPr>
          <w:rFonts w:ascii="Arial" w:hAnsi="Arial" w:cs="Arial"/>
          <w:sz w:val="20"/>
          <w:szCs w:val="20"/>
        </w:rPr>
        <w:t>Gardea-Torresdey</w:t>
      </w:r>
      <w:proofErr w:type="spellEnd"/>
      <w:r w:rsidRPr="00060F20">
        <w:rPr>
          <w:rFonts w:ascii="Arial" w:hAnsi="Arial" w:cs="Arial"/>
          <w:sz w:val="20"/>
          <w:szCs w:val="20"/>
        </w:rPr>
        <w:t xml:space="preserve">, J. L. and White, J. C. </w:t>
      </w:r>
      <w:r w:rsidR="00060F20">
        <w:rPr>
          <w:rFonts w:ascii="Arial" w:hAnsi="Arial" w:cs="Arial"/>
          <w:sz w:val="20"/>
          <w:szCs w:val="20"/>
        </w:rPr>
        <w:t>(</w:t>
      </w:r>
      <w:r w:rsidRPr="00060F20">
        <w:rPr>
          <w:rFonts w:ascii="Arial" w:hAnsi="Arial" w:cs="Arial"/>
          <w:sz w:val="20"/>
          <w:szCs w:val="20"/>
        </w:rPr>
        <w:t>2019</w:t>
      </w:r>
      <w:r w:rsidR="00060F20">
        <w:rPr>
          <w:rFonts w:ascii="Arial" w:hAnsi="Arial" w:cs="Arial"/>
          <w:sz w:val="20"/>
          <w:szCs w:val="20"/>
        </w:rPr>
        <w:t>)</w:t>
      </w:r>
      <w:r w:rsidRPr="00060F20">
        <w:rPr>
          <w:rFonts w:ascii="Arial" w:hAnsi="Arial" w:cs="Arial"/>
          <w:sz w:val="20"/>
          <w:szCs w:val="20"/>
        </w:rPr>
        <w:t xml:space="preserve">. Zinc oxide nanoparticles alleviate drought-induced alterations in sorghum performance, nutrient acquisition, and grain fortification. </w:t>
      </w:r>
      <w:r w:rsidRPr="00060F20">
        <w:rPr>
          <w:rFonts w:ascii="Arial" w:hAnsi="Arial" w:cs="Arial"/>
          <w:i/>
          <w:sz w:val="20"/>
          <w:szCs w:val="20"/>
        </w:rPr>
        <w:t>Science of the Total Environment</w:t>
      </w:r>
      <w:r w:rsidRPr="00060F20">
        <w:rPr>
          <w:rFonts w:ascii="Arial" w:hAnsi="Arial" w:cs="Arial"/>
          <w:sz w:val="20"/>
          <w:szCs w:val="20"/>
        </w:rPr>
        <w:t>.688: 926-934.</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Dimkpa</w:t>
      </w:r>
      <w:proofErr w:type="spellEnd"/>
      <w:r w:rsidRPr="00060F20">
        <w:rPr>
          <w:rFonts w:ascii="Arial" w:hAnsi="Arial" w:cs="Arial"/>
          <w:sz w:val="20"/>
          <w:szCs w:val="20"/>
        </w:rPr>
        <w:t xml:space="preserve">, C. O., White, J. C., Elmer, W. H. and </w:t>
      </w:r>
      <w:proofErr w:type="spellStart"/>
      <w:r w:rsidRPr="00060F20">
        <w:rPr>
          <w:rFonts w:ascii="Arial" w:hAnsi="Arial" w:cs="Arial"/>
          <w:sz w:val="20"/>
          <w:szCs w:val="20"/>
        </w:rPr>
        <w:t>Gardea</w:t>
      </w:r>
      <w:proofErr w:type="spellEnd"/>
      <w:r w:rsidRPr="00060F20">
        <w:rPr>
          <w:rFonts w:ascii="Arial" w:hAnsi="Arial" w:cs="Arial"/>
          <w:sz w:val="20"/>
          <w:szCs w:val="20"/>
        </w:rPr>
        <w:t xml:space="preserve">- </w:t>
      </w:r>
      <w:proofErr w:type="spellStart"/>
      <w:r w:rsidRPr="00060F20">
        <w:rPr>
          <w:rFonts w:ascii="Arial" w:hAnsi="Arial" w:cs="Arial"/>
          <w:sz w:val="20"/>
          <w:szCs w:val="20"/>
        </w:rPr>
        <w:t>Torresdey</w:t>
      </w:r>
      <w:proofErr w:type="spellEnd"/>
      <w:r w:rsidRPr="00060F20">
        <w:rPr>
          <w:rFonts w:ascii="Arial" w:hAnsi="Arial" w:cs="Arial"/>
          <w:sz w:val="20"/>
          <w:szCs w:val="20"/>
        </w:rPr>
        <w:t xml:space="preserve">, J. </w:t>
      </w:r>
      <w:r w:rsidR="00060F20">
        <w:rPr>
          <w:rFonts w:ascii="Arial" w:hAnsi="Arial" w:cs="Arial"/>
          <w:sz w:val="20"/>
          <w:szCs w:val="20"/>
        </w:rPr>
        <w:t>(</w:t>
      </w:r>
      <w:r w:rsidRPr="00060F20">
        <w:rPr>
          <w:rFonts w:ascii="Arial" w:hAnsi="Arial" w:cs="Arial"/>
          <w:sz w:val="20"/>
          <w:szCs w:val="20"/>
        </w:rPr>
        <w:t>2017</w:t>
      </w:r>
      <w:r w:rsidR="00060F20">
        <w:rPr>
          <w:rFonts w:ascii="Arial" w:hAnsi="Arial" w:cs="Arial"/>
          <w:sz w:val="20"/>
          <w:szCs w:val="20"/>
        </w:rPr>
        <w:t>)</w:t>
      </w:r>
      <w:r w:rsidRPr="00060F20">
        <w:rPr>
          <w:rFonts w:ascii="Arial" w:hAnsi="Arial" w:cs="Arial"/>
          <w:sz w:val="20"/>
          <w:szCs w:val="20"/>
        </w:rPr>
        <w:t xml:space="preserve">. Nanoparticle </w:t>
      </w:r>
      <w:r w:rsidRPr="00060F20">
        <w:rPr>
          <w:rFonts w:ascii="Arial" w:hAnsi="Arial" w:cs="Arial"/>
          <w:sz w:val="20"/>
          <w:szCs w:val="20"/>
        </w:rPr>
        <w:tab/>
        <w:t xml:space="preserve">and ionic Zn promote nutrient loading of sorghum grain under low NPK fertilization. </w:t>
      </w:r>
      <w:r w:rsidRPr="00060F20">
        <w:rPr>
          <w:rFonts w:ascii="Arial" w:hAnsi="Arial" w:cs="Arial"/>
          <w:i/>
          <w:sz w:val="20"/>
          <w:szCs w:val="20"/>
        </w:rPr>
        <w:t>Journal of Agricultural and Food Chemistry</w:t>
      </w:r>
      <w:r w:rsidRPr="00060F20">
        <w:rPr>
          <w:rFonts w:ascii="Arial" w:hAnsi="Arial" w:cs="Arial"/>
          <w:sz w:val="20"/>
          <w:szCs w:val="20"/>
        </w:rPr>
        <w:t>. 65:8552-8559.</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Ellis, R. A. and Roberts, E. H. </w:t>
      </w:r>
      <w:r w:rsidR="00060F20">
        <w:rPr>
          <w:rFonts w:ascii="Arial" w:hAnsi="Arial" w:cs="Arial"/>
          <w:sz w:val="20"/>
          <w:szCs w:val="20"/>
        </w:rPr>
        <w:t>(</w:t>
      </w:r>
      <w:r w:rsidRPr="00060F20">
        <w:rPr>
          <w:rFonts w:ascii="Arial" w:hAnsi="Arial" w:cs="Arial"/>
          <w:sz w:val="20"/>
          <w:szCs w:val="20"/>
        </w:rPr>
        <w:t>1981</w:t>
      </w:r>
      <w:r w:rsidR="00060F20">
        <w:rPr>
          <w:rFonts w:ascii="Arial" w:hAnsi="Arial" w:cs="Arial"/>
          <w:sz w:val="20"/>
          <w:szCs w:val="20"/>
        </w:rPr>
        <w:t>)</w:t>
      </w:r>
      <w:r w:rsidRPr="00060F20">
        <w:rPr>
          <w:rFonts w:ascii="Arial" w:hAnsi="Arial" w:cs="Arial"/>
          <w:sz w:val="20"/>
          <w:szCs w:val="20"/>
        </w:rPr>
        <w:t xml:space="preserve">. The quantification of ageing and survival in orthodox seeds. </w:t>
      </w:r>
      <w:r w:rsidRPr="00060F20">
        <w:rPr>
          <w:rFonts w:ascii="Arial" w:hAnsi="Arial" w:cs="Arial"/>
          <w:i/>
          <w:sz w:val="20"/>
          <w:szCs w:val="20"/>
        </w:rPr>
        <w:t>Seed Science and Technology</w:t>
      </w:r>
      <w:r w:rsidRPr="00060F20">
        <w:rPr>
          <w:rFonts w:ascii="Arial" w:hAnsi="Arial" w:cs="Arial"/>
          <w:sz w:val="20"/>
          <w:szCs w:val="20"/>
        </w:rPr>
        <w:t>. 9: 373-409.</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Gomez, K. A. and Gomez, A. A. </w:t>
      </w:r>
      <w:r w:rsidR="00060F20">
        <w:rPr>
          <w:rFonts w:ascii="Arial" w:hAnsi="Arial" w:cs="Arial"/>
          <w:sz w:val="20"/>
          <w:szCs w:val="20"/>
        </w:rPr>
        <w:t>(</w:t>
      </w:r>
      <w:r w:rsidRPr="00060F20">
        <w:rPr>
          <w:rFonts w:ascii="Arial" w:hAnsi="Arial" w:cs="Arial"/>
          <w:sz w:val="20"/>
          <w:szCs w:val="20"/>
        </w:rPr>
        <w:t>2012</w:t>
      </w:r>
      <w:r w:rsidR="00060F20">
        <w:rPr>
          <w:rFonts w:ascii="Arial" w:hAnsi="Arial" w:cs="Arial"/>
          <w:sz w:val="20"/>
          <w:szCs w:val="20"/>
        </w:rPr>
        <w:t>)</w:t>
      </w:r>
      <w:r w:rsidRPr="00060F20">
        <w:rPr>
          <w:rFonts w:ascii="Arial" w:hAnsi="Arial" w:cs="Arial"/>
          <w:sz w:val="20"/>
          <w:szCs w:val="20"/>
        </w:rPr>
        <w:t xml:space="preserve">. Statistical procedure for Agricultural Research. 2nd Ed. Ar. </w:t>
      </w:r>
      <w:proofErr w:type="spellStart"/>
      <w:r w:rsidRPr="00060F20">
        <w:rPr>
          <w:rFonts w:ascii="Arial" w:hAnsi="Arial" w:cs="Arial"/>
          <w:sz w:val="20"/>
          <w:szCs w:val="20"/>
        </w:rPr>
        <w:t>Emm</w:t>
      </w:r>
      <w:proofErr w:type="spellEnd"/>
      <w:r w:rsidRPr="00060F20">
        <w:rPr>
          <w:rFonts w:ascii="Arial" w:hAnsi="Arial" w:cs="Arial"/>
          <w:sz w:val="20"/>
          <w:szCs w:val="20"/>
        </w:rPr>
        <w:t>. International, New Delhi. ISBN: 978-81-265-2395-5</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lastRenderedPageBreak/>
        <w:t>Hojjat</w:t>
      </w:r>
      <w:proofErr w:type="spellEnd"/>
      <w:r w:rsidRPr="00060F20">
        <w:rPr>
          <w:rFonts w:ascii="Arial" w:hAnsi="Arial" w:cs="Arial"/>
          <w:sz w:val="20"/>
          <w:szCs w:val="20"/>
        </w:rPr>
        <w:t xml:space="preserve">, S. S., and </w:t>
      </w:r>
      <w:proofErr w:type="spellStart"/>
      <w:r w:rsidRPr="00060F20">
        <w:rPr>
          <w:rFonts w:ascii="Arial" w:hAnsi="Arial" w:cs="Arial"/>
          <w:sz w:val="20"/>
          <w:szCs w:val="20"/>
        </w:rPr>
        <w:t>Hojjat</w:t>
      </w:r>
      <w:proofErr w:type="spellEnd"/>
      <w:r w:rsidRPr="00060F20">
        <w:rPr>
          <w:rFonts w:ascii="Arial" w:hAnsi="Arial" w:cs="Arial"/>
          <w:sz w:val="20"/>
          <w:szCs w:val="20"/>
        </w:rPr>
        <w:t xml:space="preserve">, H. </w:t>
      </w:r>
      <w:r w:rsidR="00060F20">
        <w:rPr>
          <w:rFonts w:ascii="Arial" w:hAnsi="Arial" w:cs="Arial"/>
          <w:sz w:val="20"/>
          <w:szCs w:val="20"/>
        </w:rPr>
        <w:t>(</w:t>
      </w:r>
      <w:r w:rsidRPr="00060F20">
        <w:rPr>
          <w:rFonts w:ascii="Arial" w:hAnsi="Arial" w:cs="Arial"/>
          <w:sz w:val="20"/>
          <w:szCs w:val="20"/>
        </w:rPr>
        <w:t>2015</w:t>
      </w:r>
      <w:r w:rsidR="00060F20">
        <w:rPr>
          <w:rFonts w:ascii="Arial" w:hAnsi="Arial" w:cs="Arial"/>
          <w:sz w:val="20"/>
          <w:szCs w:val="20"/>
        </w:rPr>
        <w:t>)</w:t>
      </w:r>
      <w:r w:rsidRPr="00060F20">
        <w:rPr>
          <w:rFonts w:ascii="Arial" w:hAnsi="Arial" w:cs="Arial"/>
          <w:sz w:val="20"/>
          <w:szCs w:val="20"/>
        </w:rPr>
        <w:t xml:space="preserve">. Effect of </w:t>
      </w:r>
      <w:proofErr w:type="spellStart"/>
      <w:r w:rsidRPr="00060F20">
        <w:rPr>
          <w:rFonts w:ascii="Arial" w:hAnsi="Arial" w:cs="Arial"/>
          <w:sz w:val="20"/>
          <w:szCs w:val="20"/>
        </w:rPr>
        <w:t>nano</w:t>
      </w:r>
      <w:proofErr w:type="spellEnd"/>
      <w:r w:rsidRPr="00060F20">
        <w:rPr>
          <w:rFonts w:ascii="Arial" w:hAnsi="Arial" w:cs="Arial"/>
          <w:sz w:val="20"/>
          <w:szCs w:val="20"/>
        </w:rPr>
        <w:t xml:space="preserve"> silver on seed germination and seedling growth in Fenugreek seed. </w:t>
      </w:r>
      <w:r w:rsidRPr="00060F20">
        <w:rPr>
          <w:rFonts w:ascii="Arial" w:hAnsi="Arial" w:cs="Arial"/>
          <w:i/>
          <w:sz w:val="20"/>
          <w:szCs w:val="20"/>
        </w:rPr>
        <w:t>International Journal of Food Engineering</w:t>
      </w:r>
      <w:r w:rsidRPr="00060F20">
        <w:rPr>
          <w:rFonts w:ascii="Arial" w:hAnsi="Arial" w:cs="Arial"/>
          <w:sz w:val="20"/>
          <w:szCs w:val="20"/>
        </w:rPr>
        <w:t>.1:106-110.</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Hosseini, H. R., </w:t>
      </w:r>
      <w:proofErr w:type="spellStart"/>
      <w:r w:rsidRPr="00060F20">
        <w:rPr>
          <w:rFonts w:ascii="Arial" w:hAnsi="Arial" w:cs="Arial"/>
          <w:sz w:val="20"/>
          <w:szCs w:val="20"/>
        </w:rPr>
        <w:t>Chehraz</w:t>
      </w:r>
      <w:proofErr w:type="spellEnd"/>
      <w:r w:rsidRPr="00060F20">
        <w:rPr>
          <w:rFonts w:ascii="Arial" w:hAnsi="Arial" w:cs="Arial"/>
          <w:sz w:val="20"/>
          <w:szCs w:val="20"/>
        </w:rPr>
        <w:t xml:space="preserve">, M., </w:t>
      </w:r>
      <w:proofErr w:type="spellStart"/>
      <w:r w:rsidRPr="00060F20">
        <w:rPr>
          <w:rFonts w:ascii="Arial" w:hAnsi="Arial" w:cs="Arial"/>
          <w:sz w:val="20"/>
          <w:szCs w:val="20"/>
        </w:rPr>
        <w:t>Dehkourdi</w:t>
      </w:r>
      <w:proofErr w:type="spellEnd"/>
      <w:r w:rsidRPr="00060F20">
        <w:rPr>
          <w:rFonts w:ascii="Arial" w:hAnsi="Arial" w:cs="Arial"/>
          <w:sz w:val="20"/>
          <w:szCs w:val="20"/>
        </w:rPr>
        <w:t xml:space="preserve">, E. H. and Hosseini, M. </w:t>
      </w:r>
      <w:r w:rsidR="00060F20">
        <w:rPr>
          <w:rFonts w:ascii="Arial" w:hAnsi="Arial" w:cs="Arial"/>
          <w:sz w:val="20"/>
          <w:szCs w:val="20"/>
        </w:rPr>
        <w:t>(</w:t>
      </w:r>
      <w:r w:rsidRPr="00060F20">
        <w:rPr>
          <w:rFonts w:ascii="Arial" w:hAnsi="Arial" w:cs="Arial"/>
          <w:sz w:val="20"/>
          <w:szCs w:val="20"/>
        </w:rPr>
        <w:t>2013</w:t>
      </w:r>
      <w:r w:rsidR="00060F20">
        <w:rPr>
          <w:rFonts w:ascii="Arial" w:hAnsi="Arial" w:cs="Arial"/>
          <w:sz w:val="20"/>
          <w:szCs w:val="20"/>
        </w:rPr>
        <w:t>)</w:t>
      </w:r>
      <w:r w:rsidRPr="00060F20">
        <w:rPr>
          <w:rFonts w:ascii="Arial" w:hAnsi="Arial" w:cs="Arial"/>
          <w:sz w:val="20"/>
          <w:szCs w:val="20"/>
        </w:rPr>
        <w:t>. Application of anatase nanoparticles (TiO2) on strawberry seed germination (</w:t>
      </w:r>
      <w:r w:rsidRPr="00060F20">
        <w:rPr>
          <w:rFonts w:ascii="Arial" w:hAnsi="Arial" w:cs="Arial"/>
          <w:i/>
          <w:sz w:val="20"/>
          <w:szCs w:val="20"/>
        </w:rPr>
        <w:t xml:space="preserve">Fragaria </w:t>
      </w:r>
      <w:proofErr w:type="spellStart"/>
      <w:r w:rsidRPr="00060F20">
        <w:rPr>
          <w:rFonts w:ascii="Arial" w:hAnsi="Arial" w:cs="Arial"/>
          <w:i/>
          <w:sz w:val="20"/>
          <w:szCs w:val="20"/>
        </w:rPr>
        <w:t>ananassa</w:t>
      </w:r>
      <w:proofErr w:type="spellEnd"/>
      <w:r w:rsidRPr="00060F20">
        <w:rPr>
          <w:rFonts w:ascii="Arial" w:hAnsi="Arial" w:cs="Arial"/>
          <w:sz w:val="20"/>
          <w:szCs w:val="20"/>
        </w:rPr>
        <w:t xml:space="preserve"> L.). </w:t>
      </w:r>
      <w:r w:rsidRPr="00060F20">
        <w:rPr>
          <w:rFonts w:ascii="Arial" w:hAnsi="Arial" w:cs="Arial"/>
          <w:i/>
          <w:sz w:val="20"/>
          <w:szCs w:val="20"/>
        </w:rPr>
        <w:t>Advances in Horticultural Sciences</w:t>
      </w:r>
      <w:r w:rsidRPr="00060F20">
        <w:rPr>
          <w:rFonts w:ascii="Arial" w:hAnsi="Arial" w:cs="Arial"/>
          <w:sz w:val="20"/>
          <w:szCs w:val="20"/>
        </w:rPr>
        <w:t>. 27: 143-146.</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Kumar, S., Kumar, R., Kumar, S., Kumar Singh, A., Singh, M., Bahadur Rai, A. and Rai, M. </w:t>
      </w:r>
      <w:r w:rsidR="00060F20">
        <w:rPr>
          <w:rFonts w:ascii="Arial" w:hAnsi="Arial" w:cs="Arial"/>
          <w:sz w:val="20"/>
          <w:szCs w:val="20"/>
        </w:rPr>
        <w:t>(</w:t>
      </w:r>
      <w:r w:rsidRPr="00060F20">
        <w:rPr>
          <w:rFonts w:ascii="Arial" w:hAnsi="Arial" w:cs="Arial"/>
          <w:sz w:val="20"/>
          <w:szCs w:val="20"/>
        </w:rPr>
        <w:t>2011</w:t>
      </w:r>
      <w:r w:rsidR="00060F20">
        <w:rPr>
          <w:rFonts w:ascii="Arial" w:hAnsi="Arial" w:cs="Arial"/>
          <w:sz w:val="20"/>
          <w:szCs w:val="20"/>
        </w:rPr>
        <w:t>)</w:t>
      </w:r>
      <w:r w:rsidRPr="00060F20">
        <w:rPr>
          <w:rFonts w:ascii="Arial" w:hAnsi="Arial" w:cs="Arial"/>
          <w:sz w:val="20"/>
          <w:szCs w:val="20"/>
        </w:rPr>
        <w:t xml:space="preserve">. Incidence of leaf curl disease on Capsicum germplasm under field conditions. </w:t>
      </w:r>
      <w:r w:rsidRPr="00060F20">
        <w:rPr>
          <w:rFonts w:ascii="Arial" w:hAnsi="Arial" w:cs="Arial"/>
          <w:i/>
          <w:sz w:val="20"/>
          <w:szCs w:val="20"/>
        </w:rPr>
        <w:t>Indian Journal of Agricultural Sciences</w:t>
      </w:r>
      <w:r w:rsidRPr="00060F20">
        <w:rPr>
          <w:rFonts w:ascii="Arial" w:hAnsi="Arial" w:cs="Arial"/>
          <w:sz w:val="20"/>
          <w:szCs w:val="20"/>
        </w:rPr>
        <w:t>. 8: 187-89.</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Liu, Y. and Nair, M.G. </w:t>
      </w:r>
      <w:r w:rsidR="00060F20">
        <w:rPr>
          <w:rFonts w:ascii="Arial" w:hAnsi="Arial" w:cs="Arial"/>
          <w:sz w:val="20"/>
          <w:szCs w:val="20"/>
        </w:rPr>
        <w:t>(</w:t>
      </w:r>
      <w:r w:rsidRPr="00060F20">
        <w:rPr>
          <w:rFonts w:ascii="Arial" w:hAnsi="Arial" w:cs="Arial"/>
          <w:sz w:val="20"/>
          <w:szCs w:val="20"/>
        </w:rPr>
        <w:t>2010</w:t>
      </w:r>
      <w:r w:rsidR="00060F20">
        <w:rPr>
          <w:rFonts w:ascii="Arial" w:hAnsi="Arial" w:cs="Arial"/>
          <w:sz w:val="20"/>
          <w:szCs w:val="20"/>
        </w:rPr>
        <w:t>)</w:t>
      </w:r>
      <w:r w:rsidRPr="00060F20">
        <w:rPr>
          <w:rFonts w:ascii="Arial" w:hAnsi="Arial" w:cs="Arial"/>
          <w:sz w:val="20"/>
          <w:szCs w:val="20"/>
        </w:rPr>
        <w:t xml:space="preserve">. </w:t>
      </w:r>
      <w:proofErr w:type="spellStart"/>
      <w:r w:rsidRPr="00060F20">
        <w:rPr>
          <w:rFonts w:ascii="Arial" w:hAnsi="Arial" w:cs="Arial"/>
          <w:sz w:val="20"/>
          <w:szCs w:val="20"/>
        </w:rPr>
        <w:t>Capsaicinoids</w:t>
      </w:r>
      <w:proofErr w:type="spellEnd"/>
      <w:r w:rsidRPr="00060F20">
        <w:rPr>
          <w:rFonts w:ascii="Arial" w:hAnsi="Arial" w:cs="Arial"/>
          <w:sz w:val="20"/>
          <w:szCs w:val="20"/>
        </w:rPr>
        <w:t xml:space="preserve"> in the </w:t>
      </w:r>
      <w:proofErr w:type="spellStart"/>
      <w:r w:rsidRPr="00060F20">
        <w:rPr>
          <w:rFonts w:ascii="Arial" w:hAnsi="Arial" w:cs="Arial"/>
          <w:sz w:val="20"/>
          <w:szCs w:val="20"/>
        </w:rPr>
        <w:t>hotest</w:t>
      </w:r>
      <w:proofErr w:type="spellEnd"/>
      <w:r w:rsidRPr="00060F20">
        <w:rPr>
          <w:rFonts w:ascii="Arial" w:hAnsi="Arial" w:cs="Arial"/>
          <w:sz w:val="20"/>
          <w:szCs w:val="20"/>
        </w:rPr>
        <w:t xml:space="preserve"> pepper </w:t>
      </w:r>
      <w:proofErr w:type="spellStart"/>
      <w:r w:rsidRPr="00060F20">
        <w:rPr>
          <w:rFonts w:ascii="Arial" w:hAnsi="Arial" w:cs="Arial"/>
          <w:sz w:val="20"/>
          <w:szCs w:val="20"/>
        </w:rPr>
        <w:t>Bhut</w:t>
      </w:r>
      <w:proofErr w:type="spellEnd"/>
      <w:r w:rsidRPr="00060F20">
        <w:rPr>
          <w:rFonts w:ascii="Arial" w:hAnsi="Arial" w:cs="Arial"/>
          <w:sz w:val="20"/>
          <w:szCs w:val="20"/>
        </w:rPr>
        <w:t xml:space="preserve"> </w:t>
      </w:r>
      <w:proofErr w:type="spellStart"/>
      <w:r w:rsidRPr="00060F20">
        <w:rPr>
          <w:rFonts w:ascii="Arial" w:hAnsi="Arial" w:cs="Arial"/>
          <w:sz w:val="20"/>
          <w:szCs w:val="20"/>
        </w:rPr>
        <w:t>Jolokia</w:t>
      </w:r>
      <w:proofErr w:type="spellEnd"/>
      <w:r w:rsidRPr="00060F20">
        <w:rPr>
          <w:rFonts w:ascii="Arial" w:hAnsi="Arial" w:cs="Arial"/>
          <w:sz w:val="20"/>
          <w:szCs w:val="20"/>
        </w:rPr>
        <w:t xml:space="preserve"> and its antioxidant and anti-inflammatory activities. </w:t>
      </w:r>
      <w:r w:rsidRPr="00060F20">
        <w:rPr>
          <w:rFonts w:ascii="Arial" w:hAnsi="Arial" w:cs="Arial"/>
          <w:i/>
          <w:sz w:val="20"/>
          <w:szCs w:val="20"/>
        </w:rPr>
        <w:t>Natural Product Communications</w:t>
      </w:r>
      <w:r w:rsidRPr="00060F20">
        <w:rPr>
          <w:rFonts w:ascii="Arial" w:hAnsi="Arial" w:cs="Arial"/>
          <w:sz w:val="20"/>
          <w:szCs w:val="20"/>
        </w:rPr>
        <w:t>.5: 91-94.</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Ochoa-</w:t>
      </w:r>
      <w:proofErr w:type="spellStart"/>
      <w:r w:rsidRPr="00060F20">
        <w:rPr>
          <w:rFonts w:ascii="Arial" w:hAnsi="Arial" w:cs="Arial"/>
          <w:sz w:val="20"/>
          <w:szCs w:val="20"/>
        </w:rPr>
        <w:t>Alejo</w:t>
      </w:r>
      <w:proofErr w:type="spellEnd"/>
      <w:r w:rsidRPr="00060F20">
        <w:rPr>
          <w:rFonts w:ascii="Arial" w:hAnsi="Arial" w:cs="Arial"/>
          <w:sz w:val="20"/>
          <w:szCs w:val="20"/>
        </w:rPr>
        <w:t>, N. and Ramirez-</w:t>
      </w:r>
      <w:proofErr w:type="spellStart"/>
      <w:r w:rsidRPr="00060F20">
        <w:rPr>
          <w:rFonts w:ascii="Arial" w:hAnsi="Arial" w:cs="Arial"/>
          <w:sz w:val="20"/>
          <w:szCs w:val="20"/>
        </w:rPr>
        <w:t>Malagon</w:t>
      </w:r>
      <w:proofErr w:type="spellEnd"/>
      <w:r w:rsidRPr="00060F20">
        <w:rPr>
          <w:rFonts w:ascii="Arial" w:hAnsi="Arial" w:cs="Arial"/>
          <w:sz w:val="20"/>
          <w:szCs w:val="20"/>
        </w:rPr>
        <w:t xml:space="preserve">, R. </w:t>
      </w:r>
      <w:r w:rsidR="00060F20">
        <w:rPr>
          <w:rFonts w:ascii="Arial" w:hAnsi="Arial" w:cs="Arial"/>
          <w:sz w:val="20"/>
          <w:szCs w:val="20"/>
        </w:rPr>
        <w:t>(</w:t>
      </w:r>
      <w:r w:rsidRPr="00060F20">
        <w:rPr>
          <w:rFonts w:ascii="Arial" w:hAnsi="Arial" w:cs="Arial"/>
          <w:sz w:val="20"/>
          <w:szCs w:val="20"/>
        </w:rPr>
        <w:t>2001</w:t>
      </w:r>
      <w:r w:rsidR="00060F20">
        <w:rPr>
          <w:rFonts w:ascii="Arial" w:hAnsi="Arial" w:cs="Arial"/>
          <w:sz w:val="20"/>
          <w:szCs w:val="20"/>
        </w:rPr>
        <w:t>)</w:t>
      </w:r>
      <w:r w:rsidRPr="00060F20">
        <w:rPr>
          <w:rFonts w:ascii="Arial" w:hAnsi="Arial" w:cs="Arial"/>
          <w:sz w:val="20"/>
          <w:szCs w:val="20"/>
        </w:rPr>
        <w:t xml:space="preserve">. In vitro chili pepper biotechnology. </w:t>
      </w:r>
      <w:r w:rsidRPr="00060F20">
        <w:rPr>
          <w:rFonts w:ascii="Arial" w:hAnsi="Arial" w:cs="Arial"/>
          <w:i/>
          <w:sz w:val="20"/>
          <w:szCs w:val="20"/>
        </w:rPr>
        <w:t>In vitro Cellular &amp; Developmental Biology-Plant</w:t>
      </w:r>
      <w:r w:rsidRPr="00060F20">
        <w:rPr>
          <w:rFonts w:ascii="Arial" w:hAnsi="Arial" w:cs="Arial"/>
          <w:sz w:val="20"/>
          <w:szCs w:val="20"/>
        </w:rPr>
        <w:t>.37: 701-729.</w:t>
      </w:r>
    </w:p>
    <w:p w:rsidR="0069454C" w:rsidRDefault="0069454C" w:rsidP="00B34D70">
      <w:pPr>
        <w:spacing w:line="360" w:lineRule="auto"/>
        <w:jc w:val="both"/>
        <w:rPr>
          <w:rFonts w:ascii="Arial" w:hAnsi="Arial" w:cs="Arial"/>
          <w:sz w:val="20"/>
          <w:szCs w:val="20"/>
        </w:rPr>
      </w:pPr>
      <w:proofErr w:type="spellStart"/>
      <w:r w:rsidRPr="0069454C">
        <w:rPr>
          <w:rFonts w:ascii="Arial" w:hAnsi="Arial" w:cs="Arial"/>
          <w:sz w:val="20"/>
          <w:szCs w:val="20"/>
        </w:rPr>
        <w:t>Palacıoğlu</w:t>
      </w:r>
      <w:proofErr w:type="spellEnd"/>
      <w:r w:rsidRPr="0069454C">
        <w:rPr>
          <w:rFonts w:ascii="Arial" w:hAnsi="Arial" w:cs="Arial"/>
          <w:sz w:val="20"/>
          <w:szCs w:val="20"/>
        </w:rPr>
        <w:t xml:space="preserve">, G. (2024). Effect of Different Chemical Inducers on Mycelial Growth of </w:t>
      </w:r>
      <w:proofErr w:type="spellStart"/>
      <w:r w:rsidRPr="0069454C">
        <w:rPr>
          <w:rFonts w:ascii="Arial" w:hAnsi="Arial" w:cs="Arial"/>
          <w:sz w:val="20"/>
          <w:szCs w:val="20"/>
        </w:rPr>
        <w:t>Neoscytali̇di̇um</w:t>
      </w:r>
      <w:proofErr w:type="spellEnd"/>
      <w:r w:rsidRPr="0069454C">
        <w:rPr>
          <w:rFonts w:ascii="Arial" w:hAnsi="Arial" w:cs="Arial"/>
          <w:sz w:val="20"/>
          <w:szCs w:val="20"/>
        </w:rPr>
        <w:t xml:space="preserve"> </w:t>
      </w:r>
      <w:proofErr w:type="spellStart"/>
      <w:r w:rsidRPr="0069454C">
        <w:rPr>
          <w:rFonts w:ascii="Arial" w:hAnsi="Arial" w:cs="Arial"/>
          <w:sz w:val="20"/>
          <w:szCs w:val="20"/>
        </w:rPr>
        <w:t>di̇mi̇di̇atum</w:t>
      </w:r>
      <w:proofErr w:type="spellEnd"/>
      <w:r w:rsidRPr="0069454C">
        <w:rPr>
          <w:rFonts w:ascii="Arial" w:hAnsi="Arial" w:cs="Arial"/>
          <w:sz w:val="20"/>
          <w:szCs w:val="20"/>
        </w:rPr>
        <w:t>. </w:t>
      </w:r>
      <w:r w:rsidRPr="0069454C">
        <w:rPr>
          <w:rFonts w:ascii="Arial" w:hAnsi="Arial" w:cs="Arial"/>
          <w:i/>
          <w:iCs/>
          <w:sz w:val="20"/>
          <w:szCs w:val="20"/>
        </w:rPr>
        <w:t>Black Sea Journal of Agriculture</w:t>
      </w:r>
      <w:r>
        <w:rPr>
          <w:rFonts w:ascii="Arial" w:hAnsi="Arial" w:cs="Arial"/>
          <w:i/>
          <w:iCs/>
          <w:sz w:val="20"/>
          <w:szCs w:val="20"/>
        </w:rPr>
        <w:t>.</w:t>
      </w:r>
      <w:r w:rsidRPr="0069454C">
        <w:rPr>
          <w:rFonts w:ascii="Arial" w:hAnsi="Arial" w:cs="Arial"/>
          <w:i/>
          <w:iCs/>
          <w:sz w:val="20"/>
          <w:szCs w:val="20"/>
        </w:rPr>
        <w:t>7</w:t>
      </w:r>
      <w:r>
        <w:rPr>
          <w:rFonts w:ascii="Arial" w:hAnsi="Arial" w:cs="Arial"/>
          <w:sz w:val="20"/>
          <w:szCs w:val="20"/>
        </w:rPr>
        <w:t>(5):</w:t>
      </w:r>
      <w:r w:rsidRPr="0069454C">
        <w:rPr>
          <w:rFonts w:ascii="Arial" w:hAnsi="Arial" w:cs="Arial"/>
          <w:sz w:val="20"/>
          <w:szCs w:val="20"/>
        </w:rPr>
        <w:t xml:space="preserve"> 557-562.</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Roshani</w:t>
      </w:r>
      <w:proofErr w:type="spellEnd"/>
      <w:r w:rsidRPr="00060F20">
        <w:rPr>
          <w:rFonts w:ascii="Arial" w:hAnsi="Arial" w:cs="Arial"/>
          <w:sz w:val="20"/>
          <w:szCs w:val="20"/>
        </w:rPr>
        <w:t xml:space="preserve">, Khan, A., Singh, A.V., </w:t>
      </w:r>
      <w:proofErr w:type="spellStart"/>
      <w:r w:rsidRPr="00060F20">
        <w:rPr>
          <w:rFonts w:ascii="Arial" w:hAnsi="Arial" w:cs="Arial"/>
          <w:sz w:val="20"/>
          <w:szCs w:val="20"/>
        </w:rPr>
        <w:t>Upadhayay</w:t>
      </w:r>
      <w:proofErr w:type="spellEnd"/>
      <w:r w:rsidRPr="00060F20">
        <w:rPr>
          <w:rFonts w:ascii="Arial" w:hAnsi="Arial" w:cs="Arial"/>
          <w:sz w:val="20"/>
          <w:szCs w:val="20"/>
        </w:rPr>
        <w:t xml:space="preserve">, V. K. and Prasad, B. </w:t>
      </w:r>
      <w:r w:rsidR="00060F20">
        <w:rPr>
          <w:rFonts w:ascii="Arial" w:hAnsi="Arial" w:cs="Arial"/>
          <w:sz w:val="20"/>
          <w:szCs w:val="20"/>
        </w:rPr>
        <w:t>(</w:t>
      </w:r>
      <w:r w:rsidRPr="00060F20">
        <w:rPr>
          <w:rFonts w:ascii="Arial" w:hAnsi="Arial" w:cs="Arial"/>
          <w:sz w:val="20"/>
          <w:szCs w:val="20"/>
        </w:rPr>
        <w:t>2020</w:t>
      </w:r>
      <w:r w:rsidR="00060F20">
        <w:rPr>
          <w:rFonts w:ascii="Arial" w:hAnsi="Arial" w:cs="Arial"/>
          <w:sz w:val="20"/>
          <w:szCs w:val="20"/>
        </w:rPr>
        <w:t>)</w:t>
      </w:r>
      <w:r w:rsidRPr="00060F20">
        <w:rPr>
          <w:rFonts w:ascii="Arial" w:hAnsi="Arial" w:cs="Arial"/>
          <w:sz w:val="20"/>
          <w:szCs w:val="20"/>
        </w:rPr>
        <w:t>. Development of potential microbial consortia and their assessment on wheat (</w:t>
      </w:r>
      <w:r w:rsidRPr="00060F20">
        <w:rPr>
          <w:rFonts w:ascii="Arial" w:hAnsi="Arial" w:cs="Arial"/>
          <w:i/>
          <w:sz w:val="20"/>
          <w:szCs w:val="20"/>
        </w:rPr>
        <w:t xml:space="preserve">Triticum </w:t>
      </w:r>
      <w:proofErr w:type="spellStart"/>
      <w:r w:rsidRPr="00060F20">
        <w:rPr>
          <w:rFonts w:ascii="Arial" w:hAnsi="Arial" w:cs="Arial"/>
          <w:i/>
          <w:sz w:val="20"/>
          <w:szCs w:val="20"/>
        </w:rPr>
        <w:t>aestivum</w:t>
      </w:r>
      <w:proofErr w:type="spellEnd"/>
      <w:r w:rsidRPr="00060F20">
        <w:rPr>
          <w:rFonts w:ascii="Arial" w:hAnsi="Arial" w:cs="Arial"/>
          <w:sz w:val="20"/>
          <w:szCs w:val="20"/>
        </w:rPr>
        <w:t xml:space="preserve">) seed germination. </w:t>
      </w:r>
      <w:r w:rsidRPr="00060F20">
        <w:rPr>
          <w:rFonts w:ascii="Arial" w:hAnsi="Arial" w:cs="Arial"/>
          <w:i/>
          <w:sz w:val="20"/>
          <w:szCs w:val="20"/>
        </w:rPr>
        <w:t>Environment and Ecology</w:t>
      </w:r>
      <w:r w:rsidRPr="00060F20">
        <w:rPr>
          <w:rFonts w:ascii="Arial" w:hAnsi="Arial" w:cs="Arial"/>
          <w:sz w:val="20"/>
          <w:szCs w:val="20"/>
        </w:rPr>
        <w:t>. 38: 6-16.</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Sabir, S., Arshad, M. and </w:t>
      </w:r>
      <w:proofErr w:type="spellStart"/>
      <w:r w:rsidRPr="00060F20">
        <w:rPr>
          <w:rFonts w:ascii="Arial" w:hAnsi="Arial" w:cs="Arial"/>
          <w:sz w:val="20"/>
          <w:szCs w:val="20"/>
        </w:rPr>
        <w:t>Satti</w:t>
      </w:r>
      <w:proofErr w:type="spellEnd"/>
      <w:r w:rsidRPr="00060F20">
        <w:rPr>
          <w:rFonts w:ascii="Arial" w:hAnsi="Arial" w:cs="Arial"/>
          <w:sz w:val="20"/>
          <w:szCs w:val="20"/>
        </w:rPr>
        <w:t xml:space="preserve">, S. H. </w:t>
      </w:r>
      <w:r w:rsidR="00060F20">
        <w:rPr>
          <w:rFonts w:ascii="Arial" w:hAnsi="Arial" w:cs="Arial"/>
          <w:sz w:val="20"/>
          <w:szCs w:val="20"/>
        </w:rPr>
        <w:t>(</w:t>
      </w:r>
      <w:r w:rsidRPr="00060F20">
        <w:rPr>
          <w:rFonts w:ascii="Arial" w:hAnsi="Arial" w:cs="Arial"/>
          <w:sz w:val="20"/>
          <w:szCs w:val="20"/>
        </w:rPr>
        <w:t>2018</w:t>
      </w:r>
      <w:proofErr w:type="gramStart"/>
      <w:r w:rsidR="00060F20">
        <w:rPr>
          <w:rFonts w:ascii="Arial" w:hAnsi="Arial" w:cs="Arial"/>
          <w:sz w:val="20"/>
          <w:szCs w:val="20"/>
        </w:rPr>
        <w:t>)</w:t>
      </w:r>
      <w:r w:rsidRPr="00060F20">
        <w:rPr>
          <w:rFonts w:ascii="Arial" w:hAnsi="Arial" w:cs="Arial"/>
          <w:sz w:val="20"/>
          <w:szCs w:val="20"/>
        </w:rPr>
        <w:t>.Effect</w:t>
      </w:r>
      <w:proofErr w:type="gramEnd"/>
      <w:r w:rsidRPr="00060F20">
        <w:rPr>
          <w:rFonts w:ascii="Arial" w:hAnsi="Arial" w:cs="Arial"/>
          <w:sz w:val="20"/>
          <w:szCs w:val="20"/>
        </w:rPr>
        <w:t xml:space="preserve"> of green synthesized silver nanoparticles on seed germination and seedling growth in wheat. </w:t>
      </w:r>
      <w:r w:rsidRPr="00060F20">
        <w:rPr>
          <w:rFonts w:ascii="Arial" w:hAnsi="Arial" w:cs="Arial"/>
          <w:i/>
          <w:sz w:val="20"/>
          <w:szCs w:val="20"/>
        </w:rPr>
        <w:t>International Journal of Agronomy and Agricultural Research</w:t>
      </w:r>
      <w:r w:rsidRPr="00060F20">
        <w:rPr>
          <w:rFonts w:ascii="Arial" w:hAnsi="Arial" w:cs="Arial"/>
          <w:sz w:val="20"/>
          <w:szCs w:val="20"/>
        </w:rPr>
        <w:t>.12:1–7.</w:t>
      </w:r>
    </w:p>
    <w:p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Sarwa</w:t>
      </w:r>
      <w:proofErr w:type="spellEnd"/>
      <w:r w:rsidRPr="00060F20">
        <w:rPr>
          <w:rFonts w:ascii="Arial" w:hAnsi="Arial" w:cs="Arial"/>
          <w:sz w:val="20"/>
          <w:szCs w:val="20"/>
        </w:rPr>
        <w:t xml:space="preserve">, K., </w:t>
      </w:r>
      <w:proofErr w:type="spellStart"/>
      <w:r w:rsidRPr="00060F20">
        <w:rPr>
          <w:rFonts w:ascii="Arial" w:hAnsi="Arial" w:cs="Arial"/>
          <w:sz w:val="20"/>
          <w:szCs w:val="20"/>
        </w:rPr>
        <w:t>Mazumder</w:t>
      </w:r>
      <w:proofErr w:type="spellEnd"/>
      <w:r w:rsidRPr="00060F20">
        <w:rPr>
          <w:rFonts w:ascii="Arial" w:hAnsi="Arial" w:cs="Arial"/>
          <w:sz w:val="20"/>
          <w:szCs w:val="20"/>
        </w:rPr>
        <w:t xml:space="preserve">, B., </w:t>
      </w:r>
      <w:proofErr w:type="spellStart"/>
      <w:r w:rsidRPr="00060F20">
        <w:rPr>
          <w:rFonts w:ascii="Arial" w:hAnsi="Arial" w:cs="Arial"/>
          <w:sz w:val="20"/>
          <w:szCs w:val="20"/>
        </w:rPr>
        <w:t>Rudrapal</w:t>
      </w:r>
      <w:proofErr w:type="spellEnd"/>
      <w:r w:rsidRPr="00060F20">
        <w:rPr>
          <w:rFonts w:ascii="Arial" w:hAnsi="Arial" w:cs="Arial"/>
          <w:sz w:val="20"/>
          <w:szCs w:val="20"/>
        </w:rPr>
        <w:t xml:space="preserve">, M., Debnath, M., Kumar, A., Verma, K.M. and </w:t>
      </w:r>
      <w:proofErr w:type="spellStart"/>
      <w:r w:rsidRPr="00060F20">
        <w:rPr>
          <w:rFonts w:ascii="Arial" w:hAnsi="Arial" w:cs="Arial"/>
          <w:sz w:val="20"/>
          <w:szCs w:val="20"/>
        </w:rPr>
        <w:t>Jangdey</w:t>
      </w:r>
      <w:proofErr w:type="spellEnd"/>
      <w:r w:rsidRPr="00060F20">
        <w:rPr>
          <w:rFonts w:ascii="Arial" w:hAnsi="Arial" w:cs="Arial"/>
          <w:sz w:val="20"/>
          <w:szCs w:val="20"/>
        </w:rPr>
        <w:t xml:space="preserve">, S.M. </w:t>
      </w:r>
      <w:r w:rsidR="00060F20">
        <w:rPr>
          <w:rFonts w:ascii="Arial" w:hAnsi="Arial" w:cs="Arial"/>
          <w:sz w:val="20"/>
          <w:szCs w:val="20"/>
        </w:rPr>
        <w:t>(</w:t>
      </w:r>
      <w:r w:rsidRPr="00060F20">
        <w:rPr>
          <w:rFonts w:ascii="Arial" w:hAnsi="Arial" w:cs="Arial"/>
          <w:sz w:val="20"/>
          <w:szCs w:val="20"/>
        </w:rPr>
        <w:t>2013</w:t>
      </w:r>
      <w:r w:rsidR="00060F20">
        <w:rPr>
          <w:rFonts w:ascii="Arial" w:hAnsi="Arial" w:cs="Arial"/>
          <w:sz w:val="20"/>
          <w:szCs w:val="20"/>
        </w:rPr>
        <w:t>)</w:t>
      </w:r>
      <w:r w:rsidRPr="00060F20">
        <w:rPr>
          <w:rFonts w:ascii="Arial" w:hAnsi="Arial" w:cs="Arial"/>
          <w:sz w:val="20"/>
          <w:szCs w:val="20"/>
        </w:rPr>
        <w:t xml:space="preserve">. </w:t>
      </w:r>
      <w:proofErr w:type="spellStart"/>
      <w:r w:rsidRPr="00060F20">
        <w:rPr>
          <w:rFonts w:ascii="Arial" w:hAnsi="Arial" w:cs="Arial"/>
          <w:sz w:val="20"/>
          <w:szCs w:val="20"/>
        </w:rPr>
        <w:t>Capsaicinoids</w:t>
      </w:r>
      <w:proofErr w:type="spellEnd"/>
      <w:r w:rsidRPr="00060F20">
        <w:rPr>
          <w:rFonts w:ascii="Arial" w:hAnsi="Arial" w:cs="Arial"/>
          <w:sz w:val="20"/>
          <w:szCs w:val="20"/>
        </w:rPr>
        <w:t xml:space="preserve"> content of some indigenous capsicum varieties of Assam, India. </w:t>
      </w:r>
      <w:r w:rsidRPr="00060F20">
        <w:rPr>
          <w:rFonts w:ascii="Arial" w:hAnsi="Arial" w:cs="Arial"/>
          <w:i/>
          <w:sz w:val="20"/>
          <w:szCs w:val="20"/>
        </w:rPr>
        <w:t>Journal of Natural Sciences Research</w:t>
      </w:r>
      <w:r w:rsidRPr="00060F20">
        <w:rPr>
          <w:rFonts w:ascii="Arial" w:hAnsi="Arial" w:cs="Arial"/>
          <w:sz w:val="20"/>
          <w:szCs w:val="20"/>
        </w:rPr>
        <w:t>.3: 112-116.</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Verma, S., Dhiman, K. and Srivastava, D. K. </w:t>
      </w:r>
      <w:r w:rsidR="00060F20">
        <w:rPr>
          <w:rFonts w:ascii="Arial" w:hAnsi="Arial" w:cs="Arial"/>
          <w:sz w:val="20"/>
          <w:szCs w:val="20"/>
        </w:rPr>
        <w:t>(</w:t>
      </w:r>
      <w:r w:rsidRPr="00060F20">
        <w:rPr>
          <w:rFonts w:ascii="Arial" w:hAnsi="Arial" w:cs="Arial"/>
          <w:sz w:val="20"/>
          <w:szCs w:val="20"/>
        </w:rPr>
        <w:t>2013</w:t>
      </w:r>
      <w:r w:rsidR="00060F20">
        <w:rPr>
          <w:rFonts w:ascii="Arial" w:hAnsi="Arial" w:cs="Arial"/>
          <w:sz w:val="20"/>
          <w:szCs w:val="20"/>
        </w:rPr>
        <w:t>)</w:t>
      </w:r>
      <w:r w:rsidRPr="00060F20">
        <w:rPr>
          <w:rFonts w:ascii="Arial" w:hAnsi="Arial" w:cs="Arial"/>
          <w:sz w:val="20"/>
          <w:szCs w:val="20"/>
        </w:rPr>
        <w:t>. Efficient in vitro regeneration from cotyledon explants in Bell pepper (</w:t>
      </w:r>
      <w:r w:rsidRPr="00060F20">
        <w:rPr>
          <w:rFonts w:ascii="Arial" w:hAnsi="Arial" w:cs="Arial"/>
          <w:i/>
          <w:sz w:val="20"/>
          <w:szCs w:val="20"/>
        </w:rPr>
        <w:t>Capsicum annuum</w:t>
      </w:r>
      <w:r w:rsidRPr="00060F20">
        <w:rPr>
          <w:rFonts w:ascii="Arial" w:hAnsi="Arial" w:cs="Arial"/>
          <w:sz w:val="20"/>
          <w:szCs w:val="20"/>
        </w:rPr>
        <w:t xml:space="preserve"> L. cv. California Wonder). </w:t>
      </w:r>
      <w:r w:rsidRPr="00060F20">
        <w:rPr>
          <w:rFonts w:ascii="Arial" w:hAnsi="Arial" w:cs="Arial"/>
          <w:i/>
          <w:sz w:val="20"/>
          <w:szCs w:val="20"/>
        </w:rPr>
        <w:t>International Journal of Advanced Biotechnology and Research</w:t>
      </w:r>
      <w:r w:rsidRPr="00060F20">
        <w:rPr>
          <w:rFonts w:ascii="Arial" w:hAnsi="Arial" w:cs="Arial"/>
          <w:sz w:val="20"/>
          <w:szCs w:val="20"/>
        </w:rPr>
        <w:t>. 4: 391-396.</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Wheeler, B. E. J. </w:t>
      </w:r>
      <w:r w:rsidR="00060F20">
        <w:rPr>
          <w:rFonts w:ascii="Arial" w:hAnsi="Arial" w:cs="Arial"/>
          <w:sz w:val="20"/>
          <w:szCs w:val="20"/>
        </w:rPr>
        <w:t>(</w:t>
      </w:r>
      <w:r w:rsidRPr="00060F20">
        <w:rPr>
          <w:rFonts w:ascii="Arial" w:hAnsi="Arial" w:cs="Arial"/>
          <w:sz w:val="20"/>
          <w:szCs w:val="20"/>
        </w:rPr>
        <w:t>1969</w:t>
      </w:r>
      <w:r w:rsidR="00060F20">
        <w:rPr>
          <w:rFonts w:ascii="Arial" w:hAnsi="Arial" w:cs="Arial"/>
          <w:sz w:val="20"/>
          <w:szCs w:val="20"/>
        </w:rPr>
        <w:t>)</w:t>
      </w:r>
      <w:r w:rsidRPr="00060F20">
        <w:rPr>
          <w:rFonts w:ascii="Arial" w:hAnsi="Arial" w:cs="Arial"/>
          <w:sz w:val="20"/>
          <w:szCs w:val="20"/>
        </w:rPr>
        <w:t>. An introduction to plant disease. John Wiley and Sons. Ltd. London. pp.301</w:t>
      </w:r>
    </w:p>
    <w:p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Zulfiqar, F., Navarro, M., Ashraf, M., </w:t>
      </w:r>
      <w:proofErr w:type="spellStart"/>
      <w:r w:rsidRPr="00060F20">
        <w:rPr>
          <w:rFonts w:ascii="Arial" w:hAnsi="Arial" w:cs="Arial"/>
          <w:sz w:val="20"/>
          <w:szCs w:val="20"/>
        </w:rPr>
        <w:t>Akram</w:t>
      </w:r>
      <w:proofErr w:type="spellEnd"/>
      <w:r w:rsidRPr="00060F20">
        <w:rPr>
          <w:rFonts w:ascii="Arial" w:hAnsi="Arial" w:cs="Arial"/>
          <w:sz w:val="20"/>
          <w:szCs w:val="20"/>
        </w:rPr>
        <w:t xml:space="preserve">, N. A. and </w:t>
      </w:r>
      <w:proofErr w:type="spellStart"/>
      <w:r w:rsidRPr="00060F20">
        <w:rPr>
          <w:rFonts w:ascii="Arial" w:hAnsi="Arial" w:cs="Arial"/>
          <w:sz w:val="20"/>
          <w:szCs w:val="20"/>
        </w:rPr>
        <w:t>Munné</w:t>
      </w:r>
      <w:proofErr w:type="spellEnd"/>
      <w:r w:rsidRPr="00060F20">
        <w:rPr>
          <w:rFonts w:ascii="Arial" w:hAnsi="Arial" w:cs="Arial"/>
          <w:sz w:val="20"/>
          <w:szCs w:val="20"/>
        </w:rPr>
        <w:t xml:space="preserve">-Bosch, S. </w:t>
      </w:r>
      <w:r w:rsidR="00060F20">
        <w:rPr>
          <w:rFonts w:ascii="Arial" w:hAnsi="Arial" w:cs="Arial"/>
          <w:sz w:val="20"/>
          <w:szCs w:val="20"/>
        </w:rPr>
        <w:t>(</w:t>
      </w:r>
      <w:r w:rsidRPr="00060F20">
        <w:rPr>
          <w:rFonts w:ascii="Arial" w:hAnsi="Arial" w:cs="Arial"/>
          <w:sz w:val="20"/>
          <w:szCs w:val="20"/>
        </w:rPr>
        <w:t>2019</w:t>
      </w:r>
      <w:r w:rsidR="00060F20">
        <w:rPr>
          <w:rFonts w:ascii="Arial" w:hAnsi="Arial" w:cs="Arial"/>
          <w:sz w:val="20"/>
          <w:szCs w:val="20"/>
        </w:rPr>
        <w:t>)</w:t>
      </w:r>
      <w:r w:rsidRPr="00060F20">
        <w:rPr>
          <w:rFonts w:ascii="Arial" w:hAnsi="Arial" w:cs="Arial"/>
          <w:sz w:val="20"/>
          <w:szCs w:val="20"/>
        </w:rPr>
        <w:t xml:space="preserve">. Nano fertilizer use for sustainable agriculture: Advantages and limitations. </w:t>
      </w:r>
      <w:r w:rsidRPr="00060F20">
        <w:rPr>
          <w:rFonts w:ascii="Arial" w:hAnsi="Arial" w:cs="Arial"/>
          <w:i/>
          <w:sz w:val="20"/>
          <w:szCs w:val="20"/>
        </w:rPr>
        <w:t>Plant Science</w:t>
      </w:r>
      <w:r w:rsidRPr="00060F20">
        <w:rPr>
          <w:rFonts w:ascii="Arial" w:hAnsi="Arial" w:cs="Arial"/>
          <w:sz w:val="20"/>
          <w:szCs w:val="20"/>
        </w:rPr>
        <w:t>. 289:1-11.</w:t>
      </w:r>
    </w:p>
    <w:p w:rsidR="00EE09F8" w:rsidRPr="00147B55" w:rsidRDefault="00EE09F8" w:rsidP="00B34D70">
      <w:pPr>
        <w:spacing w:line="360" w:lineRule="auto"/>
        <w:jc w:val="both"/>
        <w:rPr>
          <w:rFonts w:ascii="Arial" w:hAnsi="Arial" w:cs="Arial"/>
        </w:rPr>
      </w:pPr>
    </w:p>
    <w:sectPr w:rsidR="00EE09F8" w:rsidRPr="00147B55" w:rsidSect="004C466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3C2" w:rsidRDefault="00BC13C2" w:rsidP="003A56F6">
      <w:pPr>
        <w:spacing w:after="0" w:line="240" w:lineRule="auto"/>
      </w:pPr>
      <w:r>
        <w:separator/>
      </w:r>
    </w:p>
  </w:endnote>
  <w:endnote w:type="continuationSeparator" w:id="0">
    <w:p w:rsidR="00BC13C2" w:rsidRDefault="00BC13C2" w:rsidP="003A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8" w:rsidRDefault="0072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8" w:rsidRDefault="00723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8" w:rsidRDefault="0072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3C2" w:rsidRDefault="00BC13C2" w:rsidP="003A56F6">
      <w:pPr>
        <w:spacing w:after="0" w:line="240" w:lineRule="auto"/>
      </w:pPr>
      <w:r>
        <w:separator/>
      </w:r>
    </w:p>
  </w:footnote>
  <w:footnote w:type="continuationSeparator" w:id="0">
    <w:p w:rsidR="00BC13C2" w:rsidRDefault="00BC13C2" w:rsidP="003A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8" w:rsidRDefault="00BC1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8" w:rsidRDefault="00BC1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8" w:rsidRDefault="00BC1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D7B19"/>
    <w:multiLevelType w:val="hybridMultilevel"/>
    <w:tmpl w:val="98BAA736"/>
    <w:lvl w:ilvl="0" w:tplc="04090013">
      <w:start w:val="1"/>
      <w:numFmt w:val="upperRoman"/>
      <w:lvlText w:val="%1."/>
      <w:lvlJc w:val="right"/>
      <w:pPr>
        <w:ind w:left="720" w:hanging="360"/>
      </w:pPr>
    </w:lvl>
    <w:lvl w:ilvl="1" w:tplc="4FFCD45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230"/>
    <w:rsid w:val="000151C6"/>
    <w:rsid w:val="00023163"/>
    <w:rsid w:val="00026115"/>
    <w:rsid w:val="000449A7"/>
    <w:rsid w:val="000522EB"/>
    <w:rsid w:val="00060F20"/>
    <w:rsid w:val="000969FA"/>
    <w:rsid w:val="000B63A1"/>
    <w:rsid w:val="000D64E2"/>
    <w:rsid w:val="001028C5"/>
    <w:rsid w:val="00102F7E"/>
    <w:rsid w:val="00147B55"/>
    <w:rsid w:val="00182A6C"/>
    <w:rsid w:val="001B7D47"/>
    <w:rsid w:val="001C511C"/>
    <w:rsid w:val="001D0207"/>
    <w:rsid w:val="001E13D7"/>
    <w:rsid w:val="00201379"/>
    <w:rsid w:val="00217366"/>
    <w:rsid w:val="002244D4"/>
    <w:rsid w:val="0022480C"/>
    <w:rsid w:val="002424A4"/>
    <w:rsid w:val="00271F40"/>
    <w:rsid w:val="002B612A"/>
    <w:rsid w:val="002C1B75"/>
    <w:rsid w:val="002E03E0"/>
    <w:rsid w:val="002E0EED"/>
    <w:rsid w:val="002E5F74"/>
    <w:rsid w:val="002F5A43"/>
    <w:rsid w:val="00300CF0"/>
    <w:rsid w:val="003238B1"/>
    <w:rsid w:val="00331950"/>
    <w:rsid w:val="00397053"/>
    <w:rsid w:val="003A56F6"/>
    <w:rsid w:val="003B21D7"/>
    <w:rsid w:val="003D37E5"/>
    <w:rsid w:val="00400E4D"/>
    <w:rsid w:val="00414C12"/>
    <w:rsid w:val="00415258"/>
    <w:rsid w:val="00442D8B"/>
    <w:rsid w:val="004722EC"/>
    <w:rsid w:val="00492105"/>
    <w:rsid w:val="004B79D4"/>
    <w:rsid w:val="004C4665"/>
    <w:rsid w:val="004D687E"/>
    <w:rsid w:val="004D7558"/>
    <w:rsid w:val="004E1481"/>
    <w:rsid w:val="004F3704"/>
    <w:rsid w:val="00510717"/>
    <w:rsid w:val="00543E10"/>
    <w:rsid w:val="005655DD"/>
    <w:rsid w:val="00571F29"/>
    <w:rsid w:val="00574008"/>
    <w:rsid w:val="005A2EAE"/>
    <w:rsid w:val="005D57D6"/>
    <w:rsid w:val="005E2CFB"/>
    <w:rsid w:val="005F1195"/>
    <w:rsid w:val="00601D29"/>
    <w:rsid w:val="00621B68"/>
    <w:rsid w:val="006361A5"/>
    <w:rsid w:val="00636D13"/>
    <w:rsid w:val="00687D75"/>
    <w:rsid w:val="0069454C"/>
    <w:rsid w:val="006B51DB"/>
    <w:rsid w:val="006B763A"/>
    <w:rsid w:val="006F3ECA"/>
    <w:rsid w:val="006F3EE7"/>
    <w:rsid w:val="00700123"/>
    <w:rsid w:val="00707599"/>
    <w:rsid w:val="00723668"/>
    <w:rsid w:val="00767BC0"/>
    <w:rsid w:val="007764E3"/>
    <w:rsid w:val="00780315"/>
    <w:rsid w:val="00786491"/>
    <w:rsid w:val="0078767B"/>
    <w:rsid w:val="007949E7"/>
    <w:rsid w:val="007A3900"/>
    <w:rsid w:val="007B628D"/>
    <w:rsid w:val="008454A0"/>
    <w:rsid w:val="00871FA6"/>
    <w:rsid w:val="008762EE"/>
    <w:rsid w:val="008765DC"/>
    <w:rsid w:val="008A2957"/>
    <w:rsid w:val="008B2AF5"/>
    <w:rsid w:val="008B3219"/>
    <w:rsid w:val="008B4463"/>
    <w:rsid w:val="008E521F"/>
    <w:rsid w:val="00951478"/>
    <w:rsid w:val="00955D23"/>
    <w:rsid w:val="0096203E"/>
    <w:rsid w:val="00962F3E"/>
    <w:rsid w:val="00963D8C"/>
    <w:rsid w:val="00972BD9"/>
    <w:rsid w:val="00972CC3"/>
    <w:rsid w:val="009B6230"/>
    <w:rsid w:val="009D67C0"/>
    <w:rsid w:val="00A41723"/>
    <w:rsid w:val="00A47417"/>
    <w:rsid w:val="00A47F46"/>
    <w:rsid w:val="00A67B94"/>
    <w:rsid w:val="00A739F5"/>
    <w:rsid w:val="00A7526A"/>
    <w:rsid w:val="00AC443E"/>
    <w:rsid w:val="00AE056A"/>
    <w:rsid w:val="00AE6A86"/>
    <w:rsid w:val="00B0541A"/>
    <w:rsid w:val="00B103D4"/>
    <w:rsid w:val="00B1413D"/>
    <w:rsid w:val="00B158EF"/>
    <w:rsid w:val="00B34D70"/>
    <w:rsid w:val="00B5074A"/>
    <w:rsid w:val="00B7264E"/>
    <w:rsid w:val="00B83349"/>
    <w:rsid w:val="00B96548"/>
    <w:rsid w:val="00BC13C2"/>
    <w:rsid w:val="00BC6148"/>
    <w:rsid w:val="00BE706C"/>
    <w:rsid w:val="00BF5F84"/>
    <w:rsid w:val="00C10E65"/>
    <w:rsid w:val="00C31315"/>
    <w:rsid w:val="00C32973"/>
    <w:rsid w:val="00C42521"/>
    <w:rsid w:val="00C469D4"/>
    <w:rsid w:val="00C521FF"/>
    <w:rsid w:val="00C61116"/>
    <w:rsid w:val="00C82080"/>
    <w:rsid w:val="00C947C8"/>
    <w:rsid w:val="00CA4B0D"/>
    <w:rsid w:val="00CA5B4B"/>
    <w:rsid w:val="00CE4104"/>
    <w:rsid w:val="00CE581D"/>
    <w:rsid w:val="00D045B0"/>
    <w:rsid w:val="00D4256A"/>
    <w:rsid w:val="00D43C34"/>
    <w:rsid w:val="00D561FC"/>
    <w:rsid w:val="00DC3DF3"/>
    <w:rsid w:val="00DD54D7"/>
    <w:rsid w:val="00E42283"/>
    <w:rsid w:val="00E63393"/>
    <w:rsid w:val="00E64DBA"/>
    <w:rsid w:val="00EE09F8"/>
    <w:rsid w:val="00EE0C6E"/>
    <w:rsid w:val="00F144D3"/>
    <w:rsid w:val="00F207B7"/>
    <w:rsid w:val="00F30BC2"/>
    <w:rsid w:val="00F45D5B"/>
    <w:rsid w:val="00F642B1"/>
    <w:rsid w:val="00F66307"/>
    <w:rsid w:val="00F8658F"/>
    <w:rsid w:val="00FC0320"/>
    <w:rsid w:val="00FE2F03"/>
    <w:rsid w:val="00FF2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0"/>
        <o:r id="V:Rule2" type="connector" idref="#_x0000_s1029"/>
        <o:r id="V:Rule3" type="connector" idref="#_x0000_s1026"/>
        <o:r id="V:Rule4" type="connector" idref="#_x0000_s1034"/>
        <o:r id="V:Rule5" type="connector" idref="#Straight Arrow Connector 1"/>
        <o:r id="V:Rule6" type="connector" idref="#_x0000_s1027"/>
        <o:r id="V:Rule7" type="connector" idref="#Straight Arrow Connector 2"/>
      </o:rules>
    </o:shapelayout>
  </w:shapeDefaults>
  <w:decimalSymbol w:val="."/>
  <w:listSeparator w:val=","/>
  <w14:docId w14:val="36614A5F"/>
  <w15:docId w15:val="{CA2C22C1-7BB6-4E61-8B79-5E3ADB1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E4D"/>
    <w:pPr>
      <w:spacing w:after="0" w:line="240" w:lineRule="auto"/>
    </w:pPr>
  </w:style>
  <w:style w:type="table" w:styleId="TableGrid">
    <w:name w:val="Table Grid"/>
    <w:basedOn w:val="TableNormal"/>
    <w:uiPriority w:val="59"/>
    <w:rsid w:val="00780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7803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8031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80315"/>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15"/>
    <w:rPr>
      <w:rFonts w:ascii="Tahoma" w:hAnsi="Tahoma" w:cs="Tahoma"/>
      <w:sz w:val="16"/>
      <w:szCs w:val="16"/>
    </w:rPr>
  </w:style>
  <w:style w:type="character" w:styleId="Hyperlink">
    <w:name w:val="Hyperlink"/>
    <w:basedOn w:val="DefaultParagraphFont"/>
    <w:uiPriority w:val="99"/>
    <w:unhideWhenUsed/>
    <w:rsid w:val="00786491"/>
    <w:rPr>
      <w:color w:val="0000FF" w:themeColor="hyperlink"/>
      <w:u w:val="single"/>
    </w:rPr>
  </w:style>
  <w:style w:type="paragraph" w:styleId="Header">
    <w:name w:val="header"/>
    <w:basedOn w:val="Normal"/>
    <w:link w:val="HeaderChar"/>
    <w:uiPriority w:val="99"/>
    <w:unhideWhenUsed/>
    <w:rsid w:val="003A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6F6"/>
  </w:style>
  <w:style w:type="paragraph" w:styleId="Footer">
    <w:name w:val="footer"/>
    <w:basedOn w:val="Normal"/>
    <w:link w:val="FooterChar"/>
    <w:uiPriority w:val="99"/>
    <w:unhideWhenUsed/>
    <w:rsid w:val="003A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6F6"/>
  </w:style>
  <w:style w:type="paragraph" w:styleId="ListParagraph">
    <w:name w:val="List Paragraph"/>
    <w:basedOn w:val="Normal"/>
    <w:uiPriority w:val="34"/>
    <w:qFormat/>
    <w:rsid w:val="006F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319">
      <w:bodyDiv w:val="1"/>
      <w:marLeft w:val="0"/>
      <w:marRight w:val="0"/>
      <w:marTop w:val="0"/>
      <w:marBottom w:val="0"/>
      <w:divBdr>
        <w:top w:val="none" w:sz="0" w:space="0" w:color="auto"/>
        <w:left w:val="none" w:sz="0" w:space="0" w:color="auto"/>
        <w:bottom w:val="none" w:sz="0" w:space="0" w:color="auto"/>
        <w:right w:val="none" w:sz="0" w:space="0" w:color="auto"/>
      </w:divBdr>
    </w:div>
    <w:div w:id="52775415">
      <w:bodyDiv w:val="1"/>
      <w:marLeft w:val="0"/>
      <w:marRight w:val="0"/>
      <w:marTop w:val="0"/>
      <w:marBottom w:val="0"/>
      <w:divBdr>
        <w:top w:val="none" w:sz="0" w:space="0" w:color="auto"/>
        <w:left w:val="none" w:sz="0" w:space="0" w:color="auto"/>
        <w:bottom w:val="none" w:sz="0" w:space="0" w:color="auto"/>
        <w:right w:val="none" w:sz="0" w:space="0" w:color="auto"/>
      </w:divBdr>
    </w:div>
    <w:div w:id="63917700">
      <w:bodyDiv w:val="1"/>
      <w:marLeft w:val="0"/>
      <w:marRight w:val="0"/>
      <w:marTop w:val="0"/>
      <w:marBottom w:val="0"/>
      <w:divBdr>
        <w:top w:val="none" w:sz="0" w:space="0" w:color="auto"/>
        <w:left w:val="none" w:sz="0" w:space="0" w:color="auto"/>
        <w:bottom w:val="none" w:sz="0" w:space="0" w:color="auto"/>
        <w:right w:val="none" w:sz="0" w:space="0" w:color="auto"/>
      </w:divBdr>
    </w:div>
    <w:div w:id="85927787">
      <w:bodyDiv w:val="1"/>
      <w:marLeft w:val="0"/>
      <w:marRight w:val="0"/>
      <w:marTop w:val="0"/>
      <w:marBottom w:val="0"/>
      <w:divBdr>
        <w:top w:val="none" w:sz="0" w:space="0" w:color="auto"/>
        <w:left w:val="none" w:sz="0" w:space="0" w:color="auto"/>
        <w:bottom w:val="none" w:sz="0" w:space="0" w:color="auto"/>
        <w:right w:val="none" w:sz="0" w:space="0" w:color="auto"/>
      </w:divBdr>
    </w:div>
    <w:div w:id="159934783">
      <w:bodyDiv w:val="1"/>
      <w:marLeft w:val="0"/>
      <w:marRight w:val="0"/>
      <w:marTop w:val="0"/>
      <w:marBottom w:val="0"/>
      <w:divBdr>
        <w:top w:val="none" w:sz="0" w:space="0" w:color="auto"/>
        <w:left w:val="none" w:sz="0" w:space="0" w:color="auto"/>
        <w:bottom w:val="none" w:sz="0" w:space="0" w:color="auto"/>
        <w:right w:val="none" w:sz="0" w:space="0" w:color="auto"/>
      </w:divBdr>
    </w:div>
    <w:div w:id="177694101">
      <w:bodyDiv w:val="1"/>
      <w:marLeft w:val="0"/>
      <w:marRight w:val="0"/>
      <w:marTop w:val="0"/>
      <w:marBottom w:val="0"/>
      <w:divBdr>
        <w:top w:val="none" w:sz="0" w:space="0" w:color="auto"/>
        <w:left w:val="none" w:sz="0" w:space="0" w:color="auto"/>
        <w:bottom w:val="none" w:sz="0" w:space="0" w:color="auto"/>
        <w:right w:val="none" w:sz="0" w:space="0" w:color="auto"/>
      </w:divBdr>
    </w:div>
    <w:div w:id="219366564">
      <w:bodyDiv w:val="1"/>
      <w:marLeft w:val="0"/>
      <w:marRight w:val="0"/>
      <w:marTop w:val="0"/>
      <w:marBottom w:val="0"/>
      <w:divBdr>
        <w:top w:val="none" w:sz="0" w:space="0" w:color="auto"/>
        <w:left w:val="none" w:sz="0" w:space="0" w:color="auto"/>
        <w:bottom w:val="none" w:sz="0" w:space="0" w:color="auto"/>
        <w:right w:val="none" w:sz="0" w:space="0" w:color="auto"/>
      </w:divBdr>
    </w:div>
    <w:div w:id="242447770">
      <w:bodyDiv w:val="1"/>
      <w:marLeft w:val="0"/>
      <w:marRight w:val="0"/>
      <w:marTop w:val="0"/>
      <w:marBottom w:val="0"/>
      <w:divBdr>
        <w:top w:val="none" w:sz="0" w:space="0" w:color="auto"/>
        <w:left w:val="none" w:sz="0" w:space="0" w:color="auto"/>
        <w:bottom w:val="none" w:sz="0" w:space="0" w:color="auto"/>
        <w:right w:val="none" w:sz="0" w:space="0" w:color="auto"/>
      </w:divBdr>
    </w:div>
    <w:div w:id="374819974">
      <w:bodyDiv w:val="1"/>
      <w:marLeft w:val="0"/>
      <w:marRight w:val="0"/>
      <w:marTop w:val="0"/>
      <w:marBottom w:val="0"/>
      <w:divBdr>
        <w:top w:val="none" w:sz="0" w:space="0" w:color="auto"/>
        <w:left w:val="none" w:sz="0" w:space="0" w:color="auto"/>
        <w:bottom w:val="none" w:sz="0" w:space="0" w:color="auto"/>
        <w:right w:val="none" w:sz="0" w:space="0" w:color="auto"/>
      </w:divBdr>
    </w:div>
    <w:div w:id="392703679">
      <w:bodyDiv w:val="1"/>
      <w:marLeft w:val="0"/>
      <w:marRight w:val="0"/>
      <w:marTop w:val="0"/>
      <w:marBottom w:val="0"/>
      <w:divBdr>
        <w:top w:val="none" w:sz="0" w:space="0" w:color="auto"/>
        <w:left w:val="none" w:sz="0" w:space="0" w:color="auto"/>
        <w:bottom w:val="none" w:sz="0" w:space="0" w:color="auto"/>
        <w:right w:val="none" w:sz="0" w:space="0" w:color="auto"/>
      </w:divBdr>
    </w:div>
    <w:div w:id="419450275">
      <w:bodyDiv w:val="1"/>
      <w:marLeft w:val="0"/>
      <w:marRight w:val="0"/>
      <w:marTop w:val="0"/>
      <w:marBottom w:val="0"/>
      <w:divBdr>
        <w:top w:val="none" w:sz="0" w:space="0" w:color="auto"/>
        <w:left w:val="none" w:sz="0" w:space="0" w:color="auto"/>
        <w:bottom w:val="none" w:sz="0" w:space="0" w:color="auto"/>
        <w:right w:val="none" w:sz="0" w:space="0" w:color="auto"/>
      </w:divBdr>
    </w:div>
    <w:div w:id="455758337">
      <w:bodyDiv w:val="1"/>
      <w:marLeft w:val="0"/>
      <w:marRight w:val="0"/>
      <w:marTop w:val="0"/>
      <w:marBottom w:val="0"/>
      <w:divBdr>
        <w:top w:val="none" w:sz="0" w:space="0" w:color="auto"/>
        <w:left w:val="none" w:sz="0" w:space="0" w:color="auto"/>
        <w:bottom w:val="none" w:sz="0" w:space="0" w:color="auto"/>
        <w:right w:val="none" w:sz="0" w:space="0" w:color="auto"/>
      </w:divBdr>
    </w:div>
    <w:div w:id="505173337">
      <w:bodyDiv w:val="1"/>
      <w:marLeft w:val="0"/>
      <w:marRight w:val="0"/>
      <w:marTop w:val="0"/>
      <w:marBottom w:val="0"/>
      <w:divBdr>
        <w:top w:val="none" w:sz="0" w:space="0" w:color="auto"/>
        <w:left w:val="none" w:sz="0" w:space="0" w:color="auto"/>
        <w:bottom w:val="none" w:sz="0" w:space="0" w:color="auto"/>
        <w:right w:val="none" w:sz="0" w:space="0" w:color="auto"/>
      </w:divBdr>
    </w:div>
    <w:div w:id="510263806">
      <w:bodyDiv w:val="1"/>
      <w:marLeft w:val="0"/>
      <w:marRight w:val="0"/>
      <w:marTop w:val="0"/>
      <w:marBottom w:val="0"/>
      <w:divBdr>
        <w:top w:val="none" w:sz="0" w:space="0" w:color="auto"/>
        <w:left w:val="none" w:sz="0" w:space="0" w:color="auto"/>
        <w:bottom w:val="none" w:sz="0" w:space="0" w:color="auto"/>
        <w:right w:val="none" w:sz="0" w:space="0" w:color="auto"/>
      </w:divBdr>
    </w:div>
    <w:div w:id="517888386">
      <w:bodyDiv w:val="1"/>
      <w:marLeft w:val="0"/>
      <w:marRight w:val="0"/>
      <w:marTop w:val="0"/>
      <w:marBottom w:val="0"/>
      <w:divBdr>
        <w:top w:val="none" w:sz="0" w:space="0" w:color="auto"/>
        <w:left w:val="none" w:sz="0" w:space="0" w:color="auto"/>
        <w:bottom w:val="none" w:sz="0" w:space="0" w:color="auto"/>
        <w:right w:val="none" w:sz="0" w:space="0" w:color="auto"/>
      </w:divBdr>
    </w:div>
    <w:div w:id="545265968">
      <w:bodyDiv w:val="1"/>
      <w:marLeft w:val="0"/>
      <w:marRight w:val="0"/>
      <w:marTop w:val="0"/>
      <w:marBottom w:val="0"/>
      <w:divBdr>
        <w:top w:val="none" w:sz="0" w:space="0" w:color="auto"/>
        <w:left w:val="none" w:sz="0" w:space="0" w:color="auto"/>
        <w:bottom w:val="none" w:sz="0" w:space="0" w:color="auto"/>
        <w:right w:val="none" w:sz="0" w:space="0" w:color="auto"/>
      </w:divBdr>
    </w:div>
    <w:div w:id="567110453">
      <w:bodyDiv w:val="1"/>
      <w:marLeft w:val="0"/>
      <w:marRight w:val="0"/>
      <w:marTop w:val="0"/>
      <w:marBottom w:val="0"/>
      <w:divBdr>
        <w:top w:val="none" w:sz="0" w:space="0" w:color="auto"/>
        <w:left w:val="none" w:sz="0" w:space="0" w:color="auto"/>
        <w:bottom w:val="none" w:sz="0" w:space="0" w:color="auto"/>
        <w:right w:val="none" w:sz="0" w:space="0" w:color="auto"/>
      </w:divBdr>
    </w:div>
    <w:div w:id="615066769">
      <w:bodyDiv w:val="1"/>
      <w:marLeft w:val="0"/>
      <w:marRight w:val="0"/>
      <w:marTop w:val="0"/>
      <w:marBottom w:val="0"/>
      <w:divBdr>
        <w:top w:val="none" w:sz="0" w:space="0" w:color="auto"/>
        <w:left w:val="none" w:sz="0" w:space="0" w:color="auto"/>
        <w:bottom w:val="none" w:sz="0" w:space="0" w:color="auto"/>
        <w:right w:val="none" w:sz="0" w:space="0" w:color="auto"/>
      </w:divBdr>
    </w:div>
    <w:div w:id="627471832">
      <w:bodyDiv w:val="1"/>
      <w:marLeft w:val="0"/>
      <w:marRight w:val="0"/>
      <w:marTop w:val="0"/>
      <w:marBottom w:val="0"/>
      <w:divBdr>
        <w:top w:val="none" w:sz="0" w:space="0" w:color="auto"/>
        <w:left w:val="none" w:sz="0" w:space="0" w:color="auto"/>
        <w:bottom w:val="none" w:sz="0" w:space="0" w:color="auto"/>
        <w:right w:val="none" w:sz="0" w:space="0" w:color="auto"/>
      </w:divBdr>
    </w:div>
    <w:div w:id="657149077">
      <w:bodyDiv w:val="1"/>
      <w:marLeft w:val="0"/>
      <w:marRight w:val="0"/>
      <w:marTop w:val="0"/>
      <w:marBottom w:val="0"/>
      <w:divBdr>
        <w:top w:val="none" w:sz="0" w:space="0" w:color="auto"/>
        <w:left w:val="none" w:sz="0" w:space="0" w:color="auto"/>
        <w:bottom w:val="none" w:sz="0" w:space="0" w:color="auto"/>
        <w:right w:val="none" w:sz="0" w:space="0" w:color="auto"/>
      </w:divBdr>
    </w:div>
    <w:div w:id="734739381">
      <w:bodyDiv w:val="1"/>
      <w:marLeft w:val="0"/>
      <w:marRight w:val="0"/>
      <w:marTop w:val="0"/>
      <w:marBottom w:val="0"/>
      <w:divBdr>
        <w:top w:val="none" w:sz="0" w:space="0" w:color="auto"/>
        <w:left w:val="none" w:sz="0" w:space="0" w:color="auto"/>
        <w:bottom w:val="none" w:sz="0" w:space="0" w:color="auto"/>
        <w:right w:val="none" w:sz="0" w:space="0" w:color="auto"/>
      </w:divBdr>
    </w:div>
    <w:div w:id="741416130">
      <w:bodyDiv w:val="1"/>
      <w:marLeft w:val="0"/>
      <w:marRight w:val="0"/>
      <w:marTop w:val="0"/>
      <w:marBottom w:val="0"/>
      <w:divBdr>
        <w:top w:val="none" w:sz="0" w:space="0" w:color="auto"/>
        <w:left w:val="none" w:sz="0" w:space="0" w:color="auto"/>
        <w:bottom w:val="none" w:sz="0" w:space="0" w:color="auto"/>
        <w:right w:val="none" w:sz="0" w:space="0" w:color="auto"/>
      </w:divBdr>
    </w:div>
    <w:div w:id="758871194">
      <w:bodyDiv w:val="1"/>
      <w:marLeft w:val="0"/>
      <w:marRight w:val="0"/>
      <w:marTop w:val="0"/>
      <w:marBottom w:val="0"/>
      <w:divBdr>
        <w:top w:val="none" w:sz="0" w:space="0" w:color="auto"/>
        <w:left w:val="none" w:sz="0" w:space="0" w:color="auto"/>
        <w:bottom w:val="none" w:sz="0" w:space="0" w:color="auto"/>
        <w:right w:val="none" w:sz="0" w:space="0" w:color="auto"/>
      </w:divBdr>
    </w:div>
    <w:div w:id="799149816">
      <w:bodyDiv w:val="1"/>
      <w:marLeft w:val="0"/>
      <w:marRight w:val="0"/>
      <w:marTop w:val="0"/>
      <w:marBottom w:val="0"/>
      <w:divBdr>
        <w:top w:val="none" w:sz="0" w:space="0" w:color="auto"/>
        <w:left w:val="none" w:sz="0" w:space="0" w:color="auto"/>
        <w:bottom w:val="none" w:sz="0" w:space="0" w:color="auto"/>
        <w:right w:val="none" w:sz="0" w:space="0" w:color="auto"/>
      </w:divBdr>
    </w:div>
    <w:div w:id="803814756">
      <w:bodyDiv w:val="1"/>
      <w:marLeft w:val="0"/>
      <w:marRight w:val="0"/>
      <w:marTop w:val="0"/>
      <w:marBottom w:val="0"/>
      <w:divBdr>
        <w:top w:val="none" w:sz="0" w:space="0" w:color="auto"/>
        <w:left w:val="none" w:sz="0" w:space="0" w:color="auto"/>
        <w:bottom w:val="none" w:sz="0" w:space="0" w:color="auto"/>
        <w:right w:val="none" w:sz="0" w:space="0" w:color="auto"/>
      </w:divBdr>
    </w:div>
    <w:div w:id="874658480">
      <w:bodyDiv w:val="1"/>
      <w:marLeft w:val="0"/>
      <w:marRight w:val="0"/>
      <w:marTop w:val="0"/>
      <w:marBottom w:val="0"/>
      <w:divBdr>
        <w:top w:val="none" w:sz="0" w:space="0" w:color="auto"/>
        <w:left w:val="none" w:sz="0" w:space="0" w:color="auto"/>
        <w:bottom w:val="none" w:sz="0" w:space="0" w:color="auto"/>
        <w:right w:val="none" w:sz="0" w:space="0" w:color="auto"/>
      </w:divBdr>
    </w:div>
    <w:div w:id="896281818">
      <w:bodyDiv w:val="1"/>
      <w:marLeft w:val="0"/>
      <w:marRight w:val="0"/>
      <w:marTop w:val="0"/>
      <w:marBottom w:val="0"/>
      <w:divBdr>
        <w:top w:val="none" w:sz="0" w:space="0" w:color="auto"/>
        <w:left w:val="none" w:sz="0" w:space="0" w:color="auto"/>
        <w:bottom w:val="none" w:sz="0" w:space="0" w:color="auto"/>
        <w:right w:val="none" w:sz="0" w:space="0" w:color="auto"/>
      </w:divBdr>
    </w:div>
    <w:div w:id="915239125">
      <w:bodyDiv w:val="1"/>
      <w:marLeft w:val="0"/>
      <w:marRight w:val="0"/>
      <w:marTop w:val="0"/>
      <w:marBottom w:val="0"/>
      <w:divBdr>
        <w:top w:val="none" w:sz="0" w:space="0" w:color="auto"/>
        <w:left w:val="none" w:sz="0" w:space="0" w:color="auto"/>
        <w:bottom w:val="none" w:sz="0" w:space="0" w:color="auto"/>
        <w:right w:val="none" w:sz="0" w:space="0" w:color="auto"/>
      </w:divBdr>
    </w:div>
    <w:div w:id="925310513">
      <w:bodyDiv w:val="1"/>
      <w:marLeft w:val="0"/>
      <w:marRight w:val="0"/>
      <w:marTop w:val="0"/>
      <w:marBottom w:val="0"/>
      <w:divBdr>
        <w:top w:val="none" w:sz="0" w:space="0" w:color="auto"/>
        <w:left w:val="none" w:sz="0" w:space="0" w:color="auto"/>
        <w:bottom w:val="none" w:sz="0" w:space="0" w:color="auto"/>
        <w:right w:val="none" w:sz="0" w:space="0" w:color="auto"/>
      </w:divBdr>
    </w:div>
    <w:div w:id="942149091">
      <w:bodyDiv w:val="1"/>
      <w:marLeft w:val="0"/>
      <w:marRight w:val="0"/>
      <w:marTop w:val="0"/>
      <w:marBottom w:val="0"/>
      <w:divBdr>
        <w:top w:val="none" w:sz="0" w:space="0" w:color="auto"/>
        <w:left w:val="none" w:sz="0" w:space="0" w:color="auto"/>
        <w:bottom w:val="none" w:sz="0" w:space="0" w:color="auto"/>
        <w:right w:val="none" w:sz="0" w:space="0" w:color="auto"/>
      </w:divBdr>
    </w:div>
    <w:div w:id="982806732">
      <w:bodyDiv w:val="1"/>
      <w:marLeft w:val="0"/>
      <w:marRight w:val="0"/>
      <w:marTop w:val="0"/>
      <w:marBottom w:val="0"/>
      <w:divBdr>
        <w:top w:val="none" w:sz="0" w:space="0" w:color="auto"/>
        <w:left w:val="none" w:sz="0" w:space="0" w:color="auto"/>
        <w:bottom w:val="none" w:sz="0" w:space="0" w:color="auto"/>
        <w:right w:val="none" w:sz="0" w:space="0" w:color="auto"/>
      </w:divBdr>
    </w:div>
    <w:div w:id="1019042745">
      <w:bodyDiv w:val="1"/>
      <w:marLeft w:val="0"/>
      <w:marRight w:val="0"/>
      <w:marTop w:val="0"/>
      <w:marBottom w:val="0"/>
      <w:divBdr>
        <w:top w:val="none" w:sz="0" w:space="0" w:color="auto"/>
        <w:left w:val="none" w:sz="0" w:space="0" w:color="auto"/>
        <w:bottom w:val="none" w:sz="0" w:space="0" w:color="auto"/>
        <w:right w:val="none" w:sz="0" w:space="0" w:color="auto"/>
      </w:divBdr>
    </w:div>
    <w:div w:id="1043558353">
      <w:bodyDiv w:val="1"/>
      <w:marLeft w:val="0"/>
      <w:marRight w:val="0"/>
      <w:marTop w:val="0"/>
      <w:marBottom w:val="0"/>
      <w:divBdr>
        <w:top w:val="none" w:sz="0" w:space="0" w:color="auto"/>
        <w:left w:val="none" w:sz="0" w:space="0" w:color="auto"/>
        <w:bottom w:val="none" w:sz="0" w:space="0" w:color="auto"/>
        <w:right w:val="none" w:sz="0" w:space="0" w:color="auto"/>
      </w:divBdr>
    </w:div>
    <w:div w:id="1045452208">
      <w:bodyDiv w:val="1"/>
      <w:marLeft w:val="0"/>
      <w:marRight w:val="0"/>
      <w:marTop w:val="0"/>
      <w:marBottom w:val="0"/>
      <w:divBdr>
        <w:top w:val="none" w:sz="0" w:space="0" w:color="auto"/>
        <w:left w:val="none" w:sz="0" w:space="0" w:color="auto"/>
        <w:bottom w:val="none" w:sz="0" w:space="0" w:color="auto"/>
        <w:right w:val="none" w:sz="0" w:space="0" w:color="auto"/>
      </w:divBdr>
    </w:div>
    <w:div w:id="1089353907">
      <w:bodyDiv w:val="1"/>
      <w:marLeft w:val="0"/>
      <w:marRight w:val="0"/>
      <w:marTop w:val="0"/>
      <w:marBottom w:val="0"/>
      <w:divBdr>
        <w:top w:val="none" w:sz="0" w:space="0" w:color="auto"/>
        <w:left w:val="none" w:sz="0" w:space="0" w:color="auto"/>
        <w:bottom w:val="none" w:sz="0" w:space="0" w:color="auto"/>
        <w:right w:val="none" w:sz="0" w:space="0" w:color="auto"/>
      </w:divBdr>
    </w:div>
    <w:div w:id="1095633454">
      <w:bodyDiv w:val="1"/>
      <w:marLeft w:val="0"/>
      <w:marRight w:val="0"/>
      <w:marTop w:val="0"/>
      <w:marBottom w:val="0"/>
      <w:divBdr>
        <w:top w:val="none" w:sz="0" w:space="0" w:color="auto"/>
        <w:left w:val="none" w:sz="0" w:space="0" w:color="auto"/>
        <w:bottom w:val="none" w:sz="0" w:space="0" w:color="auto"/>
        <w:right w:val="none" w:sz="0" w:space="0" w:color="auto"/>
      </w:divBdr>
    </w:div>
    <w:div w:id="1120993577">
      <w:bodyDiv w:val="1"/>
      <w:marLeft w:val="0"/>
      <w:marRight w:val="0"/>
      <w:marTop w:val="0"/>
      <w:marBottom w:val="0"/>
      <w:divBdr>
        <w:top w:val="none" w:sz="0" w:space="0" w:color="auto"/>
        <w:left w:val="none" w:sz="0" w:space="0" w:color="auto"/>
        <w:bottom w:val="none" w:sz="0" w:space="0" w:color="auto"/>
        <w:right w:val="none" w:sz="0" w:space="0" w:color="auto"/>
      </w:divBdr>
    </w:div>
    <w:div w:id="1121070288">
      <w:bodyDiv w:val="1"/>
      <w:marLeft w:val="0"/>
      <w:marRight w:val="0"/>
      <w:marTop w:val="0"/>
      <w:marBottom w:val="0"/>
      <w:divBdr>
        <w:top w:val="none" w:sz="0" w:space="0" w:color="auto"/>
        <w:left w:val="none" w:sz="0" w:space="0" w:color="auto"/>
        <w:bottom w:val="none" w:sz="0" w:space="0" w:color="auto"/>
        <w:right w:val="none" w:sz="0" w:space="0" w:color="auto"/>
      </w:divBdr>
    </w:div>
    <w:div w:id="1124957428">
      <w:bodyDiv w:val="1"/>
      <w:marLeft w:val="0"/>
      <w:marRight w:val="0"/>
      <w:marTop w:val="0"/>
      <w:marBottom w:val="0"/>
      <w:divBdr>
        <w:top w:val="none" w:sz="0" w:space="0" w:color="auto"/>
        <w:left w:val="none" w:sz="0" w:space="0" w:color="auto"/>
        <w:bottom w:val="none" w:sz="0" w:space="0" w:color="auto"/>
        <w:right w:val="none" w:sz="0" w:space="0" w:color="auto"/>
      </w:divBdr>
    </w:div>
    <w:div w:id="1184173060">
      <w:bodyDiv w:val="1"/>
      <w:marLeft w:val="0"/>
      <w:marRight w:val="0"/>
      <w:marTop w:val="0"/>
      <w:marBottom w:val="0"/>
      <w:divBdr>
        <w:top w:val="none" w:sz="0" w:space="0" w:color="auto"/>
        <w:left w:val="none" w:sz="0" w:space="0" w:color="auto"/>
        <w:bottom w:val="none" w:sz="0" w:space="0" w:color="auto"/>
        <w:right w:val="none" w:sz="0" w:space="0" w:color="auto"/>
      </w:divBdr>
    </w:div>
    <w:div w:id="1188761053">
      <w:bodyDiv w:val="1"/>
      <w:marLeft w:val="0"/>
      <w:marRight w:val="0"/>
      <w:marTop w:val="0"/>
      <w:marBottom w:val="0"/>
      <w:divBdr>
        <w:top w:val="none" w:sz="0" w:space="0" w:color="auto"/>
        <w:left w:val="none" w:sz="0" w:space="0" w:color="auto"/>
        <w:bottom w:val="none" w:sz="0" w:space="0" w:color="auto"/>
        <w:right w:val="none" w:sz="0" w:space="0" w:color="auto"/>
      </w:divBdr>
    </w:div>
    <w:div w:id="1218131217">
      <w:bodyDiv w:val="1"/>
      <w:marLeft w:val="0"/>
      <w:marRight w:val="0"/>
      <w:marTop w:val="0"/>
      <w:marBottom w:val="0"/>
      <w:divBdr>
        <w:top w:val="none" w:sz="0" w:space="0" w:color="auto"/>
        <w:left w:val="none" w:sz="0" w:space="0" w:color="auto"/>
        <w:bottom w:val="none" w:sz="0" w:space="0" w:color="auto"/>
        <w:right w:val="none" w:sz="0" w:space="0" w:color="auto"/>
      </w:divBdr>
    </w:div>
    <w:div w:id="1240796371">
      <w:bodyDiv w:val="1"/>
      <w:marLeft w:val="0"/>
      <w:marRight w:val="0"/>
      <w:marTop w:val="0"/>
      <w:marBottom w:val="0"/>
      <w:divBdr>
        <w:top w:val="none" w:sz="0" w:space="0" w:color="auto"/>
        <w:left w:val="none" w:sz="0" w:space="0" w:color="auto"/>
        <w:bottom w:val="none" w:sz="0" w:space="0" w:color="auto"/>
        <w:right w:val="none" w:sz="0" w:space="0" w:color="auto"/>
      </w:divBdr>
    </w:div>
    <w:div w:id="1263146126">
      <w:bodyDiv w:val="1"/>
      <w:marLeft w:val="0"/>
      <w:marRight w:val="0"/>
      <w:marTop w:val="0"/>
      <w:marBottom w:val="0"/>
      <w:divBdr>
        <w:top w:val="none" w:sz="0" w:space="0" w:color="auto"/>
        <w:left w:val="none" w:sz="0" w:space="0" w:color="auto"/>
        <w:bottom w:val="none" w:sz="0" w:space="0" w:color="auto"/>
        <w:right w:val="none" w:sz="0" w:space="0" w:color="auto"/>
      </w:divBdr>
    </w:div>
    <w:div w:id="1286765678">
      <w:bodyDiv w:val="1"/>
      <w:marLeft w:val="0"/>
      <w:marRight w:val="0"/>
      <w:marTop w:val="0"/>
      <w:marBottom w:val="0"/>
      <w:divBdr>
        <w:top w:val="none" w:sz="0" w:space="0" w:color="auto"/>
        <w:left w:val="none" w:sz="0" w:space="0" w:color="auto"/>
        <w:bottom w:val="none" w:sz="0" w:space="0" w:color="auto"/>
        <w:right w:val="none" w:sz="0" w:space="0" w:color="auto"/>
      </w:divBdr>
    </w:div>
    <w:div w:id="1289898714">
      <w:bodyDiv w:val="1"/>
      <w:marLeft w:val="0"/>
      <w:marRight w:val="0"/>
      <w:marTop w:val="0"/>
      <w:marBottom w:val="0"/>
      <w:divBdr>
        <w:top w:val="none" w:sz="0" w:space="0" w:color="auto"/>
        <w:left w:val="none" w:sz="0" w:space="0" w:color="auto"/>
        <w:bottom w:val="none" w:sz="0" w:space="0" w:color="auto"/>
        <w:right w:val="none" w:sz="0" w:space="0" w:color="auto"/>
      </w:divBdr>
    </w:div>
    <w:div w:id="1319572104">
      <w:bodyDiv w:val="1"/>
      <w:marLeft w:val="0"/>
      <w:marRight w:val="0"/>
      <w:marTop w:val="0"/>
      <w:marBottom w:val="0"/>
      <w:divBdr>
        <w:top w:val="none" w:sz="0" w:space="0" w:color="auto"/>
        <w:left w:val="none" w:sz="0" w:space="0" w:color="auto"/>
        <w:bottom w:val="none" w:sz="0" w:space="0" w:color="auto"/>
        <w:right w:val="none" w:sz="0" w:space="0" w:color="auto"/>
      </w:divBdr>
    </w:div>
    <w:div w:id="1333877094">
      <w:bodyDiv w:val="1"/>
      <w:marLeft w:val="0"/>
      <w:marRight w:val="0"/>
      <w:marTop w:val="0"/>
      <w:marBottom w:val="0"/>
      <w:divBdr>
        <w:top w:val="none" w:sz="0" w:space="0" w:color="auto"/>
        <w:left w:val="none" w:sz="0" w:space="0" w:color="auto"/>
        <w:bottom w:val="none" w:sz="0" w:space="0" w:color="auto"/>
        <w:right w:val="none" w:sz="0" w:space="0" w:color="auto"/>
      </w:divBdr>
    </w:div>
    <w:div w:id="1336148613">
      <w:bodyDiv w:val="1"/>
      <w:marLeft w:val="0"/>
      <w:marRight w:val="0"/>
      <w:marTop w:val="0"/>
      <w:marBottom w:val="0"/>
      <w:divBdr>
        <w:top w:val="none" w:sz="0" w:space="0" w:color="auto"/>
        <w:left w:val="none" w:sz="0" w:space="0" w:color="auto"/>
        <w:bottom w:val="none" w:sz="0" w:space="0" w:color="auto"/>
        <w:right w:val="none" w:sz="0" w:space="0" w:color="auto"/>
      </w:divBdr>
    </w:div>
    <w:div w:id="1348095058">
      <w:bodyDiv w:val="1"/>
      <w:marLeft w:val="0"/>
      <w:marRight w:val="0"/>
      <w:marTop w:val="0"/>
      <w:marBottom w:val="0"/>
      <w:divBdr>
        <w:top w:val="none" w:sz="0" w:space="0" w:color="auto"/>
        <w:left w:val="none" w:sz="0" w:space="0" w:color="auto"/>
        <w:bottom w:val="none" w:sz="0" w:space="0" w:color="auto"/>
        <w:right w:val="none" w:sz="0" w:space="0" w:color="auto"/>
      </w:divBdr>
    </w:div>
    <w:div w:id="1363625124">
      <w:bodyDiv w:val="1"/>
      <w:marLeft w:val="0"/>
      <w:marRight w:val="0"/>
      <w:marTop w:val="0"/>
      <w:marBottom w:val="0"/>
      <w:divBdr>
        <w:top w:val="none" w:sz="0" w:space="0" w:color="auto"/>
        <w:left w:val="none" w:sz="0" w:space="0" w:color="auto"/>
        <w:bottom w:val="none" w:sz="0" w:space="0" w:color="auto"/>
        <w:right w:val="none" w:sz="0" w:space="0" w:color="auto"/>
      </w:divBdr>
    </w:div>
    <w:div w:id="1368145295">
      <w:bodyDiv w:val="1"/>
      <w:marLeft w:val="0"/>
      <w:marRight w:val="0"/>
      <w:marTop w:val="0"/>
      <w:marBottom w:val="0"/>
      <w:divBdr>
        <w:top w:val="none" w:sz="0" w:space="0" w:color="auto"/>
        <w:left w:val="none" w:sz="0" w:space="0" w:color="auto"/>
        <w:bottom w:val="none" w:sz="0" w:space="0" w:color="auto"/>
        <w:right w:val="none" w:sz="0" w:space="0" w:color="auto"/>
      </w:divBdr>
    </w:div>
    <w:div w:id="1380863303">
      <w:bodyDiv w:val="1"/>
      <w:marLeft w:val="0"/>
      <w:marRight w:val="0"/>
      <w:marTop w:val="0"/>
      <w:marBottom w:val="0"/>
      <w:divBdr>
        <w:top w:val="none" w:sz="0" w:space="0" w:color="auto"/>
        <w:left w:val="none" w:sz="0" w:space="0" w:color="auto"/>
        <w:bottom w:val="none" w:sz="0" w:space="0" w:color="auto"/>
        <w:right w:val="none" w:sz="0" w:space="0" w:color="auto"/>
      </w:divBdr>
    </w:div>
    <w:div w:id="1399131835">
      <w:bodyDiv w:val="1"/>
      <w:marLeft w:val="0"/>
      <w:marRight w:val="0"/>
      <w:marTop w:val="0"/>
      <w:marBottom w:val="0"/>
      <w:divBdr>
        <w:top w:val="none" w:sz="0" w:space="0" w:color="auto"/>
        <w:left w:val="none" w:sz="0" w:space="0" w:color="auto"/>
        <w:bottom w:val="none" w:sz="0" w:space="0" w:color="auto"/>
        <w:right w:val="none" w:sz="0" w:space="0" w:color="auto"/>
      </w:divBdr>
    </w:div>
    <w:div w:id="1401562480">
      <w:bodyDiv w:val="1"/>
      <w:marLeft w:val="0"/>
      <w:marRight w:val="0"/>
      <w:marTop w:val="0"/>
      <w:marBottom w:val="0"/>
      <w:divBdr>
        <w:top w:val="none" w:sz="0" w:space="0" w:color="auto"/>
        <w:left w:val="none" w:sz="0" w:space="0" w:color="auto"/>
        <w:bottom w:val="none" w:sz="0" w:space="0" w:color="auto"/>
        <w:right w:val="none" w:sz="0" w:space="0" w:color="auto"/>
      </w:divBdr>
    </w:div>
    <w:div w:id="1405300642">
      <w:bodyDiv w:val="1"/>
      <w:marLeft w:val="0"/>
      <w:marRight w:val="0"/>
      <w:marTop w:val="0"/>
      <w:marBottom w:val="0"/>
      <w:divBdr>
        <w:top w:val="none" w:sz="0" w:space="0" w:color="auto"/>
        <w:left w:val="none" w:sz="0" w:space="0" w:color="auto"/>
        <w:bottom w:val="none" w:sz="0" w:space="0" w:color="auto"/>
        <w:right w:val="none" w:sz="0" w:space="0" w:color="auto"/>
      </w:divBdr>
    </w:div>
    <w:div w:id="1469788222">
      <w:bodyDiv w:val="1"/>
      <w:marLeft w:val="0"/>
      <w:marRight w:val="0"/>
      <w:marTop w:val="0"/>
      <w:marBottom w:val="0"/>
      <w:divBdr>
        <w:top w:val="none" w:sz="0" w:space="0" w:color="auto"/>
        <w:left w:val="none" w:sz="0" w:space="0" w:color="auto"/>
        <w:bottom w:val="none" w:sz="0" w:space="0" w:color="auto"/>
        <w:right w:val="none" w:sz="0" w:space="0" w:color="auto"/>
      </w:divBdr>
    </w:div>
    <w:div w:id="1482386457">
      <w:bodyDiv w:val="1"/>
      <w:marLeft w:val="0"/>
      <w:marRight w:val="0"/>
      <w:marTop w:val="0"/>
      <w:marBottom w:val="0"/>
      <w:divBdr>
        <w:top w:val="none" w:sz="0" w:space="0" w:color="auto"/>
        <w:left w:val="none" w:sz="0" w:space="0" w:color="auto"/>
        <w:bottom w:val="none" w:sz="0" w:space="0" w:color="auto"/>
        <w:right w:val="none" w:sz="0" w:space="0" w:color="auto"/>
      </w:divBdr>
    </w:div>
    <w:div w:id="1533497617">
      <w:bodyDiv w:val="1"/>
      <w:marLeft w:val="0"/>
      <w:marRight w:val="0"/>
      <w:marTop w:val="0"/>
      <w:marBottom w:val="0"/>
      <w:divBdr>
        <w:top w:val="none" w:sz="0" w:space="0" w:color="auto"/>
        <w:left w:val="none" w:sz="0" w:space="0" w:color="auto"/>
        <w:bottom w:val="none" w:sz="0" w:space="0" w:color="auto"/>
        <w:right w:val="none" w:sz="0" w:space="0" w:color="auto"/>
      </w:divBdr>
    </w:div>
    <w:div w:id="1551921448">
      <w:bodyDiv w:val="1"/>
      <w:marLeft w:val="0"/>
      <w:marRight w:val="0"/>
      <w:marTop w:val="0"/>
      <w:marBottom w:val="0"/>
      <w:divBdr>
        <w:top w:val="none" w:sz="0" w:space="0" w:color="auto"/>
        <w:left w:val="none" w:sz="0" w:space="0" w:color="auto"/>
        <w:bottom w:val="none" w:sz="0" w:space="0" w:color="auto"/>
        <w:right w:val="none" w:sz="0" w:space="0" w:color="auto"/>
      </w:divBdr>
    </w:div>
    <w:div w:id="1567952165">
      <w:bodyDiv w:val="1"/>
      <w:marLeft w:val="0"/>
      <w:marRight w:val="0"/>
      <w:marTop w:val="0"/>
      <w:marBottom w:val="0"/>
      <w:divBdr>
        <w:top w:val="none" w:sz="0" w:space="0" w:color="auto"/>
        <w:left w:val="none" w:sz="0" w:space="0" w:color="auto"/>
        <w:bottom w:val="none" w:sz="0" w:space="0" w:color="auto"/>
        <w:right w:val="none" w:sz="0" w:space="0" w:color="auto"/>
      </w:divBdr>
    </w:div>
    <w:div w:id="1705213025">
      <w:bodyDiv w:val="1"/>
      <w:marLeft w:val="0"/>
      <w:marRight w:val="0"/>
      <w:marTop w:val="0"/>
      <w:marBottom w:val="0"/>
      <w:divBdr>
        <w:top w:val="none" w:sz="0" w:space="0" w:color="auto"/>
        <w:left w:val="none" w:sz="0" w:space="0" w:color="auto"/>
        <w:bottom w:val="none" w:sz="0" w:space="0" w:color="auto"/>
        <w:right w:val="none" w:sz="0" w:space="0" w:color="auto"/>
      </w:divBdr>
    </w:div>
    <w:div w:id="1780635937">
      <w:bodyDiv w:val="1"/>
      <w:marLeft w:val="0"/>
      <w:marRight w:val="0"/>
      <w:marTop w:val="0"/>
      <w:marBottom w:val="0"/>
      <w:divBdr>
        <w:top w:val="none" w:sz="0" w:space="0" w:color="auto"/>
        <w:left w:val="none" w:sz="0" w:space="0" w:color="auto"/>
        <w:bottom w:val="none" w:sz="0" w:space="0" w:color="auto"/>
        <w:right w:val="none" w:sz="0" w:space="0" w:color="auto"/>
      </w:divBdr>
    </w:div>
    <w:div w:id="1798599469">
      <w:bodyDiv w:val="1"/>
      <w:marLeft w:val="0"/>
      <w:marRight w:val="0"/>
      <w:marTop w:val="0"/>
      <w:marBottom w:val="0"/>
      <w:divBdr>
        <w:top w:val="none" w:sz="0" w:space="0" w:color="auto"/>
        <w:left w:val="none" w:sz="0" w:space="0" w:color="auto"/>
        <w:bottom w:val="none" w:sz="0" w:space="0" w:color="auto"/>
        <w:right w:val="none" w:sz="0" w:space="0" w:color="auto"/>
      </w:divBdr>
    </w:div>
    <w:div w:id="1816559231">
      <w:bodyDiv w:val="1"/>
      <w:marLeft w:val="0"/>
      <w:marRight w:val="0"/>
      <w:marTop w:val="0"/>
      <w:marBottom w:val="0"/>
      <w:divBdr>
        <w:top w:val="none" w:sz="0" w:space="0" w:color="auto"/>
        <w:left w:val="none" w:sz="0" w:space="0" w:color="auto"/>
        <w:bottom w:val="none" w:sz="0" w:space="0" w:color="auto"/>
        <w:right w:val="none" w:sz="0" w:space="0" w:color="auto"/>
      </w:divBdr>
    </w:div>
    <w:div w:id="1883011018">
      <w:bodyDiv w:val="1"/>
      <w:marLeft w:val="0"/>
      <w:marRight w:val="0"/>
      <w:marTop w:val="0"/>
      <w:marBottom w:val="0"/>
      <w:divBdr>
        <w:top w:val="none" w:sz="0" w:space="0" w:color="auto"/>
        <w:left w:val="none" w:sz="0" w:space="0" w:color="auto"/>
        <w:bottom w:val="none" w:sz="0" w:space="0" w:color="auto"/>
        <w:right w:val="none" w:sz="0" w:space="0" w:color="auto"/>
      </w:divBdr>
    </w:div>
    <w:div w:id="1899051279">
      <w:bodyDiv w:val="1"/>
      <w:marLeft w:val="0"/>
      <w:marRight w:val="0"/>
      <w:marTop w:val="0"/>
      <w:marBottom w:val="0"/>
      <w:divBdr>
        <w:top w:val="none" w:sz="0" w:space="0" w:color="auto"/>
        <w:left w:val="none" w:sz="0" w:space="0" w:color="auto"/>
        <w:bottom w:val="none" w:sz="0" w:space="0" w:color="auto"/>
        <w:right w:val="none" w:sz="0" w:space="0" w:color="auto"/>
      </w:divBdr>
    </w:div>
    <w:div w:id="1911193219">
      <w:bodyDiv w:val="1"/>
      <w:marLeft w:val="0"/>
      <w:marRight w:val="0"/>
      <w:marTop w:val="0"/>
      <w:marBottom w:val="0"/>
      <w:divBdr>
        <w:top w:val="none" w:sz="0" w:space="0" w:color="auto"/>
        <w:left w:val="none" w:sz="0" w:space="0" w:color="auto"/>
        <w:bottom w:val="none" w:sz="0" w:space="0" w:color="auto"/>
        <w:right w:val="none" w:sz="0" w:space="0" w:color="auto"/>
      </w:divBdr>
    </w:div>
    <w:div w:id="1932473074">
      <w:bodyDiv w:val="1"/>
      <w:marLeft w:val="0"/>
      <w:marRight w:val="0"/>
      <w:marTop w:val="0"/>
      <w:marBottom w:val="0"/>
      <w:divBdr>
        <w:top w:val="none" w:sz="0" w:space="0" w:color="auto"/>
        <w:left w:val="none" w:sz="0" w:space="0" w:color="auto"/>
        <w:bottom w:val="none" w:sz="0" w:space="0" w:color="auto"/>
        <w:right w:val="none" w:sz="0" w:space="0" w:color="auto"/>
      </w:divBdr>
    </w:div>
    <w:div w:id="1960183128">
      <w:bodyDiv w:val="1"/>
      <w:marLeft w:val="0"/>
      <w:marRight w:val="0"/>
      <w:marTop w:val="0"/>
      <w:marBottom w:val="0"/>
      <w:divBdr>
        <w:top w:val="none" w:sz="0" w:space="0" w:color="auto"/>
        <w:left w:val="none" w:sz="0" w:space="0" w:color="auto"/>
        <w:bottom w:val="none" w:sz="0" w:space="0" w:color="auto"/>
        <w:right w:val="none" w:sz="0" w:space="0" w:color="auto"/>
      </w:divBdr>
    </w:div>
    <w:div w:id="1962690918">
      <w:bodyDiv w:val="1"/>
      <w:marLeft w:val="0"/>
      <w:marRight w:val="0"/>
      <w:marTop w:val="0"/>
      <w:marBottom w:val="0"/>
      <w:divBdr>
        <w:top w:val="none" w:sz="0" w:space="0" w:color="auto"/>
        <w:left w:val="none" w:sz="0" w:space="0" w:color="auto"/>
        <w:bottom w:val="none" w:sz="0" w:space="0" w:color="auto"/>
        <w:right w:val="none" w:sz="0" w:space="0" w:color="auto"/>
      </w:divBdr>
    </w:div>
    <w:div w:id="1977878697">
      <w:bodyDiv w:val="1"/>
      <w:marLeft w:val="0"/>
      <w:marRight w:val="0"/>
      <w:marTop w:val="0"/>
      <w:marBottom w:val="0"/>
      <w:divBdr>
        <w:top w:val="none" w:sz="0" w:space="0" w:color="auto"/>
        <w:left w:val="none" w:sz="0" w:space="0" w:color="auto"/>
        <w:bottom w:val="none" w:sz="0" w:space="0" w:color="auto"/>
        <w:right w:val="none" w:sz="0" w:space="0" w:color="auto"/>
      </w:divBdr>
    </w:div>
    <w:div w:id="1986624242">
      <w:bodyDiv w:val="1"/>
      <w:marLeft w:val="0"/>
      <w:marRight w:val="0"/>
      <w:marTop w:val="0"/>
      <w:marBottom w:val="0"/>
      <w:divBdr>
        <w:top w:val="none" w:sz="0" w:space="0" w:color="auto"/>
        <w:left w:val="none" w:sz="0" w:space="0" w:color="auto"/>
        <w:bottom w:val="none" w:sz="0" w:space="0" w:color="auto"/>
        <w:right w:val="none" w:sz="0" w:space="0" w:color="auto"/>
      </w:divBdr>
    </w:div>
    <w:div w:id="2041204413">
      <w:bodyDiv w:val="1"/>
      <w:marLeft w:val="0"/>
      <w:marRight w:val="0"/>
      <w:marTop w:val="0"/>
      <w:marBottom w:val="0"/>
      <w:divBdr>
        <w:top w:val="none" w:sz="0" w:space="0" w:color="auto"/>
        <w:left w:val="none" w:sz="0" w:space="0" w:color="auto"/>
        <w:bottom w:val="none" w:sz="0" w:space="0" w:color="auto"/>
        <w:right w:val="none" w:sz="0" w:space="0" w:color="auto"/>
      </w:divBdr>
    </w:div>
    <w:div w:id="2065594262">
      <w:bodyDiv w:val="1"/>
      <w:marLeft w:val="0"/>
      <w:marRight w:val="0"/>
      <w:marTop w:val="0"/>
      <w:marBottom w:val="0"/>
      <w:divBdr>
        <w:top w:val="none" w:sz="0" w:space="0" w:color="auto"/>
        <w:left w:val="none" w:sz="0" w:space="0" w:color="auto"/>
        <w:bottom w:val="none" w:sz="0" w:space="0" w:color="auto"/>
        <w:right w:val="none" w:sz="0" w:space="0" w:color="auto"/>
      </w:divBdr>
    </w:div>
    <w:div w:id="21432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s11051-010-0145-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16</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31</cp:revision>
  <dcterms:created xsi:type="dcterms:W3CDTF">2025-08-29T17:48:00Z</dcterms:created>
  <dcterms:modified xsi:type="dcterms:W3CDTF">2025-11-07T12:40:00Z</dcterms:modified>
</cp:coreProperties>
</file>