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B0498" w14:textId="77777777" w:rsidR="00754C9A" w:rsidRDefault="00754C9A" w:rsidP="00441B6F">
      <w:pPr>
        <w:pStyle w:val="Title"/>
        <w:spacing w:after="0"/>
        <w:jc w:val="both"/>
        <w:rPr>
          <w:rFonts w:ascii="Arial" w:hAnsi="Arial" w:cs="Arial"/>
        </w:rPr>
      </w:pPr>
    </w:p>
    <w:p w14:paraId="0FC81C84" w14:textId="221FC1D4" w:rsidR="00397EFE" w:rsidRPr="00397EFE" w:rsidRDefault="00397EFE" w:rsidP="00397EFE">
      <w:pPr>
        <w:jc w:val="right"/>
        <w:rPr>
          <w:rFonts w:ascii="Arial" w:hAnsi="Arial" w:cs="Arial"/>
          <w:b/>
          <w:bCs/>
          <w:sz w:val="36"/>
          <w:szCs w:val="36"/>
        </w:rPr>
      </w:pPr>
      <w:bookmarkStart w:id="0" w:name="_GoBack"/>
      <w:bookmarkEnd w:id="0"/>
      <w:r w:rsidRPr="00397EFE">
        <w:rPr>
          <w:rFonts w:ascii="Arial" w:hAnsi="Arial" w:cs="Arial"/>
          <w:b/>
          <w:bCs/>
          <w:sz w:val="36"/>
          <w:szCs w:val="36"/>
        </w:rPr>
        <w:t xml:space="preserve">Allelopathic effect of </w:t>
      </w:r>
      <w:proofErr w:type="spellStart"/>
      <w:r w:rsidRPr="00397EFE">
        <w:rPr>
          <w:rFonts w:ascii="Arial" w:hAnsi="Arial" w:cs="Arial"/>
          <w:b/>
          <w:bCs/>
          <w:i/>
          <w:iCs/>
          <w:sz w:val="36"/>
          <w:szCs w:val="36"/>
        </w:rPr>
        <w:t>Hultholia</w:t>
      </w:r>
      <w:proofErr w:type="spellEnd"/>
      <w:r w:rsidRPr="00397EFE">
        <w:rPr>
          <w:rFonts w:ascii="Arial" w:hAnsi="Arial" w:cs="Arial"/>
          <w:b/>
          <w:bCs/>
          <w:i/>
          <w:iCs/>
          <w:sz w:val="36"/>
          <w:szCs w:val="36"/>
        </w:rPr>
        <w:t xml:space="preserve"> </w:t>
      </w:r>
      <w:proofErr w:type="spellStart"/>
      <w:r w:rsidRPr="00397EFE">
        <w:rPr>
          <w:rFonts w:ascii="Arial" w:hAnsi="Arial" w:cs="Arial"/>
          <w:b/>
          <w:bCs/>
          <w:i/>
          <w:iCs/>
          <w:sz w:val="36"/>
          <w:szCs w:val="36"/>
        </w:rPr>
        <w:t>mimosoides</w:t>
      </w:r>
      <w:proofErr w:type="spellEnd"/>
      <w:r w:rsidRPr="00397EFE">
        <w:rPr>
          <w:rFonts w:ascii="Arial" w:hAnsi="Arial" w:cs="Arial"/>
          <w:b/>
          <w:bCs/>
          <w:i/>
          <w:iCs/>
          <w:sz w:val="36"/>
          <w:szCs w:val="36"/>
        </w:rPr>
        <w:t xml:space="preserve"> </w:t>
      </w:r>
      <w:r w:rsidRPr="00397EFE">
        <w:rPr>
          <w:rFonts w:ascii="Arial" w:hAnsi="Arial" w:cs="Arial"/>
          <w:b/>
          <w:bCs/>
          <w:sz w:val="36"/>
          <w:szCs w:val="36"/>
        </w:rPr>
        <w:t>(Lam.) Gagnon</w:t>
      </w:r>
      <w:r w:rsidR="001159BE">
        <w:rPr>
          <w:rFonts w:ascii="Arial" w:hAnsi="Arial" w:cs="Arial"/>
          <w:b/>
          <w:bCs/>
          <w:sz w:val="36"/>
          <w:szCs w:val="36"/>
        </w:rPr>
        <w:t xml:space="preserve"> &amp;</w:t>
      </w:r>
      <w:r w:rsidRPr="00397EFE">
        <w:rPr>
          <w:rFonts w:ascii="Arial" w:hAnsi="Arial" w:cs="Arial"/>
          <w:b/>
          <w:bCs/>
          <w:sz w:val="36"/>
          <w:szCs w:val="36"/>
        </w:rPr>
        <w:t xml:space="preserve"> G. P. Lewis</w:t>
      </w:r>
      <w:r w:rsidR="000435E8">
        <w:rPr>
          <w:rFonts w:ascii="Arial" w:hAnsi="Arial" w:cs="Arial"/>
          <w:b/>
          <w:bCs/>
          <w:sz w:val="36"/>
          <w:szCs w:val="36"/>
        </w:rPr>
        <w:t xml:space="preserve"> and phytochemical analysis of methanol extract</w:t>
      </w:r>
    </w:p>
    <w:p w14:paraId="203153DC" w14:textId="77777777" w:rsidR="00A258C3" w:rsidRPr="00790ADA" w:rsidRDefault="00A258C3" w:rsidP="00441B6F">
      <w:pPr>
        <w:pStyle w:val="Author"/>
        <w:spacing w:line="240" w:lineRule="auto"/>
        <w:jc w:val="both"/>
        <w:rPr>
          <w:rFonts w:ascii="Arial" w:hAnsi="Arial" w:cs="Arial"/>
          <w:sz w:val="36"/>
        </w:rPr>
      </w:pPr>
    </w:p>
    <w:p w14:paraId="4F6C866D" w14:textId="5BDC4A89" w:rsidR="00B01FCD" w:rsidRDefault="00B01FCD" w:rsidP="00441B6F">
      <w:pPr>
        <w:pStyle w:val="AbstHead"/>
        <w:spacing w:after="0"/>
        <w:jc w:val="both"/>
        <w:rPr>
          <w:rFonts w:ascii="Arial" w:hAnsi="Arial" w:cs="Arial"/>
        </w:rPr>
      </w:pPr>
      <w:r w:rsidRPr="00FB3A86">
        <w:rPr>
          <w:rFonts w:ascii="Arial" w:hAnsi="Arial" w:cs="Arial"/>
        </w:rPr>
        <w:t>ABSTRACT</w:t>
      </w:r>
    </w:p>
    <w:p w14:paraId="116DDF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05D75E" w14:textId="77777777" w:rsidTr="001E44FE">
        <w:tc>
          <w:tcPr>
            <w:tcW w:w="9576" w:type="dxa"/>
            <w:shd w:val="clear" w:color="auto" w:fill="F2F2F2"/>
          </w:tcPr>
          <w:p w14:paraId="30B2787D" w14:textId="07C767F4" w:rsidR="00397EFE" w:rsidRPr="00397EFE" w:rsidRDefault="00397EFE" w:rsidP="00397EFE">
            <w:pPr>
              <w:jc w:val="both"/>
              <w:rPr>
                <w:rFonts w:ascii="Arial" w:hAnsi="Arial" w:cs="Arial"/>
              </w:rPr>
            </w:pPr>
            <w:r w:rsidRPr="00397EFE">
              <w:rPr>
                <w:rFonts w:ascii="Arial" w:hAnsi="Arial" w:cs="Arial"/>
              </w:rPr>
              <w:t>The study</w:t>
            </w:r>
            <w:r w:rsidR="006F32A0">
              <w:rPr>
                <w:rFonts w:ascii="Arial" w:hAnsi="Arial" w:cs="Arial"/>
              </w:rPr>
              <w:t xml:space="preserve"> </w:t>
            </w:r>
            <w:r w:rsidRPr="00397EFE">
              <w:rPr>
                <w:rFonts w:ascii="Arial" w:hAnsi="Arial" w:cs="Arial"/>
              </w:rPr>
              <w:t>evaluate</w:t>
            </w:r>
            <w:r w:rsidR="006F32A0">
              <w:rPr>
                <w:rFonts w:ascii="Arial" w:hAnsi="Arial" w:cs="Arial"/>
              </w:rPr>
              <w:t>d</w:t>
            </w:r>
            <w:r w:rsidR="001159BE">
              <w:rPr>
                <w:rFonts w:ascii="Arial" w:hAnsi="Arial" w:cs="Arial"/>
              </w:rPr>
              <w:t xml:space="preserve"> the</w:t>
            </w:r>
            <w:r w:rsidRPr="00397EFE">
              <w:rPr>
                <w:rFonts w:ascii="Arial" w:hAnsi="Arial" w:cs="Arial"/>
              </w:rPr>
              <w:t xml:space="preserve"> allelopathic potential</w:t>
            </w:r>
            <w:r w:rsidR="001159BE">
              <w:rPr>
                <w:rFonts w:ascii="Arial" w:hAnsi="Arial" w:cs="Arial"/>
              </w:rPr>
              <w:t xml:space="preserve"> of aqueous</w:t>
            </w:r>
            <w:r w:rsidR="007866BB">
              <w:rPr>
                <w:rFonts w:ascii="Arial" w:hAnsi="Arial" w:cs="Arial"/>
              </w:rPr>
              <w:t xml:space="preserve"> </w:t>
            </w:r>
            <w:r w:rsidR="00786863">
              <w:rPr>
                <w:rFonts w:ascii="Arial" w:hAnsi="Arial" w:cs="Arial"/>
              </w:rPr>
              <w:t>plant</w:t>
            </w:r>
            <w:r w:rsidRPr="00397EFE">
              <w:rPr>
                <w:rFonts w:ascii="Arial" w:hAnsi="Arial" w:cs="Arial"/>
              </w:rPr>
              <w:t xml:space="preserve"> extracts of </w:t>
            </w:r>
            <w:proofErr w:type="spellStart"/>
            <w:r w:rsidRPr="00397EFE">
              <w:rPr>
                <w:rFonts w:ascii="Arial" w:hAnsi="Arial" w:cs="Arial"/>
                <w:i/>
                <w:iCs/>
              </w:rPr>
              <w:t>Hultholia</w:t>
            </w:r>
            <w:proofErr w:type="spellEnd"/>
            <w:r w:rsidRPr="00397EFE">
              <w:rPr>
                <w:rFonts w:ascii="Arial" w:hAnsi="Arial" w:cs="Arial"/>
                <w:i/>
                <w:iCs/>
              </w:rPr>
              <w:t xml:space="preserve"> </w:t>
            </w:r>
            <w:proofErr w:type="spellStart"/>
            <w:r w:rsidR="00B64036" w:rsidRPr="00397EFE">
              <w:rPr>
                <w:rFonts w:ascii="Arial" w:hAnsi="Arial" w:cs="Arial"/>
                <w:i/>
                <w:iCs/>
              </w:rPr>
              <w:t>mimosoides</w:t>
            </w:r>
            <w:proofErr w:type="spellEnd"/>
            <w:r w:rsidR="006F32A0">
              <w:rPr>
                <w:rFonts w:ascii="Arial" w:hAnsi="Arial" w:cs="Arial"/>
                <w:i/>
                <w:iCs/>
              </w:rPr>
              <w:t xml:space="preserve">, </w:t>
            </w:r>
            <w:r w:rsidRPr="00397EFE">
              <w:rPr>
                <w:rFonts w:ascii="Arial" w:hAnsi="Arial" w:cs="Arial"/>
              </w:rPr>
              <w:t>which is an emerging troublesome weed in the plantations of Ker</w:t>
            </w:r>
            <w:r w:rsidR="00B64036">
              <w:rPr>
                <w:rFonts w:ascii="Arial" w:hAnsi="Arial" w:cs="Arial"/>
              </w:rPr>
              <w:t>a</w:t>
            </w:r>
            <w:r w:rsidRPr="00397EFE">
              <w:rPr>
                <w:rFonts w:ascii="Arial" w:hAnsi="Arial" w:cs="Arial"/>
              </w:rPr>
              <w:t>la</w:t>
            </w:r>
            <w:r w:rsidRPr="00397EFE">
              <w:rPr>
                <w:rFonts w:ascii="Arial" w:hAnsi="Arial" w:cs="Arial"/>
                <w:i/>
                <w:iCs/>
              </w:rPr>
              <w:t xml:space="preserve">. </w:t>
            </w:r>
            <w:r w:rsidRPr="00397EFE">
              <w:rPr>
                <w:rFonts w:ascii="Arial" w:hAnsi="Arial" w:cs="Arial"/>
              </w:rPr>
              <w:t>The allelopathic effect of the plant was evaluated in laboratory and pot experiments using aqueous leaf extracts. The test crops were rice (</w:t>
            </w:r>
            <w:r w:rsidRPr="00397EFE">
              <w:rPr>
                <w:rFonts w:ascii="Arial" w:hAnsi="Arial" w:cs="Arial"/>
                <w:i/>
                <w:iCs/>
              </w:rPr>
              <w:t>Oryza sativa</w:t>
            </w:r>
            <w:r w:rsidRPr="00397EFE">
              <w:rPr>
                <w:rFonts w:ascii="Arial" w:hAnsi="Arial" w:cs="Arial"/>
              </w:rPr>
              <w:t>) and cowpea (</w:t>
            </w:r>
            <w:r w:rsidRPr="00397EFE">
              <w:rPr>
                <w:rFonts w:ascii="Arial" w:hAnsi="Arial" w:cs="Arial"/>
                <w:i/>
                <w:iCs/>
              </w:rPr>
              <w:t>Vigna unguiculata</w:t>
            </w:r>
            <w:r w:rsidRPr="00397EFE">
              <w:rPr>
                <w:rFonts w:ascii="Arial" w:hAnsi="Arial" w:cs="Arial"/>
              </w:rPr>
              <w:t>) and</w:t>
            </w:r>
            <w:r w:rsidR="001159BE">
              <w:rPr>
                <w:rFonts w:ascii="Arial" w:hAnsi="Arial" w:cs="Arial"/>
              </w:rPr>
              <w:t xml:space="preserve"> were</w:t>
            </w:r>
            <w:r w:rsidRPr="00397EFE">
              <w:rPr>
                <w:rFonts w:ascii="Arial" w:hAnsi="Arial" w:cs="Arial"/>
              </w:rPr>
              <w:t xml:space="preserve"> treated with varied concentration</w:t>
            </w:r>
            <w:r w:rsidR="007866BB">
              <w:rPr>
                <w:rFonts w:ascii="Arial" w:hAnsi="Arial" w:cs="Arial"/>
              </w:rPr>
              <w:t>s</w:t>
            </w:r>
            <w:r w:rsidRPr="00397EFE">
              <w:rPr>
                <w:rFonts w:ascii="Arial" w:hAnsi="Arial" w:cs="Arial"/>
              </w:rPr>
              <w:t xml:space="preserve"> of</w:t>
            </w:r>
            <w:r w:rsidR="00B64036">
              <w:rPr>
                <w:rFonts w:ascii="Arial" w:hAnsi="Arial" w:cs="Arial"/>
              </w:rPr>
              <w:t xml:space="preserve"> 0,</w:t>
            </w:r>
            <w:r w:rsidRPr="00397EFE">
              <w:rPr>
                <w:rFonts w:ascii="Arial" w:hAnsi="Arial" w:cs="Arial"/>
              </w:rPr>
              <w:t xml:space="preserve"> 2,</w:t>
            </w:r>
            <w:r w:rsidR="00B64036">
              <w:rPr>
                <w:rFonts w:ascii="Arial" w:hAnsi="Arial" w:cs="Arial"/>
              </w:rPr>
              <w:t xml:space="preserve"> </w:t>
            </w:r>
            <w:r w:rsidRPr="00397EFE">
              <w:rPr>
                <w:rFonts w:ascii="Arial" w:hAnsi="Arial" w:cs="Arial"/>
              </w:rPr>
              <w:t>4,</w:t>
            </w:r>
            <w:r w:rsidR="00B64036">
              <w:rPr>
                <w:rFonts w:ascii="Arial" w:hAnsi="Arial" w:cs="Arial"/>
              </w:rPr>
              <w:t xml:space="preserve"> </w:t>
            </w:r>
            <w:r w:rsidRPr="00397EFE">
              <w:rPr>
                <w:rFonts w:ascii="Arial" w:hAnsi="Arial" w:cs="Arial"/>
              </w:rPr>
              <w:t>6 and 8 % solution of extract.</w:t>
            </w:r>
            <w:r w:rsidR="00B64036">
              <w:rPr>
                <w:rFonts w:ascii="Arial" w:hAnsi="Arial" w:cs="Arial"/>
              </w:rPr>
              <w:t xml:space="preserve"> </w:t>
            </w:r>
            <w:r w:rsidRPr="00397EFE">
              <w:rPr>
                <w:rFonts w:ascii="Arial" w:hAnsi="Arial" w:cs="Arial"/>
                <w:spacing w:val="-2"/>
              </w:rPr>
              <w:t>In</w:t>
            </w:r>
            <w:r w:rsidR="00B81BBD">
              <w:rPr>
                <w:rFonts w:ascii="Arial" w:hAnsi="Arial" w:cs="Arial"/>
                <w:spacing w:val="-2"/>
              </w:rPr>
              <w:t xml:space="preserve"> the</w:t>
            </w:r>
            <w:r w:rsidRPr="00397EFE">
              <w:rPr>
                <w:rFonts w:ascii="Arial" w:hAnsi="Arial" w:cs="Arial"/>
                <w:spacing w:val="-2"/>
              </w:rPr>
              <w:t xml:space="preserve"> Petri dish study, the aqueous extracts did not significantly affect </w:t>
            </w:r>
            <w:r w:rsidR="00B81BBD">
              <w:rPr>
                <w:rFonts w:ascii="Arial" w:hAnsi="Arial" w:cs="Arial"/>
                <w:spacing w:val="-2"/>
              </w:rPr>
              <w:t xml:space="preserve">the </w:t>
            </w:r>
            <w:r w:rsidRPr="00397EFE">
              <w:rPr>
                <w:rFonts w:ascii="Arial" w:hAnsi="Arial" w:cs="Arial"/>
                <w:spacing w:val="-2"/>
              </w:rPr>
              <w:t>germination percentage (above 90% at all concentrations) of both crops.  However, inhibitory effects on root and shoot growth w</w:t>
            </w:r>
            <w:r w:rsidR="00B81BBD">
              <w:rPr>
                <w:rFonts w:ascii="Arial" w:hAnsi="Arial" w:cs="Arial"/>
                <w:spacing w:val="-2"/>
              </w:rPr>
              <w:t>ere</w:t>
            </w:r>
            <w:r w:rsidRPr="00397EFE">
              <w:rPr>
                <w:rFonts w:ascii="Arial" w:hAnsi="Arial" w:cs="Arial"/>
                <w:spacing w:val="-2"/>
              </w:rPr>
              <w:t xml:space="preserve"> evident</w:t>
            </w:r>
            <w:r w:rsidR="000B53A2">
              <w:rPr>
                <w:rFonts w:ascii="Arial" w:hAnsi="Arial" w:cs="Arial"/>
                <w:spacing w:val="-2"/>
              </w:rPr>
              <w:t>,</w:t>
            </w:r>
            <w:r w:rsidRPr="00397EFE">
              <w:rPr>
                <w:rFonts w:ascii="Arial" w:hAnsi="Arial" w:cs="Arial"/>
                <w:spacing w:val="-2"/>
              </w:rPr>
              <w:t xml:space="preserve"> with inhibition more at higher concentrations and root growth being more sensitive than s</w:t>
            </w:r>
            <w:r w:rsidR="00B64036">
              <w:rPr>
                <w:rFonts w:ascii="Arial" w:hAnsi="Arial" w:cs="Arial"/>
                <w:spacing w:val="-2"/>
              </w:rPr>
              <w:t>h</w:t>
            </w:r>
            <w:r w:rsidRPr="00397EFE">
              <w:rPr>
                <w:rFonts w:ascii="Arial" w:hAnsi="Arial" w:cs="Arial"/>
                <w:spacing w:val="-2"/>
              </w:rPr>
              <w:t>oot growth.  In rice, root length decreased from 4.87 cm to 2.81 cm when treated with 8% extract, while in cowpea it reduced from 3.62 cm to 1.25 cm when observations were recorded at seven days after treatment application. Similarly, shoot length declined from 8.12 cm to 6.81 cm in rice and 11.62 cm to 7.37 cm in cowpea seedlings. However, in pot culture with soil media, no significant inhibition of shoot or root growth was observed</w:t>
            </w:r>
            <w:r w:rsidR="00B81BBD">
              <w:rPr>
                <w:rFonts w:ascii="Arial" w:hAnsi="Arial" w:cs="Arial"/>
                <w:spacing w:val="-2"/>
              </w:rPr>
              <w:t>,</w:t>
            </w:r>
            <w:r w:rsidRPr="00397EFE">
              <w:rPr>
                <w:rFonts w:ascii="Arial" w:hAnsi="Arial" w:cs="Arial"/>
                <w:spacing w:val="-2"/>
              </w:rPr>
              <w:t xml:space="preserve"> indicating</w:t>
            </w:r>
            <w:r w:rsidR="00B81BBD">
              <w:rPr>
                <w:rFonts w:ascii="Arial" w:hAnsi="Arial" w:cs="Arial"/>
                <w:spacing w:val="-2"/>
              </w:rPr>
              <w:t xml:space="preserve"> the</w:t>
            </w:r>
            <w:r w:rsidRPr="00397EFE">
              <w:rPr>
                <w:rFonts w:ascii="Arial" w:hAnsi="Arial" w:cs="Arial"/>
                <w:spacing w:val="-2"/>
              </w:rPr>
              <w:t xml:space="preserve"> absence of allelopathic effect under natural conditions due to losses from soil or bio-degradation of active principles due to microbial action. </w:t>
            </w:r>
            <w:r w:rsidR="00C0192B">
              <w:rPr>
                <w:rFonts w:ascii="Arial" w:hAnsi="Arial" w:cs="Arial"/>
                <w:spacing w:val="-2"/>
              </w:rPr>
              <w:t>The study also aimed to identify the biochemicals present in the</w:t>
            </w:r>
            <w:r w:rsidR="001159BE">
              <w:rPr>
                <w:rFonts w:ascii="Arial" w:hAnsi="Arial" w:cs="Arial"/>
                <w:spacing w:val="-2"/>
              </w:rPr>
              <w:t xml:space="preserve"> plant using GC-MS analysis of</w:t>
            </w:r>
            <w:r w:rsidR="00C0192B">
              <w:rPr>
                <w:rFonts w:ascii="Arial" w:hAnsi="Arial" w:cs="Arial"/>
                <w:spacing w:val="-2"/>
              </w:rPr>
              <w:t xml:space="preserve"> methanolic extrac</w:t>
            </w:r>
            <w:r w:rsidR="001159BE">
              <w:rPr>
                <w:rFonts w:ascii="Arial" w:hAnsi="Arial" w:cs="Arial"/>
                <w:spacing w:val="-2"/>
              </w:rPr>
              <w:t>t</w:t>
            </w:r>
            <w:r w:rsidR="00C0192B">
              <w:rPr>
                <w:rFonts w:ascii="Arial" w:hAnsi="Arial" w:cs="Arial"/>
                <w:spacing w:val="-2"/>
              </w:rPr>
              <w:t xml:space="preserve">. </w:t>
            </w:r>
            <w:r w:rsidR="00C0192B" w:rsidRPr="00C0192B">
              <w:rPr>
                <w:rFonts w:ascii="Arial" w:hAnsi="Arial" w:cs="Arial"/>
                <w:spacing w:val="-2"/>
              </w:rPr>
              <w:t xml:space="preserve">The major compound identified was 1,2,3-benzenetriol (pyrogallol), accounting </w:t>
            </w:r>
            <w:r w:rsidR="000B53A2" w:rsidRPr="00C0192B">
              <w:rPr>
                <w:rFonts w:ascii="Arial" w:hAnsi="Arial" w:cs="Arial"/>
                <w:spacing w:val="-2"/>
              </w:rPr>
              <w:t>for 46.29</w:t>
            </w:r>
            <w:r w:rsidR="00C0192B" w:rsidRPr="00C0192B">
              <w:rPr>
                <w:rFonts w:ascii="Arial" w:hAnsi="Arial" w:cs="Arial"/>
                <w:spacing w:val="-2"/>
              </w:rPr>
              <w:t>% of the total chromatogram area</w:t>
            </w:r>
            <w:r w:rsidR="0033680A">
              <w:rPr>
                <w:rFonts w:ascii="Arial" w:hAnsi="Arial" w:cs="Arial"/>
                <w:spacing w:val="-2"/>
              </w:rPr>
              <w:t>, which is a gallic acid derivative that possess</w:t>
            </w:r>
            <w:r w:rsidR="000B53A2">
              <w:rPr>
                <w:rFonts w:ascii="Arial" w:hAnsi="Arial" w:cs="Arial"/>
                <w:spacing w:val="-2"/>
              </w:rPr>
              <w:t>es</w:t>
            </w:r>
            <w:r w:rsidR="0033680A">
              <w:rPr>
                <w:rFonts w:ascii="Arial" w:hAnsi="Arial" w:cs="Arial"/>
                <w:spacing w:val="-2"/>
              </w:rPr>
              <w:t xml:space="preserve"> allelopathic property</w:t>
            </w:r>
            <w:r w:rsidR="00C0192B">
              <w:rPr>
                <w:rFonts w:ascii="Arial" w:hAnsi="Arial" w:cs="Arial"/>
                <w:spacing w:val="-2"/>
              </w:rPr>
              <w:t>.</w:t>
            </w:r>
            <w:r w:rsidR="0033680A">
              <w:rPr>
                <w:rFonts w:ascii="Arial" w:hAnsi="Arial" w:cs="Arial"/>
                <w:spacing w:val="-2"/>
              </w:rPr>
              <w:t xml:space="preserve"> </w:t>
            </w:r>
            <w:r w:rsidR="0033680A" w:rsidRPr="00C0192B">
              <w:rPr>
                <w:rFonts w:ascii="Arial" w:hAnsi="Arial" w:cs="Arial"/>
                <w:spacing w:val="-2"/>
              </w:rPr>
              <w:t>The chromatographic analysis revealed the presence of several</w:t>
            </w:r>
            <w:r w:rsidR="0033680A">
              <w:rPr>
                <w:rFonts w:ascii="Arial" w:hAnsi="Arial" w:cs="Arial"/>
                <w:spacing w:val="-2"/>
              </w:rPr>
              <w:t xml:space="preserve"> other</w:t>
            </w:r>
            <w:r w:rsidR="0033680A" w:rsidRPr="00C0192B">
              <w:rPr>
                <w:rFonts w:ascii="Arial" w:hAnsi="Arial" w:cs="Arial"/>
                <w:spacing w:val="-2"/>
              </w:rPr>
              <w:t xml:space="preserve"> bioactive compounds, including phenolic compounds, esters, and fatty acid derivatives.</w:t>
            </w:r>
            <w:r w:rsidR="00C0192B">
              <w:rPr>
                <w:rFonts w:ascii="Arial" w:hAnsi="Arial" w:cs="Arial"/>
                <w:spacing w:val="-2"/>
              </w:rPr>
              <w:t xml:space="preserve"> </w:t>
            </w:r>
            <w:r w:rsidR="00C0192B" w:rsidRPr="00C0192B">
              <w:rPr>
                <w:rFonts w:ascii="Arial" w:hAnsi="Arial" w:cs="Arial"/>
                <w:spacing w:val="-2"/>
              </w:rPr>
              <w:t>Many of these compounds have been reported to possess antioxidant, antimicrobial, and allelopathic activities</w:t>
            </w:r>
            <w:r w:rsidR="00C0192B">
              <w:rPr>
                <w:rFonts w:ascii="Arial" w:hAnsi="Arial" w:cs="Arial"/>
                <w:spacing w:val="-2"/>
              </w:rPr>
              <w:t>.</w:t>
            </w:r>
          </w:p>
          <w:p w14:paraId="7F0E775B" w14:textId="0CF1BB7E" w:rsidR="00505F06" w:rsidRPr="00BA1B01" w:rsidRDefault="00505F06" w:rsidP="00441B6F">
            <w:pPr>
              <w:pStyle w:val="Body"/>
              <w:spacing w:after="0"/>
              <w:rPr>
                <w:rFonts w:ascii="Arial" w:eastAsia="Calibri" w:hAnsi="Arial" w:cs="Arial"/>
                <w:szCs w:val="22"/>
              </w:rPr>
            </w:pPr>
          </w:p>
        </w:tc>
      </w:tr>
    </w:tbl>
    <w:p w14:paraId="20241987" w14:textId="77777777" w:rsidR="00636EB2" w:rsidRDefault="00636EB2" w:rsidP="00441B6F">
      <w:pPr>
        <w:pStyle w:val="Body"/>
        <w:spacing w:after="0"/>
        <w:rPr>
          <w:rFonts w:ascii="Arial" w:hAnsi="Arial" w:cs="Arial"/>
          <w:i/>
        </w:rPr>
      </w:pPr>
    </w:p>
    <w:p w14:paraId="23F4047F" w14:textId="59D4BE97" w:rsidR="00A24E7E" w:rsidRDefault="00A24E7E" w:rsidP="00441B6F">
      <w:pPr>
        <w:pStyle w:val="Body"/>
        <w:spacing w:after="0"/>
        <w:rPr>
          <w:rFonts w:ascii="Arial" w:hAnsi="Arial" w:cs="Arial"/>
          <w:i/>
        </w:rPr>
      </w:pPr>
      <w:r>
        <w:rPr>
          <w:rFonts w:ascii="Arial" w:hAnsi="Arial" w:cs="Arial"/>
          <w:i/>
        </w:rPr>
        <w:t xml:space="preserve">Keywords: </w:t>
      </w:r>
      <w:r w:rsidR="007866BB">
        <w:rPr>
          <w:rFonts w:ascii="Arial" w:hAnsi="Arial" w:cs="Arial"/>
          <w:i/>
        </w:rPr>
        <w:t xml:space="preserve">Mimosa thorn. </w:t>
      </w:r>
      <w:r w:rsidR="00397EFE" w:rsidRPr="00397EFE">
        <w:rPr>
          <w:rFonts w:ascii="Arial" w:hAnsi="Arial" w:cs="Arial"/>
          <w:i/>
        </w:rPr>
        <w:t>Aqueous leaf extract</w:t>
      </w:r>
      <w:r w:rsidR="00397EFE">
        <w:rPr>
          <w:rFonts w:ascii="Arial" w:hAnsi="Arial" w:cs="Arial"/>
          <w:i/>
        </w:rPr>
        <w:t xml:space="preserve">, </w:t>
      </w:r>
      <w:r w:rsidR="00397EFE" w:rsidRPr="00397EFE">
        <w:rPr>
          <w:rFonts w:ascii="Arial" w:hAnsi="Arial" w:cs="Arial"/>
          <w:i/>
        </w:rPr>
        <w:t>Germination</w:t>
      </w:r>
      <w:r w:rsidR="00397EFE">
        <w:rPr>
          <w:rFonts w:ascii="Arial" w:hAnsi="Arial" w:cs="Arial"/>
          <w:i/>
        </w:rPr>
        <w:t xml:space="preserve">, </w:t>
      </w:r>
      <w:r w:rsidR="00397EFE" w:rsidRPr="00397EFE">
        <w:rPr>
          <w:rFonts w:ascii="Arial" w:hAnsi="Arial" w:cs="Arial"/>
          <w:i/>
        </w:rPr>
        <w:t>Root inhibition</w:t>
      </w:r>
      <w:r w:rsidR="00397EFE">
        <w:rPr>
          <w:rFonts w:ascii="Arial" w:hAnsi="Arial" w:cs="Arial"/>
          <w:i/>
        </w:rPr>
        <w:t xml:space="preserve">, </w:t>
      </w:r>
      <w:r w:rsidR="00397EFE" w:rsidRPr="00397EFE">
        <w:rPr>
          <w:rFonts w:ascii="Arial" w:hAnsi="Arial" w:cs="Arial"/>
          <w:i/>
        </w:rPr>
        <w:t>Shoot growth</w:t>
      </w:r>
      <w:r w:rsidR="00397EFE">
        <w:rPr>
          <w:rFonts w:ascii="Arial" w:hAnsi="Arial" w:cs="Arial"/>
          <w:i/>
        </w:rPr>
        <w:t xml:space="preserve">, </w:t>
      </w:r>
      <w:r w:rsidR="00A3306C">
        <w:rPr>
          <w:rFonts w:ascii="Arial" w:hAnsi="Arial" w:cs="Arial"/>
          <w:i/>
          <w:spacing w:val="-2"/>
        </w:rPr>
        <w:t>G</w:t>
      </w:r>
      <w:r w:rsidR="00A3306C" w:rsidRPr="00A3306C">
        <w:rPr>
          <w:rFonts w:ascii="Arial" w:hAnsi="Arial" w:cs="Arial"/>
          <w:i/>
          <w:spacing w:val="-2"/>
        </w:rPr>
        <w:t>allic acid</w:t>
      </w:r>
      <w:r w:rsidR="00C0192B">
        <w:rPr>
          <w:rFonts w:ascii="Arial" w:hAnsi="Arial" w:cs="Arial"/>
          <w:i/>
        </w:rPr>
        <w:t>, GC-MS analysis, Bioactive compounds</w:t>
      </w:r>
    </w:p>
    <w:p w14:paraId="635D354E" w14:textId="77777777" w:rsidR="00790ADA" w:rsidRDefault="00790ADA" w:rsidP="00441B6F">
      <w:pPr>
        <w:pStyle w:val="Body"/>
        <w:spacing w:after="0"/>
        <w:rPr>
          <w:rFonts w:ascii="Arial" w:hAnsi="Arial" w:cs="Arial"/>
          <w:i/>
        </w:rPr>
      </w:pPr>
    </w:p>
    <w:p w14:paraId="79564A50" w14:textId="6011F33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6DDE70" w14:textId="77777777" w:rsidR="00790ADA" w:rsidRPr="00FB3A86" w:rsidRDefault="00790ADA" w:rsidP="00441B6F">
      <w:pPr>
        <w:pStyle w:val="AbstHead"/>
        <w:spacing w:after="0"/>
        <w:jc w:val="both"/>
        <w:rPr>
          <w:rFonts w:ascii="Arial" w:hAnsi="Arial" w:cs="Arial"/>
        </w:rPr>
      </w:pPr>
    </w:p>
    <w:p w14:paraId="117B13CB" w14:textId="3280ACC7" w:rsidR="008B403E" w:rsidRPr="008B403E" w:rsidRDefault="006F32A0" w:rsidP="008B403E">
      <w:pPr>
        <w:pStyle w:val="Body"/>
        <w:rPr>
          <w:rFonts w:ascii="Arial" w:hAnsi="Arial" w:cs="Arial"/>
        </w:rPr>
      </w:pPr>
      <w:proofErr w:type="spellStart"/>
      <w:r w:rsidRPr="006F32A0">
        <w:rPr>
          <w:rFonts w:ascii="Arial" w:hAnsi="Arial" w:cs="Arial"/>
          <w:i/>
          <w:iCs/>
        </w:rPr>
        <w:t>Hultholia</w:t>
      </w:r>
      <w:proofErr w:type="spellEnd"/>
      <w:r w:rsidRPr="006F32A0">
        <w:rPr>
          <w:rFonts w:ascii="Arial" w:hAnsi="Arial" w:cs="Arial"/>
          <w:i/>
          <w:iCs/>
        </w:rPr>
        <w:t xml:space="preserve"> </w:t>
      </w:r>
      <w:proofErr w:type="spellStart"/>
      <w:r w:rsidRPr="006F32A0">
        <w:rPr>
          <w:rFonts w:ascii="Arial" w:hAnsi="Arial" w:cs="Arial"/>
          <w:i/>
          <w:iCs/>
        </w:rPr>
        <w:t>mimosoides</w:t>
      </w:r>
      <w:proofErr w:type="spellEnd"/>
      <w:r w:rsidRPr="006F32A0">
        <w:rPr>
          <w:rFonts w:ascii="Arial" w:hAnsi="Arial" w:cs="Arial"/>
          <w:i/>
          <w:iCs/>
        </w:rPr>
        <w:t xml:space="preserve"> </w:t>
      </w:r>
      <w:r w:rsidRPr="006F32A0">
        <w:rPr>
          <w:rFonts w:ascii="Arial" w:hAnsi="Arial" w:cs="Arial"/>
        </w:rPr>
        <w:t xml:space="preserve">(Lam.) Gagnon &amp; G. P. Lewis, previously known as </w:t>
      </w:r>
      <w:proofErr w:type="spellStart"/>
      <w:r w:rsidRPr="006F32A0">
        <w:rPr>
          <w:rFonts w:ascii="Arial" w:hAnsi="Arial" w:cs="Arial"/>
        </w:rPr>
        <w:t>Caesalpinia</w:t>
      </w:r>
      <w:proofErr w:type="spellEnd"/>
      <w:r w:rsidRPr="006F32A0">
        <w:rPr>
          <w:rFonts w:ascii="Arial" w:hAnsi="Arial" w:cs="Arial"/>
        </w:rPr>
        <w:t xml:space="preserve"> </w:t>
      </w:r>
      <w:proofErr w:type="spellStart"/>
      <w:r w:rsidRPr="006F32A0">
        <w:rPr>
          <w:rFonts w:ascii="Arial" w:hAnsi="Arial" w:cs="Arial"/>
        </w:rPr>
        <w:t>mimosoides</w:t>
      </w:r>
      <w:proofErr w:type="spellEnd"/>
      <w:r w:rsidRPr="006F32A0">
        <w:rPr>
          <w:rFonts w:ascii="Arial" w:hAnsi="Arial" w:cs="Arial"/>
        </w:rPr>
        <w:t xml:space="preserve">, is a thorny perennial shrub of the Fabaceae family. It is </w:t>
      </w:r>
      <w:r>
        <w:rPr>
          <w:rFonts w:ascii="Arial" w:hAnsi="Arial" w:cs="Arial"/>
        </w:rPr>
        <w:t>native</w:t>
      </w:r>
      <w:r w:rsidRPr="006F32A0">
        <w:rPr>
          <w:rFonts w:ascii="Arial" w:hAnsi="Arial" w:cs="Arial"/>
        </w:rPr>
        <w:t xml:space="preserve"> to South and Southeast Asia and has been reported from countries including India, Bangladesh, Myanmar, Thailand, Cambodia, Laos, Vietnam, and China</w:t>
      </w:r>
      <w:r>
        <w:rPr>
          <w:rFonts w:ascii="Arial" w:hAnsi="Arial" w:cs="Arial"/>
        </w:rPr>
        <w:t xml:space="preserve"> </w:t>
      </w:r>
      <w:r w:rsidR="008B403E" w:rsidRPr="008B403E">
        <w:rPr>
          <w:rFonts w:ascii="Arial" w:hAnsi="Arial" w:cs="Arial"/>
        </w:rPr>
        <w:t xml:space="preserve">(Gagnon et al., 2016). </w:t>
      </w:r>
      <w:r w:rsidR="00B60AC7">
        <w:rPr>
          <w:rFonts w:ascii="Arial" w:hAnsi="Arial" w:cs="Arial"/>
        </w:rPr>
        <w:t xml:space="preserve">It is widely distributed across </w:t>
      </w:r>
      <w:r w:rsidR="007866BB">
        <w:rPr>
          <w:rFonts w:ascii="Arial" w:hAnsi="Arial" w:cs="Arial"/>
        </w:rPr>
        <w:t>K</w:t>
      </w:r>
      <w:r w:rsidR="00B60AC7">
        <w:rPr>
          <w:rFonts w:ascii="Arial" w:hAnsi="Arial" w:cs="Arial"/>
        </w:rPr>
        <w:t xml:space="preserve">erala in plantations, </w:t>
      </w:r>
      <w:r w:rsidR="007866BB">
        <w:rPr>
          <w:rFonts w:ascii="Arial" w:hAnsi="Arial" w:cs="Arial"/>
        </w:rPr>
        <w:t xml:space="preserve">permanent </w:t>
      </w:r>
      <w:r w:rsidR="00B60AC7">
        <w:rPr>
          <w:rFonts w:ascii="Arial" w:hAnsi="Arial" w:cs="Arial"/>
        </w:rPr>
        <w:t>fallow</w:t>
      </w:r>
      <w:r w:rsidR="007866BB">
        <w:rPr>
          <w:rFonts w:ascii="Arial" w:hAnsi="Arial" w:cs="Arial"/>
        </w:rPr>
        <w:t>s</w:t>
      </w:r>
      <w:r w:rsidR="00B60AC7">
        <w:rPr>
          <w:rFonts w:ascii="Arial" w:hAnsi="Arial" w:cs="Arial"/>
        </w:rPr>
        <w:t>, forest boundaries</w:t>
      </w:r>
      <w:r w:rsidR="000B53A2">
        <w:rPr>
          <w:rFonts w:ascii="Arial" w:hAnsi="Arial" w:cs="Arial"/>
        </w:rPr>
        <w:t>,</w:t>
      </w:r>
      <w:r w:rsidR="00B60AC7">
        <w:rPr>
          <w:rFonts w:ascii="Arial" w:hAnsi="Arial" w:cs="Arial"/>
        </w:rPr>
        <w:t xml:space="preserve"> etc. </w:t>
      </w:r>
      <w:r w:rsidR="008B403E" w:rsidRPr="008B403E">
        <w:rPr>
          <w:rFonts w:ascii="Arial" w:hAnsi="Arial" w:cs="Arial"/>
        </w:rPr>
        <w:t xml:space="preserve">It has been widely used in traditional medicine across Southeast Asia and the Indian subcontinent. </w:t>
      </w:r>
      <w:r w:rsidRPr="006F32A0">
        <w:rPr>
          <w:rFonts w:ascii="Arial" w:hAnsi="Arial" w:cs="Arial"/>
        </w:rPr>
        <w:t>In Thailand, the tender shoots and young leaves of the plant are traditionally consumed by tribal communities as a vegetable and appetizer and are also valued for their carminative effects and ability to alleviate dizziness</w:t>
      </w:r>
      <w:r>
        <w:rPr>
          <w:rFonts w:ascii="Arial" w:hAnsi="Arial" w:cs="Arial"/>
        </w:rPr>
        <w:t xml:space="preserve"> </w:t>
      </w:r>
      <w:r w:rsidR="008B403E" w:rsidRPr="008B403E">
        <w:rPr>
          <w:rFonts w:ascii="Arial" w:hAnsi="Arial" w:cs="Arial"/>
        </w:rPr>
        <w:t>(</w:t>
      </w:r>
      <w:proofErr w:type="spellStart"/>
      <w:r w:rsidR="008B403E" w:rsidRPr="008B403E">
        <w:rPr>
          <w:rFonts w:ascii="Arial" w:hAnsi="Arial" w:cs="Arial"/>
        </w:rPr>
        <w:t>Chanwitheesuk</w:t>
      </w:r>
      <w:proofErr w:type="spellEnd"/>
      <w:r w:rsidR="008B403E" w:rsidRPr="008B403E">
        <w:rPr>
          <w:rFonts w:ascii="Arial" w:hAnsi="Arial" w:cs="Arial"/>
        </w:rPr>
        <w:t xml:space="preserve"> et al., 2007). Tribal communities in</w:t>
      </w:r>
      <w:r w:rsidR="000B53A2">
        <w:rPr>
          <w:rFonts w:ascii="Arial" w:hAnsi="Arial" w:cs="Arial"/>
        </w:rPr>
        <w:t xml:space="preserve"> the</w:t>
      </w:r>
      <w:r w:rsidR="008B403E" w:rsidRPr="008B403E">
        <w:rPr>
          <w:rFonts w:ascii="Arial" w:hAnsi="Arial" w:cs="Arial"/>
        </w:rPr>
        <w:t xml:space="preserve"> Wayanad district of Kerala, such as </w:t>
      </w:r>
      <w:proofErr w:type="spellStart"/>
      <w:r w:rsidR="008B403E" w:rsidRPr="008B403E">
        <w:rPr>
          <w:rFonts w:ascii="Arial" w:hAnsi="Arial" w:cs="Arial"/>
        </w:rPr>
        <w:t>Mullu</w:t>
      </w:r>
      <w:proofErr w:type="spellEnd"/>
      <w:r w:rsidR="008B403E" w:rsidRPr="008B403E">
        <w:rPr>
          <w:rFonts w:ascii="Arial" w:hAnsi="Arial" w:cs="Arial"/>
        </w:rPr>
        <w:t xml:space="preserve"> </w:t>
      </w:r>
      <w:proofErr w:type="spellStart"/>
      <w:r w:rsidR="008B403E" w:rsidRPr="008B403E">
        <w:rPr>
          <w:rFonts w:ascii="Arial" w:hAnsi="Arial" w:cs="Arial"/>
        </w:rPr>
        <w:t>kuruma</w:t>
      </w:r>
      <w:proofErr w:type="spellEnd"/>
      <w:r w:rsidR="008B403E" w:rsidRPr="008B403E">
        <w:rPr>
          <w:rFonts w:ascii="Arial" w:hAnsi="Arial" w:cs="Arial"/>
        </w:rPr>
        <w:t xml:space="preserve"> have traditionally employed this plant for epilepsy treatment (Silja et al., 2008).  </w:t>
      </w:r>
    </w:p>
    <w:p w14:paraId="67D5E014" w14:textId="179FEEB3" w:rsidR="00196176" w:rsidRDefault="008B403E" w:rsidP="008B403E">
      <w:pPr>
        <w:pStyle w:val="Body"/>
        <w:spacing w:after="0"/>
        <w:rPr>
          <w:rFonts w:ascii="Arial" w:hAnsi="Arial" w:cs="Arial"/>
        </w:rPr>
      </w:pPr>
      <w:r w:rsidRPr="008B403E">
        <w:rPr>
          <w:rFonts w:ascii="Arial" w:hAnsi="Arial" w:cs="Arial"/>
        </w:rPr>
        <w:lastRenderedPageBreak/>
        <w:t xml:space="preserve">Studies have identified flavonoids, tannins, diterpenoids, and polyphenols in the plant. </w:t>
      </w:r>
      <w:r w:rsidR="00196176" w:rsidRPr="00196176">
        <w:rPr>
          <w:rFonts w:ascii="Arial" w:hAnsi="Arial" w:cs="Arial"/>
        </w:rPr>
        <w:t xml:space="preserve">Feng et al. (2024) isolated compounds including four novel </w:t>
      </w:r>
      <w:proofErr w:type="spellStart"/>
      <w:r w:rsidR="00196176" w:rsidRPr="00196176">
        <w:rPr>
          <w:rFonts w:ascii="Arial" w:hAnsi="Arial" w:cs="Arial"/>
        </w:rPr>
        <w:t>homoisoflavanoids</w:t>
      </w:r>
      <w:proofErr w:type="spellEnd"/>
      <w:r w:rsidR="00196176" w:rsidRPr="00196176">
        <w:rPr>
          <w:rFonts w:ascii="Arial" w:hAnsi="Arial" w:cs="Arial"/>
        </w:rPr>
        <w:t xml:space="preserve">, one </w:t>
      </w:r>
      <w:proofErr w:type="spellStart"/>
      <w:r w:rsidR="00196176" w:rsidRPr="00196176">
        <w:rPr>
          <w:rFonts w:ascii="Arial" w:hAnsi="Arial" w:cs="Arial"/>
        </w:rPr>
        <w:t>homoflavonoid</w:t>
      </w:r>
      <w:proofErr w:type="spellEnd"/>
      <w:r w:rsidR="00196176" w:rsidRPr="00196176">
        <w:rPr>
          <w:rFonts w:ascii="Arial" w:hAnsi="Arial" w:cs="Arial"/>
        </w:rPr>
        <w:t xml:space="preserve">, ten </w:t>
      </w:r>
      <w:proofErr w:type="spellStart"/>
      <w:r w:rsidR="00196176" w:rsidRPr="00196176">
        <w:rPr>
          <w:rFonts w:ascii="Arial" w:hAnsi="Arial" w:cs="Arial"/>
        </w:rPr>
        <w:t>dibenzoxocin</w:t>
      </w:r>
      <w:proofErr w:type="spellEnd"/>
      <w:r w:rsidR="00196176" w:rsidRPr="00196176">
        <w:rPr>
          <w:rFonts w:ascii="Arial" w:hAnsi="Arial" w:cs="Arial"/>
        </w:rPr>
        <w:t xml:space="preserve"> derivatives, a phenolic compound derived from </w:t>
      </w:r>
      <w:proofErr w:type="spellStart"/>
      <w:r w:rsidR="00196176" w:rsidRPr="00196176">
        <w:rPr>
          <w:rFonts w:ascii="Arial" w:hAnsi="Arial" w:cs="Arial"/>
        </w:rPr>
        <w:t>dibenzoxocin</w:t>
      </w:r>
      <w:proofErr w:type="spellEnd"/>
      <w:r w:rsidR="00196176" w:rsidRPr="00196176">
        <w:rPr>
          <w:rFonts w:ascii="Arial" w:hAnsi="Arial" w:cs="Arial"/>
        </w:rPr>
        <w:t xml:space="preserve">, one diterpenoid, three aliphatic dicarboxylic acid derivatives, and the known diterpenoid 12-O-ethyl </w:t>
      </w:r>
      <w:proofErr w:type="spellStart"/>
      <w:r w:rsidR="00196176" w:rsidRPr="00196176">
        <w:rPr>
          <w:rFonts w:ascii="Arial" w:hAnsi="Arial" w:cs="Arial"/>
        </w:rPr>
        <w:t>neocaesalpin</w:t>
      </w:r>
      <w:proofErr w:type="spellEnd"/>
      <w:r w:rsidR="00196176" w:rsidRPr="00196176">
        <w:rPr>
          <w:rFonts w:ascii="Arial" w:hAnsi="Arial" w:cs="Arial"/>
        </w:rPr>
        <w:t xml:space="preserve"> B from the branches and leaves of </w:t>
      </w:r>
      <w:proofErr w:type="spellStart"/>
      <w:r w:rsidR="00196176" w:rsidRPr="00196176">
        <w:rPr>
          <w:rFonts w:ascii="Arial" w:hAnsi="Arial" w:cs="Arial"/>
          <w:i/>
          <w:iCs/>
        </w:rPr>
        <w:t>Hultholia</w:t>
      </w:r>
      <w:proofErr w:type="spellEnd"/>
      <w:r w:rsidR="00196176" w:rsidRPr="00196176">
        <w:rPr>
          <w:rFonts w:ascii="Arial" w:hAnsi="Arial" w:cs="Arial"/>
          <w:i/>
          <w:iCs/>
        </w:rPr>
        <w:t xml:space="preserve"> </w:t>
      </w:r>
      <w:proofErr w:type="spellStart"/>
      <w:r w:rsidR="00196176" w:rsidRPr="00196176">
        <w:rPr>
          <w:rFonts w:ascii="Arial" w:hAnsi="Arial" w:cs="Arial"/>
          <w:i/>
          <w:iCs/>
        </w:rPr>
        <w:t>mimosoides</w:t>
      </w:r>
      <w:proofErr w:type="spellEnd"/>
      <w:r w:rsidR="00196176" w:rsidRPr="00196176">
        <w:rPr>
          <w:rFonts w:ascii="Arial" w:hAnsi="Arial" w:cs="Arial"/>
        </w:rPr>
        <w:t xml:space="preserve">. Wang et al. (2025) discovered ten different </w:t>
      </w:r>
      <w:proofErr w:type="spellStart"/>
      <w:r w:rsidR="00196176" w:rsidRPr="00196176">
        <w:rPr>
          <w:rFonts w:ascii="Arial" w:hAnsi="Arial" w:cs="Arial"/>
        </w:rPr>
        <w:t>cassane</w:t>
      </w:r>
      <w:proofErr w:type="spellEnd"/>
      <w:r w:rsidR="00196176" w:rsidRPr="00196176">
        <w:rPr>
          <w:rFonts w:ascii="Arial" w:hAnsi="Arial" w:cs="Arial"/>
        </w:rPr>
        <w:t xml:space="preserve"> diterpenoids and five </w:t>
      </w:r>
      <w:proofErr w:type="spellStart"/>
      <w:r w:rsidR="00196176" w:rsidRPr="00196176">
        <w:rPr>
          <w:rFonts w:ascii="Arial" w:hAnsi="Arial" w:cs="Arial"/>
        </w:rPr>
        <w:t>cassane</w:t>
      </w:r>
      <w:proofErr w:type="spellEnd"/>
      <w:r w:rsidR="00196176" w:rsidRPr="00196176">
        <w:rPr>
          <w:rFonts w:ascii="Arial" w:hAnsi="Arial" w:cs="Arial"/>
        </w:rPr>
        <w:t xml:space="preserve"> derivatives from H. </w:t>
      </w:r>
      <w:proofErr w:type="spellStart"/>
      <w:r w:rsidR="00196176" w:rsidRPr="00196176">
        <w:rPr>
          <w:rFonts w:ascii="Arial" w:hAnsi="Arial" w:cs="Arial"/>
        </w:rPr>
        <w:t>mimosoides</w:t>
      </w:r>
      <w:proofErr w:type="spellEnd"/>
      <w:r w:rsidR="00196176" w:rsidRPr="00196176">
        <w:rPr>
          <w:rFonts w:ascii="Arial" w:hAnsi="Arial" w:cs="Arial"/>
        </w:rPr>
        <w:t>.</w:t>
      </w:r>
      <w:r w:rsidR="00196176">
        <w:rPr>
          <w:rFonts w:ascii="Arial" w:hAnsi="Arial" w:cs="Arial"/>
        </w:rPr>
        <w:t xml:space="preserve"> </w:t>
      </w:r>
      <w:proofErr w:type="spellStart"/>
      <w:r w:rsidR="004604F9" w:rsidRPr="004604F9">
        <w:rPr>
          <w:rFonts w:ascii="Arial" w:hAnsi="Arial" w:cs="Arial"/>
        </w:rPr>
        <w:t>Rodwattanagul</w:t>
      </w:r>
      <w:proofErr w:type="spellEnd"/>
      <w:r w:rsidR="004604F9" w:rsidRPr="004604F9">
        <w:rPr>
          <w:rFonts w:ascii="Arial" w:hAnsi="Arial" w:cs="Arial"/>
        </w:rPr>
        <w:t xml:space="preserve"> et al. (2023) reported </w:t>
      </w:r>
      <w:r w:rsidR="004604F9">
        <w:rPr>
          <w:rFonts w:ascii="Arial" w:hAnsi="Arial" w:cs="Arial"/>
        </w:rPr>
        <w:t xml:space="preserve">phenolic compounds like </w:t>
      </w:r>
      <w:r w:rsidR="004604F9" w:rsidRPr="004604F9">
        <w:rPr>
          <w:rFonts w:ascii="Arial" w:hAnsi="Arial" w:cs="Arial"/>
        </w:rPr>
        <w:t xml:space="preserve">syringic acid and ellagic acid </w:t>
      </w:r>
      <w:r w:rsidR="004604F9">
        <w:rPr>
          <w:rFonts w:ascii="Arial" w:hAnsi="Arial" w:cs="Arial"/>
        </w:rPr>
        <w:t xml:space="preserve">from </w:t>
      </w:r>
      <w:r w:rsidR="004604F9" w:rsidRPr="004604F9">
        <w:rPr>
          <w:rFonts w:ascii="Arial" w:hAnsi="Arial" w:cs="Arial"/>
          <w:i/>
          <w:iCs/>
        </w:rPr>
        <w:t xml:space="preserve">H. </w:t>
      </w:r>
      <w:proofErr w:type="spellStart"/>
      <w:r w:rsidR="004604F9" w:rsidRPr="004604F9">
        <w:rPr>
          <w:rFonts w:ascii="Arial" w:hAnsi="Arial" w:cs="Arial"/>
          <w:i/>
          <w:iCs/>
        </w:rPr>
        <w:t>mimosoides</w:t>
      </w:r>
      <w:proofErr w:type="spellEnd"/>
      <w:r w:rsidR="004604F9" w:rsidRPr="004604F9">
        <w:rPr>
          <w:rFonts w:ascii="Arial" w:hAnsi="Arial" w:cs="Arial"/>
        </w:rPr>
        <w:t>.</w:t>
      </w:r>
      <w:r w:rsidR="000435E8">
        <w:rPr>
          <w:rFonts w:ascii="Arial" w:hAnsi="Arial" w:cs="Arial"/>
        </w:rPr>
        <w:t xml:space="preserve"> </w:t>
      </w:r>
      <w:r w:rsidR="00DD39BF" w:rsidRPr="00DD39BF">
        <w:rPr>
          <w:rFonts w:ascii="Arial" w:hAnsi="Arial" w:cs="Arial"/>
        </w:rPr>
        <w:t>Phytochemical characterization of such plants is essential to understand their biochemical basis for biological activity</w:t>
      </w:r>
      <w:r w:rsidR="000B53A2">
        <w:rPr>
          <w:rFonts w:ascii="Arial" w:hAnsi="Arial" w:cs="Arial"/>
        </w:rPr>
        <w:t>.</w:t>
      </w:r>
      <w:r w:rsidR="00DD39BF" w:rsidRPr="00DD39BF">
        <w:rPr>
          <w:rFonts w:ascii="Arial" w:hAnsi="Arial" w:cs="Arial"/>
        </w:rPr>
        <w:t xml:space="preserve"> </w:t>
      </w:r>
      <w:r w:rsidR="000435E8">
        <w:rPr>
          <w:rFonts w:ascii="Arial" w:hAnsi="Arial" w:cs="Arial"/>
        </w:rPr>
        <w:t>A</w:t>
      </w:r>
      <w:r w:rsidR="000435E8" w:rsidRPr="000435E8">
        <w:rPr>
          <w:rFonts w:ascii="Arial" w:hAnsi="Arial" w:cs="Arial"/>
        </w:rPr>
        <w:t xml:space="preserve"> wide range of extraction, separation, purification, and quantification techniques have been </w:t>
      </w:r>
      <w:r w:rsidR="000435E8">
        <w:rPr>
          <w:rFonts w:ascii="Arial" w:hAnsi="Arial" w:cs="Arial"/>
        </w:rPr>
        <w:t>used</w:t>
      </w:r>
      <w:r w:rsidR="000435E8" w:rsidRPr="000435E8">
        <w:rPr>
          <w:rFonts w:ascii="Arial" w:hAnsi="Arial" w:cs="Arial"/>
        </w:rPr>
        <w:t xml:space="preserve"> to identify phytochemicals from plants. In the present study,</w:t>
      </w:r>
      <w:r w:rsidR="000435E8">
        <w:rPr>
          <w:rFonts w:ascii="Arial" w:hAnsi="Arial" w:cs="Arial"/>
        </w:rPr>
        <w:t xml:space="preserve"> </w:t>
      </w:r>
      <w:r w:rsidR="000435E8" w:rsidRPr="000435E8">
        <w:rPr>
          <w:rFonts w:ascii="Arial" w:hAnsi="Arial" w:cs="Arial"/>
        </w:rPr>
        <w:t>gas chromatography</w:t>
      </w:r>
      <w:r w:rsidR="006F32A0">
        <w:rPr>
          <w:rFonts w:ascii="Arial" w:hAnsi="Arial" w:cs="Arial"/>
        </w:rPr>
        <w:t xml:space="preserve"> analysis of methanol extract</w:t>
      </w:r>
      <w:r w:rsidR="000435E8" w:rsidRPr="000435E8">
        <w:rPr>
          <w:rFonts w:ascii="Arial" w:hAnsi="Arial" w:cs="Arial"/>
        </w:rPr>
        <w:t xml:space="preserve"> w</w:t>
      </w:r>
      <w:r w:rsidR="006F32A0">
        <w:rPr>
          <w:rFonts w:ascii="Arial" w:hAnsi="Arial" w:cs="Arial"/>
        </w:rPr>
        <w:t>as</w:t>
      </w:r>
      <w:r w:rsidR="000435E8" w:rsidRPr="000435E8">
        <w:rPr>
          <w:rFonts w:ascii="Arial" w:hAnsi="Arial" w:cs="Arial"/>
        </w:rPr>
        <w:t xml:space="preserve"> utilized to determine the </w:t>
      </w:r>
      <w:r w:rsidR="000435E8">
        <w:rPr>
          <w:rFonts w:ascii="Arial" w:hAnsi="Arial" w:cs="Arial"/>
        </w:rPr>
        <w:t>phytochemicals</w:t>
      </w:r>
      <w:r w:rsidR="000435E8" w:rsidRPr="000435E8">
        <w:rPr>
          <w:rFonts w:ascii="Arial" w:hAnsi="Arial" w:cs="Arial"/>
        </w:rPr>
        <w:t xml:space="preserve"> present in the leaves of</w:t>
      </w:r>
      <w:r w:rsidR="000435E8">
        <w:rPr>
          <w:rFonts w:ascii="Arial" w:hAnsi="Arial" w:cs="Arial"/>
        </w:rPr>
        <w:t xml:space="preserve"> </w:t>
      </w:r>
      <w:proofErr w:type="spellStart"/>
      <w:proofErr w:type="gramStart"/>
      <w:r w:rsidR="000435E8">
        <w:rPr>
          <w:rFonts w:ascii="Arial" w:hAnsi="Arial" w:cs="Arial"/>
          <w:i/>
          <w:iCs/>
        </w:rPr>
        <w:t>H.mimosoides</w:t>
      </w:r>
      <w:proofErr w:type="spellEnd"/>
      <w:proofErr w:type="gramEnd"/>
      <w:r w:rsidR="000435E8" w:rsidRPr="000435E8">
        <w:rPr>
          <w:rFonts w:ascii="Arial" w:hAnsi="Arial" w:cs="Arial"/>
        </w:rPr>
        <w:t>.</w:t>
      </w:r>
    </w:p>
    <w:p w14:paraId="18A15946" w14:textId="6E22D379" w:rsidR="00790ADA" w:rsidRDefault="008B403E" w:rsidP="008B403E">
      <w:pPr>
        <w:pStyle w:val="Body"/>
        <w:spacing w:after="0"/>
        <w:rPr>
          <w:rFonts w:ascii="Arial" w:hAnsi="Arial" w:cs="Arial"/>
        </w:rPr>
      </w:pPr>
      <w:r w:rsidRPr="008B403E">
        <w:rPr>
          <w:rFonts w:ascii="Arial" w:hAnsi="Arial" w:cs="Arial"/>
        </w:rPr>
        <w:t xml:space="preserve">Though studies on the allelopathic effect of </w:t>
      </w:r>
      <w:proofErr w:type="spellStart"/>
      <w:proofErr w:type="gramStart"/>
      <w:r w:rsidRPr="007866BB">
        <w:rPr>
          <w:rFonts w:ascii="Arial" w:hAnsi="Arial" w:cs="Arial"/>
          <w:i/>
          <w:iCs/>
        </w:rPr>
        <w:t>H.mimosoides</w:t>
      </w:r>
      <w:proofErr w:type="spellEnd"/>
      <w:proofErr w:type="gramEnd"/>
      <w:r w:rsidRPr="008B403E">
        <w:rPr>
          <w:rFonts w:ascii="Arial" w:hAnsi="Arial" w:cs="Arial"/>
        </w:rPr>
        <w:t xml:space="preserve"> are limited, various plants belonging to </w:t>
      </w:r>
      <w:r w:rsidR="000B53A2">
        <w:rPr>
          <w:rFonts w:ascii="Arial" w:hAnsi="Arial" w:cs="Arial"/>
        </w:rPr>
        <w:t xml:space="preserve">the </w:t>
      </w:r>
      <w:r w:rsidRPr="008B403E">
        <w:rPr>
          <w:rFonts w:ascii="Arial" w:hAnsi="Arial" w:cs="Arial"/>
        </w:rPr>
        <w:t>family Fabaceae ha</w:t>
      </w:r>
      <w:r w:rsidR="000B53A2">
        <w:rPr>
          <w:rFonts w:ascii="Arial" w:hAnsi="Arial" w:cs="Arial"/>
        </w:rPr>
        <w:t>ve</w:t>
      </w:r>
      <w:r w:rsidRPr="008B403E">
        <w:rPr>
          <w:rFonts w:ascii="Arial" w:hAnsi="Arial" w:cs="Arial"/>
        </w:rPr>
        <w:t xml:space="preserve"> already been reported</w:t>
      </w:r>
      <w:r w:rsidR="006F32A0">
        <w:rPr>
          <w:rFonts w:ascii="Arial" w:hAnsi="Arial" w:cs="Arial"/>
        </w:rPr>
        <w:t xml:space="preserve"> to show allelopathic properties</w:t>
      </w:r>
      <w:r w:rsidRPr="008B403E">
        <w:rPr>
          <w:rFonts w:ascii="Arial" w:hAnsi="Arial" w:cs="Arial"/>
        </w:rPr>
        <w:t xml:space="preserve">. The leaf and stem extracts of </w:t>
      </w:r>
      <w:r w:rsidRPr="007866BB">
        <w:rPr>
          <w:rFonts w:ascii="Arial" w:hAnsi="Arial" w:cs="Arial"/>
          <w:i/>
          <w:iCs/>
        </w:rPr>
        <w:t xml:space="preserve">H. </w:t>
      </w:r>
      <w:proofErr w:type="spellStart"/>
      <w:r w:rsidRPr="007866BB">
        <w:rPr>
          <w:rFonts w:ascii="Arial" w:hAnsi="Arial" w:cs="Arial"/>
          <w:i/>
          <w:iCs/>
        </w:rPr>
        <w:t>mimosoides</w:t>
      </w:r>
      <w:proofErr w:type="spellEnd"/>
      <w:r w:rsidRPr="008B403E">
        <w:rPr>
          <w:rFonts w:ascii="Arial" w:hAnsi="Arial" w:cs="Arial"/>
        </w:rPr>
        <w:t xml:space="preserve"> were tested for their </w:t>
      </w:r>
      <w:r w:rsidR="00786863">
        <w:rPr>
          <w:rFonts w:ascii="Arial" w:hAnsi="Arial" w:cs="Arial"/>
        </w:rPr>
        <w:t>inhibitory</w:t>
      </w:r>
      <w:r w:rsidRPr="008B403E">
        <w:rPr>
          <w:rFonts w:ascii="Arial" w:hAnsi="Arial" w:cs="Arial"/>
        </w:rPr>
        <w:t xml:space="preserve"> effects on both monocot and dicot plant species. Aqueous methanol extract of leaf and stem of mimosa thorn exhibited inhibitory effect on alfa, lettuce, foxtail millet, barnyard millet</w:t>
      </w:r>
      <w:r w:rsidR="000B53A2">
        <w:rPr>
          <w:rFonts w:ascii="Arial" w:hAnsi="Arial" w:cs="Arial"/>
        </w:rPr>
        <w:t xml:space="preserve">, </w:t>
      </w:r>
      <w:r w:rsidRPr="008B403E">
        <w:rPr>
          <w:rFonts w:ascii="Arial" w:hAnsi="Arial" w:cs="Arial"/>
        </w:rPr>
        <w:t>etc. with the degree of suppression increasing as the extract concentration increased. It was found that methyl gallate was responsible for the inhibition (Boonmee et al., 2018). The presence of secondary metabolites like methyl gallate and ethyl gallate has been implicated in the allelopathic activity, which likely aids in its competitive ecological success (Bhat et al., 2023).</w:t>
      </w:r>
    </w:p>
    <w:p w14:paraId="032FFC51" w14:textId="77777777" w:rsidR="008B403E" w:rsidRPr="00FB3A86" w:rsidRDefault="008B403E" w:rsidP="008B403E">
      <w:pPr>
        <w:pStyle w:val="Body"/>
        <w:spacing w:after="0"/>
        <w:rPr>
          <w:rFonts w:ascii="Arial" w:hAnsi="Arial" w:cs="Arial"/>
        </w:rPr>
      </w:pPr>
    </w:p>
    <w:p w14:paraId="00EA9605" w14:textId="26EA95F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89EB26" w14:textId="77777777" w:rsidR="00790ADA" w:rsidRPr="00FB3A86" w:rsidRDefault="00790ADA" w:rsidP="00441B6F">
      <w:pPr>
        <w:pStyle w:val="AbstHead"/>
        <w:spacing w:after="0"/>
        <w:jc w:val="both"/>
        <w:rPr>
          <w:rFonts w:ascii="Arial" w:hAnsi="Arial" w:cs="Arial"/>
        </w:rPr>
      </w:pPr>
    </w:p>
    <w:p w14:paraId="1A607EC8" w14:textId="259F6F07" w:rsidR="008B403E" w:rsidRPr="008B403E" w:rsidRDefault="008B403E" w:rsidP="008B403E">
      <w:pPr>
        <w:pStyle w:val="Body"/>
        <w:rPr>
          <w:rFonts w:ascii="Arial" w:hAnsi="Arial" w:cs="Arial"/>
        </w:rPr>
      </w:pPr>
      <w:r w:rsidRPr="008B403E">
        <w:rPr>
          <w:rFonts w:ascii="Arial" w:hAnsi="Arial" w:cs="Arial"/>
        </w:rPr>
        <w:t xml:space="preserve">The allelopathic effect of the weed was evaluated in laboratory and pot experiments using aqueous leaf extracts on </w:t>
      </w:r>
      <w:r w:rsidR="007866BB">
        <w:rPr>
          <w:rFonts w:ascii="Arial" w:hAnsi="Arial" w:cs="Arial"/>
        </w:rPr>
        <w:t xml:space="preserve">seed germination of </w:t>
      </w:r>
      <w:r w:rsidRPr="008B403E">
        <w:rPr>
          <w:rFonts w:ascii="Arial" w:hAnsi="Arial" w:cs="Arial"/>
        </w:rPr>
        <w:t>rice (</w:t>
      </w:r>
      <w:r w:rsidRPr="007866BB">
        <w:rPr>
          <w:rFonts w:ascii="Arial" w:hAnsi="Arial" w:cs="Arial"/>
          <w:i/>
          <w:iCs/>
        </w:rPr>
        <w:t>Oryza sativa</w:t>
      </w:r>
      <w:r w:rsidRPr="008B403E">
        <w:rPr>
          <w:rFonts w:ascii="Arial" w:hAnsi="Arial" w:cs="Arial"/>
        </w:rPr>
        <w:t>) and cowpea (</w:t>
      </w:r>
      <w:r w:rsidRPr="007866BB">
        <w:rPr>
          <w:rFonts w:ascii="Arial" w:hAnsi="Arial" w:cs="Arial"/>
          <w:i/>
          <w:iCs/>
        </w:rPr>
        <w:t>Vigna unguiculata</w:t>
      </w:r>
      <w:r w:rsidRPr="008B403E">
        <w:rPr>
          <w:rFonts w:ascii="Arial" w:hAnsi="Arial" w:cs="Arial"/>
        </w:rPr>
        <w:t>).</w:t>
      </w:r>
    </w:p>
    <w:p w14:paraId="02EC8DDC" w14:textId="3E117A96" w:rsidR="008B403E" w:rsidRPr="002D0226" w:rsidRDefault="002D0226" w:rsidP="008B403E">
      <w:pPr>
        <w:pStyle w:val="Body"/>
        <w:rPr>
          <w:rFonts w:ascii="Arial" w:hAnsi="Arial" w:cs="Arial"/>
          <w:b/>
          <w:bCs/>
          <w:sz w:val="22"/>
          <w:szCs w:val="22"/>
        </w:rPr>
      </w:pPr>
      <w:r>
        <w:rPr>
          <w:rFonts w:ascii="Arial" w:hAnsi="Arial" w:cs="Arial"/>
          <w:b/>
          <w:bCs/>
          <w:sz w:val="22"/>
          <w:szCs w:val="22"/>
        </w:rPr>
        <w:t xml:space="preserve">2.1. </w:t>
      </w:r>
      <w:r w:rsidR="008B403E" w:rsidRPr="002D0226">
        <w:rPr>
          <w:rFonts w:ascii="Arial" w:hAnsi="Arial" w:cs="Arial"/>
          <w:b/>
          <w:bCs/>
          <w:sz w:val="22"/>
          <w:szCs w:val="22"/>
        </w:rPr>
        <w:t>Laboratory experiment</w:t>
      </w:r>
    </w:p>
    <w:p w14:paraId="480AE42C" w14:textId="670447A8" w:rsidR="008B403E" w:rsidRPr="008B403E" w:rsidRDefault="008B403E" w:rsidP="008B403E">
      <w:pPr>
        <w:pStyle w:val="Body"/>
        <w:rPr>
          <w:rFonts w:ascii="Arial" w:hAnsi="Arial" w:cs="Arial"/>
        </w:rPr>
      </w:pPr>
      <w:r w:rsidRPr="008B403E">
        <w:rPr>
          <w:rFonts w:ascii="Arial" w:hAnsi="Arial" w:cs="Arial"/>
        </w:rPr>
        <w:t xml:space="preserve">Leaves and young twigs of </w:t>
      </w:r>
      <w:r w:rsidRPr="007866BB">
        <w:rPr>
          <w:rFonts w:ascii="Arial" w:hAnsi="Arial" w:cs="Arial"/>
          <w:i/>
          <w:iCs/>
        </w:rPr>
        <w:t xml:space="preserve">H. </w:t>
      </w:r>
      <w:proofErr w:type="spellStart"/>
      <w:r w:rsidRPr="007866BB">
        <w:rPr>
          <w:rFonts w:ascii="Arial" w:hAnsi="Arial" w:cs="Arial"/>
          <w:i/>
          <w:iCs/>
        </w:rPr>
        <w:t>mimosoides</w:t>
      </w:r>
      <w:proofErr w:type="spellEnd"/>
      <w:r w:rsidRPr="008B403E">
        <w:rPr>
          <w:rFonts w:ascii="Arial" w:hAnsi="Arial" w:cs="Arial"/>
        </w:rPr>
        <w:t xml:space="preserve"> were collected from infested fields and crushed to prepare aqueous extracts. The crushed plant material was steeped in distilled water at 1:3 ratio (w/w) for 24 hours and the extract was filtered to obtain the stock solution. This was diluted to prepare concentrations of 0, 2, 4, 6, and 8%. Completely Randomized Design (CRD) was followed with four replications. Ten seeds each of rice and cowpea were placed in Petri plates lined with filter paper and moistened with 8 ml of aqueous extract. Germination percentage, days to 50% germination, root length, and shoot length after 7 </w:t>
      </w:r>
      <w:r w:rsidR="007B06A8" w:rsidRPr="008B403E">
        <w:rPr>
          <w:rFonts w:ascii="Arial" w:hAnsi="Arial" w:cs="Arial"/>
        </w:rPr>
        <w:t>days were</w:t>
      </w:r>
      <w:r w:rsidRPr="008B403E">
        <w:rPr>
          <w:rFonts w:ascii="Arial" w:hAnsi="Arial" w:cs="Arial"/>
        </w:rPr>
        <w:t xml:space="preserve"> recorded.</w:t>
      </w:r>
    </w:p>
    <w:p w14:paraId="64E04F1D" w14:textId="2308D791" w:rsidR="008B403E" w:rsidRPr="002D0226" w:rsidRDefault="002D0226" w:rsidP="008B403E">
      <w:pPr>
        <w:pStyle w:val="Body"/>
        <w:rPr>
          <w:rFonts w:ascii="Arial" w:hAnsi="Arial" w:cs="Arial"/>
          <w:b/>
          <w:bCs/>
          <w:sz w:val="22"/>
          <w:szCs w:val="22"/>
        </w:rPr>
      </w:pPr>
      <w:r>
        <w:rPr>
          <w:rFonts w:ascii="Arial" w:hAnsi="Arial" w:cs="Arial"/>
          <w:b/>
          <w:bCs/>
          <w:sz w:val="22"/>
          <w:szCs w:val="22"/>
        </w:rPr>
        <w:t xml:space="preserve">2.2. </w:t>
      </w:r>
      <w:r w:rsidR="008B403E" w:rsidRPr="002D0226">
        <w:rPr>
          <w:rFonts w:ascii="Arial" w:hAnsi="Arial" w:cs="Arial"/>
          <w:b/>
          <w:bCs/>
          <w:sz w:val="22"/>
          <w:szCs w:val="22"/>
        </w:rPr>
        <w:t>Pot experiment</w:t>
      </w:r>
    </w:p>
    <w:p w14:paraId="73694FB7" w14:textId="3B36BA12" w:rsidR="00790ADA" w:rsidRDefault="008B403E" w:rsidP="008B403E">
      <w:pPr>
        <w:pStyle w:val="Body"/>
        <w:spacing w:after="0"/>
        <w:rPr>
          <w:rFonts w:ascii="Arial" w:hAnsi="Arial" w:cs="Arial"/>
        </w:rPr>
      </w:pPr>
      <w:r w:rsidRPr="008B403E">
        <w:rPr>
          <w:rFonts w:ascii="Arial" w:hAnsi="Arial" w:cs="Arial"/>
        </w:rPr>
        <w:t xml:space="preserve">To evaluate the effect of aqueous extracts on seedling growth, ten seedlings of rice and cowpea were raised in earthen pots filled with soil. Completely Randomized Design (CRD) was followed with five treatments and four replications. Aqueous extracts of 0, 2, 4, 6, and 8% concentration prepared as earlier were soil </w:t>
      </w:r>
      <w:r w:rsidR="007866BB">
        <w:rPr>
          <w:rFonts w:ascii="Arial" w:hAnsi="Arial" w:cs="Arial"/>
        </w:rPr>
        <w:t>drenched</w:t>
      </w:r>
      <w:r w:rsidRPr="008B403E">
        <w:rPr>
          <w:rFonts w:ascii="Arial" w:hAnsi="Arial" w:cs="Arial"/>
        </w:rPr>
        <w:t xml:space="preserve"> at 7, 14, and 20 days after sowing (DAS). Seedling growth was assessed 30 days after sowing (DAS) by recording root and shoot length.</w:t>
      </w:r>
    </w:p>
    <w:p w14:paraId="7B6CADA0" w14:textId="77777777" w:rsidR="000435E8" w:rsidRDefault="000435E8" w:rsidP="008B403E">
      <w:pPr>
        <w:pStyle w:val="Body"/>
        <w:spacing w:after="0"/>
        <w:rPr>
          <w:rFonts w:ascii="Arial" w:hAnsi="Arial" w:cs="Arial"/>
        </w:rPr>
      </w:pPr>
    </w:p>
    <w:p w14:paraId="71CC4BBB" w14:textId="10A14EB7" w:rsidR="00F6111F" w:rsidRPr="002D0226" w:rsidRDefault="000435E8" w:rsidP="000435E8">
      <w:pPr>
        <w:pStyle w:val="Body"/>
        <w:rPr>
          <w:rFonts w:ascii="Arial" w:hAnsi="Arial" w:cs="Arial"/>
          <w:b/>
          <w:bCs/>
          <w:sz w:val="22"/>
          <w:szCs w:val="22"/>
        </w:rPr>
      </w:pPr>
      <w:r>
        <w:rPr>
          <w:rFonts w:ascii="Arial" w:hAnsi="Arial" w:cs="Arial"/>
          <w:b/>
          <w:bCs/>
          <w:sz w:val="22"/>
          <w:szCs w:val="22"/>
        </w:rPr>
        <w:t xml:space="preserve">2.3. Phytochemical analysis </w:t>
      </w:r>
    </w:p>
    <w:p w14:paraId="4F217A01" w14:textId="1E67F4E1" w:rsidR="008B403E" w:rsidRDefault="00F6111F" w:rsidP="008B403E">
      <w:pPr>
        <w:pStyle w:val="Body"/>
        <w:spacing w:after="0"/>
        <w:rPr>
          <w:rFonts w:ascii="Arial" w:hAnsi="Arial" w:cs="Arial"/>
        </w:rPr>
      </w:pPr>
      <w:r>
        <w:rPr>
          <w:rFonts w:ascii="Arial" w:hAnsi="Arial" w:cs="Arial"/>
        </w:rPr>
        <w:t>The</w:t>
      </w:r>
      <w:r w:rsidR="00B03CA3">
        <w:rPr>
          <w:rFonts w:ascii="Arial" w:hAnsi="Arial" w:cs="Arial"/>
        </w:rPr>
        <w:t xml:space="preserve"> collected</w:t>
      </w:r>
      <w:r>
        <w:rPr>
          <w:rFonts w:ascii="Arial" w:hAnsi="Arial" w:cs="Arial"/>
        </w:rPr>
        <w:t xml:space="preserve"> leaf s</w:t>
      </w:r>
      <w:r w:rsidR="00A3306C">
        <w:rPr>
          <w:rFonts w:ascii="Arial" w:hAnsi="Arial" w:cs="Arial"/>
        </w:rPr>
        <w:t>amples</w:t>
      </w:r>
      <w:r>
        <w:rPr>
          <w:rFonts w:ascii="Arial" w:hAnsi="Arial" w:cs="Arial"/>
        </w:rPr>
        <w:t xml:space="preserve"> were washed with water, left to air dry</w:t>
      </w:r>
      <w:r w:rsidR="000B53A2">
        <w:rPr>
          <w:rFonts w:ascii="Arial" w:hAnsi="Arial" w:cs="Arial"/>
        </w:rPr>
        <w:t>,</w:t>
      </w:r>
      <w:r>
        <w:rPr>
          <w:rFonts w:ascii="Arial" w:hAnsi="Arial" w:cs="Arial"/>
        </w:rPr>
        <w:t xml:space="preserve"> </w:t>
      </w:r>
      <w:r w:rsidR="00A3306C">
        <w:rPr>
          <w:rFonts w:ascii="Arial" w:hAnsi="Arial" w:cs="Arial"/>
        </w:rPr>
        <w:t xml:space="preserve">then oven dried </w:t>
      </w:r>
      <w:r>
        <w:rPr>
          <w:rFonts w:ascii="Arial" w:hAnsi="Arial" w:cs="Arial"/>
        </w:rPr>
        <w:t xml:space="preserve">and crushed into fine powder using a blender. 10 gm of dried powdered </w:t>
      </w:r>
      <w:r w:rsidR="00A3306C">
        <w:rPr>
          <w:rFonts w:ascii="Arial" w:hAnsi="Arial" w:cs="Arial"/>
        </w:rPr>
        <w:t xml:space="preserve">sample was </w:t>
      </w:r>
      <w:r>
        <w:rPr>
          <w:rFonts w:ascii="Arial" w:hAnsi="Arial" w:cs="Arial"/>
        </w:rPr>
        <w:t xml:space="preserve">put in a shaker with 100 ml of 99.9% methanol and kept for 72 hours. The extract </w:t>
      </w:r>
      <w:r w:rsidR="00A3306C">
        <w:rPr>
          <w:rFonts w:ascii="Arial" w:hAnsi="Arial" w:cs="Arial"/>
        </w:rPr>
        <w:t>was</w:t>
      </w:r>
      <w:r>
        <w:rPr>
          <w:rFonts w:ascii="Arial" w:hAnsi="Arial" w:cs="Arial"/>
        </w:rPr>
        <w:t xml:space="preserve"> then filtered through filter paper.  </w:t>
      </w:r>
      <w:r w:rsidR="00442A53">
        <w:rPr>
          <w:rFonts w:ascii="Arial" w:hAnsi="Arial" w:cs="Arial"/>
        </w:rPr>
        <w:t xml:space="preserve">The phytochemical compounds were analyzed using </w:t>
      </w:r>
      <w:r w:rsidR="00442A53" w:rsidRPr="00442A53">
        <w:rPr>
          <w:rFonts w:ascii="Arial" w:hAnsi="Arial" w:cs="Arial"/>
        </w:rPr>
        <w:t>gas</w:t>
      </w:r>
      <w:r w:rsidR="00442A53">
        <w:rPr>
          <w:rFonts w:ascii="Arial" w:hAnsi="Arial" w:cs="Arial"/>
        </w:rPr>
        <w:t xml:space="preserve"> </w:t>
      </w:r>
      <w:r w:rsidR="00442A53" w:rsidRPr="00442A53">
        <w:rPr>
          <w:rFonts w:ascii="Arial" w:hAnsi="Arial" w:cs="Arial"/>
        </w:rPr>
        <w:t xml:space="preserve">chromatography−mass </w:t>
      </w:r>
      <w:r w:rsidR="00442A53" w:rsidRPr="00442A53">
        <w:rPr>
          <w:rFonts w:ascii="Arial" w:hAnsi="Arial" w:cs="Arial"/>
        </w:rPr>
        <w:lastRenderedPageBreak/>
        <w:t>spectrometry</w:t>
      </w:r>
      <w:r w:rsidR="00442A53">
        <w:rPr>
          <w:rFonts w:ascii="Arial" w:hAnsi="Arial" w:cs="Arial"/>
        </w:rPr>
        <w:t xml:space="preserve"> (GC-MS). </w:t>
      </w:r>
      <w:r w:rsidR="00442A53" w:rsidRPr="00442A53">
        <w:rPr>
          <w:rFonts w:ascii="Arial" w:hAnsi="Arial" w:cs="Arial"/>
        </w:rPr>
        <w:t xml:space="preserve">The GC- MS spectra was obtained by using Thermo Scientific TSQ 8000 Evo equipped with TG-5 MS 30m*0.25 mm*0.25μm) from Thermo Scientific. The control of the GC MS system and the data peak processing were controlled by means of </w:t>
      </w:r>
      <w:proofErr w:type="spellStart"/>
      <w:r w:rsidR="00442A53" w:rsidRPr="00442A53">
        <w:rPr>
          <w:rFonts w:ascii="Arial" w:hAnsi="Arial" w:cs="Arial"/>
        </w:rPr>
        <w:t>Xcalibur</w:t>
      </w:r>
      <w:proofErr w:type="spellEnd"/>
      <w:r w:rsidR="00442A53" w:rsidRPr="00442A53">
        <w:rPr>
          <w:rFonts w:ascii="Arial" w:hAnsi="Arial" w:cs="Arial"/>
        </w:rPr>
        <w:t xml:space="preserve"> software. For the separation of components</w:t>
      </w:r>
      <w:r w:rsidR="000B53A2">
        <w:rPr>
          <w:rFonts w:ascii="Arial" w:hAnsi="Arial" w:cs="Arial"/>
        </w:rPr>
        <w:t>,</w:t>
      </w:r>
      <w:r w:rsidR="00442A53" w:rsidRPr="00442A53">
        <w:rPr>
          <w:rFonts w:ascii="Arial" w:hAnsi="Arial" w:cs="Arial"/>
        </w:rPr>
        <w:t xml:space="preserve"> helium gas was used as the carrier gas at a flow rate of 1ml/min. </w:t>
      </w:r>
      <w:r w:rsidR="00786863" w:rsidRPr="00786863">
        <w:rPr>
          <w:rFonts w:ascii="Arial" w:hAnsi="Arial" w:cs="Arial"/>
        </w:rPr>
        <w:t xml:space="preserve">The injector temperature was set at 250 °C, and a 1 </w:t>
      </w:r>
      <w:proofErr w:type="spellStart"/>
      <w:r w:rsidR="00786863" w:rsidRPr="00786863">
        <w:rPr>
          <w:rFonts w:ascii="Arial" w:hAnsi="Arial" w:cs="Arial"/>
        </w:rPr>
        <w:t>μl</w:t>
      </w:r>
      <w:proofErr w:type="spellEnd"/>
      <w:r w:rsidR="00786863" w:rsidRPr="00786863">
        <w:rPr>
          <w:rFonts w:ascii="Arial" w:hAnsi="Arial" w:cs="Arial"/>
        </w:rPr>
        <w:t xml:space="preserve"> sample was introduced into the instrument with a split ratio of 1:10. The oven temperature was initially maintained at 50 °C for 1 minute, then increased at a rate of 10 °C per minute to 120 °C, followed by a ramp of 5 °C per minute up to 270 °C, where it was held for 5 minutes</w:t>
      </w:r>
      <w:r w:rsidR="00442A53" w:rsidRPr="00442A53">
        <w:rPr>
          <w:rFonts w:ascii="Arial" w:hAnsi="Arial" w:cs="Arial"/>
        </w:rPr>
        <w:t>. The oven temperature was then raised to 290 °C at 5°C / min for 5 mins. The conditions of the mass detector were a temperature of 290°C for the transfer line. The temperature of the ion source was 310°C, scan range of 35 – 500 m/z and dwell time of 0.2 sec. The comparison of the spectrum of components was carried out with the database of spectrum of known components stored in the NIST MS Search 2.0 library.</w:t>
      </w:r>
    </w:p>
    <w:p w14:paraId="06BDA192" w14:textId="77777777" w:rsidR="00442A53" w:rsidRPr="00FB3A86" w:rsidRDefault="00442A53" w:rsidP="008B403E">
      <w:pPr>
        <w:pStyle w:val="Body"/>
        <w:spacing w:after="0"/>
        <w:rPr>
          <w:rFonts w:ascii="Arial" w:hAnsi="Arial" w:cs="Arial"/>
        </w:rPr>
      </w:pPr>
    </w:p>
    <w:p w14:paraId="2A24169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847E0B" w14:textId="77777777" w:rsidR="00790ADA" w:rsidRPr="00FB3A86" w:rsidRDefault="00790ADA" w:rsidP="00441B6F">
      <w:pPr>
        <w:pStyle w:val="Head1"/>
        <w:spacing w:after="0"/>
        <w:jc w:val="both"/>
        <w:rPr>
          <w:rFonts w:ascii="Arial" w:hAnsi="Arial" w:cs="Arial"/>
        </w:rPr>
      </w:pPr>
    </w:p>
    <w:p w14:paraId="0C6B67AA" w14:textId="2E85F48F" w:rsidR="002D0226" w:rsidRPr="002D0226" w:rsidRDefault="002D0226" w:rsidP="002D0226">
      <w:pPr>
        <w:pStyle w:val="Body"/>
        <w:rPr>
          <w:rFonts w:ascii="Arial" w:hAnsi="Arial" w:cs="Arial"/>
          <w:b/>
          <w:bCs/>
          <w:sz w:val="22"/>
          <w:szCs w:val="22"/>
        </w:rPr>
      </w:pPr>
      <w:r>
        <w:rPr>
          <w:rFonts w:ascii="Arial" w:hAnsi="Arial" w:cs="Arial"/>
          <w:b/>
          <w:bCs/>
          <w:sz w:val="22"/>
          <w:szCs w:val="22"/>
        </w:rPr>
        <w:t xml:space="preserve">3.1. </w:t>
      </w:r>
      <w:r w:rsidRPr="002D0226">
        <w:rPr>
          <w:rFonts w:ascii="Arial" w:hAnsi="Arial" w:cs="Arial"/>
          <w:b/>
          <w:bCs/>
          <w:sz w:val="22"/>
          <w:szCs w:val="22"/>
        </w:rPr>
        <w:t>Effect of aqueous extracts on seed germination</w:t>
      </w:r>
    </w:p>
    <w:p w14:paraId="0F74AF77" w14:textId="77777777" w:rsidR="002D0226" w:rsidRPr="002D0226" w:rsidRDefault="002D0226" w:rsidP="002D0226">
      <w:pPr>
        <w:pStyle w:val="Body"/>
        <w:rPr>
          <w:rFonts w:ascii="Arial" w:hAnsi="Arial" w:cs="Arial"/>
        </w:rPr>
      </w:pPr>
      <w:r w:rsidRPr="002D0226">
        <w:rPr>
          <w:rFonts w:ascii="Arial" w:hAnsi="Arial" w:cs="Arial"/>
        </w:rPr>
        <w:t xml:space="preserve">The allelopathic potential of </w:t>
      </w:r>
      <w:r w:rsidRPr="007866BB">
        <w:rPr>
          <w:rFonts w:ascii="Arial" w:hAnsi="Arial" w:cs="Arial"/>
          <w:i/>
          <w:iCs/>
        </w:rPr>
        <w:t xml:space="preserve">H. </w:t>
      </w:r>
      <w:proofErr w:type="spellStart"/>
      <w:r w:rsidRPr="007866BB">
        <w:rPr>
          <w:rFonts w:ascii="Arial" w:hAnsi="Arial" w:cs="Arial"/>
          <w:i/>
          <w:iCs/>
        </w:rPr>
        <w:t>mimosoides</w:t>
      </w:r>
      <w:proofErr w:type="spellEnd"/>
      <w:r w:rsidRPr="002D0226">
        <w:rPr>
          <w:rFonts w:ascii="Arial" w:hAnsi="Arial" w:cs="Arial"/>
        </w:rPr>
        <w:t xml:space="preserve"> was evaluated using aqueous extracts on rice and cowpea under laboratory and pot culture conditions. Germination percentage was unaffected by the extracts, as both test species exhibited normal germination (&gt;90%) across treatments, and the time to 50% germination remained uniform (2 days).</w:t>
      </w:r>
    </w:p>
    <w:p w14:paraId="7E6BF581" w14:textId="48A9304D" w:rsidR="00E053D0" w:rsidRDefault="002D0226" w:rsidP="002D0226">
      <w:pPr>
        <w:pStyle w:val="Body"/>
        <w:spacing w:after="0"/>
        <w:rPr>
          <w:rFonts w:ascii="Arial" w:hAnsi="Arial" w:cs="Arial"/>
        </w:rPr>
      </w:pPr>
      <w:r w:rsidRPr="002D0226">
        <w:rPr>
          <w:rFonts w:ascii="Arial" w:hAnsi="Arial" w:cs="Arial"/>
        </w:rPr>
        <w:t>However, growth parameters of seedling</w:t>
      </w:r>
      <w:r w:rsidR="000B53A2">
        <w:rPr>
          <w:rFonts w:ascii="Arial" w:hAnsi="Arial" w:cs="Arial"/>
        </w:rPr>
        <w:t>s</w:t>
      </w:r>
      <w:r w:rsidRPr="002D0226">
        <w:rPr>
          <w:rFonts w:ascii="Arial" w:hAnsi="Arial" w:cs="Arial"/>
        </w:rPr>
        <w:t xml:space="preserve"> showed significant inhibitory effects under Petri dish conditions (Table 1 &amp; 2). In rice, root length decreased by more than 40% (from 4.87 cm in the control to 2.81 cm at 8% extract), while shoot length declined by 16% (from 8.12 cm to 6.81 cm). In cowpea, root length showed a stronger suppression, falling by nearly 65% (from 3.62 cm to 1.25 cm), whereas shoot length was reduced by 36% (from 11.62 cm to 7.37 cm). This indicates that the allelochemicals in the leachates were more inhibitory to root elongation than shoot growth. </w:t>
      </w:r>
      <w:r w:rsidR="004E4F8D">
        <w:rPr>
          <w:rFonts w:ascii="Arial" w:hAnsi="Arial" w:cs="Arial"/>
        </w:rPr>
        <w:t xml:space="preserve">Similar results were also reported by </w:t>
      </w:r>
      <w:r w:rsidR="004E4F8D" w:rsidRPr="004E4F8D">
        <w:rPr>
          <w:rFonts w:ascii="Arial" w:hAnsi="Arial" w:cs="Arial"/>
        </w:rPr>
        <w:t>Salam and Kato-Noguchi</w:t>
      </w:r>
      <w:r w:rsidR="004E4F8D">
        <w:rPr>
          <w:rFonts w:ascii="Arial" w:hAnsi="Arial" w:cs="Arial"/>
        </w:rPr>
        <w:t xml:space="preserve"> (2010). </w:t>
      </w:r>
      <w:r w:rsidRPr="002D0226">
        <w:rPr>
          <w:rFonts w:ascii="Arial" w:hAnsi="Arial" w:cs="Arial"/>
        </w:rPr>
        <w:t xml:space="preserve">Boonmee et al. (2018) similarly reported that methanolic extracts of </w:t>
      </w:r>
      <w:r w:rsidRPr="00203EF3">
        <w:rPr>
          <w:rFonts w:ascii="Arial" w:hAnsi="Arial" w:cs="Arial"/>
          <w:i/>
          <w:iCs/>
        </w:rPr>
        <w:t xml:space="preserve">H. </w:t>
      </w:r>
      <w:proofErr w:type="spellStart"/>
      <w:r w:rsidRPr="00203EF3">
        <w:rPr>
          <w:rFonts w:ascii="Arial" w:hAnsi="Arial" w:cs="Arial"/>
          <w:i/>
          <w:iCs/>
        </w:rPr>
        <w:t>mimosoides</w:t>
      </w:r>
      <w:proofErr w:type="spellEnd"/>
      <w:r w:rsidRPr="002D0226">
        <w:rPr>
          <w:rFonts w:ascii="Arial" w:hAnsi="Arial" w:cs="Arial"/>
        </w:rPr>
        <w:t xml:space="preserve"> leaves and stems inhibited the growth of cress, alfalfa, lettuce, foxtail fescue, timothy, and barnyard grass. According to them</w:t>
      </w:r>
      <w:r w:rsidR="000B53A2">
        <w:rPr>
          <w:rFonts w:ascii="Arial" w:hAnsi="Arial" w:cs="Arial"/>
        </w:rPr>
        <w:t>,</w:t>
      </w:r>
      <w:r w:rsidRPr="002D0226">
        <w:rPr>
          <w:rFonts w:ascii="Arial" w:hAnsi="Arial" w:cs="Arial"/>
        </w:rPr>
        <w:t xml:space="preserve"> active substance in the leaf extract was methyl gallate which caused the inhibitory effect in test crops</w:t>
      </w:r>
      <w:r w:rsidR="00786863">
        <w:rPr>
          <w:rFonts w:ascii="Arial" w:hAnsi="Arial" w:cs="Arial"/>
        </w:rPr>
        <w:t xml:space="preserve">. </w:t>
      </w:r>
      <w:r w:rsidR="00786863" w:rsidRPr="00786863">
        <w:rPr>
          <w:rFonts w:ascii="Arial" w:hAnsi="Arial" w:cs="Arial"/>
        </w:rPr>
        <w:t>Hsieh et al. (2004), Kang et al. (2008), and Correa et al. (2016) similarly reported that methyl gallate exhibits dose-dependent inhibitory effects on a range of biological activities.</w:t>
      </w:r>
    </w:p>
    <w:p w14:paraId="350C2D3F" w14:textId="77777777" w:rsidR="00B60AC7" w:rsidRDefault="00B60AC7" w:rsidP="002D0226">
      <w:pPr>
        <w:pStyle w:val="Body"/>
        <w:spacing w:after="0"/>
        <w:rPr>
          <w:rFonts w:ascii="Arial" w:hAnsi="Arial" w:cs="Arial"/>
        </w:rPr>
      </w:pPr>
    </w:p>
    <w:p w14:paraId="07B40391" w14:textId="23E77875" w:rsidR="002D0226" w:rsidRPr="002D0226" w:rsidRDefault="002D0226" w:rsidP="002D0226">
      <w:pPr>
        <w:spacing w:line="480" w:lineRule="auto"/>
        <w:jc w:val="center"/>
        <w:rPr>
          <w:rFonts w:ascii="Arial" w:hAnsi="Arial" w:cs="Arial"/>
          <w:b/>
          <w:bCs/>
        </w:rPr>
      </w:pPr>
      <w:r w:rsidRPr="002D0226">
        <w:rPr>
          <w:rFonts w:ascii="Arial" w:hAnsi="Arial" w:cs="Arial"/>
          <w:b/>
          <w:bCs/>
        </w:rPr>
        <w:t>Table 1. Effect of aqueous extract on seed germination of rice after 7 days</w:t>
      </w:r>
    </w:p>
    <w:tbl>
      <w:tblPr>
        <w:tblStyle w:val="PlainTable2"/>
        <w:tblW w:w="9356" w:type="dxa"/>
        <w:tblLook w:val="04A0" w:firstRow="1" w:lastRow="0" w:firstColumn="1" w:lastColumn="0" w:noHBand="0" w:noVBand="1"/>
      </w:tblPr>
      <w:tblGrid>
        <w:gridCol w:w="1381"/>
        <w:gridCol w:w="1880"/>
        <w:gridCol w:w="2976"/>
        <w:gridCol w:w="1560"/>
        <w:gridCol w:w="1559"/>
      </w:tblGrid>
      <w:tr w:rsidR="002D0226" w:rsidRPr="002D0226" w14:paraId="5E9C1771" w14:textId="77777777" w:rsidTr="00D47449">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1FF98800" w14:textId="77777777" w:rsidR="002D0226" w:rsidRPr="002D0226" w:rsidRDefault="002D0226" w:rsidP="00D47449">
            <w:pPr>
              <w:rPr>
                <w:rFonts w:ascii="Arial" w:hAnsi="Arial" w:cs="Arial"/>
                <w:sz w:val="20"/>
                <w:szCs w:val="20"/>
              </w:rPr>
            </w:pPr>
            <w:r w:rsidRPr="002D0226">
              <w:rPr>
                <w:rFonts w:ascii="Arial" w:hAnsi="Arial" w:cs="Arial"/>
                <w:sz w:val="20"/>
                <w:szCs w:val="20"/>
              </w:rPr>
              <w:t>Treatments</w:t>
            </w:r>
          </w:p>
        </w:tc>
        <w:tc>
          <w:tcPr>
            <w:tcW w:w="1880" w:type="dxa"/>
            <w:noWrap/>
            <w:hideMark/>
          </w:tcPr>
          <w:p w14:paraId="42E335ED"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Germination %</w:t>
            </w:r>
          </w:p>
        </w:tc>
        <w:tc>
          <w:tcPr>
            <w:tcW w:w="2976" w:type="dxa"/>
            <w:noWrap/>
            <w:hideMark/>
          </w:tcPr>
          <w:p w14:paraId="21989B58"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Days to 50% germination</w:t>
            </w:r>
          </w:p>
        </w:tc>
        <w:tc>
          <w:tcPr>
            <w:tcW w:w="1560" w:type="dxa"/>
            <w:noWrap/>
            <w:hideMark/>
          </w:tcPr>
          <w:p w14:paraId="768C3510"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D0226">
              <w:rPr>
                <w:rFonts w:ascii="Arial" w:hAnsi="Arial" w:cs="Arial"/>
                <w:sz w:val="20"/>
                <w:szCs w:val="20"/>
              </w:rPr>
              <w:t>Root length</w:t>
            </w:r>
          </w:p>
          <w:p w14:paraId="7BDCAC8E" w14:textId="77777777" w:rsidR="002D0226" w:rsidRPr="002D0226" w:rsidRDefault="002D0226" w:rsidP="00D4744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(cm)</w:t>
            </w:r>
          </w:p>
        </w:tc>
        <w:tc>
          <w:tcPr>
            <w:tcW w:w="1559" w:type="dxa"/>
            <w:noWrap/>
            <w:hideMark/>
          </w:tcPr>
          <w:p w14:paraId="5BD4CCA1"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D0226">
              <w:rPr>
                <w:rFonts w:ascii="Arial" w:hAnsi="Arial" w:cs="Arial"/>
                <w:sz w:val="20"/>
                <w:szCs w:val="20"/>
              </w:rPr>
              <w:t>Shoot length</w:t>
            </w:r>
          </w:p>
          <w:p w14:paraId="0DBB1EDF" w14:textId="77777777" w:rsidR="002D0226" w:rsidRPr="002D0226" w:rsidRDefault="002D0226" w:rsidP="00D4744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(cm)</w:t>
            </w:r>
          </w:p>
        </w:tc>
      </w:tr>
      <w:tr w:rsidR="002D0226" w:rsidRPr="002D0226" w14:paraId="4127EF88"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253C405D" w14:textId="77777777" w:rsidR="002D0226" w:rsidRPr="002D0226" w:rsidRDefault="002D0226" w:rsidP="00D47449">
            <w:pPr>
              <w:rPr>
                <w:rFonts w:ascii="Arial" w:hAnsi="Arial" w:cs="Arial"/>
                <w:sz w:val="20"/>
                <w:szCs w:val="20"/>
              </w:rPr>
            </w:pPr>
            <w:r w:rsidRPr="002D0226">
              <w:rPr>
                <w:rFonts w:ascii="Arial" w:hAnsi="Arial" w:cs="Arial"/>
                <w:sz w:val="20"/>
                <w:szCs w:val="20"/>
              </w:rPr>
              <w:t>0%</w:t>
            </w:r>
          </w:p>
        </w:tc>
        <w:tc>
          <w:tcPr>
            <w:tcW w:w="1880" w:type="dxa"/>
            <w:noWrap/>
            <w:hideMark/>
          </w:tcPr>
          <w:p w14:paraId="137E025C"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92.5</w:t>
            </w:r>
          </w:p>
        </w:tc>
        <w:tc>
          <w:tcPr>
            <w:tcW w:w="2976" w:type="dxa"/>
            <w:noWrap/>
            <w:hideMark/>
          </w:tcPr>
          <w:p w14:paraId="642D3D57"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2</w:t>
            </w:r>
          </w:p>
        </w:tc>
        <w:tc>
          <w:tcPr>
            <w:tcW w:w="1560" w:type="dxa"/>
            <w:noWrap/>
            <w:hideMark/>
          </w:tcPr>
          <w:p w14:paraId="36971C1B"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4.875</w:t>
            </w:r>
            <w:r w:rsidRPr="002D0226">
              <w:rPr>
                <w:rFonts w:ascii="Arial" w:hAnsi="Arial" w:cs="Arial"/>
                <w:sz w:val="20"/>
                <w:szCs w:val="20"/>
                <w:vertAlign w:val="superscript"/>
              </w:rPr>
              <w:t>a</w:t>
            </w:r>
          </w:p>
        </w:tc>
        <w:tc>
          <w:tcPr>
            <w:tcW w:w="1559" w:type="dxa"/>
            <w:noWrap/>
            <w:hideMark/>
          </w:tcPr>
          <w:p w14:paraId="5E1E080E"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8.125</w:t>
            </w:r>
            <w:r w:rsidRPr="002D0226">
              <w:rPr>
                <w:rFonts w:ascii="Arial" w:hAnsi="Arial" w:cs="Arial"/>
                <w:sz w:val="20"/>
                <w:szCs w:val="20"/>
                <w:vertAlign w:val="superscript"/>
              </w:rPr>
              <w:t>a</w:t>
            </w:r>
          </w:p>
        </w:tc>
      </w:tr>
      <w:tr w:rsidR="002D0226" w:rsidRPr="002D0226" w14:paraId="3B0363DE"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341D0435" w14:textId="77777777" w:rsidR="002D0226" w:rsidRPr="002D0226" w:rsidRDefault="002D0226" w:rsidP="00D47449">
            <w:pPr>
              <w:rPr>
                <w:rFonts w:ascii="Arial" w:hAnsi="Arial" w:cs="Arial"/>
                <w:sz w:val="20"/>
                <w:szCs w:val="20"/>
              </w:rPr>
            </w:pPr>
            <w:r w:rsidRPr="002D0226">
              <w:rPr>
                <w:rFonts w:ascii="Arial" w:hAnsi="Arial" w:cs="Arial"/>
                <w:sz w:val="20"/>
                <w:szCs w:val="20"/>
              </w:rPr>
              <w:t>2%</w:t>
            </w:r>
          </w:p>
        </w:tc>
        <w:tc>
          <w:tcPr>
            <w:tcW w:w="1880" w:type="dxa"/>
            <w:noWrap/>
            <w:hideMark/>
          </w:tcPr>
          <w:p w14:paraId="583729E3"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97.5</w:t>
            </w:r>
          </w:p>
        </w:tc>
        <w:tc>
          <w:tcPr>
            <w:tcW w:w="2976" w:type="dxa"/>
            <w:noWrap/>
            <w:hideMark/>
          </w:tcPr>
          <w:p w14:paraId="574ED1FD"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2</w:t>
            </w:r>
          </w:p>
        </w:tc>
        <w:tc>
          <w:tcPr>
            <w:tcW w:w="1560" w:type="dxa"/>
            <w:noWrap/>
            <w:hideMark/>
          </w:tcPr>
          <w:p w14:paraId="05DABFAA"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3.375</w:t>
            </w:r>
            <w:r w:rsidRPr="002D0226">
              <w:rPr>
                <w:rFonts w:ascii="Arial" w:hAnsi="Arial" w:cs="Arial"/>
                <w:sz w:val="20"/>
                <w:szCs w:val="20"/>
                <w:vertAlign w:val="superscript"/>
              </w:rPr>
              <w:t>b</w:t>
            </w:r>
          </w:p>
        </w:tc>
        <w:tc>
          <w:tcPr>
            <w:tcW w:w="1559" w:type="dxa"/>
            <w:noWrap/>
            <w:hideMark/>
          </w:tcPr>
          <w:p w14:paraId="33F78DB0"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8.125</w:t>
            </w:r>
            <w:r w:rsidRPr="002D0226">
              <w:rPr>
                <w:rFonts w:ascii="Arial" w:hAnsi="Arial" w:cs="Arial"/>
                <w:sz w:val="20"/>
                <w:szCs w:val="20"/>
                <w:vertAlign w:val="superscript"/>
              </w:rPr>
              <w:t>a</w:t>
            </w:r>
          </w:p>
        </w:tc>
      </w:tr>
      <w:tr w:rsidR="002D0226" w:rsidRPr="002D0226" w14:paraId="44AC8F04"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0C1B07B4" w14:textId="77777777" w:rsidR="002D0226" w:rsidRPr="002D0226" w:rsidRDefault="002D0226" w:rsidP="00D47449">
            <w:pPr>
              <w:rPr>
                <w:rFonts w:ascii="Arial" w:hAnsi="Arial" w:cs="Arial"/>
                <w:sz w:val="20"/>
                <w:szCs w:val="20"/>
              </w:rPr>
            </w:pPr>
            <w:r w:rsidRPr="002D0226">
              <w:rPr>
                <w:rFonts w:ascii="Arial" w:hAnsi="Arial" w:cs="Arial"/>
                <w:sz w:val="20"/>
                <w:szCs w:val="20"/>
              </w:rPr>
              <w:t>4%</w:t>
            </w:r>
          </w:p>
        </w:tc>
        <w:tc>
          <w:tcPr>
            <w:tcW w:w="1880" w:type="dxa"/>
            <w:noWrap/>
            <w:hideMark/>
          </w:tcPr>
          <w:p w14:paraId="040345E2"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97.5</w:t>
            </w:r>
          </w:p>
        </w:tc>
        <w:tc>
          <w:tcPr>
            <w:tcW w:w="2976" w:type="dxa"/>
            <w:noWrap/>
            <w:hideMark/>
          </w:tcPr>
          <w:p w14:paraId="0C9C9924"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2</w:t>
            </w:r>
          </w:p>
        </w:tc>
        <w:tc>
          <w:tcPr>
            <w:tcW w:w="1560" w:type="dxa"/>
            <w:noWrap/>
            <w:hideMark/>
          </w:tcPr>
          <w:p w14:paraId="6EABA9BB"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3.125</w:t>
            </w:r>
            <w:r w:rsidRPr="002D0226">
              <w:rPr>
                <w:rFonts w:ascii="Arial" w:hAnsi="Arial" w:cs="Arial"/>
                <w:sz w:val="20"/>
                <w:szCs w:val="20"/>
                <w:vertAlign w:val="superscript"/>
              </w:rPr>
              <w:t>b</w:t>
            </w:r>
          </w:p>
        </w:tc>
        <w:tc>
          <w:tcPr>
            <w:tcW w:w="1559" w:type="dxa"/>
            <w:noWrap/>
            <w:hideMark/>
          </w:tcPr>
          <w:p w14:paraId="4A9B58DA"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7.875</w:t>
            </w:r>
            <w:r w:rsidRPr="002D0226">
              <w:rPr>
                <w:rFonts w:ascii="Arial" w:hAnsi="Arial" w:cs="Arial"/>
                <w:sz w:val="20"/>
                <w:szCs w:val="20"/>
                <w:vertAlign w:val="superscript"/>
              </w:rPr>
              <w:t>ab</w:t>
            </w:r>
          </w:p>
        </w:tc>
      </w:tr>
      <w:tr w:rsidR="002D0226" w:rsidRPr="002D0226" w14:paraId="0B63BEA9"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2AF774E8" w14:textId="77777777" w:rsidR="002D0226" w:rsidRPr="002D0226" w:rsidRDefault="002D0226" w:rsidP="00D47449">
            <w:pPr>
              <w:rPr>
                <w:rFonts w:ascii="Arial" w:hAnsi="Arial" w:cs="Arial"/>
                <w:sz w:val="20"/>
                <w:szCs w:val="20"/>
              </w:rPr>
            </w:pPr>
            <w:r w:rsidRPr="002D0226">
              <w:rPr>
                <w:rFonts w:ascii="Arial" w:hAnsi="Arial" w:cs="Arial"/>
                <w:sz w:val="20"/>
                <w:szCs w:val="20"/>
              </w:rPr>
              <w:t>6%</w:t>
            </w:r>
          </w:p>
        </w:tc>
        <w:tc>
          <w:tcPr>
            <w:tcW w:w="1880" w:type="dxa"/>
            <w:noWrap/>
            <w:hideMark/>
          </w:tcPr>
          <w:p w14:paraId="724CA3B2"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95</w:t>
            </w:r>
          </w:p>
        </w:tc>
        <w:tc>
          <w:tcPr>
            <w:tcW w:w="2976" w:type="dxa"/>
            <w:noWrap/>
            <w:hideMark/>
          </w:tcPr>
          <w:p w14:paraId="0130E572"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2</w:t>
            </w:r>
          </w:p>
        </w:tc>
        <w:tc>
          <w:tcPr>
            <w:tcW w:w="1560" w:type="dxa"/>
            <w:noWrap/>
            <w:hideMark/>
          </w:tcPr>
          <w:p w14:paraId="4BDEEA9B"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2.938</w:t>
            </w:r>
            <w:r w:rsidRPr="002D0226">
              <w:rPr>
                <w:rFonts w:ascii="Arial" w:hAnsi="Arial" w:cs="Arial"/>
                <w:sz w:val="20"/>
                <w:szCs w:val="20"/>
                <w:vertAlign w:val="superscript"/>
              </w:rPr>
              <w:t>b</w:t>
            </w:r>
          </w:p>
        </w:tc>
        <w:tc>
          <w:tcPr>
            <w:tcW w:w="1559" w:type="dxa"/>
            <w:noWrap/>
            <w:hideMark/>
          </w:tcPr>
          <w:p w14:paraId="41DB0BE2"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7.25</w:t>
            </w:r>
            <w:r w:rsidRPr="002D0226">
              <w:rPr>
                <w:rFonts w:ascii="Arial" w:hAnsi="Arial" w:cs="Arial"/>
                <w:sz w:val="20"/>
                <w:szCs w:val="20"/>
                <w:vertAlign w:val="superscript"/>
              </w:rPr>
              <w:t>ab</w:t>
            </w:r>
          </w:p>
        </w:tc>
      </w:tr>
      <w:tr w:rsidR="002D0226" w:rsidRPr="002D0226" w14:paraId="58086F94"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0C961FE8" w14:textId="77777777" w:rsidR="002D0226" w:rsidRPr="002D0226" w:rsidRDefault="002D0226" w:rsidP="00D47449">
            <w:pPr>
              <w:rPr>
                <w:rFonts w:ascii="Arial" w:hAnsi="Arial" w:cs="Arial"/>
                <w:sz w:val="20"/>
                <w:szCs w:val="20"/>
              </w:rPr>
            </w:pPr>
            <w:r w:rsidRPr="002D0226">
              <w:rPr>
                <w:rFonts w:ascii="Arial" w:hAnsi="Arial" w:cs="Arial"/>
                <w:sz w:val="20"/>
                <w:szCs w:val="20"/>
              </w:rPr>
              <w:t>8%</w:t>
            </w:r>
          </w:p>
        </w:tc>
        <w:tc>
          <w:tcPr>
            <w:tcW w:w="1880" w:type="dxa"/>
            <w:noWrap/>
            <w:hideMark/>
          </w:tcPr>
          <w:p w14:paraId="7652B7D5"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97.5</w:t>
            </w:r>
          </w:p>
        </w:tc>
        <w:tc>
          <w:tcPr>
            <w:tcW w:w="2976" w:type="dxa"/>
            <w:noWrap/>
            <w:hideMark/>
          </w:tcPr>
          <w:p w14:paraId="5E635B31"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2</w:t>
            </w:r>
          </w:p>
        </w:tc>
        <w:tc>
          <w:tcPr>
            <w:tcW w:w="1560" w:type="dxa"/>
            <w:noWrap/>
            <w:hideMark/>
          </w:tcPr>
          <w:p w14:paraId="24AE4789"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2.812</w:t>
            </w:r>
            <w:r w:rsidRPr="002D0226">
              <w:rPr>
                <w:rFonts w:ascii="Arial" w:hAnsi="Arial" w:cs="Arial"/>
                <w:sz w:val="20"/>
                <w:szCs w:val="20"/>
                <w:vertAlign w:val="superscript"/>
              </w:rPr>
              <w:t>b</w:t>
            </w:r>
          </w:p>
        </w:tc>
        <w:tc>
          <w:tcPr>
            <w:tcW w:w="1559" w:type="dxa"/>
            <w:noWrap/>
            <w:hideMark/>
          </w:tcPr>
          <w:p w14:paraId="4CFB195A"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6.812</w:t>
            </w:r>
            <w:r w:rsidRPr="002D0226">
              <w:rPr>
                <w:rFonts w:ascii="Arial" w:hAnsi="Arial" w:cs="Arial"/>
                <w:sz w:val="20"/>
                <w:szCs w:val="20"/>
                <w:vertAlign w:val="superscript"/>
              </w:rPr>
              <w:t>b</w:t>
            </w:r>
          </w:p>
        </w:tc>
      </w:tr>
      <w:tr w:rsidR="002D0226" w:rsidRPr="002D0226" w14:paraId="1C9260F8"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56AD7175" w14:textId="77777777" w:rsidR="002D0226" w:rsidRPr="002D0226" w:rsidRDefault="002D0226" w:rsidP="00D47449">
            <w:pPr>
              <w:rPr>
                <w:rFonts w:ascii="Arial" w:hAnsi="Arial" w:cs="Arial"/>
                <w:sz w:val="20"/>
                <w:szCs w:val="20"/>
              </w:rPr>
            </w:pPr>
            <w:r w:rsidRPr="002D0226">
              <w:rPr>
                <w:rFonts w:ascii="Arial" w:hAnsi="Arial" w:cs="Arial"/>
                <w:sz w:val="20"/>
                <w:szCs w:val="20"/>
              </w:rPr>
              <w:t>SE(m)</w:t>
            </w:r>
          </w:p>
        </w:tc>
        <w:tc>
          <w:tcPr>
            <w:tcW w:w="1880" w:type="dxa"/>
            <w:noWrap/>
            <w:hideMark/>
          </w:tcPr>
          <w:p w14:paraId="56E67689"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2.582</w:t>
            </w:r>
          </w:p>
        </w:tc>
        <w:tc>
          <w:tcPr>
            <w:tcW w:w="2976" w:type="dxa"/>
            <w:noWrap/>
            <w:hideMark/>
          </w:tcPr>
          <w:p w14:paraId="625E4839"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0</w:t>
            </w:r>
          </w:p>
        </w:tc>
        <w:tc>
          <w:tcPr>
            <w:tcW w:w="1560" w:type="dxa"/>
            <w:noWrap/>
            <w:hideMark/>
          </w:tcPr>
          <w:p w14:paraId="5605A678"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0.172</w:t>
            </w:r>
          </w:p>
        </w:tc>
        <w:tc>
          <w:tcPr>
            <w:tcW w:w="1559" w:type="dxa"/>
            <w:noWrap/>
            <w:hideMark/>
          </w:tcPr>
          <w:p w14:paraId="31D03BC9"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0.288</w:t>
            </w:r>
          </w:p>
        </w:tc>
      </w:tr>
      <w:tr w:rsidR="002D0226" w:rsidRPr="002D0226" w14:paraId="77CB1D53"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369EC07E" w14:textId="77777777" w:rsidR="002D0226" w:rsidRPr="002D0226" w:rsidRDefault="002D0226" w:rsidP="00D47449">
            <w:pPr>
              <w:rPr>
                <w:rFonts w:ascii="Arial" w:hAnsi="Arial" w:cs="Arial"/>
                <w:sz w:val="20"/>
                <w:szCs w:val="20"/>
              </w:rPr>
            </w:pPr>
            <w:r w:rsidRPr="002D0226">
              <w:rPr>
                <w:rFonts w:ascii="Arial" w:hAnsi="Arial" w:cs="Arial"/>
                <w:sz w:val="20"/>
                <w:szCs w:val="20"/>
              </w:rPr>
              <w:t>CV</w:t>
            </w:r>
          </w:p>
        </w:tc>
        <w:tc>
          <w:tcPr>
            <w:tcW w:w="1880" w:type="dxa"/>
            <w:noWrap/>
            <w:hideMark/>
          </w:tcPr>
          <w:p w14:paraId="034B76AC"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5.379</w:t>
            </w:r>
          </w:p>
        </w:tc>
        <w:tc>
          <w:tcPr>
            <w:tcW w:w="2976" w:type="dxa"/>
            <w:noWrap/>
            <w:hideMark/>
          </w:tcPr>
          <w:p w14:paraId="0114503F"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0</w:t>
            </w:r>
          </w:p>
        </w:tc>
        <w:tc>
          <w:tcPr>
            <w:tcW w:w="1560" w:type="dxa"/>
            <w:noWrap/>
            <w:hideMark/>
          </w:tcPr>
          <w:p w14:paraId="0357375E"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10.061</w:t>
            </w:r>
          </w:p>
        </w:tc>
        <w:tc>
          <w:tcPr>
            <w:tcW w:w="1559" w:type="dxa"/>
            <w:noWrap/>
            <w:hideMark/>
          </w:tcPr>
          <w:p w14:paraId="43F3B748"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sz w:val="20"/>
                <w:szCs w:val="20"/>
              </w:rPr>
              <w:t>7.548</w:t>
            </w:r>
          </w:p>
        </w:tc>
      </w:tr>
      <w:tr w:rsidR="002D0226" w:rsidRPr="002D0226" w14:paraId="5C7FF3CE"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tcPr>
          <w:p w14:paraId="4630F934" w14:textId="77777777" w:rsidR="002D0226" w:rsidRPr="002D0226" w:rsidRDefault="002D0226" w:rsidP="00D47449">
            <w:pPr>
              <w:rPr>
                <w:rFonts w:ascii="Arial" w:hAnsi="Arial" w:cs="Arial"/>
                <w:sz w:val="20"/>
                <w:szCs w:val="20"/>
              </w:rPr>
            </w:pPr>
            <w:r w:rsidRPr="002D0226">
              <w:rPr>
                <w:rFonts w:ascii="Arial" w:hAnsi="Arial" w:cs="Arial"/>
                <w:sz w:val="20"/>
                <w:szCs w:val="20"/>
              </w:rPr>
              <w:t>CD at 5%</w:t>
            </w:r>
          </w:p>
        </w:tc>
        <w:tc>
          <w:tcPr>
            <w:tcW w:w="1880" w:type="dxa"/>
            <w:noWrap/>
          </w:tcPr>
          <w:p w14:paraId="5FD52A10"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NS</w:t>
            </w:r>
          </w:p>
        </w:tc>
        <w:tc>
          <w:tcPr>
            <w:tcW w:w="2976" w:type="dxa"/>
            <w:noWrap/>
          </w:tcPr>
          <w:p w14:paraId="0FBB906A"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NS</w:t>
            </w:r>
          </w:p>
        </w:tc>
        <w:tc>
          <w:tcPr>
            <w:tcW w:w="1560" w:type="dxa"/>
            <w:noWrap/>
          </w:tcPr>
          <w:p w14:paraId="299FFBDD"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0.752</w:t>
            </w:r>
          </w:p>
        </w:tc>
        <w:tc>
          <w:tcPr>
            <w:tcW w:w="1559" w:type="dxa"/>
            <w:noWrap/>
          </w:tcPr>
          <w:p w14:paraId="798E2074"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1.259</w:t>
            </w:r>
          </w:p>
        </w:tc>
      </w:tr>
    </w:tbl>
    <w:p w14:paraId="33B914CE" w14:textId="77777777" w:rsidR="002D0226" w:rsidRPr="002D0226" w:rsidRDefault="002D0226" w:rsidP="002D0226">
      <w:pPr>
        <w:spacing w:line="360" w:lineRule="auto"/>
        <w:ind w:firstLine="720"/>
        <w:jc w:val="both"/>
        <w:rPr>
          <w:rFonts w:ascii="Arial" w:hAnsi="Arial" w:cs="Arial"/>
          <w:b/>
          <w:bCs/>
        </w:rPr>
      </w:pPr>
    </w:p>
    <w:p w14:paraId="2B432E86" w14:textId="57043111" w:rsidR="002D0226" w:rsidRPr="002D0226" w:rsidRDefault="002D0226" w:rsidP="002D0226">
      <w:pPr>
        <w:spacing w:line="480" w:lineRule="auto"/>
        <w:jc w:val="center"/>
        <w:rPr>
          <w:rFonts w:ascii="Arial" w:hAnsi="Arial" w:cs="Arial"/>
          <w:b/>
          <w:bCs/>
        </w:rPr>
      </w:pPr>
      <w:r w:rsidRPr="002D0226">
        <w:rPr>
          <w:rFonts w:ascii="Arial" w:hAnsi="Arial" w:cs="Arial"/>
          <w:b/>
          <w:bCs/>
        </w:rPr>
        <w:lastRenderedPageBreak/>
        <w:t>Table 2. Effect of aqueous extract on seed germination of cowpea after 7 days</w:t>
      </w:r>
    </w:p>
    <w:tbl>
      <w:tblPr>
        <w:tblStyle w:val="PlainTable2"/>
        <w:tblW w:w="9356" w:type="dxa"/>
        <w:tblLook w:val="04A0" w:firstRow="1" w:lastRow="0" w:firstColumn="1" w:lastColumn="0" w:noHBand="0" w:noVBand="1"/>
      </w:tblPr>
      <w:tblGrid>
        <w:gridCol w:w="1381"/>
        <w:gridCol w:w="1880"/>
        <w:gridCol w:w="2976"/>
        <w:gridCol w:w="1560"/>
        <w:gridCol w:w="1559"/>
      </w:tblGrid>
      <w:tr w:rsidR="002D0226" w:rsidRPr="002D0226" w14:paraId="0A902238" w14:textId="77777777" w:rsidTr="00D47449">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hideMark/>
          </w:tcPr>
          <w:p w14:paraId="237BA9E0" w14:textId="77777777" w:rsidR="002D0226" w:rsidRPr="002D0226" w:rsidRDefault="002D0226" w:rsidP="00D47449">
            <w:pPr>
              <w:rPr>
                <w:rFonts w:ascii="Arial" w:hAnsi="Arial" w:cs="Arial"/>
                <w:sz w:val="20"/>
                <w:szCs w:val="20"/>
              </w:rPr>
            </w:pPr>
            <w:r w:rsidRPr="002D0226">
              <w:rPr>
                <w:rFonts w:ascii="Arial" w:hAnsi="Arial" w:cs="Arial"/>
                <w:sz w:val="20"/>
                <w:szCs w:val="20"/>
              </w:rPr>
              <w:t>Treatments</w:t>
            </w:r>
          </w:p>
        </w:tc>
        <w:tc>
          <w:tcPr>
            <w:tcW w:w="1880" w:type="dxa"/>
            <w:noWrap/>
            <w:hideMark/>
          </w:tcPr>
          <w:p w14:paraId="5A30BB28"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Germination %</w:t>
            </w:r>
          </w:p>
        </w:tc>
        <w:tc>
          <w:tcPr>
            <w:tcW w:w="2976" w:type="dxa"/>
            <w:noWrap/>
            <w:hideMark/>
          </w:tcPr>
          <w:p w14:paraId="1A88E3FF"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Days to 50% germination</w:t>
            </w:r>
          </w:p>
        </w:tc>
        <w:tc>
          <w:tcPr>
            <w:tcW w:w="1560" w:type="dxa"/>
            <w:noWrap/>
            <w:hideMark/>
          </w:tcPr>
          <w:p w14:paraId="109F67C9"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D0226">
              <w:rPr>
                <w:rFonts w:ascii="Arial" w:hAnsi="Arial" w:cs="Arial"/>
                <w:sz w:val="20"/>
                <w:szCs w:val="20"/>
              </w:rPr>
              <w:t>Root length</w:t>
            </w:r>
          </w:p>
          <w:p w14:paraId="4E5D3BB2" w14:textId="77777777" w:rsidR="002D0226" w:rsidRPr="002D0226" w:rsidRDefault="002D0226" w:rsidP="00D4744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(cm)</w:t>
            </w:r>
          </w:p>
        </w:tc>
        <w:tc>
          <w:tcPr>
            <w:tcW w:w="1559" w:type="dxa"/>
            <w:noWrap/>
            <w:hideMark/>
          </w:tcPr>
          <w:p w14:paraId="69C805E9" w14:textId="77777777" w:rsidR="002D0226" w:rsidRPr="002D0226" w:rsidRDefault="002D0226" w:rsidP="00D47449">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D0226">
              <w:rPr>
                <w:rFonts w:ascii="Arial" w:hAnsi="Arial" w:cs="Arial"/>
                <w:sz w:val="20"/>
                <w:szCs w:val="20"/>
              </w:rPr>
              <w:t>Shoot length</w:t>
            </w:r>
          </w:p>
          <w:p w14:paraId="3997AB37" w14:textId="77777777" w:rsidR="002D0226" w:rsidRPr="002D0226" w:rsidRDefault="002D0226" w:rsidP="00D4744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sz w:val="20"/>
                <w:szCs w:val="20"/>
              </w:rPr>
              <w:t>(cm)</w:t>
            </w:r>
          </w:p>
        </w:tc>
      </w:tr>
      <w:tr w:rsidR="002D0226" w:rsidRPr="002D0226" w14:paraId="7C429846"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567D6B86" w14:textId="77777777" w:rsidR="002D0226" w:rsidRPr="002D0226" w:rsidRDefault="002D0226" w:rsidP="00D47449">
            <w:pPr>
              <w:rPr>
                <w:rFonts w:ascii="Arial" w:hAnsi="Arial" w:cs="Arial"/>
                <w:sz w:val="20"/>
                <w:szCs w:val="20"/>
              </w:rPr>
            </w:pPr>
            <w:r w:rsidRPr="002D0226">
              <w:rPr>
                <w:rFonts w:ascii="Arial" w:hAnsi="Arial" w:cs="Arial"/>
                <w:color w:val="000000"/>
                <w:sz w:val="20"/>
                <w:szCs w:val="20"/>
              </w:rPr>
              <w:t>0%</w:t>
            </w:r>
          </w:p>
        </w:tc>
        <w:tc>
          <w:tcPr>
            <w:tcW w:w="1880" w:type="dxa"/>
            <w:noWrap/>
            <w:vAlign w:val="bottom"/>
            <w:hideMark/>
          </w:tcPr>
          <w:p w14:paraId="2492E1D4"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97.5</w:t>
            </w:r>
          </w:p>
        </w:tc>
        <w:tc>
          <w:tcPr>
            <w:tcW w:w="2976" w:type="dxa"/>
            <w:noWrap/>
            <w:vAlign w:val="bottom"/>
            <w:hideMark/>
          </w:tcPr>
          <w:p w14:paraId="31EE35F1"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w:t>
            </w:r>
          </w:p>
        </w:tc>
        <w:tc>
          <w:tcPr>
            <w:tcW w:w="1560" w:type="dxa"/>
            <w:noWrap/>
            <w:vAlign w:val="bottom"/>
            <w:hideMark/>
          </w:tcPr>
          <w:p w14:paraId="1A9833AC"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3.625</w:t>
            </w:r>
            <w:r w:rsidRPr="002D0226">
              <w:rPr>
                <w:rFonts w:ascii="Arial" w:hAnsi="Arial" w:cs="Arial"/>
                <w:color w:val="000000"/>
                <w:sz w:val="20"/>
                <w:szCs w:val="20"/>
                <w:vertAlign w:val="superscript"/>
              </w:rPr>
              <w:t>a</w:t>
            </w:r>
          </w:p>
        </w:tc>
        <w:tc>
          <w:tcPr>
            <w:tcW w:w="1559" w:type="dxa"/>
            <w:noWrap/>
            <w:vAlign w:val="bottom"/>
            <w:hideMark/>
          </w:tcPr>
          <w:p w14:paraId="5C030E25"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11.625</w:t>
            </w:r>
            <w:r w:rsidRPr="002D0226">
              <w:rPr>
                <w:rFonts w:ascii="Arial" w:hAnsi="Arial" w:cs="Arial"/>
                <w:color w:val="000000"/>
                <w:sz w:val="20"/>
                <w:szCs w:val="20"/>
                <w:vertAlign w:val="superscript"/>
              </w:rPr>
              <w:t>a</w:t>
            </w:r>
          </w:p>
        </w:tc>
      </w:tr>
      <w:tr w:rsidR="002D0226" w:rsidRPr="002D0226" w14:paraId="55E2E56B"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21D8B8C8" w14:textId="77777777" w:rsidR="002D0226" w:rsidRPr="002D0226" w:rsidRDefault="002D0226" w:rsidP="00D47449">
            <w:pPr>
              <w:rPr>
                <w:rFonts w:ascii="Arial" w:hAnsi="Arial" w:cs="Arial"/>
                <w:sz w:val="20"/>
                <w:szCs w:val="20"/>
              </w:rPr>
            </w:pPr>
            <w:r w:rsidRPr="002D0226">
              <w:rPr>
                <w:rFonts w:ascii="Arial" w:hAnsi="Arial" w:cs="Arial"/>
                <w:color w:val="000000"/>
                <w:sz w:val="20"/>
                <w:szCs w:val="20"/>
              </w:rPr>
              <w:t>2%</w:t>
            </w:r>
          </w:p>
        </w:tc>
        <w:tc>
          <w:tcPr>
            <w:tcW w:w="1880" w:type="dxa"/>
            <w:noWrap/>
            <w:vAlign w:val="bottom"/>
            <w:hideMark/>
          </w:tcPr>
          <w:p w14:paraId="1235942B"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100</w:t>
            </w:r>
          </w:p>
        </w:tc>
        <w:tc>
          <w:tcPr>
            <w:tcW w:w="2976" w:type="dxa"/>
            <w:noWrap/>
            <w:vAlign w:val="bottom"/>
            <w:hideMark/>
          </w:tcPr>
          <w:p w14:paraId="2C820259"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w:t>
            </w:r>
          </w:p>
        </w:tc>
        <w:tc>
          <w:tcPr>
            <w:tcW w:w="1560" w:type="dxa"/>
            <w:noWrap/>
            <w:vAlign w:val="bottom"/>
            <w:hideMark/>
          </w:tcPr>
          <w:p w14:paraId="12A0EA2D"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2.750</w:t>
            </w:r>
            <w:r w:rsidRPr="002D0226">
              <w:rPr>
                <w:rFonts w:ascii="Arial" w:hAnsi="Arial" w:cs="Arial"/>
                <w:color w:val="000000"/>
                <w:sz w:val="20"/>
                <w:szCs w:val="20"/>
                <w:vertAlign w:val="superscript"/>
              </w:rPr>
              <w:t>b</w:t>
            </w:r>
          </w:p>
        </w:tc>
        <w:tc>
          <w:tcPr>
            <w:tcW w:w="1559" w:type="dxa"/>
            <w:noWrap/>
            <w:vAlign w:val="bottom"/>
            <w:hideMark/>
          </w:tcPr>
          <w:p w14:paraId="42446BA8"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9.250</w:t>
            </w:r>
            <w:r w:rsidRPr="002D0226">
              <w:rPr>
                <w:rFonts w:ascii="Arial" w:hAnsi="Arial" w:cs="Arial"/>
                <w:color w:val="000000"/>
                <w:sz w:val="20"/>
                <w:szCs w:val="20"/>
                <w:vertAlign w:val="superscript"/>
              </w:rPr>
              <w:t>b</w:t>
            </w:r>
          </w:p>
        </w:tc>
      </w:tr>
      <w:tr w:rsidR="002D0226" w:rsidRPr="002D0226" w14:paraId="2B6B7A60"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7C882E75" w14:textId="77777777" w:rsidR="002D0226" w:rsidRPr="002D0226" w:rsidRDefault="002D0226" w:rsidP="00D47449">
            <w:pPr>
              <w:rPr>
                <w:rFonts w:ascii="Arial" w:hAnsi="Arial" w:cs="Arial"/>
                <w:sz w:val="20"/>
                <w:szCs w:val="20"/>
              </w:rPr>
            </w:pPr>
            <w:r w:rsidRPr="002D0226">
              <w:rPr>
                <w:rFonts w:ascii="Arial" w:hAnsi="Arial" w:cs="Arial"/>
                <w:color w:val="000000"/>
                <w:sz w:val="20"/>
                <w:szCs w:val="20"/>
              </w:rPr>
              <w:t>4%</w:t>
            </w:r>
          </w:p>
        </w:tc>
        <w:tc>
          <w:tcPr>
            <w:tcW w:w="1880" w:type="dxa"/>
            <w:noWrap/>
            <w:vAlign w:val="bottom"/>
            <w:hideMark/>
          </w:tcPr>
          <w:p w14:paraId="0F6B309F"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100</w:t>
            </w:r>
          </w:p>
        </w:tc>
        <w:tc>
          <w:tcPr>
            <w:tcW w:w="2976" w:type="dxa"/>
            <w:noWrap/>
            <w:vAlign w:val="bottom"/>
            <w:hideMark/>
          </w:tcPr>
          <w:p w14:paraId="1E350FD1"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w:t>
            </w:r>
          </w:p>
        </w:tc>
        <w:tc>
          <w:tcPr>
            <w:tcW w:w="1560" w:type="dxa"/>
            <w:noWrap/>
            <w:vAlign w:val="bottom"/>
            <w:hideMark/>
          </w:tcPr>
          <w:p w14:paraId="74AC8669"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2.125</w:t>
            </w:r>
            <w:r w:rsidRPr="002D0226">
              <w:rPr>
                <w:rFonts w:ascii="Arial" w:hAnsi="Arial" w:cs="Arial"/>
                <w:color w:val="000000"/>
                <w:sz w:val="20"/>
                <w:szCs w:val="20"/>
                <w:vertAlign w:val="superscript"/>
              </w:rPr>
              <w:t>c</w:t>
            </w:r>
          </w:p>
        </w:tc>
        <w:tc>
          <w:tcPr>
            <w:tcW w:w="1559" w:type="dxa"/>
            <w:noWrap/>
            <w:vAlign w:val="bottom"/>
            <w:hideMark/>
          </w:tcPr>
          <w:p w14:paraId="19AD60E9"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9.00b</w:t>
            </w:r>
            <w:r w:rsidRPr="002D0226">
              <w:rPr>
                <w:rFonts w:ascii="Arial" w:hAnsi="Arial" w:cs="Arial"/>
                <w:color w:val="000000"/>
                <w:sz w:val="20"/>
                <w:szCs w:val="20"/>
                <w:vertAlign w:val="superscript"/>
              </w:rPr>
              <w:t>c</w:t>
            </w:r>
          </w:p>
        </w:tc>
      </w:tr>
      <w:tr w:rsidR="002D0226" w:rsidRPr="002D0226" w14:paraId="4C68B534"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55428366" w14:textId="77777777" w:rsidR="002D0226" w:rsidRPr="002D0226" w:rsidRDefault="002D0226" w:rsidP="00D47449">
            <w:pPr>
              <w:rPr>
                <w:rFonts w:ascii="Arial" w:hAnsi="Arial" w:cs="Arial"/>
                <w:sz w:val="20"/>
                <w:szCs w:val="20"/>
              </w:rPr>
            </w:pPr>
            <w:r w:rsidRPr="002D0226">
              <w:rPr>
                <w:rFonts w:ascii="Arial" w:hAnsi="Arial" w:cs="Arial"/>
                <w:color w:val="000000"/>
                <w:sz w:val="20"/>
                <w:szCs w:val="20"/>
              </w:rPr>
              <w:t>6%</w:t>
            </w:r>
          </w:p>
        </w:tc>
        <w:tc>
          <w:tcPr>
            <w:tcW w:w="1880" w:type="dxa"/>
            <w:noWrap/>
            <w:vAlign w:val="bottom"/>
            <w:hideMark/>
          </w:tcPr>
          <w:p w14:paraId="73B7C7AD"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100</w:t>
            </w:r>
          </w:p>
        </w:tc>
        <w:tc>
          <w:tcPr>
            <w:tcW w:w="2976" w:type="dxa"/>
            <w:noWrap/>
            <w:vAlign w:val="bottom"/>
            <w:hideMark/>
          </w:tcPr>
          <w:p w14:paraId="6C744011"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w:t>
            </w:r>
          </w:p>
        </w:tc>
        <w:tc>
          <w:tcPr>
            <w:tcW w:w="1560" w:type="dxa"/>
            <w:noWrap/>
            <w:vAlign w:val="bottom"/>
            <w:hideMark/>
          </w:tcPr>
          <w:p w14:paraId="42CAAEB5"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1.750</w:t>
            </w:r>
            <w:r w:rsidRPr="002D0226">
              <w:rPr>
                <w:rFonts w:ascii="Arial" w:hAnsi="Arial" w:cs="Arial"/>
                <w:color w:val="000000"/>
                <w:sz w:val="20"/>
                <w:szCs w:val="20"/>
                <w:vertAlign w:val="superscript"/>
              </w:rPr>
              <w:t>cd</w:t>
            </w:r>
          </w:p>
        </w:tc>
        <w:tc>
          <w:tcPr>
            <w:tcW w:w="1559" w:type="dxa"/>
            <w:noWrap/>
            <w:vAlign w:val="bottom"/>
            <w:hideMark/>
          </w:tcPr>
          <w:p w14:paraId="749D2A32"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8.50b</w:t>
            </w:r>
            <w:r w:rsidRPr="002D0226">
              <w:rPr>
                <w:rFonts w:ascii="Arial" w:hAnsi="Arial" w:cs="Arial"/>
                <w:color w:val="000000"/>
                <w:sz w:val="20"/>
                <w:szCs w:val="20"/>
                <w:vertAlign w:val="superscript"/>
              </w:rPr>
              <w:t>c</w:t>
            </w:r>
          </w:p>
        </w:tc>
      </w:tr>
      <w:tr w:rsidR="002D0226" w:rsidRPr="002D0226" w14:paraId="04E8E03A" w14:textId="77777777" w:rsidTr="00D4744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67FC5B3D" w14:textId="77777777" w:rsidR="002D0226" w:rsidRPr="002D0226" w:rsidRDefault="002D0226" w:rsidP="00D47449">
            <w:pPr>
              <w:rPr>
                <w:rFonts w:ascii="Arial" w:hAnsi="Arial" w:cs="Arial"/>
                <w:sz w:val="20"/>
                <w:szCs w:val="20"/>
              </w:rPr>
            </w:pPr>
            <w:r w:rsidRPr="002D0226">
              <w:rPr>
                <w:rFonts w:ascii="Arial" w:hAnsi="Arial" w:cs="Arial"/>
                <w:color w:val="000000"/>
                <w:sz w:val="20"/>
                <w:szCs w:val="20"/>
              </w:rPr>
              <w:t>8%</w:t>
            </w:r>
          </w:p>
        </w:tc>
        <w:tc>
          <w:tcPr>
            <w:tcW w:w="1880" w:type="dxa"/>
            <w:noWrap/>
            <w:vAlign w:val="bottom"/>
            <w:hideMark/>
          </w:tcPr>
          <w:p w14:paraId="57451AB6"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100</w:t>
            </w:r>
          </w:p>
        </w:tc>
        <w:tc>
          <w:tcPr>
            <w:tcW w:w="2976" w:type="dxa"/>
            <w:noWrap/>
            <w:vAlign w:val="bottom"/>
            <w:hideMark/>
          </w:tcPr>
          <w:p w14:paraId="111E9302"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w:t>
            </w:r>
          </w:p>
        </w:tc>
        <w:tc>
          <w:tcPr>
            <w:tcW w:w="1560" w:type="dxa"/>
            <w:noWrap/>
            <w:vAlign w:val="bottom"/>
            <w:hideMark/>
          </w:tcPr>
          <w:p w14:paraId="5CFA73DD"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1.250</w:t>
            </w:r>
            <w:r w:rsidRPr="002D0226">
              <w:rPr>
                <w:rFonts w:ascii="Arial" w:hAnsi="Arial" w:cs="Arial"/>
                <w:color w:val="000000"/>
                <w:sz w:val="20"/>
                <w:szCs w:val="20"/>
                <w:vertAlign w:val="superscript"/>
              </w:rPr>
              <w:t>d</w:t>
            </w:r>
          </w:p>
        </w:tc>
        <w:tc>
          <w:tcPr>
            <w:tcW w:w="1559" w:type="dxa"/>
            <w:noWrap/>
            <w:vAlign w:val="bottom"/>
            <w:hideMark/>
          </w:tcPr>
          <w:p w14:paraId="0F3BD1B6" w14:textId="77777777" w:rsidR="002D0226" w:rsidRPr="002D0226" w:rsidRDefault="002D0226" w:rsidP="00D474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7.375</w:t>
            </w:r>
            <w:r w:rsidRPr="002D0226">
              <w:rPr>
                <w:rFonts w:ascii="Arial" w:hAnsi="Arial" w:cs="Arial"/>
                <w:color w:val="000000"/>
                <w:sz w:val="20"/>
                <w:szCs w:val="20"/>
                <w:vertAlign w:val="superscript"/>
              </w:rPr>
              <w:t>c</w:t>
            </w:r>
          </w:p>
        </w:tc>
      </w:tr>
      <w:tr w:rsidR="002D0226" w:rsidRPr="002D0226" w14:paraId="7106FFB4" w14:textId="77777777" w:rsidTr="00D47449">
        <w:trPr>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74EED1E1" w14:textId="77777777" w:rsidR="002D0226" w:rsidRPr="002D0226" w:rsidRDefault="002D0226" w:rsidP="00D47449">
            <w:pPr>
              <w:rPr>
                <w:rFonts w:ascii="Arial" w:hAnsi="Arial" w:cs="Arial"/>
                <w:sz w:val="20"/>
                <w:szCs w:val="20"/>
              </w:rPr>
            </w:pPr>
            <w:r w:rsidRPr="002D0226">
              <w:rPr>
                <w:rFonts w:ascii="Arial" w:hAnsi="Arial" w:cs="Arial"/>
                <w:color w:val="000000"/>
                <w:sz w:val="20"/>
                <w:szCs w:val="20"/>
              </w:rPr>
              <w:t>SE(m)</w:t>
            </w:r>
          </w:p>
        </w:tc>
        <w:tc>
          <w:tcPr>
            <w:tcW w:w="1880" w:type="dxa"/>
            <w:noWrap/>
            <w:vAlign w:val="bottom"/>
            <w:hideMark/>
          </w:tcPr>
          <w:p w14:paraId="08F6A984"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1.118</w:t>
            </w:r>
          </w:p>
        </w:tc>
        <w:tc>
          <w:tcPr>
            <w:tcW w:w="2976" w:type="dxa"/>
            <w:noWrap/>
            <w:vAlign w:val="bottom"/>
            <w:hideMark/>
          </w:tcPr>
          <w:p w14:paraId="79D1DB55"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0</w:t>
            </w:r>
          </w:p>
        </w:tc>
        <w:tc>
          <w:tcPr>
            <w:tcW w:w="1560" w:type="dxa"/>
            <w:noWrap/>
            <w:vAlign w:val="bottom"/>
            <w:hideMark/>
          </w:tcPr>
          <w:p w14:paraId="02D8366E"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0.137</w:t>
            </w:r>
          </w:p>
        </w:tc>
        <w:tc>
          <w:tcPr>
            <w:tcW w:w="1559" w:type="dxa"/>
            <w:noWrap/>
            <w:vAlign w:val="bottom"/>
            <w:hideMark/>
          </w:tcPr>
          <w:p w14:paraId="3BACD8D4" w14:textId="77777777" w:rsidR="002D0226" w:rsidRPr="002D0226" w:rsidRDefault="002D0226" w:rsidP="00D474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0.411</w:t>
            </w:r>
          </w:p>
        </w:tc>
      </w:tr>
      <w:tr w:rsidR="002D0226" w:rsidRPr="002D0226" w14:paraId="1E76600E" w14:textId="77777777" w:rsidTr="000B53A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hideMark/>
          </w:tcPr>
          <w:p w14:paraId="348C8032" w14:textId="77777777" w:rsidR="002D0226" w:rsidRPr="002D0226" w:rsidRDefault="002D0226" w:rsidP="00D47449">
            <w:pPr>
              <w:rPr>
                <w:rFonts w:ascii="Arial" w:hAnsi="Arial" w:cs="Arial"/>
                <w:sz w:val="20"/>
                <w:szCs w:val="20"/>
              </w:rPr>
            </w:pPr>
            <w:r w:rsidRPr="002D0226">
              <w:rPr>
                <w:rFonts w:ascii="Arial" w:hAnsi="Arial" w:cs="Arial"/>
                <w:sz w:val="20"/>
                <w:szCs w:val="20"/>
              </w:rPr>
              <w:t>CV</w:t>
            </w:r>
          </w:p>
        </w:tc>
        <w:tc>
          <w:tcPr>
            <w:tcW w:w="1880" w:type="dxa"/>
            <w:noWrap/>
            <w:vAlign w:val="bottom"/>
            <w:hideMark/>
          </w:tcPr>
          <w:p w14:paraId="0D1ED5E9" w14:textId="77777777" w:rsidR="002D0226" w:rsidRPr="002D0226" w:rsidRDefault="002D0226" w:rsidP="000B5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2.247</w:t>
            </w:r>
          </w:p>
        </w:tc>
        <w:tc>
          <w:tcPr>
            <w:tcW w:w="2976" w:type="dxa"/>
            <w:noWrap/>
            <w:vAlign w:val="bottom"/>
            <w:hideMark/>
          </w:tcPr>
          <w:p w14:paraId="7300F3A7" w14:textId="77777777" w:rsidR="002D0226" w:rsidRPr="002D0226" w:rsidRDefault="002D0226" w:rsidP="000B5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0</w:t>
            </w:r>
          </w:p>
        </w:tc>
        <w:tc>
          <w:tcPr>
            <w:tcW w:w="1560" w:type="dxa"/>
            <w:noWrap/>
            <w:vAlign w:val="bottom"/>
            <w:hideMark/>
          </w:tcPr>
          <w:p w14:paraId="06904DB9" w14:textId="77777777" w:rsidR="002D0226" w:rsidRPr="002D0226" w:rsidRDefault="002D0226" w:rsidP="000B5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11.907</w:t>
            </w:r>
          </w:p>
        </w:tc>
        <w:tc>
          <w:tcPr>
            <w:tcW w:w="1559" w:type="dxa"/>
            <w:noWrap/>
            <w:vAlign w:val="bottom"/>
            <w:hideMark/>
          </w:tcPr>
          <w:p w14:paraId="69027604" w14:textId="77777777" w:rsidR="002D0226" w:rsidRPr="002D0226" w:rsidRDefault="002D0226" w:rsidP="000B5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D0226">
              <w:rPr>
                <w:rFonts w:ascii="Arial" w:hAnsi="Arial" w:cs="Arial"/>
                <w:color w:val="000000"/>
                <w:sz w:val="20"/>
                <w:szCs w:val="20"/>
              </w:rPr>
              <w:t>8.979</w:t>
            </w:r>
          </w:p>
        </w:tc>
      </w:tr>
      <w:tr w:rsidR="002D0226" w:rsidRPr="002D0226" w14:paraId="7E5CC6FF" w14:textId="77777777" w:rsidTr="000B53A2">
        <w:trPr>
          <w:trHeight w:val="316"/>
        </w:trPr>
        <w:tc>
          <w:tcPr>
            <w:cnfStyle w:val="001000000000" w:firstRow="0" w:lastRow="0" w:firstColumn="1" w:lastColumn="0" w:oddVBand="0" w:evenVBand="0" w:oddHBand="0" w:evenHBand="0" w:firstRowFirstColumn="0" w:firstRowLastColumn="0" w:lastRowFirstColumn="0" w:lastRowLastColumn="0"/>
            <w:tcW w:w="1381" w:type="dxa"/>
            <w:noWrap/>
            <w:vAlign w:val="bottom"/>
          </w:tcPr>
          <w:p w14:paraId="3E4FC271" w14:textId="77777777" w:rsidR="002D0226" w:rsidRPr="002D0226" w:rsidRDefault="002D0226" w:rsidP="00D47449">
            <w:pPr>
              <w:rPr>
                <w:rFonts w:ascii="Arial" w:hAnsi="Arial" w:cs="Arial"/>
                <w:color w:val="000000"/>
                <w:sz w:val="20"/>
                <w:szCs w:val="20"/>
              </w:rPr>
            </w:pPr>
            <w:r w:rsidRPr="002D0226">
              <w:rPr>
                <w:rFonts w:ascii="Arial" w:hAnsi="Arial" w:cs="Arial"/>
                <w:color w:val="000000"/>
                <w:sz w:val="20"/>
                <w:szCs w:val="20"/>
              </w:rPr>
              <w:t>CD at 5%</w:t>
            </w:r>
          </w:p>
        </w:tc>
        <w:tc>
          <w:tcPr>
            <w:tcW w:w="1880" w:type="dxa"/>
            <w:noWrap/>
            <w:vAlign w:val="bottom"/>
          </w:tcPr>
          <w:p w14:paraId="14E33C39" w14:textId="77777777" w:rsidR="002D0226" w:rsidRPr="002D0226" w:rsidRDefault="002D0226" w:rsidP="000B53A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D0226">
              <w:rPr>
                <w:rFonts w:ascii="Arial" w:hAnsi="Arial" w:cs="Arial"/>
                <w:color w:val="000000"/>
                <w:sz w:val="20"/>
                <w:szCs w:val="20"/>
              </w:rPr>
              <w:t>NS</w:t>
            </w:r>
          </w:p>
        </w:tc>
        <w:tc>
          <w:tcPr>
            <w:tcW w:w="2976" w:type="dxa"/>
            <w:noWrap/>
            <w:vAlign w:val="bottom"/>
          </w:tcPr>
          <w:p w14:paraId="6C8A2202" w14:textId="77777777" w:rsidR="002D0226" w:rsidRPr="002D0226" w:rsidRDefault="002D0226" w:rsidP="000B53A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D0226">
              <w:rPr>
                <w:rFonts w:ascii="Arial" w:hAnsi="Arial" w:cs="Arial"/>
                <w:color w:val="000000"/>
                <w:sz w:val="20"/>
                <w:szCs w:val="20"/>
              </w:rPr>
              <w:t>NS</w:t>
            </w:r>
          </w:p>
        </w:tc>
        <w:tc>
          <w:tcPr>
            <w:tcW w:w="1560" w:type="dxa"/>
            <w:noWrap/>
            <w:vAlign w:val="bottom"/>
          </w:tcPr>
          <w:p w14:paraId="0A4795A0" w14:textId="77777777" w:rsidR="002D0226" w:rsidRPr="002D0226" w:rsidRDefault="002D0226" w:rsidP="000B53A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D0226">
              <w:rPr>
                <w:rFonts w:ascii="Arial" w:hAnsi="Arial" w:cs="Arial"/>
                <w:color w:val="000000"/>
                <w:sz w:val="20"/>
                <w:szCs w:val="20"/>
              </w:rPr>
              <w:t>0.598</w:t>
            </w:r>
          </w:p>
        </w:tc>
        <w:tc>
          <w:tcPr>
            <w:tcW w:w="1559" w:type="dxa"/>
            <w:noWrap/>
            <w:vAlign w:val="bottom"/>
          </w:tcPr>
          <w:p w14:paraId="7743C801" w14:textId="77777777" w:rsidR="002D0226" w:rsidRPr="002D0226" w:rsidRDefault="002D0226" w:rsidP="000B53A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2D0226">
              <w:rPr>
                <w:rFonts w:ascii="Arial" w:hAnsi="Arial" w:cs="Arial"/>
                <w:color w:val="000000"/>
                <w:sz w:val="20"/>
                <w:szCs w:val="20"/>
              </w:rPr>
              <w:t>1.794</w:t>
            </w:r>
          </w:p>
        </w:tc>
      </w:tr>
    </w:tbl>
    <w:p w14:paraId="04A05576" w14:textId="77777777" w:rsidR="00790ADA" w:rsidRDefault="00790ADA" w:rsidP="00441B6F">
      <w:pPr>
        <w:pStyle w:val="Body"/>
        <w:spacing w:after="0"/>
        <w:rPr>
          <w:rFonts w:ascii="Arial" w:hAnsi="Arial" w:cs="Arial"/>
        </w:rPr>
      </w:pPr>
    </w:p>
    <w:p w14:paraId="5AF759D2" w14:textId="77777777" w:rsidR="002D0226" w:rsidRPr="00502516" w:rsidRDefault="002D0226" w:rsidP="00441B6F">
      <w:pPr>
        <w:pStyle w:val="Body"/>
        <w:spacing w:after="0"/>
        <w:rPr>
          <w:rFonts w:ascii="Arial" w:hAnsi="Arial" w:cs="Arial"/>
        </w:rPr>
      </w:pPr>
    </w:p>
    <w:p w14:paraId="49C1CC74" w14:textId="60E9DB97" w:rsidR="002D0226" w:rsidRPr="002D0226" w:rsidRDefault="002D0226" w:rsidP="002D0226">
      <w:pPr>
        <w:pStyle w:val="Body"/>
        <w:rPr>
          <w:rFonts w:ascii="Arial" w:hAnsi="Arial" w:cs="Arial"/>
          <w:b/>
          <w:bCs/>
          <w:sz w:val="22"/>
          <w:szCs w:val="22"/>
        </w:rPr>
      </w:pPr>
      <w:r>
        <w:rPr>
          <w:rFonts w:ascii="Arial" w:hAnsi="Arial" w:cs="Arial"/>
          <w:b/>
          <w:bCs/>
          <w:sz w:val="22"/>
          <w:szCs w:val="22"/>
        </w:rPr>
        <w:t xml:space="preserve">3.2. </w:t>
      </w:r>
      <w:r w:rsidRPr="002D0226">
        <w:rPr>
          <w:rFonts w:ascii="Arial" w:hAnsi="Arial" w:cs="Arial"/>
          <w:b/>
          <w:bCs/>
          <w:sz w:val="22"/>
          <w:szCs w:val="22"/>
        </w:rPr>
        <w:t>Effect of aqu</w:t>
      </w:r>
      <w:r>
        <w:rPr>
          <w:rFonts w:ascii="Arial" w:hAnsi="Arial" w:cs="Arial"/>
          <w:b/>
          <w:bCs/>
          <w:sz w:val="22"/>
          <w:szCs w:val="22"/>
        </w:rPr>
        <w:t>e</w:t>
      </w:r>
      <w:r w:rsidRPr="002D0226">
        <w:rPr>
          <w:rFonts w:ascii="Arial" w:hAnsi="Arial" w:cs="Arial"/>
          <w:b/>
          <w:bCs/>
          <w:sz w:val="22"/>
          <w:szCs w:val="22"/>
        </w:rPr>
        <w:t>ous extract on seedling growth</w:t>
      </w:r>
    </w:p>
    <w:p w14:paraId="174AC8F6" w14:textId="19F3534D" w:rsidR="007D4DD6" w:rsidRPr="004E4F8D" w:rsidRDefault="002D0226" w:rsidP="004E4F8D">
      <w:pPr>
        <w:pStyle w:val="Body"/>
        <w:rPr>
          <w:rFonts w:ascii="Arial" w:hAnsi="Arial" w:cs="Arial"/>
          <w:lang w:val="en-IN"/>
        </w:rPr>
      </w:pPr>
      <w:r w:rsidRPr="002D0226">
        <w:rPr>
          <w:rFonts w:ascii="Arial" w:hAnsi="Arial" w:cs="Arial"/>
        </w:rPr>
        <w:t>The inhibitory effects were not si</w:t>
      </w:r>
      <w:r w:rsidR="002829A3">
        <w:rPr>
          <w:rFonts w:ascii="Arial" w:hAnsi="Arial" w:cs="Arial"/>
        </w:rPr>
        <w:t>g</w:t>
      </w:r>
      <w:r w:rsidRPr="002D0226">
        <w:rPr>
          <w:rFonts w:ascii="Arial" w:hAnsi="Arial" w:cs="Arial"/>
        </w:rPr>
        <w:t>nificant under pot culture conditions. Neither shoot nor root length of rice and cowpea seedlings differed significantly across treatments, even at higher extract concentrations (Table 3). This reduction in activity may be explained by soil-mediated processes such as microbial degradation, volatilization, and dilution, which reduce the bioavailability of allelochemicals (Kaur et al., 2009).</w:t>
      </w:r>
      <w:r w:rsidR="004E4F8D">
        <w:rPr>
          <w:rFonts w:ascii="Arial" w:hAnsi="Arial" w:cs="Arial"/>
        </w:rPr>
        <w:t xml:space="preserve"> According to </w:t>
      </w:r>
      <w:r w:rsidR="004E4F8D" w:rsidRPr="004E4F8D">
        <w:rPr>
          <w:rFonts w:ascii="Arial" w:hAnsi="Arial" w:cs="Arial"/>
        </w:rPr>
        <w:t>Kobayashi</w:t>
      </w:r>
      <w:r w:rsidR="004E4F8D">
        <w:rPr>
          <w:rFonts w:ascii="Arial" w:hAnsi="Arial" w:cs="Arial"/>
        </w:rPr>
        <w:t xml:space="preserve"> (2004), a</w:t>
      </w:r>
      <w:proofErr w:type="spellStart"/>
      <w:r w:rsidR="004E4F8D" w:rsidRPr="004E4F8D">
        <w:rPr>
          <w:rFonts w:ascii="Arial" w:hAnsi="Arial" w:cs="Arial"/>
          <w:lang w:val="en-IN"/>
        </w:rPr>
        <w:t>llelochemicals</w:t>
      </w:r>
      <w:proofErr w:type="spellEnd"/>
      <w:r w:rsidR="004E4F8D" w:rsidRPr="004E4F8D">
        <w:rPr>
          <w:rFonts w:ascii="Arial" w:hAnsi="Arial" w:cs="Arial"/>
          <w:lang w:val="en-IN"/>
        </w:rPr>
        <w:t xml:space="preserve"> present in the soil are adsorbed onto soil particles and undergo chemical and biological transformations as they move through the soil. Their </w:t>
      </w:r>
      <w:proofErr w:type="spellStart"/>
      <w:r w:rsidR="004E4F8D" w:rsidRPr="004E4F8D">
        <w:rPr>
          <w:rFonts w:ascii="Arial" w:hAnsi="Arial" w:cs="Arial"/>
          <w:lang w:val="en-IN"/>
        </w:rPr>
        <w:t>behavior</w:t>
      </w:r>
      <w:proofErr w:type="spellEnd"/>
      <w:r w:rsidR="004E4F8D" w:rsidRPr="004E4F8D">
        <w:rPr>
          <w:rFonts w:ascii="Arial" w:hAnsi="Arial" w:cs="Arial"/>
          <w:lang w:val="en-IN"/>
        </w:rPr>
        <w:t xml:space="preserve"> and phytotoxic activity are influenced by several soil factors, including texture, organic and inorganic matter content, moisture level, and the presence of soil organisms.</w:t>
      </w:r>
      <w:r w:rsidRPr="002D0226">
        <w:rPr>
          <w:rFonts w:ascii="Arial" w:hAnsi="Arial" w:cs="Arial"/>
        </w:rPr>
        <w:t xml:space="preserve"> </w:t>
      </w:r>
      <w:r w:rsidR="00196176" w:rsidRPr="00196176">
        <w:rPr>
          <w:rFonts w:ascii="Arial" w:hAnsi="Arial" w:cs="Arial"/>
        </w:rPr>
        <w:t xml:space="preserve">Arroyo et al. (2018) </w:t>
      </w:r>
      <w:r w:rsidR="00196176">
        <w:rPr>
          <w:rFonts w:ascii="Arial" w:hAnsi="Arial" w:cs="Arial"/>
        </w:rPr>
        <w:t xml:space="preserve">also </w:t>
      </w:r>
      <w:r w:rsidR="00196176" w:rsidRPr="00196176">
        <w:rPr>
          <w:rFonts w:ascii="Arial" w:hAnsi="Arial" w:cs="Arial"/>
        </w:rPr>
        <w:t xml:space="preserve">reported variation in allelopathic effects of </w:t>
      </w:r>
      <w:r w:rsidR="00196176" w:rsidRPr="004E4F8D">
        <w:rPr>
          <w:rFonts w:ascii="Arial" w:hAnsi="Arial" w:cs="Arial"/>
          <w:i/>
          <w:iCs/>
        </w:rPr>
        <w:t>Artemisia herba-alba</w:t>
      </w:r>
      <w:r w:rsidR="00196176" w:rsidRPr="00196176">
        <w:rPr>
          <w:rFonts w:ascii="Arial" w:hAnsi="Arial" w:cs="Arial"/>
        </w:rPr>
        <w:t xml:space="preserve"> observed between laboratory experiments and field stud</w:t>
      </w:r>
      <w:r w:rsidR="000B53A2">
        <w:rPr>
          <w:rFonts w:ascii="Arial" w:hAnsi="Arial" w:cs="Arial"/>
        </w:rPr>
        <w:t>ies</w:t>
      </w:r>
      <w:r w:rsidR="00196176" w:rsidRPr="00196176">
        <w:rPr>
          <w:rFonts w:ascii="Arial" w:hAnsi="Arial" w:cs="Arial"/>
        </w:rPr>
        <w:t>, which may be due to differences in soil microbial community, the extent of exposure to allelopathic substances, relative concentrations of compounds interacting under natural environment</w:t>
      </w:r>
      <w:r w:rsidR="000B53A2">
        <w:rPr>
          <w:rFonts w:ascii="Arial" w:hAnsi="Arial" w:cs="Arial"/>
        </w:rPr>
        <w:t>s</w:t>
      </w:r>
      <w:r w:rsidR="00196176" w:rsidRPr="00196176">
        <w:rPr>
          <w:rFonts w:ascii="Arial" w:hAnsi="Arial" w:cs="Arial"/>
        </w:rPr>
        <w:t xml:space="preserve"> etc.</w:t>
      </w:r>
    </w:p>
    <w:p w14:paraId="6803AA81" w14:textId="77777777" w:rsidR="00196176" w:rsidRDefault="00196176" w:rsidP="002D0226">
      <w:pPr>
        <w:pStyle w:val="Body"/>
        <w:spacing w:after="0"/>
        <w:rPr>
          <w:rFonts w:ascii="Arial" w:hAnsi="Arial" w:cs="Arial"/>
        </w:rPr>
      </w:pPr>
    </w:p>
    <w:p w14:paraId="342CDEBB" w14:textId="033DDA8B" w:rsidR="007D4DD6" w:rsidRPr="007D4DD6" w:rsidRDefault="007D4DD6" w:rsidP="007D4DD6">
      <w:pPr>
        <w:spacing w:line="480" w:lineRule="auto"/>
        <w:jc w:val="both"/>
        <w:rPr>
          <w:rFonts w:ascii="Arial" w:hAnsi="Arial" w:cs="Arial"/>
          <w:b/>
          <w:bCs/>
        </w:rPr>
      </w:pPr>
      <w:r w:rsidRPr="007D4DD6">
        <w:rPr>
          <w:rFonts w:ascii="Arial" w:hAnsi="Arial" w:cs="Arial"/>
          <w:b/>
          <w:bCs/>
        </w:rPr>
        <w:t xml:space="preserve">Table 3. Effect of aqueous extract </w:t>
      </w:r>
      <w:r w:rsidR="00786863">
        <w:rPr>
          <w:rFonts w:ascii="Arial" w:hAnsi="Arial" w:cs="Arial"/>
          <w:b/>
          <w:bCs/>
        </w:rPr>
        <w:t xml:space="preserve">of </w:t>
      </w:r>
      <w:proofErr w:type="spellStart"/>
      <w:proofErr w:type="gramStart"/>
      <w:r w:rsidR="00786863" w:rsidRPr="00786863">
        <w:rPr>
          <w:rFonts w:ascii="Arial" w:hAnsi="Arial" w:cs="Arial"/>
          <w:b/>
          <w:bCs/>
          <w:i/>
          <w:iCs/>
        </w:rPr>
        <w:t>H.mimosoides</w:t>
      </w:r>
      <w:proofErr w:type="spellEnd"/>
      <w:proofErr w:type="gramEnd"/>
      <w:r w:rsidR="00786863">
        <w:rPr>
          <w:rFonts w:ascii="Arial" w:hAnsi="Arial" w:cs="Arial"/>
          <w:b/>
          <w:bCs/>
        </w:rPr>
        <w:t xml:space="preserve"> </w:t>
      </w:r>
      <w:r w:rsidRPr="007D4DD6">
        <w:rPr>
          <w:rFonts w:ascii="Arial" w:hAnsi="Arial" w:cs="Arial"/>
          <w:b/>
          <w:bCs/>
        </w:rPr>
        <w:t>on growth of rice and cowpea seedlings 30 DAS</w:t>
      </w:r>
    </w:p>
    <w:tbl>
      <w:tblPr>
        <w:tblStyle w:val="PlainTable2"/>
        <w:tblW w:w="0" w:type="auto"/>
        <w:tblLook w:val="04A0" w:firstRow="1" w:lastRow="0" w:firstColumn="1" w:lastColumn="0" w:noHBand="0" w:noVBand="1"/>
      </w:tblPr>
      <w:tblGrid>
        <w:gridCol w:w="1843"/>
        <w:gridCol w:w="1666"/>
        <w:gridCol w:w="1490"/>
        <w:gridCol w:w="1695"/>
        <w:gridCol w:w="1514"/>
      </w:tblGrid>
      <w:tr w:rsidR="007D4DD6" w:rsidRPr="007D4DD6" w14:paraId="1A8993CA" w14:textId="77777777" w:rsidTr="00D47449">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38697E21" w14:textId="77777777" w:rsidR="007D4DD6" w:rsidRPr="007D4DD6" w:rsidRDefault="007D4DD6" w:rsidP="00D47449">
            <w:pPr>
              <w:spacing w:line="360" w:lineRule="auto"/>
              <w:jc w:val="both"/>
              <w:rPr>
                <w:rFonts w:ascii="Arial" w:hAnsi="Arial" w:cs="Arial"/>
                <w:sz w:val="20"/>
                <w:szCs w:val="20"/>
              </w:rPr>
            </w:pPr>
          </w:p>
        </w:tc>
        <w:tc>
          <w:tcPr>
            <w:tcW w:w="3452" w:type="dxa"/>
            <w:gridSpan w:val="2"/>
            <w:noWrap/>
            <w:hideMark/>
          </w:tcPr>
          <w:p w14:paraId="42189BCB" w14:textId="77777777" w:rsidR="007D4DD6" w:rsidRPr="007D4DD6" w:rsidRDefault="007D4DD6" w:rsidP="00D4744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Rice</w:t>
            </w:r>
          </w:p>
        </w:tc>
        <w:tc>
          <w:tcPr>
            <w:tcW w:w="3511" w:type="dxa"/>
            <w:gridSpan w:val="2"/>
            <w:noWrap/>
            <w:hideMark/>
          </w:tcPr>
          <w:p w14:paraId="451D927D" w14:textId="77777777" w:rsidR="007D4DD6" w:rsidRPr="007D4DD6" w:rsidRDefault="007D4DD6" w:rsidP="00D4744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Cowpea</w:t>
            </w:r>
          </w:p>
        </w:tc>
      </w:tr>
      <w:tr w:rsidR="007D4DD6" w:rsidRPr="007D4DD6" w14:paraId="3BA82518" w14:textId="77777777" w:rsidTr="00D4744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2AF75FB6"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 xml:space="preserve">Treatments </w:t>
            </w:r>
          </w:p>
        </w:tc>
        <w:tc>
          <w:tcPr>
            <w:tcW w:w="1824" w:type="dxa"/>
            <w:noWrap/>
            <w:hideMark/>
          </w:tcPr>
          <w:p w14:paraId="6F1F8CDA"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Shoot length (cm)</w:t>
            </w:r>
          </w:p>
        </w:tc>
        <w:tc>
          <w:tcPr>
            <w:tcW w:w="1628" w:type="dxa"/>
            <w:noWrap/>
            <w:hideMark/>
          </w:tcPr>
          <w:p w14:paraId="286B68D4"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Root length</w:t>
            </w:r>
          </w:p>
          <w:p w14:paraId="3BA15A91"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(cm)</w:t>
            </w:r>
          </w:p>
        </w:tc>
        <w:tc>
          <w:tcPr>
            <w:tcW w:w="1856" w:type="dxa"/>
            <w:noWrap/>
            <w:hideMark/>
          </w:tcPr>
          <w:p w14:paraId="381C4671"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Shoot length</w:t>
            </w:r>
          </w:p>
          <w:p w14:paraId="2FC727C1"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(cm)</w:t>
            </w:r>
          </w:p>
        </w:tc>
        <w:tc>
          <w:tcPr>
            <w:tcW w:w="1655" w:type="dxa"/>
            <w:noWrap/>
            <w:hideMark/>
          </w:tcPr>
          <w:p w14:paraId="064CF4A1"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Root length</w:t>
            </w:r>
          </w:p>
          <w:p w14:paraId="51516BFA"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D4DD6">
              <w:rPr>
                <w:rFonts w:ascii="Arial" w:hAnsi="Arial" w:cs="Arial"/>
                <w:b/>
                <w:bCs/>
                <w:sz w:val="20"/>
                <w:szCs w:val="20"/>
              </w:rPr>
              <w:t>(cm)</w:t>
            </w:r>
          </w:p>
        </w:tc>
      </w:tr>
      <w:tr w:rsidR="007D4DD6" w:rsidRPr="007D4DD6" w14:paraId="389E9403" w14:textId="77777777" w:rsidTr="00D47449">
        <w:trPr>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3CA3EA4D"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0%</w:t>
            </w:r>
          </w:p>
        </w:tc>
        <w:tc>
          <w:tcPr>
            <w:tcW w:w="1824" w:type="dxa"/>
            <w:noWrap/>
            <w:hideMark/>
          </w:tcPr>
          <w:p w14:paraId="77606AFB"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24.87</w:t>
            </w:r>
          </w:p>
        </w:tc>
        <w:tc>
          <w:tcPr>
            <w:tcW w:w="1628" w:type="dxa"/>
            <w:noWrap/>
            <w:hideMark/>
          </w:tcPr>
          <w:p w14:paraId="48F50550"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11.5</w:t>
            </w:r>
          </w:p>
        </w:tc>
        <w:tc>
          <w:tcPr>
            <w:tcW w:w="1856" w:type="dxa"/>
            <w:noWrap/>
            <w:hideMark/>
          </w:tcPr>
          <w:p w14:paraId="7AD997B7"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28.12</w:t>
            </w:r>
          </w:p>
        </w:tc>
        <w:tc>
          <w:tcPr>
            <w:tcW w:w="1655" w:type="dxa"/>
            <w:noWrap/>
            <w:hideMark/>
          </w:tcPr>
          <w:p w14:paraId="089E3687"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12.125</w:t>
            </w:r>
          </w:p>
        </w:tc>
      </w:tr>
      <w:tr w:rsidR="007D4DD6" w:rsidRPr="007D4DD6" w14:paraId="16AEE0AF" w14:textId="77777777" w:rsidTr="00D4744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36A10F0E"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2%</w:t>
            </w:r>
          </w:p>
        </w:tc>
        <w:tc>
          <w:tcPr>
            <w:tcW w:w="1824" w:type="dxa"/>
            <w:noWrap/>
            <w:hideMark/>
          </w:tcPr>
          <w:p w14:paraId="5BCB6F5D"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24.68</w:t>
            </w:r>
          </w:p>
        </w:tc>
        <w:tc>
          <w:tcPr>
            <w:tcW w:w="1628" w:type="dxa"/>
            <w:noWrap/>
            <w:hideMark/>
          </w:tcPr>
          <w:p w14:paraId="267C367A"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11.25</w:t>
            </w:r>
          </w:p>
        </w:tc>
        <w:tc>
          <w:tcPr>
            <w:tcW w:w="1856" w:type="dxa"/>
            <w:noWrap/>
            <w:hideMark/>
          </w:tcPr>
          <w:p w14:paraId="0642AB2F"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28.5</w:t>
            </w:r>
          </w:p>
        </w:tc>
        <w:tc>
          <w:tcPr>
            <w:tcW w:w="1655" w:type="dxa"/>
            <w:noWrap/>
            <w:hideMark/>
          </w:tcPr>
          <w:p w14:paraId="46ADDAC7"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12.5</w:t>
            </w:r>
          </w:p>
        </w:tc>
      </w:tr>
      <w:tr w:rsidR="007D4DD6" w:rsidRPr="007D4DD6" w14:paraId="4FCDF5D2" w14:textId="77777777" w:rsidTr="00D47449">
        <w:trPr>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4DEE4BA0"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4%</w:t>
            </w:r>
          </w:p>
        </w:tc>
        <w:tc>
          <w:tcPr>
            <w:tcW w:w="1824" w:type="dxa"/>
            <w:noWrap/>
            <w:hideMark/>
          </w:tcPr>
          <w:p w14:paraId="49D81FDA"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24.18</w:t>
            </w:r>
          </w:p>
        </w:tc>
        <w:tc>
          <w:tcPr>
            <w:tcW w:w="1628" w:type="dxa"/>
            <w:noWrap/>
            <w:hideMark/>
          </w:tcPr>
          <w:p w14:paraId="034AC92A"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10.75</w:t>
            </w:r>
          </w:p>
        </w:tc>
        <w:tc>
          <w:tcPr>
            <w:tcW w:w="1856" w:type="dxa"/>
            <w:noWrap/>
            <w:hideMark/>
          </w:tcPr>
          <w:p w14:paraId="6713F100"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28</w:t>
            </w:r>
          </w:p>
        </w:tc>
        <w:tc>
          <w:tcPr>
            <w:tcW w:w="1655" w:type="dxa"/>
            <w:noWrap/>
            <w:hideMark/>
          </w:tcPr>
          <w:p w14:paraId="0311754E"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11.625</w:t>
            </w:r>
          </w:p>
        </w:tc>
      </w:tr>
      <w:tr w:rsidR="007D4DD6" w:rsidRPr="007D4DD6" w14:paraId="773009E6" w14:textId="77777777" w:rsidTr="00D4744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2B5C53E2"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6%</w:t>
            </w:r>
          </w:p>
        </w:tc>
        <w:tc>
          <w:tcPr>
            <w:tcW w:w="1824" w:type="dxa"/>
            <w:noWrap/>
            <w:hideMark/>
          </w:tcPr>
          <w:p w14:paraId="100AC060"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24.5</w:t>
            </w:r>
          </w:p>
        </w:tc>
        <w:tc>
          <w:tcPr>
            <w:tcW w:w="1628" w:type="dxa"/>
            <w:noWrap/>
            <w:hideMark/>
          </w:tcPr>
          <w:p w14:paraId="0782C9FE"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11</w:t>
            </w:r>
          </w:p>
        </w:tc>
        <w:tc>
          <w:tcPr>
            <w:tcW w:w="1856" w:type="dxa"/>
            <w:noWrap/>
            <w:hideMark/>
          </w:tcPr>
          <w:p w14:paraId="3F8BC1B5"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27.75</w:t>
            </w:r>
          </w:p>
        </w:tc>
        <w:tc>
          <w:tcPr>
            <w:tcW w:w="1655" w:type="dxa"/>
            <w:noWrap/>
            <w:hideMark/>
          </w:tcPr>
          <w:p w14:paraId="6F930B93"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12.5</w:t>
            </w:r>
          </w:p>
        </w:tc>
      </w:tr>
      <w:tr w:rsidR="007D4DD6" w:rsidRPr="007D4DD6" w14:paraId="3E00BE74" w14:textId="77777777" w:rsidTr="00D47449">
        <w:trPr>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08F8B45E"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8%</w:t>
            </w:r>
          </w:p>
        </w:tc>
        <w:tc>
          <w:tcPr>
            <w:tcW w:w="1824" w:type="dxa"/>
            <w:noWrap/>
            <w:hideMark/>
          </w:tcPr>
          <w:p w14:paraId="482C3EB5"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24.62</w:t>
            </w:r>
          </w:p>
        </w:tc>
        <w:tc>
          <w:tcPr>
            <w:tcW w:w="1628" w:type="dxa"/>
            <w:noWrap/>
            <w:hideMark/>
          </w:tcPr>
          <w:p w14:paraId="646E874F"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10.75</w:t>
            </w:r>
          </w:p>
        </w:tc>
        <w:tc>
          <w:tcPr>
            <w:tcW w:w="1856" w:type="dxa"/>
            <w:noWrap/>
            <w:hideMark/>
          </w:tcPr>
          <w:p w14:paraId="7F49CE91"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27.56</w:t>
            </w:r>
          </w:p>
        </w:tc>
        <w:tc>
          <w:tcPr>
            <w:tcW w:w="1655" w:type="dxa"/>
            <w:noWrap/>
            <w:hideMark/>
          </w:tcPr>
          <w:p w14:paraId="4D868DF5"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11.75</w:t>
            </w:r>
          </w:p>
        </w:tc>
      </w:tr>
      <w:tr w:rsidR="007D4DD6" w:rsidRPr="007D4DD6" w14:paraId="46CC26DD" w14:textId="77777777" w:rsidTr="00D4744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3D9748CC"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SE(m)</w:t>
            </w:r>
          </w:p>
        </w:tc>
        <w:tc>
          <w:tcPr>
            <w:tcW w:w="1824" w:type="dxa"/>
            <w:noWrap/>
            <w:hideMark/>
          </w:tcPr>
          <w:p w14:paraId="6FD0A016"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0.273</w:t>
            </w:r>
          </w:p>
        </w:tc>
        <w:tc>
          <w:tcPr>
            <w:tcW w:w="1628" w:type="dxa"/>
            <w:noWrap/>
            <w:hideMark/>
          </w:tcPr>
          <w:p w14:paraId="319A4E00"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0.348</w:t>
            </w:r>
          </w:p>
        </w:tc>
        <w:tc>
          <w:tcPr>
            <w:tcW w:w="1856" w:type="dxa"/>
            <w:noWrap/>
            <w:hideMark/>
          </w:tcPr>
          <w:p w14:paraId="07AF1FF5"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0.376</w:t>
            </w:r>
          </w:p>
        </w:tc>
        <w:tc>
          <w:tcPr>
            <w:tcW w:w="1655" w:type="dxa"/>
            <w:noWrap/>
            <w:hideMark/>
          </w:tcPr>
          <w:p w14:paraId="6469B831"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0.32</w:t>
            </w:r>
          </w:p>
        </w:tc>
      </w:tr>
      <w:tr w:rsidR="007D4DD6" w:rsidRPr="007D4DD6" w14:paraId="6DF2C947" w14:textId="77777777" w:rsidTr="00D47449">
        <w:trPr>
          <w:trHeight w:val="267"/>
        </w:trPr>
        <w:tc>
          <w:tcPr>
            <w:cnfStyle w:val="001000000000" w:firstRow="0" w:lastRow="0" w:firstColumn="1" w:lastColumn="0" w:oddVBand="0" w:evenVBand="0" w:oddHBand="0" w:evenHBand="0" w:firstRowFirstColumn="0" w:firstRowLastColumn="0" w:lastRowFirstColumn="0" w:lastRowLastColumn="0"/>
            <w:tcW w:w="2020" w:type="dxa"/>
            <w:noWrap/>
            <w:hideMark/>
          </w:tcPr>
          <w:p w14:paraId="20FBB7D1" w14:textId="77777777"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lastRenderedPageBreak/>
              <w:t>CV</w:t>
            </w:r>
          </w:p>
        </w:tc>
        <w:tc>
          <w:tcPr>
            <w:tcW w:w="1824" w:type="dxa"/>
            <w:noWrap/>
            <w:hideMark/>
          </w:tcPr>
          <w:p w14:paraId="73C783FF"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2.221</w:t>
            </w:r>
          </w:p>
        </w:tc>
        <w:tc>
          <w:tcPr>
            <w:tcW w:w="1628" w:type="dxa"/>
            <w:noWrap/>
            <w:hideMark/>
          </w:tcPr>
          <w:p w14:paraId="481FBAE2"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6.292</w:t>
            </w:r>
          </w:p>
        </w:tc>
        <w:tc>
          <w:tcPr>
            <w:tcW w:w="1856" w:type="dxa"/>
            <w:noWrap/>
            <w:hideMark/>
          </w:tcPr>
          <w:p w14:paraId="045143A7"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2.687</w:t>
            </w:r>
          </w:p>
        </w:tc>
        <w:tc>
          <w:tcPr>
            <w:tcW w:w="1655" w:type="dxa"/>
            <w:noWrap/>
            <w:hideMark/>
          </w:tcPr>
          <w:p w14:paraId="3C9CFF16" w14:textId="77777777" w:rsidR="007D4DD6" w:rsidRPr="007D4DD6" w:rsidRDefault="007D4DD6" w:rsidP="00D47449">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D4DD6">
              <w:rPr>
                <w:rFonts w:ascii="Arial" w:hAnsi="Arial" w:cs="Arial"/>
                <w:sz w:val="20"/>
                <w:szCs w:val="20"/>
              </w:rPr>
              <w:t>5.281</w:t>
            </w:r>
          </w:p>
        </w:tc>
      </w:tr>
      <w:tr w:rsidR="007D4DD6" w:rsidRPr="007D4DD6" w14:paraId="7D6809C0" w14:textId="77777777" w:rsidTr="00D47449">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020" w:type="dxa"/>
            <w:noWrap/>
          </w:tcPr>
          <w:p w14:paraId="1620A447" w14:textId="26CF7A11" w:rsidR="007D4DD6" w:rsidRPr="007D4DD6" w:rsidRDefault="007D4DD6" w:rsidP="00D47449">
            <w:pPr>
              <w:spacing w:line="360" w:lineRule="auto"/>
              <w:jc w:val="both"/>
              <w:rPr>
                <w:rFonts w:ascii="Arial" w:hAnsi="Arial" w:cs="Arial"/>
                <w:sz w:val="20"/>
                <w:szCs w:val="20"/>
              </w:rPr>
            </w:pPr>
            <w:r w:rsidRPr="007D4DD6">
              <w:rPr>
                <w:rFonts w:ascii="Arial" w:hAnsi="Arial" w:cs="Arial"/>
                <w:sz w:val="20"/>
                <w:szCs w:val="20"/>
              </w:rPr>
              <w:t>CD at 5%</w:t>
            </w:r>
          </w:p>
        </w:tc>
        <w:tc>
          <w:tcPr>
            <w:tcW w:w="1824" w:type="dxa"/>
            <w:noWrap/>
          </w:tcPr>
          <w:p w14:paraId="7D4AF874"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NS</w:t>
            </w:r>
          </w:p>
        </w:tc>
        <w:tc>
          <w:tcPr>
            <w:tcW w:w="1628" w:type="dxa"/>
            <w:noWrap/>
          </w:tcPr>
          <w:p w14:paraId="402A70FA"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NS</w:t>
            </w:r>
          </w:p>
        </w:tc>
        <w:tc>
          <w:tcPr>
            <w:tcW w:w="1856" w:type="dxa"/>
            <w:noWrap/>
          </w:tcPr>
          <w:p w14:paraId="373D03F5"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NS</w:t>
            </w:r>
          </w:p>
        </w:tc>
        <w:tc>
          <w:tcPr>
            <w:tcW w:w="1655" w:type="dxa"/>
            <w:noWrap/>
          </w:tcPr>
          <w:p w14:paraId="3ACD9F60" w14:textId="77777777" w:rsidR="007D4DD6" w:rsidRPr="007D4DD6" w:rsidRDefault="007D4DD6" w:rsidP="00D47449">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4DD6">
              <w:rPr>
                <w:rFonts w:ascii="Arial" w:hAnsi="Arial" w:cs="Arial"/>
                <w:sz w:val="20"/>
                <w:szCs w:val="20"/>
              </w:rPr>
              <w:t>NS</w:t>
            </w:r>
          </w:p>
        </w:tc>
      </w:tr>
    </w:tbl>
    <w:p w14:paraId="7A41089A" w14:textId="00DCE4E6" w:rsidR="00E053D0" w:rsidRDefault="007D4DD6" w:rsidP="007D4DD6">
      <w:pPr>
        <w:spacing w:line="360" w:lineRule="auto"/>
        <w:jc w:val="both"/>
        <w:rPr>
          <w:rFonts w:ascii="Arial" w:hAnsi="Arial" w:cs="Arial"/>
        </w:rPr>
      </w:pPr>
      <w:r w:rsidRPr="007D4DD6">
        <w:rPr>
          <w:rFonts w:ascii="Arial" w:hAnsi="Arial" w:cs="Arial"/>
        </w:rPr>
        <w:t>DAS: days after sowing</w:t>
      </w:r>
    </w:p>
    <w:p w14:paraId="4985B5BB" w14:textId="070B549B" w:rsidR="004830C9" w:rsidRPr="002D0226" w:rsidRDefault="004830C9" w:rsidP="004830C9">
      <w:pPr>
        <w:pStyle w:val="Body"/>
        <w:rPr>
          <w:rFonts w:ascii="Arial" w:hAnsi="Arial" w:cs="Arial"/>
          <w:b/>
          <w:bCs/>
          <w:sz w:val="22"/>
          <w:szCs w:val="22"/>
        </w:rPr>
      </w:pPr>
      <w:r>
        <w:rPr>
          <w:rFonts w:ascii="Arial" w:hAnsi="Arial" w:cs="Arial"/>
          <w:b/>
          <w:bCs/>
          <w:sz w:val="22"/>
          <w:szCs w:val="22"/>
        </w:rPr>
        <w:t>3.2. Qualitative phytochemical analysis</w:t>
      </w:r>
    </w:p>
    <w:p w14:paraId="2049BBF0" w14:textId="242786B9" w:rsidR="001877DA" w:rsidRDefault="004A4426" w:rsidP="00441B6F">
      <w:pPr>
        <w:pStyle w:val="Body"/>
        <w:spacing w:after="0"/>
        <w:rPr>
          <w:rFonts w:ascii="Arial" w:hAnsi="Arial" w:cs="Arial"/>
        </w:rPr>
      </w:pPr>
      <w:r w:rsidRPr="004A4426">
        <w:rPr>
          <w:rFonts w:ascii="Arial" w:hAnsi="Arial" w:cs="Arial"/>
        </w:rPr>
        <w:t xml:space="preserve">The methanolic leaf extract of </w:t>
      </w:r>
      <w:r w:rsidRPr="004A4426">
        <w:rPr>
          <w:rFonts w:ascii="Arial" w:hAnsi="Arial" w:cs="Arial"/>
          <w:i/>
          <w:iCs/>
        </w:rPr>
        <w:t xml:space="preserve">H. </w:t>
      </w:r>
      <w:proofErr w:type="spellStart"/>
      <w:r w:rsidRPr="004A4426">
        <w:rPr>
          <w:rFonts w:ascii="Arial" w:hAnsi="Arial" w:cs="Arial"/>
          <w:i/>
          <w:iCs/>
        </w:rPr>
        <w:t>mimosoides</w:t>
      </w:r>
      <w:proofErr w:type="spellEnd"/>
      <w:r w:rsidRPr="004A4426">
        <w:rPr>
          <w:rFonts w:ascii="Arial" w:hAnsi="Arial" w:cs="Arial"/>
        </w:rPr>
        <w:t xml:space="preserve"> was </w:t>
      </w:r>
      <w:proofErr w:type="spellStart"/>
      <w:r w:rsidRPr="004A4426">
        <w:rPr>
          <w:rFonts w:ascii="Arial" w:hAnsi="Arial" w:cs="Arial"/>
        </w:rPr>
        <w:t>analysed</w:t>
      </w:r>
      <w:proofErr w:type="spellEnd"/>
      <w:r w:rsidRPr="004A4426">
        <w:rPr>
          <w:rFonts w:ascii="Arial" w:hAnsi="Arial" w:cs="Arial"/>
        </w:rPr>
        <w:t xml:space="preserve"> by GC–MS and yielded a</w:t>
      </w:r>
      <w:r>
        <w:rPr>
          <w:rFonts w:ascii="Arial" w:hAnsi="Arial" w:cs="Arial"/>
        </w:rPr>
        <w:t>bout</w:t>
      </w:r>
      <w:r w:rsidRPr="004A4426">
        <w:rPr>
          <w:rFonts w:ascii="Arial" w:hAnsi="Arial" w:cs="Arial"/>
        </w:rPr>
        <w:t xml:space="preserve"> 3</w:t>
      </w:r>
      <w:r>
        <w:rPr>
          <w:rFonts w:ascii="Arial" w:hAnsi="Arial" w:cs="Arial"/>
        </w:rPr>
        <w:t>0</w:t>
      </w:r>
      <w:r w:rsidRPr="004A4426">
        <w:rPr>
          <w:rFonts w:ascii="Arial" w:hAnsi="Arial" w:cs="Arial"/>
        </w:rPr>
        <w:t xml:space="preserve"> chromatographic peaks (</w:t>
      </w:r>
      <w:r>
        <w:rPr>
          <w:rFonts w:ascii="Arial" w:hAnsi="Arial" w:cs="Arial"/>
        </w:rPr>
        <w:t>Figure</w:t>
      </w:r>
      <w:r w:rsidRPr="004A4426">
        <w:rPr>
          <w:rFonts w:ascii="Arial" w:hAnsi="Arial" w:cs="Arial"/>
        </w:rPr>
        <w:t xml:space="preserve"> </w:t>
      </w:r>
      <w:r>
        <w:rPr>
          <w:rFonts w:ascii="Arial" w:hAnsi="Arial" w:cs="Arial"/>
        </w:rPr>
        <w:t>1</w:t>
      </w:r>
      <w:r w:rsidRPr="004A4426">
        <w:rPr>
          <w:rFonts w:ascii="Arial" w:hAnsi="Arial" w:cs="Arial"/>
        </w:rPr>
        <w:t>)</w:t>
      </w:r>
      <w:r>
        <w:rPr>
          <w:rFonts w:ascii="Arial" w:hAnsi="Arial" w:cs="Arial"/>
        </w:rPr>
        <w:t xml:space="preserve">. </w:t>
      </w:r>
      <w:r w:rsidRPr="004A4426">
        <w:rPr>
          <w:rFonts w:ascii="Arial" w:hAnsi="Arial" w:cs="Arial"/>
        </w:rPr>
        <w:t>The retention times (RT) ranged from 6.44 min to 38.17 min, with peak-area percentages</w:t>
      </w:r>
      <w:r>
        <w:rPr>
          <w:rFonts w:ascii="Arial" w:hAnsi="Arial" w:cs="Arial"/>
        </w:rPr>
        <w:t xml:space="preserve"> </w:t>
      </w:r>
      <w:r w:rsidRPr="004A4426">
        <w:rPr>
          <w:rFonts w:ascii="Arial" w:hAnsi="Arial" w:cs="Arial"/>
        </w:rPr>
        <w:t xml:space="preserve">varying from 0.14% to 46.29%. The most abundant component was the peak at RT = 13.24 min, </w:t>
      </w:r>
      <w:r>
        <w:rPr>
          <w:rFonts w:ascii="Arial" w:hAnsi="Arial" w:cs="Arial"/>
        </w:rPr>
        <w:t xml:space="preserve">having </w:t>
      </w:r>
      <w:r w:rsidRPr="004A4426">
        <w:rPr>
          <w:rFonts w:ascii="Arial" w:hAnsi="Arial" w:cs="Arial"/>
        </w:rPr>
        <w:t>46.29% of the total area</w:t>
      </w:r>
      <w:r>
        <w:rPr>
          <w:rFonts w:ascii="Arial" w:hAnsi="Arial" w:cs="Arial"/>
        </w:rPr>
        <w:t xml:space="preserve"> corresponding to </w:t>
      </w:r>
      <w:r w:rsidRPr="004A4426">
        <w:rPr>
          <w:rFonts w:ascii="Arial" w:hAnsi="Arial" w:cs="Arial"/>
        </w:rPr>
        <w:t>1,2,3-Benzenetriol</w:t>
      </w:r>
      <w:r>
        <w:rPr>
          <w:rFonts w:ascii="Arial" w:hAnsi="Arial" w:cs="Arial"/>
        </w:rPr>
        <w:t xml:space="preserve"> (</w:t>
      </w:r>
      <w:r w:rsidRPr="004A4426">
        <w:rPr>
          <w:rFonts w:ascii="Arial" w:hAnsi="Arial" w:cs="Arial"/>
        </w:rPr>
        <w:t>pyrogallol</w:t>
      </w:r>
      <w:r>
        <w:rPr>
          <w:rFonts w:ascii="Arial" w:hAnsi="Arial" w:cs="Arial"/>
        </w:rPr>
        <w:t>)</w:t>
      </w:r>
      <w:r w:rsidR="000B53A2">
        <w:rPr>
          <w:rFonts w:ascii="Arial" w:hAnsi="Arial" w:cs="Arial"/>
        </w:rPr>
        <w:t>,</w:t>
      </w:r>
      <w:r w:rsidR="00F3709E">
        <w:rPr>
          <w:rFonts w:ascii="Arial" w:hAnsi="Arial" w:cs="Arial"/>
        </w:rPr>
        <w:t xml:space="preserve"> which is a p</w:t>
      </w:r>
      <w:r w:rsidR="00F3709E" w:rsidRPr="00F3709E">
        <w:rPr>
          <w:rFonts w:ascii="Arial" w:hAnsi="Arial" w:cs="Arial"/>
        </w:rPr>
        <w:t>henolic compound derived from gallic acid</w:t>
      </w:r>
      <w:r w:rsidRPr="004A4426">
        <w:rPr>
          <w:rFonts w:ascii="Arial" w:hAnsi="Arial" w:cs="Arial"/>
        </w:rPr>
        <w:t>. Other major</w:t>
      </w:r>
      <w:r>
        <w:rPr>
          <w:rFonts w:ascii="Arial" w:hAnsi="Arial" w:cs="Arial"/>
        </w:rPr>
        <w:t xml:space="preserve"> compounds include b</w:t>
      </w:r>
      <w:r w:rsidRPr="004A4426">
        <w:rPr>
          <w:rFonts w:ascii="Arial" w:hAnsi="Arial" w:cs="Arial"/>
        </w:rPr>
        <w:t>enzoic acid, 3,4,5-trihydroxy-, methyl ester</w:t>
      </w:r>
      <w:r>
        <w:rPr>
          <w:rFonts w:ascii="Arial" w:hAnsi="Arial" w:cs="Arial"/>
        </w:rPr>
        <w:t xml:space="preserve">, </w:t>
      </w:r>
      <w:r w:rsidRPr="004A4426">
        <w:rPr>
          <w:rFonts w:ascii="Arial" w:hAnsi="Arial" w:cs="Arial"/>
        </w:rPr>
        <w:t>3-O-</w:t>
      </w:r>
      <w:r w:rsidR="000A2E35">
        <w:rPr>
          <w:rFonts w:ascii="Arial" w:hAnsi="Arial" w:cs="Arial"/>
        </w:rPr>
        <w:t>m</w:t>
      </w:r>
      <w:r w:rsidRPr="004A4426">
        <w:rPr>
          <w:rFonts w:ascii="Arial" w:hAnsi="Arial" w:cs="Arial"/>
        </w:rPr>
        <w:t xml:space="preserve">ethyl-d-glucose </w:t>
      </w:r>
      <w:proofErr w:type="gramStart"/>
      <w:r>
        <w:rPr>
          <w:rFonts w:ascii="Arial" w:hAnsi="Arial" w:cs="Arial"/>
        </w:rPr>
        <w:t>The</w:t>
      </w:r>
      <w:proofErr w:type="gramEnd"/>
      <w:r>
        <w:rPr>
          <w:rFonts w:ascii="Arial" w:hAnsi="Arial" w:cs="Arial"/>
        </w:rPr>
        <w:t xml:space="preserve"> GC-MS analysis revealed various phytochemical compounds</w:t>
      </w:r>
      <w:r w:rsidR="00C01B1B">
        <w:rPr>
          <w:rFonts w:ascii="Arial" w:hAnsi="Arial" w:cs="Arial"/>
        </w:rPr>
        <w:t>,</w:t>
      </w:r>
      <w:r>
        <w:rPr>
          <w:rFonts w:ascii="Arial" w:hAnsi="Arial" w:cs="Arial"/>
        </w:rPr>
        <w:t xml:space="preserve"> which are listed in Table 4.</w:t>
      </w:r>
      <w:r w:rsidR="006D1F36">
        <w:rPr>
          <w:rFonts w:ascii="Arial" w:hAnsi="Arial" w:cs="Arial"/>
        </w:rPr>
        <w:t xml:space="preserve"> </w:t>
      </w:r>
    </w:p>
    <w:p w14:paraId="193A12E2" w14:textId="77777777" w:rsidR="00811824" w:rsidRDefault="00811824" w:rsidP="00441B6F">
      <w:pPr>
        <w:pStyle w:val="Body"/>
        <w:spacing w:after="0"/>
        <w:rPr>
          <w:rFonts w:ascii="Arial" w:hAnsi="Arial" w:cs="Arial"/>
        </w:rPr>
      </w:pPr>
    </w:p>
    <w:p w14:paraId="1F4AECB1" w14:textId="35E5500E" w:rsidR="00811824" w:rsidRDefault="00811824" w:rsidP="00811824">
      <w:pPr>
        <w:spacing w:line="480" w:lineRule="auto"/>
        <w:jc w:val="both"/>
        <w:rPr>
          <w:rFonts w:ascii="Arial" w:hAnsi="Arial" w:cs="Arial"/>
          <w:b/>
          <w:bCs/>
        </w:rPr>
      </w:pPr>
      <w:r>
        <w:rPr>
          <w:rFonts w:ascii="Arial" w:hAnsi="Arial" w:cs="Arial"/>
          <w:b/>
          <w:bCs/>
        </w:rPr>
        <w:t>Figure 1</w:t>
      </w:r>
      <w:r w:rsidRPr="007D4DD6">
        <w:rPr>
          <w:rFonts w:ascii="Arial" w:hAnsi="Arial" w:cs="Arial"/>
          <w:b/>
          <w:bCs/>
        </w:rPr>
        <w:t xml:space="preserve">. </w:t>
      </w:r>
      <w:r w:rsidRPr="00811824">
        <w:rPr>
          <w:rFonts w:ascii="Arial" w:hAnsi="Arial" w:cs="Arial"/>
          <w:b/>
          <w:bCs/>
        </w:rPr>
        <w:t xml:space="preserve">GC-MS chromatogram of the </w:t>
      </w:r>
      <w:proofErr w:type="spellStart"/>
      <w:proofErr w:type="gramStart"/>
      <w:r w:rsidRPr="00811824">
        <w:rPr>
          <w:rFonts w:ascii="Arial" w:hAnsi="Arial" w:cs="Arial"/>
          <w:b/>
          <w:bCs/>
          <w:i/>
          <w:iCs/>
        </w:rPr>
        <w:t>H.mimosoides</w:t>
      </w:r>
      <w:proofErr w:type="spellEnd"/>
      <w:proofErr w:type="gramEnd"/>
      <w:r>
        <w:rPr>
          <w:rFonts w:ascii="Arial" w:hAnsi="Arial" w:cs="Arial"/>
          <w:b/>
          <w:bCs/>
        </w:rPr>
        <w:t xml:space="preserve"> </w:t>
      </w:r>
      <w:r w:rsidRPr="00811824">
        <w:rPr>
          <w:rFonts w:ascii="Arial" w:hAnsi="Arial" w:cs="Arial"/>
          <w:b/>
          <w:bCs/>
        </w:rPr>
        <w:t>methanol extract</w:t>
      </w:r>
    </w:p>
    <w:p w14:paraId="11018D0B" w14:textId="3D6C951D" w:rsidR="00811824" w:rsidRPr="00811824" w:rsidRDefault="00811824" w:rsidP="00811824">
      <w:pPr>
        <w:spacing w:line="480" w:lineRule="auto"/>
        <w:jc w:val="both"/>
        <w:rPr>
          <w:noProof/>
        </w:rPr>
      </w:pPr>
      <w:r>
        <w:rPr>
          <w:noProof/>
        </w:rPr>
        <w:drawing>
          <wp:inline distT="0" distB="0" distL="0" distR="0" wp14:anchorId="2E718D44" wp14:editId="55453A7A">
            <wp:extent cx="5128260" cy="2052320"/>
            <wp:effectExtent l="0" t="0" r="0" b="5080"/>
            <wp:docPr id="803655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8"/>
                    <a:stretch>
                      <a:fillRect/>
                    </a:stretch>
                  </pic:blipFill>
                  <pic:spPr bwMode="auto">
                    <a:xfrm>
                      <a:off x="0" y="0"/>
                      <a:ext cx="5128260" cy="2052320"/>
                    </a:xfrm>
                    <a:prstGeom prst="rect">
                      <a:avLst/>
                    </a:prstGeom>
                    <a:noFill/>
                    <a:ln>
                      <a:noFill/>
                    </a:ln>
                    <a:extLst>
                      <a:ext uri="{53640926-AAD7-44D8-BBD7-CCE9431645EC}">
                        <a14:shadowObscured xmlns:a14="http://schemas.microsoft.com/office/drawing/2010/main"/>
                      </a:ext>
                    </a:extLst>
                  </pic:spPr>
                </pic:pic>
              </a:graphicData>
            </a:graphic>
          </wp:inline>
        </w:drawing>
      </w:r>
    </w:p>
    <w:p w14:paraId="1E3DDB54" w14:textId="0989977C" w:rsidR="00F3709E" w:rsidRDefault="00786863" w:rsidP="00F3709E">
      <w:pPr>
        <w:pStyle w:val="Body"/>
        <w:spacing w:after="0"/>
        <w:rPr>
          <w:rFonts w:ascii="Arial" w:hAnsi="Arial" w:cs="Arial"/>
        </w:rPr>
      </w:pPr>
      <w:r w:rsidRPr="00786863">
        <w:rPr>
          <w:rFonts w:ascii="Arial" w:hAnsi="Arial" w:cs="Arial"/>
        </w:rPr>
        <w:t>The study identified a variety of compounds, including phenolic acids, esters, fatty acids, and sugars</w:t>
      </w:r>
      <w:r>
        <w:rPr>
          <w:rFonts w:ascii="Arial" w:hAnsi="Arial" w:cs="Arial"/>
        </w:rPr>
        <w:t xml:space="preserve"> </w:t>
      </w:r>
      <w:r w:rsidR="00F3709E">
        <w:rPr>
          <w:rFonts w:ascii="Arial" w:hAnsi="Arial" w:cs="Arial"/>
        </w:rPr>
        <w:t xml:space="preserve">that are known for various biological activities. The presence of phenolic acid and flavonoids </w:t>
      </w:r>
      <w:r w:rsidR="001726AA">
        <w:rPr>
          <w:rFonts w:ascii="Arial" w:hAnsi="Arial" w:cs="Arial"/>
        </w:rPr>
        <w:t>wa</w:t>
      </w:r>
      <w:r w:rsidR="00F3709E">
        <w:rPr>
          <w:rFonts w:ascii="Arial" w:hAnsi="Arial" w:cs="Arial"/>
        </w:rPr>
        <w:t>s reported in</w:t>
      </w:r>
      <w:r w:rsidR="001726AA">
        <w:rPr>
          <w:rFonts w:ascii="Arial" w:hAnsi="Arial" w:cs="Arial"/>
        </w:rPr>
        <w:t xml:space="preserve"> a</w:t>
      </w:r>
      <w:r w:rsidR="00F3709E">
        <w:rPr>
          <w:rFonts w:ascii="Arial" w:hAnsi="Arial" w:cs="Arial"/>
        </w:rPr>
        <w:t xml:space="preserve"> previous study by </w:t>
      </w:r>
      <w:proofErr w:type="spellStart"/>
      <w:r w:rsidR="00F3709E" w:rsidRPr="00811824">
        <w:rPr>
          <w:rFonts w:ascii="Arial" w:hAnsi="Arial" w:cs="Arial"/>
        </w:rPr>
        <w:t>Panthakarn</w:t>
      </w:r>
      <w:proofErr w:type="spellEnd"/>
      <w:r w:rsidR="00F3709E" w:rsidRPr="00811824">
        <w:rPr>
          <w:rFonts w:ascii="Arial" w:hAnsi="Arial" w:cs="Arial"/>
        </w:rPr>
        <w:t xml:space="preserve"> et al. (2019). </w:t>
      </w:r>
      <w:r w:rsidR="00F3709E">
        <w:rPr>
          <w:rFonts w:ascii="Arial" w:hAnsi="Arial" w:cs="Arial"/>
        </w:rPr>
        <w:t xml:space="preserve">The </w:t>
      </w:r>
      <w:r w:rsidR="001726AA">
        <w:rPr>
          <w:rFonts w:ascii="Arial" w:hAnsi="Arial" w:cs="Arial"/>
        </w:rPr>
        <w:t>content</w:t>
      </w:r>
      <w:r w:rsidR="00F3709E">
        <w:rPr>
          <w:rFonts w:ascii="Arial" w:hAnsi="Arial" w:cs="Arial"/>
        </w:rPr>
        <w:t xml:space="preserve"> of methyl gallate</w:t>
      </w:r>
      <w:r w:rsidR="002A4971">
        <w:rPr>
          <w:rFonts w:ascii="Arial" w:hAnsi="Arial" w:cs="Arial"/>
        </w:rPr>
        <w:t xml:space="preserve"> and isobutyl gallate </w:t>
      </w:r>
      <w:r w:rsidR="00F3709E">
        <w:rPr>
          <w:rFonts w:ascii="Arial" w:hAnsi="Arial" w:cs="Arial"/>
        </w:rPr>
        <w:t xml:space="preserve">observed in the </w:t>
      </w:r>
      <w:r w:rsidR="001726AA">
        <w:rPr>
          <w:rFonts w:ascii="Arial" w:hAnsi="Arial" w:cs="Arial"/>
        </w:rPr>
        <w:t xml:space="preserve">current </w:t>
      </w:r>
      <w:r w:rsidR="00F3709E">
        <w:rPr>
          <w:rFonts w:ascii="Arial" w:hAnsi="Arial" w:cs="Arial"/>
        </w:rPr>
        <w:t xml:space="preserve">study is supported by the report of Bhat et al. (2023). </w:t>
      </w:r>
      <w:r w:rsidR="002A4971" w:rsidRPr="002A4971">
        <w:rPr>
          <w:rFonts w:ascii="Arial" w:hAnsi="Arial" w:cs="Arial"/>
        </w:rPr>
        <w:t xml:space="preserve">These compounds </w:t>
      </w:r>
      <w:r w:rsidR="002A4971">
        <w:rPr>
          <w:rFonts w:ascii="Arial" w:hAnsi="Arial" w:cs="Arial"/>
        </w:rPr>
        <w:t xml:space="preserve">revealed the presence of gallic acid-based metabolites and </w:t>
      </w:r>
      <w:r w:rsidR="002A4971" w:rsidRPr="002A4971">
        <w:rPr>
          <w:rFonts w:ascii="Arial" w:hAnsi="Arial" w:cs="Arial"/>
        </w:rPr>
        <w:t>are documented for their antioxidant, antimicrobial, and allelopathic properties</w:t>
      </w:r>
      <w:r w:rsidR="00092891">
        <w:rPr>
          <w:rFonts w:ascii="Arial" w:hAnsi="Arial" w:cs="Arial"/>
        </w:rPr>
        <w:t>.</w:t>
      </w:r>
      <w:r w:rsidR="00F3709E">
        <w:rPr>
          <w:rFonts w:ascii="Arial" w:hAnsi="Arial" w:cs="Arial"/>
        </w:rPr>
        <w:t xml:space="preserve"> </w:t>
      </w:r>
    </w:p>
    <w:p w14:paraId="6CD8A7D6" w14:textId="77777777" w:rsidR="00811824" w:rsidRDefault="00811824" w:rsidP="00441B6F">
      <w:pPr>
        <w:pStyle w:val="Body"/>
        <w:spacing w:after="0"/>
        <w:rPr>
          <w:rFonts w:ascii="Arial" w:hAnsi="Arial" w:cs="Arial"/>
        </w:rPr>
      </w:pPr>
    </w:p>
    <w:p w14:paraId="5CBDE55E" w14:textId="1E4CAC87" w:rsidR="00811824" w:rsidRPr="00811824" w:rsidRDefault="00811824" w:rsidP="00811824">
      <w:pPr>
        <w:spacing w:line="480" w:lineRule="auto"/>
        <w:jc w:val="both"/>
        <w:rPr>
          <w:rFonts w:ascii="Arial" w:hAnsi="Arial" w:cs="Arial"/>
          <w:b/>
          <w:bCs/>
          <w:i/>
          <w:iCs/>
        </w:rPr>
      </w:pPr>
      <w:r w:rsidRPr="007D4DD6">
        <w:rPr>
          <w:rFonts w:ascii="Arial" w:hAnsi="Arial" w:cs="Arial"/>
          <w:b/>
          <w:bCs/>
        </w:rPr>
        <w:t xml:space="preserve">Table </w:t>
      </w:r>
      <w:r w:rsidR="007D7163">
        <w:rPr>
          <w:rFonts w:ascii="Arial" w:hAnsi="Arial" w:cs="Arial"/>
          <w:b/>
          <w:bCs/>
        </w:rPr>
        <w:t>4</w:t>
      </w:r>
      <w:r w:rsidRPr="007D4DD6">
        <w:rPr>
          <w:rFonts w:ascii="Arial" w:hAnsi="Arial" w:cs="Arial"/>
          <w:b/>
          <w:bCs/>
        </w:rPr>
        <w:t xml:space="preserve">. </w:t>
      </w:r>
      <w:r w:rsidRPr="00811824">
        <w:rPr>
          <w:rFonts w:ascii="Arial" w:hAnsi="Arial" w:cs="Arial"/>
          <w:b/>
          <w:bCs/>
        </w:rPr>
        <w:t>Phytoc</w:t>
      </w:r>
      <w:r>
        <w:rPr>
          <w:rFonts w:ascii="Arial" w:hAnsi="Arial" w:cs="Arial"/>
          <w:b/>
          <w:bCs/>
        </w:rPr>
        <w:t>hemicals</w:t>
      </w:r>
      <w:r w:rsidRPr="00811824">
        <w:rPr>
          <w:rFonts w:ascii="Arial" w:hAnsi="Arial" w:cs="Arial"/>
          <w:b/>
          <w:bCs/>
        </w:rPr>
        <w:t xml:space="preserve"> identified in the methanolic extracts of </w:t>
      </w:r>
      <w:proofErr w:type="spellStart"/>
      <w:proofErr w:type="gramStart"/>
      <w:r>
        <w:rPr>
          <w:rFonts w:ascii="Arial" w:hAnsi="Arial" w:cs="Arial"/>
          <w:b/>
          <w:bCs/>
          <w:i/>
          <w:iCs/>
        </w:rPr>
        <w:t>H.mimosoides</w:t>
      </w:r>
      <w:proofErr w:type="spellEnd"/>
      <w:proofErr w:type="gramEnd"/>
    </w:p>
    <w:p w14:paraId="34676BEF" w14:textId="77777777" w:rsidR="004D487D" w:rsidRDefault="004D487D" w:rsidP="00441B6F">
      <w:pPr>
        <w:pStyle w:val="Body"/>
        <w:spacing w:after="0"/>
        <w:rPr>
          <w:rFonts w:ascii="Arial" w:hAnsi="Arial" w:cs="Arial"/>
        </w:rPr>
      </w:pPr>
    </w:p>
    <w:tbl>
      <w:tblPr>
        <w:tblStyle w:val="PlainTable2"/>
        <w:tblW w:w="8439" w:type="dxa"/>
        <w:tblLook w:val="04A0" w:firstRow="1" w:lastRow="0" w:firstColumn="1" w:lastColumn="0" w:noHBand="0" w:noVBand="1"/>
      </w:tblPr>
      <w:tblGrid>
        <w:gridCol w:w="704"/>
        <w:gridCol w:w="992"/>
        <w:gridCol w:w="1220"/>
        <w:gridCol w:w="718"/>
        <w:gridCol w:w="1417"/>
        <w:gridCol w:w="3388"/>
      </w:tblGrid>
      <w:tr w:rsidR="00C73853" w:rsidRPr="00811824" w14:paraId="019331ED" w14:textId="77777777" w:rsidTr="00C73853">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0BC6B151" w14:textId="22EC9F6E" w:rsidR="00C73853" w:rsidRPr="00811824" w:rsidRDefault="00C73853" w:rsidP="00C73853">
            <w:pPr>
              <w:rPr>
                <w:rFonts w:ascii="Arial" w:hAnsi="Arial" w:cs="Arial"/>
                <w:sz w:val="20"/>
                <w:szCs w:val="20"/>
              </w:rPr>
            </w:pPr>
            <w:r w:rsidRPr="00811824">
              <w:rPr>
                <w:rFonts w:ascii="Arial" w:hAnsi="Arial" w:cs="Arial"/>
                <w:color w:val="000000"/>
                <w:sz w:val="20"/>
                <w:szCs w:val="20"/>
              </w:rPr>
              <w:t>Sl</w:t>
            </w:r>
            <w:r w:rsidR="00811824" w:rsidRPr="00811824">
              <w:rPr>
                <w:rFonts w:ascii="Arial" w:hAnsi="Arial" w:cs="Arial"/>
                <w:color w:val="000000"/>
                <w:sz w:val="20"/>
                <w:szCs w:val="20"/>
              </w:rPr>
              <w:t>.</w:t>
            </w:r>
            <w:r w:rsidRPr="00811824">
              <w:rPr>
                <w:rFonts w:ascii="Arial" w:hAnsi="Arial" w:cs="Arial"/>
                <w:color w:val="000000"/>
                <w:sz w:val="20"/>
                <w:szCs w:val="20"/>
              </w:rPr>
              <w:t xml:space="preserve"> </w:t>
            </w:r>
            <w:r w:rsidR="00C01B1B" w:rsidRPr="00811824">
              <w:rPr>
                <w:rFonts w:ascii="Arial" w:hAnsi="Arial" w:cs="Arial"/>
                <w:color w:val="000000"/>
                <w:sz w:val="20"/>
                <w:szCs w:val="20"/>
              </w:rPr>
              <w:t>N</w:t>
            </w:r>
            <w:r w:rsidRPr="00811824">
              <w:rPr>
                <w:rFonts w:ascii="Arial" w:hAnsi="Arial" w:cs="Arial"/>
                <w:color w:val="000000"/>
                <w:sz w:val="20"/>
                <w:szCs w:val="20"/>
              </w:rPr>
              <w:t>o</w:t>
            </w:r>
            <w:r w:rsidR="00C01B1B">
              <w:rPr>
                <w:rFonts w:ascii="Arial" w:hAnsi="Arial" w:cs="Arial"/>
                <w:color w:val="000000"/>
                <w:sz w:val="20"/>
                <w:szCs w:val="20"/>
              </w:rPr>
              <w:t>.</w:t>
            </w:r>
          </w:p>
        </w:tc>
        <w:tc>
          <w:tcPr>
            <w:tcW w:w="992" w:type="dxa"/>
            <w:noWrap/>
            <w:hideMark/>
          </w:tcPr>
          <w:p w14:paraId="608D2001" w14:textId="5ECBDDA7" w:rsidR="00C73853" w:rsidRPr="00811824" w:rsidRDefault="00C73853" w:rsidP="00C738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RT (min)</w:t>
            </w:r>
          </w:p>
        </w:tc>
        <w:tc>
          <w:tcPr>
            <w:tcW w:w="1220" w:type="dxa"/>
            <w:noWrap/>
            <w:hideMark/>
          </w:tcPr>
          <w:p w14:paraId="2111AD51" w14:textId="6A8A2FD4" w:rsidR="00C73853" w:rsidRPr="00811824" w:rsidRDefault="00C73853" w:rsidP="00C738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Peak Area</w:t>
            </w:r>
          </w:p>
        </w:tc>
        <w:tc>
          <w:tcPr>
            <w:tcW w:w="718" w:type="dxa"/>
          </w:tcPr>
          <w:p w14:paraId="150A1778" w14:textId="5259BC32" w:rsidR="00C73853" w:rsidRPr="00811824" w:rsidRDefault="00C73853" w:rsidP="00C738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Area %</w:t>
            </w:r>
          </w:p>
        </w:tc>
        <w:tc>
          <w:tcPr>
            <w:tcW w:w="1417" w:type="dxa"/>
            <w:noWrap/>
            <w:hideMark/>
          </w:tcPr>
          <w:p w14:paraId="3CE01C92" w14:textId="21E9F5BD" w:rsidR="00C73853" w:rsidRPr="00811824" w:rsidRDefault="00C73853" w:rsidP="00C738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Peak Height</w:t>
            </w:r>
          </w:p>
        </w:tc>
        <w:tc>
          <w:tcPr>
            <w:tcW w:w="3388" w:type="dxa"/>
            <w:noWrap/>
            <w:hideMark/>
          </w:tcPr>
          <w:p w14:paraId="3FA03EBA" w14:textId="35B1B86A" w:rsidR="00C73853" w:rsidRPr="00811824" w:rsidRDefault="00C73853" w:rsidP="00C7385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Compound name</w:t>
            </w:r>
          </w:p>
        </w:tc>
      </w:tr>
      <w:tr w:rsidR="00C73853" w:rsidRPr="00811824" w14:paraId="43F2F4C2"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06EF0819" w14:textId="5B0DEBF2"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t>1</w:t>
            </w:r>
          </w:p>
        </w:tc>
        <w:tc>
          <w:tcPr>
            <w:tcW w:w="992" w:type="dxa"/>
            <w:noWrap/>
            <w:hideMark/>
          </w:tcPr>
          <w:p w14:paraId="1B166700" w14:textId="62BE272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6.44</w:t>
            </w:r>
          </w:p>
        </w:tc>
        <w:tc>
          <w:tcPr>
            <w:tcW w:w="1220" w:type="dxa"/>
            <w:noWrap/>
            <w:hideMark/>
          </w:tcPr>
          <w:p w14:paraId="457A27A8" w14:textId="134269B7"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31260774</w:t>
            </w:r>
          </w:p>
        </w:tc>
        <w:tc>
          <w:tcPr>
            <w:tcW w:w="718" w:type="dxa"/>
          </w:tcPr>
          <w:p w14:paraId="23780D53" w14:textId="75DE4627"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0.45</w:t>
            </w:r>
          </w:p>
        </w:tc>
        <w:tc>
          <w:tcPr>
            <w:tcW w:w="1417" w:type="dxa"/>
            <w:noWrap/>
            <w:hideMark/>
          </w:tcPr>
          <w:p w14:paraId="7A502026" w14:textId="1A7330A4"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2571224.85</w:t>
            </w:r>
          </w:p>
        </w:tc>
        <w:tc>
          <w:tcPr>
            <w:tcW w:w="3388" w:type="dxa"/>
            <w:noWrap/>
            <w:hideMark/>
          </w:tcPr>
          <w:p w14:paraId="6EEE384E" w14:textId="20465747"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Paromomycin</w:t>
            </w:r>
          </w:p>
        </w:tc>
      </w:tr>
      <w:tr w:rsidR="00C73853" w:rsidRPr="00811824" w14:paraId="767781BD"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5AA48A05" w14:textId="17B1D596"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t>2</w:t>
            </w:r>
          </w:p>
        </w:tc>
        <w:tc>
          <w:tcPr>
            <w:tcW w:w="992" w:type="dxa"/>
            <w:noWrap/>
            <w:hideMark/>
          </w:tcPr>
          <w:p w14:paraId="754FCFF5" w14:textId="018DFA7E"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6.88</w:t>
            </w:r>
          </w:p>
        </w:tc>
        <w:tc>
          <w:tcPr>
            <w:tcW w:w="1220" w:type="dxa"/>
            <w:noWrap/>
            <w:hideMark/>
          </w:tcPr>
          <w:p w14:paraId="11E9EAA9" w14:textId="33B92AF2"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16999739</w:t>
            </w:r>
          </w:p>
        </w:tc>
        <w:tc>
          <w:tcPr>
            <w:tcW w:w="718" w:type="dxa"/>
          </w:tcPr>
          <w:p w14:paraId="617B42CC" w14:textId="61B1490C"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0.24</w:t>
            </w:r>
          </w:p>
        </w:tc>
        <w:tc>
          <w:tcPr>
            <w:tcW w:w="1417" w:type="dxa"/>
            <w:noWrap/>
            <w:hideMark/>
          </w:tcPr>
          <w:p w14:paraId="55DC0439" w14:textId="2E71E38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1999038.57</w:t>
            </w:r>
          </w:p>
        </w:tc>
        <w:tc>
          <w:tcPr>
            <w:tcW w:w="3388" w:type="dxa"/>
            <w:noWrap/>
            <w:hideMark/>
          </w:tcPr>
          <w:p w14:paraId="749AECB3" w14:textId="57EB397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Paromomycin</w:t>
            </w:r>
          </w:p>
        </w:tc>
      </w:tr>
      <w:tr w:rsidR="00C73853" w:rsidRPr="00811824" w14:paraId="13F9D35B"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61B93375" w14:textId="31A7C34B"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t>3</w:t>
            </w:r>
          </w:p>
        </w:tc>
        <w:tc>
          <w:tcPr>
            <w:tcW w:w="992" w:type="dxa"/>
            <w:noWrap/>
            <w:hideMark/>
          </w:tcPr>
          <w:p w14:paraId="18F7FCD4" w14:textId="5A8D97CD"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8.06</w:t>
            </w:r>
          </w:p>
        </w:tc>
        <w:tc>
          <w:tcPr>
            <w:tcW w:w="1220" w:type="dxa"/>
            <w:noWrap/>
            <w:hideMark/>
          </w:tcPr>
          <w:p w14:paraId="7CAB0503" w14:textId="3EB20B8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301183859</w:t>
            </w:r>
          </w:p>
        </w:tc>
        <w:tc>
          <w:tcPr>
            <w:tcW w:w="718" w:type="dxa"/>
          </w:tcPr>
          <w:p w14:paraId="37451FD1" w14:textId="4F719CD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4.29</w:t>
            </w:r>
          </w:p>
        </w:tc>
        <w:tc>
          <w:tcPr>
            <w:tcW w:w="1417" w:type="dxa"/>
            <w:noWrap/>
            <w:hideMark/>
          </w:tcPr>
          <w:p w14:paraId="47EC468A" w14:textId="5FB52373"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55909434.33</w:t>
            </w:r>
          </w:p>
        </w:tc>
        <w:tc>
          <w:tcPr>
            <w:tcW w:w="3388" w:type="dxa"/>
            <w:noWrap/>
            <w:hideMark/>
          </w:tcPr>
          <w:p w14:paraId="4E5AFF1D" w14:textId="6C6756B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 xml:space="preserve">1-Butanol, 3-methyl-, </w:t>
            </w:r>
            <w:proofErr w:type="spellStart"/>
            <w:r w:rsidRPr="00811824">
              <w:rPr>
                <w:rFonts w:ascii="Arial" w:hAnsi="Arial" w:cs="Arial"/>
                <w:color w:val="000000"/>
                <w:sz w:val="20"/>
                <w:szCs w:val="20"/>
              </w:rPr>
              <w:t>formate</w:t>
            </w:r>
            <w:proofErr w:type="spellEnd"/>
          </w:p>
        </w:tc>
      </w:tr>
      <w:tr w:rsidR="00C73853" w:rsidRPr="00811824" w14:paraId="02E4FA9A"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722DF909" w14:textId="1A9BB3D1"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t>4</w:t>
            </w:r>
          </w:p>
        </w:tc>
        <w:tc>
          <w:tcPr>
            <w:tcW w:w="992" w:type="dxa"/>
            <w:noWrap/>
            <w:hideMark/>
          </w:tcPr>
          <w:p w14:paraId="68B7CA33" w14:textId="6866AFC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8.41</w:t>
            </w:r>
          </w:p>
        </w:tc>
        <w:tc>
          <w:tcPr>
            <w:tcW w:w="1220" w:type="dxa"/>
            <w:noWrap/>
            <w:hideMark/>
          </w:tcPr>
          <w:p w14:paraId="6DD4F126" w14:textId="1BFD3680"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60227554</w:t>
            </w:r>
          </w:p>
        </w:tc>
        <w:tc>
          <w:tcPr>
            <w:tcW w:w="718" w:type="dxa"/>
          </w:tcPr>
          <w:p w14:paraId="13DD681D" w14:textId="5C2086CB"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0.86</w:t>
            </w:r>
          </w:p>
        </w:tc>
        <w:tc>
          <w:tcPr>
            <w:tcW w:w="1417" w:type="dxa"/>
            <w:noWrap/>
            <w:hideMark/>
          </w:tcPr>
          <w:p w14:paraId="1D342ADB" w14:textId="3A623E37"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7454914.17</w:t>
            </w:r>
          </w:p>
        </w:tc>
        <w:tc>
          <w:tcPr>
            <w:tcW w:w="3388" w:type="dxa"/>
            <w:noWrap/>
            <w:hideMark/>
          </w:tcPr>
          <w:p w14:paraId="755CC456" w14:textId="683A38C2"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Tetra</w:t>
            </w:r>
            <w:r w:rsidR="003B4629">
              <w:rPr>
                <w:rFonts w:ascii="Arial" w:hAnsi="Arial" w:cs="Arial"/>
                <w:color w:val="000000"/>
                <w:sz w:val="20"/>
                <w:szCs w:val="20"/>
              </w:rPr>
              <w:t xml:space="preserve"> </w:t>
            </w:r>
            <w:r w:rsidRPr="00811824">
              <w:rPr>
                <w:rFonts w:ascii="Arial" w:hAnsi="Arial" w:cs="Arial"/>
                <w:color w:val="000000"/>
                <w:sz w:val="20"/>
                <w:szCs w:val="20"/>
              </w:rPr>
              <w:t>acetyl-d-xylonic nitrile</w:t>
            </w:r>
          </w:p>
        </w:tc>
      </w:tr>
      <w:tr w:rsidR="00C73853" w:rsidRPr="00811824" w14:paraId="08978AD9"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256E9407" w14:textId="083CF5B8"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t>5</w:t>
            </w:r>
          </w:p>
        </w:tc>
        <w:tc>
          <w:tcPr>
            <w:tcW w:w="992" w:type="dxa"/>
            <w:noWrap/>
            <w:hideMark/>
          </w:tcPr>
          <w:p w14:paraId="1E319F39" w14:textId="3765E04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8.71</w:t>
            </w:r>
          </w:p>
        </w:tc>
        <w:tc>
          <w:tcPr>
            <w:tcW w:w="1220" w:type="dxa"/>
            <w:noWrap/>
            <w:hideMark/>
          </w:tcPr>
          <w:p w14:paraId="70B60D8B" w14:textId="2122B9F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11027650</w:t>
            </w:r>
          </w:p>
        </w:tc>
        <w:tc>
          <w:tcPr>
            <w:tcW w:w="718" w:type="dxa"/>
          </w:tcPr>
          <w:p w14:paraId="2214E131" w14:textId="4C43E85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0.15</w:t>
            </w:r>
          </w:p>
        </w:tc>
        <w:tc>
          <w:tcPr>
            <w:tcW w:w="1417" w:type="dxa"/>
            <w:noWrap/>
            <w:hideMark/>
          </w:tcPr>
          <w:p w14:paraId="13328469" w14:textId="7CFDA6A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2594990.33</w:t>
            </w:r>
          </w:p>
        </w:tc>
        <w:tc>
          <w:tcPr>
            <w:tcW w:w="3388" w:type="dxa"/>
            <w:noWrap/>
            <w:hideMark/>
          </w:tcPr>
          <w:p w14:paraId="140E6DD0" w14:textId="6DDCE54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2-Myristynoyl pantetheine</w:t>
            </w:r>
          </w:p>
        </w:tc>
      </w:tr>
      <w:tr w:rsidR="00C73853" w:rsidRPr="00811824" w14:paraId="16B607BC"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38B668D8" w14:textId="34E711EA"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lastRenderedPageBreak/>
              <w:t>6</w:t>
            </w:r>
          </w:p>
        </w:tc>
        <w:tc>
          <w:tcPr>
            <w:tcW w:w="992" w:type="dxa"/>
            <w:noWrap/>
            <w:hideMark/>
          </w:tcPr>
          <w:p w14:paraId="48E10148" w14:textId="6830D2A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9.76</w:t>
            </w:r>
          </w:p>
        </w:tc>
        <w:tc>
          <w:tcPr>
            <w:tcW w:w="1220" w:type="dxa"/>
            <w:noWrap/>
            <w:hideMark/>
          </w:tcPr>
          <w:p w14:paraId="7AFB06B0" w14:textId="353E690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15046296</w:t>
            </w:r>
          </w:p>
        </w:tc>
        <w:tc>
          <w:tcPr>
            <w:tcW w:w="718" w:type="dxa"/>
          </w:tcPr>
          <w:p w14:paraId="772F95B4" w14:textId="364F838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0.21</w:t>
            </w:r>
          </w:p>
        </w:tc>
        <w:tc>
          <w:tcPr>
            <w:tcW w:w="1417" w:type="dxa"/>
            <w:noWrap/>
            <w:hideMark/>
          </w:tcPr>
          <w:p w14:paraId="0B3C7E7C" w14:textId="0286EB0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4439171.08</w:t>
            </w:r>
          </w:p>
        </w:tc>
        <w:tc>
          <w:tcPr>
            <w:tcW w:w="3388" w:type="dxa"/>
            <w:noWrap/>
            <w:hideMark/>
          </w:tcPr>
          <w:p w14:paraId="2ACD07EE" w14:textId="086CC7B9"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4-Methyl(</w:t>
            </w:r>
            <w:proofErr w:type="spellStart"/>
            <w:r w:rsidRPr="00811824">
              <w:rPr>
                <w:rFonts w:ascii="Arial" w:hAnsi="Arial" w:cs="Arial"/>
                <w:color w:val="000000"/>
                <w:sz w:val="20"/>
                <w:szCs w:val="20"/>
              </w:rPr>
              <w:t>trimethylene</w:t>
            </w:r>
            <w:proofErr w:type="spellEnd"/>
            <w:r w:rsidRPr="00811824">
              <w:rPr>
                <w:rFonts w:ascii="Arial" w:hAnsi="Arial" w:cs="Arial"/>
                <w:color w:val="000000"/>
                <w:sz w:val="20"/>
                <w:szCs w:val="20"/>
              </w:rPr>
              <w:t>)</w:t>
            </w:r>
            <w:proofErr w:type="spellStart"/>
            <w:r w:rsidRPr="00811824">
              <w:rPr>
                <w:rFonts w:ascii="Arial" w:hAnsi="Arial" w:cs="Arial"/>
                <w:color w:val="000000"/>
                <w:sz w:val="20"/>
                <w:szCs w:val="20"/>
              </w:rPr>
              <w:t>silyloxyoctane</w:t>
            </w:r>
            <w:proofErr w:type="spellEnd"/>
          </w:p>
        </w:tc>
      </w:tr>
      <w:tr w:rsidR="00C73853" w:rsidRPr="00811824" w14:paraId="7E2390EC"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hideMark/>
          </w:tcPr>
          <w:p w14:paraId="60537BB4" w14:textId="5E4B0919" w:rsidR="00C73853" w:rsidRPr="00811824" w:rsidRDefault="00C73853" w:rsidP="00C73853">
            <w:pPr>
              <w:rPr>
                <w:rFonts w:ascii="Arial" w:hAnsi="Arial" w:cs="Arial"/>
                <w:b w:val="0"/>
                <w:bCs w:val="0"/>
                <w:sz w:val="20"/>
                <w:szCs w:val="20"/>
              </w:rPr>
            </w:pPr>
            <w:r w:rsidRPr="00811824">
              <w:rPr>
                <w:rFonts w:ascii="Arial" w:hAnsi="Arial" w:cs="Arial"/>
                <w:b w:val="0"/>
                <w:bCs w:val="0"/>
                <w:color w:val="000000"/>
                <w:sz w:val="20"/>
                <w:szCs w:val="20"/>
              </w:rPr>
              <w:t>7</w:t>
            </w:r>
          </w:p>
        </w:tc>
        <w:tc>
          <w:tcPr>
            <w:tcW w:w="992" w:type="dxa"/>
            <w:noWrap/>
            <w:hideMark/>
          </w:tcPr>
          <w:p w14:paraId="7DBDA25F" w14:textId="0D422DCE"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13.24</w:t>
            </w:r>
          </w:p>
        </w:tc>
        <w:tc>
          <w:tcPr>
            <w:tcW w:w="1220" w:type="dxa"/>
            <w:noWrap/>
            <w:hideMark/>
          </w:tcPr>
          <w:p w14:paraId="6F0B0B9F" w14:textId="49CFA1D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3.252E+09</w:t>
            </w:r>
          </w:p>
        </w:tc>
        <w:tc>
          <w:tcPr>
            <w:tcW w:w="718" w:type="dxa"/>
          </w:tcPr>
          <w:p w14:paraId="455B693A" w14:textId="3D806CA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46.29</w:t>
            </w:r>
          </w:p>
        </w:tc>
        <w:tc>
          <w:tcPr>
            <w:tcW w:w="1417" w:type="dxa"/>
            <w:noWrap/>
            <w:hideMark/>
          </w:tcPr>
          <w:p w14:paraId="15C9CF5F" w14:textId="1FE200F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577999487.4</w:t>
            </w:r>
          </w:p>
        </w:tc>
        <w:tc>
          <w:tcPr>
            <w:tcW w:w="3388" w:type="dxa"/>
            <w:noWrap/>
            <w:hideMark/>
          </w:tcPr>
          <w:p w14:paraId="7A2525AF" w14:textId="3B4B284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11824">
              <w:rPr>
                <w:rFonts w:ascii="Arial" w:hAnsi="Arial" w:cs="Arial"/>
                <w:color w:val="000000"/>
                <w:sz w:val="20"/>
                <w:szCs w:val="20"/>
              </w:rPr>
              <w:t>1,2,3-Benzenetriol</w:t>
            </w:r>
          </w:p>
        </w:tc>
      </w:tr>
      <w:tr w:rsidR="00C73853" w:rsidRPr="00811824" w14:paraId="7DE9CD92"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357BB2BC" w14:textId="4890D392"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8</w:t>
            </w:r>
          </w:p>
        </w:tc>
        <w:tc>
          <w:tcPr>
            <w:tcW w:w="992" w:type="dxa"/>
            <w:noWrap/>
          </w:tcPr>
          <w:p w14:paraId="658499A8" w14:textId="7152017E"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13.37</w:t>
            </w:r>
          </w:p>
        </w:tc>
        <w:tc>
          <w:tcPr>
            <w:tcW w:w="1220" w:type="dxa"/>
            <w:noWrap/>
          </w:tcPr>
          <w:p w14:paraId="2B07A730" w14:textId="73C2D4C6"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14670985</w:t>
            </w:r>
          </w:p>
        </w:tc>
        <w:tc>
          <w:tcPr>
            <w:tcW w:w="718" w:type="dxa"/>
          </w:tcPr>
          <w:p w14:paraId="6E8F7AE1" w14:textId="1469965C"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0.21</w:t>
            </w:r>
          </w:p>
        </w:tc>
        <w:tc>
          <w:tcPr>
            <w:tcW w:w="1417" w:type="dxa"/>
            <w:noWrap/>
          </w:tcPr>
          <w:p w14:paraId="5FA59827" w14:textId="489B870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4499680.97</w:t>
            </w:r>
          </w:p>
        </w:tc>
        <w:tc>
          <w:tcPr>
            <w:tcW w:w="3388" w:type="dxa"/>
            <w:noWrap/>
          </w:tcPr>
          <w:p w14:paraId="6ECB0774" w14:textId="30E5B1B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1,1,3,3-Tetramethyl-1,3-disilaphenalane</w:t>
            </w:r>
          </w:p>
        </w:tc>
      </w:tr>
      <w:tr w:rsidR="00C73853" w:rsidRPr="00811824" w14:paraId="639A79BA"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668E2257" w14:textId="76DFEC08"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9</w:t>
            </w:r>
          </w:p>
        </w:tc>
        <w:tc>
          <w:tcPr>
            <w:tcW w:w="992" w:type="dxa"/>
            <w:noWrap/>
          </w:tcPr>
          <w:p w14:paraId="75C84310" w14:textId="076EE958"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15.36</w:t>
            </w:r>
          </w:p>
        </w:tc>
        <w:tc>
          <w:tcPr>
            <w:tcW w:w="1220" w:type="dxa"/>
            <w:noWrap/>
          </w:tcPr>
          <w:p w14:paraId="1EC1A664" w14:textId="44FA80F4"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10203364</w:t>
            </w:r>
          </w:p>
        </w:tc>
        <w:tc>
          <w:tcPr>
            <w:tcW w:w="718" w:type="dxa"/>
          </w:tcPr>
          <w:p w14:paraId="0618FB43" w14:textId="5931DC04"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0.14</w:t>
            </w:r>
          </w:p>
        </w:tc>
        <w:tc>
          <w:tcPr>
            <w:tcW w:w="1417" w:type="dxa"/>
            <w:noWrap/>
          </w:tcPr>
          <w:p w14:paraId="076BDDE9" w14:textId="68D27B5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1248195.6</w:t>
            </w:r>
          </w:p>
        </w:tc>
        <w:tc>
          <w:tcPr>
            <w:tcW w:w="3388" w:type="dxa"/>
            <w:noWrap/>
          </w:tcPr>
          <w:p w14:paraId="502CD955" w14:textId="6DD1A18C"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Paromomycin</w:t>
            </w:r>
          </w:p>
        </w:tc>
      </w:tr>
      <w:tr w:rsidR="00C73853" w:rsidRPr="00811824" w14:paraId="554EFBFD"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383CCB55" w14:textId="1E2F70DF"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10</w:t>
            </w:r>
          </w:p>
        </w:tc>
        <w:tc>
          <w:tcPr>
            <w:tcW w:w="992" w:type="dxa"/>
            <w:noWrap/>
          </w:tcPr>
          <w:p w14:paraId="0F5151E6" w14:textId="1D09DBF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16.19</w:t>
            </w:r>
          </w:p>
        </w:tc>
        <w:tc>
          <w:tcPr>
            <w:tcW w:w="1220" w:type="dxa"/>
            <w:noWrap/>
          </w:tcPr>
          <w:p w14:paraId="3DBFAC1D" w14:textId="1E48CBCE"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12101172</w:t>
            </w:r>
          </w:p>
        </w:tc>
        <w:tc>
          <w:tcPr>
            <w:tcW w:w="718" w:type="dxa"/>
          </w:tcPr>
          <w:p w14:paraId="7D3A99EA" w14:textId="69BF6A56"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0.17</w:t>
            </w:r>
          </w:p>
        </w:tc>
        <w:tc>
          <w:tcPr>
            <w:tcW w:w="1417" w:type="dxa"/>
            <w:noWrap/>
          </w:tcPr>
          <w:p w14:paraId="4C2FADDA" w14:textId="6F5F5089"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2786114.42</w:t>
            </w:r>
          </w:p>
        </w:tc>
        <w:tc>
          <w:tcPr>
            <w:tcW w:w="3388" w:type="dxa"/>
            <w:noWrap/>
          </w:tcPr>
          <w:p w14:paraId="5C2D6A2C" w14:textId="36A19C2B"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 xml:space="preserve">à-D-Glucopyranoside, methyl 2-(acetylamino)-2-deoxy-3-O-(trimethylsilyl)-cyclic </w:t>
            </w:r>
            <w:proofErr w:type="spellStart"/>
            <w:r w:rsidRPr="00811824">
              <w:rPr>
                <w:rFonts w:ascii="Arial" w:hAnsi="Arial" w:cs="Arial"/>
                <w:color w:val="000000"/>
                <w:sz w:val="20"/>
                <w:szCs w:val="20"/>
              </w:rPr>
              <w:t>butylboronate</w:t>
            </w:r>
            <w:proofErr w:type="spellEnd"/>
          </w:p>
        </w:tc>
      </w:tr>
      <w:tr w:rsidR="00C73853" w:rsidRPr="00811824" w14:paraId="60D4EB7B"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226093A" w14:textId="70F0F5F5"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11</w:t>
            </w:r>
          </w:p>
        </w:tc>
        <w:tc>
          <w:tcPr>
            <w:tcW w:w="992" w:type="dxa"/>
            <w:noWrap/>
          </w:tcPr>
          <w:p w14:paraId="183CDAA0" w14:textId="6718BE2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16.26</w:t>
            </w:r>
          </w:p>
        </w:tc>
        <w:tc>
          <w:tcPr>
            <w:tcW w:w="1220" w:type="dxa"/>
            <w:noWrap/>
          </w:tcPr>
          <w:p w14:paraId="719BFCD2" w14:textId="3B42B0DC"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13956220</w:t>
            </w:r>
          </w:p>
        </w:tc>
        <w:tc>
          <w:tcPr>
            <w:tcW w:w="718" w:type="dxa"/>
          </w:tcPr>
          <w:p w14:paraId="083EF62F" w14:textId="0887BC98"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w:t>
            </w:r>
          </w:p>
        </w:tc>
        <w:tc>
          <w:tcPr>
            <w:tcW w:w="1417" w:type="dxa"/>
            <w:noWrap/>
          </w:tcPr>
          <w:p w14:paraId="72772025" w14:textId="5A5AD06F"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2907998.39</w:t>
            </w:r>
          </w:p>
        </w:tc>
        <w:tc>
          <w:tcPr>
            <w:tcW w:w="3388" w:type="dxa"/>
            <w:noWrap/>
          </w:tcPr>
          <w:p w14:paraId="5F1918AF" w14:textId="68FB1B8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 xml:space="preserve">à-D-Glucopyranoside, methyl 2-(acetylamino)-2-deoxy-3-O-(trimethylsilyl)-cyclic </w:t>
            </w:r>
            <w:proofErr w:type="spellStart"/>
            <w:r w:rsidRPr="00811824">
              <w:rPr>
                <w:rFonts w:ascii="Arial" w:hAnsi="Arial" w:cs="Arial"/>
                <w:color w:val="000000"/>
                <w:sz w:val="20"/>
                <w:szCs w:val="20"/>
              </w:rPr>
              <w:t>butylboronate</w:t>
            </w:r>
            <w:proofErr w:type="spellEnd"/>
          </w:p>
        </w:tc>
      </w:tr>
      <w:tr w:rsidR="00C73853" w:rsidRPr="00811824" w14:paraId="23656E02"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635ABBD4" w14:textId="045BBE6C"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12</w:t>
            </w:r>
          </w:p>
        </w:tc>
        <w:tc>
          <w:tcPr>
            <w:tcW w:w="992" w:type="dxa"/>
            <w:noWrap/>
          </w:tcPr>
          <w:p w14:paraId="2AE48E4E" w14:textId="4EA4E770"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16.32</w:t>
            </w:r>
          </w:p>
        </w:tc>
        <w:tc>
          <w:tcPr>
            <w:tcW w:w="1220" w:type="dxa"/>
            <w:noWrap/>
          </w:tcPr>
          <w:p w14:paraId="1D341B75" w14:textId="274F81F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13001636</w:t>
            </w:r>
          </w:p>
        </w:tc>
        <w:tc>
          <w:tcPr>
            <w:tcW w:w="718" w:type="dxa"/>
          </w:tcPr>
          <w:p w14:paraId="730E182A" w14:textId="303A99A2"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0.19</w:t>
            </w:r>
          </w:p>
        </w:tc>
        <w:tc>
          <w:tcPr>
            <w:tcW w:w="1417" w:type="dxa"/>
            <w:noWrap/>
          </w:tcPr>
          <w:p w14:paraId="7EC1FA17" w14:textId="5324A3B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2930196.63</w:t>
            </w:r>
          </w:p>
        </w:tc>
        <w:tc>
          <w:tcPr>
            <w:tcW w:w="3388" w:type="dxa"/>
            <w:noWrap/>
          </w:tcPr>
          <w:p w14:paraId="72A447DA" w14:textId="3FA93803"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Paromomycin</w:t>
            </w:r>
          </w:p>
        </w:tc>
      </w:tr>
      <w:tr w:rsidR="00C73853" w:rsidRPr="00811824" w14:paraId="3E05768A"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053A074A" w14:textId="59D69C16"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13</w:t>
            </w:r>
          </w:p>
        </w:tc>
        <w:tc>
          <w:tcPr>
            <w:tcW w:w="992" w:type="dxa"/>
            <w:noWrap/>
          </w:tcPr>
          <w:p w14:paraId="1E365D14" w14:textId="192EDF6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17.03</w:t>
            </w:r>
          </w:p>
        </w:tc>
        <w:tc>
          <w:tcPr>
            <w:tcW w:w="1220" w:type="dxa"/>
            <w:noWrap/>
          </w:tcPr>
          <w:p w14:paraId="269D8EC6" w14:textId="363CF2A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27300168</w:t>
            </w:r>
          </w:p>
        </w:tc>
        <w:tc>
          <w:tcPr>
            <w:tcW w:w="718" w:type="dxa"/>
          </w:tcPr>
          <w:p w14:paraId="057B18DA" w14:textId="5B356C5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0.39</w:t>
            </w:r>
          </w:p>
        </w:tc>
        <w:tc>
          <w:tcPr>
            <w:tcW w:w="1417" w:type="dxa"/>
            <w:noWrap/>
          </w:tcPr>
          <w:p w14:paraId="5E750B48" w14:textId="2B89717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2953669.84</w:t>
            </w:r>
          </w:p>
        </w:tc>
        <w:tc>
          <w:tcPr>
            <w:tcW w:w="3388" w:type="dxa"/>
            <w:noWrap/>
          </w:tcPr>
          <w:p w14:paraId="4B3EA9D0" w14:textId="52D2966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sz w:val="20"/>
                <w:szCs w:val="20"/>
              </w:rPr>
              <w:t xml:space="preserve">à-D-Glucopyranoside, methyl 2-(acetylamino)-2-deoxy-3-O-(trimethylsilyl)-cyclic </w:t>
            </w:r>
            <w:proofErr w:type="spellStart"/>
            <w:r w:rsidRPr="00811824">
              <w:rPr>
                <w:rFonts w:ascii="Arial" w:hAnsi="Arial" w:cs="Arial"/>
                <w:sz w:val="20"/>
                <w:szCs w:val="20"/>
              </w:rPr>
              <w:t>butylboronate</w:t>
            </w:r>
            <w:proofErr w:type="spellEnd"/>
          </w:p>
        </w:tc>
      </w:tr>
      <w:tr w:rsidR="00C73853" w:rsidRPr="00811824" w14:paraId="5543F5C4"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72A16E23" w14:textId="73DFF142"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14</w:t>
            </w:r>
          </w:p>
        </w:tc>
        <w:tc>
          <w:tcPr>
            <w:tcW w:w="992" w:type="dxa"/>
            <w:noWrap/>
          </w:tcPr>
          <w:p w14:paraId="360B2509" w14:textId="71377200"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18.04</w:t>
            </w:r>
          </w:p>
        </w:tc>
        <w:tc>
          <w:tcPr>
            <w:tcW w:w="1220" w:type="dxa"/>
            <w:noWrap/>
          </w:tcPr>
          <w:p w14:paraId="64988888" w14:textId="771D621B"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66614603</w:t>
            </w:r>
          </w:p>
        </w:tc>
        <w:tc>
          <w:tcPr>
            <w:tcW w:w="718" w:type="dxa"/>
          </w:tcPr>
          <w:p w14:paraId="4ABAC76F" w14:textId="3D49AC9B"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0.94</w:t>
            </w:r>
          </w:p>
        </w:tc>
        <w:tc>
          <w:tcPr>
            <w:tcW w:w="1417" w:type="dxa"/>
            <w:noWrap/>
          </w:tcPr>
          <w:p w14:paraId="7A81DB17" w14:textId="4E6F877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38118959.72</w:t>
            </w:r>
          </w:p>
        </w:tc>
        <w:tc>
          <w:tcPr>
            <w:tcW w:w="3388" w:type="dxa"/>
            <w:noWrap/>
          </w:tcPr>
          <w:p w14:paraId="62BF0587" w14:textId="27AC627B"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811824">
              <w:rPr>
                <w:rFonts w:ascii="Arial" w:hAnsi="Arial" w:cs="Arial"/>
                <w:color w:val="000000"/>
                <w:sz w:val="20"/>
                <w:szCs w:val="20"/>
              </w:rPr>
              <w:t>Quinic</w:t>
            </w:r>
            <w:proofErr w:type="spellEnd"/>
            <w:r w:rsidRPr="00811824">
              <w:rPr>
                <w:rFonts w:ascii="Arial" w:hAnsi="Arial" w:cs="Arial"/>
                <w:color w:val="000000"/>
                <w:sz w:val="20"/>
                <w:szCs w:val="20"/>
              </w:rPr>
              <w:t xml:space="preserve"> acid</w:t>
            </w:r>
          </w:p>
        </w:tc>
      </w:tr>
      <w:tr w:rsidR="00C73853" w:rsidRPr="00811824" w14:paraId="186DFAA5"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2B38455C" w14:textId="1B4ACD65"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15</w:t>
            </w:r>
          </w:p>
        </w:tc>
        <w:tc>
          <w:tcPr>
            <w:tcW w:w="992" w:type="dxa"/>
            <w:noWrap/>
          </w:tcPr>
          <w:p w14:paraId="28C99624" w14:textId="1FB664D3"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19.53</w:t>
            </w:r>
          </w:p>
        </w:tc>
        <w:tc>
          <w:tcPr>
            <w:tcW w:w="1220" w:type="dxa"/>
            <w:noWrap/>
          </w:tcPr>
          <w:p w14:paraId="5891B400" w14:textId="3346B0E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51127607</w:t>
            </w:r>
          </w:p>
        </w:tc>
        <w:tc>
          <w:tcPr>
            <w:tcW w:w="718" w:type="dxa"/>
          </w:tcPr>
          <w:p w14:paraId="68B3446E" w14:textId="39FDFF0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0.74</w:t>
            </w:r>
          </w:p>
        </w:tc>
        <w:tc>
          <w:tcPr>
            <w:tcW w:w="1417" w:type="dxa"/>
            <w:noWrap/>
          </w:tcPr>
          <w:p w14:paraId="40552766" w14:textId="602DEA0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41107828.26</w:t>
            </w:r>
          </w:p>
        </w:tc>
        <w:tc>
          <w:tcPr>
            <w:tcW w:w="3388" w:type="dxa"/>
            <w:noWrap/>
          </w:tcPr>
          <w:p w14:paraId="1DD53C10" w14:textId="5C785F7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3-O-Methyl-d-glucose</w:t>
            </w:r>
          </w:p>
        </w:tc>
      </w:tr>
      <w:tr w:rsidR="00C73853" w:rsidRPr="00811824" w14:paraId="5775A5D6"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4E3554B2" w14:textId="10F25BC7"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16</w:t>
            </w:r>
          </w:p>
        </w:tc>
        <w:tc>
          <w:tcPr>
            <w:tcW w:w="992" w:type="dxa"/>
            <w:noWrap/>
          </w:tcPr>
          <w:p w14:paraId="6EFF18D0" w14:textId="3CB7A01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19.86</w:t>
            </w:r>
          </w:p>
        </w:tc>
        <w:tc>
          <w:tcPr>
            <w:tcW w:w="1220" w:type="dxa"/>
            <w:noWrap/>
          </w:tcPr>
          <w:p w14:paraId="4B67CFD5" w14:textId="6B8527B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20128087</w:t>
            </w:r>
          </w:p>
        </w:tc>
        <w:tc>
          <w:tcPr>
            <w:tcW w:w="718" w:type="dxa"/>
          </w:tcPr>
          <w:p w14:paraId="689D0A59" w14:textId="6E51420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0.29</w:t>
            </w:r>
          </w:p>
        </w:tc>
        <w:tc>
          <w:tcPr>
            <w:tcW w:w="1417" w:type="dxa"/>
            <w:noWrap/>
          </w:tcPr>
          <w:p w14:paraId="6BA2EEB7" w14:textId="3E5F5A11"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3106688.39</w:t>
            </w:r>
          </w:p>
        </w:tc>
        <w:tc>
          <w:tcPr>
            <w:tcW w:w="3388" w:type="dxa"/>
            <w:noWrap/>
          </w:tcPr>
          <w:p w14:paraId="64ACE262" w14:textId="6B0F0F52"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3-O-Methyl-d-glucose</w:t>
            </w:r>
          </w:p>
        </w:tc>
      </w:tr>
      <w:tr w:rsidR="00C73853" w:rsidRPr="00811824" w14:paraId="0781D1F6"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767F395" w14:textId="3BCBB221"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17</w:t>
            </w:r>
          </w:p>
        </w:tc>
        <w:tc>
          <w:tcPr>
            <w:tcW w:w="992" w:type="dxa"/>
            <w:noWrap/>
          </w:tcPr>
          <w:p w14:paraId="49F88A19" w14:textId="107D60D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20.38</w:t>
            </w:r>
          </w:p>
        </w:tc>
        <w:tc>
          <w:tcPr>
            <w:tcW w:w="1220" w:type="dxa"/>
            <w:noWrap/>
          </w:tcPr>
          <w:p w14:paraId="5ED6BB4B" w14:textId="34F93BE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692924852</w:t>
            </w:r>
          </w:p>
        </w:tc>
        <w:tc>
          <w:tcPr>
            <w:tcW w:w="718" w:type="dxa"/>
          </w:tcPr>
          <w:p w14:paraId="6EDC20C2" w14:textId="587BC2F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9.85</w:t>
            </w:r>
          </w:p>
        </w:tc>
        <w:tc>
          <w:tcPr>
            <w:tcW w:w="1417" w:type="dxa"/>
            <w:noWrap/>
          </w:tcPr>
          <w:p w14:paraId="0DE19DA1" w14:textId="1EF26FF8"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41976644.47</w:t>
            </w:r>
          </w:p>
        </w:tc>
        <w:tc>
          <w:tcPr>
            <w:tcW w:w="3388" w:type="dxa"/>
            <w:noWrap/>
          </w:tcPr>
          <w:p w14:paraId="2368D360" w14:textId="55BE3D7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3-O-Methyl-d-glucose</w:t>
            </w:r>
          </w:p>
        </w:tc>
      </w:tr>
      <w:tr w:rsidR="00C73853" w:rsidRPr="00811824" w14:paraId="5D6A29DA"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6C3E22A8" w14:textId="7E488C77"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18</w:t>
            </w:r>
          </w:p>
        </w:tc>
        <w:tc>
          <w:tcPr>
            <w:tcW w:w="992" w:type="dxa"/>
            <w:noWrap/>
          </w:tcPr>
          <w:p w14:paraId="26C46E5C" w14:textId="40419EB3"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21.65</w:t>
            </w:r>
          </w:p>
        </w:tc>
        <w:tc>
          <w:tcPr>
            <w:tcW w:w="1220" w:type="dxa"/>
            <w:noWrap/>
          </w:tcPr>
          <w:p w14:paraId="58CA857B" w14:textId="30722167"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93457874</w:t>
            </w:r>
          </w:p>
        </w:tc>
        <w:tc>
          <w:tcPr>
            <w:tcW w:w="718" w:type="dxa"/>
          </w:tcPr>
          <w:p w14:paraId="6C6F9327" w14:textId="2578473C"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1.33</w:t>
            </w:r>
          </w:p>
        </w:tc>
        <w:tc>
          <w:tcPr>
            <w:tcW w:w="1417" w:type="dxa"/>
            <w:noWrap/>
          </w:tcPr>
          <w:p w14:paraId="0F6D2659" w14:textId="125181F8"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11787311.47</w:t>
            </w:r>
          </w:p>
        </w:tc>
        <w:tc>
          <w:tcPr>
            <w:tcW w:w="3388" w:type="dxa"/>
            <w:noWrap/>
          </w:tcPr>
          <w:p w14:paraId="6964DC73" w14:textId="5BF3D14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 xml:space="preserve">à-D-Glucopyranoside, methyl 2-(acetylamino)-2-deoxy-3-O-(trimethylsilyl)-cyclic </w:t>
            </w:r>
            <w:proofErr w:type="spellStart"/>
            <w:r w:rsidRPr="00811824">
              <w:rPr>
                <w:rFonts w:ascii="Arial" w:hAnsi="Arial" w:cs="Arial"/>
                <w:color w:val="000000"/>
                <w:sz w:val="20"/>
                <w:szCs w:val="20"/>
              </w:rPr>
              <w:t>butylboronate</w:t>
            </w:r>
            <w:proofErr w:type="spellEnd"/>
          </w:p>
        </w:tc>
      </w:tr>
      <w:tr w:rsidR="00C73853" w:rsidRPr="00811824" w14:paraId="4B03CD13"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4CD4769F" w14:textId="33B03D87"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19</w:t>
            </w:r>
          </w:p>
        </w:tc>
        <w:tc>
          <w:tcPr>
            <w:tcW w:w="992" w:type="dxa"/>
            <w:noWrap/>
          </w:tcPr>
          <w:p w14:paraId="0DD79738" w14:textId="0B35286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21.8</w:t>
            </w:r>
          </w:p>
        </w:tc>
        <w:tc>
          <w:tcPr>
            <w:tcW w:w="1220" w:type="dxa"/>
            <w:noWrap/>
          </w:tcPr>
          <w:p w14:paraId="22D0F093" w14:textId="115ADDE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10451998</w:t>
            </w:r>
          </w:p>
        </w:tc>
        <w:tc>
          <w:tcPr>
            <w:tcW w:w="718" w:type="dxa"/>
          </w:tcPr>
          <w:p w14:paraId="44A9F7D7" w14:textId="65FF46B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0.15</w:t>
            </w:r>
          </w:p>
        </w:tc>
        <w:tc>
          <w:tcPr>
            <w:tcW w:w="1417" w:type="dxa"/>
            <w:noWrap/>
          </w:tcPr>
          <w:p w14:paraId="4795D509" w14:textId="0D4816D3"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1658905.66</w:t>
            </w:r>
          </w:p>
        </w:tc>
        <w:tc>
          <w:tcPr>
            <w:tcW w:w="3388" w:type="dxa"/>
            <w:noWrap/>
          </w:tcPr>
          <w:p w14:paraId="5A1AA39E" w14:textId="21A04F4E"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roofErr w:type="spellStart"/>
            <w:r w:rsidRPr="00811824">
              <w:rPr>
                <w:rFonts w:ascii="Arial" w:hAnsi="Arial" w:cs="Arial"/>
                <w:color w:val="000000"/>
                <w:sz w:val="20"/>
                <w:szCs w:val="20"/>
              </w:rPr>
              <w:t>Desulphosinigrin</w:t>
            </w:r>
            <w:proofErr w:type="spellEnd"/>
          </w:p>
        </w:tc>
      </w:tr>
      <w:tr w:rsidR="00C73853" w:rsidRPr="00811824" w14:paraId="7DC10555"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6BDF2239" w14:textId="1E0F3516"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20</w:t>
            </w:r>
          </w:p>
        </w:tc>
        <w:tc>
          <w:tcPr>
            <w:tcW w:w="992" w:type="dxa"/>
            <w:noWrap/>
          </w:tcPr>
          <w:p w14:paraId="6A30DA1E" w14:textId="487446F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21.91</w:t>
            </w:r>
          </w:p>
        </w:tc>
        <w:tc>
          <w:tcPr>
            <w:tcW w:w="1220" w:type="dxa"/>
            <w:noWrap/>
          </w:tcPr>
          <w:p w14:paraId="6F2CA303" w14:textId="2FD4220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208367506</w:t>
            </w:r>
          </w:p>
        </w:tc>
        <w:tc>
          <w:tcPr>
            <w:tcW w:w="718" w:type="dxa"/>
          </w:tcPr>
          <w:p w14:paraId="1E769C6F" w14:textId="7829BF9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2.96</w:t>
            </w:r>
          </w:p>
        </w:tc>
        <w:tc>
          <w:tcPr>
            <w:tcW w:w="1417" w:type="dxa"/>
            <w:noWrap/>
          </w:tcPr>
          <w:p w14:paraId="475C08FE" w14:textId="74A77F9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17580880.43</w:t>
            </w:r>
          </w:p>
        </w:tc>
        <w:tc>
          <w:tcPr>
            <w:tcW w:w="3388" w:type="dxa"/>
            <w:noWrap/>
          </w:tcPr>
          <w:p w14:paraId="30D1DABB" w14:textId="58D669D8"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 xml:space="preserve">à-D-Glucopyranoside, methyl 2-(acetylamino)-2-deoxy-3-O-(trimethylsilyl)-cyclic </w:t>
            </w:r>
            <w:proofErr w:type="spellStart"/>
            <w:r w:rsidRPr="00811824">
              <w:rPr>
                <w:rFonts w:ascii="Arial" w:hAnsi="Arial" w:cs="Arial"/>
                <w:color w:val="000000"/>
                <w:sz w:val="20"/>
                <w:szCs w:val="20"/>
              </w:rPr>
              <w:t>butylboronate</w:t>
            </w:r>
            <w:proofErr w:type="spellEnd"/>
          </w:p>
        </w:tc>
      </w:tr>
      <w:tr w:rsidR="00C73853" w:rsidRPr="00811824" w14:paraId="0F464691"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70F68011" w14:textId="34A760E8"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21</w:t>
            </w:r>
          </w:p>
        </w:tc>
        <w:tc>
          <w:tcPr>
            <w:tcW w:w="992" w:type="dxa"/>
            <w:noWrap/>
          </w:tcPr>
          <w:p w14:paraId="3B9C057C" w14:textId="143D6B2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22.75</w:t>
            </w:r>
          </w:p>
        </w:tc>
        <w:tc>
          <w:tcPr>
            <w:tcW w:w="1220" w:type="dxa"/>
            <w:noWrap/>
          </w:tcPr>
          <w:p w14:paraId="6B8B42E1" w14:textId="1344FDA8"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80505806</w:t>
            </w:r>
          </w:p>
        </w:tc>
        <w:tc>
          <w:tcPr>
            <w:tcW w:w="718" w:type="dxa"/>
          </w:tcPr>
          <w:p w14:paraId="5891B3F6" w14:textId="58C3CFE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1.15</w:t>
            </w:r>
          </w:p>
        </w:tc>
        <w:tc>
          <w:tcPr>
            <w:tcW w:w="1417" w:type="dxa"/>
            <w:noWrap/>
          </w:tcPr>
          <w:p w14:paraId="68B1D8E1" w14:textId="6B0AA6E7"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7325208.95</w:t>
            </w:r>
          </w:p>
        </w:tc>
        <w:tc>
          <w:tcPr>
            <w:tcW w:w="3388" w:type="dxa"/>
            <w:noWrap/>
          </w:tcPr>
          <w:p w14:paraId="09DA1AE4" w14:textId="12B1E6A7"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9-Hexadecenoic acid</w:t>
            </w:r>
          </w:p>
        </w:tc>
      </w:tr>
      <w:tr w:rsidR="00C73853" w:rsidRPr="00811824" w14:paraId="548705CD"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160DE2D3" w14:textId="4DEA5C86"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22</w:t>
            </w:r>
          </w:p>
        </w:tc>
        <w:tc>
          <w:tcPr>
            <w:tcW w:w="992" w:type="dxa"/>
            <w:noWrap/>
          </w:tcPr>
          <w:p w14:paraId="2DC36A55" w14:textId="32EC61F0"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23.35</w:t>
            </w:r>
          </w:p>
        </w:tc>
        <w:tc>
          <w:tcPr>
            <w:tcW w:w="1220" w:type="dxa"/>
            <w:noWrap/>
          </w:tcPr>
          <w:p w14:paraId="3CD302C4" w14:textId="31760530"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11406458</w:t>
            </w:r>
          </w:p>
        </w:tc>
        <w:tc>
          <w:tcPr>
            <w:tcW w:w="718" w:type="dxa"/>
          </w:tcPr>
          <w:p w14:paraId="061DE269" w14:textId="17B1C37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0.16</w:t>
            </w:r>
          </w:p>
        </w:tc>
        <w:tc>
          <w:tcPr>
            <w:tcW w:w="1417" w:type="dxa"/>
            <w:noWrap/>
          </w:tcPr>
          <w:p w14:paraId="43839B61" w14:textId="19A4EC46"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1781650.87</w:t>
            </w:r>
          </w:p>
        </w:tc>
        <w:tc>
          <w:tcPr>
            <w:tcW w:w="3388" w:type="dxa"/>
            <w:noWrap/>
          </w:tcPr>
          <w:p w14:paraId="2AECABC9" w14:textId="719FFBB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16-Nitrobicyclo [10.4.0] hexadecan-1-ol-13-one</w:t>
            </w:r>
          </w:p>
        </w:tc>
      </w:tr>
      <w:tr w:rsidR="00C73853" w:rsidRPr="00811824" w14:paraId="79A03BFB"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AF663C3" w14:textId="5F974DDF"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23</w:t>
            </w:r>
          </w:p>
        </w:tc>
        <w:tc>
          <w:tcPr>
            <w:tcW w:w="992" w:type="dxa"/>
            <w:noWrap/>
          </w:tcPr>
          <w:p w14:paraId="395E04F6" w14:textId="4A933E8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23.79</w:t>
            </w:r>
          </w:p>
        </w:tc>
        <w:tc>
          <w:tcPr>
            <w:tcW w:w="1220" w:type="dxa"/>
            <w:noWrap/>
          </w:tcPr>
          <w:p w14:paraId="66F11207" w14:textId="0DD284B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1.11E+09</w:t>
            </w:r>
          </w:p>
        </w:tc>
        <w:tc>
          <w:tcPr>
            <w:tcW w:w="718" w:type="dxa"/>
          </w:tcPr>
          <w:p w14:paraId="494D8D61" w14:textId="6039C80D"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15.8</w:t>
            </w:r>
          </w:p>
        </w:tc>
        <w:tc>
          <w:tcPr>
            <w:tcW w:w="1417" w:type="dxa"/>
            <w:noWrap/>
          </w:tcPr>
          <w:p w14:paraId="3F359F3A" w14:textId="23BC92AF"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114549054</w:t>
            </w:r>
          </w:p>
        </w:tc>
        <w:tc>
          <w:tcPr>
            <w:tcW w:w="3388" w:type="dxa"/>
            <w:noWrap/>
          </w:tcPr>
          <w:p w14:paraId="072A3782" w14:textId="1454160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Benzoic acid, 3,4,5-trihydroxy-, methyl ester</w:t>
            </w:r>
          </w:p>
        </w:tc>
      </w:tr>
      <w:tr w:rsidR="00C73853" w:rsidRPr="00811824" w14:paraId="0AAF7C3A"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132A1083" w14:textId="78DCA9FB"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24</w:t>
            </w:r>
          </w:p>
        </w:tc>
        <w:tc>
          <w:tcPr>
            <w:tcW w:w="992" w:type="dxa"/>
            <w:noWrap/>
          </w:tcPr>
          <w:p w14:paraId="4FC81CAC" w14:textId="4471F3E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24.85</w:t>
            </w:r>
          </w:p>
        </w:tc>
        <w:tc>
          <w:tcPr>
            <w:tcW w:w="1220" w:type="dxa"/>
            <w:noWrap/>
          </w:tcPr>
          <w:p w14:paraId="4B00DD55" w14:textId="62A79ABF"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40147888</w:t>
            </w:r>
          </w:p>
        </w:tc>
        <w:tc>
          <w:tcPr>
            <w:tcW w:w="718" w:type="dxa"/>
          </w:tcPr>
          <w:p w14:paraId="7B37E077" w14:textId="52E86E72"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0.57</w:t>
            </w:r>
          </w:p>
        </w:tc>
        <w:tc>
          <w:tcPr>
            <w:tcW w:w="1417" w:type="dxa"/>
            <w:noWrap/>
          </w:tcPr>
          <w:p w14:paraId="29AB2639" w14:textId="39E1FC2F"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13456075.67</w:t>
            </w:r>
          </w:p>
        </w:tc>
        <w:tc>
          <w:tcPr>
            <w:tcW w:w="3388" w:type="dxa"/>
            <w:noWrap/>
          </w:tcPr>
          <w:p w14:paraId="25E62F40" w14:textId="2D9458B6"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811824">
              <w:rPr>
                <w:rFonts w:ascii="Arial" w:hAnsi="Arial" w:cs="Arial"/>
                <w:color w:val="000000"/>
                <w:sz w:val="20"/>
                <w:szCs w:val="20"/>
              </w:rPr>
              <w:t>Benzenepropanoic</w:t>
            </w:r>
            <w:proofErr w:type="spellEnd"/>
            <w:r w:rsidRPr="00811824">
              <w:rPr>
                <w:rFonts w:ascii="Arial" w:hAnsi="Arial" w:cs="Arial"/>
                <w:color w:val="000000"/>
                <w:sz w:val="20"/>
                <w:szCs w:val="20"/>
              </w:rPr>
              <w:t xml:space="preserve"> acid, 3,5-bis(1,1-dimethylethyl)-4-hydroxy-, methyl ester</w:t>
            </w:r>
          </w:p>
        </w:tc>
      </w:tr>
      <w:tr w:rsidR="00C73853" w:rsidRPr="00811824" w14:paraId="552E0F3D"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093D659C" w14:textId="2F1C1C74"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25</w:t>
            </w:r>
          </w:p>
        </w:tc>
        <w:tc>
          <w:tcPr>
            <w:tcW w:w="992" w:type="dxa"/>
            <w:noWrap/>
          </w:tcPr>
          <w:p w14:paraId="136FCF6A" w14:textId="647C5BE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25.18</w:t>
            </w:r>
          </w:p>
        </w:tc>
        <w:tc>
          <w:tcPr>
            <w:tcW w:w="1220" w:type="dxa"/>
            <w:noWrap/>
          </w:tcPr>
          <w:p w14:paraId="4374E2C2" w14:textId="11DF0EAE"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81045056</w:t>
            </w:r>
          </w:p>
        </w:tc>
        <w:tc>
          <w:tcPr>
            <w:tcW w:w="718" w:type="dxa"/>
          </w:tcPr>
          <w:p w14:paraId="762C10BA" w14:textId="3542E78D"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1.15</w:t>
            </w:r>
          </w:p>
        </w:tc>
        <w:tc>
          <w:tcPr>
            <w:tcW w:w="1417" w:type="dxa"/>
            <w:noWrap/>
          </w:tcPr>
          <w:p w14:paraId="138AB120" w14:textId="62B9EAD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15136929.45</w:t>
            </w:r>
          </w:p>
        </w:tc>
        <w:tc>
          <w:tcPr>
            <w:tcW w:w="3388" w:type="dxa"/>
            <w:noWrap/>
          </w:tcPr>
          <w:p w14:paraId="4AB9CE59" w14:textId="1173BD36"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l-(+)-Ascorbic acid 2,6-dihexadecanoate</w:t>
            </w:r>
          </w:p>
        </w:tc>
      </w:tr>
      <w:tr w:rsidR="00C73853" w:rsidRPr="00811824" w14:paraId="2706FEB6"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630B6802" w14:textId="202E7871"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26</w:t>
            </w:r>
          </w:p>
        </w:tc>
        <w:tc>
          <w:tcPr>
            <w:tcW w:w="992" w:type="dxa"/>
            <w:noWrap/>
          </w:tcPr>
          <w:p w14:paraId="47A1EE31" w14:textId="31CF46E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26.11</w:t>
            </w:r>
          </w:p>
        </w:tc>
        <w:tc>
          <w:tcPr>
            <w:tcW w:w="1220" w:type="dxa"/>
            <w:noWrap/>
          </w:tcPr>
          <w:p w14:paraId="2A3BA2FF" w14:textId="77DF695F"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65445406</w:t>
            </w:r>
          </w:p>
        </w:tc>
        <w:tc>
          <w:tcPr>
            <w:tcW w:w="718" w:type="dxa"/>
          </w:tcPr>
          <w:p w14:paraId="4CE8D845" w14:textId="50DA6BD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0.93</w:t>
            </w:r>
          </w:p>
        </w:tc>
        <w:tc>
          <w:tcPr>
            <w:tcW w:w="1417" w:type="dxa"/>
            <w:noWrap/>
          </w:tcPr>
          <w:p w14:paraId="1BBD9B6C" w14:textId="666789D7"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4026653.57</w:t>
            </w:r>
          </w:p>
        </w:tc>
        <w:tc>
          <w:tcPr>
            <w:tcW w:w="3388" w:type="dxa"/>
            <w:noWrap/>
          </w:tcPr>
          <w:p w14:paraId="5400353B" w14:textId="2D1FF78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Isobutyl gallate</w:t>
            </w:r>
          </w:p>
        </w:tc>
      </w:tr>
      <w:tr w:rsidR="00C73853" w:rsidRPr="00811824" w14:paraId="6D27B9D7"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007E48F7" w14:textId="3E683B54"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27</w:t>
            </w:r>
          </w:p>
        </w:tc>
        <w:tc>
          <w:tcPr>
            <w:tcW w:w="992" w:type="dxa"/>
            <w:noWrap/>
          </w:tcPr>
          <w:p w14:paraId="07C1CF7A" w14:textId="3FB8E95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26.16</w:t>
            </w:r>
          </w:p>
        </w:tc>
        <w:tc>
          <w:tcPr>
            <w:tcW w:w="1220" w:type="dxa"/>
            <w:noWrap/>
          </w:tcPr>
          <w:p w14:paraId="31412116" w14:textId="33DBC688"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46634148</w:t>
            </w:r>
          </w:p>
        </w:tc>
        <w:tc>
          <w:tcPr>
            <w:tcW w:w="718" w:type="dxa"/>
          </w:tcPr>
          <w:p w14:paraId="2A9F1CF3" w14:textId="115C1DC9"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0.66</w:t>
            </w:r>
          </w:p>
        </w:tc>
        <w:tc>
          <w:tcPr>
            <w:tcW w:w="1417" w:type="dxa"/>
            <w:noWrap/>
          </w:tcPr>
          <w:p w14:paraId="35267134" w14:textId="15EF5B59"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3649248.73</w:t>
            </w:r>
          </w:p>
        </w:tc>
        <w:tc>
          <w:tcPr>
            <w:tcW w:w="3388" w:type="dxa"/>
            <w:noWrap/>
          </w:tcPr>
          <w:p w14:paraId="1ED1AEB3" w14:textId="1A90291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Isobutyl gallate</w:t>
            </w:r>
          </w:p>
        </w:tc>
      </w:tr>
      <w:tr w:rsidR="00C73853" w:rsidRPr="00811824" w14:paraId="376FC875"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26663A2" w14:textId="278452CF"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28</w:t>
            </w:r>
          </w:p>
        </w:tc>
        <w:tc>
          <w:tcPr>
            <w:tcW w:w="992" w:type="dxa"/>
            <w:noWrap/>
          </w:tcPr>
          <w:p w14:paraId="3D091DAF" w14:textId="1A699CA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28.37</w:t>
            </w:r>
          </w:p>
        </w:tc>
        <w:tc>
          <w:tcPr>
            <w:tcW w:w="1220" w:type="dxa"/>
            <w:noWrap/>
          </w:tcPr>
          <w:p w14:paraId="21C4A8A1" w14:textId="60AC6BA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19547488</w:t>
            </w:r>
          </w:p>
        </w:tc>
        <w:tc>
          <w:tcPr>
            <w:tcW w:w="718" w:type="dxa"/>
          </w:tcPr>
          <w:p w14:paraId="1085EB1A" w14:textId="51AA67C4"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0.28</w:t>
            </w:r>
          </w:p>
        </w:tc>
        <w:tc>
          <w:tcPr>
            <w:tcW w:w="1417" w:type="dxa"/>
            <w:noWrap/>
          </w:tcPr>
          <w:p w14:paraId="7C990A46" w14:textId="115BA758"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1346930.7</w:t>
            </w:r>
          </w:p>
        </w:tc>
        <w:tc>
          <w:tcPr>
            <w:tcW w:w="3388" w:type="dxa"/>
            <w:noWrap/>
          </w:tcPr>
          <w:p w14:paraId="162C2AB9" w14:textId="042F85FB"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Ethanol, 2-(9,12-octadecadienyloxy)-, (</w:t>
            </w:r>
            <w:proofErr w:type="gramStart"/>
            <w:r w:rsidRPr="00811824">
              <w:rPr>
                <w:rFonts w:ascii="Arial" w:hAnsi="Arial" w:cs="Arial"/>
                <w:color w:val="000000"/>
                <w:sz w:val="20"/>
                <w:szCs w:val="20"/>
              </w:rPr>
              <w:t>Z,Z</w:t>
            </w:r>
            <w:proofErr w:type="gramEnd"/>
            <w:r w:rsidRPr="00811824">
              <w:rPr>
                <w:rFonts w:ascii="Arial" w:hAnsi="Arial" w:cs="Arial"/>
                <w:color w:val="000000"/>
                <w:sz w:val="20"/>
                <w:szCs w:val="20"/>
              </w:rPr>
              <w:t>)-</w:t>
            </w:r>
          </w:p>
        </w:tc>
      </w:tr>
      <w:tr w:rsidR="00C73853" w:rsidRPr="00811824" w14:paraId="1891E050"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66A14C2" w14:textId="2E33ABB3"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29</w:t>
            </w:r>
          </w:p>
        </w:tc>
        <w:tc>
          <w:tcPr>
            <w:tcW w:w="992" w:type="dxa"/>
            <w:noWrap/>
          </w:tcPr>
          <w:p w14:paraId="3EAB31AA" w14:textId="0F4ED0BD"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28.48</w:t>
            </w:r>
          </w:p>
        </w:tc>
        <w:tc>
          <w:tcPr>
            <w:tcW w:w="1220" w:type="dxa"/>
            <w:noWrap/>
          </w:tcPr>
          <w:p w14:paraId="489D22C5" w14:textId="5DAAACE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71271658</w:t>
            </w:r>
          </w:p>
        </w:tc>
        <w:tc>
          <w:tcPr>
            <w:tcW w:w="718" w:type="dxa"/>
          </w:tcPr>
          <w:p w14:paraId="4F4BBB81" w14:textId="77B8671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1.02</w:t>
            </w:r>
          </w:p>
        </w:tc>
        <w:tc>
          <w:tcPr>
            <w:tcW w:w="1417" w:type="dxa"/>
            <w:noWrap/>
          </w:tcPr>
          <w:p w14:paraId="276518D5" w14:textId="7857041D"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24673701.4</w:t>
            </w:r>
          </w:p>
        </w:tc>
        <w:tc>
          <w:tcPr>
            <w:tcW w:w="3388" w:type="dxa"/>
            <w:noWrap/>
          </w:tcPr>
          <w:p w14:paraId="6C767C77" w14:textId="3D45C00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9,12,15-Octadecatrienoic acid, (</w:t>
            </w:r>
            <w:proofErr w:type="gramStart"/>
            <w:r w:rsidRPr="00811824">
              <w:rPr>
                <w:rFonts w:ascii="Arial" w:hAnsi="Arial" w:cs="Arial"/>
                <w:color w:val="000000"/>
                <w:sz w:val="20"/>
                <w:szCs w:val="20"/>
              </w:rPr>
              <w:t>Z,Z</w:t>
            </w:r>
            <w:proofErr w:type="gramEnd"/>
            <w:r w:rsidRPr="00811824">
              <w:rPr>
                <w:rFonts w:ascii="Arial" w:hAnsi="Arial" w:cs="Arial"/>
                <w:color w:val="000000"/>
                <w:sz w:val="20"/>
                <w:szCs w:val="20"/>
              </w:rPr>
              <w:t>,Z)-</w:t>
            </w:r>
          </w:p>
        </w:tc>
      </w:tr>
      <w:tr w:rsidR="00C73853" w:rsidRPr="00811824" w14:paraId="7B0DCAA9"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2F5712F0" w14:textId="37E39665"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30</w:t>
            </w:r>
          </w:p>
        </w:tc>
        <w:tc>
          <w:tcPr>
            <w:tcW w:w="992" w:type="dxa"/>
            <w:noWrap/>
          </w:tcPr>
          <w:p w14:paraId="3A7E4BAB" w14:textId="310D64B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28.88</w:t>
            </w:r>
          </w:p>
        </w:tc>
        <w:tc>
          <w:tcPr>
            <w:tcW w:w="1220" w:type="dxa"/>
            <w:noWrap/>
          </w:tcPr>
          <w:p w14:paraId="1A29A7BB" w14:textId="69DE0AB6"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16526178</w:t>
            </w:r>
          </w:p>
        </w:tc>
        <w:tc>
          <w:tcPr>
            <w:tcW w:w="718" w:type="dxa"/>
          </w:tcPr>
          <w:p w14:paraId="4B1464C9" w14:textId="064DCB7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0.24</w:t>
            </w:r>
          </w:p>
        </w:tc>
        <w:tc>
          <w:tcPr>
            <w:tcW w:w="1417" w:type="dxa"/>
            <w:noWrap/>
          </w:tcPr>
          <w:p w14:paraId="686B412B" w14:textId="7183B540"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1368597.08</w:t>
            </w:r>
          </w:p>
        </w:tc>
        <w:tc>
          <w:tcPr>
            <w:tcW w:w="3388" w:type="dxa"/>
            <w:noWrap/>
          </w:tcPr>
          <w:p w14:paraId="75AFF9C4" w14:textId="64CD3F59"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Ethyl iso-</w:t>
            </w:r>
            <w:proofErr w:type="spellStart"/>
            <w:r w:rsidRPr="00811824">
              <w:rPr>
                <w:rFonts w:ascii="Arial" w:hAnsi="Arial" w:cs="Arial"/>
                <w:color w:val="000000"/>
                <w:sz w:val="20"/>
                <w:szCs w:val="20"/>
              </w:rPr>
              <w:t>allocholate</w:t>
            </w:r>
            <w:proofErr w:type="spellEnd"/>
          </w:p>
        </w:tc>
      </w:tr>
      <w:tr w:rsidR="00C73853" w:rsidRPr="00811824" w14:paraId="3823E512"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B24BC57" w14:textId="31043723"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31</w:t>
            </w:r>
          </w:p>
        </w:tc>
        <w:tc>
          <w:tcPr>
            <w:tcW w:w="992" w:type="dxa"/>
            <w:noWrap/>
          </w:tcPr>
          <w:p w14:paraId="2B5A34B1" w14:textId="09C4129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33.03</w:t>
            </w:r>
          </w:p>
        </w:tc>
        <w:tc>
          <w:tcPr>
            <w:tcW w:w="1220" w:type="dxa"/>
            <w:noWrap/>
          </w:tcPr>
          <w:p w14:paraId="3EA43109" w14:textId="4209A1F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11130818</w:t>
            </w:r>
          </w:p>
        </w:tc>
        <w:tc>
          <w:tcPr>
            <w:tcW w:w="718" w:type="dxa"/>
          </w:tcPr>
          <w:p w14:paraId="3BF9EBBB" w14:textId="06965CC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0.16</w:t>
            </w:r>
          </w:p>
        </w:tc>
        <w:tc>
          <w:tcPr>
            <w:tcW w:w="1417" w:type="dxa"/>
            <w:noWrap/>
          </w:tcPr>
          <w:p w14:paraId="7DD52704" w14:textId="51727ABD"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1380795.82</w:t>
            </w:r>
          </w:p>
        </w:tc>
        <w:tc>
          <w:tcPr>
            <w:tcW w:w="3388" w:type="dxa"/>
            <w:noWrap/>
          </w:tcPr>
          <w:p w14:paraId="7546CC98" w14:textId="2FDB77D5"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Pregan-20-one, 2-hydroxy-5,6-epoxy-15-methyl-</w:t>
            </w:r>
          </w:p>
        </w:tc>
      </w:tr>
      <w:tr w:rsidR="00C73853" w:rsidRPr="00811824" w14:paraId="787DC5BA"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5417B523" w14:textId="1190F1AF"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lastRenderedPageBreak/>
              <w:t>32</w:t>
            </w:r>
          </w:p>
        </w:tc>
        <w:tc>
          <w:tcPr>
            <w:tcW w:w="992" w:type="dxa"/>
            <w:noWrap/>
          </w:tcPr>
          <w:p w14:paraId="2C8CD223" w14:textId="00948F1C"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33.22</w:t>
            </w:r>
          </w:p>
        </w:tc>
        <w:tc>
          <w:tcPr>
            <w:tcW w:w="1220" w:type="dxa"/>
            <w:noWrap/>
          </w:tcPr>
          <w:p w14:paraId="31665B10" w14:textId="5E42D20D"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11736509</w:t>
            </w:r>
          </w:p>
        </w:tc>
        <w:tc>
          <w:tcPr>
            <w:tcW w:w="718" w:type="dxa"/>
          </w:tcPr>
          <w:p w14:paraId="3EC04031" w14:textId="4481355C"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0.17</w:t>
            </w:r>
          </w:p>
        </w:tc>
        <w:tc>
          <w:tcPr>
            <w:tcW w:w="1417" w:type="dxa"/>
            <w:noWrap/>
          </w:tcPr>
          <w:p w14:paraId="706B674C" w14:textId="2BE8DA4C"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1310141.63</w:t>
            </w:r>
          </w:p>
        </w:tc>
        <w:tc>
          <w:tcPr>
            <w:tcW w:w="3388" w:type="dxa"/>
            <w:noWrap/>
          </w:tcPr>
          <w:p w14:paraId="6366C418" w14:textId="1F0B6137"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Pregan-20-one, 2-hydroxy-5,6-epoxy-15-methyl-</w:t>
            </w:r>
          </w:p>
        </w:tc>
      </w:tr>
      <w:tr w:rsidR="00C73853" w:rsidRPr="00811824" w14:paraId="42031E5E"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0C1757D3" w14:textId="129D3906"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33</w:t>
            </w:r>
          </w:p>
        </w:tc>
        <w:tc>
          <w:tcPr>
            <w:tcW w:w="992" w:type="dxa"/>
            <w:noWrap/>
          </w:tcPr>
          <w:p w14:paraId="7690F8D0" w14:textId="34A15DF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34.12</w:t>
            </w:r>
          </w:p>
        </w:tc>
        <w:tc>
          <w:tcPr>
            <w:tcW w:w="1220" w:type="dxa"/>
            <w:noWrap/>
          </w:tcPr>
          <w:p w14:paraId="32A6487D" w14:textId="2D9DBA5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107703994</w:t>
            </w:r>
          </w:p>
        </w:tc>
        <w:tc>
          <w:tcPr>
            <w:tcW w:w="718" w:type="dxa"/>
          </w:tcPr>
          <w:p w14:paraId="30379FE1" w14:textId="1701B87A"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1.53</w:t>
            </w:r>
          </w:p>
        </w:tc>
        <w:tc>
          <w:tcPr>
            <w:tcW w:w="1417" w:type="dxa"/>
            <w:noWrap/>
          </w:tcPr>
          <w:p w14:paraId="60FD449E" w14:textId="380EEE3F"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23348929.59</w:t>
            </w:r>
          </w:p>
        </w:tc>
        <w:tc>
          <w:tcPr>
            <w:tcW w:w="3388" w:type="dxa"/>
            <w:noWrap/>
          </w:tcPr>
          <w:p w14:paraId="6F3E3EFB" w14:textId="2FD6BD21"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 xml:space="preserve">Diethylene glycol </w:t>
            </w:r>
            <w:proofErr w:type="spellStart"/>
            <w:r w:rsidRPr="00811824">
              <w:rPr>
                <w:rFonts w:ascii="Arial" w:hAnsi="Arial" w:cs="Arial"/>
                <w:color w:val="000000"/>
                <w:sz w:val="20"/>
                <w:szCs w:val="20"/>
              </w:rPr>
              <w:t>dibenzoate</w:t>
            </w:r>
            <w:proofErr w:type="spellEnd"/>
          </w:p>
        </w:tc>
      </w:tr>
      <w:tr w:rsidR="00C73853" w:rsidRPr="00811824" w14:paraId="5ECF6529" w14:textId="77777777" w:rsidTr="00C73853">
        <w:trPr>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2260BCB1" w14:textId="5C227773"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34</w:t>
            </w:r>
          </w:p>
        </w:tc>
        <w:tc>
          <w:tcPr>
            <w:tcW w:w="992" w:type="dxa"/>
            <w:noWrap/>
          </w:tcPr>
          <w:p w14:paraId="74338879" w14:textId="314D562A"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36.91</w:t>
            </w:r>
          </w:p>
        </w:tc>
        <w:tc>
          <w:tcPr>
            <w:tcW w:w="1220" w:type="dxa"/>
            <w:noWrap/>
          </w:tcPr>
          <w:p w14:paraId="7807704E" w14:textId="7EEF457F"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19544385</w:t>
            </w:r>
          </w:p>
        </w:tc>
        <w:tc>
          <w:tcPr>
            <w:tcW w:w="718" w:type="dxa"/>
          </w:tcPr>
          <w:p w14:paraId="506C6555" w14:textId="3C4A1AD7"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0.28</w:t>
            </w:r>
          </w:p>
        </w:tc>
        <w:tc>
          <w:tcPr>
            <w:tcW w:w="1417" w:type="dxa"/>
            <w:noWrap/>
          </w:tcPr>
          <w:p w14:paraId="6978579A" w14:textId="01F46DC5"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2533808.52</w:t>
            </w:r>
          </w:p>
        </w:tc>
        <w:tc>
          <w:tcPr>
            <w:tcW w:w="3388" w:type="dxa"/>
            <w:noWrap/>
          </w:tcPr>
          <w:p w14:paraId="48C59419" w14:textId="68CBED48" w:rsidR="00C73853" w:rsidRPr="00811824" w:rsidRDefault="00C73853" w:rsidP="00C7385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9,12,15-Octadecatrienoic acid, 2,3-bis[(trimethylsilyl)oxy] propyl ester, (</w:t>
            </w:r>
            <w:proofErr w:type="gramStart"/>
            <w:r w:rsidRPr="00811824">
              <w:rPr>
                <w:rFonts w:ascii="Arial" w:hAnsi="Arial" w:cs="Arial"/>
                <w:color w:val="000000"/>
                <w:sz w:val="20"/>
                <w:szCs w:val="20"/>
              </w:rPr>
              <w:t>Z,Z</w:t>
            </w:r>
            <w:proofErr w:type="gramEnd"/>
            <w:r w:rsidRPr="00811824">
              <w:rPr>
                <w:rFonts w:ascii="Arial" w:hAnsi="Arial" w:cs="Arial"/>
                <w:color w:val="000000"/>
                <w:sz w:val="20"/>
                <w:szCs w:val="20"/>
              </w:rPr>
              <w:t>,Z)-</w:t>
            </w:r>
          </w:p>
        </w:tc>
      </w:tr>
      <w:tr w:rsidR="00C73853" w:rsidRPr="00811824" w14:paraId="26CFAFE2" w14:textId="77777777" w:rsidTr="00C73853">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704" w:type="dxa"/>
            <w:noWrap/>
          </w:tcPr>
          <w:p w14:paraId="0CB0C74E" w14:textId="0E5D6040" w:rsidR="00C73853" w:rsidRPr="00811824" w:rsidRDefault="00C73853" w:rsidP="00C73853">
            <w:pPr>
              <w:rPr>
                <w:rFonts w:ascii="Arial" w:hAnsi="Arial" w:cs="Arial"/>
                <w:b w:val="0"/>
                <w:bCs w:val="0"/>
                <w:color w:val="000000"/>
                <w:sz w:val="20"/>
                <w:szCs w:val="20"/>
              </w:rPr>
            </w:pPr>
            <w:r w:rsidRPr="00811824">
              <w:rPr>
                <w:rFonts w:ascii="Arial" w:hAnsi="Arial" w:cs="Arial"/>
                <w:b w:val="0"/>
                <w:bCs w:val="0"/>
                <w:color w:val="000000"/>
                <w:sz w:val="20"/>
                <w:szCs w:val="20"/>
              </w:rPr>
              <w:t>35</w:t>
            </w:r>
          </w:p>
        </w:tc>
        <w:tc>
          <w:tcPr>
            <w:tcW w:w="992" w:type="dxa"/>
            <w:noWrap/>
          </w:tcPr>
          <w:p w14:paraId="74DAB5ED" w14:textId="2F423A50"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38.17</w:t>
            </w:r>
          </w:p>
        </w:tc>
        <w:tc>
          <w:tcPr>
            <w:tcW w:w="1220" w:type="dxa"/>
            <w:noWrap/>
          </w:tcPr>
          <w:p w14:paraId="058246F4" w14:textId="1AC3D858"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75045587</w:t>
            </w:r>
          </w:p>
        </w:tc>
        <w:tc>
          <w:tcPr>
            <w:tcW w:w="718" w:type="dxa"/>
          </w:tcPr>
          <w:p w14:paraId="71E8A9DF" w14:textId="664F742B"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1.07</w:t>
            </w:r>
          </w:p>
        </w:tc>
        <w:tc>
          <w:tcPr>
            <w:tcW w:w="1417" w:type="dxa"/>
            <w:noWrap/>
          </w:tcPr>
          <w:p w14:paraId="05C9C8CD" w14:textId="11288B69"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21017321.15</w:t>
            </w:r>
          </w:p>
        </w:tc>
        <w:tc>
          <w:tcPr>
            <w:tcW w:w="3388" w:type="dxa"/>
            <w:noWrap/>
          </w:tcPr>
          <w:p w14:paraId="29290C75" w14:textId="3274F2F2" w:rsidR="00C73853" w:rsidRPr="00811824" w:rsidRDefault="00C73853" w:rsidP="00C7385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824">
              <w:rPr>
                <w:rFonts w:ascii="Arial" w:hAnsi="Arial" w:cs="Arial"/>
                <w:color w:val="000000"/>
                <w:sz w:val="20"/>
                <w:szCs w:val="20"/>
              </w:rPr>
              <w:t>9,12,15-Octadecatrienoic acid, 2,3-bis[(trimethylsilyl)oxy] propyl ester, (</w:t>
            </w:r>
            <w:proofErr w:type="gramStart"/>
            <w:r w:rsidRPr="00811824">
              <w:rPr>
                <w:rFonts w:ascii="Arial" w:hAnsi="Arial" w:cs="Arial"/>
                <w:color w:val="000000"/>
                <w:sz w:val="20"/>
                <w:szCs w:val="20"/>
              </w:rPr>
              <w:t>Z,Z</w:t>
            </w:r>
            <w:proofErr w:type="gramEnd"/>
            <w:r w:rsidRPr="00811824">
              <w:rPr>
                <w:rFonts w:ascii="Arial" w:hAnsi="Arial" w:cs="Arial"/>
                <w:color w:val="000000"/>
                <w:sz w:val="20"/>
                <w:szCs w:val="20"/>
              </w:rPr>
              <w:t>,Z)-</w:t>
            </w:r>
          </w:p>
        </w:tc>
      </w:tr>
    </w:tbl>
    <w:p w14:paraId="46AE5923" w14:textId="77777777" w:rsidR="004830C9" w:rsidRPr="00FB3A86" w:rsidRDefault="004830C9" w:rsidP="00441B6F">
      <w:pPr>
        <w:pStyle w:val="Body"/>
        <w:spacing w:after="0"/>
        <w:rPr>
          <w:rFonts w:ascii="Arial" w:hAnsi="Arial" w:cs="Arial"/>
        </w:rPr>
      </w:pPr>
    </w:p>
    <w:p w14:paraId="4976570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F676EC" w14:textId="77777777" w:rsidR="00790ADA" w:rsidRPr="00FB3A86" w:rsidRDefault="00790ADA" w:rsidP="00441B6F">
      <w:pPr>
        <w:pStyle w:val="ConcHead"/>
        <w:spacing w:after="0"/>
        <w:jc w:val="both"/>
        <w:rPr>
          <w:rFonts w:ascii="Arial" w:hAnsi="Arial" w:cs="Arial"/>
        </w:rPr>
      </w:pPr>
    </w:p>
    <w:p w14:paraId="5793F885" w14:textId="7505160C" w:rsidR="00790ADA" w:rsidRDefault="007D4DD6" w:rsidP="00441B6F">
      <w:pPr>
        <w:pStyle w:val="Body"/>
        <w:spacing w:after="0"/>
        <w:rPr>
          <w:rFonts w:ascii="Arial" w:hAnsi="Arial" w:cs="Arial"/>
        </w:rPr>
      </w:pPr>
      <w:r w:rsidRPr="007D4DD6">
        <w:rPr>
          <w:rFonts w:ascii="Arial" w:hAnsi="Arial" w:cs="Arial"/>
        </w:rPr>
        <w:t xml:space="preserve">Aqueous leaf extract of </w:t>
      </w:r>
      <w:proofErr w:type="spellStart"/>
      <w:r w:rsidRPr="007D4DD6">
        <w:rPr>
          <w:rFonts w:ascii="Arial" w:hAnsi="Arial" w:cs="Arial"/>
          <w:i/>
          <w:iCs/>
        </w:rPr>
        <w:t>Hultholia</w:t>
      </w:r>
      <w:proofErr w:type="spellEnd"/>
      <w:r w:rsidRPr="007D4DD6">
        <w:rPr>
          <w:rFonts w:ascii="Arial" w:hAnsi="Arial" w:cs="Arial"/>
          <w:i/>
          <w:iCs/>
        </w:rPr>
        <w:t xml:space="preserve"> </w:t>
      </w:r>
      <w:proofErr w:type="spellStart"/>
      <w:r w:rsidRPr="007D4DD6">
        <w:rPr>
          <w:rFonts w:ascii="Arial" w:hAnsi="Arial" w:cs="Arial"/>
          <w:i/>
          <w:iCs/>
        </w:rPr>
        <w:t>mimosoides</w:t>
      </w:r>
      <w:proofErr w:type="spellEnd"/>
      <w:r w:rsidRPr="007D4DD6">
        <w:rPr>
          <w:rFonts w:ascii="Arial" w:hAnsi="Arial" w:cs="Arial"/>
        </w:rPr>
        <w:t xml:space="preserve"> did not affect the germination of test crops, while they showed significant inhibition in root and shoot length under laboratory conditions</w:t>
      </w:r>
      <w:r w:rsidR="00C01B1B">
        <w:rPr>
          <w:rFonts w:ascii="Arial" w:hAnsi="Arial" w:cs="Arial"/>
        </w:rPr>
        <w:t>,</w:t>
      </w:r>
      <w:r w:rsidRPr="007D4DD6">
        <w:rPr>
          <w:rFonts w:ascii="Arial" w:hAnsi="Arial" w:cs="Arial"/>
        </w:rPr>
        <w:t xml:space="preserve"> with roots being more sensitive. However, no inhibition was observed under</w:t>
      </w:r>
      <w:r w:rsidR="00C01B1B">
        <w:rPr>
          <w:rFonts w:ascii="Arial" w:hAnsi="Arial" w:cs="Arial"/>
        </w:rPr>
        <w:t xml:space="preserve"> the</w:t>
      </w:r>
      <w:r w:rsidRPr="007D4DD6">
        <w:rPr>
          <w:rFonts w:ascii="Arial" w:hAnsi="Arial" w:cs="Arial"/>
        </w:rPr>
        <w:t xml:space="preserve"> pot study, due to microbial degradation or losses from the soil. Thus, </w:t>
      </w:r>
      <w:r w:rsidR="00C01B1B">
        <w:rPr>
          <w:rFonts w:ascii="Arial" w:hAnsi="Arial" w:cs="Arial"/>
        </w:rPr>
        <w:t xml:space="preserve">the </w:t>
      </w:r>
      <w:r w:rsidRPr="007D4DD6">
        <w:rPr>
          <w:rFonts w:ascii="Arial" w:hAnsi="Arial" w:cs="Arial"/>
        </w:rPr>
        <w:t xml:space="preserve">allelopathic effect of </w:t>
      </w:r>
      <w:proofErr w:type="spellStart"/>
      <w:r w:rsidRPr="007D4DD6">
        <w:rPr>
          <w:rFonts w:ascii="Arial" w:hAnsi="Arial" w:cs="Arial"/>
          <w:i/>
          <w:iCs/>
        </w:rPr>
        <w:t>Hultholia</w:t>
      </w:r>
      <w:proofErr w:type="spellEnd"/>
      <w:r w:rsidRPr="007D4DD6">
        <w:rPr>
          <w:rFonts w:ascii="Arial" w:hAnsi="Arial" w:cs="Arial"/>
          <w:i/>
          <w:iCs/>
        </w:rPr>
        <w:t xml:space="preserve"> </w:t>
      </w:r>
      <w:proofErr w:type="spellStart"/>
      <w:r w:rsidRPr="007D4DD6">
        <w:rPr>
          <w:rFonts w:ascii="Arial" w:hAnsi="Arial" w:cs="Arial"/>
          <w:i/>
          <w:iCs/>
        </w:rPr>
        <w:t>mimosoides</w:t>
      </w:r>
      <w:proofErr w:type="spellEnd"/>
      <w:r w:rsidRPr="007D4DD6">
        <w:rPr>
          <w:rFonts w:ascii="Arial" w:hAnsi="Arial" w:cs="Arial"/>
        </w:rPr>
        <w:t xml:space="preserve"> is limited under natural conditions.</w:t>
      </w:r>
      <w:r w:rsidR="00DD39BF">
        <w:rPr>
          <w:rFonts w:ascii="Arial" w:hAnsi="Arial" w:cs="Arial"/>
        </w:rPr>
        <w:t xml:space="preserve"> </w:t>
      </w:r>
      <w:r w:rsidR="00DD39BF" w:rsidRPr="00DD39BF">
        <w:rPr>
          <w:rFonts w:ascii="Arial" w:hAnsi="Arial" w:cs="Arial"/>
        </w:rPr>
        <w:t xml:space="preserve">GC–MS analysis of the methanol extract of </w:t>
      </w:r>
      <w:proofErr w:type="spellStart"/>
      <w:r w:rsidR="003B4629" w:rsidRPr="007D4DD6">
        <w:rPr>
          <w:rFonts w:ascii="Arial" w:hAnsi="Arial" w:cs="Arial"/>
          <w:i/>
          <w:iCs/>
        </w:rPr>
        <w:t>Hultholia</w:t>
      </w:r>
      <w:proofErr w:type="spellEnd"/>
      <w:r w:rsidR="003B4629" w:rsidRPr="007D4DD6">
        <w:rPr>
          <w:rFonts w:ascii="Arial" w:hAnsi="Arial" w:cs="Arial"/>
          <w:i/>
          <w:iCs/>
        </w:rPr>
        <w:t xml:space="preserve"> </w:t>
      </w:r>
      <w:proofErr w:type="spellStart"/>
      <w:r w:rsidR="003B4629" w:rsidRPr="007D4DD6">
        <w:rPr>
          <w:rFonts w:ascii="Arial" w:hAnsi="Arial" w:cs="Arial"/>
          <w:i/>
          <w:iCs/>
        </w:rPr>
        <w:t>mimosoides</w:t>
      </w:r>
      <w:proofErr w:type="spellEnd"/>
      <w:r w:rsidR="003B4629" w:rsidRPr="007D4DD6">
        <w:rPr>
          <w:rFonts w:ascii="Arial" w:hAnsi="Arial" w:cs="Arial"/>
        </w:rPr>
        <w:t xml:space="preserve"> </w:t>
      </w:r>
      <w:r w:rsidR="00DD39BF" w:rsidRPr="00DD39BF">
        <w:rPr>
          <w:rFonts w:ascii="Arial" w:hAnsi="Arial" w:cs="Arial"/>
        </w:rPr>
        <w:t xml:space="preserve">revealed the presence of multiple bioactive compounds, with pyrogallol as the dominant constituent. </w:t>
      </w:r>
      <w:r w:rsidR="002A4971">
        <w:rPr>
          <w:rFonts w:ascii="Arial" w:hAnsi="Arial" w:cs="Arial"/>
        </w:rPr>
        <w:t xml:space="preserve"> </w:t>
      </w:r>
    </w:p>
    <w:p w14:paraId="6A5A910C" w14:textId="2F7B7B10" w:rsidR="008E5125" w:rsidRDefault="008E5125" w:rsidP="00441B6F">
      <w:pPr>
        <w:pStyle w:val="Body"/>
        <w:spacing w:after="0"/>
        <w:rPr>
          <w:rFonts w:ascii="Arial" w:hAnsi="Arial" w:cs="Arial"/>
        </w:rPr>
      </w:pPr>
    </w:p>
    <w:p w14:paraId="2F2CD866" w14:textId="667694BF" w:rsidR="008E5125" w:rsidRDefault="008E5125" w:rsidP="00441B6F">
      <w:pPr>
        <w:pStyle w:val="Body"/>
        <w:spacing w:after="0"/>
        <w:rPr>
          <w:rFonts w:ascii="Arial" w:hAnsi="Arial" w:cs="Arial"/>
        </w:rPr>
      </w:pPr>
    </w:p>
    <w:p w14:paraId="109C50A5" w14:textId="77777777" w:rsidR="008E5125" w:rsidRDefault="008E5125" w:rsidP="008E5125">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14:paraId="57CE7985" w14:textId="77777777" w:rsidR="008E5125" w:rsidRDefault="008E5125" w:rsidP="008E5125">
      <w:pPr>
        <w:rPr>
          <w:rFonts w:ascii="Calibri" w:eastAsia="Calibri" w:hAnsi="Calibri"/>
          <w:kern w:val="2"/>
          <w:highlight w:val="yellow"/>
        </w:rPr>
      </w:pPr>
      <w:r>
        <w:rPr>
          <w:rFonts w:ascii="Calibri" w:eastAsia="Calibri" w:hAnsi="Calibri"/>
          <w:kern w:val="2"/>
          <w:highlight w:val="yellow"/>
        </w:rPr>
        <w:t>Option 1:</w:t>
      </w:r>
    </w:p>
    <w:p w14:paraId="2718CA45" w14:textId="77777777" w:rsidR="008E5125" w:rsidRDefault="008E5125" w:rsidP="008E5125">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5FEB1BEC" w14:textId="7A0D96A2" w:rsidR="008E5125" w:rsidRDefault="008E5125" w:rsidP="008E5125">
      <w:pPr>
        <w:rPr>
          <w:rFonts w:ascii="Calibri" w:eastAsia="Calibri" w:hAnsi="Calibri"/>
          <w:kern w:val="2"/>
          <w:highlight w:val="yellow"/>
        </w:rPr>
      </w:pPr>
    </w:p>
    <w:bookmarkEnd w:id="2"/>
    <w:p w14:paraId="6E355F77" w14:textId="77777777" w:rsidR="008E5125" w:rsidRDefault="008E5125" w:rsidP="00441B6F">
      <w:pPr>
        <w:pStyle w:val="Body"/>
        <w:spacing w:after="0"/>
        <w:rPr>
          <w:rFonts w:ascii="Arial" w:hAnsi="Arial" w:cs="Arial"/>
        </w:rPr>
      </w:pPr>
    </w:p>
    <w:p w14:paraId="4ECECCD6" w14:textId="77777777" w:rsidR="007D4DD6" w:rsidRPr="00FB3A86" w:rsidRDefault="007D4DD6" w:rsidP="00441B6F">
      <w:pPr>
        <w:pStyle w:val="Body"/>
        <w:spacing w:after="0"/>
        <w:rPr>
          <w:rFonts w:ascii="Arial" w:hAnsi="Arial" w:cs="Arial"/>
        </w:rPr>
      </w:pPr>
    </w:p>
    <w:p w14:paraId="11D456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0155AC" w14:textId="77777777" w:rsidR="00790ADA" w:rsidRPr="00FB3A86" w:rsidRDefault="00790ADA" w:rsidP="00441B6F">
      <w:pPr>
        <w:pStyle w:val="ReferHead"/>
        <w:spacing w:after="0"/>
        <w:jc w:val="both"/>
        <w:rPr>
          <w:rFonts w:ascii="Arial" w:hAnsi="Arial" w:cs="Arial"/>
        </w:rPr>
      </w:pPr>
    </w:p>
    <w:p w14:paraId="41507EB1" w14:textId="77777777" w:rsidR="006B3390" w:rsidRDefault="006B3390" w:rsidP="006B3390">
      <w:pPr>
        <w:pStyle w:val="Body"/>
      </w:pPr>
      <w:r>
        <w:t xml:space="preserve">Gagnon, E. &amp; G.P. Lewis (2016). “A new generic system for the pantropical Caesalpinia group.” </w:t>
      </w:r>
      <w:proofErr w:type="spellStart"/>
      <w:r>
        <w:t>PhytoKeys</w:t>
      </w:r>
      <w:proofErr w:type="spellEnd"/>
      <w:r>
        <w:t xml:space="preserve"> 71: 58.</w:t>
      </w:r>
    </w:p>
    <w:p w14:paraId="48192949" w14:textId="77777777" w:rsidR="006B3390" w:rsidRDefault="006B3390" w:rsidP="006B3390">
      <w:pPr>
        <w:pStyle w:val="Body"/>
      </w:pPr>
      <w:proofErr w:type="spellStart"/>
      <w:r>
        <w:t>Chanwitheesuk</w:t>
      </w:r>
      <w:proofErr w:type="spellEnd"/>
      <w:r>
        <w:t xml:space="preserve">, A., </w:t>
      </w:r>
      <w:proofErr w:type="spellStart"/>
      <w:r>
        <w:t>Teerawutgulrag</w:t>
      </w:r>
      <w:proofErr w:type="spellEnd"/>
      <w:r>
        <w:t xml:space="preserve">, A., Kilburn, J.D. and </w:t>
      </w:r>
      <w:proofErr w:type="spellStart"/>
      <w:r>
        <w:t>Rakariyatham</w:t>
      </w:r>
      <w:proofErr w:type="spellEnd"/>
      <w:r>
        <w:t xml:space="preserve">, N., 2007. Antimicrobial gallic acid from </w:t>
      </w:r>
      <w:proofErr w:type="spellStart"/>
      <w:r>
        <w:t>Caesalpinia</w:t>
      </w:r>
      <w:proofErr w:type="spellEnd"/>
      <w:r>
        <w:t xml:space="preserve"> </w:t>
      </w:r>
      <w:proofErr w:type="spellStart"/>
      <w:r>
        <w:t>mimosoides</w:t>
      </w:r>
      <w:proofErr w:type="spellEnd"/>
      <w:r>
        <w:t xml:space="preserve"> </w:t>
      </w:r>
      <w:proofErr w:type="spellStart"/>
      <w:r>
        <w:t>Lamk</w:t>
      </w:r>
      <w:proofErr w:type="spellEnd"/>
      <w:r>
        <w:t>. Food Chemistry, 100(3), pp.1044–1048. https://doi.org/10.1016/j.foodchem.2005.11.008.</w:t>
      </w:r>
    </w:p>
    <w:p w14:paraId="0851BF52" w14:textId="77777777" w:rsidR="006B3390" w:rsidRDefault="006B3390" w:rsidP="006B3390">
      <w:pPr>
        <w:pStyle w:val="Body"/>
      </w:pPr>
      <w:r>
        <w:t xml:space="preserve">Silja, V.L., et al. (2008) ‘Ethnomedicinal knowledge of </w:t>
      </w:r>
      <w:proofErr w:type="spellStart"/>
      <w:r>
        <w:t>Mullu</w:t>
      </w:r>
      <w:proofErr w:type="spellEnd"/>
      <w:r>
        <w:t xml:space="preserve"> </w:t>
      </w:r>
      <w:proofErr w:type="spellStart"/>
      <w:r>
        <w:t>Kuruma</w:t>
      </w:r>
      <w:proofErr w:type="spellEnd"/>
      <w:r>
        <w:t xml:space="preserve"> tribe’, Indian Journal of Traditional Knowledge, 7(3), pp.423–426.</w:t>
      </w:r>
    </w:p>
    <w:p w14:paraId="70644119" w14:textId="77777777" w:rsidR="00196176" w:rsidRDefault="00196176" w:rsidP="006B3390">
      <w:pPr>
        <w:pStyle w:val="Body"/>
      </w:pPr>
      <w:r w:rsidRPr="00196176">
        <w:t xml:space="preserve">Feng, R., Xu, J.X., Luan, X.Y., Wang, X.N., Shen, T., Ren, D.M. and Wang, X.L., 2024. Chemical constituents with antioxidant activity from the branches and </w:t>
      </w:r>
      <w:proofErr w:type="gramStart"/>
      <w:r w:rsidRPr="00196176">
        <w:t>leaves</w:t>
      </w:r>
      <w:proofErr w:type="gramEnd"/>
      <w:r w:rsidRPr="00196176">
        <w:t xml:space="preserve"> of </w:t>
      </w:r>
      <w:proofErr w:type="spellStart"/>
      <w:r w:rsidRPr="00196176">
        <w:t>Hultholia</w:t>
      </w:r>
      <w:proofErr w:type="spellEnd"/>
      <w:r w:rsidRPr="00196176">
        <w:t xml:space="preserve"> </w:t>
      </w:r>
      <w:proofErr w:type="spellStart"/>
      <w:r w:rsidRPr="00196176">
        <w:t>mimosoides</w:t>
      </w:r>
      <w:proofErr w:type="spellEnd"/>
      <w:r w:rsidRPr="00196176">
        <w:t>. Phytochemistry, 223, p.114131.</w:t>
      </w:r>
    </w:p>
    <w:p w14:paraId="5E72F47C" w14:textId="473FA9DC" w:rsidR="00196176" w:rsidRDefault="00196176" w:rsidP="006B3390">
      <w:pPr>
        <w:pStyle w:val="Body"/>
      </w:pPr>
      <w:r w:rsidRPr="00196176">
        <w:t xml:space="preserve">Wang, M., Zhou, J.-Y., Zhang, X.-X., Ma, J.-Y., Wu, Y.-X., Zhao, Y.-L. &amp; Gao, H.-Y., 2025. Discovered </w:t>
      </w:r>
      <w:proofErr w:type="spellStart"/>
      <w:r w:rsidRPr="00196176">
        <w:t>cassane</w:t>
      </w:r>
      <w:proofErr w:type="spellEnd"/>
      <w:r w:rsidRPr="00196176">
        <w:t xml:space="preserve"> diterpenoids from </w:t>
      </w:r>
      <w:proofErr w:type="spellStart"/>
      <w:r w:rsidRPr="00196176">
        <w:t>Caesalpinia</w:t>
      </w:r>
      <w:proofErr w:type="spellEnd"/>
      <w:r w:rsidRPr="00196176">
        <w:t xml:space="preserve"> </w:t>
      </w:r>
      <w:proofErr w:type="spellStart"/>
      <w:r w:rsidRPr="00196176">
        <w:t>mimosoides</w:t>
      </w:r>
      <w:proofErr w:type="spellEnd"/>
      <w:r w:rsidRPr="00196176">
        <w:t xml:space="preserve"> Lam. exhibited anti-renal fibrosis activity via regulating TGF-β1/</w:t>
      </w:r>
      <w:proofErr w:type="spellStart"/>
      <w:r w:rsidRPr="00196176">
        <w:t>Smads</w:t>
      </w:r>
      <w:proofErr w:type="spellEnd"/>
      <w:r w:rsidRPr="00196176">
        <w:t xml:space="preserve"> signaling pathway. Bioorganic Chemistry, 158, Article 108333. DOI: 10.1016/j.bioorg.2025.108333 (x-mol.com, sciencedirect.com)</w:t>
      </w:r>
    </w:p>
    <w:p w14:paraId="58EDD4D5" w14:textId="77777777" w:rsidR="004604F9" w:rsidRDefault="004604F9" w:rsidP="006B3390">
      <w:pPr>
        <w:pStyle w:val="Body"/>
      </w:pPr>
      <w:proofErr w:type="spellStart"/>
      <w:r w:rsidRPr="004604F9">
        <w:t>Rodwattanagul</w:t>
      </w:r>
      <w:proofErr w:type="spellEnd"/>
      <w:r w:rsidRPr="004604F9">
        <w:t xml:space="preserve"> S, </w:t>
      </w:r>
      <w:proofErr w:type="spellStart"/>
      <w:r w:rsidRPr="004604F9">
        <w:t>Nimlamool</w:t>
      </w:r>
      <w:proofErr w:type="spellEnd"/>
      <w:r w:rsidRPr="004604F9">
        <w:t xml:space="preserve"> W, </w:t>
      </w:r>
      <w:proofErr w:type="spellStart"/>
      <w:r w:rsidRPr="004604F9">
        <w:t>Okonogi</w:t>
      </w:r>
      <w:proofErr w:type="spellEnd"/>
      <w:r w:rsidRPr="004604F9">
        <w:t xml:space="preserve"> S. Antioxidant, antiglycation, and anti-inflammatory activities of </w:t>
      </w:r>
      <w:proofErr w:type="spellStart"/>
      <w:r w:rsidRPr="004604F9">
        <w:t>Caesalpinia</w:t>
      </w:r>
      <w:proofErr w:type="spellEnd"/>
      <w:r w:rsidRPr="004604F9">
        <w:t xml:space="preserve"> </w:t>
      </w:r>
      <w:proofErr w:type="spellStart"/>
      <w:r w:rsidRPr="004604F9">
        <w:t>mimosoides</w:t>
      </w:r>
      <w:proofErr w:type="spellEnd"/>
      <w:r w:rsidRPr="004604F9">
        <w:t xml:space="preserve">. Drug </w:t>
      </w:r>
      <w:proofErr w:type="spellStart"/>
      <w:r w:rsidRPr="004604F9">
        <w:t>Discov</w:t>
      </w:r>
      <w:proofErr w:type="spellEnd"/>
      <w:r w:rsidRPr="004604F9">
        <w:t xml:space="preserve"> </w:t>
      </w:r>
      <w:proofErr w:type="spellStart"/>
      <w:r w:rsidRPr="004604F9">
        <w:t>Ther</w:t>
      </w:r>
      <w:proofErr w:type="spellEnd"/>
      <w:r w:rsidRPr="004604F9">
        <w:t xml:space="preserve"> 2023;17(2):114-123.</w:t>
      </w:r>
    </w:p>
    <w:p w14:paraId="5FF94799" w14:textId="77777777" w:rsidR="004604F9" w:rsidRDefault="004604F9" w:rsidP="004604F9">
      <w:pPr>
        <w:pStyle w:val="Body"/>
      </w:pPr>
      <w:r>
        <w:lastRenderedPageBreak/>
        <w:t xml:space="preserve">Boonmee, S., Iwasaki, A., Suenaga, K. and Kato-Noguchi, H., 2018. Evaluation of phytotoxic activity of leaf and stem extracts and identification of a phytotoxic substance from </w:t>
      </w:r>
      <w:proofErr w:type="spellStart"/>
      <w:r>
        <w:t>Caesalpinia</w:t>
      </w:r>
      <w:proofErr w:type="spellEnd"/>
      <w:r>
        <w:t xml:space="preserve"> </w:t>
      </w:r>
      <w:proofErr w:type="spellStart"/>
      <w:r>
        <w:t>mimosoides</w:t>
      </w:r>
      <w:proofErr w:type="spellEnd"/>
      <w:r>
        <w:t xml:space="preserve"> </w:t>
      </w:r>
      <w:proofErr w:type="spellStart"/>
      <w:r>
        <w:t>Lamk</w:t>
      </w:r>
      <w:proofErr w:type="spellEnd"/>
      <w:r>
        <w:t>. Theoretical and Experimental Plant Physiology, 30(2), pp.129-139.</w:t>
      </w:r>
    </w:p>
    <w:p w14:paraId="0EA842D3" w14:textId="2CFF4B05" w:rsidR="006B3390" w:rsidRDefault="006B3390" w:rsidP="006B3390">
      <w:pPr>
        <w:pStyle w:val="Body"/>
      </w:pPr>
      <w:r>
        <w:t xml:space="preserve">Bhat, P., Ghane, S., </w:t>
      </w:r>
      <w:proofErr w:type="spellStart"/>
      <w:r>
        <w:t>Jayagoudar</w:t>
      </w:r>
      <w:proofErr w:type="spellEnd"/>
      <w:r>
        <w:t xml:space="preserve">, S. &amp; Hegde, H.V., 2023. Ethyl gallate from phenol-enriched fraction of </w:t>
      </w:r>
      <w:proofErr w:type="spellStart"/>
      <w:r>
        <w:t>Hultholia</w:t>
      </w:r>
      <w:proofErr w:type="spellEnd"/>
      <w:r>
        <w:t xml:space="preserve"> </w:t>
      </w:r>
      <w:proofErr w:type="spellStart"/>
      <w:r>
        <w:t>mimosoides</w:t>
      </w:r>
      <w:proofErr w:type="spellEnd"/>
      <w:r>
        <w:t xml:space="preserve"> promotes wound healing: Evidence from in vitro and in vivo studies. Phytomedicine Plus, [online] Available at: https://pubmed.ncbi.nlm.nih.gov/37397484 [Accessed 8 Jul. 2025].</w:t>
      </w:r>
    </w:p>
    <w:p w14:paraId="6D240B7E" w14:textId="01469823" w:rsidR="004E4F8D" w:rsidRDefault="004E4F8D" w:rsidP="004E4F8D">
      <w:pPr>
        <w:pStyle w:val="Body"/>
      </w:pPr>
      <w:r>
        <w:t>Salam MA, Kato-Noguchi H (2010) Evaluation of allelopathic potential of neem (</w:t>
      </w:r>
      <w:proofErr w:type="spellStart"/>
      <w:r>
        <w:t>Azadirachta</w:t>
      </w:r>
      <w:proofErr w:type="spellEnd"/>
      <w:r>
        <w:t xml:space="preserve"> </w:t>
      </w:r>
      <w:proofErr w:type="spellStart"/>
      <w:r>
        <w:t>indica</w:t>
      </w:r>
      <w:proofErr w:type="spellEnd"/>
      <w:r>
        <w:t>. A. Juss) against seed germination and seedling growth of different test plant species. Int J Sustain Agric 2:20–25</w:t>
      </w:r>
    </w:p>
    <w:p w14:paraId="10085CAE" w14:textId="37BFB405" w:rsidR="00DD50BC" w:rsidRDefault="00DD50BC" w:rsidP="00DD50BC">
      <w:pPr>
        <w:pStyle w:val="Body"/>
      </w:pPr>
      <w:r>
        <w:t xml:space="preserve">Hsieh TJ, Liu TZ, Chia YC, Chern CL, Lu FJ, Chuang MC, Mau SY, Chen SH, </w:t>
      </w:r>
      <w:proofErr w:type="spellStart"/>
      <w:r>
        <w:t>Syu</w:t>
      </w:r>
      <w:proofErr w:type="spellEnd"/>
      <w:r>
        <w:t xml:space="preserve"> YH, Chen CH (2004) Protective effect of methyl gallate from </w:t>
      </w:r>
      <w:proofErr w:type="spellStart"/>
      <w:r>
        <w:t>Toona</w:t>
      </w:r>
      <w:proofErr w:type="spellEnd"/>
      <w:r>
        <w:t xml:space="preserve"> </w:t>
      </w:r>
      <w:proofErr w:type="spellStart"/>
      <w:r>
        <w:t>sinensis</w:t>
      </w:r>
      <w:proofErr w:type="spellEnd"/>
      <w:r>
        <w:t xml:space="preserve"> (</w:t>
      </w:r>
      <w:proofErr w:type="spellStart"/>
      <w:r>
        <w:t>Meliaceae</w:t>
      </w:r>
      <w:proofErr w:type="spellEnd"/>
      <w:r>
        <w:t xml:space="preserve">) against hydrogen peroxide-induced oxidative stress and DNA damage in MDCK cells. Food Chem </w:t>
      </w:r>
      <w:proofErr w:type="spellStart"/>
      <w:r>
        <w:t>Toxicol</w:t>
      </w:r>
      <w:proofErr w:type="spellEnd"/>
      <w:r>
        <w:t xml:space="preserve"> 42:843–850. </w:t>
      </w:r>
      <w:hyperlink r:id="rId9" w:history="1">
        <w:r w:rsidRPr="001A4CE9">
          <w:rPr>
            <w:rStyle w:val="Hyperlink"/>
          </w:rPr>
          <w:t>https://doi.org/10.1016/j.fct.2004.01.008</w:t>
        </w:r>
      </w:hyperlink>
    </w:p>
    <w:p w14:paraId="1B5B823E" w14:textId="5203CD79" w:rsidR="00DD50BC" w:rsidRDefault="00DD50BC" w:rsidP="00DD50BC">
      <w:pPr>
        <w:pStyle w:val="Body"/>
      </w:pPr>
      <w:r>
        <w:t xml:space="preserve">Kang MS, Oh JS, Kang IC, Hong SJ, Choi CH (2008) Inhibitory effect of methyl gallate and gallic acid on oral </w:t>
      </w:r>
      <w:proofErr w:type="spellStart"/>
      <w:proofErr w:type="gramStart"/>
      <w:r>
        <w:t>bacteria.J</w:t>
      </w:r>
      <w:proofErr w:type="spellEnd"/>
      <w:proofErr w:type="gramEnd"/>
      <w:r>
        <w:t xml:space="preserve"> Microbiol 46:744–750. https://doi.org/10.1007/s12275-008-0235-7</w:t>
      </w:r>
    </w:p>
    <w:p w14:paraId="5FE33CE9" w14:textId="02644AE1" w:rsidR="00DD50BC" w:rsidRDefault="00DD50BC" w:rsidP="00DD50BC">
      <w:pPr>
        <w:pStyle w:val="Body"/>
      </w:pPr>
      <w:r>
        <w:t xml:space="preserve">Correa LB, </w:t>
      </w:r>
      <w:proofErr w:type="spellStart"/>
      <w:r>
        <w:t>Pa´dua</w:t>
      </w:r>
      <w:proofErr w:type="spellEnd"/>
      <w:r>
        <w:t xml:space="preserve"> TA, Seito LN, Costa TE, Silva MA, </w:t>
      </w:r>
      <w:proofErr w:type="spellStart"/>
      <w:r>
        <w:t>Cande´</w:t>
      </w:r>
      <w:proofErr w:type="gramStart"/>
      <w:r>
        <w:t>a</w:t>
      </w:r>
      <w:proofErr w:type="spellEnd"/>
      <w:proofErr w:type="gramEnd"/>
      <w:r>
        <w:t xml:space="preserve"> AL, Rosas EC, Henriques MG (2016) Anti-inflammatory effect of methyl gallate on experimental arthritis: inhibition of neutrophil recruitment, production of inflammatory mediators, and activation of macrophages. J Nat Prod79:1554–1566. https://doi.org/10.1021/acs.jnatprod.5b01115</w:t>
      </w:r>
    </w:p>
    <w:p w14:paraId="68184396" w14:textId="6463B352" w:rsidR="006B3390" w:rsidRDefault="006B3390" w:rsidP="00DD50BC">
      <w:pPr>
        <w:pStyle w:val="Body"/>
      </w:pPr>
      <w:r>
        <w:t xml:space="preserve">Kaur H, Kaur R, Kaur S, Baldwin IT, Inderjit. Taking Ecological Function Seriously: Soil Microbial Communities Can Obviate Allelopathic Effects of Released Metabolites. Ausubel FM, editor. </w:t>
      </w:r>
      <w:proofErr w:type="spellStart"/>
      <w:r>
        <w:t>PLoS</w:t>
      </w:r>
      <w:proofErr w:type="spellEnd"/>
      <w:r>
        <w:t xml:space="preserve"> ONE. 2009; 4: e4700. https://doi.org/10.1371/journal.pone.0004700 PMID: 19277112</w:t>
      </w:r>
    </w:p>
    <w:p w14:paraId="026647E9" w14:textId="24491E77" w:rsidR="004E4F8D" w:rsidRDefault="004E4F8D" w:rsidP="004E4F8D">
      <w:pPr>
        <w:pStyle w:val="Body"/>
      </w:pPr>
      <w:r>
        <w:t>Kobayashi K (2004) Factors affecting phytotoxic activity of allelochemicals in soil. Weed Biol Manag 4:1–7. https://doi.org/10.1111/j.1445-6664.2003.00112.x</w:t>
      </w:r>
    </w:p>
    <w:p w14:paraId="29C01386" w14:textId="77777777" w:rsidR="00982BC4" w:rsidRPr="002C57D2" w:rsidRDefault="00982BC4" w:rsidP="00982BC4">
      <w:pPr>
        <w:pStyle w:val="Body"/>
        <w:rPr>
          <w:rFonts w:ascii="Arial" w:hAnsi="Arial" w:cs="Arial"/>
        </w:rPr>
      </w:pPr>
      <w:r>
        <w:t xml:space="preserve">Arroyo, A.I., Pueyo, Y., Giner, M.L., Foronda, A., Sanchez-Navarrete, P., Saiz, H. and </w:t>
      </w:r>
      <w:proofErr w:type="spellStart"/>
      <w:r>
        <w:t>Alados</w:t>
      </w:r>
      <w:proofErr w:type="spellEnd"/>
      <w:r>
        <w:t xml:space="preserve">, C.L., 2018. Evidence for chemical interference effect of an allelopathic plant on neighboring plant species: a field study. </w:t>
      </w:r>
      <w:proofErr w:type="spellStart"/>
      <w:r>
        <w:t>PloS</w:t>
      </w:r>
      <w:proofErr w:type="spellEnd"/>
      <w:r>
        <w:t xml:space="preserve"> one, 13(2), </w:t>
      </w:r>
      <w:proofErr w:type="gramStart"/>
      <w:r>
        <w:t>p.e</w:t>
      </w:r>
      <w:proofErr w:type="gramEnd"/>
      <w:r>
        <w:t>0193421.</w:t>
      </w:r>
    </w:p>
    <w:p w14:paraId="3B4EB255" w14:textId="4B0F9291" w:rsidR="00982BC4" w:rsidRDefault="00982BC4" w:rsidP="004E4F8D">
      <w:pPr>
        <w:pStyle w:val="Body"/>
      </w:pPr>
      <w:proofErr w:type="spellStart"/>
      <w:r w:rsidRPr="00982BC4">
        <w:t>Panthakarn</w:t>
      </w:r>
      <w:proofErr w:type="spellEnd"/>
      <w:r w:rsidRPr="00982BC4">
        <w:t xml:space="preserve">, R., et al. (2019) ‘Leaf extract of </w:t>
      </w:r>
      <w:proofErr w:type="spellStart"/>
      <w:r w:rsidRPr="00982BC4">
        <w:t>Caesalpinia</w:t>
      </w:r>
      <w:proofErr w:type="spellEnd"/>
      <w:r w:rsidRPr="00982BC4">
        <w:t xml:space="preserve"> </w:t>
      </w:r>
      <w:proofErr w:type="spellStart"/>
      <w:r w:rsidRPr="00982BC4">
        <w:t>mimosoides</w:t>
      </w:r>
      <w:proofErr w:type="spellEnd"/>
      <w:r w:rsidRPr="00982BC4">
        <w:t xml:space="preserve"> enhances oxidative stress resistance and prolongs lifespan in Caenorhabditis elegans’, BMC Complementary Medicine and Therapies, 19, article 164.</w:t>
      </w:r>
    </w:p>
    <w:p w14:paraId="1112135B" w14:textId="77777777" w:rsidR="004D4277" w:rsidRDefault="004D4277" w:rsidP="002829A3">
      <w:pPr>
        <w:pStyle w:val="DefAcrHead"/>
        <w:spacing w:after="0"/>
        <w:jc w:val="both"/>
        <w:rPr>
          <w:rFonts w:ascii="Arial" w:hAnsi="Arial" w:cs="Arial"/>
        </w:rPr>
      </w:pPr>
    </w:p>
    <w:p w14:paraId="3B8CCD0B" w14:textId="74CE8063" w:rsidR="00982BC4" w:rsidRPr="002829A3" w:rsidRDefault="00982BC4" w:rsidP="002829A3">
      <w:pPr>
        <w:pStyle w:val="DefAcrHead"/>
        <w:spacing w:after="0"/>
        <w:jc w:val="both"/>
        <w:rPr>
          <w:rFonts w:ascii="Arial" w:hAnsi="Arial" w:cs="Arial"/>
        </w:rPr>
        <w:sectPr w:rsidR="00982BC4" w:rsidRPr="002829A3" w:rsidSect="00255B7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23A2F671" w14:textId="77777777" w:rsidR="00B01FCD" w:rsidRPr="00FB3A86" w:rsidRDefault="00B01FCD" w:rsidP="00441B6F">
      <w:pPr>
        <w:pStyle w:val="Appendix"/>
        <w:spacing w:after="0"/>
        <w:jc w:val="both"/>
        <w:rPr>
          <w:rFonts w:ascii="Arial" w:hAnsi="Arial" w:cs="Arial"/>
          <w:b w:val="0"/>
        </w:rPr>
      </w:pPr>
    </w:p>
    <w:sectPr w:rsidR="00B01FCD" w:rsidRPr="00FB3A86" w:rsidSect="00255B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1B6EA" w14:textId="77777777" w:rsidR="00F1576B" w:rsidRDefault="00F1576B" w:rsidP="00C37E61">
      <w:r>
        <w:separator/>
      </w:r>
    </w:p>
  </w:endnote>
  <w:endnote w:type="continuationSeparator" w:id="0">
    <w:p w14:paraId="709582E6" w14:textId="77777777" w:rsidR="00F1576B" w:rsidRDefault="00F157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EFD5" w14:textId="77777777" w:rsidR="00B638A3" w:rsidRDefault="00B6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FE74"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780D" w14:textId="77777777" w:rsidR="00B638A3" w:rsidRDefault="00B6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E5593" w14:textId="77777777" w:rsidR="00F1576B" w:rsidRDefault="00F1576B" w:rsidP="00C37E61">
      <w:r>
        <w:separator/>
      </w:r>
    </w:p>
  </w:footnote>
  <w:footnote w:type="continuationSeparator" w:id="0">
    <w:p w14:paraId="3B1BF39D" w14:textId="77777777" w:rsidR="00F1576B" w:rsidRDefault="00F157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5E20" w14:textId="7A86CF8B" w:rsidR="00B638A3" w:rsidRDefault="00F1576B">
    <w:pPr>
      <w:pStyle w:val="Header"/>
    </w:pPr>
    <w:r>
      <w:rPr>
        <w:noProof/>
      </w:rPr>
      <w:pict w14:anchorId="120F9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0103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0CB4" w14:textId="329DEFBA" w:rsidR="00B638A3" w:rsidRDefault="00F1576B">
    <w:pPr>
      <w:pStyle w:val="Header"/>
    </w:pPr>
    <w:r>
      <w:rPr>
        <w:noProof/>
      </w:rPr>
      <w:pict w14:anchorId="290B5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0103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EEA6" w14:textId="19F0A0E9" w:rsidR="00B638A3" w:rsidRDefault="00F1576B">
    <w:pPr>
      <w:pStyle w:val="Header"/>
    </w:pPr>
    <w:r>
      <w:rPr>
        <w:noProof/>
      </w:rPr>
      <w:pict w14:anchorId="3FC23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01037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9CE"/>
    <w:rsid w:val="00030174"/>
    <w:rsid w:val="000435E8"/>
    <w:rsid w:val="0004579C"/>
    <w:rsid w:val="00092891"/>
    <w:rsid w:val="000950B0"/>
    <w:rsid w:val="000A2E35"/>
    <w:rsid w:val="000A47FA"/>
    <w:rsid w:val="000A65D3"/>
    <w:rsid w:val="000B1E33"/>
    <w:rsid w:val="000B53A2"/>
    <w:rsid w:val="000D689F"/>
    <w:rsid w:val="000E7B7B"/>
    <w:rsid w:val="000E7D62"/>
    <w:rsid w:val="00103357"/>
    <w:rsid w:val="001159BE"/>
    <w:rsid w:val="00123C9F"/>
    <w:rsid w:val="00126190"/>
    <w:rsid w:val="00130F17"/>
    <w:rsid w:val="001320BF"/>
    <w:rsid w:val="00163BC4"/>
    <w:rsid w:val="001726AA"/>
    <w:rsid w:val="001877DA"/>
    <w:rsid w:val="00191062"/>
    <w:rsid w:val="00192B72"/>
    <w:rsid w:val="00196176"/>
    <w:rsid w:val="001A29D8"/>
    <w:rsid w:val="001A5CAA"/>
    <w:rsid w:val="001B0427"/>
    <w:rsid w:val="001B3032"/>
    <w:rsid w:val="001B4E90"/>
    <w:rsid w:val="001D3A51"/>
    <w:rsid w:val="001E10D2"/>
    <w:rsid w:val="001E25B4"/>
    <w:rsid w:val="001E44FE"/>
    <w:rsid w:val="00200595"/>
    <w:rsid w:val="00203EF3"/>
    <w:rsid w:val="00204835"/>
    <w:rsid w:val="00231920"/>
    <w:rsid w:val="0023195C"/>
    <w:rsid w:val="0024282C"/>
    <w:rsid w:val="002460DC"/>
    <w:rsid w:val="00250985"/>
    <w:rsid w:val="002556F6"/>
    <w:rsid w:val="00255B7B"/>
    <w:rsid w:val="002829A3"/>
    <w:rsid w:val="00283105"/>
    <w:rsid w:val="00284C4C"/>
    <w:rsid w:val="00287E68"/>
    <w:rsid w:val="00296529"/>
    <w:rsid w:val="002A4971"/>
    <w:rsid w:val="002B27FB"/>
    <w:rsid w:val="002B685A"/>
    <w:rsid w:val="002C57D2"/>
    <w:rsid w:val="002D0226"/>
    <w:rsid w:val="002E0D56"/>
    <w:rsid w:val="00315186"/>
    <w:rsid w:val="0033343E"/>
    <w:rsid w:val="0033680A"/>
    <w:rsid w:val="003512C2"/>
    <w:rsid w:val="00371FB6"/>
    <w:rsid w:val="003763C1"/>
    <w:rsid w:val="00376BBE"/>
    <w:rsid w:val="0039224F"/>
    <w:rsid w:val="00397EFE"/>
    <w:rsid w:val="003A43A4"/>
    <w:rsid w:val="003A7E18"/>
    <w:rsid w:val="003B4629"/>
    <w:rsid w:val="003C4C86"/>
    <w:rsid w:val="003C6258"/>
    <w:rsid w:val="003E2904"/>
    <w:rsid w:val="003F5E70"/>
    <w:rsid w:val="00401927"/>
    <w:rsid w:val="00402DCF"/>
    <w:rsid w:val="0041027F"/>
    <w:rsid w:val="00412475"/>
    <w:rsid w:val="00423789"/>
    <w:rsid w:val="00440F43"/>
    <w:rsid w:val="00441B6F"/>
    <w:rsid w:val="00442A53"/>
    <w:rsid w:val="00446221"/>
    <w:rsid w:val="00450E62"/>
    <w:rsid w:val="004539DB"/>
    <w:rsid w:val="004604F9"/>
    <w:rsid w:val="00464EE5"/>
    <w:rsid w:val="00471A80"/>
    <w:rsid w:val="004830C9"/>
    <w:rsid w:val="004A4426"/>
    <w:rsid w:val="004D305E"/>
    <w:rsid w:val="004D4277"/>
    <w:rsid w:val="004D487D"/>
    <w:rsid w:val="004D73A6"/>
    <w:rsid w:val="004E4F8D"/>
    <w:rsid w:val="00502516"/>
    <w:rsid w:val="00505F06"/>
    <w:rsid w:val="00506828"/>
    <w:rsid w:val="0053056E"/>
    <w:rsid w:val="00536073"/>
    <w:rsid w:val="00554FDA"/>
    <w:rsid w:val="005C5EAF"/>
    <w:rsid w:val="005C784C"/>
    <w:rsid w:val="005D17F6"/>
    <w:rsid w:val="005D74C2"/>
    <w:rsid w:val="005E5539"/>
    <w:rsid w:val="00601E01"/>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390"/>
    <w:rsid w:val="006B57D0"/>
    <w:rsid w:val="006D1F36"/>
    <w:rsid w:val="006D30FF"/>
    <w:rsid w:val="006D6940"/>
    <w:rsid w:val="006F11EC"/>
    <w:rsid w:val="006F32A0"/>
    <w:rsid w:val="0070082C"/>
    <w:rsid w:val="007369E6"/>
    <w:rsid w:val="00746E59"/>
    <w:rsid w:val="00754C9A"/>
    <w:rsid w:val="0075599A"/>
    <w:rsid w:val="00761D52"/>
    <w:rsid w:val="00767571"/>
    <w:rsid w:val="0077749E"/>
    <w:rsid w:val="007815D9"/>
    <w:rsid w:val="007866BB"/>
    <w:rsid w:val="00786863"/>
    <w:rsid w:val="00790ADA"/>
    <w:rsid w:val="007A391A"/>
    <w:rsid w:val="007A61A1"/>
    <w:rsid w:val="007B06A8"/>
    <w:rsid w:val="007D2288"/>
    <w:rsid w:val="007D4DD6"/>
    <w:rsid w:val="007D7163"/>
    <w:rsid w:val="007E088F"/>
    <w:rsid w:val="007F7B32"/>
    <w:rsid w:val="007F7D7C"/>
    <w:rsid w:val="00804BC2"/>
    <w:rsid w:val="00811824"/>
    <w:rsid w:val="0081431A"/>
    <w:rsid w:val="00815D33"/>
    <w:rsid w:val="0083216F"/>
    <w:rsid w:val="00834BF2"/>
    <w:rsid w:val="00860000"/>
    <w:rsid w:val="00863BD3"/>
    <w:rsid w:val="008641ED"/>
    <w:rsid w:val="00866D66"/>
    <w:rsid w:val="008671C6"/>
    <w:rsid w:val="00875803"/>
    <w:rsid w:val="008B403E"/>
    <w:rsid w:val="008B459E"/>
    <w:rsid w:val="008E13AE"/>
    <w:rsid w:val="008E1506"/>
    <w:rsid w:val="008E5125"/>
    <w:rsid w:val="008E710C"/>
    <w:rsid w:val="008F69D6"/>
    <w:rsid w:val="00902823"/>
    <w:rsid w:val="00915CA6"/>
    <w:rsid w:val="00927834"/>
    <w:rsid w:val="00941543"/>
    <w:rsid w:val="009500A6"/>
    <w:rsid w:val="00957C18"/>
    <w:rsid w:val="009659BA"/>
    <w:rsid w:val="0096611B"/>
    <w:rsid w:val="00982BC4"/>
    <w:rsid w:val="00983040"/>
    <w:rsid w:val="009A084A"/>
    <w:rsid w:val="009B3FB9"/>
    <w:rsid w:val="009C2465"/>
    <w:rsid w:val="009D35A0"/>
    <w:rsid w:val="009D7EB7"/>
    <w:rsid w:val="009E048A"/>
    <w:rsid w:val="009E08E9"/>
    <w:rsid w:val="009E3DB9"/>
    <w:rsid w:val="009E6E35"/>
    <w:rsid w:val="009F0EDA"/>
    <w:rsid w:val="00A01BCA"/>
    <w:rsid w:val="00A03B96"/>
    <w:rsid w:val="00A05B19"/>
    <w:rsid w:val="00A1134E"/>
    <w:rsid w:val="00A24E7E"/>
    <w:rsid w:val="00A258C3"/>
    <w:rsid w:val="00A3306C"/>
    <w:rsid w:val="00A347C0"/>
    <w:rsid w:val="00A51431"/>
    <w:rsid w:val="00A539AD"/>
    <w:rsid w:val="00A54440"/>
    <w:rsid w:val="00A90208"/>
    <w:rsid w:val="00A91E1F"/>
    <w:rsid w:val="00A94063"/>
    <w:rsid w:val="00AA6219"/>
    <w:rsid w:val="00AA74E0"/>
    <w:rsid w:val="00AB703F"/>
    <w:rsid w:val="00AC6BB8"/>
    <w:rsid w:val="00AE008F"/>
    <w:rsid w:val="00B01FCD"/>
    <w:rsid w:val="00B03CA3"/>
    <w:rsid w:val="00B1776C"/>
    <w:rsid w:val="00B42823"/>
    <w:rsid w:val="00B52583"/>
    <w:rsid w:val="00B52896"/>
    <w:rsid w:val="00B60AC7"/>
    <w:rsid w:val="00B638A3"/>
    <w:rsid w:val="00B64036"/>
    <w:rsid w:val="00B81BBD"/>
    <w:rsid w:val="00B95236"/>
    <w:rsid w:val="00B96BD9"/>
    <w:rsid w:val="00BA1B01"/>
    <w:rsid w:val="00BA2641"/>
    <w:rsid w:val="00BB37AA"/>
    <w:rsid w:val="00BC53A0"/>
    <w:rsid w:val="00BC663B"/>
    <w:rsid w:val="00BE36C5"/>
    <w:rsid w:val="00BE62AD"/>
    <w:rsid w:val="00BF121F"/>
    <w:rsid w:val="00BF1F80"/>
    <w:rsid w:val="00C0192B"/>
    <w:rsid w:val="00C01B1B"/>
    <w:rsid w:val="00C166EF"/>
    <w:rsid w:val="00C17EB0"/>
    <w:rsid w:val="00C236B1"/>
    <w:rsid w:val="00C27F5F"/>
    <w:rsid w:val="00C30A0F"/>
    <w:rsid w:val="00C36CF7"/>
    <w:rsid w:val="00C37E61"/>
    <w:rsid w:val="00C70F1B"/>
    <w:rsid w:val="00C71A47"/>
    <w:rsid w:val="00C73853"/>
    <w:rsid w:val="00C7464C"/>
    <w:rsid w:val="00C85588"/>
    <w:rsid w:val="00C964F8"/>
    <w:rsid w:val="00CA770A"/>
    <w:rsid w:val="00CD6755"/>
    <w:rsid w:val="00CD6856"/>
    <w:rsid w:val="00CE0089"/>
    <w:rsid w:val="00CE793C"/>
    <w:rsid w:val="00CF193C"/>
    <w:rsid w:val="00D173F1"/>
    <w:rsid w:val="00D74CB0"/>
    <w:rsid w:val="00D8295D"/>
    <w:rsid w:val="00DA6E08"/>
    <w:rsid w:val="00DB4D62"/>
    <w:rsid w:val="00DC2A65"/>
    <w:rsid w:val="00DD39BF"/>
    <w:rsid w:val="00DD50BC"/>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ABF"/>
    <w:rsid w:val="00EA012C"/>
    <w:rsid w:val="00EC6A55"/>
    <w:rsid w:val="00ED0288"/>
    <w:rsid w:val="00EE52CB"/>
    <w:rsid w:val="00EF581D"/>
    <w:rsid w:val="00EF7FD8"/>
    <w:rsid w:val="00F06F59"/>
    <w:rsid w:val="00F1576B"/>
    <w:rsid w:val="00F17988"/>
    <w:rsid w:val="00F3709E"/>
    <w:rsid w:val="00F469F0"/>
    <w:rsid w:val="00F53273"/>
    <w:rsid w:val="00F6111F"/>
    <w:rsid w:val="00F755E4"/>
    <w:rsid w:val="00F77D02"/>
    <w:rsid w:val="00F913A0"/>
    <w:rsid w:val="00FB3A86"/>
    <w:rsid w:val="00FD36C8"/>
    <w:rsid w:val="00FE22AC"/>
    <w:rsid w:val="00FE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2A4A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D0226"/>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4E4F8D"/>
    <w:rPr>
      <w:rFonts w:ascii="Times New Roman" w:hAnsi="Times New Roman"/>
      <w:sz w:val="24"/>
      <w:szCs w:val="24"/>
    </w:rPr>
  </w:style>
  <w:style w:type="table" w:styleId="PlainTable1">
    <w:name w:val="Plain Table 1"/>
    <w:basedOn w:val="TableNormal"/>
    <w:uiPriority w:val="41"/>
    <w:rsid w:val="00C73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fct.2004.01.00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0C384-A053-4535-97BD-D8946702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8</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2025-11-01T06:21:00Z</dcterms:created>
  <dcterms:modified xsi:type="dcterms:W3CDTF">2025-11-03T08:51:00Z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0d2efd7a-478b-4b56-8920-f921a00e37df</vt:lpwstr>
  </property>
</Properties>
</file>