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DC026" w14:textId="77777777" w:rsidR="007C7F1D" w:rsidRPr="00C05476" w:rsidRDefault="00B157E3" w:rsidP="00C05476">
      <w:pPr>
        <w:jc w:val="center"/>
        <w:rPr>
          <w:rFonts w:ascii="Times New Roman" w:hAnsi="Times New Roman" w:cs="Times New Roman"/>
          <w:b/>
          <w:bCs/>
          <w:sz w:val="32"/>
          <w:szCs w:val="32"/>
          <w:lang w:val="en-US"/>
        </w:rPr>
      </w:pPr>
      <w:r w:rsidRPr="00C05476">
        <w:rPr>
          <w:rFonts w:ascii="Times New Roman" w:hAnsi="Times New Roman" w:cs="Times New Roman"/>
          <w:b/>
          <w:bCs/>
          <w:sz w:val="32"/>
          <w:szCs w:val="32"/>
          <w:lang w:val="en-US"/>
        </w:rPr>
        <w:t>Graft compatibility of cucurbitaceous rootstocks and cucumber scion</w:t>
      </w:r>
    </w:p>
    <w:p w14:paraId="5D083F19" w14:textId="4C02DB3F" w:rsidR="00815595" w:rsidRDefault="00815595">
      <w:pPr>
        <w:jc w:val="both"/>
        <w:rPr>
          <w:rStyle w:val="Hyperlink"/>
          <w:rFonts w:ascii="Times New Roman" w:hAnsi="Times New Roman" w:cs="Times New Roman"/>
          <w:b/>
          <w:bCs/>
          <w:color w:val="auto"/>
          <w:sz w:val="24"/>
          <w:szCs w:val="24"/>
          <w:u w:val="none"/>
          <w:lang w:val="en-US"/>
        </w:rPr>
      </w:pPr>
    </w:p>
    <w:p w14:paraId="24A1DF6C" w14:textId="77777777" w:rsidR="00881CC1" w:rsidRDefault="00881CC1">
      <w:pPr>
        <w:jc w:val="both"/>
        <w:rPr>
          <w:rStyle w:val="Hyperlink"/>
          <w:rFonts w:ascii="Times New Roman" w:hAnsi="Times New Roman" w:cs="Times New Roman"/>
          <w:b/>
          <w:bCs/>
          <w:color w:val="auto"/>
          <w:sz w:val="24"/>
          <w:szCs w:val="24"/>
          <w:u w:val="none"/>
          <w:lang w:val="en-US"/>
        </w:rPr>
      </w:pPr>
    </w:p>
    <w:p w14:paraId="225C18FB" w14:textId="31491DC8" w:rsidR="007C7F1D" w:rsidRDefault="00B157E3">
      <w:pPr>
        <w:jc w:val="both"/>
        <w:rPr>
          <w:rStyle w:val="Hyperlink"/>
          <w:rFonts w:ascii="Times New Roman" w:hAnsi="Times New Roman" w:cs="Times New Roman"/>
          <w:b/>
          <w:bCs/>
          <w:color w:val="auto"/>
          <w:sz w:val="24"/>
          <w:szCs w:val="24"/>
          <w:lang w:val="en-US"/>
        </w:rPr>
      </w:pPr>
      <w:r>
        <w:rPr>
          <w:rStyle w:val="Hyperlink"/>
          <w:rFonts w:ascii="Times New Roman" w:hAnsi="Times New Roman" w:cs="Times New Roman"/>
          <w:b/>
          <w:bCs/>
          <w:color w:val="auto"/>
          <w:sz w:val="24"/>
          <w:szCs w:val="24"/>
          <w:u w:val="none"/>
          <w:lang w:val="en-US"/>
        </w:rPr>
        <w:t>Abstract</w:t>
      </w:r>
    </w:p>
    <w:p w14:paraId="42371579" w14:textId="29B969E6" w:rsidR="007C7F1D" w:rsidRDefault="00781DF8" w:rsidP="00781DF8">
      <w:pPr>
        <w:pStyle w:val="NormalWeb"/>
        <w:spacing w:before="100" w:after="100" w:line="360" w:lineRule="auto"/>
        <w:ind w:firstLine="720"/>
        <w:jc w:val="both"/>
      </w:pPr>
      <w:r w:rsidRPr="00781DF8">
        <w:rPr>
          <w:highlight w:val="yellow"/>
        </w:rPr>
        <w:t xml:space="preserve">A study investigated the compatibility within the graft union of monoecious cucumber as scion and related cucurbits to identify compatible rootstocks for improved propagation of the crop. In the manuscript, researchers used 12 distinct rootstocks of cucurbits.). Among the twelve graft combinations, Bottle gourd cv. Narendra Rashmi rootstock showed complete development of vascular connection at 28 DAG followed by Bottle gourd cv. Rajendra </w:t>
      </w:r>
      <w:proofErr w:type="spellStart"/>
      <w:r w:rsidRPr="00781DF8">
        <w:rPr>
          <w:highlight w:val="yellow"/>
        </w:rPr>
        <w:t>Chamatkar</w:t>
      </w:r>
      <w:proofErr w:type="spellEnd"/>
      <w:r w:rsidRPr="00781DF8">
        <w:rPr>
          <w:highlight w:val="yellow"/>
        </w:rPr>
        <w:t>.</w:t>
      </w:r>
      <w:r>
        <w:t xml:space="preserve"> </w:t>
      </w:r>
      <w:r w:rsidR="00B157E3">
        <w:t xml:space="preserve">The grafting was done using the single cotyledon grafting method. The anatomical and histological sections of twelve graft combinations and one cucumber scion samples were viewed microscopically at 7, 14, 21 and 28 days after grafting (DAG). Among the twelve graft combinations, Bottle gourd cv. Narendra Rashmi rootstock showed complete development of vascular connection at 28 DAG followed by Bottle gourd cv. Rajendra Chamatkar.  Scion growth dominated the rootstock growth in Bitter apple rootstock leading to mismatch of scion-rootstock stem thickness and delayed epinasty symptom at the later stages of plant growth.  </w:t>
      </w:r>
    </w:p>
    <w:p w14:paraId="563F96F3" w14:textId="3B087C69" w:rsidR="007C7F1D" w:rsidRDefault="00B157E3" w:rsidP="00781DF8">
      <w:pPr>
        <w:pStyle w:val="NormalWeb"/>
        <w:spacing w:before="100" w:after="100" w:line="360" w:lineRule="auto"/>
        <w:ind w:firstLine="720"/>
        <w:jc w:val="both"/>
      </w:pPr>
      <w:r>
        <w:t>Keywords: Graft union,</w:t>
      </w:r>
      <w:r w:rsidR="00781DF8">
        <w:t xml:space="preserve"> </w:t>
      </w:r>
      <w:r w:rsidR="00781DF8" w:rsidRPr="00781DF8">
        <w:rPr>
          <w:highlight w:val="yellow"/>
        </w:rPr>
        <w:t xml:space="preserve">Bottle gourd cv. Rajendra </w:t>
      </w:r>
      <w:proofErr w:type="spellStart"/>
      <w:r w:rsidR="00781DF8" w:rsidRPr="00781DF8">
        <w:rPr>
          <w:highlight w:val="yellow"/>
        </w:rPr>
        <w:t>Chamatkar</w:t>
      </w:r>
      <w:proofErr w:type="spellEnd"/>
      <w:r w:rsidR="00781DF8">
        <w:t>, Bottle gourd cv. Narendra Rashmi</w:t>
      </w:r>
    </w:p>
    <w:p w14:paraId="608ED9DE" w14:textId="77777777" w:rsidR="007C7F1D" w:rsidRDefault="00B157E3">
      <w:pPr>
        <w:jc w:val="both"/>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 xml:space="preserve">Introduction </w:t>
      </w:r>
    </w:p>
    <w:p w14:paraId="63490192" w14:textId="46791A22" w:rsidR="007C7F1D" w:rsidRDefault="00B157E3">
      <w:pPr>
        <w:pStyle w:val="NormalWeb"/>
        <w:spacing w:before="100" w:after="100" w:line="360" w:lineRule="auto"/>
        <w:ind w:firstLine="720"/>
        <w:jc w:val="both"/>
      </w:pPr>
      <w:r>
        <w:t>Cucurbits, which include watermelon (</w:t>
      </w:r>
      <w:r w:rsidRPr="00781DF8">
        <w:rPr>
          <w:i/>
        </w:rPr>
        <w:t>Citrullus lanatus</w:t>
      </w:r>
      <w:r>
        <w:t>), squash (</w:t>
      </w:r>
      <w:r w:rsidRPr="00781DF8">
        <w:rPr>
          <w:i/>
        </w:rPr>
        <w:t>Cucurbita pepo</w:t>
      </w:r>
      <w:r>
        <w:t>), bottle gourd (</w:t>
      </w:r>
      <w:r>
        <w:rPr>
          <w:i/>
          <w:iCs/>
        </w:rPr>
        <w:t>Lagenaria siceraria</w:t>
      </w:r>
      <w:r>
        <w:t>), cucumber (</w:t>
      </w:r>
      <w:r>
        <w:rPr>
          <w:i/>
          <w:iCs/>
        </w:rPr>
        <w:t>Cucumis sativus</w:t>
      </w:r>
      <w:r>
        <w:t>), pumpkin (</w:t>
      </w:r>
      <w:r>
        <w:rPr>
          <w:i/>
          <w:iCs/>
        </w:rPr>
        <w:t>Cucurbita moschata</w:t>
      </w:r>
      <w:r>
        <w:t>), and melon (</w:t>
      </w:r>
      <w:r>
        <w:rPr>
          <w:i/>
          <w:iCs/>
        </w:rPr>
        <w:t>Cucumis melo</w:t>
      </w:r>
      <w:r>
        <w:t xml:space="preserve">), are among the most significant groupings of vegetable crops in the world (Pina and </w:t>
      </w:r>
      <w:proofErr w:type="spellStart"/>
      <w:r>
        <w:t>Err</w:t>
      </w:r>
      <w:r w:rsidR="00B77470">
        <w:t>ea</w:t>
      </w:r>
      <w:proofErr w:type="spellEnd"/>
      <w:r w:rsidR="00B77470">
        <w:t>, 2005)</w:t>
      </w:r>
      <w:r>
        <w:t xml:space="preserve">. Because of their economic, gastronomic, and nutritional benefits, they are widely grown. The prevalence of soil-borne diseases like bacterial, Verticillium, and Fusarium wilt, as well as nematode and abiotic stressors like salinity, drought, and high temperatures, along with intensive monoculture methods and soil fatigue, has made sustainable cucurbit production extremely difficult. Grafting has become a viable and environmentally responsible way to get over these obstacles (Lee, 1994; </w:t>
      </w:r>
      <w:proofErr w:type="spellStart"/>
      <w:r>
        <w:t>Yetisir</w:t>
      </w:r>
      <w:proofErr w:type="spellEnd"/>
      <w:r>
        <w:t xml:space="preserve"> and Sari, 2003). In reaction to Fusarium wilt in watermelon, cucurbit grafting was first used </w:t>
      </w:r>
      <w:r>
        <w:lastRenderedPageBreak/>
        <w:t>in Japan and Korea in the late 1920s. Since then, the method has spread over the world and is currently being employed in both open-field and protected cultivation systems in East Asia, Mediterranean Europe, India, and</w:t>
      </w:r>
      <w:r w:rsidR="001D0EC9">
        <w:t xml:space="preserve"> other places (Lee et al., 2002</w:t>
      </w:r>
      <w:r>
        <w:t xml:space="preserve">). Graft compatibility is the ability of a scion and a rootstock to successfully unite and form a long-term functional relationship that permits them to develop as a single plant. When the vascular tissues of both partners align correctly, water, nutrients, and assimilates may be transported efficiently in suitable grafts. This guarantees the grafted plant's regular development, good yield, and extended longevity (Davis et al., 2008; Lee et al., 2010). Taxonomic relatedness, physiological balance, biochemical interactions, and environmental circumstances are some of the variables that affect compatibility. Grafts between closely related species or within the same genus often have a better likelihood of being compatible, whereas incompatibility is frequently the result of distant connections. Anatomical and quantitative research aids in determining the continuity of circulatory tissues, which are being investigated to forecast transplant success (Lee and Oda, 2003; King et al., 2010). </w:t>
      </w:r>
    </w:p>
    <w:p w14:paraId="02CE3BC6" w14:textId="77777777" w:rsidR="007C7F1D" w:rsidRDefault="00B157E3">
      <w:pPr>
        <w:pStyle w:val="NormalWeb"/>
        <w:spacing w:before="100" w:after="100" w:line="360" w:lineRule="auto"/>
        <w:ind w:firstLine="720"/>
        <w:jc w:val="both"/>
      </w:pPr>
      <w:r>
        <w:t>Among the most extensively grafted vegetable crops worldwide are cucurbits (family Cucurbitaceae), especially in East Asia, Europe, and more recently, India and other regions. The main goals of grafting cucurbits are to boost vigor, combat soil-borne infections, and increase resistance to abiotic challenges including drought, salt, and extremes in temperature. Nonetheless, the cucurbit grafting success rate is highly depends on graft compatibility between scion and rootstock. Cucumber (</w:t>
      </w:r>
      <w:r>
        <w:rPr>
          <w:i/>
          <w:iCs/>
        </w:rPr>
        <w:t>Cucumis sativus L.</w:t>
      </w:r>
      <w:r>
        <w:t>) is one of the most widely cultivated cucurbitaceous vegetables, but its productivity is often constrained by susceptibility to soil-borne pathogens, abiotic stresses, and limited root vigor. Grafting has emerged as an effective strategy to overcome these challenges by combining the desirable shoot characteristics of cucumber with the stress tolerance and vigor of resistant rootstocks. However, the success of grafting largely depends on the compatibility between scion and rootstock, which determines the efficiency of vascular connection, nutrient translocation, and long-term plant survival. Incompatible graft combinations may initially survive but often exhibit poor growth, reduced yield, delayed incompatibility symptoms (such as wilting, swelling at the union, or vascular discontinuity), and ultimately plant death. Keeping in view the above points, this study was envisaged to find out the compatible cucurbitaceous rootstocks for cucumber grafting.</w:t>
      </w:r>
    </w:p>
    <w:p w14:paraId="3CD7C677" w14:textId="77777777" w:rsidR="007C7F1D" w:rsidRDefault="00B157E3">
      <w:pPr>
        <w:pStyle w:val="Heading2"/>
        <w:spacing w:before="100" w:after="100"/>
        <w:jc w:val="both"/>
        <w:rPr>
          <w:rFonts w:ascii="Times New Roman" w:hAnsi="Times New Roman" w:hint="default"/>
          <w:sz w:val="24"/>
          <w:szCs w:val="24"/>
        </w:rPr>
      </w:pPr>
      <w:r>
        <w:rPr>
          <w:rFonts w:ascii="Times New Roman" w:hAnsi="Times New Roman" w:hint="default"/>
          <w:sz w:val="24"/>
          <w:szCs w:val="24"/>
        </w:rPr>
        <w:t>Materials and Methods</w:t>
      </w:r>
    </w:p>
    <w:p w14:paraId="3CE58B2A" w14:textId="77777777" w:rsidR="007C7F1D" w:rsidRDefault="00B157E3">
      <w:pPr>
        <w:pStyle w:val="NormalWeb"/>
        <w:spacing w:before="100" w:after="100" w:line="360" w:lineRule="auto"/>
        <w:ind w:firstLine="720"/>
        <w:jc w:val="both"/>
      </w:pPr>
      <w:r>
        <w:lastRenderedPageBreak/>
        <w:t xml:space="preserve">The experiment was carried out at the naturally ventilated polyhouse of dimension 620 square meter with north-south orientation in </w:t>
      </w:r>
      <w:r>
        <w:rPr>
          <w:rStyle w:val="Strong"/>
          <w:b w:val="0"/>
          <w:bCs w:val="0"/>
        </w:rPr>
        <w:t>Polyhouse Complex, Bihar Agricultural University, Sabour, Bhagalpur (Bihar, India)</w:t>
      </w:r>
      <w:r>
        <w:t xml:space="preserve">. The polyhouse facility was equipped with provisions for maintaining </w:t>
      </w:r>
      <w:r>
        <w:rPr>
          <w:rStyle w:val="Strong"/>
          <w:b w:val="0"/>
          <w:bCs w:val="0"/>
        </w:rPr>
        <w:t>temperature and relative humidity through foggers and gyro net</w:t>
      </w:r>
      <w:r>
        <w:t xml:space="preserve">, which provided an optimum microclimate for grafting and healing of seedlings. Environmental conditions inside the polyhouse were regularly monitored and adjusted to ensure uniform growth of experimental plants. Seedlings were raised in </w:t>
      </w:r>
      <w:r>
        <w:rPr>
          <w:rStyle w:val="Strong"/>
          <w:b w:val="0"/>
          <w:bCs w:val="0"/>
        </w:rPr>
        <w:t>sterilized nursery media</w:t>
      </w:r>
      <w:r>
        <w:t xml:space="preserve"> under insect-proof netting to prevent pest and disease incidence in September 2021. All cultural practices and management operations were carried out following standard protocols recommended for cucurbits under protected cultivation. The experiment was laid out in completely randomized design with three replications and spacing of 45 × 45 cm plant to plant and row to row on raised bed zigzag double row planting with 60 cm path in between two beds.</w:t>
      </w:r>
    </w:p>
    <w:p w14:paraId="4D18A31F" w14:textId="77777777" w:rsidR="007C7F1D" w:rsidRDefault="00B157E3">
      <w:pPr>
        <w:pStyle w:val="Heading3"/>
        <w:jc w:val="both"/>
        <w:rPr>
          <w:rFonts w:ascii="Times New Roman" w:hAnsi="Times New Roman" w:hint="default"/>
          <w:sz w:val="24"/>
          <w:szCs w:val="24"/>
        </w:rPr>
      </w:pPr>
      <w:r>
        <w:rPr>
          <w:rFonts w:ascii="Times New Roman" w:hAnsi="Times New Roman" w:hint="default"/>
          <w:sz w:val="24"/>
          <w:szCs w:val="24"/>
        </w:rPr>
        <w:t>Plant Materials and Growth Conditions</w:t>
      </w:r>
    </w:p>
    <w:p w14:paraId="4536C66F" w14:textId="77777777" w:rsidR="007C7F1D" w:rsidRDefault="00B157E3">
      <w:pPr>
        <w:pStyle w:val="NormalWeb"/>
        <w:spacing w:before="100" w:after="100" w:line="360" w:lineRule="auto"/>
        <w:ind w:firstLine="720"/>
        <w:jc w:val="both"/>
      </w:pPr>
      <w:r>
        <w:t xml:space="preserve">Seeds of rootstock and scion genotypes were sown in sterilized nursery trays filled with a standard potting mixture {cocopeat and vermicompost in 1:1 (v/v) ratio}. Seedlings were maintained under controlled conditions until they attained </w:t>
      </w:r>
      <w:proofErr w:type="spellStart"/>
      <w:r>
        <w:t>graftable</w:t>
      </w:r>
      <w:proofErr w:type="spellEnd"/>
      <w:r>
        <w:t xml:space="preserve"> size. The details of rootstocks being used is given in Table 1.</w:t>
      </w:r>
    </w:p>
    <w:p w14:paraId="616778EC" w14:textId="77777777" w:rsidR="007C7F1D" w:rsidRDefault="00B157E3">
      <w:pPr>
        <w:spacing w:before="100" w:beforeAutospacing="1" w:after="100" w:afterAutospacing="1" w:line="360" w:lineRule="auto"/>
        <w:jc w:val="both"/>
        <w:rPr>
          <w:rFonts w:ascii="Times New Roman" w:eastAsia="Times New Roman" w:hAnsi="Times New Roman" w:cs="Times New Roman"/>
          <w:b/>
          <w:kern w:val="0"/>
          <w:sz w:val="24"/>
          <w:szCs w:val="24"/>
          <w:lang w:val="en-US"/>
        </w:rPr>
      </w:pPr>
      <w:r>
        <w:rPr>
          <w:b/>
          <w:bCs/>
        </w:rPr>
        <w:t xml:space="preserve">Table 1 </w:t>
      </w:r>
      <w:r>
        <w:rPr>
          <w:rFonts w:ascii="Times New Roman" w:eastAsia="Times New Roman" w:hAnsi="Times New Roman" w:cs="Times New Roman"/>
          <w:b/>
          <w:kern w:val="0"/>
          <w:sz w:val="24"/>
          <w:szCs w:val="24"/>
          <w:lang w:val="en-US"/>
        </w:rPr>
        <w:t>Details of rootstocks used in this study</w:t>
      </w:r>
    </w:p>
    <w:tbl>
      <w:tblPr>
        <w:tblStyle w:val="TableGrid"/>
        <w:tblW w:w="0" w:type="auto"/>
        <w:tblLook w:val="04A0" w:firstRow="1" w:lastRow="0" w:firstColumn="1" w:lastColumn="0" w:noHBand="0" w:noVBand="1"/>
      </w:tblPr>
      <w:tblGrid>
        <w:gridCol w:w="3085"/>
        <w:gridCol w:w="2410"/>
        <w:gridCol w:w="3747"/>
      </w:tblGrid>
      <w:tr w:rsidR="007C7F1D" w14:paraId="257E9CAE" w14:textId="77777777">
        <w:tc>
          <w:tcPr>
            <w:tcW w:w="3085" w:type="dxa"/>
          </w:tcPr>
          <w:p w14:paraId="5996E574" w14:textId="77777777" w:rsidR="007C7F1D" w:rsidRDefault="00B157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Cucurbitaceous crop</w:t>
            </w:r>
          </w:p>
        </w:tc>
        <w:tc>
          <w:tcPr>
            <w:tcW w:w="2410" w:type="dxa"/>
          </w:tcPr>
          <w:p w14:paraId="0CED6651" w14:textId="77777777" w:rsidR="007C7F1D" w:rsidRDefault="00B157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Genotype</w:t>
            </w:r>
          </w:p>
        </w:tc>
        <w:tc>
          <w:tcPr>
            <w:tcW w:w="3747" w:type="dxa"/>
          </w:tcPr>
          <w:p w14:paraId="0A7AD65E" w14:textId="77777777" w:rsidR="007C7F1D" w:rsidRDefault="00B157E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Source </w:t>
            </w:r>
          </w:p>
        </w:tc>
      </w:tr>
      <w:tr w:rsidR="007C7F1D" w14:paraId="461874D7" w14:textId="77777777">
        <w:trPr>
          <w:trHeight w:val="157"/>
        </w:trPr>
        <w:tc>
          <w:tcPr>
            <w:tcW w:w="3085" w:type="dxa"/>
            <w:vMerge w:val="restart"/>
          </w:tcPr>
          <w:p w14:paraId="054D9276"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Sponge gourd </w:t>
            </w:r>
          </w:p>
          <w:p w14:paraId="0BF864C7"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iCs/>
                <w:sz w:val="24"/>
                <w:szCs w:val="24"/>
              </w:rPr>
              <w:t>Luffa cylindrica</w:t>
            </w:r>
            <w:r>
              <w:rPr>
                <w:rFonts w:ascii="Times New Roman" w:hAnsi="Times New Roman" w:cs="Times New Roman"/>
                <w:b/>
                <w:sz w:val="24"/>
                <w:szCs w:val="24"/>
              </w:rPr>
              <w:t>)</w:t>
            </w:r>
          </w:p>
        </w:tc>
        <w:tc>
          <w:tcPr>
            <w:tcW w:w="2410" w:type="dxa"/>
          </w:tcPr>
          <w:p w14:paraId="533EEAB4" w14:textId="77777777" w:rsidR="007C7F1D" w:rsidRDefault="00B157E3">
            <w:pPr>
              <w:pStyle w:val="NormalWeb"/>
              <w:spacing w:beforeAutospacing="0" w:afterAutospacing="0"/>
            </w:pPr>
            <w:r>
              <w:t>Rajendra Nenua-1</w:t>
            </w:r>
          </w:p>
        </w:tc>
        <w:tc>
          <w:tcPr>
            <w:tcW w:w="3747" w:type="dxa"/>
          </w:tcPr>
          <w:p w14:paraId="2FBECF03"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Bihar Agricultural University, Sabour (Bihar)</w:t>
            </w:r>
          </w:p>
        </w:tc>
      </w:tr>
      <w:tr w:rsidR="007C7F1D" w14:paraId="2590FF65" w14:textId="77777777">
        <w:trPr>
          <w:trHeight w:val="261"/>
        </w:trPr>
        <w:tc>
          <w:tcPr>
            <w:tcW w:w="3085" w:type="dxa"/>
            <w:vMerge/>
          </w:tcPr>
          <w:p w14:paraId="33473246" w14:textId="77777777" w:rsidR="007C7F1D" w:rsidRDefault="007C7F1D">
            <w:pPr>
              <w:spacing w:after="0" w:line="240" w:lineRule="auto"/>
              <w:rPr>
                <w:rFonts w:ascii="Times New Roman" w:hAnsi="Times New Roman" w:cs="Times New Roman"/>
                <w:b/>
                <w:sz w:val="24"/>
                <w:szCs w:val="24"/>
              </w:rPr>
            </w:pPr>
          </w:p>
        </w:tc>
        <w:tc>
          <w:tcPr>
            <w:tcW w:w="2410" w:type="dxa"/>
          </w:tcPr>
          <w:p w14:paraId="4D607CEC" w14:textId="77777777" w:rsidR="007C7F1D" w:rsidRDefault="00B157E3">
            <w:pPr>
              <w:pStyle w:val="NormalWeb"/>
              <w:spacing w:beforeAutospacing="0" w:afterAutospacing="0"/>
            </w:pPr>
            <w:proofErr w:type="spellStart"/>
            <w:r>
              <w:t>Lakahisarai</w:t>
            </w:r>
            <w:proofErr w:type="spellEnd"/>
            <w:r>
              <w:t xml:space="preserve"> Local</w:t>
            </w:r>
          </w:p>
        </w:tc>
        <w:tc>
          <w:tcPr>
            <w:tcW w:w="3747" w:type="dxa"/>
          </w:tcPr>
          <w:p w14:paraId="09A54D3E"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Farmers field, </w:t>
            </w:r>
            <w:proofErr w:type="spellStart"/>
            <w:r>
              <w:rPr>
                <w:rFonts w:ascii="Times New Roman" w:eastAsia="Times New Roman" w:hAnsi="Times New Roman" w:cs="Times New Roman"/>
                <w:sz w:val="24"/>
                <w:szCs w:val="24"/>
                <w:lang w:val="en-US"/>
              </w:rPr>
              <w:t>Lakhisarai</w:t>
            </w:r>
            <w:proofErr w:type="spellEnd"/>
            <w:r>
              <w:rPr>
                <w:rFonts w:ascii="Times New Roman" w:eastAsia="Times New Roman" w:hAnsi="Times New Roman" w:cs="Times New Roman"/>
                <w:sz w:val="24"/>
                <w:szCs w:val="24"/>
                <w:lang w:val="en-US"/>
              </w:rPr>
              <w:t>, Bihar</w:t>
            </w:r>
          </w:p>
        </w:tc>
      </w:tr>
      <w:tr w:rsidR="007C7F1D" w14:paraId="28B1E587" w14:textId="77777777">
        <w:trPr>
          <w:trHeight w:val="267"/>
        </w:trPr>
        <w:tc>
          <w:tcPr>
            <w:tcW w:w="3085" w:type="dxa"/>
            <w:vMerge w:val="restart"/>
          </w:tcPr>
          <w:p w14:paraId="46A27E30"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Bottle gourd </w:t>
            </w:r>
          </w:p>
          <w:p w14:paraId="62CFCFA0" w14:textId="77777777" w:rsidR="007C7F1D" w:rsidRDefault="00B157E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i/>
                <w:iCs/>
                <w:sz w:val="24"/>
                <w:szCs w:val="24"/>
              </w:rPr>
              <w:t>Lagenaria siceraria</w:t>
            </w:r>
            <w:r>
              <w:rPr>
                <w:rFonts w:ascii="Times New Roman" w:hAnsi="Times New Roman" w:cs="Times New Roman"/>
                <w:b/>
                <w:sz w:val="24"/>
                <w:szCs w:val="24"/>
              </w:rPr>
              <w:t>)</w:t>
            </w:r>
          </w:p>
        </w:tc>
        <w:tc>
          <w:tcPr>
            <w:tcW w:w="2410" w:type="dxa"/>
          </w:tcPr>
          <w:p w14:paraId="595D254F" w14:textId="77777777" w:rsidR="007C7F1D" w:rsidRDefault="00B157E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Lakhisarai</w:t>
            </w:r>
            <w:proofErr w:type="spellEnd"/>
            <w:r>
              <w:rPr>
                <w:rFonts w:ascii="Times New Roman" w:hAnsi="Times New Roman" w:cs="Times New Roman"/>
                <w:sz w:val="24"/>
                <w:szCs w:val="24"/>
              </w:rPr>
              <w:t xml:space="preserve"> Local</w:t>
            </w:r>
          </w:p>
        </w:tc>
        <w:tc>
          <w:tcPr>
            <w:tcW w:w="3747" w:type="dxa"/>
          </w:tcPr>
          <w:p w14:paraId="656D2F06"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Farmers field, </w:t>
            </w:r>
            <w:proofErr w:type="spellStart"/>
            <w:r>
              <w:rPr>
                <w:rFonts w:ascii="Times New Roman" w:eastAsia="Times New Roman" w:hAnsi="Times New Roman" w:cs="Times New Roman"/>
                <w:sz w:val="24"/>
                <w:szCs w:val="24"/>
                <w:lang w:val="en-US"/>
              </w:rPr>
              <w:t>Lakhisarai</w:t>
            </w:r>
            <w:proofErr w:type="spellEnd"/>
            <w:r>
              <w:rPr>
                <w:rFonts w:ascii="Times New Roman" w:eastAsia="Times New Roman" w:hAnsi="Times New Roman" w:cs="Times New Roman"/>
                <w:sz w:val="24"/>
                <w:szCs w:val="24"/>
                <w:lang w:val="en-US"/>
              </w:rPr>
              <w:t>, Bihar</w:t>
            </w:r>
          </w:p>
        </w:tc>
      </w:tr>
      <w:tr w:rsidR="007C7F1D" w14:paraId="25B864ED" w14:textId="77777777">
        <w:trPr>
          <w:trHeight w:val="397"/>
        </w:trPr>
        <w:tc>
          <w:tcPr>
            <w:tcW w:w="3085" w:type="dxa"/>
            <w:vMerge/>
          </w:tcPr>
          <w:p w14:paraId="4BBF388B" w14:textId="77777777" w:rsidR="007C7F1D" w:rsidRDefault="007C7F1D">
            <w:pPr>
              <w:spacing w:after="0" w:line="240" w:lineRule="auto"/>
              <w:rPr>
                <w:rFonts w:ascii="Times New Roman" w:hAnsi="Times New Roman" w:cs="Times New Roman"/>
                <w:b/>
                <w:sz w:val="24"/>
                <w:szCs w:val="24"/>
              </w:rPr>
            </w:pPr>
          </w:p>
        </w:tc>
        <w:tc>
          <w:tcPr>
            <w:tcW w:w="2410" w:type="dxa"/>
          </w:tcPr>
          <w:p w14:paraId="01E917CC"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Rajendra Chamatkar </w:t>
            </w:r>
          </w:p>
        </w:tc>
        <w:tc>
          <w:tcPr>
            <w:tcW w:w="3747" w:type="dxa"/>
          </w:tcPr>
          <w:p w14:paraId="6642A4C7"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Bihar Agricultural University, Sabour (Bihar)</w:t>
            </w:r>
          </w:p>
        </w:tc>
      </w:tr>
      <w:tr w:rsidR="007C7F1D" w14:paraId="7DCF98E1" w14:textId="77777777">
        <w:trPr>
          <w:trHeight w:val="135"/>
        </w:trPr>
        <w:tc>
          <w:tcPr>
            <w:tcW w:w="3085" w:type="dxa"/>
            <w:vMerge/>
          </w:tcPr>
          <w:p w14:paraId="2E04A187" w14:textId="77777777" w:rsidR="007C7F1D" w:rsidRDefault="007C7F1D">
            <w:pPr>
              <w:spacing w:after="0" w:line="240" w:lineRule="auto"/>
              <w:rPr>
                <w:rFonts w:ascii="Times New Roman" w:hAnsi="Times New Roman" w:cs="Times New Roman"/>
                <w:b/>
                <w:sz w:val="24"/>
                <w:szCs w:val="24"/>
              </w:rPr>
            </w:pPr>
          </w:p>
        </w:tc>
        <w:tc>
          <w:tcPr>
            <w:tcW w:w="2410" w:type="dxa"/>
          </w:tcPr>
          <w:p w14:paraId="02B59230"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Narendra Rashmi</w:t>
            </w:r>
          </w:p>
        </w:tc>
        <w:tc>
          <w:tcPr>
            <w:tcW w:w="3747" w:type="dxa"/>
          </w:tcPr>
          <w:p w14:paraId="0AB5DC42"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Bihar Agricultural University, Sabour (Bihar)</w:t>
            </w:r>
          </w:p>
        </w:tc>
      </w:tr>
      <w:tr w:rsidR="007C7F1D" w14:paraId="0E367421" w14:textId="77777777">
        <w:trPr>
          <w:trHeight w:val="267"/>
        </w:trPr>
        <w:tc>
          <w:tcPr>
            <w:tcW w:w="3085" w:type="dxa"/>
          </w:tcPr>
          <w:p w14:paraId="2028FCD2"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Pumpkin </w:t>
            </w:r>
          </w:p>
          <w:p w14:paraId="5F77D00A" w14:textId="77777777" w:rsidR="007C7F1D" w:rsidRDefault="00B157E3">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lang w:val="en-US"/>
              </w:rPr>
              <w:t>(</w:t>
            </w:r>
            <w:r>
              <w:rPr>
                <w:rFonts w:ascii="Times New Roman" w:eastAsia="Times New Roman" w:hAnsi="Times New Roman" w:cs="Times New Roman"/>
                <w:b/>
                <w:i/>
                <w:iCs/>
                <w:sz w:val="24"/>
                <w:szCs w:val="24"/>
                <w:lang w:val="en-US"/>
              </w:rPr>
              <w:t>Cucurbita moschata</w:t>
            </w:r>
            <w:r>
              <w:rPr>
                <w:rFonts w:ascii="Times New Roman" w:eastAsia="Times New Roman" w:hAnsi="Times New Roman" w:cs="Times New Roman"/>
                <w:b/>
                <w:sz w:val="24"/>
                <w:szCs w:val="24"/>
                <w:lang w:val="en-US"/>
              </w:rPr>
              <w:t>)</w:t>
            </w:r>
          </w:p>
        </w:tc>
        <w:tc>
          <w:tcPr>
            <w:tcW w:w="2410" w:type="dxa"/>
          </w:tcPr>
          <w:p w14:paraId="127501FA"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Round Hybrid</w:t>
            </w:r>
          </w:p>
        </w:tc>
        <w:tc>
          <w:tcPr>
            <w:tcW w:w="3747" w:type="dxa"/>
          </w:tcPr>
          <w:p w14:paraId="2DD98E57" w14:textId="77777777" w:rsidR="007C7F1D" w:rsidRDefault="00B157E3">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Janta</w:t>
            </w:r>
            <w:proofErr w:type="spellEnd"/>
            <w:r>
              <w:rPr>
                <w:rFonts w:ascii="Times New Roman" w:eastAsia="Times New Roman" w:hAnsi="Times New Roman" w:cs="Times New Roman"/>
                <w:sz w:val="24"/>
                <w:szCs w:val="24"/>
                <w:lang w:val="en-US"/>
              </w:rPr>
              <w:t xml:space="preserve"> Seeds House, </w:t>
            </w:r>
            <w:proofErr w:type="spellStart"/>
            <w:r>
              <w:rPr>
                <w:rFonts w:ascii="Times New Roman" w:eastAsia="Times New Roman" w:hAnsi="Times New Roman" w:cs="Times New Roman"/>
                <w:sz w:val="24"/>
                <w:szCs w:val="24"/>
                <w:lang w:val="en-US"/>
              </w:rPr>
              <w:t>Lakhisarai</w:t>
            </w:r>
            <w:proofErr w:type="spellEnd"/>
            <w:r>
              <w:rPr>
                <w:rFonts w:ascii="Times New Roman" w:eastAsia="Times New Roman" w:hAnsi="Times New Roman" w:cs="Times New Roman"/>
                <w:sz w:val="24"/>
                <w:szCs w:val="24"/>
                <w:lang w:val="en-US"/>
              </w:rPr>
              <w:t>, Bihar</w:t>
            </w:r>
          </w:p>
        </w:tc>
      </w:tr>
      <w:tr w:rsidR="007C7F1D" w14:paraId="701C6D0E" w14:textId="77777777">
        <w:trPr>
          <w:trHeight w:val="417"/>
        </w:trPr>
        <w:tc>
          <w:tcPr>
            <w:tcW w:w="3085" w:type="dxa"/>
          </w:tcPr>
          <w:p w14:paraId="5A11C544"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Zucchini </w:t>
            </w:r>
          </w:p>
          <w:p w14:paraId="76C9B324"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hAnsi="Times New Roman" w:cs="Times New Roman"/>
                <w:b/>
                <w:sz w:val="24"/>
                <w:szCs w:val="24"/>
              </w:rPr>
              <w:t>(</w:t>
            </w:r>
            <w:r>
              <w:rPr>
                <w:rFonts w:ascii="Times New Roman" w:hAnsi="Times New Roman" w:cs="Times New Roman"/>
                <w:b/>
                <w:i/>
                <w:iCs/>
                <w:sz w:val="24"/>
                <w:szCs w:val="24"/>
              </w:rPr>
              <w:t>Cucurbita pepo</w:t>
            </w:r>
            <w:r>
              <w:rPr>
                <w:rFonts w:ascii="Times New Roman" w:hAnsi="Times New Roman" w:cs="Times New Roman"/>
                <w:b/>
                <w:sz w:val="24"/>
                <w:szCs w:val="24"/>
              </w:rPr>
              <w:t>)</w:t>
            </w:r>
          </w:p>
        </w:tc>
        <w:tc>
          <w:tcPr>
            <w:tcW w:w="2410" w:type="dxa"/>
          </w:tcPr>
          <w:p w14:paraId="32EA6C6E"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color w:val="001D35"/>
                <w:sz w:val="24"/>
                <w:szCs w:val="24"/>
                <w:shd w:val="clear" w:color="auto" w:fill="FFFFFF"/>
              </w:rPr>
              <w:t>Green Star Squash</w:t>
            </w:r>
          </w:p>
        </w:tc>
        <w:tc>
          <w:tcPr>
            <w:tcW w:w="3747" w:type="dxa"/>
          </w:tcPr>
          <w:p w14:paraId="664E97A4" w14:textId="77777777" w:rsidR="007C7F1D" w:rsidRDefault="00B157E3">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Semillas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Fito</w:t>
            </w:r>
            <w:proofErr w:type="spellEnd"/>
            <w:r>
              <w:rPr>
                <w:rFonts w:ascii="Times New Roman" w:eastAsia="Times New Roman" w:hAnsi="Times New Roman" w:cs="Times New Roman"/>
                <w:sz w:val="24"/>
                <w:szCs w:val="24"/>
                <w:lang w:val="en-US"/>
              </w:rPr>
              <w:t xml:space="preserve"> India Pvt. Ltd., Bangalore Rural</w:t>
            </w:r>
          </w:p>
        </w:tc>
      </w:tr>
      <w:tr w:rsidR="007C7F1D" w14:paraId="1F15BD05" w14:textId="77777777">
        <w:trPr>
          <w:trHeight w:val="177"/>
        </w:trPr>
        <w:tc>
          <w:tcPr>
            <w:tcW w:w="3085" w:type="dxa"/>
          </w:tcPr>
          <w:p w14:paraId="0D90A34E"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Round melon </w:t>
            </w:r>
          </w:p>
          <w:p w14:paraId="00D5AC80"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proofErr w:type="spellStart"/>
            <w:r>
              <w:rPr>
                <w:rFonts w:ascii="Times New Roman" w:hAnsi="Times New Roman" w:cs="Times New Roman"/>
                <w:b/>
                <w:i/>
                <w:iCs/>
                <w:color w:val="040C28"/>
                <w:sz w:val="24"/>
                <w:szCs w:val="24"/>
                <w:shd w:val="clear" w:color="auto" w:fill="FFFFFF" w:themeFill="background1"/>
              </w:rPr>
              <w:t>Praecitrullus</w:t>
            </w:r>
            <w:proofErr w:type="spellEnd"/>
            <w:r>
              <w:rPr>
                <w:rFonts w:ascii="Times New Roman" w:hAnsi="Times New Roman" w:cs="Times New Roman"/>
                <w:b/>
                <w:i/>
                <w:iCs/>
                <w:color w:val="040C28"/>
                <w:sz w:val="24"/>
                <w:szCs w:val="24"/>
                <w:shd w:val="clear" w:color="auto" w:fill="FFFFFF" w:themeFill="background1"/>
              </w:rPr>
              <w:t xml:space="preserve"> </w:t>
            </w:r>
            <w:proofErr w:type="spellStart"/>
            <w:r>
              <w:rPr>
                <w:rFonts w:ascii="Times New Roman" w:hAnsi="Times New Roman" w:cs="Times New Roman"/>
                <w:b/>
                <w:i/>
                <w:iCs/>
                <w:color w:val="040C28"/>
                <w:sz w:val="24"/>
                <w:szCs w:val="24"/>
                <w:shd w:val="clear" w:color="auto" w:fill="FFFFFF" w:themeFill="background1"/>
              </w:rPr>
              <w:t>fistulosu</w:t>
            </w:r>
            <w:proofErr w:type="spellEnd"/>
            <w:r>
              <w:rPr>
                <w:rFonts w:ascii="Times New Roman" w:eastAsia="Times New Roman" w:hAnsi="Times New Roman" w:cs="Times New Roman"/>
                <w:b/>
                <w:sz w:val="24"/>
                <w:szCs w:val="24"/>
                <w:lang w:val="en-US"/>
              </w:rPr>
              <w:t>s)</w:t>
            </w:r>
          </w:p>
        </w:tc>
        <w:tc>
          <w:tcPr>
            <w:tcW w:w="2410" w:type="dxa"/>
          </w:tcPr>
          <w:p w14:paraId="204750B7" w14:textId="77777777" w:rsidR="007C7F1D" w:rsidRDefault="00B157E3">
            <w:pPr>
              <w:spacing w:after="0" w:line="240" w:lineRule="auto"/>
              <w:rPr>
                <w:rFonts w:ascii="Times New Roman" w:hAnsi="Times New Roman" w:cs="Times New Roman"/>
                <w:color w:val="001D35"/>
                <w:sz w:val="24"/>
                <w:szCs w:val="24"/>
                <w:shd w:val="clear" w:color="auto" w:fill="FFFFFF"/>
              </w:rPr>
            </w:pPr>
            <w:r>
              <w:rPr>
                <w:rFonts w:ascii="Times New Roman" w:hAnsi="Times New Roman" w:cs="Times New Roman"/>
                <w:color w:val="1F1F1F"/>
                <w:sz w:val="24"/>
                <w:szCs w:val="24"/>
                <w:shd w:val="clear" w:color="auto" w:fill="FFFFFF"/>
              </w:rPr>
              <w:t>Urja Navneet</w:t>
            </w:r>
          </w:p>
        </w:tc>
        <w:tc>
          <w:tcPr>
            <w:tcW w:w="3747" w:type="dxa"/>
          </w:tcPr>
          <w:p w14:paraId="6AF04862"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Urja Seeds/Urja Agriculture Company, Delhi</w:t>
            </w:r>
          </w:p>
        </w:tc>
      </w:tr>
      <w:tr w:rsidR="007C7F1D" w14:paraId="1396035A" w14:textId="77777777">
        <w:tc>
          <w:tcPr>
            <w:tcW w:w="3085" w:type="dxa"/>
          </w:tcPr>
          <w:p w14:paraId="200129C8"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Wild melon/Kachari</w:t>
            </w:r>
          </w:p>
          <w:p w14:paraId="67ACA3A3"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r>
              <w:rPr>
                <w:rFonts w:ascii="Times New Roman" w:eastAsia="Times New Roman" w:hAnsi="Times New Roman" w:cs="Times New Roman"/>
                <w:b/>
                <w:i/>
                <w:iCs/>
                <w:sz w:val="24"/>
                <w:szCs w:val="24"/>
                <w:lang w:val="en-US"/>
              </w:rPr>
              <w:t>Cucumis pubescens</w:t>
            </w:r>
            <w:r>
              <w:rPr>
                <w:rFonts w:ascii="Times New Roman" w:eastAsia="Times New Roman" w:hAnsi="Times New Roman" w:cs="Times New Roman"/>
                <w:b/>
                <w:sz w:val="24"/>
                <w:szCs w:val="24"/>
                <w:lang w:val="en-US"/>
              </w:rPr>
              <w:t>)</w:t>
            </w:r>
          </w:p>
        </w:tc>
        <w:tc>
          <w:tcPr>
            <w:tcW w:w="2410" w:type="dxa"/>
          </w:tcPr>
          <w:p w14:paraId="650E9714" w14:textId="77777777" w:rsidR="007C7F1D" w:rsidRDefault="00B157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Sindhuri </w:t>
            </w:r>
          </w:p>
        </w:tc>
        <w:tc>
          <w:tcPr>
            <w:tcW w:w="3747" w:type="dxa"/>
          </w:tcPr>
          <w:p w14:paraId="7BC6C58F"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Vishnu Seeds Company, Jodhpur, Rajasthan </w:t>
            </w:r>
          </w:p>
        </w:tc>
      </w:tr>
      <w:tr w:rsidR="007C7F1D" w14:paraId="33A81E06" w14:textId="77777777">
        <w:tc>
          <w:tcPr>
            <w:tcW w:w="3085" w:type="dxa"/>
          </w:tcPr>
          <w:p w14:paraId="7D0B45AB"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Cucumber </w:t>
            </w:r>
          </w:p>
          <w:p w14:paraId="347CB73E"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w:t>
            </w:r>
            <w:r>
              <w:rPr>
                <w:rFonts w:ascii="Times New Roman" w:eastAsia="Times New Roman" w:hAnsi="Times New Roman" w:cs="Times New Roman"/>
                <w:b/>
                <w:i/>
                <w:iCs/>
                <w:sz w:val="24"/>
                <w:szCs w:val="24"/>
                <w:lang w:val="en-US"/>
              </w:rPr>
              <w:t>Cucumis sativus</w:t>
            </w:r>
            <w:r>
              <w:rPr>
                <w:rFonts w:ascii="Times New Roman" w:eastAsia="Times New Roman" w:hAnsi="Times New Roman" w:cs="Times New Roman"/>
                <w:b/>
                <w:sz w:val="24"/>
                <w:szCs w:val="24"/>
                <w:lang w:val="en-US"/>
              </w:rPr>
              <w:t>)</w:t>
            </w:r>
          </w:p>
        </w:tc>
        <w:tc>
          <w:tcPr>
            <w:tcW w:w="2410" w:type="dxa"/>
          </w:tcPr>
          <w:p w14:paraId="2F8EA4C2" w14:textId="77777777" w:rsidR="007C7F1D" w:rsidRDefault="00B157E3">
            <w:pPr>
              <w:spacing w:after="0" w:line="240" w:lineRule="auto"/>
              <w:rPr>
                <w:rFonts w:ascii="Times New Roman" w:hAnsi="Times New Roman" w:cs="Times New Roman"/>
                <w:color w:val="1F1F1F"/>
                <w:sz w:val="24"/>
                <w:szCs w:val="24"/>
                <w:shd w:val="clear" w:color="auto" w:fill="FFFFFF"/>
              </w:rPr>
            </w:pPr>
            <w:r>
              <w:rPr>
                <w:rFonts w:ascii="Times New Roman" w:hAnsi="Times New Roman" w:cs="Times New Roman"/>
                <w:sz w:val="24"/>
                <w:szCs w:val="24"/>
              </w:rPr>
              <w:lastRenderedPageBreak/>
              <w:t>BRCu-13</w:t>
            </w:r>
          </w:p>
        </w:tc>
        <w:tc>
          <w:tcPr>
            <w:tcW w:w="3747" w:type="dxa"/>
          </w:tcPr>
          <w:p w14:paraId="0E537B26"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Bihar Agricultural University, </w:t>
            </w:r>
            <w:r>
              <w:rPr>
                <w:rFonts w:ascii="Times New Roman" w:eastAsia="Times New Roman" w:hAnsi="Times New Roman" w:cs="Times New Roman"/>
                <w:sz w:val="24"/>
                <w:szCs w:val="24"/>
                <w:lang w:val="en-US"/>
              </w:rPr>
              <w:lastRenderedPageBreak/>
              <w:t>Sabour (Bihar)</w:t>
            </w:r>
          </w:p>
        </w:tc>
      </w:tr>
      <w:tr w:rsidR="007C7F1D" w14:paraId="73B99592" w14:textId="77777777">
        <w:tc>
          <w:tcPr>
            <w:tcW w:w="3085" w:type="dxa"/>
          </w:tcPr>
          <w:p w14:paraId="53948F04"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Ash gourd </w:t>
            </w:r>
          </w:p>
          <w:p w14:paraId="053F6732"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w:t>
            </w:r>
            <w:r>
              <w:rPr>
                <w:rFonts w:ascii="Times New Roman" w:eastAsia="Times New Roman" w:hAnsi="Times New Roman" w:cs="Times New Roman"/>
                <w:b/>
                <w:i/>
                <w:iCs/>
                <w:sz w:val="24"/>
                <w:szCs w:val="24"/>
                <w:lang w:val="en-US"/>
              </w:rPr>
              <w:t>Benincasa hispida</w:t>
            </w:r>
            <w:r>
              <w:rPr>
                <w:rFonts w:ascii="Times New Roman" w:eastAsia="Times New Roman" w:hAnsi="Times New Roman" w:cs="Times New Roman"/>
                <w:b/>
                <w:sz w:val="24"/>
                <w:szCs w:val="24"/>
                <w:lang w:val="en-US"/>
              </w:rPr>
              <w:t>)</w:t>
            </w:r>
          </w:p>
        </w:tc>
        <w:tc>
          <w:tcPr>
            <w:tcW w:w="2410" w:type="dxa"/>
          </w:tcPr>
          <w:p w14:paraId="6C669B5D" w14:textId="77777777" w:rsidR="007C7F1D" w:rsidRDefault="00B157E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Lakhisarai</w:t>
            </w:r>
            <w:proofErr w:type="spellEnd"/>
            <w:r>
              <w:rPr>
                <w:rFonts w:ascii="Times New Roman" w:hAnsi="Times New Roman" w:cs="Times New Roman"/>
                <w:sz w:val="24"/>
                <w:szCs w:val="24"/>
              </w:rPr>
              <w:t xml:space="preserve"> Local </w:t>
            </w:r>
          </w:p>
        </w:tc>
        <w:tc>
          <w:tcPr>
            <w:tcW w:w="3747" w:type="dxa"/>
          </w:tcPr>
          <w:p w14:paraId="37633373" w14:textId="77777777" w:rsidR="007C7F1D" w:rsidRDefault="00B157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Farmers field, </w:t>
            </w:r>
            <w:proofErr w:type="spellStart"/>
            <w:r>
              <w:rPr>
                <w:rFonts w:ascii="Times New Roman" w:eastAsia="Times New Roman" w:hAnsi="Times New Roman" w:cs="Times New Roman"/>
                <w:sz w:val="24"/>
                <w:szCs w:val="24"/>
                <w:lang w:val="en-US"/>
              </w:rPr>
              <w:t>Lakhisarai</w:t>
            </w:r>
            <w:proofErr w:type="spellEnd"/>
          </w:p>
        </w:tc>
      </w:tr>
      <w:tr w:rsidR="007C7F1D" w14:paraId="4B0D6A13" w14:textId="77777777">
        <w:tc>
          <w:tcPr>
            <w:tcW w:w="3085" w:type="dxa"/>
          </w:tcPr>
          <w:p w14:paraId="31ABF73A"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Bitter Apple </w:t>
            </w:r>
          </w:p>
          <w:p w14:paraId="2D384935" w14:textId="77777777" w:rsidR="007C7F1D" w:rsidRDefault="00B157E3">
            <w:pPr>
              <w:spacing w:after="0" w:line="240" w:lineRule="auto"/>
              <w:rPr>
                <w:rFonts w:ascii="Times New Roman" w:eastAsia="Times New Roman" w:hAnsi="Times New Roman" w:cs="Times New Roman"/>
                <w:b/>
                <w:sz w:val="24"/>
                <w:szCs w:val="24"/>
                <w:lang w:val="en-US"/>
              </w:rPr>
            </w:pPr>
            <w:r>
              <w:rPr>
                <w:rFonts w:ascii="Times New Roman" w:hAnsi="Times New Roman" w:cs="Times New Roman"/>
                <w:b/>
                <w:sz w:val="24"/>
                <w:szCs w:val="24"/>
              </w:rPr>
              <w:t>(</w:t>
            </w:r>
            <w:proofErr w:type="spellStart"/>
            <w:r>
              <w:rPr>
                <w:rFonts w:ascii="Times New Roman" w:hAnsi="Times New Roman" w:cs="Times New Roman"/>
                <w:b/>
                <w:i/>
                <w:iCs/>
                <w:sz w:val="24"/>
                <w:szCs w:val="24"/>
              </w:rPr>
              <w:t>Citrulus</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colocynthis</w:t>
            </w:r>
            <w:proofErr w:type="spellEnd"/>
            <w:r>
              <w:rPr>
                <w:rFonts w:ascii="Times New Roman" w:hAnsi="Times New Roman" w:cs="Times New Roman"/>
                <w:b/>
                <w:sz w:val="24"/>
                <w:szCs w:val="24"/>
              </w:rPr>
              <w:t>)</w:t>
            </w:r>
          </w:p>
        </w:tc>
        <w:tc>
          <w:tcPr>
            <w:tcW w:w="2410" w:type="dxa"/>
          </w:tcPr>
          <w:p w14:paraId="635D47A0" w14:textId="77777777" w:rsidR="007C7F1D" w:rsidRDefault="00B157E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Tamilnadu</w:t>
            </w:r>
            <w:proofErr w:type="spellEnd"/>
            <w:r>
              <w:rPr>
                <w:rFonts w:ascii="Times New Roman" w:hAnsi="Times New Roman" w:cs="Times New Roman"/>
                <w:sz w:val="24"/>
                <w:szCs w:val="24"/>
              </w:rPr>
              <w:t xml:space="preserve"> Local</w:t>
            </w:r>
          </w:p>
        </w:tc>
        <w:tc>
          <w:tcPr>
            <w:tcW w:w="3747" w:type="dxa"/>
          </w:tcPr>
          <w:p w14:paraId="0C91A902" w14:textId="77777777" w:rsidR="007C7F1D" w:rsidRDefault="00B157E3">
            <w:pPr>
              <w:spacing w:after="0" w:line="24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Tamilnadu</w:t>
            </w:r>
            <w:proofErr w:type="spellEnd"/>
            <w:r>
              <w:rPr>
                <w:rFonts w:ascii="Times New Roman" w:eastAsia="Times New Roman" w:hAnsi="Times New Roman" w:cs="Times New Roman"/>
                <w:sz w:val="24"/>
                <w:szCs w:val="24"/>
                <w:lang w:val="en-US"/>
              </w:rPr>
              <w:t xml:space="preserve"> Agricultural University, Coimbatore(</w:t>
            </w:r>
            <w:proofErr w:type="spellStart"/>
            <w:r>
              <w:rPr>
                <w:rFonts w:ascii="Times New Roman" w:eastAsia="Times New Roman" w:hAnsi="Times New Roman" w:cs="Times New Roman"/>
                <w:sz w:val="24"/>
                <w:szCs w:val="24"/>
                <w:lang w:val="en-US"/>
              </w:rPr>
              <w:t>Tamilnadu</w:t>
            </w:r>
            <w:proofErr w:type="spellEnd"/>
            <w:r>
              <w:rPr>
                <w:rFonts w:ascii="Times New Roman" w:eastAsia="Times New Roman" w:hAnsi="Times New Roman" w:cs="Times New Roman"/>
                <w:sz w:val="24"/>
                <w:szCs w:val="24"/>
                <w:lang w:val="en-US"/>
              </w:rPr>
              <w:t>)</w:t>
            </w:r>
          </w:p>
        </w:tc>
      </w:tr>
    </w:tbl>
    <w:p w14:paraId="5CAB2528" w14:textId="77777777" w:rsidR="007C7F1D" w:rsidRDefault="007C7F1D">
      <w:pPr>
        <w:pStyle w:val="NormalWeb"/>
        <w:jc w:val="both"/>
      </w:pPr>
    </w:p>
    <w:p w14:paraId="2CBD4999" w14:textId="77777777" w:rsidR="007C7F1D" w:rsidRDefault="00B157E3">
      <w:pPr>
        <w:pStyle w:val="Heading3"/>
        <w:jc w:val="both"/>
        <w:rPr>
          <w:rFonts w:ascii="Times New Roman" w:hAnsi="Times New Roman" w:hint="default"/>
          <w:sz w:val="24"/>
          <w:szCs w:val="24"/>
        </w:rPr>
      </w:pPr>
      <w:r>
        <w:rPr>
          <w:rFonts w:ascii="Times New Roman" w:hAnsi="Times New Roman" w:hint="default"/>
          <w:sz w:val="24"/>
          <w:szCs w:val="24"/>
        </w:rPr>
        <w:t>Grafting Procedure and Healing Conditions</w:t>
      </w:r>
    </w:p>
    <w:p w14:paraId="74BD32CB" w14:textId="77777777" w:rsidR="007C7F1D" w:rsidRDefault="00B157E3">
      <w:pPr>
        <w:pStyle w:val="NormalWeb"/>
        <w:spacing w:before="100" w:after="100" w:line="360" w:lineRule="auto"/>
        <w:ind w:firstLine="720"/>
        <w:jc w:val="both"/>
      </w:pPr>
      <w:r>
        <w:t>Grafting was performed when both rootstock and scion seedlings reached a uniform stem diameter of 2–3 mm and possessed fully expanded, healthy cotyledons. The single cotyledon grafting technique was adopted, and grafted seedlings were placed in a healing chamber with controlled humidity and temperature. The chamber provided an environment conducive to graft union formation by minimizing water loss and stress.</w:t>
      </w:r>
    </w:p>
    <w:p w14:paraId="19528923" w14:textId="756F1F40" w:rsidR="007C7F1D" w:rsidRDefault="00142238">
      <w:pPr>
        <w:pStyle w:val="NormalWeb"/>
        <w:spacing w:before="100" w:after="100" w:line="360" w:lineRule="auto"/>
        <w:jc w:val="both"/>
        <w:rPr>
          <w:b/>
          <w:bCs/>
        </w:rPr>
      </w:pPr>
      <w:r>
        <w:rPr>
          <w:b/>
          <w:bCs/>
        </w:rPr>
        <w:t>Determination o</w:t>
      </w:r>
      <w:r w:rsidR="00B157E3">
        <w:rPr>
          <w:b/>
          <w:bCs/>
        </w:rPr>
        <w:t xml:space="preserve">f Days </w:t>
      </w:r>
      <w:proofErr w:type="gramStart"/>
      <w:r w:rsidR="00B157E3">
        <w:rPr>
          <w:b/>
          <w:bCs/>
        </w:rPr>
        <w:t>To</w:t>
      </w:r>
      <w:proofErr w:type="gramEnd"/>
      <w:r w:rsidR="00B157E3">
        <w:rPr>
          <w:b/>
          <w:bCs/>
        </w:rPr>
        <w:t xml:space="preserve"> </w:t>
      </w:r>
      <w:proofErr w:type="spellStart"/>
      <w:r w:rsidR="00B157E3">
        <w:rPr>
          <w:b/>
          <w:bCs/>
        </w:rPr>
        <w:t>Graftable</w:t>
      </w:r>
      <w:proofErr w:type="spellEnd"/>
      <w:r w:rsidR="00B157E3">
        <w:rPr>
          <w:b/>
          <w:bCs/>
        </w:rPr>
        <w:t xml:space="preserve"> Size,</w:t>
      </w:r>
      <w:r>
        <w:rPr>
          <w:b/>
          <w:bCs/>
        </w:rPr>
        <w:t xml:space="preserve"> </w:t>
      </w:r>
      <w:r w:rsidR="00B157E3">
        <w:rPr>
          <w:b/>
          <w:bCs/>
        </w:rPr>
        <w:t>Days To Graft Union Formation, Graft Success Percentage</w:t>
      </w:r>
    </w:p>
    <w:p w14:paraId="0E63D311" w14:textId="77777777" w:rsidR="007C7F1D" w:rsidRDefault="00B157E3">
      <w:pPr>
        <w:pStyle w:val="NormalWeb"/>
        <w:spacing w:before="100" w:after="100" w:line="360" w:lineRule="auto"/>
        <w:jc w:val="both"/>
      </w:pPr>
      <w:r>
        <w:t xml:space="preserve">The days to </w:t>
      </w:r>
      <w:proofErr w:type="spellStart"/>
      <w:r>
        <w:t>graftable</w:t>
      </w:r>
      <w:proofErr w:type="spellEnd"/>
      <w:r>
        <w:t xml:space="preserve"> size were recorded as the period from sowing until both rootstock and scion attained 2–3 mm stem thickness with fully expanded cotyledons. The duration required for graft union formation was determined by observing the time taken for complete healing, marked by the absence of scion wilting and initiation of new growth, indicating successful vascular connection. Grafting success percentage was evaluated 15 days after grafting using the formula: (Number of successful grafts × 100 / Total number of grafts). Seedlings that remained green, turgid, and firmly attached at the graft junction were considered successful grafts.</w:t>
      </w:r>
    </w:p>
    <w:p w14:paraId="26A4F45E" w14:textId="61DFFC52" w:rsidR="007C7F1D" w:rsidRDefault="00142238">
      <w:pPr>
        <w:pStyle w:val="NormalWeb"/>
        <w:spacing w:before="100" w:after="100" w:line="360" w:lineRule="auto"/>
        <w:jc w:val="both"/>
        <w:rPr>
          <w:b/>
          <w:bCs/>
        </w:rPr>
      </w:pPr>
      <w:r>
        <w:rPr>
          <w:b/>
          <w:bCs/>
        </w:rPr>
        <w:t>Determination of scion height</w:t>
      </w:r>
      <w:r w:rsidR="00B157E3">
        <w:rPr>
          <w:b/>
          <w:bCs/>
        </w:rPr>
        <w:t>, scion diameter, rootstock diameter, and scion dry weight</w:t>
      </w:r>
    </w:p>
    <w:p w14:paraId="213F6EAD" w14:textId="77777777" w:rsidR="007C7F1D" w:rsidRDefault="00B157E3">
      <w:pPr>
        <w:pStyle w:val="NormalWeb"/>
        <w:spacing w:line="360" w:lineRule="auto"/>
        <w:jc w:val="both"/>
        <w:rPr>
          <w:lang w:val="en-IN"/>
        </w:rPr>
      </w:pPr>
      <w:r>
        <w:rPr>
          <w:lang w:val="en-IN"/>
        </w:rPr>
        <w:t xml:space="preserve">Scion height (cm) was measured at 15 and 30 days after grafting (DAG) from the graft union to the apical leaf tip using a measuring scale. Scion diameter (cm) was recorded at the same intervals just above the graft union, while rootstock diameter (cm) was measured immediately below the graft union, both using a digital </w:t>
      </w:r>
      <w:proofErr w:type="spellStart"/>
      <w:r>
        <w:rPr>
          <w:lang w:val="en-IN"/>
        </w:rPr>
        <w:t>caliper</w:t>
      </w:r>
      <w:proofErr w:type="spellEnd"/>
      <w:r>
        <w:rPr>
          <w:lang w:val="en-IN"/>
        </w:rPr>
        <w:t>. Scion dry weight (g) was determined at 30 days after transplanting by oven-drying scion tissues at 65 ± 2 °C for 72 hours (or until constant weight) and weighing them using an analytical balance.</w:t>
      </w:r>
    </w:p>
    <w:p w14:paraId="1985A2FD" w14:textId="77777777" w:rsidR="007C7F1D" w:rsidRDefault="00B157E3">
      <w:pPr>
        <w:pStyle w:val="NormalWeb"/>
        <w:spacing w:before="100" w:after="100" w:line="360" w:lineRule="auto"/>
        <w:jc w:val="both"/>
        <w:rPr>
          <w:b/>
          <w:bCs/>
        </w:rPr>
      </w:pPr>
      <w:r>
        <w:rPr>
          <w:b/>
          <w:bCs/>
        </w:rPr>
        <w:t>Determination of leaf area ratio, root length ration, fresh root weight.</w:t>
      </w:r>
    </w:p>
    <w:p w14:paraId="36CA89F8" w14:textId="77777777" w:rsidR="007C7F1D" w:rsidRDefault="00B157E3">
      <w:pPr>
        <w:pStyle w:val="NormalWeb"/>
        <w:spacing w:line="360" w:lineRule="auto"/>
        <w:jc w:val="both"/>
        <w:rPr>
          <w:lang w:val="en-IN"/>
        </w:rPr>
      </w:pPr>
      <w:r>
        <w:rPr>
          <w:lang w:val="en-IN"/>
        </w:rPr>
        <w:lastRenderedPageBreak/>
        <w:t>Leaf area ratio (LAR) was calculated to assess photosynthetic efficiency relative to dry biomass using the formula Leaf area (m²)/Dry mass (kg), where leaf area was estimated geometrically and samples were oven-dried before weighing. Root length ratio (RLR) was determined as Total root length (m)/Dry mass (kg), with roots carefully excavated, washed, and measured prior to normalization with dry biomass. Fresh root weight was recorded one month after transplanting by washing and blotting roots to remove excess moisture, followed by weighing and subsequent oven-drying at 65 ± 2 °C until constant weight to determine dry biomass.</w:t>
      </w:r>
    </w:p>
    <w:p w14:paraId="131BC291"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Results and Discussion</w:t>
      </w:r>
    </w:p>
    <w:p w14:paraId="2B03F57E" w14:textId="77777777" w:rsidR="007C7F1D" w:rsidRDefault="00B157E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Anatomical study of graft union </w:t>
      </w:r>
    </w:p>
    <w:p w14:paraId="51ED9AD2" w14:textId="77777777" w:rsidR="007C7F1D" w:rsidRDefault="00B157E3">
      <w:pPr>
        <w:jc w:val="both"/>
        <w:rPr>
          <w:rFonts w:ascii="Times New Roman" w:eastAsia="SimSun" w:hAnsi="Times New Roman" w:cs="Times New Roman"/>
          <w:b/>
          <w:bCs/>
          <w:kern w:val="0"/>
          <w:sz w:val="24"/>
          <w:szCs w:val="24"/>
          <w:lang w:val="en-US" w:eastAsia="zh-CN"/>
        </w:rPr>
      </w:pPr>
      <w:r>
        <w:rPr>
          <w:rFonts w:ascii="Times New Roman" w:hAnsi="Times New Roman" w:cs="Times New Roman"/>
          <w:sz w:val="24"/>
          <w:szCs w:val="24"/>
        </w:rPr>
        <w:t>Anatomical examination of graft junctions under microscope at 14 days after grafting revealed the formation of continuous vascular connections between the scion (</w:t>
      </w:r>
      <w:r>
        <w:rPr>
          <w:rStyle w:val="Emphasis"/>
          <w:rFonts w:ascii="Times New Roman" w:hAnsi="Times New Roman" w:cs="Times New Roman"/>
          <w:i w:val="0"/>
          <w:iCs w:val="0"/>
          <w:sz w:val="24"/>
          <w:szCs w:val="24"/>
        </w:rPr>
        <w:t>cucumber</w:t>
      </w:r>
      <w:r>
        <w:rPr>
          <w:rFonts w:ascii="Times New Roman" w:hAnsi="Times New Roman" w:cs="Times New Roman"/>
          <w:sz w:val="24"/>
          <w:szCs w:val="24"/>
        </w:rPr>
        <w:t>) and the different cucurbitaceous rootstocks</w:t>
      </w:r>
      <w:r>
        <w:rPr>
          <w:rFonts w:ascii="Times New Roman" w:hAnsi="Times New Roman" w:cs="Times New Roman"/>
          <w:sz w:val="24"/>
          <w:szCs w:val="24"/>
          <w:lang w:val="en-US"/>
        </w:rPr>
        <w:t xml:space="preserve"> (figure-1)</w:t>
      </w:r>
      <w:r>
        <w:rPr>
          <w:rFonts w:ascii="Times New Roman" w:hAnsi="Times New Roman" w:cs="Times New Roman"/>
          <w:sz w:val="24"/>
          <w:szCs w:val="24"/>
        </w:rPr>
        <w:t xml:space="preserve">. The development of new vascular bundles was evident across all grafted combinations, confirming successful tissue reconnection. However, the extent of cellular activity at the graft union varied among rootstocks. A higher degree of cell proliferation was observed in hetero-grafted plants compared to homo-grafted ones. Among the compatible rootstocks, </w:t>
      </w:r>
      <w:r>
        <w:rPr>
          <w:rStyle w:val="Emphasis"/>
          <w:rFonts w:ascii="Times New Roman" w:hAnsi="Times New Roman" w:cs="Times New Roman"/>
          <w:i w:val="0"/>
          <w:iCs w:val="0"/>
          <w:sz w:val="24"/>
          <w:szCs w:val="24"/>
        </w:rPr>
        <w:t>Bottle gourd</w:t>
      </w:r>
      <w:r>
        <w:rPr>
          <w:rFonts w:ascii="Times New Roman" w:hAnsi="Times New Roman" w:cs="Times New Roman"/>
          <w:sz w:val="24"/>
          <w:szCs w:val="24"/>
        </w:rPr>
        <w:t xml:space="preserve"> (cv. Narendra Rashmi) and </w:t>
      </w:r>
      <w:r>
        <w:rPr>
          <w:rStyle w:val="Emphasis"/>
          <w:rFonts w:ascii="Times New Roman" w:hAnsi="Times New Roman" w:cs="Times New Roman"/>
          <w:i w:val="0"/>
          <w:iCs w:val="0"/>
          <w:sz w:val="24"/>
          <w:szCs w:val="24"/>
        </w:rPr>
        <w:t>Pumpkin</w:t>
      </w:r>
      <w:r>
        <w:rPr>
          <w:rFonts w:ascii="Times New Roman" w:hAnsi="Times New Roman" w:cs="Times New Roman"/>
          <w:sz w:val="24"/>
          <w:szCs w:val="24"/>
        </w:rPr>
        <w:t xml:space="preserve"> (cv. Round Hybrid) exhibited more vigorous cell proliferation and stronger vascular connectivity, indicating higher graft compatibility. In contrast, incompatible combinations such as </w:t>
      </w:r>
      <w:r>
        <w:rPr>
          <w:rStyle w:val="Emphasis"/>
          <w:rFonts w:ascii="Times New Roman" w:hAnsi="Times New Roman" w:cs="Times New Roman"/>
          <w:i w:val="0"/>
          <w:iCs w:val="0"/>
          <w:sz w:val="24"/>
          <w:szCs w:val="24"/>
        </w:rPr>
        <w:t>Bitter gourd</w:t>
      </w:r>
      <w:r>
        <w:rPr>
          <w:rFonts w:ascii="Times New Roman" w:hAnsi="Times New Roman" w:cs="Times New Roman"/>
          <w:sz w:val="24"/>
          <w:szCs w:val="24"/>
        </w:rPr>
        <w:t xml:space="preserve"> (cv. Tamil Nadu Local) and </w:t>
      </w:r>
      <w:r>
        <w:rPr>
          <w:rStyle w:val="Emphasis"/>
          <w:rFonts w:ascii="Times New Roman" w:hAnsi="Times New Roman" w:cs="Times New Roman"/>
          <w:i w:val="0"/>
          <w:iCs w:val="0"/>
          <w:sz w:val="24"/>
          <w:szCs w:val="24"/>
        </w:rPr>
        <w:t>Ash gourd</w:t>
      </w:r>
      <w:r>
        <w:rPr>
          <w:rFonts w:ascii="Times New Roman" w:hAnsi="Times New Roman" w:cs="Times New Roman"/>
          <w:sz w:val="24"/>
          <w:szCs w:val="24"/>
        </w:rPr>
        <w:t xml:space="preserve"> (cv. </w:t>
      </w:r>
      <w:proofErr w:type="spellStart"/>
      <w:r>
        <w:rPr>
          <w:rFonts w:ascii="Times New Roman" w:hAnsi="Times New Roman" w:cs="Times New Roman"/>
          <w:sz w:val="24"/>
          <w:szCs w:val="24"/>
        </w:rPr>
        <w:t>Lakhisarai</w:t>
      </w:r>
      <w:proofErr w:type="spellEnd"/>
      <w:r>
        <w:rPr>
          <w:rFonts w:ascii="Times New Roman" w:hAnsi="Times New Roman" w:cs="Times New Roman"/>
          <w:sz w:val="24"/>
          <w:szCs w:val="24"/>
        </w:rPr>
        <w:t xml:space="preserve"> Local) showed weaker cell proliferation. Additionally, the presence of undegraded necrotic layer fragments was noted in </w:t>
      </w:r>
      <w:r>
        <w:rPr>
          <w:rStyle w:val="Emphasis"/>
          <w:rFonts w:ascii="Times New Roman" w:hAnsi="Times New Roman" w:cs="Times New Roman"/>
          <w:i w:val="0"/>
          <w:iCs w:val="0"/>
          <w:sz w:val="24"/>
          <w:szCs w:val="24"/>
        </w:rPr>
        <w:t>Sponge gourd</w:t>
      </w:r>
      <w:r>
        <w:rPr>
          <w:rFonts w:ascii="Times New Roman" w:hAnsi="Times New Roman" w:cs="Times New Roman"/>
          <w:sz w:val="24"/>
          <w:szCs w:val="24"/>
        </w:rPr>
        <w:t xml:space="preserve"> (cv. Rajendra Nenua-1) and</w:t>
      </w:r>
      <w:r>
        <w:rPr>
          <w:rStyle w:val="Emphasis"/>
          <w:rFonts w:ascii="Times New Roman" w:hAnsi="Times New Roman" w:cs="Times New Roman"/>
          <w:i w:val="0"/>
          <w:iCs w:val="0"/>
          <w:sz w:val="24"/>
          <w:szCs w:val="24"/>
        </w:rPr>
        <w:t xml:space="preserve"> Round melon</w:t>
      </w:r>
      <w:r>
        <w:rPr>
          <w:rFonts w:ascii="Times New Roman" w:hAnsi="Times New Roman" w:cs="Times New Roman"/>
          <w:sz w:val="24"/>
          <w:szCs w:val="24"/>
        </w:rPr>
        <w:t xml:space="preserve"> (cv. Urja Navneet), suggesting a hindrance in complete vascular union and hence lower compatibility</w:t>
      </w:r>
      <w:r>
        <w:rPr>
          <w:rFonts w:ascii="Times New Roman" w:hAnsi="Times New Roman" w:cs="Times New Roman"/>
          <w:sz w:val="24"/>
          <w:szCs w:val="24"/>
          <w:lang w:val="en-US"/>
        </w:rPr>
        <w:t>.</w:t>
      </w:r>
    </w:p>
    <w:p w14:paraId="23593F09"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 xml:space="preserve">Days to </w:t>
      </w:r>
      <w:proofErr w:type="spellStart"/>
      <w:r>
        <w:rPr>
          <w:rFonts w:ascii="Times New Roman" w:eastAsia="SimSun" w:hAnsi="Times New Roman" w:cs="Times New Roman"/>
          <w:b/>
          <w:bCs/>
          <w:kern w:val="0"/>
          <w:sz w:val="24"/>
          <w:szCs w:val="24"/>
          <w:lang w:eastAsia="zh-CN"/>
        </w:rPr>
        <w:t>Graftable</w:t>
      </w:r>
      <w:proofErr w:type="spellEnd"/>
      <w:r>
        <w:rPr>
          <w:rFonts w:ascii="Times New Roman" w:eastAsia="SimSun" w:hAnsi="Times New Roman" w:cs="Times New Roman"/>
          <w:b/>
          <w:bCs/>
          <w:kern w:val="0"/>
          <w:sz w:val="24"/>
          <w:szCs w:val="24"/>
          <w:lang w:eastAsia="zh-CN"/>
        </w:rPr>
        <w:t xml:space="preserve"> Size (DGS) and Graft Union Formation</w:t>
      </w:r>
    </w:p>
    <w:p w14:paraId="31D40075"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Analysis of variance revealed highly significant differences among the 12 rootstock treatments for all the traits studied. A marked variation was observed for days to attain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(DGS). Among the evaluated genotypes, </w:t>
      </w:r>
      <w:r>
        <w:rPr>
          <w:rFonts w:ascii="Times New Roman" w:eastAsia="SimSun" w:hAnsi="Times New Roman" w:cs="Times New Roman"/>
          <w:i/>
          <w:iCs/>
          <w:kern w:val="0"/>
          <w:sz w:val="24"/>
          <w:szCs w:val="24"/>
          <w:lang w:eastAsia="zh-CN"/>
        </w:rPr>
        <w:t>Sponge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was the earliest to reach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(16.00 days), which was statistically at par with </w:t>
      </w:r>
      <w:r>
        <w:rPr>
          <w:rFonts w:ascii="Times New Roman" w:eastAsia="SimSun" w:hAnsi="Times New Roman" w:cs="Times New Roman"/>
          <w:i/>
          <w:iCs/>
          <w:kern w:val="0"/>
          <w:sz w:val="24"/>
          <w:szCs w:val="24"/>
          <w:lang w:eastAsia="zh-CN"/>
        </w:rPr>
        <w:t>Sponge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(17.67 days),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(17.67 days),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(18.00 days), and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(18.00 days). These genotypes attained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significantly earlier than other cucurbitaceous rootstocks.</w:t>
      </w:r>
      <w:r>
        <w:rPr>
          <w:rFonts w:ascii="Times New Roman" w:eastAsia="SimSun" w:hAnsi="Times New Roman" w:cs="Times New Roman"/>
          <w:kern w:val="0"/>
          <w:sz w:val="24"/>
          <w:szCs w:val="24"/>
          <w:lang w:eastAsia="zh-CN"/>
        </w:rPr>
        <w:br/>
        <w:t xml:space="preserve">Similarly, significant variation was recorded for days required for graft union formation. The genotype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formed graft unions the fastest (7.33 days), followed by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(9.33 days), </w:t>
      </w:r>
      <w:r>
        <w:rPr>
          <w:rFonts w:ascii="Times New Roman" w:eastAsia="SimSun" w:hAnsi="Times New Roman" w:cs="Times New Roman"/>
          <w:i/>
          <w:iCs/>
          <w:kern w:val="0"/>
          <w:sz w:val="24"/>
          <w:szCs w:val="24"/>
          <w:lang w:eastAsia="zh-CN"/>
        </w:rPr>
        <w:t>Pumpkin</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Round Hybrid</w:t>
      </w:r>
      <w:r>
        <w:rPr>
          <w:rFonts w:ascii="Times New Roman" w:eastAsia="SimSun" w:hAnsi="Times New Roman" w:cs="Times New Roman"/>
          <w:kern w:val="0"/>
          <w:sz w:val="24"/>
          <w:szCs w:val="24"/>
          <w:lang w:eastAsia="zh-CN"/>
        </w:rPr>
        <w:t xml:space="preserve"> (9.00 days), and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(10.33 days). These findings align with those of Tamilselvi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(2013), who also reported genotype-specific variation in </w:t>
      </w:r>
      <w:proofErr w:type="spellStart"/>
      <w:r>
        <w:rPr>
          <w:rFonts w:ascii="Times New Roman" w:eastAsia="SimSun" w:hAnsi="Times New Roman" w:cs="Times New Roman"/>
          <w:kern w:val="0"/>
          <w:sz w:val="24"/>
          <w:szCs w:val="24"/>
          <w:lang w:eastAsia="zh-CN"/>
        </w:rPr>
        <w:t>graftable</w:t>
      </w:r>
      <w:proofErr w:type="spellEnd"/>
      <w:r>
        <w:rPr>
          <w:rFonts w:ascii="Times New Roman" w:eastAsia="SimSun" w:hAnsi="Times New Roman" w:cs="Times New Roman"/>
          <w:kern w:val="0"/>
          <w:sz w:val="24"/>
          <w:szCs w:val="24"/>
          <w:lang w:eastAsia="zh-CN"/>
        </w:rPr>
        <w:t xml:space="preserve"> size and union formation time.</w:t>
      </w:r>
    </w:p>
    <w:p w14:paraId="2D224738"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Graft Success Percentage (GS)</w:t>
      </w:r>
    </w:p>
    <w:p w14:paraId="17130A76"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lastRenderedPageBreak/>
        <w:t xml:space="preserve">A wide and statistically significant variation was observed among the tested genotypes for graft success percentage. Mean graft success ranged from </w:t>
      </w:r>
      <w:r>
        <w:rPr>
          <w:rFonts w:ascii="Times New Roman" w:eastAsia="SimSun" w:hAnsi="Times New Roman" w:cs="Times New Roman"/>
          <w:b/>
          <w:bCs/>
          <w:kern w:val="0"/>
          <w:sz w:val="24"/>
          <w:szCs w:val="24"/>
          <w:lang w:eastAsia="zh-CN"/>
        </w:rPr>
        <w:t>49.64%</w:t>
      </w:r>
      <w:r>
        <w:rPr>
          <w:rFonts w:ascii="Times New Roman" w:eastAsia="SimSun" w:hAnsi="Times New Roman" w:cs="Times New Roman"/>
          <w:kern w:val="0"/>
          <w:sz w:val="24"/>
          <w:szCs w:val="24"/>
          <w:lang w:eastAsia="zh-CN"/>
        </w:rPr>
        <w:t xml:space="preserve"> in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to </w:t>
      </w:r>
      <w:r>
        <w:rPr>
          <w:rFonts w:ascii="Times New Roman" w:eastAsia="SimSun" w:hAnsi="Times New Roman" w:cs="Times New Roman"/>
          <w:b/>
          <w:bCs/>
          <w:kern w:val="0"/>
          <w:sz w:val="24"/>
          <w:szCs w:val="24"/>
          <w:lang w:eastAsia="zh-CN"/>
        </w:rPr>
        <w:t>84.85%</w:t>
      </w:r>
      <w:r>
        <w:rPr>
          <w:rFonts w:ascii="Times New Roman" w:eastAsia="SimSun" w:hAnsi="Times New Roman" w:cs="Times New Roman"/>
          <w:kern w:val="0"/>
          <w:sz w:val="24"/>
          <w:szCs w:val="24"/>
          <w:lang w:eastAsia="zh-CN"/>
        </w:rPr>
        <w:t xml:space="preserve"> in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The highest success rate (84.85%) was recorded in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closely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83.68%). These were statistically at par with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(73.37%)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(75.33%), suggesting their suitability for grafting. Conversely,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(49.64%),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(52.75%), and </w:t>
      </w:r>
      <w:r>
        <w:rPr>
          <w:rFonts w:ascii="Times New Roman" w:eastAsia="SimSun" w:hAnsi="Times New Roman" w:cs="Times New Roman"/>
          <w:i/>
          <w:iCs/>
          <w:kern w:val="0"/>
          <w:sz w:val="24"/>
          <w:szCs w:val="24"/>
          <w:lang w:eastAsia="zh-CN"/>
        </w:rPr>
        <w:t>Cucumber</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BRCU-13</w:t>
      </w:r>
      <w:r>
        <w:rPr>
          <w:rFonts w:ascii="Times New Roman" w:eastAsia="SimSun" w:hAnsi="Times New Roman" w:cs="Times New Roman"/>
          <w:kern w:val="0"/>
          <w:sz w:val="24"/>
          <w:szCs w:val="24"/>
          <w:lang w:eastAsia="zh-CN"/>
        </w:rPr>
        <w:t xml:space="preserve"> (self-grafted, 51.97%) recorded the lowest success rates. Hence,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were identified as the most promising rootstocks with high graft success, while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exhibited the least compatibility.</w:t>
      </w:r>
    </w:p>
    <w:p w14:paraId="5084FF8C"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Scion Growth Attributes</w:t>
      </w:r>
    </w:p>
    <w:p w14:paraId="194C7DEC"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Significant variation was recorded among the genotypes for </w:t>
      </w:r>
      <w:r>
        <w:rPr>
          <w:rFonts w:ascii="Times New Roman" w:eastAsia="SimSun" w:hAnsi="Times New Roman" w:cs="Times New Roman"/>
          <w:b/>
          <w:bCs/>
          <w:kern w:val="0"/>
          <w:sz w:val="24"/>
          <w:szCs w:val="24"/>
          <w:lang w:eastAsia="zh-CN"/>
        </w:rPr>
        <w:t>scion dry weight (SDW)</w:t>
      </w:r>
      <w:r>
        <w:rPr>
          <w:rFonts w:ascii="Times New Roman" w:eastAsia="SimSun" w:hAnsi="Times New Roman" w:cs="Times New Roman"/>
          <w:kern w:val="0"/>
          <w:sz w:val="24"/>
          <w:szCs w:val="24"/>
          <w:lang w:eastAsia="zh-CN"/>
        </w:rPr>
        <w:t xml:space="preserve"> at 30 days after grafting (DAG). The maximum SDW (0.22 g) was observed in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Sponge gourd 1</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0.21 g) and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0.21 g). These were statistically at par with </w:t>
      </w:r>
      <w:r>
        <w:rPr>
          <w:rFonts w:ascii="Times New Roman" w:eastAsia="SimSun" w:hAnsi="Times New Roman" w:cs="Times New Roman"/>
          <w:i/>
          <w:iCs/>
          <w:kern w:val="0"/>
          <w:sz w:val="24"/>
          <w:szCs w:val="24"/>
          <w:lang w:eastAsia="zh-CN"/>
        </w:rPr>
        <w:t>Sponge gourd 2</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0.20 g) and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0.20 g). The minimum SDW was observed in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Urja Navneet</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i/>
          <w:iCs/>
          <w:kern w:val="0"/>
          <w:sz w:val="24"/>
          <w:szCs w:val="24"/>
          <w:lang w:eastAsia="zh-CN"/>
        </w:rPr>
        <w:t>Cucumber</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BRCU-13</w:t>
      </w:r>
      <w:r>
        <w:rPr>
          <w:rFonts w:ascii="Times New Roman" w:eastAsia="SimSun" w:hAnsi="Times New Roman" w:cs="Times New Roman"/>
          <w:kern w:val="0"/>
          <w:sz w:val="24"/>
          <w:szCs w:val="24"/>
          <w:lang w:eastAsia="zh-CN"/>
        </w:rPr>
        <w:t xml:space="preserve"> (both 0.15 g). Thus,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exhibited superior </w:t>
      </w:r>
      <w:proofErr w:type="spellStart"/>
      <w:r>
        <w:rPr>
          <w:rFonts w:ascii="Times New Roman" w:eastAsia="SimSun" w:hAnsi="Times New Roman" w:cs="Times New Roman"/>
          <w:kern w:val="0"/>
          <w:sz w:val="24"/>
          <w:szCs w:val="24"/>
          <w:lang w:eastAsia="zh-CN"/>
        </w:rPr>
        <w:t>vigor</w:t>
      </w:r>
      <w:proofErr w:type="spellEnd"/>
      <w:r>
        <w:rPr>
          <w:rFonts w:ascii="Times New Roman" w:eastAsia="SimSun" w:hAnsi="Times New Roman" w:cs="Times New Roman"/>
          <w:kern w:val="0"/>
          <w:sz w:val="24"/>
          <w:szCs w:val="24"/>
          <w:lang w:eastAsia="zh-CN"/>
        </w:rPr>
        <w:t xml:space="preserve"> and post-graft growth, confirming its compatibility and effective nutrient translocation.</w:t>
      </w:r>
    </w:p>
    <w:p w14:paraId="268774F8"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The </w:t>
      </w:r>
      <w:r>
        <w:rPr>
          <w:rFonts w:ascii="Times New Roman" w:eastAsia="SimSun" w:hAnsi="Times New Roman" w:cs="Times New Roman"/>
          <w:b/>
          <w:bCs/>
          <w:kern w:val="0"/>
          <w:sz w:val="24"/>
          <w:szCs w:val="24"/>
          <w:lang w:eastAsia="zh-CN"/>
        </w:rPr>
        <w:t>scion height</w:t>
      </w:r>
      <w:r>
        <w:rPr>
          <w:rFonts w:ascii="Times New Roman" w:eastAsia="SimSun" w:hAnsi="Times New Roman" w:cs="Times New Roman"/>
          <w:kern w:val="0"/>
          <w:sz w:val="24"/>
          <w:szCs w:val="24"/>
          <w:lang w:eastAsia="zh-CN"/>
        </w:rPr>
        <w:t xml:space="preserve"> at 15 DAG also showed significant variation. The tallest scion was observed in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8.16 cm),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7.13 cm) and </w:t>
      </w:r>
      <w:r>
        <w:rPr>
          <w:rFonts w:ascii="Times New Roman" w:eastAsia="SimSun" w:hAnsi="Times New Roman" w:cs="Times New Roman"/>
          <w:i/>
          <w:iCs/>
          <w:kern w:val="0"/>
          <w:sz w:val="24"/>
          <w:szCs w:val="24"/>
          <w:lang w:eastAsia="zh-CN"/>
        </w:rPr>
        <w:t>Sponge gourd</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(7.10 cm). The shortest scion was recorded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(4.19 cm), followed by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6.08 cm)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(5.23 cm). At 30 DAG, the maximum scion height (15.55 cm) was recorded in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14.98 cm) and </w:t>
      </w:r>
      <w:r>
        <w:rPr>
          <w:rFonts w:ascii="Times New Roman" w:eastAsia="SimSun" w:hAnsi="Times New Roman" w:cs="Times New Roman"/>
          <w:i/>
          <w:iCs/>
          <w:kern w:val="0"/>
          <w:sz w:val="24"/>
          <w:szCs w:val="24"/>
          <w:lang w:eastAsia="zh-CN"/>
        </w:rPr>
        <w:t>Sponge gourd 2</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14.27 cm).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(8.00 cm) exhibited the least scion elongation. These results are in agreement with Aloni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(2008), who reported a positive influence of compatible rootstocks on scion growth parameters.</w:t>
      </w:r>
    </w:p>
    <w:p w14:paraId="359F0458"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Scion and Rootstock Diameter</w:t>
      </w:r>
    </w:p>
    <w:p w14:paraId="30766AED"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Significant variation was observed among genotypes for </w:t>
      </w:r>
      <w:r>
        <w:rPr>
          <w:rFonts w:ascii="Times New Roman" w:eastAsia="SimSun" w:hAnsi="Times New Roman" w:cs="Times New Roman"/>
          <w:b/>
          <w:bCs/>
          <w:kern w:val="0"/>
          <w:sz w:val="24"/>
          <w:szCs w:val="24"/>
          <w:lang w:eastAsia="zh-CN"/>
        </w:rPr>
        <w:t>scion diameter (SD)</w:t>
      </w:r>
      <w:r>
        <w:rPr>
          <w:rFonts w:ascii="Times New Roman" w:eastAsia="SimSun" w:hAnsi="Times New Roman" w:cs="Times New Roman"/>
          <w:kern w:val="0"/>
          <w:sz w:val="24"/>
          <w:szCs w:val="24"/>
          <w:lang w:eastAsia="zh-CN"/>
        </w:rPr>
        <w:t xml:space="preserve"> at both 15 and 30 DAG. At 15 DAG, the maximum SD was recorded in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(0.093 cm), followed by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(0.073 cm) and </w:t>
      </w:r>
      <w:r>
        <w:rPr>
          <w:rFonts w:ascii="Times New Roman" w:eastAsia="SimSun" w:hAnsi="Times New Roman" w:cs="Times New Roman"/>
          <w:i/>
          <w:iCs/>
          <w:kern w:val="0"/>
          <w:sz w:val="24"/>
          <w:szCs w:val="24"/>
          <w:lang w:eastAsia="zh-CN"/>
        </w:rPr>
        <w:t>Sponge gourd 1</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0.083 cm). The minimum SD occurred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(0.030 cm). At 30 DAG, the highest SD (0.28 cm) was observed in </w:t>
      </w:r>
      <w:r>
        <w:rPr>
          <w:rFonts w:ascii="Times New Roman" w:eastAsia="SimSun" w:hAnsi="Times New Roman" w:cs="Times New Roman"/>
          <w:i/>
          <w:iCs/>
          <w:kern w:val="0"/>
          <w:sz w:val="24"/>
          <w:szCs w:val="24"/>
          <w:lang w:eastAsia="zh-CN"/>
        </w:rPr>
        <w:t>Sponge gourd 2</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statistically at par with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0.27 cm) and </w:t>
      </w:r>
      <w:r>
        <w:rPr>
          <w:rFonts w:ascii="Times New Roman" w:eastAsia="SimSun" w:hAnsi="Times New Roman" w:cs="Times New Roman"/>
          <w:i/>
          <w:iCs/>
          <w:kern w:val="0"/>
          <w:sz w:val="24"/>
          <w:szCs w:val="24"/>
          <w:lang w:eastAsia="zh-CN"/>
        </w:rPr>
        <w:t>Sponge gourd 1</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Nenua-1</w:t>
      </w:r>
      <w:r>
        <w:rPr>
          <w:rFonts w:ascii="Times New Roman" w:eastAsia="SimSun" w:hAnsi="Times New Roman" w:cs="Times New Roman"/>
          <w:kern w:val="0"/>
          <w:sz w:val="24"/>
          <w:szCs w:val="24"/>
          <w:lang w:eastAsia="zh-CN"/>
        </w:rPr>
        <w:t xml:space="preserve">, 0.26 cm). The minimum SD (0.18 cm) was noted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indicating weaker stem thickening.</w:t>
      </w:r>
      <w:r>
        <w:rPr>
          <w:rFonts w:ascii="Times New Roman" w:eastAsia="SimSun" w:hAnsi="Times New Roman" w:cs="Times New Roman"/>
          <w:kern w:val="0"/>
          <w:sz w:val="24"/>
          <w:szCs w:val="24"/>
          <w:lang w:eastAsia="zh-CN"/>
        </w:rPr>
        <w:br/>
        <w:t xml:space="preserve">Rootstock diameter also varied significantly at 15 and 30 DAG. The maximum diameter at 15 DAG (0.28 cm) was recorded in </w:t>
      </w:r>
      <w:r>
        <w:rPr>
          <w:rFonts w:ascii="Times New Roman" w:eastAsia="SimSun" w:hAnsi="Times New Roman" w:cs="Times New Roman"/>
          <w:i/>
          <w:iCs/>
          <w:kern w:val="0"/>
          <w:sz w:val="24"/>
          <w:szCs w:val="24"/>
          <w:lang w:eastAsia="zh-CN"/>
        </w:rPr>
        <w:t>Bottle gourd 2</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(0.27 cm) and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0.26 cm). At 30 DAG,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recorded the highest diameter (0.57 cm), closely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0.56 cm)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0.55 cm). </w:t>
      </w:r>
      <w:r>
        <w:rPr>
          <w:rFonts w:ascii="Times New Roman" w:eastAsia="SimSun" w:hAnsi="Times New Roman" w:cs="Times New Roman"/>
          <w:kern w:val="0"/>
          <w:sz w:val="24"/>
          <w:szCs w:val="24"/>
          <w:lang w:eastAsia="zh-CN"/>
        </w:rPr>
        <w:lastRenderedPageBreak/>
        <w:t xml:space="preserve">Similar trends were reported by </w:t>
      </w:r>
      <w:proofErr w:type="spellStart"/>
      <w:r>
        <w:rPr>
          <w:rFonts w:ascii="Times New Roman" w:eastAsia="SimSun" w:hAnsi="Times New Roman" w:cs="Times New Roman"/>
          <w:kern w:val="0"/>
          <w:sz w:val="24"/>
          <w:szCs w:val="24"/>
          <w:lang w:eastAsia="zh-CN"/>
        </w:rPr>
        <w:t>Camalle</w:t>
      </w:r>
      <w:proofErr w:type="spellEnd"/>
      <w:r>
        <w:rPr>
          <w:rFonts w:ascii="Times New Roman" w:eastAsia="SimSun" w:hAnsi="Times New Roman" w:cs="Times New Roman"/>
          <w:kern w:val="0"/>
          <w:sz w:val="24"/>
          <w:szCs w:val="24"/>
          <w:lang w:eastAsia="zh-CN"/>
        </w:rPr>
        <w:t xml:space="preserve">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(2021) and Chen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(2018), confirming the role of rootstock genotype in influencing vascular development and compatibility.</w:t>
      </w:r>
    </w:p>
    <w:p w14:paraId="49F0E076"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Leaf Area Ratio (LAR) and Root Length Ratio (RLR)</w:t>
      </w:r>
    </w:p>
    <w:p w14:paraId="38DFEAF4"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The </w:t>
      </w:r>
      <w:r>
        <w:rPr>
          <w:rFonts w:ascii="Times New Roman" w:eastAsia="SimSun" w:hAnsi="Times New Roman" w:cs="Times New Roman"/>
          <w:b/>
          <w:bCs/>
          <w:kern w:val="0"/>
          <w:sz w:val="24"/>
          <w:szCs w:val="24"/>
          <w:lang w:eastAsia="zh-CN"/>
        </w:rPr>
        <w:t>leaf area ratio (LAR)</w:t>
      </w:r>
      <w:r>
        <w:rPr>
          <w:rFonts w:ascii="Times New Roman" w:eastAsia="SimSun" w:hAnsi="Times New Roman" w:cs="Times New Roman"/>
          <w:kern w:val="0"/>
          <w:sz w:val="24"/>
          <w:szCs w:val="24"/>
          <w:lang w:eastAsia="zh-CN"/>
        </w:rPr>
        <w:t xml:space="preserve"> at 30 DAG varied considerably among genotypes, ranging from 0.123 to 2.087. The maximum LAR (2.087) was observed in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Urja Navneet</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(1.75) and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1.56), indicating efficient leaf area expansion relative to biomass. The </w:t>
      </w:r>
      <w:r>
        <w:rPr>
          <w:rFonts w:ascii="Times New Roman" w:eastAsia="SimSun" w:hAnsi="Times New Roman" w:cs="Times New Roman"/>
          <w:b/>
          <w:bCs/>
          <w:kern w:val="0"/>
          <w:sz w:val="24"/>
          <w:szCs w:val="24"/>
          <w:lang w:eastAsia="zh-CN"/>
        </w:rPr>
        <w:t>root length ratio (RLR)</w:t>
      </w:r>
      <w:r>
        <w:rPr>
          <w:rFonts w:ascii="Times New Roman" w:eastAsia="SimSun" w:hAnsi="Times New Roman" w:cs="Times New Roman"/>
          <w:kern w:val="0"/>
          <w:sz w:val="24"/>
          <w:szCs w:val="24"/>
          <w:lang w:eastAsia="zh-CN"/>
        </w:rPr>
        <w:t xml:space="preserve"> also exhibited wide variation, with the highest value (1.887) in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(1.647) and </w:t>
      </w:r>
      <w:r>
        <w:rPr>
          <w:rFonts w:ascii="Times New Roman" w:eastAsia="SimSun" w:hAnsi="Times New Roman" w:cs="Times New Roman"/>
          <w:i/>
          <w:iCs/>
          <w:kern w:val="0"/>
          <w:sz w:val="24"/>
          <w:szCs w:val="24"/>
          <w:lang w:eastAsia="zh-CN"/>
        </w:rPr>
        <w:t>Bottle gourd 1</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1.55). These results corroborate the findings of El-</w:t>
      </w:r>
      <w:proofErr w:type="spellStart"/>
      <w:r>
        <w:rPr>
          <w:rFonts w:ascii="Times New Roman" w:eastAsia="SimSun" w:hAnsi="Times New Roman" w:cs="Times New Roman"/>
          <w:kern w:val="0"/>
          <w:sz w:val="24"/>
          <w:szCs w:val="24"/>
          <w:lang w:eastAsia="zh-CN"/>
        </w:rPr>
        <w:t>Gazzar</w:t>
      </w:r>
      <w:proofErr w:type="spellEnd"/>
      <w:r>
        <w:rPr>
          <w:rFonts w:ascii="Times New Roman" w:eastAsia="SimSun" w:hAnsi="Times New Roman" w:cs="Times New Roman"/>
          <w:kern w:val="0"/>
          <w:sz w:val="24"/>
          <w:szCs w:val="24"/>
          <w:lang w:eastAsia="zh-CN"/>
        </w:rPr>
        <w:t xml:space="preserve">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(2017) and Kawaguchi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(2008), who observed similar variability in LAR and RLR due to differential rootstock </w:t>
      </w:r>
      <w:proofErr w:type="spellStart"/>
      <w:r>
        <w:rPr>
          <w:rFonts w:ascii="Times New Roman" w:eastAsia="SimSun" w:hAnsi="Times New Roman" w:cs="Times New Roman"/>
          <w:kern w:val="0"/>
          <w:sz w:val="24"/>
          <w:szCs w:val="24"/>
          <w:lang w:eastAsia="zh-CN"/>
        </w:rPr>
        <w:t>vigor</w:t>
      </w:r>
      <w:proofErr w:type="spellEnd"/>
      <w:r>
        <w:rPr>
          <w:rFonts w:ascii="Times New Roman" w:eastAsia="SimSun" w:hAnsi="Times New Roman" w:cs="Times New Roman"/>
          <w:kern w:val="0"/>
          <w:sz w:val="24"/>
          <w:szCs w:val="24"/>
          <w:lang w:eastAsia="zh-CN"/>
        </w:rPr>
        <w:t xml:space="preserve"> and anatomical compatibility.</w:t>
      </w:r>
    </w:p>
    <w:p w14:paraId="0145758D"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Root Fresh and Dry Weight</w:t>
      </w:r>
    </w:p>
    <w:p w14:paraId="60BB4CB5" w14:textId="77777777"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Significant differences were also recorded for </w:t>
      </w:r>
      <w:r>
        <w:rPr>
          <w:rFonts w:ascii="Times New Roman" w:eastAsia="SimSun" w:hAnsi="Times New Roman" w:cs="Times New Roman"/>
          <w:b/>
          <w:bCs/>
          <w:kern w:val="0"/>
          <w:sz w:val="24"/>
          <w:szCs w:val="24"/>
          <w:lang w:eastAsia="zh-CN"/>
        </w:rPr>
        <w:t>root fresh and dry weights</w:t>
      </w:r>
      <w:r>
        <w:rPr>
          <w:rFonts w:ascii="Times New Roman" w:eastAsia="SimSun" w:hAnsi="Times New Roman" w:cs="Times New Roman"/>
          <w:kern w:val="0"/>
          <w:sz w:val="24"/>
          <w:szCs w:val="24"/>
          <w:lang w:eastAsia="zh-CN"/>
        </w:rPr>
        <w:t xml:space="preserve"> at 30 DAG. The maximum root fresh weight (5.02 g) was observed in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followed by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4.93 g) and </w:t>
      </w:r>
      <w:r>
        <w:rPr>
          <w:rFonts w:ascii="Times New Roman" w:eastAsia="SimSun" w:hAnsi="Times New Roman" w:cs="Times New Roman"/>
          <w:i/>
          <w:iCs/>
          <w:kern w:val="0"/>
          <w:sz w:val="24"/>
          <w:szCs w:val="24"/>
          <w:lang w:eastAsia="zh-CN"/>
        </w:rPr>
        <w:t>Pumpkin Round</w:t>
      </w:r>
      <w:r>
        <w:rPr>
          <w:rFonts w:ascii="Times New Roman" w:eastAsia="SimSun" w:hAnsi="Times New Roman" w:cs="Times New Roman"/>
          <w:kern w:val="0"/>
          <w:sz w:val="24"/>
          <w:szCs w:val="24"/>
          <w:lang w:eastAsia="zh-CN"/>
        </w:rPr>
        <w:t xml:space="preserve"> (4.76 g), indicating superior root development. Moderate values were recorded in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(4.44 g) and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3.65 g). The lowest fresh weight (0.338 g) was observed in one entry, indicating poor root development.</w:t>
      </w:r>
      <w:r>
        <w:rPr>
          <w:rFonts w:ascii="Times New Roman" w:eastAsia="SimSun" w:hAnsi="Times New Roman" w:cs="Times New Roman"/>
          <w:kern w:val="0"/>
          <w:sz w:val="24"/>
          <w:szCs w:val="24"/>
          <w:lang w:eastAsia="zh-CN"/>
        </w:rPr>
        <w:br/>
        <w:t xml:space="preserve">Root dry weight also differed significantly among treatments, with the maximum (0.52 g) in </w:t>
      </w:r>
      <w:r>
        <w:rPr>
          <w:rFonts w:ascii="Times New Roman" w:eastAsia="SimSun" w:hAnsi="Times New Roman" w:cs="Times New Roman"/>
          <w:i/>
          <w:iCs/>
          <w:kern w:val="0"/>
          <w:sz w:val="24"/>
          <w:szCs w:val="24"/>
          <w:lang w:eastAsia="zh-CN"/>
        </w:rPr>
        <w:t>Cucumber</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BRCU-13</w:t>
      </w:r>
      <w:r>
        <w:rPr>
          <w:rFonts w:ascii="Times New Roman" w:eastAsia="SimSun" w:hAnsi="Times New Roman" w:cs="Times New Roman"/>
          <w:kern w:val="0"/>
          <w:sz w:val="24"/>
          <w:szCs w:val="24"/>
          <w:lang w:eastAsia="zh-CN"/>
        </w:rPr>
        <w:t xml:space="preserve"> (self-grafted), followed by </w:t>
      </w:r>
      <w:r>
        <w:rPr>
          <w:rFonts w:ascii="Times New Roman" w:eastAsia="SimSun" w:hAnsi="Times New Roman" w:cs="Times New Roman"/>
          <w:i/>
          <w:iCs/>
          <w:kern w:val="0"/>
          <w:sz w:val="24"/>
          <w:szCs w:val="24"/>
          <w:lang w:eastAsia="zh-CN"/>
        </w:rPr>
        <w:t>Round melon</w:t>
      </w:r>
      <w:r>
        <w:rPr>
          <w:rFonts w:ascii="Times New Roman" w:eastAsia="SimSun" w:hAnsi="Times New Roman" w:cs="Times New Roman"/>
          <w:kern w:val="0"/>
          <w:sz w:val="24"/>
          <w:szCs w:val="24"/>
          <w:lang w:eastAsia="zh-CN"/>
        </w:rPr>
        <w:t xml:space="preserve"> (0.51 g), </w:t>
      </w:r>
      <w:r>
        <w:rPr>
          <w:rFonts w:ascii="Times New Roman" w:eastAsia="SimSun" w:hAnsi="Times New Roman" w:cs="Times New Roman"/>
          <w:i/>
          <w:iCs/>
          <w:kern w:val="0"/>
          <w:sz w:val="24"/>
          <w:szCs w:val="24"/>
          <w:lang w:eastAsia="zh-CN"/>
        </w:rPr>
        <w:t>Kachri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Sindhuri</w:t>
      </w:r>
      <w:r>
        <w:rPr>
          <w:rFonts w:ascii="Times New Roman" w:eastAsia="SimSun" w:hAnsi="Times New Roman" w:cs="Times New Roman"/>
          <w:kern w:val="0"/>
          <w:sz w:val="24"/>
          <w:szCs w:val="24"/>
          <w:lang w:eastAsia="zh-CN"/>
        </w:rPr>
        <w:t xml:space="preserve"> (0.487 g), and </w:t>
      </w:r>
      <w:r>
        <w:rPr>
          <w:rFonts w:ascii="Times New Roman" w:eastAsia="SimSun" w:hAnsi="Times New Roman" w:cs="Times New Roman"/>
          <w:i/>
          <w:iCs/>
          <w:kern w:val="0"/>
          <w:sz w:val="24"/>
          <w:szCs w:val="24"/>
          <w:lang w:eastAsia="zh-CN"/>
        </w:rPr>
        <w:t>Zucchini</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Green Star Squash</w:t>
      </w:r>
      <w:r>
        <w:rPr>
          <w:rFonts w:ascii="Times New Roman" w:eastAsia="SimSun" w:hAnsi="Times New Roman" w:cs="Times New Roman"/>
          <w:kern w:val="0"/>
          <w:sz w:val="24"/>
          <w:szCs w:val="24"/>
          <w:lang w:eastAsia="zh-CN"/>
        </w:rPr>
        <w:t xml:space="preserve"> (0.44 g). The lowest dry weight (0.037 g) was recorded in one treatment, while </w:t>
      </w:r>
      <w:r>
        <w:rPr>
          <w:rFonts w:ascii="Times New Roman" w:eastAsia="SimSun" w:hAnsi="Times New Roman" w:cs="Times New Roman"/>
          <w:i/>
          <w:iCs/>
          <w:kern w:val="0"/>
          <w:sz w:val="24"/>
          <w:szCs w:val="24"/>
          <w:lang w:eastAsia="zh-CN"/>
        </w:rPr>
        <w:t>Bottle gourd 3</w:t>
      </w:r>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0.37 g) and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(0.36 g) exhibited moderate performance. These findings are consistent with Xiong </w:t>
      </w:r>
      <w:r>
        <w:rPr>
          <w:rFonts w:ascii="Times New Roman" w:eastAsia="SimSun" w:hAnsi="Times New Roman" w:cs="Times New Roman"/>
          <w:i/>
          <w:iCs/>
          <w:kern w:val="0"/>
          <w:sz w:val="24"/>
          <w:szCs w:val="24"/>
          <w:lang w:eastAsia="zh-CN"/>
        </w:rPr>
        <w:t>et al.</w:t>
      </w:r>
      <w:r>
        <w:rPr>
          <w:rFonts w:ascii="Times New Roman" w:eastAsia="SimSun" w:hAnsi="Times New Roman" w:cs="Times New Roman"/>
          <w:kern w:val="0"/>
          <w:sz w:val="24"/>
          <w:szCs w:val="24"/>
          <w:lang w:eastAsia="zh-CN"/>
        </w:rPr>
        <w:t xml:space="preserve"> (2021), who reported similar effects of rootstock genotype on root </w:t>
      </w:r>
      <w:proofErr w:type="spellStart"/>
      <w:r>
        <w:rPr>
          <w:rFonts w:ascii="Times New Roman" w:eastAsia="SimSun" w:hAnsi="Times New Roman" w:cs="Times New Roman"/>
          <w:kern w:val="0"/>
          <w:sz w:val="24"/>
          <w:szCs w:val="24"/>
          <w:lang w:eastAsia="zh-CN"/>
        </w:rPr>
        <w:t>vigor</w:t>
      </w:r>
      <w:proofErr w:type="spellEnd"/>
      <w:r>
        <w:rPr>
          <w:rFonts w:ascii="Times New Roman" w:eastAsia="SimSun" w:hAnsi="Times New Roman" w:cs="Times New Roman"/>
          <w:kern w:val="0"/>
          <w:sz w:val="24"/>
          <w:szCs w:val="24"/>
          <w:lang w:eastAsia="zh-CN"/>
        </w:rPr>
        <w:t xml:space="preserve"> and dry matter accumulation.</w:t>
      </w:r>
    </w:p>
    <w:p w14:paraId="0C7A9539" w14:textId="77777777" w:rsidR="007C7F1D" w:rsidRDefault="00B157E3">
      <w:pPr>
        <w:jc w:val="both"/>
        <w:rPr>
          <w:rFonts w:ascii="Times New Roman" w:eastAsia="SimSun" w:hAnsi="Times New Roman" w:cs="Times New Roman"/>
          <w:b/>
          <w:bCs/>
          <w:kern w:val="0"/>
          <w:sz w:val="24"/>
          <w:szCs w:val="24"/>
          <w:lang w:eastAsia="zh-CN"/>
        </w:rPr>
      </w:pPr>
      <w:r>
        <w:rPr>
          <w:rFonts w:ascii="Times New Roman" w:eastAsia="SimSun" w:hAnsi="Times New Roman" w:cs="Times New Roman"/>
          <w:b/>
          <w:bCs/>
          <w:kern w:val="0"/>
          <w:sz w:val="24"/>
          <w:szCs w:val="24"/>
          <w:lang w:eastAsia="zh-CN"/>
        </w:rPr>
        <w:t>Conclusion</w:t>
      </w:r>
    </w:p>
    <w:p w14:paraId="55BB6600" w14:textId="3198BB83" w:rsidR="007C7F1D" w:rsidRDefault="00B157E3">
      <w:pPr>
        <w:jc w:val="both"/>
        <w:rPr>
          <w:rFonts w:ascii="Times New Roman" w:eastAsia="SimSun" w:hAnsi="Times New Roman" w:cs="Times New Roman"/>
          <w:kern w:val="0"/>
          <w:sz w:val="24"/>
          <w:szCs w:val="24"/>
          <w:lang w:eastAsia="zh-CN"/>
        </w:rPr>
      </w:pPr>
      <w:r>
        <w:rPr>
          <w:rFonts w:ascii="Times New Roman" w:eastAsia="SimSun" w:hAnsi="Times New Roman" w:cs="Times New Roman"/>
          <w:kern w:val="0"/>
          <w:sz w:val="24"/>
          <w:szCs w:val="24"/>
          <w:lang w:eastAsia="zh-CN"/>
        </w:rPr>
        <w:t xml:space="preserve">The study revealed significant genotypic variation among 12 cucurbitaceous rootstocks for all growth and grafting parameters. </w:t>
      </w:r>
      <w:r>
        <w:rPr>
          <w:rFonts w:ascii="Times New Roman" w:eastAsia="SimSun" w:hAnsi="Times New Roman" w:cs="Times New Roman"/>
          <w:i/>
          <w:iCs/>
          <w:kern w:val="0"/>
          <w:sz w:val="24"/>
          <w:szCs w:val="24"/>
          <w:lang w:eastAsia="zh-CN"/>
        </w:rPr>
        <w:t>Bottle gourd</w:t>
      </w:r>
      <w:r>
        <w:rPr>
          <w:rFonts w:ascii="Times New Roman" w:eastAsia="SimSun" w:hAnsi="Times New Roman" w:cs="Times New Roman"/>
          <w:kern w:val="0"/>
          <w:sz w:val="24"/>
          <w:szCs w:val="24"/>
          <w:lang w:eastAsia="zh-CN"/>
        </w:rPr>
        <w:t xml:space="preserve"> </w:t>
      </w:r>
      <w:proofErr w:type="spellStart"/>
      <w:r>
        <w:rPr>
          <w:rFonts w:ascii="Times New Roman" w:eastAsia="SimSun" w:hAnsi="Times New Roman" w:cs="Times New Roman"/>
          <w:kern w:val="0"/>
          <w:sz w:val="24"/>
          <w:szCs w:val="24"/>
          <w:lang w:eastAsia="zh-CN"/>
        </w:rPr>
        <w:t>cvs</w:t>
      </w:r>
      <w:proofErr w:type="spellEnd"/>
      <w:r>
        <w:rPr>
          <w:rFonts w:ascii="Times New Roman" w:eastAsia="SimSun" w:hAnsi="Times New Roman" w:cs="Times New Roman"/>
          <w:kern w:val="0"/>
          <w:sz w:val="24"/>
          <w:szCs w:val="24"/>
          <w:lang w:eastAsia="zh-CN"/>
        </w:rPr>
        <w:t xml:space="preserve">. </w:t>
      </w:r>
      <w:r>
        <w:rPr>
          <w:rFonts w:ascii="Times New Roman" w:eastAsia="SimSun" w:hAnsi="Times New Roman" w:cs="Times New Roman"/>
          <w:b/>
          <w:bCs/>
          <w:kern w:val="0"/>
          <w:sz w:val="24"/>
          <w:szCs w:val="24"/>
          <w:lang w:eastAsia="zh-CN"/>
        </w:rPr>
        <w:t>Rajendra Chamatkar</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b/>
          <w:bCs/>
          <w:kern w:val="0"/>
          <w:sz w:val="24"/>
          <w:szCs w:val="24"/>
          <w:lang w:eastAsia="zh-CN"/>
        </w:rPr>
        <w:t>Narendra Rashmi</w:t>
      </w:r>
      <w:r>
        <w:rPr>
          <w:rFonts w:ascii="Times New Roman" w:eastAsia="SimSun" w:hAnsi="Times New Roman" w:cs="Times New Roman"/>
          <w:kern w:val="0"/>
          <w:sz w:val="24"/>
          <w:szCs w:val="24"/>
          <w:lang w:eastAsia="zh-CN"/>
        </w:rPr>
        <w:t xml:space="preserve"> consistently outperformed other rootstocks in graft success, scion growth, and root development, indicating strong compatibility with cucumber scion. In contrast, </w:t>
      </w:r>
      <w:r>
        <w:rPr>
          <w:rFonts w:ascii="Times New Roman" w:eastAsia="SimSun" w:hAnsi="Times New Roman" w:cs="Times New Roman"/>
          <w:i/>
          <w:iCs/>
          <w:kern w:val="0"/>
          <w:sz w:val="24"/>
          <w:szCs w:val="24"/>
          <w:lang w:eastAsia="zh-CN"/>
        </w:rPr>
        <w:t>Ash gourd</w:t>
      </w:r>
      <w:r>
        <w:rPr>
          <w:rFonts w:ascii="Times New Roman" w:eastAsia="SimSun" w:hAnsi="Times New Roman" w:cs="Times New Roman"/>
          <w:kern w:val="0"/>
          <w:sz w:val="24"/>
          <w:szCs w:val="24"/>
          <w:lang w:eastAsia="zh-CN"/>
        </w:rPr>
        <w:t xml:space="preserve"> cv. </w:t>
      </w:r>
      <w:proofErr w:type="spellStart"/>
      <w:r>
        <w:rPr>
          <w:rFonts w:ascii="Times New Roman" w:eastAsia="SimSun" w:hAnsi="Times New Roman" w:cs="Times New Roman"/>
          <w:b/>
          <w:bCs/>
          <w:kern w:val="0"/>
          <w:sz w:val="24"/>
          <w:szCs w:val="24"/>
          <w:lang w:eastAsia="zh-CN"/>
        </w:rPr>
        <w:t>Lakhisarai</w:t>
      </w:r>
      <w:proofErr w:type="spellEnd"/>
      <w:r>
        <w:rPr>
          <w:rFonts w:ascii="Times New Roman" w:eastAsia="SimSun" w:hAnsi="Times New Roman" w:cs="Times New Roman"/>
          <w:b/>
          <w:bCs/>
          <w:kern w:val="0"/>
          <w:sz w:val="24"/>
          <w:szCs w:val="24"/>
          <w:lang w:eastAsia="zh-CN"/>
        </w:rPr>
        <w:t xml:space="preserve"> Local</w:t>
      </w:r>
      <w:r>
        <w:rPr>
          <w:rFonts w:ascii="Times New Roman" w:eastAsia="SimSun" w:hAnsi="Times New Roman" w:cs="Times New Roman"/>
          <w:kern w:val="0"/>
          <w:sz w:val="24"/>
          <w:szCs w:val="24"/>
          <w:lang w:eastAsia="zh-CN"/>
        </w:rPr>
        <w:t xml:space="preserve"> and </w:t>
      </w:r>
      <w:r>
        <w:rPr>
          <w:rFonts w:ascii="Times New Roman" w:eastAsia="SimSun" w:hAnsi="Times New Roman" w:cs="Times New Roman"/>
          <w:i/>
          <w:iCs/>
          <w:kern w:val="0"/>
          <w:sz w:val="24"/>
          <w:szCs w:val="24"/>
          <w:lang w:eastAsia="zh-CN"/>
        </w:rPr>
        <w:t>Bitter apple</w:t>
      </w:r>
      <w:r>
        <w:rPr>
          <w:rFonts w:ascii="Times New Roman" w:eastAsia="SimSun" w:hAnsi="Times New Roman" w:cs="Times New Roman"/>
          <w:kern w:val="0"/>
          <w:sz w:val="24"/>
          <w:szCs w:val="24"/>
          <w:lang w:eastAsia="zh-CN"/>
        </w:rPr>
        <w:t xml:space="preserve"> cv. </w:t>
      </w:r>
      <w:r>
        <w:rPr>
          <w:rFonts w:ascii="Times New Roman" w:eastAsia="SimSun" w:hAnsi="Times New Roman" w:cs="Times New Roman"/>
          <w:b/>
          <w:bCs/>
          <w:kern w:val="0"/>
          <w:sz w:val="24"/>
          <w:szCs w:val="24"/>
          <w:lang w:eastAsia="zh-CN"/>
        </w:rPr>
        <w:t>Tamil Nadu Local</w:t>
      </w:r>
      <w:r>
        <w:rPr>
          <w:rFonts w:ascii="Times New Roman" w:eastAsia="SimSun" w:hAnsi="Times New Roman" w:cs="Times New Roman"/>
          <w:kern w:val="0"/>
          <w:sz w:val="24"/>
          <w:szCs w:val="24"/>
          <w:lang w:eastAsia="zh-CN"/>
        </w:rPr>
        <w:t xml:space="preserve"> showed poor grafting performance. These results highlight the importance of selecting compatible and vigorous rootstocks to enhance graft success and plant performance in cucurbits.</w:t>
      </w:r>
      <w:r w:rsidR="001E355A">
        <w:rPr>
          <w:rFonts w:ascii="Times New Roman" w:eastAsia="SimSun" w:hAnsi="Times New Roman" w:cs="Times New Roman"/>
          <w:kern w:val="0"/>
          <w:sz w:val="24"/>
          <w:szCs w:val="24"/>
          <w:lang w:eastAsia="zh-CN"/>
        </w:rPr>
        <w:br/>
      </w:r>
    </w:p>
    <w:p w14:paraId="4B5E6722" w14:textId="7FA75552" w:rsidR="001E355A" w:rsidRDefault="001E355A">
      <w:pPr>
        <w:jc w:val="both"/>
        <w:rPr>
          <w:rFonts w:ascii="Times New Roman" w:eastAsia="SimSun" w:hAnsi="Times New Roman" w:cs="Times New Roman"/>
          <w:kern w:val="0"/>
          <w:sz w:val="24"/>
          <w:szCs w:val="24"/>
          <w:lang w:eastAsia="zh-CN"/>
        </w:rPr>
      </w:pPr>
    </w:p>
    <w:p w14:paraId="5181200D" w14:textId="61B776E6" w:rsidR="001E355A" w:rsidRDefault="001E355A">
      <w:pPr>
        <w:jc w:val="both"/>
        <w:rPr>
          <w:rFonts w:ascii="Times New Roman" w:eastAsia="SimSun" w:hAnsi="Times New Roman" w:cs="Times New Roman"/>
          <w:kern w:val="0"/>
          <w:sz w:val="24"/>
          <w:szCs w:val="24"/>
          <w:lang w:eastAsia="zh-CN"/>
        </w:rPr>
      </w:pPr>
    </w:p>
    <w:p w14:paraId="3B642ED9" w14:textId="77777777" w:rsidR="001E355A" w:rsidRDefault="001E355A" w:rsidP="001E355A">
      <w:pPr>
        <w:rPr>
          <w:rFonts w:ascii="Calibri" w:eastAsia="Calibri" w:hAnsi="Calibri" w:cs="Times New Roman"/>
          <w:highlight w:val="yellow"/>
          <w:lang w:val="en-US"/>
        </w:rPr>
      </w:pPr>
      <w:bookmarkStart w:id="0" w:name="_Hlk204003461"/>
      <w:bookmarkStart w:id="1" w:name="_Hlk209007716"/>
      <w:r>
        <w:rPr>
          <w:rFonts w:ascii="Calibri" w:eastAsia="Calibri" w:hAnsi="Calibri" w:cs="Times New Roman"/>
          <w:highlight w:val="yellow"/>
          <w:lang w:val="en-US"/>
        </w:rPr>
        <w:t>Disclaimer (Artificial intelligence)</w:t>
      </w:r>
    </w:p>
    <w:p w14:paraId="2075F92F" w14:textId="56E235BE" w:rsidR="001E355A" w:rsidRDefault="001E355A" w:rsidP="001E355A">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523A9C5D" w14:textId="77777777" w:rsidR="001E45CC" w:rsidRPr="00E8485B" w:rsidRDefault="001E45CC" w:rsidP="001E45CC">
      <w:r w:rsidRPr="00E8485B">
        <w:lastRenderedPageBreak/>
        <w:t>COMPETING INTERESTS</w:t>
      </w:r>
    </w:p>
    <w:p w14:paraId="2D8D8FDA" w14:textId="77777777" w:rsidR="001E45CC" w:rsidRPr="00E8485B" w:rsidRDefault="001E45CC" w:rsidP="001E45CC">
      <w:r w:rsidRPr="00E8485B">
        <w:t>Authors have declared that they have no known competing financial interests OR non-financial interests OR personal relationships that could have appeared to influence the work reported in this paper.</w:t>
      </w:r>
    </w:p>
    <w:p w14:paraId="3F349EE1" w14:textId="77777777" w:rsidR="001E45CC" w:rsidRDefault="001E45CC" w:rsidP="001E355A">
      <w:pPr>
        <w:rPr>
          <w:rFonts w:ascii="Calibri" w:eastAsia="Calibri" w:hAnsi="Calibri" w:cs="Times New Roman"/>
          <w:highlight w:val="yellow"/>
          <w:lang w:val="en-US"/>
        </w:rPr>
      </w:pPr>
    </w:p>
    <w:bookmarkEnd w:id="0"/>
    <w:bookmarkEnd w:id="1"/>
    <w:p w14:paraId="56595023" w14:textId="77777777" w:rsidR="001E355A" w:rsidRDefault="001E355A">
      <w:pPr>
        <w:jc w:val="both"/>
        <w:rPr>
          <w:rFonts w:ascii="Times New Roman" w:eastAsia="SimSun" w:hAnsi="Times New Roman" w:cs="Times New Roman"/>
          <w:kern w:val="0"/>
          <w:sz w:val="24"/>
          <w:szCs w:val="24"/>
          <w:lang w:eastAsia="zh-CN"/>
        </w:rPr>
      </w:pPr>
    </w:p>
    <w:p w14:paraId="1144F3FB" w14:textId="77777777" w:rsidR="007C7F1D" w:rsidRPr="006C51C1" w:rsidRDefault="00B157E3">
      <w:pPr>
        <w:jc w:val="both"/>
        <w:rPr>
          <w:rFonts w:ascii="Times New Roman" w:eastAsia="SimSun" w:hAnsi="Times New Roman" w:cs="Times New Roman"/>
          <w:b/>
          <w:kern w:val="0"/>
          <w:sz w:val="24"/>
          <w:szCs w:val="24"/>
          <w:lang w:eastAsia="zh-CN"/>
        </w:rPr>
      </w:pPr>
      <w:r w:rsidRPr="006C51C1">
        <w:rPr>
          <w:rFonts w:ascii="Times New Roman" w:hAnsi="Times New Roman" w:cs="Times New Roman"/>
          <w:b/>
          <w:sz w:val="24"/>
          <w:szCs w:val="24"/>
          <w:lang w:val="en-US"/>
        </w:rPr>
        <w:t xml:space="preserve">References </w:t>
      </w:r>
    </w:p>
    <w:p w14:paraId="7D53E620" w14:textId="77777777" w:rsidR="0076419B" w:rsidRPr="000C230E" w:rsidRDefault="0076419B">
      <w:pPr>
        <w:pStyle w:val="NormalWeb"/>
        <w:jc w:val="both"/>
        <w:rPr>
          <w:color w:val="222222"/>
          <w:highlight w:val="yellow"/>
          <w:shd w:val="clear" w:color="auto" w:fill="FFFFFF"/>
        </w:rPr>
      </w:pPr>
      <w:proofErr w:type="spellStart"/>
      <w:r w:rsidRPr="000C230E">
        <w:rPr>
          <w:color w:val="222222"/>
          <w:highlight w:val="yellow"/>
          <w:shd w:val="clear" w:color="auto" w:fill="FFFFFF"/>
        </w:rPr>
        <w:t>Aloni</w:t>
      </w:r>
      <w:proofErr w:type="spellEnd"/>
      <w:r w:rsidRPr="000C230E">
        <w:rPr>
          <w:color w:val="222222"/>
          <w:highlight w:val="yellow"/>
          <w:shd w:val="clear" w:color="auto" w:fill="FFFFFF"/>
        </w:rPr>
        <w:t xml:space="preserve">, B., Cohen, R., </w:t>
      </w:r>
      <w:proofErr w:type="spellStart"/>
      <w:r w:rsidRPr="000C230E">
        <w:rPr>
          <w:color w:val="222222"/>
          <w:highlight w:val="yellow"/>
          <w:shd w:val="clear" w:color="auto" w:fill="FFFFFF"/>
        </w:rPr>
        <w:t>Karni</w:t>
      </w:r>
      <w:proofErr w:type="spellEnd"/>
      <w:r w:rsidRPr="000C230E">
        <w:rPr>
          <w:color w:val="222222"/>
          <w:highlight w:val="yellow"/>
          <w:shd w:val="clear" w:color="auto" w:fill="FFFFFF"/>
        </w:rPr>
        <w:t xml:space="preserve">, L., </w:t>
      </w:r>
      <w:proofErr w:type="spellStart"/>
      <w:r w:rsidRPr="000C230E">
        <w:rPr>
          <w:color w:val="222222"/>
          <w:highlight w:val="yellow"/>
          <w:shd w:val="clear" w:color="auto" w:fill="FFFFFF"/>
        </w:rPr>
        <w:t>Aktas</w:t>
      </w:r>
      <w:proofErr w:type="spellEnd"/>
      <w:r w:rsidRPr="000C230E">
        <w:rPr>
          <w:color w:val="222222"/>
          <w:highlight w:val="yellow"/>
          <w:shd w:val="clear" w:color="auto" w:fill="FFFFFF"/>
        </w:rPr>
        <w:t>, H. A. K. A. N., &amp; Edelstein, M. (2010). Hormonal signaling in rootstock–scion interactions. </w:t>
      </w:r>
      <w:r w:rsidRPr="000C230E">
        <w:rPr>
          <w:i/>
          <w:iCs/>
          <w:color w:val="222222"/>
          <w:highlight w:val="yellow"/>
          <w:shd w:val="clear" w:color="auto" w:fill="FFFFFF"/>
        </w:rPr>
        <w:t xml:space="preserve">Scientia </w:t>
      </w:r>
      <w:proofErr w:type="spellStart"/>
      <w:r w:rsidRPr="000C230E">
        <w:rPr>
          <w:i/>
          <w:iCs/>
          <w:color w:val="222222"/>
          <w:highlight w:val="yellow"/>
          <w:shd w:val="clear" w:color="auto" w:fill="FFFFFF"/>
        </w:rPr>
        <w:t>Horticulturae</w:t>
      </w:r>
      <w:proofErr w:type="spellEnd"/>
      <w:r w:rsidRPr="000C230E">
        <w:rPr>
          <w:color w:val="222222"/>
          <w:highlight w:val="yellow"/>
          <w:shd w:val="clear" w:color="auto" w:fill="FFFFFF"/>
        </w:rPr>
        <w:t>, </w:t>
      </w:r>
      <w:r w:rsidRPr="000C230E">
        <w:rPr>
          <w:i/>
          <w:iCs/>
          <w:color w:val="222222"/>
          <w:highlight w:val="yellow"/>
          <w:shd w:val="clear" w:color="auto" w:fill="FFFFFF"/>
        </w:rPr>
        <w:t>127</w:t>
      </w:r>
      <w:r w:rsidRPr="000C230E">
        <w:rPr>
          <w:color w:val="222222"/>
          <w:highlight w:val="yellow"/>
          <w:shd w:val="clear" w:color="auto" w:fill="FFFFFF"/>
        </w:rPr>
        <w:t>(2), 119-126.</w:t>
      </w:r>
    </w:p>
    <w:p w14:paraId="16B0666B" w14:textId="77777777" w:rsidR="0076419B" w:rsidRPr="000C230E" w:rsidRDefault="0076419B">
      <w:pPr>
        <w:pStyle w:val="NormalWeb"/>
        <w:jc w:val="both"/>
        <w:rPr>
          <w:color w:val="222222"/>
          <w:highlight w:val="yellow"/>
          <w:shd w:val="clear" w:color="auto" w:fill="FFFFFF"/>
        </w:rPr>
      </w:pPr>
      <w:r w:rsidRPr="000C230E">
        <w:rPr>
          <w:color w:val="222222"/>
          <w:highlight w:val="yellow"/>
          <w:shd w:val="clear" w:color="auto" w:fill="FFFFFF"/>
        </w:rPr>
        <w:t>Davis, A. R., Perkins-</w:t>
      </w:r>
      <w:proofErr w:type="spellStart"/>
      <w:r w:rsidRPr="000C230E">
        <w:rPr>
          <w:color w:val="222222"/>
          <w:highlight w:val="yellow"/>
          <w:shd w:val="clear" w:color="auto" w:fill="FFFFFF"/>
        </w:rPr>
        <w:t>Veazie</w:t>
      </w:r>
      <w:proofErr w:type="spellEnd"/>
      <w:r w:rsidRPr="000C230E">
        <w:rPr>
          <w:color w:val="222222"/>
          <w:highlight w:val="yellow"/>
          <w:shd w:val="clear" w:color="auto" w:fill="FFFFFF"/>
        </w:rPr>
        <w:t xml:space="preserve">, P., Sakata, Y., Lopez-Galarza, S., </w:t>
      </w:r>
      <w:proofErr w:type="spellStart"/>
      <w:r w:rsidRPr="000C230E">
        <w:rPr>
          <w:color w:val="222222"/>
          <w:highlight w:val="yellow"/>
          <w:shd w:val="clear" w:color="auto" w:fill="FFFFFF"/>
        </w:rPr>
        <w:t>Maroto</w:t>
      </w:r>
      <w:proofErr w:type="spellEnd"/>
      <w:r w:rsidRPr="000C230E">
        <w:rPr>
          <w:color w:val="222222"/>
          <w:highlight w:val="yellow"/>
          <w:shd w:val="clear" w:color="auto" w:fill="FFFFFF"/>
        </w:rPr>
        <w:t>, J. V., Lee, S. G., ... &amp; Lee, J. M. (2008). Cucurbit grafting. </w:t>
      </w:r>
      <w:r w:rsidRPr="000C230E">
        <w:rPr>
          <w:i/>
          <w:iCs/>
          <w:color w:val="222222"/>
          <w:highlight w:val="yellow"/>
          <w:shd w:val="clear" w:color="auto" w:fill="FFFFFF"/>
        </w:rPr>
        <w:t>Critical reviews in plant Sciences</w:t>
      </w:r>
      <w:r w:rsidRPr="000C230E">
        <w:rPr>
          <w:color w:val="222222"/>
          <w:highlight w:val="yellow"/>
          <w:shd w:val="clear" w:color="auto" w:fill="FFFFFF"/>
        </w:rPr>
        <w:t>, </w:t>
      </w:r>
      <w:r w:rsidRPr="000C230E">
        <w:rPr>
          <w:i/>
          <w:iCs/>
          <w:color w:val="222222"/>
          <w:highlight w:val="yellow"/>
          <w:shd w:val="clear" w:color="auto" w:fill="FFFFFF"/>
        </w:rPr>
        <w:t>27</w:t>
      </w:r>
      <w:r w:rsidRPr="000C230E">
        <w:rPr>
          <w:color w:val="222222"/>
          <w:highlight w:val="yellow"/>
          <w:shd w:val="clear" w:color="auto" w:fill="FFFFFF"/>
        </w:rPr>
        <w:t>(1), 50-74.</w:t>
      </w:r>
    </w:p>
    <w:p w14:paraId="0855D60A" w14:textId="77777777" w:rsidR="0076419B" w:rsidRPr="000C230E" w:rsidRDefault="0076419B">
      <w:pPr>
        <w:pStyle w:val="NormalWeb"/>
        <w:jc w:val="both"/>
        <w:rPr>
          <w:highlight w:val="yellow"/>
        </w:rPr>
      </w:pPr>
      <w:r w:rsidRPr="000C230E">
        <w:rPr>
          <w:highlight w:val="yellow"/>
        </w:rPr>
        <w:t>El-</w:t>
      </w:r>
      <w:proofErr w:type="spellStart"/>
      <w:r w:rsidRPr="000C230E">
        <w:rPr>
          <w:highlight w:val="yellow"/>
        </w:rPr>
        <w:t>Gazzar</w:t>
      </w:r>
      <w:proofErr w:type="spellEnd"/>
      <w:r w:rsidRPr="000C230E">
        <w:rPr>
          <w:highlight w:val="yellow"/>
        </w:rPr>
        <w:t xml:space="preserve">, T. M., </w:t>
      </w:r>
      <w:proofErr w:type="spellStart"/>
      <w:r w:rsidRPr="000C230E">
        <w:rPr>
          <w:highlight w:val="yellow"/>
        </w:rPr>
        <w:t>Dawa</w:t>
      </w:r>
      <w:proofErr w:type="spellEnd"/>
      <w:r w:rsidRPr="000C230E">
        <w:rPr>
          <w:highlight w:val="yellow"/>
        </w:rPr>
        <w:t>, K. K., Ibrahim, E. A., El-</w:t>
      </w:r>
      <w:proofErr w:type="spellStart"/>
      <w:r w:rsidRPr="000C230E">
        <w:rPr>
          <w:highlight w:val="yellow"/>
        </w:rPr>
        <w:t>Banna</w:t>
      </w:r>
      <w:proofErr w:type="spellEnd"/>
      <w:r w:rsidRPr="000C230E">
        <w:rPr>
          <w:highlight w:val="yellow"/>
        </w:rPr>
        <w:t xml:space="preserve">, M. F., &amp; Mohamed, A. M. (2017). Anatomical study on watermelon grafting. </w:t>
      </w:r>
      <w:r w:rsidRPr="000C230E">
        <w:rPr>
          <w:i/>
          <w:highlight w:val="yellow"/>
        </w:rPr>
        <w:t>Journal of Plant Production</w:t>
      </w:r>
      <w:r w:rsidRPr="000C230E">
        <w:rPr>
          <w:highlight w:val="yellow"/>
        </w:rPr>
        <w:t>, 8(10), 999-1009.</w:t>
      </w:r>
    </w:p>
    <w:p w14:paraId="6000F5D4" w14:textId="77777777" w:rsidR="0076419B" w:rsidRPr="000C230E" w:rsidRDefault="0076419B">
      <w:pPr>
        <w:pStyle w:val="NormalWeb"/>
        <w:jc w:val="both"/>
        <w:rPr>
          <w:highlight w:val="yellow"/>
        </w:rPr>
      </w:pPr>
      <w:r w:rsidRPr="000C230E">
        <w:rPr>
          <w:highlight w:val="yellow"/>
        </w:rPr>
        <w:t xml:space="preserve">King, S. R., Davis, A. R., Liu, W., &amp; Levi, A. (2008). Grafting for disease resistance. </w:t>
      </w:r>
      <w:proofErr w:type="spellStart"/>
      <w:r w:rsidRPr="000C230E">
        <w:rPr>
          <w:i/>
          <w:highlight w:val="yellow"/>
        </w:rPr>
        <w:t>HortScience</w:t>
      </w:r>
      <w:proofErr w:type="spellEnd"/>
      <w:r w:rsidRPr="000C230E">
        <w:rPr>
          <w:i/>
          <w:highlight w:val="yellow"/>
        </w:rPr>
        <w:t>,</w:t>
      </w:r>
      <w:r w:rsidRPr="000C230E">
        <w:rPr>
          <w:highlight w:val="yellow"/>
        </w:rPr>
        <w:t xml:space="preserve"> 43(6), 1673-1676.</w:t>
      </w:r>
    </w:p>
    <w:p w14:paraId="1FE3A8B3" w14:textId="77777777" w:rsidR="0076419B" w:rsidRPr="000C230E" w:rsidRDefault="0076419B">
      <w:pPr>
        <w:pStyle w:val="NormalWeb"/>
        <w:jc w:val="both"/>
        <w:rPr>
          <w:highlight w:val="yellow"/>
        </w:rPr>
      </w:pPr>
      <w:r w:rsidRPr="000C230E">
        <w:rPr>
          <w:highlight w:val="yellow"/>
        </w:rPr>
        <w:t xml:space="preserve">Lee, J. M. (1994). Cultivation of grafted vegetables. I. Current status, grafting methods, and benefits. </w:t>
      </w:r>
      <w:proofErr w:type="spellStart"/>
      <w:r w:rsidRPr="000C230E">
        <w:rPr>
          <w:rStyle w:val="Emphasis"/>
          <w:highlight w:val="yellow"/>
        </w:rPr>
        <w:t>HortScience</w:t>
      </w:r>
      <w:proofErr w:type="spellEnd"/>
      <w:r w:rsidRPr="000C230E">
        <w:rPr>
          <w:rStyle w:val="Emphasis"/>
          <w:highlight w:val="yellow"/>
        </w:rPr>
        <w:t>, 29</w:t>
      </w:r>
      <w:r w:rsidRPr="000C230E">
        <w:rPr>
          <w:highlight w:val="yellow"/>
        </w:rPr>
        <w:t>(5), 235–239.</w:t>
      </w:r>
    </w:p>
    <w:p w14:paraId="7BCB96F7" w14:textId="77777777" w:rsidR="0076419B" w:rsidRPr="000C230E" w:rsidRDefault="0076419B">
      <w:pPr>
        <w:pStyle w:val="NormalWeb"/>
        <w:jc w:val="both"/>
        <w:rPr>
          <w:highlight w:val="yellow"/>
        </w:rPr>
      </w:pPr>
      <w:r w:rsidRPr="000C230E">
        <w:rPr>
          <w:highlight w:val="yellow"/>
        </w:rPr>
        <w:t>Lee, J. M., &amp; Oda, M. (2002). Grafting of herbaceous vegetable and ornamental crops. Horticultural reviews-</w:t>
      </w:r>
      <w:proofErr w:type="spellStart"/>
      <w:r w:rsidRPr="000C230E">
        <w:rPr>
          <w:highlight w:val="yellow"/>
        </w:rPr>
        <w:t>westport</w:t>
      </w:r>
      <w:proofErr w:type="spellEnd"/>
      <w:r w:rsidRPr="000C230E">
        <w:rPr>
          <w:highlight w:val="yellow"/>
        </w:rPr>
        <w:t xml:space="preserve"> then new </w:t>
      </w:r>
      <w:proofErr w:type="spellStart"/>
      <w:r w:rsidRPr="000C230E">
        <w:rPr>
          <w:highlight w:val="yellow"/>
        </w:rPr>
        <w:t>york</w:t>
      </w:r>
      <w:proofErr w:type="spellEnd"/>
      <w:r w:rsidRPr="000C230E">
        <w:rPr>
          <w:highlight w:val="yellow"/>
        </w:rPr>
        <w:t>-, 28, 61-124.</w:t>
      </w:r>
    </w:p>
    <w:p w14:paraId="4C6B8DEC" w14:textId="77777777" w:rsidR="0076419B" w:rsidRPr="000C230E" w:rsidRDefault="0076419B">
      <w:pPr>
        <w:pStyle w:val="NormalWeb"/>
        <w:jc w:val="both"/>
        <w:rPr>
          <w:highlight w:val="yellow"/>
        </w:rPr>
      </w:pPr>
      <w:r w:rsidRPr="000C230E">
        <w:rPr>
          <w:color w:val="222222"/>
          <w:highlight w:val="yellow"/>
          <w:shd w:val="clear" w:color="auto" w:fill="FFFFFF"/>
        </w:rPr>
        <w:t xml:space="preserve">Lee, J. M., Kubota, C., Tsao, S. J., </w:t>
      </w:r>
      <w:proofErr w:type="spellStart"/>
      <w:r w:rsidRPr="000C230E">
        <w:rPr>
          <w:color w:val="222222"/>
          <w:highlight w:val="yellow"/>
          <w:shd w:val="clear" w:color="auto" w:fill="FFFFFF"/>
        </w:rPr>
        <w:t>Bie</w:t>
      </w:r>
      <w:proofErr w:type="spellEnd"/>
      <w:r w:rsidRPr="000C230E">
        <w:rPr>
          <w:color w:val="222222"/>
          <w:highlight w:val="yellow"/>
          <w:shd w:val="clear" w:color="auto" w:fill="FFFFFF"/>
        </w:rPr>
        <w:t xml:space="preserve">, Z., Echevarria, P. H., </w:t>
      </w:r>
      <w:proofErr w:type="spellStart"/>
      <w:r w:rsidRPr="000C230E">
        <w:rPr>
          <w:color w:val="222222"/>
          <w:highlight w:val="yellow"/>
          <w:shd w:val="clear" w:color="auto" w:fill="FFFFFF"/>
        </w:rPr>
        <w:t>Morra</w:t>
      </w:r>
      <w:proofErr w:type="spellEnd"/>
      <w:r w:rsidRPr="000C230E">
        <w:rPr>
          <w:color w:val="222222"/>
          <w:highlight w:val="yellow"/>
          <w:shd w:val="clear" w:color="auto" w:fill="FFFFFF"/>
        </w:rPr>
        <w:t>, L., &amp; Oda, M. (2010). Current status of vegetable grafting: Diffusion, grafting techniques, automation. </w:t>
      </w:r>
      <w:r w:rsidRPr="000C230E">
        <w:rPr>
          <w:i/>
          <w:iCs/>
          <w:color w:val="222222"/>
          <w:highlight w:val="yellow"/>
          <w:shd w:val="clear" w:color="auto" w:fill="FFFFFF"/>
        </w:rPr>
        <w:t xml:space="preserve">Scientia </w:t>
      </w:r>
      <w:proofErr w:type="spellStart"/>
      <w:r w:rsidRPr="000C230E">
        <w:rPr>
          <w:i/>
          <w:iCs/>
          <w:color w:val="222222"/>
          <w:highlight w:val="yellow"/>
          <w:shd w:val="clear" w:color="auto" w:fill="FFFFFF"/>
        </w:rPr>
        <w:t>Horticulturae</w:t>
      </w:r>
      <w:proofErr w:type="spellEnd"/>
      <w:r w:rsidRPr="000C230E">
        <w:rPr>
          <w:color w:val="222222"/>
          <w:highlight w:val="yellow"/>
          <w:shd w:val="clear" w:color="auto" w:fill="FFFFFF"/>
        </w:rPr>
        <w:t>, </w:t>
      </w:r>
      <w:r w:rsidRPr="000C230E">
        <w:rPr>
          <w:i/>
          <w:iCs/>
          <w:color w:val="222222"/>
          <w:highlight w:val="yellow"/>
          <w:shd w:val="clear" w:color="auto" w:fill="FFFFFF"/>
        </w:rPr>
        <w:t>127</w:t>
      </w:r>
      <w:r w:rsidRPr="000C230E">
        <w:rPr>
          <w:color w:val="222222"/>
          <w:highlight w:val="yellow"/>
          <w:shd w:val="clear" w:color="auto" w:fill="FFFFFF"/>
        </w:rPr>
        <w:t>(2), 93-105.</w:t>
      </w:r>
    </w:p>
    <w:p w14:paraId="55306AE1" w14:textId="77777777" w:rsidR="0076419B" w:rsidRPr="000C230E" w:rsidRDefault="0076419B">
      <w:pPr>
        <w:pStyle w:val="NormalWeb"/>
        <w:jc w:val="both"/>
        <w:rPr>
          <w:highlight w:val="yellow"/>
        </w:rPr>
      </w:pPr>
      <w:r w:rsidRPr="000C230E">
        <w:rPr>
          <w:highlight w:val="yellow"/>
        </w:rPr>
        <w:t xml:space="preserve">Lee, S. G., Seong, K. C., Moon, J. H., Kim, K. Y., &amp; Ko, K. D. (2001b). Effects of root pruning insertion grafting on root activity, trans-zeatin content, and yield of watermelon. </w:t>
      </w:r>
      <w:r w:rsidRPr="000C230E">
        <w:rPr>
          <w:rStyle w:val="Emphasis"/>
          <w:highlight w:val="yellow"/>
        </w:rPr>
        <w:t>Journal of the Korean Society for Horticultural Science, 42</w:t>
      </w:r>
      <w:r w:rsidRPr="000C230E">
        <w:rPr>
          <w:highlight w:val="yellow"/>
        </w:rPr>
        <w:t>, 155–157.</w:t>
      </w:r>
    </w:p>
    <w:p w14:paraId="3D8112E7" w14:textId="77777777" w:rsidR="0076419B" w:rsidRPr="000C230E" w:rsidRDefault="0076419B">
      <w:pPr>
        <w:pStyle w:val="NormalWeb"/>
        <w:jc w:val="both"/>
        <w:rPr>
          <w:highlight w:val="yellow"/>
        </w:rPr>
      </w:pPr>
      <w:r w:rsidRPr="000C230E">
        <w:rPr>
          <w:highlight w:val="yellow"/>
        </w:rPr>
        <w:t xml:space="preserve">Pina, A., &amp; Errea, P. (2008). Influence of graft incompatibility on gene expression and enzymatic activity of UDP-glucose </w:t>
      </w:r>
      <w:proofErr w:type="spellStart"/>
      <w:r w:rsidRPr="000C230E">
        <w:rPr>
          <w:highlight w:val="yellow"/>
        </w:rPr>
        <w:t>pyrophosphorylase</w:t>
      </w:r>
      <w:proofErr w:type="spellEnd"/>
      <w:r w:rsidRPr="000C230E">
        <w:rPr>
          <w:highlight w:val="yellow"/>
        </w:rPr>
        <w:t xml:space="preserve">. </w:t>
      </w:r>
      <w:r w:rsidRPr="000C230E">
        <w:rPr>
          <w:rStyle w:val="Emphasis"/>
          <w:highlight w:val="yellow"/>
        </w:rPr>
        <w:t>Plant Science, 174</w:t>
      </w:r>
      <w:r w:rsidRPr="000C230E">
        <w:rPr>
          <w:highlight w:val="yellow"/>
        </w:rPr>
        <w:t>(5), 502–509. https://doi.org/10.1016/j.plantsci.2008.01.010</w:t>
      </w:r>
    </w:p>
    <w:p w14:paraId="1BBF079B" w14:textId="77777777" w:rsidR="0076419B" w:rsidRPr="000C230E" w:rsidRDefault="0076419B">
      <w:pPr>
        <w:pStyle w:val="NormalWeb"/>
        <w:jc w:val="both"/>
        <w:rPr>
          <w:color w:val="222222"/>
          <w:highlight w:val="yellow"/>
          <w:shd w:val="clear" w:color="auto" w:fill="FFFFFF"/>
        </w:rPr>
      </w:pPr>
      <w:proofErr w:type="spellStart"/>
      <w:r w:rsidRPr="000C230E">
        <w:rPr>
          <w:color w:val="222222"/>
          <w:highlight w:val="yellow"/>
          <w:shd w:val="clear" w:color="auto" w:fill="FFFFFF"/>
        </w:rPr>
        <w:t>Xiong</w:t>
      </w:r>
      <w:proofErr w:type="spellEnd"/>
      <w:r w:rsidRPr="000C230E">
        <w:rPr>
          <w:color w:val="222222"/>
          <w:highlight w:val="yellow"/>
          <w:shd w:val="clear" w:color="auto" w:fill="FFFFFF"/>
        </w:rPr>
        <w:t>, M., Liu, C., Guo, L., Wang, J., Wu, X., Li, L., ... &amp; Huang, Y. (2021). Compatibility evaluation and anatomical observation of melon grafted onto eight Cucurbitaceae species. </w:t>
      </w:r>
      <w:r w:rsidRPr="000C230E">
        <w:rPr>
          <w:i/>
          <w:iCs/>
          <w:color w:val="222222"/>
          <w:highlight w:val="yellow"/>
          <w:shd w:val="clear" w:color="auto" w:fill="FFFFFF"/>
        </w:rPr>
        <w:t>Frontiers in Plant Science</w:t>
      </w:r>
      <w:r w:rsidRPr="000C230E">
        <w:rPr>
          <w:color w:val="222222"/>
          <w:highlight w:val="yellow"/>
          <w:shd w:val="clear" w:color="auto" w:fill="FFFFFF"/>
        </w:rPr>
        <w:t>, </w:t>
      </w:r>
      <w:r w:rsidRPr="000C230E">
        <w:rPr>
          <w:i/>
          <w:iCs/>
          <w:color w:val="222222"/>
          <w:highlight w:val="yellow"/>
          <w:shd w:val="clear" w:color="auto" w:fill="FFFFFF"/>
        </w:rPr>
        <w:t>12</w:t>
      </w:r>
      <w:r w:rsidRPr="000C230E">
        <w:rPr>
          <w:color w:val="222222"/>
          <w:highlight w:val="yellow"/>
          <w:shd w:val="clear" w:color="auto" w:fill="FFFFFF"/>
        </w:rPr>
        <w:t>, 762889.</w:t>
      </w:r>
    </w:p>
    <w:p w14:paraId="0A937711" w14:textId="77777777" w:rsidR="0076419B" w:rsidRPr="0076419B" w:rsidRDefault="0076419B">
      <w:pPr>
        <w:pStyle w:val="NormalWeb"/>
        <w:jc w:val="both"/>
      </w:pPr>
      <w:proofErr w:type="spellStart"/>
      <w:r w:rsidRPr="000C230E">
        <w:rPr>
          <w:highlight w:val="yellow"/>
        </w:rPr>
        <w:t>Yetisir</w:t>
      </w:r>
      <w:proofErr w:type="spellEnd"/>
      <w:r w:rsidRPr="000C230E">
        <w:rPr>
          <w:highlight w:val="yellow"/>
        </w:rPr>
        <w:t xml:space="preserve">, H., &amp; Sari, N. (2003). Effect of different rootstocks on plant growth, yield, and quality of watermelon. </w:t>
      </w:r>
      <w:r w:rsidRPr="000C230E">
        <w:rPr>
          <w:rStyle w:val="Emphasis"/>
          <w:highlight w:val="yellow"/>
        </w:rPr>
        <w:t>Australian Journal of Experimental Agriculture, 43</w:t>
      </w:r>
      <w:r w:rsidRPr="000C230E">
        <w:rPr>
          <w:highlight w:val="yellow"/>
        </w:rPr>
        <w:t>(10), 1269–1274. https://doi.org/10.1071/EA02095</w:t>
      </w:r>
    </w:p>
    <w:p w14:paraId="3CDB0877" w14:textId="77777777" w:rsidR="007C7F1D" w:rsidRDefault="007C7F1D">
      <w:pPr>
        <w:spacing w:before="100" w:beforeAutospacing="1" w:after="100" w:afterAutospacing="1" w:line="240" w:lineRule="auto"/>
        <w:ind w:firstLine="720"/>
        <w:jc w:val="both"/>
        <w:rPr>
          <w:rFonts w:ascii="Times New Roman" w:hAnsi="Times New Roman" w:cs="Times New Roman"/>
        </w:rPr>
      </w:pPr>
    </w:p>
    <w:p w14:paraId="39E08935" w14:textId="77777777" w:rsidR="007C7F1D" w:rsidRDefault="00B157E3">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br w:type="page"/>
      </w:r>
    </w:p>
    <w:p w14:paraId="75FC9722" w14:textId="43FCD498" w:rsidR="007C7F1D" w:rsidRDefault="00B157E3">
      <w:pPr>
        <w:spacing w:before="100" w:beforeAutospacing="1" w:after="100" w:afterAutospacing="1" w:line="24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 xml:space="preserve">Table </w:t>
      </w:r>
      <w:r w:rsidR="009762F8">
        <w:rPr>
          <w:rFonts w:ascii="Times New Roman" w:hAnsi="Times New Roman" w:cs="Times New Roman"/>
          <w:b/>
          <w:bCs/>
          <w:sz w:val="24"/>
          <w:szCs w:val="24"/>
          <w:lang w:val="en-US"/>
        </w:rPr>
        <w:t xml:space="preserve"> </w:t>
      </w:r>
      <w:r w:rsidR="00B17678">
        <w:rPr>
          <w:rFonts w:ascii="Times New Roman" w:hAnsi="Times New Roman" w:cs="Times New Roman"/>
          <w:b/>
          <w:bCs/>
          <w:sz w:val="24"/>
          <w:szCs w:val="24"/>
          <w:lang w:val="en-US"/>
        </w:rPr>
        <w:t>2</w:t>
      </w:r>
      <w:proofErr w:type="gramEnd"/>
      <w:r>
        <w:rPr>
          <w:rFonts w:ascii="Times New Roman" w:hAnsi="Times New Roman" w:cs="Times New Roman"/>
          <w:b/>
          <w:bCs/>
          <w:sz w:val="24"/>
          <w:szCs w:val="24"/>
          <w:lang w:val="en-US"/>
        </w:rPr>
        <w:t>: CRD ANOVA</w:t>
      </w: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82"/>
        <w:gridCol w:w="2909"/>
        <w:gridCol w:w="2251"/>
      </w:tblGrid>
      <w:tr w:rsidR="007C7F1D" w14:paraId="0E7C3F35" w14:textId="77777777">
        <w:trPr>
          <w:trHeight w:val="554"/>
        </w:trPr>
        <w:tc>
          <w:tcPr>
            <w:tcW w:w="2208" w:type="pct"/>
            <w:vMerge w:val="restart"/>
            <w:vAlign w:val="center"/>
          </w:tcPr>
          <w:p w14:paraId="763EEE3B" w14:textId="77777777" w:rsidR="007C7F1D" w:rsidRDefault="00B157E3">
            <w:pPr>
              <w:spacing w:after="0"/>
              <w:rPr>
                <w:rFonts w:ascii="Times New Roman" w:hAnsi="Times New Roman" w:cs="Times New Roman"/>
                <w:b/>
                <w:bCs/>
              </w:rPr>
            </w:pPr>
            <w:r>
              <w:rPr>
                <w:rFonts w:ascii="Times New Roman" w:hAnsi="Times New Roman" w:cs="Times New Roman"/>
                <w:b/>
                <w:bCs/>
              </w:rPr>
              <w:t>Traits</w:t>
            </w:r>
          </w:p>
        </w:tc>
        <w:tc>
          <w:tcPr>
            <w:tcW w:w="2791" w:type="pct"/>
            <w:gridSpan w:val="2"/>
            <w:tcBorders>
              <w:right w:val="single" w:sz="4" w:space="0" w:color="auto"/>
            </w:tcBorders>
            <w:vAlign w:val="center"/>
          </w:tcPr>
          <w:p w14:paraId="67464970" w14:textId="77777777" w:rsidR="007C7F1D" w:rsidRDefault="00B157E3">
            <w:pPr>
              <w:spacing w:after="0"/>
              <w:rPr>
                <w:rFonts w:ascii="Times New Roman" w:hAnsi="Times New Roman" w:cs="Times New Roman"/>
                <w:b/>
                <w:bCs/>
              </w:rPr>
            </w:pPr>
            <w:r>
              <w:rPr>
                <w:rFonts w:ascii="Times New Roman" w:hAnsi="Times New Roman" w:cs="Times New Roman"/>
                <w:b/>
                <w:bCs/>
              </w:rPr>
              <w:t>Mean sum of squares</w:t>
            </w:r>
          </w:p>
        </w:tc>
      </w:tr>
      <w:tr w:rsidR="007C7F1D" w14:paraId="7281BD83" w14:textId="77777777">
        <w:tc>
          <w:tcPr>
            <w:tcW w:w="2208" w:type="pct"/>
            <w:vMerge/>
            <w:vAlign w:val="center"/>
          </w:tcPr>
          <w:p w14:paraId="4F918ED9" w14:textId="77777777" w:rsidR="007C7F1D" w:rsidRDefault="007C7F1D">
            <w:pPr>
              <w:spacing w:after="0"/>
              <w:rPr>
                <w:rFonts w:ascii="Times New Roman" w:hAnsi="Times New Roman" w:cs="Times New Roman"/>
                <w:b/>
                <w:bCs/>
              </w:rPr>
            </w:pPr>
          </w:p>
        </w:tc>
        <w:tc>
          <w:tcPr>
            <w:tcW w:w="1573" w:type="pct"/>
            <w:vAlign w:val="center"/>
          </w:tcPr>
          <w:p w14:paraId="1E21F652" w14:textId="77777777" w:rsidR="007C7F1D" w:rsidRDefault="00B157E3">
            <w:pPr>
              <w:spacing w:after="0"/>
              <w:rPr>
                <w:rFonts w:ascii="Times New Roman" w:hAnsi="Times New Roman" w:cs="Times New Roman"/>
                <w:b/>
                <w:bCs/>
              </w:rPr>
            </w:pPr>
            <w:r>
              <w:rPr>
                <w:rFonts w:ascii="Times New Roman" w:hAnsi="Times New Roman" w:cs="Times New Roman"/>
                <w:b/>
                <w:bCs/>
              </w:rPr>
              <w:t>Treatments</w:t>
            </w:r>
          </w:p>
        </w:tc>
        <w:tc>
          <w:tcPr>
            <w:tcW w:w="1218" w:type="pct"/>
            <w:vAlign w:val="center"/>
          </w:tcPr>
          <w:p w14:paraId="17F37950" w14:textId="77777777" w:rsidR="007C7F1D" w:rsidRDefault="00B157E3">
            <w:pPr>
              <w:spacing w:after="0"/>
              <w:rPr>
                <w:rFonts w:ascii="Times New Roman" w:hAnsi="Times New Roman" w:cs="Times New Roman"/>
                <w:b/>
                <w:bCs/>
              </w:rPr>
            </w:pPr>
            <w:r>
              <w:rPr>
                <w:rFonts w:ascii="Times New Roman" w:hAnsi="Times New Roman" w:cs="Times New Roman"/>
                <w:b/>
                <w:bCs/>
              </w:rPr>
              <w:t>Error</w:t>
            </w:r>
          </w:p>
        </w:tc>
      </w:tr>
      <w:tr w:rsidR="007C7F1D" w14:paraId="51A3E418" w14:textId="77777777">
        <w:tc>
          <w:tcPr>
            <w:tcW w:w="2208" w:type="pct"/>
            <w:vMerge/>
            <w:vAlign w:val="center"/>
          </w:tcPr>
          <w:p w14:paraId="7650476B" w14:textId="77777777" w:rsidR="007C7F1D" w:rsidRDefault="007C7F1D">
            <w:pPr>
              <w:spacing w:after="0"/>
              <w:rPr>
                <w:rFonts w:ascii="Times New Roman" w:hAnsi="Times New Roman" w:cs="Times New Roman"/>
                <w:b/>
                <w:bCs/>
              </w:rPr>
            </w:pPr>
          </w:p>
        </w:tc>
        <w:tc>
          <w:tcPr>
            <w:tcW w:w="1573" w:type="pct"/>
            <w:vAlign w:val="center"/>
          </w:tcPr>
          <w:p w14:paraId="00D0C564" w14:textId="77777777" w:rsidR="007C7F1D" w:rsidRDefault="00B157E3">
            <w:pPr>
              <w:spacing w:after="0"/>
              <w:rPr>
                <w:rFonts w:ascii="Times New Roman" w:hAnsi="Times New Roman" w:cs="Times New Roman"/>
                <w:b/>
                <w:bCs/>
              </w:rPr>
            </w:pPr>
            <w:r>
              <w:rPr>
                <w:rFonts w:ascii="Times New Roman" w:hAnsi="Times New Roman" w:cs="Times New Roman"/>
                <w:b/>
                <w:bCs/>
              </w:rPr>
              <w:t>(df = 11)</w:t>
            </w:r>
          </w:p>
        </w:tc>
        <w:tc>
          <w:tcPr>
            <w:tcW w:w="1218" w:type="pct"/>
            <w:vAlign w:val="center"/>
          </w:tcPr>
          <w:p w14:paraId="643147FF" w14:textId="77777777" w:rsidR="007C7F1D" w:rsidRDefault="00B157E3">
            <w:pPr>
              <w:spacing w:after="0"/>
              <w:rPr>
                <w:rFonts w:ascii="Times New Roman" w:hAnsi="Times New Roman" w:cs="Times New Roman"/>
                <w:b/>
                <w:bCs/>
              </w:rPr>
            </w:pPr>
            <w:r>
              <w:rPr>
                <w:rFonts w:ascii="Times New Roman" w:hAnsi="Times New Roman" w:cs="Times New Roman"/>
                <w:b/>
                <w:bCs/>
              </w:rPr>
              <w:t>(df = 24)</w:t>
            </w:r>
          </w:p>
        </w:tc>
      </w:tr>
      <w:tr w:rsidR="007C7F1D" w14:paraId="438541C2" w14:textId="77777777">
        <w:tc>
          <w:tcPr>
            <w:tcW w:w="2208" w:type="pct"/>
            <w:vAlign w:val="center"/>
          </w:tcPr>
          <w:p w14:paraId="17724596"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DGS</w:t>
            </w:r>
          </w:p>
        </w:tc>
        <w:tc>
          <w:tcPr>
            <w:tcW w:w="1573" w:type="pct"/>
            <w:vAlign w:val="bottom"/>
          </w:tcPr>
          <w:p w14:paraId="15E44F4E"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11.93*</w:t>
            </w:r>
          </w:p>
        </w:tc>
        <w:tc>
          <w:tcPr>
            <w:tcW w:w="1218" w:type="pct"/>
            <w:vAlign w:val="bottom"/>
          </w:tcPr>
          <w:p w14:paraId="72C32592"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0.95</w:t>
            </w:r>
          </w:p>
        </w:tc>
      </w:tr>
      <w:tr w:rsidR="007C7F1D" w14:paraId="6C16A056" w14:textId="77777777">
        <w:tc>
          <w:tcPr>
            <w:tcW w:w="2208" w:type="pct"/>
            <w:vAlign w:val="center"/>
          </w:tcPr>
          <w:p w14:paraId="6A3882B8"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DGU</w:t>
            </w:r>
          </w:p>
        </w:tc>
        <w:tc>
          <w:tcPr>
            <w:tcW w:w="1573" w:type="pct"/>
            <w:vAlign w:val="bottom"/>
          </w:tcPr>
          <w:p w14:paraId="14FBC57B"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17.86*</w:t>
            </w:r>
          </w:p>
        </w:tc>
        <w:tc>
          <w:tcPr>
            <w:tcW w:w="1218" w:type="pct"/>
            <w:vAlign w:val="bottom"/>
          </w:tcPr>
          <w:p w14:paraId="19D3C419"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0.37</w:t>
            </w:r>
          </w:p>
        </w:tc>
      </w:tr>
      <w:tr w:rsidR="007C7F1D" w14:paraId="455668B5" w14:textId="77777777">
        <w:tc>
          <w:tcPr>
            <w:tcW w:w="2208" w:type="pct"/>
            <w:vAlign w:val="center"/>
          </w:tcPr>
          <w:p w14:paraId="3B11F85B"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GS (%)</w:t>
            </w:r>
          </w:p>
        </w:tc>
        <w:tc>
          <w:tcPr>
            <w:tcW w:w="1573" w:type="pct"/>
            <w:vAlign w:val="bottom"/>
          </w:tcPr>
          <w:p w14:paraId="3B71914D"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477.65*</w:t>
            </w:r>
          </w:p>
        </w:tc>
        <w:tc>
          <w:tcPr>
            <w:tcW w:w="1218" w:type="pct"/>
            <w:vAlign w:val="bottom"/>
          </w:tcPr>
          <w:p w14:paraId="0EE01370"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11.57</w:t>
            </w:r>
          </w:p>
        </w:tc>
      </w:tr>
      <w:tr w:rsidR="007C7F1D" w14:paraId="527F6B4B" w14:textId="77777777">
        <w:tc>
          <w:tcPr>
            <w:tcW w:w="2208" w:type="pct"/>
            <w:vAlign w:val="center"/>
          </w:tcPr>
          <w:p w14:paraId="1EFBCA5D"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SDW (g)</w:t>
            </w:r>
          </w:p>
        </w:tc>
        <w:tc>
          <w:tcPr>
            <w:tcW w:w="1573" w:type="pct"/>
            <w:vAlign w:val="bottom"/>
          </w:tcPr>
          <w:p w14:paraId="3C8F06C3"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0.00*</w:t>
            </w:r>
          </w:p>
        </w:tc>
        <w:tc>
          <w:tcPr>
            <w:tcW w:w="1218" w:type="pct"/>
            <w:vAlign w:val="bottom"/>
          </w:tcPr>
          <w:p w14:paraId="56032A6D"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0781DEC1" w14:textId="77777777">
        <w:tc>
          <w:tcPr>
            <w:tcW w:w="2208" w:type="pct"/>
            <w:vAlign w:val="center"/>
          </w:tcPr>
          <w:p w14:paraId="7D43F1F6"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SH </w:t>
            </w:r>
            <w:r>
              <w:rPr>
                <w:rFonts w:ascii="Times New Roman" w:hAnsi="Times New Roman" w:cs="Times New Roman"/>
                <w:b/>
                <w:color w:val="000000"/>
                <w:lang w:val="en-US"/>
              </w:rPr>
              <w:t>15 DAG (cm</w:t>
            </w:r>
            <w:r>
              <w:rPr>
                <w:rFonts w:ascii="Times New Roman" w:hAnsi="Times New Roman" w:cs="Times New Roman"/>
                <w:b/>
                <w:color w:val="000000"/>
              </w:rPr>
              <w:t>)</w:t>
            </w:r>
          </w:p>
        </w:tc>
        <w:tc>
          <w:tcPr>
            <w:tcW w:w="1573" w:type="pct"/>
            <w:vAlign w:val="bottom"/>
          </w:tcPr>
          <w:p w14:paraId="32A662C7"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3.19*</w:t>
            </w:r>
          </w:p>
        </w:tc>
        <w:tc>
          <w:tcPr>
            <w:tcW w:w="1218" w:type="pct"/>
            <w:vAlign w:val="bottom"/>
          </w:tcPr>
          <w:p w14:paraId="3428423D"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0.10</w:t>
            </w:r>
          </w:p>
        </w:tc>
      </w:tr>
      <w:tr w:rsidR="007C7F1D" w14:paraId="527C4358" w14:textId="77777777">
        <w:tc>
          <w:tcPr>
            <w:tcW w:w="2208" w:type="pct"/>
            <w:vAlign w:val="center"/>
          </w:tcPr>
          <w:p w14:paraId="1C4B3542"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SH </w:t>
            </w:r>
            <w:r>
              <w:rPr>
                <w:rFonts w:ascii="Times New Roman" w:hAnsi="Times New Roman" w:cs="Times New Roman"/>
                <w:b/>
                <w:color w:val="000000"/>
                <w:lang w:val="en-US"/>
              </w:rPr>
              <w:t>30 DAG (cm</w:t>
            </w:r>
            <w:r>
              <w:rPr>
                <w:rFonts w:ascii="Times New Roman" w:hAnsi="Times New Roman" w:cs="Times New Roman"/>
                <w:b/>
                <w:color w:val="000000"/>
              </w:rPr>
              <w:t>)</w:t>
            </w:r>
          </w:p>
        </w:tc>
        <w:tc>
          <w:tcPr>
            <w:tcW w:w="1573" w:type="pct"/>
            <w:vAlign w:val="bottom"/>
          </w:tcPr>
          <w:p w14:paraId="0C46DFB9"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12.67*</w:t>
            </w:r>
          </w:p>
        </w:tc>
        <w:tc>
          <w:tcPr>
            <w:tcW w:w="1218" w:type="pct"/>
            <w:vAlign w:val="bottom"/>
          </w:tcPr>
          <w:p w14:paraId="16017F45"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0.43</w:t>
            </w:r>
          </w:p>
        </w:tc>
      </w:tr>
      <w:tr w:rsidR="007C7F1D" w14:paraId="75BD3A8E" w14:textId="77777777">
        <w:tc>
          <w:tcPr>
            <w:tcW w:w="2208" w:type="pct"/>
            <w:vAlign w:val="center"/>
          </w:tcPr>
          <w:p w14:paraId="0430798A"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SD </w:t>
            </w:r>
            <w:r>
              <w:rPr>
                <w:rFonts w:ascii="Times New Roman" w:hAnsi="Times New Roman" w:cs="Times New Roman"/>
                <w:b/>
                <w:color w:val="000000"/>
                <w:lang w:val="en-US"/>
              </w:rPr>
              <w:t>15 DAG (cm</w:t>
            </w:r>
            <w:r>
              <w:rPr>
                <w:rFonts w:ascii="Times New Roman" w:hAnsi="Times New Roman" w:cs="Times New Roman"/>
                <w:b/>
                <w:color w:val="000000"/>
              </w:rPr>
              <w:t>)</w:t>
            </w:r>
          </w:p>
        </w:tc>
        <w:tc>
          <w:tcPr>
            <w:tcW w:w="1573" w:type="pct"/>
            <w:vAlign w:val="bottom"/>
          </w:tcPr>
          <w:p w14:paraId="52B34C31" w14:textId="77777777" w:rsidR="007C7F1D" w:rsidRDefault="00B157E3">
            <w:pPr>
              <w:widowControl/>
              <w:textAlignment w:val="bottom"/>
              <w:rPr>
                <w:rFonts w:ascii="Calibri" w:eastAsia="SimSun" w:hAnsi="Calibri" w:cs="Calibri"/>
                <w:color w:val="000000"/>
                <w:kern w:val="0"/>
                <w:sz w:val="24"/>
                <w:szCs w:val="24"/>
                <w:lang w:val="en-US" w:eastAsia="zh-CN"/>
              </w:rPr>
            </w:pPr>
            <w:r>
              <w:rPr>
                <w:rFonts w:ascii="Calibri" w:eastAsia="SimSun" w:hAnsi="Calibri" w:cs="Calibri"/>
                <w:color w:val="000000"/>
                <w:kern w:val="0"/>
                <w:sz w:val="24"/>
                <w:szCs w:val="24"/>
                <w:lang w:val="en-US" w:eastAsia="zh-CN"/>
              </w:rPr>
              <w:t>0.01*</w:t>
            </w:r>
          </w:p>
        </w:tc>
        <w:tc>
          <w:tcPr>
            <w:tcW w:w="1218" w:type="pct"/>
            <w:vAlign w:val="bottom"/>
          </w:tcPr>
          <w:p w14:paraId="437EE252"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5EC631D8" w14:textId="77777777">
        <w:tc>
          <w:tcPr>
            <w:tcW w:w="2208" w:type="pct"/>
            <w:vAlign w:val="center"/>
          </w:tcPr>
          <w:p w14:paraId="777C4076"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 xml:space="preserve">SD </w:t>
            </w:r>
            <w:r>
              <w:rPr>
                <w:rFonts w:ascii="Times New Roman" w:hAnsi="Times New Roman" w:cs="Times New Roman"/>
                <w:b/>
                <w:color w:val="000000"/>
                <w:lang w:val="en-US"/>
              </w:rPr>
              <w:t>30 DAG (cm</w:t>
            </w:r>
            <w:r>
              <w:rPr>
                <w:rFonts w:ascii="Times New Roman" w:hAnsi="Times New Roman" w:cs="Times New Roman"/>
                <w:b/>
                <w:color w:val="000000"/>
              </w:rPr>
              <w:t>)</w:t>
            </w:r>
          </w:p>
        </w:tc>
        <w:tc>
          <w:tcPr>
            <w:tcW w:w="1573" w:type="pct"/>
            <w:vAlign w:val="bottom"/>
          </w:tcPr>
          <w:p w14:paraId="74C1D7D7"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0.04*</w:t>
            </w:r>
          </w:p>
        </w:tc>
        <w:tc>
          <w:tcPr>
            <w:tcW w:w="1218" w:type="pct"/>
            <w:vAlign w:val="bottom"/>
          </w:tcPr>
          <w:p w14:paraId="4B823F60"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75454B57" w14:textId="77777777">
        <w:tc>
          <w:tcPr>
            <w:tcW w:w="2208" w:type="pct"/>
            <w:vAlign w:val="center"/>
          </w:tcPr>
          <w:p w14:paraId="747321DA" w14:textId="77777777" w:rsidR="007C7F1D" w:rsidRDefault="00B157E3">
            <w:pPr>
              <w:spacing w:after="0"/>
              <w:rPr>
                <w:rFonts w:ascii="Times New Roman" w:hAnsi="Times New Roman" w:cs="Times New Roman"/>
                <w:b/>
                <w:bCs/>
                <w:color w:val="000000"/>
              </w:rPr>
            </w:pPr>
            <w:r>
              <w:rPr>
                <w:rFonts w:ascii="Times New Roman" w:hAnsi="Times New Roman" w:cs="Times New Roman"/>
                <w:b/>
                <w:color w:val="000000"/>
                <w:lang w:val="en-US"/>
              </w:rPr>
              <w:t>RD15 DAG (cm)</w:t>
            </w:r>
          </w:p>
        </w:tc>
        <w:tc>
          <w:tcPr>
            <w:tcW w:w="1573" w:type="pct"/>
            <w:vAlign w:val="bottom"/>
          </w:tcPr>
          <w:p w14:paraId="7FE6A818"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0.03*</w:t>
            </w:r>
          </w:p>
        </w:tc>
        <w:tc>
          <w:tcPr>
            <w:tcW w:w="1218" w:type="pct"/>
            <w:vAlign w:val="bottom"/>
          </w:tcPr>
          <w:p w14:paraId="4ECBA351"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r w:rsidR="007C7F1D" w14:paraId="166E2785" w14:textId="77777777">
        <w:tc>
          <w:tcPr>
            <w:tcW w:w="2208" w:type="pct"/>
            <w:vAlign w:val="center"/>
          </w:tcPr>
          <w:p w14:paraId="7E683E8A" w14:textId="77777777" w:rsidR="007C7F1D" w:rsidRDefault="00B157E3">
            <w:pPr>
              <w:spacing w:after="0"/>
              <w:rPr>
                <w:rFonts w:ascii="Times New Roman" w:hAnsi="Times New Roman" w:cs="Times New Roman"/>
                <w:b/>
                <w:color w:val="000000"/>
                <w:lang w:val="en-US"/>
              </w:rPr>
            </w:pPr>
            <w:r>
              <w:rPr>
                <w:rFonts w:ascii="Times New Roman" w:hAnsi="Times New Roman" w:cs="Times New Roman"/>
                <w:b/>
                <w:color w:val="000000"/>
                <w:lang w:val="en-US"/>
              </w:rPr>
              <w:t>RD 30 DAG (cm)</w:t>
            </w:r>
          </w:p>
        </w:tc>
        <w:tc>
          <w:tcPr>
            <w:tcW w:w="1573" w:type="pct"/>
            <w:vAlign w:val="bottom"/>
          </w:tcPr>
          <w:p w14:paraId="003430BE"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0.07*</w:t>
            </w:r>
          </w:p>
        </w:tc>
        <w:tc>
          <w:tcPr>
            <w:tcW w:w="1218" w:type="pct"/>
            <w:vAlign w:val="bottom"/>
          </w:tcPr>
          <w:p w14:paraId="6D3E9F32"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0.01</w:t>
            </w:r>
          </w:p>
        </w:tc>
      </w:tr>
      <w:tr w:rsidR="007C7F1D" w14:paraId="01DE6712" w14:textId="77777777">
        <w:tc>
          <w:tcPr>
            <w:tcW w:w="2208" w:type="pct"/>
            <w:vAlign w:val="center"/>
          </w:tcPr>
          <w:p w14:paraId="1AEEDFD4"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LAR</w:t>
            </w:r>
          </w:p>
        </w:tc>
        <w:tc>
          <w:tcPr>
            <w:tcW w:w="1573" w:type="pct"/>
            <w:vAlign w:val="bottom"/>
          </w:tcPr>
          <w:p w14:paraId="590D7891"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0.35*</w:t>
            </w:r>
          </w:p>
        </w:tc>
        <w:tc>
          <w:tcPr>
            <w:tcW w:w="1218" w:type="pct"/>
            <w:vAlign w:val="bottom"/>
          </w:tcPr>
          <w:p w14:paraId="74D7477C"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0.05</w:t>
            </w:r>
          </w:p>
        </w:tc>
      </w:tr>
      <w:tr w:rsidR="007C7F1D" w14:paraId="2CD24A3B" w14:textId="77777777">
        <w:tc>
          <w:tcPr>
            <w:tcW w:w="2208" w:type="pct"/>
            <w:vAlign w:val="center"/>
          </w:tcPr>
          <w:p w14:paraId="4C24DD4D"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RLR</w:t>
            </w:r>
          </w:p>
        </w:tc>
        <w:tc>
          <w:tcPr>
            <w:tcW w:w="1573" w:type="pct"/>
            <w:vAlign w:val="bottom"/>
          </w:tcPr>
          <w:p w14:paraId="3D4AC2EB"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0.10*</w:t>
            </w:r>
          </w:p>
        </w:tc>
        <w:tc>
          <w:tcPr>
            <w:tcW w:w="1218" w:type="pct"/>
            <w:vAlign w:val="bottom"/>
          </w:tcPr>
          <w:p w14:paraId="78248A15"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0.06</w:t>
            </w:r>
          </w:p>
        </w:tc>
      </w:tr>
      <w:tr w:rsidR="007C7F1D" w14:paraId="076EE29B" w14:textId="77777777">
        <w:tc>
          <w:tcPr>
            <w:tcW w:w="2208" w:type="pct"/>
            <w:vAlign w:val="center"/>
          </w:tcPr>
          <w:p w14:paraId="1A7683FD"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RFW (g)</w:t>
            </w:r>
          </w:p>
        </w:tc>
        <w:tc>
          <w:tcPr>
            <w:tcW w:w="1573" w:type="pct"/>
            <w:vAlign w:val="bottom"/>
          </w:tcPr>
          <w:p w14:paraId="4FB2507C"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2.06*</w:t>
            </w:r>
          </w:p>
        </w:tc>
        <w:tc>
          <w:tcPr>
            <w:tcW w:w="1218" w:type="pct"/>
            <w:vAlign w:val="bottom"/>
          </w:tcPr>
          <w:p w14:paraId="06C67B25"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0.04</w:t>
            </w:r>
          </w:p>
        </w:tc>
      </w:tr>
      <w:tr w:rsidR="007C7F1D" w14:paraId="259F0FD6" w14:textId="77777777">
        <w:tc>
          <w:tcPr>
            <w:tcW w:w="2208" w:type="pct"/>
            <w:vAlign w:val="center"/>
          </w:tcPr>
          <w:p w14:paraId="43F81592" w14:textId="77777777" w:rsidR="007C7F1D" w:rsidRDefault="00B157E3">
            <w:pPr>
              <w:spacing w:after="0"/>
              <w:rPr>
                <w:rFonts w:ascii="Times New Roman" w:hAnsi="Times New Roman" w:cs="Times New Roman"/>
                <w:b/>
                <w:bCs/>
                <w:color w:val="000000"/>
              </w:rPr>
            </w:pPr>
            <w:r>
              <w:rPr>
                <w:rFonts w:ascii="Times New Roman" w:hAnsi="Times New Roman" w:cs="Times New Roman"/>
                <w:b/>
                <w:bCs/>
                <w:color w:val="000000"/>
              </w:rPr>
              <w:t>RDW (g)</w:t>
            </w:r>
          </w:p>
        </w:tc>
        <w:tc>
          <w:tcPr>
            <w:tcW w:w="1573" w:type="pct"/>
            <w:vAlign w:val="bottom"/>
          </w:tcPr>
          <w:p w14:paraId="1F6063E6" w14:textId="77777777" w:rsidR="007C7F1D" w:rsidRDefault="00B157E3">
            <w:pPr>
              <w:widowControl/>
              <w:textAlignment w:val="bottom"/>
              <w:rPr>
                <w:rFonts w:ascii="Calibri" w:hAnsi="Calibri" w:cs="Calibri"/>
                <w:color w:val="000000"/>
                <w:sz w:val="24"/>
                <w:szCs w:val="24"/>
                <w:lang w:val="en-US"/>
              </w:rPr>
            </w:pPr>
            <w:r>
              <w:rPr>
                <w:rFonts w:ascii="Calibri" w:eastAsia="SimSun" w:hAnsi="Calibri" w:cs="Calibri"/>
                <w:color w:val="000000"/>
                <w:kern w:val="0"/>
                <w:sz w:val="24"/>
                <w:szCs w:val="24"/>
                <w:lang w:val="en-US" w:eastAsia="zh-CN"/>
              </w:rPr>
              <w:t>0.01*</w:t>
            </w:r>
          </w:p>
        </w:tc>
        <w:tc>
          <w:tcPr>
            <w:tcW w:w="1218" w:type="pct"/>
            <w:vAlign w:val="bottom"/>
          </w:tcPr>
          <w:p w14:paraId="4FE52A92" w14:textId="77777777" w:rsidR="007C7F1D" w:rsidRDefault="00B157E3">
            <w:pPr>
              <w:widowControl/>
              <w:textAlignment w:val="bottom"/>
              <w:rPr>
                <w:rFonts w:ascii="Calibri" w:hAnsi="Calibri" w:cs="Calibri"/>
                <w:color w:val="000000"/>
                <w:sz w:val="24"/>
                <w:szCs w:val="24"/>
              </w:rPr>
            </w:pPr>
            <w:r>
              <w:rPr>
                <w:rFonts w:ascii="Calibri" w:eastAsia="SimSun" w:hAnsi="Calibri" w:cs="Calibri"/>
                <w:color w:val="000000"/>
                <w:kern w:val="0"/>
                <w:sz w:val="24"/>
                <w:szCs w:val="24"/>
                <w:lang w:val="en-US" w:eastAsia="zh-CN"/>
              </w:rPr>
              <w:t>0.00</w:t>
            </w:r>
          </w:p>
        </w:tc>
      </w:tr>
    </w:tbl>
    <w:p w14:paraId="622F54B0" w14:textId="77777777" w:rsidR="007C7F1D" w:rsidRDefault="00B157E3">
      <w:pPr>
        <w:jc w:val="both"/>
        <w:rPr>
          <w:rFonts w:ascii="Times New Roman" w:hAnsi="Times New Roman" w:cs="Times New Roman"/>
          <w:sz w:val="21"/>
          <w:szCs w:val="21"/>
        </w:rPr>
      </w:pPr>
      <w:r>
        <w:rPr>
          <w:rFonts w:ascii="Times New Roman" w:hAnsi="Times New Roman" w:cs="Times New Roman"/>
          <w:sz w:val="21"/>
          <w:szCs w:val="21"/>
        </w:rPr>
        <w:t xml:space="preserve">Where, DGS=number of days taken to attain </w:t>
      </w:r>
      <w:proofErr w:type="spellStart"/>
      <w:r>
        <w:rPr>
          <w:rFonts w:ascii="Times New Roman" w:hAnsi="Times New Roman" w:cs="Times New Roman"/>
          <w:sz w:val="21"/>
          <w:szCs w:val="21"/>
        </w:rPr>
        <w:t>graftable</w:t>
      </w:r>
      <w:proofErr w:type="spellEnd"/>
      <w:r>
        <w:rPr>
          <w:rFonts w:ascii="Times New Roman" w:hAnsi="Times New Roman" w:cs="Times New Roman"/>
          <w:sz w:val="21"/>
          <w:szCs w:val="21"/>
        </w:rPr>
        <w:t xml:space="preserve"> size; DGU=number of days taken for graft union; GS (%)=grafting success percentage (%); SDW (g)= scion dry weight one month after grafting (g); SH 15 DAG=scion height 15 days after grafting (cm); SH 30 DAG=scion height 30 days after grafting (cm); SD 15 DAG=scion diameter 15 days after grafting (cm); SD 30 DAG=scion diameter 30 days after grafting (cm); RD 15 DAG=rootstock diameter 15 days after grafting (cm); RD 30 DAG=rootstock diameter 30 days after grafting (cm); LAR=leaf area ratio one month after grafting; RLR=root length ratio one month after grafting; RFW (g)=root fresh weight one month after grafting (g); RDW (g)= root dry weight one month after grafting (g); df= degree of freedom; *= significance at 5% level</w:t>
      </w:r>
    </w:p>
    <w:p w14:paraId="4CD0DCDF" w14:textId="6E801D9C" w:rsidR="007C7F1D" w:rsidRDefault="00B15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Table </w:t>
      </w:r>
      <w:r w:rsidR="00B17678">
        <w:rPr>
          <w:rFonts w:ascii="Times New Roman" w:hAnsi="Times New Roman" w:cs="Times New Roman"/>
          <w:sz w:val="24"/>
          <w:szCs w:val="24"/>
        </w:rPr>
        <w:t>3</w:t>
      </w:r>
      <w:r>
        <w:rPr>
          <w:rFonts w:ascii="Times New Roman" w:hAnsi="Times New Roman" w:cs="Times New Roman"/>
          <w:sz w:val="24"/>
          <w:szCs w:val="24"/>
        </w:rPr>
        <w:t>: Performance of 12 cucurbitaceous rootstock treatments with grafting combination of cucumber cv. BRCu-13 for various traits</w:t>
      </w:r>
    </w:p>
    <w:tbl>
      <w:tblPr>
        <w:tblStyle w:val="TableGrid"/>
        <w:tblW w:w="0" w:type="auto"/>
        <w:tblLook w:val="04A0" w:firstRow="1" w:lastRow="0" w:firstColumn="1" w:lastColumn="0" w:noHBand="0" w:noVBand="1"/>
      </w:tblPr>
      <w:tblGrid>
        <w:gridCol w:w="621"/>
        <w:gridCol w:w="2237"/>
        <w:gridCol w:w="711"/>
        <w:gridCol w:w="711"/>
        <w:gridCol w:w="860"/>
        <w:gridCol w:w="823"/>
        <w:gridCol w:w="1093"/>
        <w:gridCol w:w="1097"/>
        <w:gridCol w:w="1089"/>
      </w:tblGrid>
      <w:tr w:rsidR="007C7F1D" w14:paraId="7789938B" w14:textId="77777777">
        <w:trPr>
          <w:trHeight w:val="186"/>
        </w:trPr>
        <w:tc>
          <w:tcPr>
            <w:tcW w:w="0" w:type="auto"/>
            <w:vAlign w:val="center"/>
          </w:tcPr>
          <w:p w14:paraId="03B6374C" w14:textId="77777777" w:rsidR="007C7F1D" w:rsidRDefault="00B157E3">
            <w:pPr>
              <w:spacing w:after="0" w:line="240" w:lineRule="auto"/>
              <w:rPr>
                <w:rFonts w:ascii="Times New Roman" w:hAnsi="Times New Roman" w:cs="Times New Roman"/>
                <w:b/>
                <w:bCs/>
              </w:rPr>
            </w:pPr>
            <w:r>
              <w:rPr>
                <w:rFonts w:ascii="Times New Roman" w:hAnsi="Times New Roman" w:cs="Times New Roman"/>
                <w:b/>
                <w:bCs/>
              </w:rPr>
              <w:t>S. No.</w:t>
            </w:r>
          </w:p>
        </w:tc>
        <w:tc>
          <w:tcPr>
            <w:tcW w:w="0" w:type="auto"/>
            <w:vAlign w:val="center"/>
          </w:tcPr>
          <w:p w14:paraId="007421C0"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Treatments</w:t>
            </w:r>
          </w:p>
        </w:tc>
        <w:tc>
          <w:tcPr>
            <w:tcW w:w="0" w:type="auto"/>
            <w:vAlign w:val="center"/>
          </w:tcPr>
          <w:p w14:paraId="023F6CA4"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DGS</w:t>
            </w:r>
          </w:p>
        </w:tc>
        <w:tc>
          <w:tcPr>
            <w:tcW w:w="0" w:type="auto"/>
            <w:vAlign w:val="center"/>
          </w:tcPr>
          <w:p w14:paraId="5637714C"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DGU</w:t>
            </w:r>
          </w:p>
        </w:tc>
        <w:tc>
          <w:tcPr>
            <w:tcW w:w="0" w:type="auto"/>
            <w:vAlign w:val="center"/>
          </w:tcPr>
          <w:p w14:paraId="28024BE9"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rPr>
              <w:t xml:space="preserve">GS </w:t>
            </w:r>
            <w:r>
              <w:rPr>
                <w:rFonts w:ascii="Times New Roman" w:hAnsi="Times New Roman" w:cs="Times New Roman"/>
                <w:b/>
                <w:color w:val="000000"/>
                <w:lang w:val="en-US"/>
              </w:rPr>
              <w:t>(%)</w:t>
            </w:r>
          </w:p>
        </w:tc>
        <w:tc>
          <w:tcPr>
            <w:tcW w:w="0" w:type="auto"/>
            <w:vAlign w:val="center"/>
          </w:tcPr>
          <w:p w14:paraId="7B26E5F5"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SDW (g)</w:t>
            </w:r>
          </w:p>
        </w:tc>
        <w:tc>
          <w:tcPr>
            <w:tcW w:w="0" w:type="auto"/>
            <w:vAlign w:val="center"/>
          </w:tcPr>
          <w:p w14:paraId="1E50F0AD"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 xml:space="preserve">SH </w:t>
            </w:r>
            <w:r>
              <w:rPr>
                <w:rFonts w:ascii="Times New Roman" w:hAnsi="Times New Roman" w:cs="Times New Roman"/>
                <w:b/>
                <w:color w:val="000000"/>
                <w:lang w:val="en-US"/>
              </w:rPr>
              <w:t>15 DAG (cm</w:t>
            </w:r>
            <w:r>
              <w:rPr>
                <w:rFonts w:ascii="Times New Roman" w:hAnsi="Times New Roman" w:cs="Times New Roman"/>
                <w:b/>
                <w:color w:val="000000"/>
              </w:rPr>
              <w:t>)</w:t>
            </w:r>
          </w:p>
        </w:tc>
        <w:tc>
          <w:tcPr>
            <w:tcW w:w="0" w:type="auto"/>
            <w:vAlign w:val="center"/>
          </w:tcPr>
          <w:p w14:paraId="222DDC50"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 xml:space="preserve">SH </w:t>
            </w:r>
            <w:r>
              <w:rPr>
                <w:rFonts w:ascii="Times New Roman" w:hAnsi="Times New Roman" w:cs="Times New Roman"/>
                <w:b/>
                <w:color w:val="000000"/>
                <w:lang w:val="en-US"/>
              </w:rPr>
              <w:t>30 DAG (cm</w:t>
            </w:r>
            <w:r>
              <w:rPr>
                <w:rFonts w:ascii="Times New Roman" w:hAnsi="Times New Roman" w:cs="Times New Roman"/>
                <w:b/>
                <w:color w:val="000000"/>
              </w:rPr>
              <w:t>)</w:t>
            </w:r>
          </w:p>
        </w:tc>
        <w:tc>
          <w:tcPr>
            <w:tcW w:w="0" w:type="auto"/>
            <w:vAlign w:val="center"/>
          </w:tcPr>
          <w:p w14:paraId="5469BD22"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rPr>
              <w:t>SD</w:t>
            </w:r>
            <w:r>
              <w:rPr>
                <w:rFonts w:ascii="Times New Roman" w:hAnsi="Times New Roman" w:cs="Times New Roman"/>
                <w:b/>
                <w:color w:val="000000"/>
                <w:lang w:val="en-US"/>
              </w:rPr>
              <w:t xml:space="preserve"> 15 DAG (cm)</w:t>
            </w:r>
          </w:p>
        </w:tc>
      </w:tr>
      <w:tr w:rsidR="007C7F1D" w14:paraId="5B15AB3B" w14:textId="77777777">
        <w:tc>
          <w:tcPr>
            <w:tcW w:w="0" w:type="auto"/>
            <w:vAlign w:val="center"/>
          </w:tcPr>
          <w:p w14:paraId="73EE45A9"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bookmarkStart w:id="2" w:name="_Hlk209261045"/>
          </w:p>
        </w:tc>
        <w:tc>
          <w:tcPr>
            <w:tcW w:w="0" w:type="auto"/>
            <w:vAlign w:val="center"/>
          </w:tcPr>
          <w:p w14:paraId="16F36280"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1 cv. Rajendra </w:t>
            </w:r>
            <w:proofErr w:type="spellStart"/>
            <w:r>
              <w:rPr>
                <w:b/>
                <w:bCs/>
                <w:color w:val="000000"/>
                <w:kern w:val="24"/>
                <w:sz w:val="22"/>
                <w:szCs w:val="22"/>
              </w:rPr>
              <w:t>Nenua</w:t>
            </w:r>
            <w:proofErr w:type="spellEnd"/>
            <w:r>
              <w:rPr>
                <w:b/>
                <w:bCs/>
                <w:color w:val="000000"/>
                <w:kern w:val="24"/>
                <w:sz w:val="22"/>
                <w:szCs w:val="22"/>
              </w:rPr>
              <w:t xml:space="preserve"> 1</w:t>
            </w:r>
          </w:p>
        </w:tc>
        <w:tc>
          <w:tcPr>
            <w:tcW w:w="0" w:type="auto"/>
            <w:vAlign w:val="center"/>
          </w:tcPr>
          <w:p w14:paraId="121696F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16.00</w:t>
            </w:r>
          </w:p>
        </w:tc>
        <w:tc>
          <w:tcPr>
            <w:tcW w:w="0" w:type="auto"/>
            <w:vAlign w:val="center"/>
          </w:tcPr>
          <w:p w14:paraId="07A9C8F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12.67</w:t>
            </w:r>
          </w:p>
        </w:tc>
        <w:tc>
          <w:tcPr>
            <w:tcW w:w="0" w:type="auto"/>
            <w:vAlign w:val="center"/>
          </w:tcPr>
          <w:p w14:paraId="178E5EC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58.78</w:t>
            </w:r>
          </w:p>
        </w:tc>
        <w:tc>
          <w:tcPr>
            <w:tcW w:w="0" w:type="auto"/>
            <w:vAlign w:val="center"/>
          </w:tcPr>
          <w:p w14:paraId="4BD7C07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0.21</w:t>
            </w:r>
          </w:p>
        </w:tc>
        <w:tc>
          <w:tcPr>
            <w:tcW w:w="0" w:type="auto"/>
            <w:vAlign w:val="center"/>
          </w:tcPr>
          <w:p w14:paraId="2EFFF8A4"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7.10</w:t>
            </w:r>
          </w:p>
        </w:tc>
        <w:tc>
          <w:tcPr>
            <w:tcW w:w="0" w:type="auto"/>
            <w:vAlign w:val="center"/>
          </w:tcPr>
          <w:p w14:paraId="2CF269C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13.17</w:t>
            </w:r>
          </w:p>
        </w:tc>
        <w:tc>
          <w:tcPr>
            <w:tcW w:w="0" w:type="auto"/>
            <w:vAlign w:val="center"/>
          </w:tcPr>
          <w:p w14:paraId="6AD07B4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0.08</w:t>
            </w:r>
          </w:p>
        </w:tc>
      </w:tr>
      <w:tr w:rsidR="007C7F1D" w14:paraId="1FE3EDAD" w14:textId="77777777">
        <w:tc>
          <w:tcPr>
            <w:tcW w:w="0" w:type="auto"/>
            <w:vAlign w:val="center"/>
          </w:tcPr>
          <w:p w14:paraId="6956D3DE"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430AD8E5"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2 cv. </w:t>
            </w:r>
            <w:proofErr w:type="spellStart"/>
            <w:r>
              <w:rPr>
                <w:b/>
                <w:bCs/>
                <w:color w:val="000000"/>
                <w:kern w:val="24"/>
                <w:sz w:val="22"/>
                <w:szCs w:val="22"/>
              </w:rPr>
              <w:t>Lakhisarai</w:t>
            </w:r>
            <w:proofErr w:type="spellEnd"/>
            <w:r>
              <w:rPr>
                <w:b/>
                <w:bCs/>
                <w:color w:val="000000"/>
                <w:kern w:val="24"/>
                <w:sz w:val="22"/>
                <w:szCs w:val="22"/>
              </w:rPr>
              <w:t xml:space="preserve"> Local </w:t>
            </w:r>
          </w:p>
        </w:tc>
        <w:tc>
          <w:tcPr>
            <w:tcW w:w="0" w:type="auto"/>
            <w:vAlign w:val="center"/>
          </w:tcPr>
          <w:p w14:paraId="122F9C9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17.67</w:t>
            </w:r>
          </w:p>
        </w:tc>
        <w:tc>
          <w:tcPr>
            <w:tcW w:w="0" w:type="auto"/>
            <w:vAlign w:val="center"/>
          </w:tcPr>
          <w:p w14:paraId="479706B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12.00</w:t>
            </w:r>
          </w:p>
        </w:tc>
        <w:tc>
          <w:tcPr>
            <w:tcW w:w="0" w:type="auto"/>
            <w:vAlign w:val="center"/>
          </w:tcPr>
          <w:p w14:paraId="07E8E39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56.77</w:t>
            </w:r>
          </w:p>
        </w:tc>
        <w:tc>
          <w:tcPr>
            <w:tcW w:w="0" w:type="auto"/>
            <w:vAlign w:val="center"/>
          </w:tcPr>
          <w:p w14:paraId="0C6EB95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0.20</w:t>
            </w:r>
          </w:p>
        </w:tc>
        <w:tc>
          <w:tcPr>
            <w:tcW w:w="0" w:type="auto"/>
            <w:vAlign w:val="center"/>
          </w:tcPr>
          <w:p w14:paraId="0EC8468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6.10</w:t>
            </w:r>
          </w:p>
        </w:tc>
        <w:tc>
          <w:tcPr>
            <w:tcW w:w="0" w:type="auto"/>
            <w:vAlign w:val="center"/>
          </w:tcPr>
          <w:p w14:paraId="3445497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14.27</w:t>
            </w:r>
          </w:p>
        </w:tc>
        <w:tc>
          <w:tcPr>
            <w:tcW w:w="0" w:type="auto"/>
            <w:vAlign w:val="center"/>
          </w:tcPr>
          <w:p w14:paraId="611FE6B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0.06</w:t>
            </w:r>
          </w:p>
        </w:tc>
      </w:tr>
      <w:tr w:rsidR="007C7F1D" w14:paraId="6D10C09B" w14:textId="77777777">
        <w:tc>
          <w:tcPr>
            <w:tcW w:w="0" w:type="auto"/>
            <w:vAlign w:val="center"/>
          </w:tcPr>
          <w:p w14:paraId="0621D9D9"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5BAEFEB2"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Bottle gourd 1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636DDA9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18.00</w:t>
            </w:r>
          </w:p>
        </w:tc>
        <w:tc>
          <w:tcPr>
            <w:tcW w:w="0" w:type="auto"/>
            <w:vAlign w:val="center"/>
          </w:tcPr>
          <w:p w14:paraId="0867AA3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9.33</w:t>
            </w:r>
          </w:p>
        </w:tc>
        <w:tc>
          <w:tcPr>
            <w:tcW w:w="0" w:type="auto"/>
            <w:vAlign w:val="center"/>
          </w:tcPr>
          <w:p w14:paraId="0BFA1E9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63.723</w:t>
            </w:r>
          </w:p>
        </w:tc>
        <w:tc>
          <w:tcPr>
            <w:tcW w:w="0" w:type="auto"/>
            <w:vAlign w:val="center"/>
          </w:tcPr>
          <w:p w14:paraId="1574E83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0.21</w:t>
            </w:r>
          </w:p>
        </w:tc>
        <w:tc>
          <w:tcPr>
            <w:tcW w:w="0" w:type="auto"/>
            <w:vAlign w:val="center"/>
          </w:tcPr>
          <w:p w14:paraId="40FE546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8.16</w:t>
            </w:r>
          </w:p>
        </w:tc>
        <w:tc>
          <w:tcPr>
            <w:tcW w:w="0" w:type="auto"/>
            <w:vAlign w:val="center"/>
          </w:tcPr>
          <w:p w14:paraId="77F826D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12.67</w:t>
            </w:r>
          </w:p>
        </w:tc>
        <w:tc>
          <w:tcPr>
            <w:tcW w:w="0" w:type="auto"/>
            <w:vAlign w:val="center"/>
          </w:tcPr>
          <w:p w14:paraId="05F6EDE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0.06</w:t>
            </w:r>
          </w:p>
        </w:tc>
      </w:tr>
      <w:tr w:rsidR="007C7F1D" w14:paraId="033BF559" w14:textId="77777777">
        <w:tc>
          <w:tcPr>
            <w:tcW w:w="0" w:type="auto"/>
            <w:vAlign w:val="center"/>
          </w:tcPr>
          <w:p w14:paraId="36B9DB6B" w14:textId="77777777" w:rsidR="007C7F1D" w:rsidRDefault="007C7F1D">
            <w:pPr>
              <w:pStyle w:val="ListParagraph"/>
              <w:numPr>
                <w:ilvl w:val="0"/>
                <w:numId w:val="1"/>
              </w:numPr>
              <w:spacing w:after="0" w:line="240" w:lineRule="auto"/>
              <w:ind w:left="0" w:firstLine="0"/>
              <w:contextualSpacing w:val="0"/>
              <w:rPr>
                <w:rFonts w:ascii="Times New Roman" w:hAnsi="Times New Roman" w:cs="Times New Roman"/>
                <w:b/>
                <w:bCs/>
                <w:szCs w:val="22"/>
              </w:rPr>
            </w:pPr>
          </w:p>
        </w:tc>
        <w:tc>
          <w:tcPr>
            <w:tcW w:w="0" w:type="auto"/>
            <w:vAlign w:val="center"/>
          </w:tcPr>
          <w:p w14:paraId="13235AEF"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Bottle gourd 2 cv. Rajendra Chamatkar</w:t>
            </w:r>
          </w:p>
        </w:tc>
        <w:tc>
          <w:tcPr>
            <w:tcW w:w="0" w:type="auto"/>
            <w:vAlign w:val="center"/>
          </w:tcPr>
          <w:p w14:paraId="4E644C1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17.67</w:t>
            </w:r>
          </w:p>
        </w:tc>
        <w:tc>
          <w:tcPr>
            <w:tcW w:w="0" w:type="auto"/>
            <w:vAlign w:val="center"/>
          </w:tcPr>
          <w:p w14:paraId="78C8740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7.33</w:t>
            </w:r>
          </w:p>
        </w:tc>
        <w:tc>
          <w:tcPr>
            <w:tcW w:w="0" w:type="auto"/>
            <w:vAlign w:val="center"/>
          </w:tcPr>
          <w:p w14:paraId="3D17668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84.85</w:t>
            </w:r>
          </w:p>
        </w:tc>
        <w:tc>
          <w:tcPr>
            <w:tcW w:w="0" w:type="auto"/>
            <w:vAlign w:val="center"/>
          </w:tcPr>
          <w:p w14:paraId="45C49E1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22F26EF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7.13</w:t>
            </w:r>
          </w:p>
        </w:tc>
        <w:tc>
          <w:tcPr>
            <w:tcW w:w="0" w:type="auto"/>
            <w:vAlign w:val="center"/>
          </w:tcPr>
          <w:p w14:paraId="4996D41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15.55</w:t>
            </w:r>
          </w:p>
        </w:tc>
        <w:tc>
          <w:tcPr>
            <w:tcW w:w="0" w:type="auto"/>
            <w:vAlign w:val="center"/>
          </w:tcPr>
          <w:p w14:paraId="3A5252B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0.07</w:t>
            </w:r>
          </w:p>
        </w:tc>
      </w:tr>
      <w:tr w:rsidR="007C7F1D" w14:paraId="29860AB7" w14:textId="77777777">
        <w:tc>
          <w:tcPr>
            <w:tcW w:w="0" w:type="auto"/>
            <w:vAlign w:val="center"/>
          </w:tcPr>
          <w:p w14:paraId="2E401A05"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6C32FE9E"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Bottle gourd 3 cv. Narendra Rashmi</w:t>
            </w:r>
          </w:p>
        </w:tc>
        <w:tc>
          <w:tcPr>
            <w:tcW w:w="0" w:type="auto"/>
            <w:vAlign w:val="center"/>
          </w:tcPr>
          <w:p w14:paraId="7B5EEB3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18.00</w:t>
            </w:r>
          </w:p>
        </w:tc>
        <w:tc>
          <w:tcPr>
            <w:tcW w:w="0" w:type="auto"/>
            <w:vAlign w:val="center"/>
          </w:tcPr>
          <w:p w14:paraId="03723B2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10.33</w:t>
            </w:r>
          </w:p>
        </w:tc>
        <w:tc>
          <w:tcPr>
            <w:tcW w:w="0" w:type="auto"/>
            <w:vAlign w:val="center"/>
          </w:tcPr>
          <w:p w14:paraId="50550EF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83.68</w:t>
            </w:r>
          </w:p>
        </w:tc>
        <w:tc>
          <w:tcPr>
            <w:tcW w:w="0" w:type="auto"/>
            <w:vAlign w:val="center"/>
          </w:tcPr>
          <w:p w14:paraId="6A2C80A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0.22</w:t>
            </w:r>
          </w:p>
        </w:tc>
        <w:tc>
          <w:tcPr>
            <w:tcW w:w="0" w:type="auto"/>
            <w:vAlign w:val="center"/>
          </w:tcPr>
          <w:p w14:paraId="4850A631"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6.19</w:t>
            </w:r>
          </w:p>
        </w:tc>
        <w:tc>
          <w:tcPr>
            <w:tcW w:w="0" w:type="auto"/>
            <w:vAlign w:val="center"/>
          </w:tcPr>
          <w:p w14:paraId="590474A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14.98</w:t>
            </w:r>
          </w:p>
        </w:tc>
        <w:tc>
          <w:tcPr>
            <w:tcW w:w="0" w:type="auto"/>
            <w:vAlign w:val="center"/>
          </w:tcPr>
          <w:p w14:paraId="1AFAFB4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0.06</w:t>
            </w:r>
          </w:p>
        </w:tc>
      </w:tr>
      <w:tr w:rsidR="007C7F1D" w14:paraId="1B93290A" w14:textId="77777777">
        <w:tc>
          <w:tcPr>
            <w:tcW w:w="0" w:type="auto"/>
            <w:vAlign w:val="center"/>
          </w:tcPr>
          <w:p w14:paraId="1655CC00"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747FD458"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Pumpkin cv. Round Hybrid</w:t>
            </w:r>
          </w:p>
        </w:tc>
        <w:tc>
          <w:tcPr>
            <w:tcW w:w="0" w:type="auto"/>
            <w:vAlign w:val="center"/>
          </w:tcPr>
          <w:p w14:paraId="6702249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17.33</w:t>
            </w:r>
          </w:p>
        </w:tc>
        <w:tc>
          <w:tcPr>
            <w:tcW w:w="0" w:type="auto"/>
            <w:vAlign w:val="center"/>
          </w:tcPr>
          <w:p w14:paraId="584268A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9.00</w:t>
            </w:r>
          </w:p>
        </w:tc>
        <w:tc>
          <w:tcPr>
            <w:tcW w:w="0" w:type="auto"/>
            <w:vAlign w:val="center"/>
          </w:tcPr>
          <w:p w14:paraId="06B4D60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73.37</w:t>
            </w:r>
          </w:p>
        </w:tc>
        <w:tc>
          <w:tcPr>
            <w:tcW w:w="0" w:type="auto"/>
            <w:vAlign w:val="center"/>
          </w:tcPr>
          <w:p w14:paraId="6283E02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0.16</w:t>
            </w:r>
          </w:p>
        </w:tc>
        <w:tc>
          <w:tcPr>
            <w:tcW w:w="0" w:type="auto"/>
            <w:vAlign w:val="center"/>
          </w:tcPr>
          <w:p w14:paraId="783BEE11"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6.16</w:t>
            </w:r>
          </w:p>
        </w:tc>
        <w:tc>
          <w:tcPr>
            <w:tcW w:w="0" w:type="auto"/>
            <w:vAlign w:val="center"/>
          </w:tcPr>
          <w:p w14:paraId="2E290C92"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13.26</w:t>
            </w:r>
          </w:p>
        </w:tc>
        <w:tc>
          <w:tcPr>
            <w:tcW w:w="0" w:type="auto"/>
            <w:vAlign w:val="center"/>
          </w:tcPr>
          <w:p w14:paraId="77D4036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0.07</w:t>
            </w:r>
          </w:p>
        </w:tc>
      </w:tr>
      <w:tr w:rsidR="007C7F1D" w14:paraId="63BCE154" w14:textId="77777777">
        <w:tc>
          <w:tcPr>
            <w:tcW w:w="0" w:type="auto"/>
            <w:vAlign w:val="center"/>
          </w:tcPr>
          <w:p w14:paraId="779A151C"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6D28C104" w14:textId="77777777" w:rsidR="007C7F1D" w:rsidRDefault="00B157E3">
            <w:pPr>
              <w:pStyle w:val="NormalWeb"/>
              <w:spacing w:beforeAutospacing="0" w:afterAutospacing="0"/>
              <w:textAlignment w:val="bottom"/>
              <w:rPr>
                <w:b/>
                <w:bCs/>
                <w:color w:val="000000"/>
                <w:kern w:val="24"/>
                <w:sz w:val="22"/>
                <w:szCs w:val="22"/>
              </w:rPr>
            </w:pPr>
            <w:proofErr w:type="spellStart"/>
            <w:r>
              <w:rPr>
                <w:b/>
                <w:bCs/>
                <w:color w:val="000000"/>
                <w:kern w:val="24"/>
                <w:sz w:val="22"/>
                <w:szCs w:val="22"/>
              </w:rPr>
              <w:t>Zuchini</w:t>
            </w:r>
            <w:proofErr w:type="spellEnd"/>
            <w:r>
              <w:rPr>
                <w:b/>
                <w:bCs/>
                <w:color w:val="000000"/>
                <w:kern w:val="24"/>
                <w:sz w:val="22"/>
                <w:szCs w:val="22"/>
              </w:rPr>
              <w:t xml:space="preserve"> cv. Green Star Squash</w:t>
            </w:r>
          </w:p>
        </w:tc>
        <w:tc>
          <w:tcPr>
            <w:tcW w:w="0" w:type="auto"/>
            <w:vAlign w:val="center"/>
          </w:tcPr>
          <w:p w14:paraId="4F819B6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21.33</w:t>
            </w:r>
          </w:p>
        </w:tc>
        <w:tc>
          <w:tcPr>
            <w:tcW w:w="0" w:type="auto"/>
            <w:vAlign w:val="center"/>
          </w:tcPr>
          <w:p w14:paraId="3A32CBD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11.00</w:t>
            </w:r>
          </w:p>
        </w:tc>
        <w:tc>
          <w:tcPr>
            <w:tcW w:w="0" w:type="auto"/>
            <w:vAlign w:val="center"/>
          </w:tcPr>
          <w:p w14:paraId="49C34E7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75.33</w:t>
            </w:r>
          </w:p>
        </w:tc>
        <w:tc>
          <w:tcPr>
            <w:tcW w:w="0" w:type="auto"/>
            <w:vAlign w:val="center"/>
          </w:tcPr>
          <w:p w14:paraId="64A56CF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39521BBE"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5.23</w:t>
            </w:r>
          </w:p>
        </w:tc>
        <w:tc>
          <w:tcPr>
            <w:tcW w:w="0" w:type="auto"/>
            <w:vAlign w:val="center"/>
          </w:tcPr>
          <w:p w14:paraId="1DFF23F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9.96</w:t>
            </w:r>
          </w:p>
        </w:tc>
        <w:tc>
          <w:tcPr>
            <w:tcW w:w="0" w:type="auto"/>
            <w:vAlign w:val="center"/>
          </w:tcPr>
          <w:p w14:paraId="6013695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0.09</w:t>
            </w:r>
          </w:p>
        </w:tc>
      </w:tr>
      <w:tr w:rsidR="007C7F1D" w14:paraId="472C7A63" w14:textId="77777777">
        <w:tc>
          <w:tcPr>
            <w:tcW w:w="0" w:type="auto"/>
            <w:vAlign w:val="center"/>
          </w:tcPr>
          <w:p w14:paraId="601D5298"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5FF66D74"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Round melon cv. Urja Navneet</w:t>
            </w:r>
          </w:p>
        </w:tc>
        <w:tc>
          <w:tcPr>
            <w:tcW w:w="0" w:type="auto"/>
            <w:vAlign w:val="center"/>
          </w:tcPr>
          <w:p w14:paraId="0BD1EBF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20.67</w:t>
            </w:r>
          </w:p>
        </w:tc>
        <w:tc>
          <w:tcPr>
            <w:tcW w:w="0" w:type="auto"/>
            <w:vAlign w:val="center"/>
          </w:tcPr>
          <w:p w14:paraId="0F56EB2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14.00</w:t>
            </w:r>
          </w:p>
        </w:tc>
        <w:tc>
          <w:tcPr>
            <w:tcW w:w="0" w:type="auto"/>
            <w:vAlign w:val="center"/>
          </w:tcPr>
          <w:p w14:paraId="1488116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59.19</w:t>
            </w:r>
          </w:p>
        </w:tc>
        <w:tc>
          <w:tcPr>
            <w:tcW w:w="0" w:type="auto"/>
            <w:vAlign w:val="center"/>
          </w:tcPr>
          <w:p w14:paraId="430FAAC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0.15</w:t>
            </w:r>
          </w:p>
        </w:tc>
        <w:tc>
          <w:tcPr>
            <w:tcW w:w="0" w:type="auto"/>
            <w:vAlign w:val="center"/>
          </w:tcPr>
          <w:p w14:paraId="4B1672E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6.45</w:t>
            </w:r>
          </w:p>
        </w:tc>
        <w:tc>
          <w:tcPr>
            <w:tcW w:w="0" w:type="auto"/>
            <w:vAlign w:val="center"/>
          </w:tcPr>
          <w:p w14:paraId="3742B1A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12.34</w:t>
            </w:r>
          </w:p>
        </w:tc>
        <w:tc>
          <w:tcPr>
            <w:tcW w:w="0" w:type="auto"/>
            <w:vAlign w:val="center"/>
          </w:tcPr>
          <w:p w14:paraId="14A6342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0.07</w:t>
            </w:r>
          </w:p>
        </w:tc>
      </w:tr>
      <w:tr w:rsidR="007C7F1D" w14:paraId="27737287" w14:textId="77777777">
        <w:tc>
          <w:tcPr>
            <w:tcW w:w="0" w:type="auto"/>
            <w:vAlign w:val="center"/>
          </w:tcPr>
          <w:p w14:paraId="10601237"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50A7912F"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Kachari cv. </w:t>
            </w:r>
            <w:proofErr w:type="spellStart"/>
            <w:r>
              <w:rPr>
                <w:b/>
                <w:bCs/>
                <w:color w:val="000000"/>
                <w:kern w:val="24"/>
                <w:sz w:val="22"/>
                <w:szCs w:val="22"/>
              </w:rPr>
              <w:t>Sinduri</w:t>
            </w:r>
            <w:proofErr w:type="spellEnd"/>
          </w:p>
        </w:tc>
        <w:tc>
          <w:tcPr>
            <w:tcW w:w="0" w:type="auto"/>
            <w:vAlign w:val="center"/>
          </w:tcPr>
          <w:p w14:paraId="4779A3A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22.33</w:t>
            </w:r>
          </w:p>
        </w:tc>
        <w:tc>
          <w:tcPr>
            <w:tcW w:w="0" w:type="auto"/>
            <w:vAlign w:val="center"/>
          </w:tcPr>
          <w:p w14:paraId="2088D10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14.67</w:t>
            </w:r>
          </w:p>
        </w:tc>
        <w:tc>
          <w:tcPr>
            <w:tcW w:w="0" w:type="auto"/>
            <w:vAlign w:val="center"/>
          </w:tcPr>
          <w:p w14:paraId="3BC7E7B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51.97</w:t>
            </w:r>
          </w:p>
        </w:tc>
        <w:tc>
          <w:tcPr>
            <w:tcW w:w="0" w:type="auto"/>
            <w:vAlign w:val="center"/>
          </w:tcPr>
          <w:p w14:paraId="7F10253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2970F731"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6.67</w:t>
            </w:r>
          </w:p>
        </w:tc>
        <w:tc>
          <w:tcPr>
            <w:tcW w:w="0" w:type="auto"/>
            <w:vAlign w:val="center"/>
          </w:tcPr>
          <w:p w14:paraId="6DC7D37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12.56</w:t>
            </w:r>
          </w:p>
        </w:tc>
        <w:tc>
          <w:tcPr>
            <w:tcW w:w="0" w:type="auto"/>
            <w:vAlign w:val="center"/>
          </w:tcPr>
          <w:p w14:paraId="26084CB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0.05</w:t>
            </w:r>
          </w:p>
        </w:tc>
      </w:tr>
      <w:tr w:rsidR="007C7F1D" w14:paraId="1FADE60C" w14:textId="77777777">
        <w:tc>
          <w:tcPr>
            <w:tcW w:w="0" w:type="auto"/>
            <w:vAlign w:val="center"/>
          </w:tcPr>
          <w:p w14:paraId="12FD766B"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20B4A464"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Cucumber cv. BRCu-13 (Self grafted)</w:t>
            </w:r>
          </w:p>
        </w:tc>
        <w:tc>
          <w:tcPr>
            <w:tcW w:w="0" w:type="auto"/>
            <w:vAlign w:val="center"/>
          </w:tcPr>
          <w:p w14:paraId="4D1348A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19.33</w:t>
            </w:r>
          </w:p>
        </w:tc>
        <w:tc>
          <w:tcPr>
            <w:tcW w:w="0" w:type="auto"/>
            <w:vAlign w:val="center"/>
          </w:tcPr>
          <w:p w14:paraId="77D7DF1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11.33</w:t>
            </w:r>
          </w:p>
        </w:tc>
        <w:tc>
          <w:tcPr>
            <w:tcW w:w="0" w:type="auto"/>
            <w:vAlign w:val="center"/>
          </w:tcPr>
          <w:p w14:paraId="2F96C28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76.75</w:t>
            </w:r>
          </w:p>
        </w:tc>
        <w:tc>
          <w:tcPr>
            <w:tcW w:w="0" w:type="auto"/>
            <w:vAlign w:val="center"/>
          </w:tcPr>
          <w:p w14:paraId="45B0DBF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0.15</w:t>
            </w:r>
          </w:p>
        </w:tc>
        <w:tc>
          <w:tcPr>
            <w:tcW w:w="0" w:type="auto"/>
            <w:vAlign w:val="center"/>
          </w:tcPr>
          <w:p w14:paraId="2CF2FA9B"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5.24</w:t>
            </w:r>
          </w:p>
        </w:tc>
        <w:tc>
          <w:tcPr>
            <w:tcW w:w="0" w:type="auto"/>
            <w:vAlign w:val="center"/>
          </w:tcPr>
          <w:p w14:paraId="0084D36B"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13.34</w:t>
            </w:r>
          </w:p>
        </w:tc>
        <w:tc>
          <w:tcPr>
            <w:tcW w:w="0" w:type="auto"/>
            <w:vAlign w:val="center"/>
          </w:tcPr>
          <w:p w14:paraId="02AF71D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0.04</w:t>
            </w:r>
          </w:p>
        </w:tc>
      </w:tr>
      <w:tr w:rsidR="007C7F1D" w14:paraId="3669C96B" w14:textId="77777777">
        <w:tc>
          <w:tcPr>
            <w:tcW w:w="0" w:type="auto"/>
            <w:vAlign w:val="center"/>
          </w:tcPr>
          <w:p w14:paraId="6D5F2326"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75D4509D"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Ash gourd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6D259D8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21.67</w:t>
            </w:r>
          </w:p>
        </w:tc>
        <w:tc>
          <w:tcPr>
            <w:tcW w:w="0" w:type="auto"/>
            <w:vAlign w:val="center"/>
          </w:tcPr>
          <w:p w14:paraId="5719460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15.33</w:t>
            </w:r>
          </w:p>
        </w:tc>
        <w:tc>
          <w:tcPr>
            <w:tcW w:w="0" w:type="auto"/>
            <w:vAlign w:val="center"/>
          </w:tcPr>
          <w:p w14:paraId="7FA0F38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49.64</w:t>
            </w:r>
          </w:p>
        </w:tc>
        <w:tc>
          <w:tcPr>
            <w:tcW w:w="0" w:type="auto"/>
            <w:vAlign w:val="center"/>
          </w:tcPr>
          <w:p w14:paraId="5CAB729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0.20</w:t>
            </w:r>
          </w:p>
        </w:tc>
        <w:tc>
          <w:tcPr>
            <w:tcW w:w="0" w:type="auto"/>
            <w:vAlign w:val="center"/>
          </w:tcPr>
          <w:p w14:paraId="3857B7B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6.08</w:t>
            </w:r>
          </w:p>
        </w:tc>
        <w:tc>
          <w:tcPr>
            <w:tcW w:w="0" w:type="auto"/>
            <w:vAlign w:val="center"/>
          </w:tcPr>
          <w:p w14:paraId="18309FEF"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12.67</w:t>
            </w:r>
          </w:p>
        </w:tc>
        <w:tc>
          <w:tcPr>
            <w:tcW w:w="0" w:type="auto"/>
            <w:vAlign w:val="center"/>
          </w:tcPr>
          <w:p w14:paraId="1C74583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0.05</w:t>
            </w:r>
          </w:p>
        </w:tc>
      </w:tr>
      <w:tr w:rsidR="007C7F1D" w14:paraId="3CDBF2AA" w14:textId="77777777">
        <w:tc>
          <w:tcPr>
            <w:tcW w:w="0" w:type="auto"/>
            <w:vAlign w:val="center"/>
          </w:tcPr>
          <w:p w14:paraId="1360DCA0" w14:textId="77777777" w:rsidR="007C7F1D" w:rsidRDefault="007C7F1D">
            <w:pPr>
              <w:pStyle w:val="ListParagraph"/>
              <w:numPr>
                <w:ilvl w:val="0"/>
                <w:numId w:val="1"/>
              </w:numPr>
              <w:spacing w:after="0" w:line="240" w:lineRule="auto"/>
              <w:ind w:left="0" w:firstLine="0"/>
              <w:rPr>
                <w:rFonts w:ascii="Times New Roman" w:hAnsi="Times New Roman" w:cs="Times New Roman"/>
                <w:b/>
                <w:bCs/>
                <w:szCs w:val="22"/>
              </w:rPr>
            </w:pPr>
          </w:p>
        </w:tc>
        <w:tc>
          <w:tcPr>
            <w:tcW w:w="0" w:type="auto"/>
            <w:vAlign w:val="center"/>
          </w:tcPr>
          <w:p w14:paraId="05FC95EF"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Bitter Apple cv. </w:t>
            </w:r>
            <w:proofErr w:type="spellStart"/>
            <w:r>
              <w:rPr>
                <w:b/>
                <w:bCs/>
                <w:color w:val="000000"/>
                <w:kern w:val="24"/>
                <w:sz w:val="22"/>
                <w:szCs w:val="22"/>
              </w:rPr>
              <w:t>Tamilnadu</w:t>
            </w:r>
            <w:proofErr w:type="spellEnd"/>
            <w:r>
              <w:rPr>
                <w:b/>
                <w:bCs/>
                <w:color w:val="000000"/>
                <w:kern w:val="24"/>
                <w:sz w:val="22"/>
                <w:szCs w:val="22"/>
              </w:rPr>
              <w:t xml:space="preserve"> Local</w:t>
            </w:r>
          </w:p>
        </w:tc>
        <w:tc>
          <w:tcPr>
            <w:tcW w:w="0" w:type="auto"/>
            <w:vAlign w:val="center"/>
          </w:tcPr>
          <w:p w14:paraId="4610A0F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19.00</w:t>
            </w:r>
          </w:p>
        </w:tc>
        <w:tc>
          <w:tcPr>
            <w:tcW w:w="0" w:type="auto"/>
            <w:vAlign w:val="center"/>
          </w:tcPr>
          <w:p w14:paraId="06FB942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13.33</w:t>
            </w:r>
          </w:p>
        </w:tc>
        <w:tc>
          <w:tcPr>
            <w:tcW w:w="0" w:type="auto"/>
            <w:vAlign w:val="center"/>
          </w:tcPr>
          <w:p w14:paraId="7C6F31A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52.753</w:t>
            </w:r>
          </w:p>
        </w:tc>
        <w:tc>
          <w:tcPr>
            <w:tcW w:w="0" w:type="auto"/>
            <w:vAlign w:val="center"/>
          </w:tcPr>
          <w:p w14:paraId="50D1725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0.16</w:t>
            </w:r>
          </w:p>
        </w:tc>
        <w:tc>
          <w:tcPr>
            <w:tcW w:w="0" w:type="auto"/>
            <w:vAlign w:val="center"/>
          </w:tcPr>
          <w:p w14:paraId="0E1C725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4.19</w:t>
            </w:r>
          </w:p>
        </w:tc>
        <w:tc>
          <w:tcPr>
            <w:tcW w:w="0" w:type="auto"/>
            <w:vAlign w:val="center"/>
          </w:tcPr>
          <w:p w14:paraId="745A2074"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8.00</w:t>
            </w:r>
          </w:p>
        </w:tc>
        <w:tc>
          <w:tcPr>
            <w:tcW w:w="0" w:type="auto"/>
            <w:vAlign w:val="center"/>
          </w:tcPr>
          <w:p w14:paraId="409C079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0.03</w:t>
            </w:r>
          </w:p>
        </w:tc>
      </w:tr>
      <w:bookmarkEnd w:id="2"/>
      <w:tr w:rsidR="007C7F1D" w14:paraId="18EAB8B6" w14:textId="77777777">
        <w:tc>
          <w:tcPr>
            <w:tcW w:w="0" w:type="auto"/>
            <w:vAlign w:val="center"/>
          </w:tcPr>
          <w:p w14:paraId="5CF9302F" w14:textId="77777777" w:rsidR="007C7F1D" w:rsidRDefault="007C7F1D">
            <w:pPr>
              <w:spacing w:after="0" w:line="240" w:lineRule="auto"/>
              <w:rPr>
                <w:rFonts w:ascii="Times New Roman" w:hAnsi="Times New Roman" w:cs="Times New Roman"/>
                <w:b/>
                <w:bCs/>
              </w:rPr>
            </w:pPr>
          </w:p>
        </w:tc>
        <w:tc>
          <w:tcPr>
            <w:tcW w:w="0" w:type="auto"/>
            <w:vAlign w:val="center"/>
          </w:tcPr>
          <w:p w14:paraId="5EBA5F67"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C.D. (P ≤ 0.05)</w:t>
            </w:r>
          </w:p>
        </w:tc>
        <w:tc>
          <w:tcPr>
            <w:tcW w:w="0" w:type="auto"/>
            <w:vAlign w:val="center"/>
          </w:tcPr>
          <w:p w14:paraId="2EEAD49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1.66</w:t>
            </w:r>
          </w:p>
        </w:tc>
        <w:tc>
          <w:tcPr>
            <w:tcW w:w="0" w:type="auto"/>
            <w:vAlign w:val="center"/>
          </w:tcPr>
          <w:p w14:paraId="01E9E34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1.03</w:t>
            </w:r>
          </w:p>
        </w:tc>
        <w:tc>
          <w:tcPr>
            <w:tcW w:w="0" w:type="auto"/>
            <w:vAlign w:val="center"/>
          </w:tcPr>
          <w:p w14:paraId="04C1909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5.768</w:t>
            </w:r>
          </w:p>
        </w:tc>
        <w:tc>
          <w:tcPr>
            <w:tcW w:w="0" w:type="auto"/>
            <w:vAlign w:val="center"/>
          </w:tcPr>
          <w:p w14:paraId="10D38F6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0.02</w:t>
            </w:r>
          </w:p>
        </w:tc>
        <w:tc>
          <w:tcPr>
            <w:tcW w:w="0" w:type="auto"/>
            <w:vAlign w:val="center"/>
          </w:tcPr>
          <w:p w14:paraId="1F31178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0.55</w:t>
            </w:r>
          </w:p>
        </w:tc>
        <w:tc>
          <w:tcPr>
            <w:tcW w:w="0" w:type="auto"/>
            <w:vAlign w:val="center"/>
          </w:tcPr>
          <w:p w14:paraId="3960A50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1.11</w:t>
            </w:r>
          </w:p>
        </w:tc>
        <w:tc>
          <w:tcPr>
            <w:tcW w:w="0" w:type="auto"/>
            <w:vAlign w:val="center"/>
          </w:tcPr>
          <w:p w14:paraId="4BA8770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0.01</w:t>
            </w:r>
          </w:p>
        </w:tc>
      </w:tr>
      <w:tr w:rsidR="007C7F1D" w14:paraId="416023F9" w14:textId="77777777">
        <w:tc>
          <w:tcPr>
            <w:tcW w:w="0" w:type="auto"/>
            <w:vAlign w:val="center"/>
          </w:tcPr>
          <w:p w14:paraId="7FBCD2F0" w14:textId="77777777" w:rsidR="007C7F1D" w:rsidRDefault="007C7F1D">
            <w:pPr>
              <w:spacing w:after="0" w:line="240" w:lineRule="auto"/>
              <w:rPr>
                <w:rFonts w:ascii="Times New Roman" w:hAnsi="Times New Roman" w:cs="Times New Roman"/>
                <w:b/>
                <w:bCs/>
              </w:rPr>
            </w:pPr>
          </w:p>
        </w:tc>
        <w:tc>
          <w:tcPr>
            <w:tcW w:w="0" w:type="auto"/>
            <w:vAlign w:val="center"/>
          </w:tcPr>
          <w:p w14:paraId="09F54391"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C.V. (%)</w:t>
            </w:r>
          </w:p>
        </w:tc>
        <w:tc>
          <w:tcPr>
            <w:tcW w:w="0" w:type="auto"/>
            <w:vAlign w:val="center"/>
          </w:tcPr>
          <w:p w14:paraId="212DC740" w14:textId="77777777" w:rsidR="007C7F1D" w:rsidRDefault="00B157E3">
            <w:pPr>
              <w:spacing w:after="0"/>
              <w:textAlignment w:val="bottom"/>
              <w:rPr>
                <w:rFonts w:ascii="Times New Roman" w:hAnsi="Times New Roman" w:cs="Times New Roman"/>
                <w:color w:val="000000"/>
                <w:lang w:val="en-US"/>
              </w:rPr>
            </w:pPr>
            <w:r>
              <w:rPr>
                <w:rFonts w:ascii="Times New Roman" w:hAnsi="Times New Roman" w:cs="Times New Roman"/>
                <w:color w:val="000000"/>
                <w:lang w:val="en-US"/>
              </w:rPr>
              <w:t>5.13</w:t>
            </w:r>
          </w:p>
        </w:tc>
        <w:tc>
          <w:tcPr>
            <w:tcW w:w="0" w:type="auto"/>
            <w:vAlign w:val="center"/>
          </w:tcPr>
          <w:p w14:paraId="7441B737" w14:textId="77777777" w:rsidR="007C7F1D" w:rsidRDefault="00B157E3">
            <w:pPr>
              <w:spacing w:after="0"/>
              <w:textAlignment w:val="bottom"/>
              <w:rPr>
                <w:rFonts w:ascii="Times New Roman" w:hAnsi="Times New Roman" w:cs="Times New Roman"/>
                <w:color w:val="000000"/>
                <w:lang w:val="en-US"/>
              </w:rPr>
            </w:pPr>
            <w:r>
              <w:rPr>
                <w:rFonts w:ascii="Times New Roman" w:hAnsi="Times New Roman" w:cs="Times New Roman"/>
                <w:color w:val="000000"/>
                <w:lang w:val="en-US"/>
              </w:rPr>
              <w:t>5.21</w:t>
            </w:r>
          </w:p>
        </w:tc>
        <w:tc>
          <w:tcPr>
            <w:tcW w:w="0" w:type="auto"/>
            <w:vAlign w:val="center"/>
          </w:tcPr>
          <w:p w14:paraId="181EB870"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5.19</w:t>
            </w:r>
          </w:p>
        </w:tc>
        <w:tc>
          <w:tcPr>
            <w:tcW w:w="0" w:type="auto"/>
            <w:vAlign w:val="center"/>
          </w:tcPr>
          <w:p w14:paraId="6D96531D"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5.46</w:t>
            </w:r>
          </w:p>
        </w:tc>
        <w:tc>
          <w:tcPr>
            <w:tcW w:w="0" w:type="auto"/>
            <w:vAlign w:val="center"/>
          </w:tcPr>
          <w:p w14:paraId="3AFF62BE"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5.17</w:t>
            </w:r>
          </w:p>
        </w:tc>
        <w:tc>
          <w:tcPr>
            <w:tcW w:w="0" w:type="auto"/>
            <w:vAlign w:val="center"/>
          </w:tcPr>
          <w:p w14:paraId="727BD961"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5.16</w:t>
            </w:r>
          </w:p>
        </w:tc>
        <w:tc>
          <w:tcPr>
            <w:tcW w:w="0" w:type="auto"/>
            <w:vAlign w:val="center"/>
          </w:tcPr>
          <w:p w14:paraId="144F4D96"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8.04</w:t>
            </w:r>
          </w:p>
        </w:tc>
      </w:tr>
      <w:tr w:rsidR="007C7F1D" w14:paraId="05B1094B" w14:textId="77777777">
        <w:tc>
          <w:tcPr>
            <w:tcW w:w="0" w:type="auto"/>
            <w:vAlign w:val="center"/>
          </w:tcPr>
          <w:p w14:paraId="2050CEF1" w14:textId="77777777" w:rsidR="007C7F1D" w:rsidRDefault="007C7F1D">
            <w:pPr>
              <w:spacing w:after="0" w:line="240" w:lineRule="auto"/>
              <w:rPr>
                <w:rFonts w:ascii="Times New Roman" w:hAnsi="Times New Roman" w:cs="Times New Roman"/>
                <w:b/>
                <w:bCs/>
              </w:rPr>
            </w:pPr>
          </w:p>
        </w:tc>
        <w:tc>
          <w:tcPr>
            <w:tcW w:w="0" w:type="auto"/>
            <w:vAlign w:val="center"/>
          </w:tcPr>
          <w:p w14:paraId="571FB1F7"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SE(m) ±</w:t>
            </w:r>
          </w:p>
        </w:tc>
        <w:tc>
          <w:tcPr>
            <w:tcW w:w="0" w:type="auto"/>
            <w:vAlign w:val="center"/>
          </w:tcPr>
          <w:p w14:paraId="75FB365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0.57</w:t>
            </w:r>
          </w:p>
        </w:tc>
        <w:tc>
          <w:tcPr>
            <w:tcW w:w="0" w:type="auto"/>
            <w:vAlign w:val="center"/>
          </w:tcPr>
          <w:p w14:paraId="4160406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0.35</w:t>
            </w:r>
          </w:p>
        </w:tc>
        <w:tc>
          <w:tcPr>
            <w:tcW w:w="0" w:type="auto"/>
            <w:vAlign w:val="center"/>
          </w:tcPr>
          <w:p w14:paraId="2493B46B"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1.</w:t>
            </w:r>
            <w:r>
              <w:rPr>
                <w:rFonts w:ascii="Times New Roman" w:hAnsi="Times New Roman" w:cs="Times New Roman"/>
                <w:color w:val="000000"/>
                <w:lang w:val="en-US"/>
              </w:rPr>
              <w:t>96</w:t>
            </w:r>
          </w:p>
        </w:tc>
        <w:tc>
          <w:tcPr>
            <w:tcW w:w="0" w:type="auto"/>
            <w:vAlign w:val="center"/>
          </w:tcPr>
          <w:p w14:paraId="517D3028"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01</w:t>
            </w:r>
          </w:p>
        </w:tc>
        <w:tc>
          <w:tcPr>
            <w:tcW w:w="0" w:type="auto"/>
            <w:vAlign w:val="center"/>
          </w:tcPr>
          <w:p w14:paraId="4AAD4CB7"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0.19</w:t>
            </w:r>
          </w:p>
        </w:tc>
        <w:tc>
          <w:tcPr>
            <w:tcW w:w="0" w:type="auto"/>
            <w:vAlign w:val="center"/>
          </w:tcPr>
          <w:p w14:paraId="7564EEAE"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0.38</w:t>
            </w:r>
          </w:p>
        </w:tc>
        <w:tc>
          <w:tcPr>
            <w:tcW w:w="0" w:type="auto"/>
            <w:vAlign w:val="center"/>
          </w:tcPr>
          <w:p w14:paraId="3C25801F"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00</w:t>
            </w:r>
          </w:p>
        </w:tc>
      </w:tr>
    </w:tbl>
    <w:p w14:paraId="73BE4887" w14:textId="77777777" w:rsidR="007C7F1D" w:rsidRDefault="0007156D">
      <w:pPr>
        <w:jc w:val="both"/>
        <w:rPr>
          <w:rFonts w:ascii="Times New Roman" w:hAnsi="Times New Roman" w:cs="Times New Roman"/>
          <w:sz w:val="24"/>
          <w:szCs w:val="24"/>
        </w:rPr>
      </w:pPr>
      <w:r>
        <w:pict w14:anchorId="674FF4A4">
          <v:shapetype id="_x0000_t202" coordsize="21600,21600" o:spt="202" path="m,l,21600r21600,l21600,xe">
            <v:stroke joinstyle="miter"/>
            <v:path gradientshapeok="t" o:connecttype="rect"/>
          </v:shapetype>
          <v:shape id="_x0000_s1032" type="#_x0000_t202" style="position:absolute;left:0;text-align:left;margin-left:185.2pt;margin-top:156.35pt;width:60.55pt;height:20.45pt;z-index:251664384;mso-position-horizontal-relative:text;mso-position-vertical-relative:text;mso-width-relative:page;mso-height-relative:page">
            <v:textbox>
              <w:txbxContent>
                <w:p w14:paraId="75594C69" w14:textId="77777777" w:rsidR="00BD7ADA" w:rsidRDefault="00BD7ADA">
                  <w:pPr>
                    <w:rPr>
                      <w:lang w:val="en-US"/>
                    </w:rPr>
                  </w:pPr>
                  <w:r>
                    <w:rPr>
                      <w:lang w:val="en-US"/>
                    </w:rPr>
                    <w:t xml:space="preserve">Rootstock </w:t>
                  </w:r>
                </w:p>
              </w:txbxContent>
            </v:textbox>
          </v:shape>
        </w:pict>
      </w:r>
      <w:r>
        <w:pict w14:anchorId="01691F22">
          <v:shape id="_x0000_s1030" type="#_x0000_t202" style="position:absolute;left:0;text-align:left;margin-left:198.95pt;margin-top:95.75pt;width:42.65pt;height:20.45pt;z-index:251663360;mso-position-horizontal-relative:text;mso-position-vertical-relative:text;mso-width-relative:page;mso-height-relative:page">
            <v:textbox>
              <w:txbxContent>
                <w:p w14:paraId="786C90F6" w14:textId="77777777" w:rsidR="00BD7ADA" w:rsidRDefault="00BD7ADA">
                  <w:pPr>
                    <w:rPr>
                      <w:lang w:val="en-US"/>
                    </w:rPr>
                  </w:pPr>
                  <w:r>
                    <w:rPr>
                      <w:lang w:val="en-US"/>
                    </w:rPr>
                    <w:t xml:space="preserve">Scion </w:t>
                  </w:r>
                </w:p>
              </w:txbxContent>
            </v:textbox>
          </v:shape>
        </w:pict>
      </w:r>
      <w:r>
        <w:pict w14:anchorId="38DC0FE1">
          <v:line id="_x0000_s1027" style="position:absolute;left:0;text-align:left;flip:x y;z-index:251660288;mso-position-horizontal-relative:text;mso-position-vertical-relative:text;mso-width-relative:page;mso-height-relative:page" from="247.6pt,168.7pt" to="348.9pt,204.7pt">
            <v:stroke endarrow="open"/>
          </v:line>
        </w:pict>
      </w:r>
      <w:r>
        <w:pict w14:anchorId="6D59EAE0">
          <v:line id="_x0000_s1029" style="position:absolute;left:0;text-align:left;flip:x y;z-index:251662336;mso-position-horizontal-relative:text;mso-position-vertical-relative:text;mso-width-relative:page;mso-height-relative:page" from="248.15pt,98.5pt" to="327.35pt,154.8pt">
            <v:stroke endarrow="open"/>
          </v:line>
        </w:pict>
      </w:r>
      <w:r>
        <w:pict w14:anchorId="2D948B43">
          <v:line id="_x0000_s1026" style="position:absolute;left:0;text-align:left;flip:y;z-index:251659264;mso-position-horizontal-relative:text;mso-position-vertical-relative:text;mso-width-relative:page;mso-height-relative:page" from="32.15pt,102.1pt" to="186.95pt,157.85pt" filled="t">
            <v:stroke endarrow="open"/>
          </v:line>
        </w:pict>
      </w:r>
      <w:r>
        <w:pict w14:anchorId="36AF54CB">
          <v:line id="_x0000_s1028" style="position:absolute;left:0;text-align:left;flip:y;z-index:251661312;mso-position-horizontal-relative:text;mso-position-vertical-relative:text;mso-width-relative:page;mso-height-relative:page" from="59.75pt,168.05pt" to="180.4pt,202.85pt">
            <v:stroke endarrow="open"/>
          </v:line>
        </w:pict>
      </w:r>
      <w:r w:rsidR="00B157E3">
        <w:rPr>
          <w:rFonts w:ascii="Times New Roman" w:hAnsi="Times New Roman" w:cs="Times New Roman"/>
          <w:sz w:val="24"/>
          <w:szCs w:val="24"/>
        </w:rPr>
        <w:t xml:space="preserve">Where, DGS=number of days taken to attain </w:t>
      </w:r>
      <w:proofErr w:type="spellStart"/>
      <w:r w:rsidR="00B157E3">
        <w:rPr>
          <w:rFonts w:ascii="Times New Roman" w:hAnsi="Times New Roman" w:cs="Times New Roman"/>
          <w:sz w:val="24"/>
          <w:szCs w:val="24"/>
        </w:rPr>
        <w:t>graftable</w:t>
      </w:r>
      <w:proofErr w:type="spellEnd"/>
      <w:r w:rsidR="00B157E3">
        <w:rPr>
          <w:rFonts w:ascii="Times New Roman" w:hAnsi="Times New Roman" w:cs="Times New Roman"/>
          <w:sz w:val="24"/>
          <w:szCs w:val="24"/>
        </w:rPr>
        <w:t xml:space="preserve"> size; DGU=number of days taken for graft union; GS (%)=grafting success percentage (%); SDW (g)= scion dry weight one month after grafting (g); SH 15 DAG=scion height 15 days after grafting (cm); SH 30 DAG=scion height 30 days after grafting (cm); SD 15 DAG=scion diameter 15 days after grafting (cm)</w:t>
      </w:r>
      <w:r w:rsidR="00B157E3">
        <w:rPr>
          <w:lang w:val="en-US"/>
        </w:rPr>
        <w:t xml:space="preserve">            </w:t>
      </w:r>
      <w:r w:rsidR="00B157E3">
        <w:rPr>
          <w:noProof/>
          <w:lang w:val="en-US"/>
        </w:rPr>
        <w:drawing>
          <wp:inline distT="0" distB="0" distL="114300" distR="114300" wp14:anchorId="7F54C636" wp14:editId="7244F6FB">
            <wp:extent cx="1884045" cy="2231390"/>
            <wp:effectExtent l="28575" t="28575" r="38100" b="41275"/>
            <wp:docPr id="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7"/>
                    <pic:cNvPicPr>
                      <a:picLocks noChangeAspect="1"/>
                    </pic:cNvPicPr>
                  </pic:nvPicPr>
                  <pic:blipFill>
                    <a:blip r:embed="rId8"/>
                    <a:stretch>
                      <a:fillRect/>
                    </a:stretch>
                  </pic:blipFill>
                  <pic:spPr>
                    <a:xfrm>
                      <a:off x="0" y="0"/>
                      <a:ext cx="1884045" cy="2231390"/>
                    </a:xfrm>
                    <a:prstGeom prst="rect">
                      <a:avLst/>
                    </a:prstGeom>
                    <a:solidFill>
                      <a:schemeClr val="tx1"/>
                    </a:solidFill>
                    <a:ln w="28575" cmpd="sng">
                      <a:solidFill>
                        <a:schemeClr val="tx1"/>
                      </a:solidFill>
                      <a:prstDash val="solid"/>
                    </a:ln>
                  </pic:spPr>
                </pic:pic>
              </a:graphicData>
            </a:graphic>
          </wp:inline>
        </w:drawing>
      </w:r>
      <w:r w:rsidR="00B157E3">
        <w:rPr>
          <w:lang w:val="en-US"/>
        </w:rPr>
        <w:t xml:space="preserve">                                                    </w:t>
      </w:r>
      <w:r w:rsidR="00B157E3">
        <w:rPr>
          <w:noProof/>
          <w:lang w:val="en-US"/>
        </w:rPr>
        <w:drawing>
          <wp:inline distT="0" distB="0" distL="114300" distR="114300" wp14:anchorId="5AC3F4A4" wp14:editId="2A8D225A">
            <wp:extent cx="1690370" cy="2237105"/>
            <wp:effectExtent l="28575" t="28575" r="33655" b="35560"/>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0"/>
                    <pic:cNvPicPr>
                      <a:picLocks noChangeAspect="1"/>
                    </pic:cNvPicPr>
                  </pic:nvPicPr>
                  <pic:blipFill>
                    <a:blip r:embed="rId9"/>
                    <a:stretch>
                      <a:fillRect/>
                    </a:stretch>
                  </pic:blipFill>
                  <pic:spPr>
                    <a:xfrm rot="10800000">
                      <a:off x="0" y="0"/>
                      <a:ext cx="1690370" cy="2237105"/>
                    </a:xfrm>
                    <a:prstGeom prst="rect">
                      <a:avLst/>
                    </a:prstGeom>
                    <a:solidFill>
                      <a:schemeClr val="tx1"/>
                    </a:solidFill>
                    <a:ln w="28575" cmpd="sng">
                      <a:solidFill>
                        <a:schemeClr val="tx1"/>
                      </a:solidFill>
                      <a:prstDash val="solid"/>
                    </a:ln>
                  </pic:spPr>
                </pic:pic>
              </a:graphicData>
            </a:graphic>
          </wp:inline>
        </w:drawing>
      </w:r>
      <w:r w:rsidR="00B157E3">
        <w:rPr>
          <w:lang w:val="en-US"/>
        </w:rPr>
        <w:t xml:space="preserve">                 </w:t>
      </w:r>
    </w:p>
    <w:p w14:paraId="65F14B6B" w14:textId="77777777" w:rsidR="007C7F1D" w:rsidRDefault="00B157E3">
      <w:pPr>
        <w:spacing w:line="360" w:lineRule="auto"/>
        <w:ind w:left="1440" w:firstLine="720"/>
        <w:jc w:val="both"/>
        <w:rPr>
          <w:rFonts w:ascii="Times New Roman" w:hAnsi="Times New Roman" w:cs="Times New Roman"/>
          <w:b/>
          <w:bCs/>
          <w:lang w:val="en-US"/>
        </w:rPr>
      </w:pPr>
      <w:r>
        <w:rPr>
          <w:rFonts w:ascii="Times New Roman" w:hAnsi="Times New Roman" w:cs="Times New Roman"/>
          <w:b/>
          <w:bCs/>
          <w:lang w:val="en-US"/>
        </w:rPr>
        <w:t xml:space="preserve">Figure </w:t>
      </w:r>
      <w:proofErr w:type="gramStart"/>
      <w:r>
        <w:rPr>
          <w:rFonts w:ascii="Times New Roman" w:hAnsi="Times New Roman" w:cs="Times New Roman"/>
          <w:b/>
          <w:bCs/>
          <w:lang w:val="en-US"/>
        </w:rPr>
        <w:t>1 :</w:t>
      </w:r>
      <w:proofErr w:type="gramEnd"/>
      <w:r>
        <w:rPr>
          <w:rFonts w:ascii="Times New Roman" w:hAnsi="Times New Roman" w:cs="Times New Roman"/>
          <w:b/>
          <w:bCs/>
          <w:lang w:val="en-US"/>
        </w:rPr>
        <w:t xml:space="preserve"> Microscopic view of graft union at 40x</w:t>
      </w:r>
    </w:p>
    <w:p w14:paraId="74E722C2" w14:textId="77777777" w:rsidR="007C7F1D" w:rsidRDefault="00B15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type="page"/>
      </w:r>
    </w:p>
    <w:p w14:paraId="622D52FA" w14:textId="48E69146" w:rsidR="007C7F1D" w:rsidRDefault="00B157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B17678">
        <w:rPr>
          <w:rFonts w:ascii="Times New Roman" w:hAnsi="Times New Roman" w:cs="Times New Roman"/>
          <w:sz w:val="24"/>
          <w:szCs w:val="24"/>
        </w:rPr>
        <w:t>4</w:t>
      </w:r>
      <w:r>
        <w:rPr>
          <w:rFonts w:ascii="Times New Roman" w:hAnsi="Times New Roman" w:cs="Times New Roman"/>
          <w:sz w:val="24"/>
          <w:szCs w:val="24"/>
        </w:rPr>
        <w:t>: Performance of 12 cucurbitaceous rootstock treatments with grafting combination of cucumber cv. BRCu-13 for various traits</w:t>
      </w:r>
      <w:r w:rsidR="0007156D">
        <w:rPr>
          <w:rFonts w:ascii="Times New Roman" w:hAnsi="Times New Roman" w:cs="Times New Roman"/>
          <w:sz w:val="24"/>
          <w:szCs w:val="24"/>
        </w:rPr>
        <w:t xml:space="preserve"> (contd.)</w:t>
      </w:r>
      <w:bookmarkStart w:id="3" w:name="_GoBack"/>
      <w:bookmarkEnd w:id="3"/>
    </w:p>
    <w:tbl>
      <w:tblPr>
        <w:tblStyle w:val="TableGrid"/>
        <w:tblW w:w="0" w:type="auto"/>
        <w:tblLook w:val="04A0" w:firstRow="1" w:lastRow="0" w:firstColumn="1" w:lastColumn="0" w:noHBand="0" w:noVBand="1"/>
      </w:tblPr>
      <w:tblGrid>
        <w:gridCol w:w="623"/>
        <w:gridCol w:w="2251"/>
        <w:gridCol w:w="1094"/>
        <w:gridCol w:w="1107"/>
        <w:gridCol w:w="1107"/>
        <w:gridCol w:w="681"/>
        <w:gridCol w:w="681"/>
        <w:gridCol w:w="837"/>
        <w:gridCol w:w="861"/>
      </w:tblGrid>
      <w:tr w:rsidR="007C7F1D" w14:paraId="391120F2" w14:textId="77777777">
        <w:trPr>
          <w:trHeight w:val="497"/>
        </w:trPr>
        <w:tc>
          <w:tcPr>
            <w:tcW w:w="0" w:type="auto"/>
            <w:vAlign w:val="center"/>
          </w:tcPr>
          <w:p w14:paraId="7FD52D3D" w14:textId="77777777" w:rsidR="007C7F1D" w:rsidRDefault="00B157E3">
            <w:pPr>
              <w:spacing w:after="0" w:line="240" w:lineRule="auto"/>
              <w:rPr>
                <w:rFonts w:ascii="Times New Roman" w:hAnsi="Times New Roman" w:cs="Times New Roman"/>
                <w:b/>
                <w:bCs/>
              </w:rPr>
            </w:pPr>
            <w:r>
              <w:rPr>
                <w:rFonts w:ascii="Times New Roman" w:hAnsi="Times New Roman" w:cs="Times New Roman"/>
                <w:b/>
                <w:bCs/>
              </w:rPr>
              <w:t>S. No.</w:t>
            </w:r>
          </w:p>
        </w:tc>
        <w:tc>
          <w:tcPr>
            <w:tcW w:w="0" w:type="auto"/>
            <w:vAlign w:val="center"/>
          </w:tcPr>
          <w:p w14:paraId="303576FF"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Treatments</w:t>
            </w:r>
          </w:p>
        </w:tc>
        <w:tc>
          <w:tcPr>
            <w:tcW w:w="0" w:type="auto"/>
            <w:vAlign w:val="center"/>
          </w:tcPr>
          <w:p w14:paraId="0E22D59A"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rPr>
              <w:t>SD 30 DAG (cm)</w:t>
            </w:r>
          </w:p>
        </w:tc>
        <w:tc>
          <w:tcPr>
            <w:tcW w:w="0" w:type="auto"/>
            <w:vAlign w:val="center"/>
          </w:tcPr>
          <w:p w14:paraId="69693AED"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lang w:val="en-US"/>
              </w:rPr>
              <w:t>RD 15 DAG (cm)</w:t>
            </w:r>
          </w:p>
        </w:tc>
        <w:tc>
          <w:tcPr>
            <w:tcW w:w="0" w:type="auto"/>
            <w:vAlign w:val="center"/>
          </w:tcPr>
          <w:p w14:paraId="050688F7" w14:textId="77777777" w:rsidR="007C7F1D" w:rsidRDefault="00B157E3">
            <w:pPr>
              <w:spacing w:after="0" w:line="240" w:lineRule="auto"/>
              <w:rPr>
                <w:rFonts w:ascii="Times New Roman" w:hAnsi="Times New Roman" w:cs="Times New Roman"/>
                <w:b/>
                <w:color w:val="000000"/>
                <w:lang w:val="en-US"/>
              </w:rPr>
            </w:pPr>
            <w:r>
              <w:rPr>
                <w:rFonts w:ascii="Times New Roman" w:hAnsi="Times New Roman" w:cs="Times New Roman"/>
                <w:b/>
                <w:color w:val="000000"/>
              </w:rPr>
              <w:t xml:space="preserve">RD </w:t>
            </w:r>
            <w:r>
              <w:rPr>
                <w:rFonts w:ascii="Times New Roman" w:hAnsi="Times New Roman" w:cs="Times New Roman"/>
                <w:b/>
                <w:color w:val="000000"/>
                <w:lang w:val="en-US"/>
              </w:rPr>
              <w:t>30 DAG (cm)</w:t>
            </w:r>
          </w:p>
        </w:tc>
        <w:tc>
          <w:tcPr>
            <w:tcW w:w="0" w:type="auto"/>
            <w:vAlign w:val="center"/>
          </w:tcPr>
          <w:p w14:paraId="66C130AA"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LAR</w:t>
            </w:r>
          </w:p>
        </w:tc>
        <w:tc>
          <w:tcPr>
            <w:tcW w:w="0" w:type="auto"/>
            <w:vAlign w:val="center"/>
          </w:tcPr>
          <w:p w14:paraId="1C74C7CC"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RLR</w:t>
            </w:r>
          </w:p>
        </w:tc>
        <w:tc>
          <w:tcPr>
            <w:tcW w:w="0" w:type="auto"/>
            <w:vAlign w:val="center"/>
          </w:tcPr>
          <w:p w14:paraId="47218F03"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RFW (g)</w:t>
            </w:r>
          </w:p>
        </w:tc>
        <w:tc>
          <w:tcPr>
            <w:tcW w:w="0" w:type="auto"/>
            <w:vAlign w:val="center"/>
          </w:tcPr>
          <w:p w14:paraId="6D783EE1" w14:textId="77777777" w:rsidR="007C7F1D" w:rsidRDefault="00B157E3">
            <w:pPr>
              <w:spacing w:after="0" w:line="240" w:lineRule="auto"/>
              <w:rPr>
                <w:rFonts w:ascii="Times New Roman" w:hAnsi="Times New Roman" w:cs="Times New Roman"/>
                <w:b/>
                <w:color w:val="000000"/>
              </w:rPr>
            </w:pPr>
            <w:r>
              <w:rPr>
                <w:rFonts w:ascii="Times New Roman" w:hAnsi="Times New Roman" w:cs="Times New Roman"/>
                <w:b/>
                <w:color w:val="000000"/>
              </w:rPr>
              <w:t>RDW (g)</w:t>
            </w:r>
          </w:p>
        </w:tc>
      </w:tr>
      <w:tr w:rsidR="007C7F1D" w14:paraId="749D9F8B" w14:textId="77777777">
        <w:tc>
          <w:tcPr>
            <w:tcW w:w="0" w:type="auto"/>
            <w:vAlign w:val="center"/>
          </w:tcPr>
          <w:p w14:paraId="6129AA45"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1676086A"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1 cv. Rajendra </w:t>
            </w:r>
            <w:proofErr w:type="spellStart"/>
            <w:r>
              <w:rPr>
                <w:b/>
                <w:bCs/>
                <w:color w:val="000000"/>
                <w:kern w:val="24"/>
                <w:sz w:val="22"/>
                <w:szCs w:val="22"/>
              </w:rPr>
              <w:t>Nenua</w:t>
            </w:r>
            <w:proofErr w:type="spellEnd"/>
            <w:r>
              <w:rPr>
                <w:b/>
                <w:bCs/>
                <w:color w:val="000000"/>
                <w:kern w:val="24"/>
                <w:sz w:val="22"/>
                <w:szCs w:val="22"/>
              </w:rPr>
              <w:t xml:space="preserve"> 1</w:t>
            </w:r>
          </w:p>
        </w:tc>
        <w:tc>
          <w:tcPr>
            <w:tcW w:w="0" w:type="auto"/>
            <w:vAlign w:val="center"/>
          </w:tcPr>
          <w:p w14:paraId="492D7AD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70CE43A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0.26</w:t>
            </w:r>
          </w:p>
        </w:tc>
        <w:tc>
          <w:tcPr>
            <w:tcW w:w="0" w:type="auto"/>
            <w:vAlign w:val="center"/>
          </w:tcPr>
          <w:p w14:paraId="3406245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0.57</w:t>
            </w:r>
          </w:p>
        </w:tc>
        <w:tc>
          <w:tcPr>
            <w:tcW w:w="0" w:type="auto"/>
            <w:vAlign w:val="center"/>
          </w:tcPr>
          <w:p w14:paraId="6AAC691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1.54</w:t>
            </w:r>
          </w:p>
        </w:tc>
        <w:tc>
          <w:tcPr>
            <w:tcW w:w="0" w:type="auto"/>
            <w:vAlign w:val="center"/>
          </w:tcPr>
          <w:p w14:paraId="734817C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1.55</w:t>
            </w:r>
          </w:p>
        </w:tc>
        <w:tc>
          <w:tcPr>
            <w:tcW w:w="0" w:type="auto"/>
            <w:vAlign w:val="center"/>
          </w:tcPr>
          <w:p w14:paraId="2FC6171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3.43</w:t>
            </w:r>
          </w:p>
        </w:tc>
        <w:tc>
          <w:tcPr>
            <w:tcW w:w="0" w:type="auto"/>
            <w:vAlign w:val="center"/>
          </w:tcPr>
          <w:p w14:paraId="5D71DFA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0.43</w:t>
            </w:r>
          </w:p>
        </w:tc>
      </w:tr>
      <w:tr w:rsidR="007C7F1D" w14:paraId="4C46DEA9" w14:textId="77777777">
        <w:tc>
          <w:tcPr>
            <w:tcW w:w="0" w:type="auto"/>
            <w:vAlign w:val="center"/>
          </w:tcPr>
          <w:p w14:paraId="5DFE9932"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0B47FD31"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Sponge gourd 2 cv. </w:t>
            </w:r>
            <w:proofErr w:type="spellStart"/>
            <w:r>
              <w:rPr>
                <w:b/>
                <w:bCs/>
                <w:color w:val="000000"/>
                <w:kern w:val="24"/>
                <w:sz w:val="22"/>
                <w:szCs w:val="22"/>
              </w:rPr>
              <w:t>Lakhisarai</w:t>
            </w:r>
            <w:proofErr w:type="spellEnd"/>
            <w:r>
              <w:rPr>
                <w:b/>
                <w:bCs/>
                <w:color w:val="000000"/>
                <w:kern w:val="24"/>
                <w:sz w:val="22"/>
                <w:szCs w:val="22"/>
              </w:rPr>
              <w:t xml:space="preserve"> Local </w:t>
            </w:r>
          </w:p>
        </w:tc>
        <w:tc>
          <w:tcPr>
            <w:tcW w:w="0" w:type="auto"/>
            <w:vAlign w:val="center"/>
          </w:tcPr>
          <w:p w14:paraId="63C8F51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0.13</w:t>
            </w:r>
          </w:p>
        </w:tc>
        <w:tc>
          <w:tcPr>
            <w:tcW w:w="0" w:type="auto"/>
            <w:vAlign w:val="center"/>
          </w:tcPr>
          <w:p w14:paraId="2F6FB80B"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0.28</w:t>
            </w:r>
          </w:p>
        </w:tc>
        <w:tc>
          <w:tcPr>
            <w:tcW w:w="0" w:type="auto"/>
            <w:vAlign w:val="center"/>
          </w:tcPr>
          <w:p w14:paraId="6BF4506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0.51</w:t>
            </w:r>
          </w:p>
        </w:tc>
        <w:tc>
          <w:tcPr>
            <w:tcW w:w="0" w:type="auto"/>
            <w:vAlign w:val="center"/>
          </w:tcPr>
          <w:p w14:paraId="16BDEB38"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1.25</w:t>
            </w:r>
          </w:p>
        </w:tc>
        <w:tc>
          <w:tcPr>
            <w:tcW w:w="0" w:type="auto"/>
            <w:vAlign w:val="center"/>
          </w:tcPr>
          <w:p w14:paraId="0EF58ECD"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1.35</w:t>
            </w:r>
          </w:p>
        </w:tc>
        <w:tc>
          <w:tcPr>
            <w:tcW w:w="0" w:type="auto"/>
            <w:vAlign w:val="center"/>
          </w:tcPr>
          <w:p w14:paraId="7D73FE9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2.48</w:t>
            </w:r>
          </w:p>
        </w:tc>
        <w:tc>
          <w:tcPr>
            <w:tcW w:w="0" w:type="auto"/>
            <w:vAlign w:val="center"/>
          </w:tcPr>
          <w:p w14:paraId="65FA3EC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0.38</w:t>
            </w:r>
          </w:p>
        </w:tc>
      </w:tr>
      <w:tr w:rsidR="007C7F1D" w14:paraId="203D5646" w14:textId="77777777">
        <w:tc>
          <w:tcPr>
            <w:tcW w:w="0" w:type="auto"/>
            <w:vAlign w:val="center"/>
          </w:tcPr>
          <w:p w14:paraId="55D8E417"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7CB3395E"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Bottle gourd 1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02ACC46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0.15</w:t>
            </w:r>
          </w:p>
        </w:tc>
        <w:tc>
          <w:tcPr>
            <w:tcW w:w="0" w:type="auto"/>
            <w:vAlign w:val="center"/>
          </w:tcPr>
          <w:p w14:paraId="38F6B98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0.23</w:t>
            </w:r>
          </w:p>
        </w:tc>
        <w:tc>
          <w:tcPr>
            <w:tcW w:w="0" w:type="auto"/>
            <w:vAlign w:val="center"/>
          </w:tcPr>
          <w:p w14:paraId="6C38F07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0.56</w:t>
            </w:r>
          </w:p>
        </w:tc>
        <w:tc>
          <w:tcPr>
            <w:tcW w:w="0" w:type="auto"/>
            <w:vAlign w:val="center"/>
          </w:tcPr>
          <w:p w14:paraId="5F6D4C49"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1.56</w:t>
            </w:r>
          </w:p>
        </w:tc>
        <w:tc>
          <w:tcPr>
            <w:tcW w:w="0" w:type="auto"/>
            <w:vAlign w:val="center"/>
          </w:tcPr>
          <w:p w14:paraId="7F14648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1.29</w:t>
            </w:r>
          </w:p>
        </w:tc>
        <w:tc>
          <w:tcPr>
            <w:tcW w:w="0" w:type="auto"/>
            <w:vAlign w:val="center"/>
          </w:tcPr>
          <w:p w14:paraId="4C62AC3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4.93</w:t>
            </w:r>
          </w:p>
        </w:tc>
        <w:tc>
          <w:tcPr>
            <w:tcW w:w="0" w:type="auto"/>
            <w:vAlign w:val="center"/>
          </w:tcPr>
          <w:p w14:paraId="0074E9E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0.37</w:t>
            </w:r>
          </w:p>
        </w:tc>
      </w:tr>
      <w:tr w:rsidR="007C7F1D" w14:paraId="19C7459C" w14:textId="77777777">
        <w:tc>
          <w:tcPr>
            <w:tcW w:w="0" w:type="auto"/>
            <w:vAlign w:val="center"/>
          </w:tcPr>
          <w:p w14:paraId="6C2386BB" w14:textId="77777777" w:rsidR="007C7F1D" w:rsidRDefault="007C7F1D">
            <w:pPr>
              <w:pStyle w:val="ListParagraph"/>
              <w:numPr>
                <w:ilvl w:val="0"/>
                <w:numId w:val="2"/>
              </w:numPr>
              <w:spacing w:after="0" w:line="240" w:lineRule="auto"/>
              <w:ind w:left="0" w:firstLine="0"/>
              <w:contextualSpacing w:val="0"/>
              <w:rPr>
                <w:rFonts w:ascii="Times New Roman" w:hAnsi="Times New Roman" w:cs="Times New Roman"/>
                <w:b/>
                <w:bCs/>
                <w:szCs w:val="22"/>
              </w:rPr>
            </w:pPr>
          </w:p>
        </w:tc>
        <w:tc>
          <w:tcPr>
            <w:tcW w:w="0" w:type="auto"/>
            <w:vAlign w:val="center"/>
          </w:tcPr>
          <w:p w14:paraId="29F4AE55"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Bottle gourd 2 cv. Rajendra Chamatkar</w:t>
            </w:r>
          </w:p>
        </w:tc>
        <w:tc>
          <w:tcPr>
            <w:tcW w:w="0" w:type="auto"/>
            <w:vAlign w:val="center"/>
          </w:tcPr>
          <w:p w14:paraId="2AD0AE7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0.11</w:t>
            </w:r>
          </w:p>
        </w:tc>
        <w:tc>
          <w:tcPr>
            <w:tcW w:w="0" w:type="auto"/>
            <w:vAlign w:val="center"/>
          </w:tcPr>
          <w:p w14:paraId="22C134C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0.27</w:t>
            </w:r>
          </w:p>
        </w:tc>
        <w:tc>
          <w:tcPr>
            <w:tcW w:w="0" w:type="auto"/>
            <w:vAlign w:val="center"/>
          </w:tcPr>
          <w:p w14:paraId="6912058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0.49</w:t>
            </w:r>
          </w:p>
        </w:tc>
        <w:tc>
          <w:tcPr>
            <w:tcW w:w="0" w:type="auto"/>
            <w:vAlign w:val="center"/>
          </w:tcPr>
          <w:p w14:paraId="736A6946"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1.49</w:t>
            </w:r>
          </w:p>
        </w:tc>
        <w:tc>
          <w:tcPr>
            <w:tcW w:w="0" w:type="auto"/>
            <w:vAlign w:val="center"/>
          </w:tcPr>
          <w:p w14:paraId="545597D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1.65</w:t>
            </w:r>
          </w:p>
        </w:tc>
        <w:tc>
          <w:tcPr>
            <w:tcW w:w="0" w:type="auto"/>
            <w:vAlign w:val="center"/>
          </w:tcPr>
          <w:p w14:paraId="72AF053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4.76</w:t>
            </w:r>
          </w:p>
        </w:tc>
        <w:tc>
          <w:tcPr>
            <w:tcW w:w="0" w:type="auto"/>
            <w:vAlign w:val="center"/>
          </w:tcPr>
          <w:p w14:paraId="3F6827A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0.41</w:t>
            </w:r>
          </w:p>
        </w:tc>
      </w:tr>
      <w:tr w:rsidR="007C7F1D" w14:paraId="17CBE30E" w14:textId="77777777">
        <w:tc>
          <w:tcPr>
            <w:tcW w:w="0" w:type="auto"/>
            <w:vAlign w:val="center"/>
          </w:tcPr>
          <w:p w14:paraId="0CC62DC5"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29D6859B"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Bottle gourd 3 cv. Narendra Rashmi</w:t>
            </w:r>
          </w:p>
        </w:tc>
        <w:tc>
          <w:tcPr>
            <w:tcW w:w="0" w:type="auto"/>
            <w:vAlign w:val="center"/>
          </w:tcPr>
          <w:p w14:paraId="25D0572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0.19</w:t>
            </w:r>
          </w:p>
        </w:tc>
        <w:tc>
          <w:tcPr>
            <w:tcW w:w="0" w:type="auto"/>
            <w:vAlign w:val="center"/>
          </w:tcPr>
          <w:p w14:paraId="44ABACA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0.21</w:t>
            </w:r>
          </w:p>
        </w:tc>
        <w:tc>
          <w:tcPr>
            <w:tcW w:w="0" w:type="auto"/>
            <w:vAlign w:val="center"/>
          </w:tcPr>
          <w:p w14:paraId="090BAC2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0.55</w:t>
            </w:r>
          </w:p>
        </w:tc>
        <w:tc>
          <w:tcPr>
            <w:tcW w:w="0" w:type="auto"/>
            <w:vAlign w:val="center"/>
          </w:tcPr>
          <w:p w14:paraId="1FD84F6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1.75</w:t>
            </w:r>
          </w:p>
        </w:tc>
        <w:tc>
          <w:tcPr>
            <w:tcW w:w="0" w:type="auto"/>
            <w:vAlign w:val="center"/>
          </w:tcPr>
          <w:p w14:paraId="486BDAB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1.21</w:t>
            </w:r>
          </w:p>
        </w:tc>
        <w:tc>
          <w:tcPr>
            <w:tcW w:w="0" w:type="auto"/>
            <w:vAlign w:val="center"/>
          </w:tcPr>
          <w:p w14:paraId="6CB2A1AD"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5.02</w:t>
            </w:r>
          </w:p>
        </w:tc>
        <w:tc>
          <w:tcPr>
            <w:tcW w:w="0" w:type="auto"/>
            <w:vAlign w:val="center"/>
          </w:tcPr>
          <w:p w14:paraId="1BF16C1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0.44</w:t>
            </w:r>
          </w:p>
        </w:tc>
      </w:tr>
      <w:tr w:rsidR="007C7F1D" w14:paraId="626C53CE" w14:textId="77777777">
        <w:tc>
          <w:tcPr>
            <w:tcW w:w="0" w:type="auto"/>
            <w:vAlign w:val="center"/>
          </w:tcPr>
          <w:p w14:paraId="03D254E0"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370EBF1C"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Pumpkin cv. Round Hybrid</w:t>
            </w:r>
          </w:p>
        </w:tc>
        <w:tc>
          <w:tcPr>
            <w:tcW w:w="0" w:type="auto"/>
            <w:vAlign w:val="center"/>
          </w:tcPr>
          <w:p w14:paraId="4BC675A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0.13</w:t>
            </w:r>
          </w:p>
        </w:tc>
        <w:tc>
          <w:tcPr>
            <w:tcW w:w="0" w:type="auto"/>
            <w:vAlign w:val="center"/>
          </w:tcPr>
          <w:p w14:paraId="179D6C4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0.25</w:t>
            </w:r>
          </w:p>
        </w:tc>
        <w:tc>
          <w:tcPr>
            <w:tcW w:w="0" w:type="auto"/>
            <w:vAlign w:val="center"/>
          </w:tcPr>
          <w:p w14:paraId="0D4EBD8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0.54</w:t>
            </w:r>
          </w:p>
        </w:tc>
        <w:tc>
          <w:tcPr>
            <w:tcW w:w="0" w:type="auto"/>
            <w:vAlign w:val="center"/>
          </w:tcPr>
          <w:p w14:paraId="20C8A0B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2.09</w:t>
            </w:r>
          </w:p>
        </w:tc>
        <w:tc>
          <w:tcPr>
            <w:tcW w:w="0" w:type="auto"/>
            <w:vAlign w:val="center"/>
          </w:tcPr>
          <w:p w14:paraId="4BCA04F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1.44</w:t>
            </w:r>
          </w:p>
        </w:tc>
        <w:tc>
          <w:tcPr>
            <w:tcW w:w="0" w:type="auto"/>
            <w:vAlign w:val="center"/>
          </w:tcPr>
          <w:p w14:paraId="202E317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4.44</w:t>
            </w:r>
          </w:p>
        </w:tc>
        <w:tc>
          <w:tcPr>
            <w:tcW w:w="0" w:type="auto"/>
            <w:vAlign w:val="center"/>
          </w:tcPr>
          <w:p w14:paraId="272C1D4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0.51</w:t>
            </w:r>
          </w:p>
        </w:tc>
      </w:tr>
      <w:tr w:rsidR="007C7F1D" w14:paraId="1E82EFB7" w14:textId="77777777">
        <w:tc>
          <w:tcPr>
            <w:tcW w:w="0" w:type="auto"/>
            <w:vAlign w:val="center"/>
          </w:tcPr>
          <w:p w14:paraId="70D80151"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29B76774" w14:textId="77777777" w:rsidR="007C7F1D" w:rsidRDefault="00B157E3">
            <w:pPr>
              <w:pStyle w:val="NormalWeb"/>
              <w:spacing w:beforeAutospacing="0" w:afterAutospacing="0"/>
              <w:textAlignment w:val="bottom"/>
              <w:rPr>
                <w:b/>
                <w:bCs/>
                <w:color w:val="000000"/>
                <w:kern w:val="24"/>
                <w:sz w:val="22"/>
                <w:szCs w:val="22"/>
              </w:rPr>
            </w:pPr>
            <w:proofErr w:type="spellStart"/>
            <w:r>
              <w:rPr>
                <w:b/>
                <w:bCs/>
                <w:color w:val="000000"/>
                <w:kern w:val="24"/>
                <w:sz w:val="22"/>
                <w:szCs w:val="22"/>
              </w:rPr>
              <w:t>Zuchini</w:t>
            </w:r>
            <w:proofErr w:type="spellEnd"/>
            <w:r>
              <w:rPr>
                <w:b/>
                <w:bCs/>
                <w:color w:val="000000"/>
                <w:kern w:val="24"/>
                <w:sz w:val="22"/>
                <w:szCs w:val="22"/>
              </w:rPr>
              <w:t xml:space="preserve"> cv. Green Star Squash</w:t>
            </w:r>
          </w:p>
        </w:tc>
        <w:tc>
          <w:tcPr>
            <w:tcW w:w="0" w:type="auto"/>
            <w:vAlign w:val="center"/>
          </w:tcPr>
          <w:p w14:paraId="7C089DA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0.17</w:t>
            </w:r>
          </w:p>
        </w:tc>
        <w:tc>
          <w:tcPr>
            <w:tcW w:w="0" w:type="auto"/>
            <w:vAlign w:val="center"/>
          </w:tcPr>
          <w:p w14:paraId="71964CE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0.24</w:t>
            </w:r>
          </w:p>
        </w:tc>
        <w:tc>
          <w:tcPr>
            <w:tcW w:w="0" w:type="auto"/>
            <w:vAlign w:val="center"/>
          </w:tcPr>
          <w:p w14:paraId="2E10ACA8"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0.48</w:t>
            </w:r>
          </w:p>
        </w:tc>
        <w:tc>
          <w:tcPr>
            <w:tcW w:w="0" w:type="auto"/>
            <w:vAlign w:val="center"/>
          </w:tcPr>
          <w:p w14:paraId="50BC7D2D"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1.34</w:t>
            </w:r>
          </w:p>
        </w:tc>
        <w:tc>
          <w:tcPr>
            <w:tcW w:w="0" w:type="auto"/>
            <w:vAlign w:val="center"/>
          </w:tcPr>
          <w:p w14:paraId="6A1B0083"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1.54</w:t>
            </w:r>
          </w:p>
        </w:tc>
        <w:tc>
          <w:tcPr>
            <w:tcW w:w="0" w:type="auto"/>
            <w:vAlign w:val="center"/>
          </w:tcPr>
          <w:p w14:paraId="28EF814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3.58</w:t>
            </w:r>
          </w:p>
        </w:tc>
        <w:tc>
          <w:tcPr>
            <w:tcW w:w="0" w:type="auto"/>
            <w:vAlign w:val="center"/>
          </w:tcPr>
          <w:p w14:paraId="073F328D"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0.49</w:t>
            </w:r>
          </w:p>
        </w:tc>
      </w:tr>
      <w:tr w:rsidR="007C7F1D" w14:paraId="474C2207" w14:textId="77777777">
        <w:tc>
          <w:tcPr>
            <w:tcW w:w="0" w:type="auto"/>
            <w:vAlign w:val="center"/>
          </w:tcPr>
          <w:p w14:paraId="20330491"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6042F448"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Round melon cv. Urja Navneet</w:t>
            </w:r>
          </w:p>
        </w:tc>
        <w:tc>
          <w:tcPr>
            <w:tcW w:w="0" w:type="auto"/>
            <w:vAlign w:val="center"/>
          </w:tcPr>
          <w:p w14:paraId="03A2648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0.12</w:t>
            </w:r>
          </w:p>
        </w:tc>
        <w:tc>
          <w:tcPr>
            <w:tcW w:w="0" w:type="auto"/>
            <w:vAlign w:val="center"/>
          </w:tcPr>
          <w:p w14:paraId="07F8020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0.20</w:t>
            </w:r>
          </w:p>
        </w:tc>
        <w:tc>
          <w:tcPr>
            <w:tcW w:w="0" w:type="auto"/>
            <w:vAlign w:val="center"/>
          </w:tcPr>
          <w:p w14:paraId="5072EF6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0.55</w:t>
            </w:r>
          </w:p>
        </w:tc>
        <w:tc>
          <w:tcPr>
            <w:tcW w:w="0" w:type="auto"/>
            <w:vAlign w:val="center"/>
          </w:tcPr>
          <w:p w14:paraId="645838D5"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1.23</w:t>
            </w:r>
          </w:p>
        </w:tc>
        <w:tc>
          <w:tcPr>
            <w:tcW w:w="0" w:type="auto"/>
            <w:vAlign w:val="center"/>
          </w:tcPr>
          <w:p w14:paraId="27893678"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1.38</w:t>
            </w:r>
          </w:p>
        </w:tc>
        <w:tc>
          <w:tcPr>
            <w:tcW w:w="0" w:type="auto"/>
            <w:vAlign w:val="center"/>
          </w:tcPr>
          <w:p w14:paraId="55FB736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3.32</w:t>
            </w:r>
          </w:p>
        </w:tc>
        <w:tc>
          <w:tcPr>
            <w:tcW w:w="0" w:type="auto"/>
            <w:vAlign w:val="center"/>
          </w:tcPr>
          <w:p w14:paraId="2A883AFF"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0.52</w:t>
            </w:r>
          </w:p>
        </w:tc>
      </w:tr>
      <w:tr w:rsidR="007C7F1D" w14:paraId="261F770B" w14:textId="77777777">
        <w:tc>
          <w:tcPr>
            <w:tcW w:w="0" w:type="auto"/>
            <w:vAlign w:val="center"/>
          </w:tcPr>
          <w:p w14:paraId="4EC234C4"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0B6F3553"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Kachari cv. </w:t>
            </w:r>
            <w:proofErr w:type="spellStart"/>
            <w:r>
              <w:rPr>
                <w:b/>
                <w:bCs/>
                <w:color w:val="000000"/>
                <w:kern w:val="24"/>
                <w:sz w:val="22"/>
                <w:szCs w:val="22"/>
              </w:rPr>
              <w:t>Sinduri</w:t>
            </w:r>
            <w:proofErr w:type="spellEnd"/>
          </w:p>
        </w:tc>
        <w:tc>
          <w:tcPr>
            <w:tcW w:w="0" w:type="auto"/>
            <w:vAlign w:val="center"/>
          </w:tcPr>
          <w:p w14:paraId="445D56C4"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0.10</w:t>
            </w:r>
          </w:p>
        </w:tc>
        <w:tc>
          <w:tcPr>
            <w:tcW w:w="0" w:type="auto"/>
            <w:vAlign w:val="center"/>
          </w:tcPr>
          <w:p w14:paraId="4BD67E1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0.22</w:t>
            </w:r>
          </w:p>
        </w:tc>
        <w:tc>
          <w:tcPr>
            <w:tcW w:w="0" w:type="auto"/>
            <w:vAlign w:val="center"/>
          </w:tcPr>
          <w:p w14:paraId="7EAFE68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0.51</w:t>
            </w:r>
          </w:p>
        </w:tc>
        <w:tc>
          <w:tcPr>
            <w:tcW w:w="0" w:type="auto"/>
            <w:vAlign w:val="center"/>
          </w:tcPr>
          <w:p w14:paraId="3D2B053C"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1.44</w:t>
            </w:r>
          </w:p>
        </w:tc>
        <w:tc>
          <w:tcPr>
            <w:tcW w:w="0" w:type="auto"/>
            <w:vAlign w:val="center"/>
          </w:tcPr>
          <w:p w14:paraId="367499F3"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1.33</w:t>
            </w:r>
          </w:p>
        </w:tc>
        <w:tc>
          <w:tcPr>
            <w:tcW w:w="0" w:type="auto"/>
            <w:vAlign w:val="center"/>
          </w:tcPr>
          <w:p w14:paraId="3242E03C"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3.65</w:t>
            </w:r>
          </w:p>
        </w:tc>
        <w:tc>
          <w:tcPr>
            <w:tcW w:w="0" w:type="auto"/>
            <w:vAlign w:val="center"/>
          </w:tcPr>
          <w:p w14:paraId="4AA1394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0.42</w:t>
            </w:r>
          </w:p>
        </w:tc>
      </w:tr>
      <w:tr w:rsidR="007C7F1D" w14:paraId="48CF43E4" w14:textId="77777777">
        <w:tc>
          <w:tcPr>
            <w:tcW w:w="0" w:type="auto"/>
            <w:vAlign w:val="center"/>
          </w:tcPr>
          <w:p w14:paraId="2026AC73"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06B28E40"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Cucumber cv. BRCu-13 (Self grafted)</w:t>
            </w:r>
          </w:p>
        </w:tc>
        <w:tc>
          <w:tcPr>
            <w:tcW w:w="0" w:type="auto"/>
            <w:vAlign w:val="center"/>
          </w:tcPr>
          <w:p w14:paraId="0B07D1E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0.08</w:t>
            </w:r>
          </w:p>
        </w:tc>
        <w:tc>
          <w:tcPr>
            <w:tcW w:w="0" w:type="auto"/>
            <w:vAlign w:val="center"/>
          </w:tcPr>
          <w:p w14:paraId="460BEAD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0.19</w:t>
            </w:r>
          </w:p>
        </w:tc>
        <w:tc>
          <w:tcPr>
            <w:tcW w:w="0" w:type="auto"/>
            <w:vAlign w:val="center"/>
          </w:tcPr>
          <w:p w14:paraId="523D6A9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0.46</w:t>
            </w:r>
          </w:p>
        </w:tc>
        <w:tc>
          <w:tcPr>
            <w:tcW w:w="0" w:type="auto"/>
            <w:vAlign w:val="center"/>
          </w:tcPr>
          <w:p w14:paraId="192DE71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1.45</w:t>
            </w:r>
          </w:p>
        </w:tc>
        <w:tc>
          <w:tcPr>
            <w:tcW w:w="0" w:type="auto"/>
            <w:vAlign w:val="center"/>
          </w:tcPr>
          <w:p w14:paraId="1107097E"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1.89</w:t>
            </w:r>
          </w:p>
        </w:tc>
        <w:tc>
          <w:tcPr>
            <w:tcW w:w="0" w:type="auto"/>
            <w:vAlign w:val="center"/>
          </w:tcPr>
          <w:p w14:paraId="5603D9B9"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4.12</w:t>
            </w:r>
          </w:p>
        </w:tc>
        <w:tc>
          <w:tcPr>
            <w:tcW w:w="0" w:type="auto"/>
            <w:vAlign w:val="center"/>
          </w:tcPr>
          <w:p w14:paraId="6CC47BD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0.36</w:t>
            </w:r>
          </w:p>
        </w:tc>
      </w:tr>
      <w:tr w:rsidR="007C7F1D" w14:paraId="383C1633" w14:textId="77777777">
        <w:tc>
          <w:tcPr>
            <w:tcW w:w="0" w:type="auto"/>
            <w:vAlign w:val="center"/>
          </w:tcPr>
          <w:p w14:paraId="526C4D94"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1FE9191C" w14:textId="77777777" w:rsidR="007C7F1D" w:rsidRDefault="00B157E3">
            <w:pPr>
              <w:pStyle w:val="NormalWeb"/>
              <w:spacing w:beforeAutospacing="0" w:afterAutospacing="0"/>
              <w:textAlignment w:val="bottom"/>
              <w:rPr>
                <w:b/>
                <w:bCs/>
                <w:color w:val="000000"/>
                <w:kern w:val="24"/>
                <w:sz w:val="22"/>
                <w:szCs w:val="22"/>
              </w:rPr>
            </w:pPr>
            <w:r>
              <w:rPr>
                <w:b/>
                <w:bCs/>
                <w:color w:val="000000"/>
                <w:kern w:val="24"/>
                <w:sz w:val="22"/>
                <w:szCs w:val="22"/>
              </w:rPr>
              <w:t xml:space="preserve">Ash gourd cv. </w:t>
            </w:r>
            <w:proofErr w:type="spellStart"/>
            <w:r>
              <w:rPr>
                <w:b/>
                <w:bCs/>
                <w:color w:val="000000"/>
                <w:kern w:val="24"/>
                <w:sz w:val="22"/>
                <w:szCs w:val="22"/>
              </w:rPr>
              <w:t>Lakhisarai</w:t>
            </w:r>
            <w:proofErr w:type="spellEnd"/>
            <w:r>
              <w:rPr>
                <w:b/>
                <w:bCs/>
                <w:color w:val="000000"/>
                <w:kern w:val="24"/>
                <w:sz w:val="22"/>
                <w:szCs w:val="22"/>
              </w:rPr>
              <w:t xml:space="preserve"> Local</w:t>
            </w:r>
          </w:p>
        </w:tc>
        <w:tc>
          <w:tcPr>
            <w:tcW w:w="0" w:type="auto"/>
            <w:vAlign w:val="center"/>
          </w:tcPr>
          <w:p w14:paraId="4C7501B1"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0.16</w:t>
            </w:r>
          </w:p>
        </w:tc>
        <w:tc>
          <w:tcPr>
            <w:tcW w:w="0" w:type="auto"/>
            <w:vAlign w:val="center"/>
          </w:tcPr>
          <w:p w14:paraId="3FCEB7D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0.23</w:t>
            </w:r>
          </w:p>
        </w:tc>
        <w:tc>
          <w:tcPr>
            <w:tcW w:w="0" w:type="auto"/>
            <w:vAlign w:val="center"/>
          </w:tcPr>
          <w:p w14:paraId="786EC8EE"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0.45</w:t>
            </w:r>
          </w:p>
        </w:tc>
        <w:tc>
          <w:tcPr>
            <w:tcW w:w="0" w:type="auto"/>
            <w:vAlign w:val="center"/>
          </w:tcPr>
          <w:p w14:paraId="4D1F43E7"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0.98</w:t>
            </w:r>
          </w:p>
        </w:tc>
        <w:tc>
          <w:tcPr>
            <w:tcW w:w="0" w:type="auto"/>
            <w:vAlign w:val="center"/>
          </w:tcPr>
          <w:p w14:paraId="437CCF0F"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1.32</w:t>
            </w:r>
          </w:p>
        </w:tc>
        <w:tc>
          <w:tcPr>
            <w:tcW w:w="0" w:type="auto"/>
            <w:vAlign w:val="center"/>
          </w:tcPr>
          <w:p w14:paraId="262039A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3.21</w:t>
            </w:r>
          </w:p>
        </w:tc>
        <w:tc>
          <w:tcPr>
            <w:tcW w:w="0" w:type="auto"/>
            <w:vAlign w:val="center"/>
          </w:tcPr>
          <w:p w14:paraId="3D4FC4C2"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0.33</w:t>
            </w:r>
          </w:p>
        </w:tc>
      </w:tr>
      <w:tr w:rsidR="007C7F1D" w14:paraId="7C31993A" w14:textId="77777777">
        <w:tc>
          <w:tcPr>
            <w:tcW w:w="0" w:type="auto"/>
            <w:vAlign w:val="center"/>
          </w:tcPr>
          <w:p w14:paraId="742C868E" w14:textId="77777777" w:rsidR="007C7F1D" w:rsidRDefault="007C7F1D">
            <w:pPr>
              <w:pStyle w:val="ListParagraph"/>
              <w:numPr>
                <w:ilvl w:val="0"/>
                <w:numId w:val="2"/>
              </w:numPr>
              <w:spacing w:after="0" w:line="240" w:lineRule="auto"/>
              <w:ind w:left="0" w:firstLine="0"/>
              <w:rPr>
                <w:rFonts w:ascii="Times New Roman" w:hAnsi="Times New Roman" w:cs="Times New Roman"/>
                <w:b/>
                <w:bCs/>
                <w:szCs w:val="22"/>
              </w:rPr>
            </w:pPr>
          </w:p>
        </w:tc>
        <w:tc>
          <w:tcPr>
            <w:tcW w:w="0" w:type="auto"/>
            <w:vAlign w:val="center"/>
          </w:tcPr>
          <w:p w14:paraId="6B32E23B"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 xml:space="preserve">Bitter Apple cv. </w:t>
            </w:r>
            <w:proofErr w:type="spellStart"/>
            <w:r>
              <w:rPr>
                <w:b/>
                <w:bCs/>
                <w:color w:val="000000"/>
                <w:kern w:val="24"/>
                <w:sz w:val="22"/>
                <w:szCs w:val="22"/>
              </w:rPr>
              <w:t>Tamilnadu</w:t>
            </w:r>
            <w:proofErr w:type="spellEnd"/>
            <w:r>
              <w:rPr>
                <w:b/>
                <w:bCs/>
                <w:color w:val="000000"/>
                <w:kern w:val="24"/>
                <w:sz w:val="22"/>
                <w:szCs w:val="22"/>
              </w:rPr>
              <w:t xml:space="preserve"> Local</w:t>
            </w:r>
          </w:p>
        </w:tc>
        <w:tc>
          <w:tcPr>
            <w:tcW w:w="0" w:type="auto"/>
            <w:vAlign w:val="center"/>
          </w:tcPr>
          <w:p w14:paraId="1A1DD9F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0.09</w:t>
            </w:r>
          </w:p>
        </w:tc>
        <w:tc>
          <w:tcPr>
            <w:tcW w:w="0" w:type="auto"/>
            <w:vAlign w:val="center"/>
          </w:tcPr>
          <w:p w14:paraId="063F74D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0.18</w:t>
            </w:r>
          </w:p>
        </w:tc>
        <w:tc>
          <w:tcPr>
            <w:tcW w:w="0" w:type="auto"/>
            <w:vAlign w:val="center"/>
          </w:tcPr>
          <w:p w14:paraId="4B71C74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0.42</w:t>
            </w:r>
          </w:p>
        </w:tc>
        <w:tc>
          <w:tcPr>
            <w:tcW w:w="0" w:type="auto"/>
            <w:vAlign w:val="center"/>
          </w:tcPr>
          <w:p w14:paraId="66F6B599"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0.77</w:t>
            </w:r>
          </w:p>
        </w:tc>
        <w:tc>
          <w:tcPr>
            <w:tcW w:w="0" w:type="auto"/>
            <w:vAlign w:val="center"/>
          </w:tcPr>
          <w:p w14:paraId="21A1A160" w14:textId="77777777" w:rsidR="007C7F1D" w:rsidRDefault="00B157E3">
            <w:pPr>
              <w:spacing w:after="0"/>
              <w:textAlignment w:val="bottom"/>
              <w:rPr>
                <w:rFonts w:ascii="Times New Roman" w:hAnsi="Times New Roman" w:cs="Times New Roman"/>
                <w:color w:val="000000"/>
                <w:lang w:val="en-US"/>
              </w:rPr>
            </w:pPr>
            <w:r>
              <w:rPr>
                <w:rFonts w:ascii="Times New Roman" w:eastAsia="Segoe UI" w:hAnsi="Times New Roman" w:cs="Times New Roman"/>
                <w:color w:val="000000"/>
                <w:lang w:val="en-US" w:eastAsia="zh-CN"/>
              </w:rPr>
              <w:t>1.32</w:t>
            </w:r>
          </w:p>
        </w:tc>
        <w:tc>
          <w:tcPr>
            <w:tcW w:w="0" w:type="auto"/>
            <w:vAlign w:val="center"/>
          </w:tcPr>
          <w:p w14:paraId="50B89DD7"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2.89</w:t>
            </w:r>
          </w:p>
        </w:tc>
        <w:tc>
          <w:tcPr>
            <w:tcW w:w="0" w:type="auto"/>
            <w:vAlign w:val="center"/>
          </w:tcPr>
          <w:p w14:paraId="558C2343"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0.24</w:t>
            </w:r>
          </w:p>
        </w:tc>
      </w:tr>
      <w:tr w:rsidR="007C7F1D" w14:paraId="638B1100" w14:textId="77777777">
        <w:tc>
          <w:tcPr>
            <w:tcW w:w="0" w:type="auto"/>
            <w:vAlign w:val="center"/>
          </w:tcPr>
          <w:p w14:paraId="15D048C0" w14:textId="77777777" w:rsidR="007C7F1D" w:rsidRDefault="007C7F1D">
            <w:pPr>
              <w:spacing w:after="0" w:line="240" w:lineRule="auto"/>
              <w:rPr>
                <w:rFonts w:ascii="Times New Roman" w:hAnsi="Times New Roman" w:cs="Times New Roman"/>
                <w:b/>
                <w:bCs/>
              </w:rPr>
            </w:pPr>
          </w:p>
        </w:tc>
        <w:tc>
          <w:tcPr>
            <w:tcW w:w="0" w:type="auto"/>
            <w:vAlign w:val="center"/>
          </w:tcPr>
          <w:p w14:paraId="728398D5"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C.D. (P ≤ 0.05)</w:t>
            </w:r>
          </w:p>
        </w:tc>
        <w:tc>
          <w:tcPr>
            <w:tcW w:w="0" w:type="auto"/>
            <w:vAlign w:val="center"/>
          </w:tcPr>
          <w:p w14:paraId="3D8B0E3A"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0.02</w:t>
            </w:r>
          </w:p>
        </w:tc>
        <w:tc>
          <w:tcPr>
            <w:tcW w:w="0" w:type="auto"/>
            <w:vAlign w:val="center"/>
          </w:tcPr>
          <w:p w14:paraId="1AADA1D0"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0.02</w:t>
            </w:r>
          </w:p>
        </w:tc>
        <w:tc>
          <w:tcPr>
            <w:tcW w:w="0" w:type="auto"/>
            <w:vAlign w:val="center"/>
          </w:tcPr>
          <w:p w14:paraId="12255AC5"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0.05</w:t>
            </w:r>
          </w:p>
        </w:tc>
        <w:tc>
          <w:tcPr>
            <w:tcW w:w="0" w:type="auto"/>
            <w:vAlign w:val="center"/>
          </w:tcPr>
          <w:p w14:paraId="3E17DF81" w14:textId="77777777" w:rsidR="007C7F1D" w:rsidRDefault="00B157E3">
            <w:pPr>
              <w:spacing w:after="0"/>
              <w:textAlignment w:val="bottom"/>
              <w:rPr>
                <w:rFonts w:ascii="Times New Roman" w:hAnsi="Times New Roman" w:cs="Times New Roman"/>
                <w:b/>
                <w:bCs/>
                <w:color w:val="000000"/>
              </w:rPr>
            </w:pPr>
            <w:r>
              <w:rPr>
                <w:rFonts w:ascii="Times New Roman" w:eastAsia="Segoe UI" w:hAnsi="Times New Roman" w:cs="Times New Roman"/>
                <w:color w:val="000000"/>
                <w:lang w:val="en-US" w:eastAsia="zh-CN"/>
              </w:rPr>
              <w:t>0.12</w:t>
            </w:r>
          </w:p>
        </w:tc>
        <w:tc>
          <w:tcPr>
            <w:tcW w:w="0" w:type="auto"/>
            <w:vAlign w:val="center"/>
          </w:tcPr>
          <w:p w14:paraId="34E62A96" w14:textId="77777777" w:rsidR="007C7F1D" w:rsidRDefault="00B157E3">
            <w:pPr>
              <w:spacing w:after="0"/>
              <w:textAlignment w:val="bottom"/>
              <w:rPr>
                <w:rFonts w:ascii="Times New Roman" w:hAnsi="Times New Roman" w:cs="Times New Roman"/>
                <w:b/>
                <w:bCs/>
                <w:color w:val="000000"/>
              </w:rPr>
            </w:pPr>
            <w:r>
              <w:rPr>
                <w:rFonts w:ascii="Times New Roman" w:eastAsia="Segoe UI" w:hAnsi="Times New Roman" w:cs="Times New Roman"/>
                <w:color w:val="000000"/>
                <w:lang w:val="en-US" w:eastAsia="zh-CN"/>
              </w:rPr>
              <w:t>0.13</w:t>
            </w:r>
          </w:p>
        </w:tc>
        <w:tc>
          <w:tcPr>
            <w:tcW w:w="0" w:type="auto"/>
            <w:vAlign w:val="center"/>
          </w:tcPr>
          <w:p w14:paraId="7CFC8458" w14:textId="77777777" w:rsidR="007C7F1D" w:rsidRDefault="00B157E3">
            <w:pPr>
              <w:spacing w:after="0"/>
              <w:textAlignment w:val="bottom"/>
              <w:rPr>
                <w:rFonts w:ascii="Times New Roman" w:hAnsi="Times New Roman" w:cs="Times New Roman"/>
                <w:b/>
                <w:bCs/>
                <w:color w:val="000000"/>
              </w:rPr>
            </w:pPr>
            <w:r>
              <w:rPr>
                <w:rFonts w:ascii="Times New Roman" w:eastAsia="Segoe UI" w:hAnsi="Times New Roman" w:cs="Times New Roman"/>
                <w:color w:val="000000"/>
                <w:lang w:val="en-US" w:eastAsia="zh-CN"/>
              </w:rPr>
              <w:t>0.34</w:t>
            </w:r>
          </w:p>
        </w:tc>
        <w:tc>
          <w:tcPr>
            <w:tcW w:w="0" w:type="auto"/>
            <w:vAlign w:val="center"/>
          </w:tcPr>
          <w:p w14:paraId="7E6E2B96" w14:textId="77777777" w:rsidR="007C7F1D" w:rsidRDefault="00B157E3">
            <w:pPr>
              <w:spacing w:after="0"/>
              <w:textAlignment w:val="bottom"/>
              <w:rPr>
                <w:rFonts w:ascii="Times New Roman" w:hAnsi="Times New Roman" w:cs="Times New Roman"/>
                <w:color w:val="000000"/>
              </w:rPr>
            </w:pPr>
            <w:r>
              <w:rPr>
                <w:rFonts w:ascii="Times New Roman" w:eastAsia="Segoe UI" w:hAnsi="Times New Roman" w:cs="Times New Roman"/>
                <w:color w:val="000000"/>
                <w:lang w:val="en-US" w:eastAsia="zh-CN"/>
              </w:rPr>
              <w:t>0.04</w:t>
            </w:r>
          </w:p>
        </w:tc>
      </w:tr>
      <w:tr w:rsidR="007C7F1D" w14:paraId="1A5C429C" w14:textId="77777777">
        <w:tc>
          <w:tcPr>
            <w:tcW w:w="0" w:type="auto"/>
            <w:vAlign w:val="center"/>
          </w:tcPr>
          <w:p w14:paraId="69182269" w14:textId="77777777" w:rsidR="007C7F1D" w:rsidRDefault="007C7F1D">
            <w:pPr>
              <w:spacing w:after="0" w:line="240" w:lineRule="auto"/>
              <w:rPr>
                <w:rFonts w:ascii="Times New Roman" w:hAnsi="Times New Roman" w:cs="Times New Roman"/>
                <w:b/>
                <w:bCs/>
              </w:rPr>
            </w:pPr>
          </w:p>
        </w:tc>
        <w:tc>
          <w:tcPr>
            <w:tcW w:w="0" w:type="auto"/>
            <w:vAlign w:val="center"/>
          </w:tcPr>
          <w:p w14:paraId="5DED082F"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C.V. (%)</w:t>
            </w:r>
          </w:p>
        </w:tc>
        <w:tc>
          <w:tcPr>
            <w:tcW w:w="0" w:type="auto"/>
            <w:vAlign w:val="center"/>
          </w:tcPr>
          <w:p w14:paraId="695FDE72"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6.80</w:t>
            </w:r>
          </w:p>
        </w:tc>
        <w:tc>
          <w:tcPr>
            <w:tcW w:w="0" w:type="auto"/>
            <w:vAlign w:val="center"/>
          </w:tcPr>
          <w:p w14:paraId="1DE5A06B"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4.35</w:t>
            </w:r>
          </w:p>
        </w:tc>
        <w:tc>
          <w:tcPr>
            <w:tcW w:w="0" w:type="auto"/>
            <w:vAlign w:val="center"/>
          </w:tcPr>
          <w:p w14:paraId="0D47FD05"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5.26</w:t>
            </w:r>
          </w:p>
        </w:tc>
        <w:tc>
          <w:tcPr>
            <w:tcW w:w="0" w:type="auto"/>
            <w:vAlign w:val="center"/>
          </w:tcPr>
          <w:p w14:paraId="1DC25B9F"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5.18</w:t>
            </w:r>
          </w:p>
        </w:tc>
        <w:tc>
          <w:tcPr>
            <w:tcW w:w="0" w:type="auto"/>
            <w:vAlign w:val="center"/>
          </w:tcPr>
          <w:p w14:paraId="44419C15"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5.17</w:t>
            </w:r>
          </w:p>
        </w:tc>
        <w:tc>
          <w:tcPr>
            <w:tcW w:w="0" w:type="auto"/>
            <w:vAlign w:val="center"/>
          </w:tcPr>
          <w:p w14:paraId="240DA9BF" w14:textId="77777777" w:rsidR="007C7F1D" w:rsidRDefault="00B157E3">
            <w:pPr>
              <w:spacing w:after="0"/>
              <w:textAlignment w:val="bottom"/>
              <w:rPr>
                <w:rFonts w:ascii="Times New Roman" w:eastAsia="Segoe UI" w:hAnsi="Times New Roman" w:cs="Times New Roman"/>
                <w:color w:val="000000"/>
              </w:rPr>
            </w:pPr>
            <w:r>
              <w:rPr>
                <w:rFonts w:ascii="Times New Roman" w:eastAsia="Segoe UI" w:hAnsi="Times New Roman" w:cs="Times New Roman"/>
                <w:color w:val="000000"/>
                <w:lang w:val="en-US" w:eastAsia="zh-CN"/>
              </w:rPr>
              <w:t>5.22</w:t>
            </w:r>
          </w:p>
        </w:tc>
        <w:tc>
          <w:tcPr>
            <w:tcW w:w="0" w:type="auto"/>
            <w:vAlign w:val="center"/>
          </w:tcPr>
          <w:p w14:paraId="3B35CF3E"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5.36</w:t>
            </w:r>
          </w:p>
        </w:tc>
      </w:tr>
      <w:tr w:rsidR="007C7F1D" w14:paraId="49B9EFA6" w14:textId="77777777">
        <w:tc>
          <w:tcPr>
            <w:tcW w:w="0" w:type="auto"/>
            <w:vAlign w:val="center"/>
          </w:tcPr>
          <w:p w14:paraId="60742047" w14:textId="77777777" w:rsidR="007C7F1D" w:rsidRDefault="007C7F1D">
            <w:pPr>
              <w:spacing w:after="0" w:line="240" w:lineRule="auto"/>
              <w:rPr>
                <w:rFonts w:ascii="Times New Roman" w:hAnsi="Times New Roman" w:cs="Times New Roman"/>
                <w:b/>
                <w:bCs/>
              </w:rPr>
            </w:pPr>
          </w:p>
        </w:tc>
        <w:tc>
          <w:tcPr>
            <w:tcW w:w="0" w:type="auto"/>
            <w:vAlign w:val="center"/>
          </w:tcPr>
          <w:p w14:paraId="62073A2E" w14:textId="77777777" w:rsidR="007C7F1D" w:rsidRDefault="00B157E3">
            <w:pPr>
              <w:pStyle w:val="NormalWeb"/>
              <w:spacing w:beforeAutospacing="0" w:afterAutospacing="0"/>
              <w:textAlignment w:val="bottom"/>
              <w:rPr>
                <w:b/>
                <w:bCs/>
                <w:sz w:val="22"/>
                <w:szCs w:val="22"/>
              </w:rPr>
            </w:pPr>
            <w:r>
              <w:rPr>
                <w:b/>
                <w:bCs/>
                <w:color w:val="000000"/>
                <w:kern w:val="24"/>
                <w:sz w:val="22"/>
                <w:szCs w:val="22"/>
              </w:rPr>
              <w:t>SE(m) ±</w:t>
            </w:r>
          </w:p>
        </w:tc>
        <w:tc>
          <w:tcPr>
            <w:tcW w:w="0" w:type="auto"/>
            <w:vAlign w:val="center"/>
          </w:tcPr>
          <w:p w14:paraId="4A4FD040"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0.01</w:t>
            </w:r>
          </w:p>
        </w:tc>
        <w:tc>
          <w:tcPr>
            <w:tcW w:w="0" w:type="auto"/>
            <w:vAlign w:val="center"/>
          </w:tcPr>
          <w:p w14:paraId="72F50369"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0.01</w:t>
            </w:r>
          </w:p>
        </w:tc>
        <w:tc>
          <w:tcPr>
            <w:tcW w:w="0" w:type="auto"/>
            <w:vAlign w:val="center"/>
          </w:tcPr>
          <w:p w14:paraId="3C90BD05"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02</w:t>
            </w:r>
          </w:p>
        </w:tc>
        <w:tc>
          <w:tcPr>
            <w:tcW w:w="0" w:type="auto"/>
            <w:vAlign w:val="center"/>
          </w:tcPr>
          <w:p w14:paraId="17B0359F"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02</w:t>
            </w:r>
          </w:p>
        </w:tc>
        <w:tc>
          <w:tcPr>
            <w:tcW w:w="0" w:type="auto"/>
            <w:vAlign w:val="center"/>
          </w:tcPr>
          <w:p w14:paraId="5E05CF34" w14:textId="77777777" w:rsidR="007C7F1D" w:rsidRDefault="00B157E3">
            <w:pPr>
              <w:spacing w:after="0"/>
              <w:textAlignment w:val="bottom"/>
              <w:rPr>
                <w:rFonts w:ascii="Times New Roman" w:eastAsia="Segoe UI" w:hAnsi="Times New Roman" w:cs="Times New Roman"/>
                <w:color w:val="000000"/>
                <w:lang w:val="en-US"/>
              </w:rPr>
            </w:pPr>
            <w:r>
              <w:rPr>
                <w:rFonts w:ascii="Times New Roman" w:eastAsia="Segoe UI" w:hAnsi="Times New Roman" w:cs="Times New Roman"/>
                <w:color w:val="000000"/>
                <w:lang w:val="en-US" w:eastAsia="zh-CN"/>
              </w:rPr>
              <w:t>0.04</w:t>
            </w:r>
          </w:p>
        </w:tc>
        <w:tc>
          <w:tcPr>
            <w:tcW w:w="0" w:type="auto"/>
            <w:vAlign w:val="center"/>
          </w:tcPr>
          <w:p w14:paraId="1FEAF1CF"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12</w:t>
            </w:r>
          </w:p>
        </w:tc>
        <w:tc>
          <w:tcPr>
            <w:tcW w:w="0" w:type="auto"/>
            <w:vAlign w:val="center"/>
          </w:tcPr>
          <w:p w14:paraId="134B459A" w14:textId="77777777" w:rsidR="007C7F1D" w:rsidRDefault="00B157E3">
            <w:pPr>
              <w:spacing w:after="0" w:line="240" w:lineRule="auto"/>
              <w:rPr>
                <w:rFonts w:ascii="Times New Roman" w:hAnsi="Times New Roman" w:cs="Times New Roman"/>
                <w:color w:val="000000"/>
                <w:lang w:val="en-US"/>
              </w:rPr>
            </w:pPr>
            <w:r>
              <w:rPr>
                <w:rFonts w:ascii="Times New Roman" w:hAnsi="Times New Roman" w:cs="Times New Roman"/>
                <w:color w:val="000000"/>
              </w:rPr>
              <w:t>0.</w:t>
            </w:r>
            <w:r>
              <w:rPr>
                <w:rFonts w:ascii="Times New Roman" w:hAnsi="Times New Roman" w:cs="Times New Roman"/>
                <w:color w:val="000000"/>
                <w:lang w:val="en-US"/>
              </w:rPr>
              <w:t>01</w:t>
            </w:r>
          </w:p>
        </w:tc>
      </w:tr>
    </w:tbl>
    <w:p w14:paraId="7D2B90D0" w14:textId="77777777" w:rsidR="007C7F1D" w:rsidRDefault="00B157E3">
      <w:pPr>
        <w:jc w:val="both"/>
        <w:rPr>
          <w:rFonts w:ascii="Times New Roman" w:hAnsi="Times New Roman" w:cs="Times New Roman"/>
          <w:sz w:val="24"/>
          <w:szCs w:val="24"/>
        </w:rPr>
      </w:pPr>
      <w:r>
        <w:rPr>
          <w:rFonts w:ascii="Times New Roman" w:hAnsi="Times New Roman" w:cs="Times New Roman"/>
          <w:sz w:val="24"/>
          <w:szCs w:val="24"/>
        </w:rPr>
        <w:t>Where, SD 30 DAG=scion diameter 30 days after grafting (cm); RD 15 DAG=rootstock diameter 15 days after grafting (cm); RD 30 DAG=rootstock diameter 30 days after grafting (cm); LAR=leaf area ratio one month after grafting; RLR=root length ratio one month after grafting; RFW (g)=root fresh weight one month after grafting (g); RDW (g)= root dry weight one month after grafting (g)</w:t>
      </w:r>
    </w:p>
    <w:p w14:paraId="0B5F6FC8" w14:textId="77777777" w:rsidR="007C7F1D" w:rsidRDefault="007C7F1D">
      <w:pPr>
        <w:jc w:val="both"/>
        <w:rPr>
          <w:rFonts w:ascii="Times New Roman" w:hAnsi="Times New Roman" w:cs="Times New Roman"/>
          <w:sz w:val="24"/>
          <w:szCs w:val="24"/>
        </w:rPr>
      </w:pPr>
    </w:p>
    <w:sectPr w:rsidR="007C7F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F3B7A" w14:textId="77777777" w:rsidR="00B34D45" w:rsidRDefault="00B34D45">
      <w:pPr>
        <w:spacing w:line="240" w:lineRule="auto"/>
      </w:pPr>
      <w:r>
        <w:separator/>
      </w:r>
    </w:p>
  </w:endnote>
  <w:endnote w:type="continuationSeparator" w:id="0">
    <w:p w14:paraId="6BFBDA96" w14:textId="77777777" w:rsidR="00B34D45" w:rsidRDefault="00B34D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C75A" w14:textId="77777777" w:rsidR="00BD7ADA" w:rsidRDefault="00BD7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1DF1" w14:textId="77777777" w:rsidR="00BD7ADA" w:rsidRDefault="00BD7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F444" w14:textId="77777777" w:rsidR="00BD7ADA" w:rsidRDefault="00BD7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5CB3D" w14:textId="77777777" w:rsidR="00B34D45" w:rsidRDefault="00B34D45">
      <w:pPr>
        <w:spacing w:after="0"/>
      </w:pPr>
      <w:r>
        <w:separator/>
      </w:r>
    </w:p>
  </w:footnote>
  <w:footnote w:type="continuationSeparator" w:id="0">
    <w:p w14:paraId="1315D3B6" w14:textId="77777777" w:rsidR="00B34D45" w:rsidRDefault="00B34D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4419A" w14:textId="5902131C" w:rsidR="00BD7ADA" w:rsidRDefault="0007156D">
    <w:pPr>
      <w:pStyle w:val="Header"/>
    </w:pPr>
    <w:r>
      <w:rPr>
        <w:noProof/>
      </w:rPr>
      <w:pict w14:anchorId="22F2D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B577" w14:textId="0598E704" w:rsidR="00BD7ADA" w:rsidRDefault="0007156D">
    <w:pPr>
      <w:pStyle w:val="Header"/>
    </w:pPr>
    <w:r>
      <w:rPr>
        <w:noProof/>
      </w:rPr>
      <w:pict w14:anchorId="204B5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F3F84" w14:textId="1AE78B3B" w:rsidR="00BD7ADA" w:rsidRDefault="0007156D">
    <w:pPr>
      <w:pStyle w:val="Header"/>
    </w:pPr>
    <w:r>
      <w:rPr>
        <w:noProof/>
      </w:rPr>
      <w:pict w14:anchorId="6E67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8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B2EF7"/>
    <w:multiLevelType w:val="multilevel"/>
    <w:tmpl w:val="212B2EF7"/>
    <w:lvl w:ilvl="0">
      <w:start w:val="1"/>
      <w:numFmt w:val="decimal"/>
      <w:lvlText w:val="%1."/>
      <w:lvlJc w:val="left"/>
      <w:pPr>
        <w:ind w:left="9000" w:hanging="360"/>
      </w:pPr>
    </w:lvl>
    <w:lvl w:ilvl="1">
      <w:start w:val="1"/>
      <w:numFmt w:val="lowerLetter"/>
      <w:lvlText w:val="%2."/>
      <w:lvlJc w:val="left"/>
      <w:pPr>
        <w:ind w:left="9494" w:hanging="360"/>
      </w:pPr>
    </w:lvl>
    <w:lvl w:ilvl="2">
      <w:start w:val="1"/>
      <w:numFmt w:val="lowerRoman"/>
      <w:lvlText w:val="%3."/>
      <w:lvlJc w:val="right"/>
      <w:pPr>
        <w:ind w:left="10214" w:hanging="180"/>
      </w:pPr>
    </w:lvl>
    <w:lvl w:ilvl="3">
      <w:start w:val="1"/>
      <w:numFmt w:val="decimal"/>
      <w:lvlText w:val="%4."/>
      <w:lvlJc w:val="left"/>
      <w:pPr>
        <w:ind w:left="10934" w:hanging="360"/>
      </w:pPr>
    </w:lvl>
    <w:lvl w:ilvl="4">
      <w:start w:val="1"/>
      <w:numFmt w:val="lowerLetter"/>
      <w:lvlText w:val="%5."/>
      <w:lvlJc w:val="left"/>
      <w:pPr>
        <w:ind w:left="11654" w:hanging="360"/>
      </w:pPr>
    </w:lvl>
    <w:lvl w:ilvl="5">
      <w:start w:val="1"/>
      <w:numFmt w:val="lowerRoman"/>
      <w:lvlText w:val="%6."/>
      <w:lvlJc w:val="right"/>
      <w:pPr>
        <w:ind w:left="12374" w:hanging="180"/>
      </w:pPr>
    </w:lvl>
    <w:lvl w:ilvl="6">
      <w:start w:val="1"/>
      <w:numFmt w:val="decimal"/>
      <w:lvlText w:val="%7."/>
      <w:lvlJc w:val="left"/>
      <w:pPr>
        <w:ind w:left="13094" w:hanging="360"/>
      </w:pPr>
    </w:lvl>
    <w:lvl w:ilvl="7">
      <w:start w:val="1"/>
      <w:numFmt w:val="lowerLetter"/>
      <w:lvlText w:val="%8."/>
      <w:lvlJc w:val="left"/>
      <w:pPr>
        <w:ind w:left="13814" w:hanging="360"/>
      </w:pPr>
    </w:lvl>
    <w:lvl w:ilvl="8">
      <w:start w:val="1"/>
      <w:numFmt w:val="lowerRoman"/>
      <w:lvlText w:val="%9."/>
      <w:lvlJc w:val="right"/>
      <w:pPr>
        <w:ind w:left="14534" w:hanging="180"/>
      </w:pPr>
    </w:lvl>
  </w:abstractNum>
  <w:abstractNum w:abstractNumId="1" w15:restartNumberingAfterBreak="0">
    <w:nsid w:val="42A6299D"/>
    <w:multiLevelType w:val="multilevel"/>
    <w:tmpl w:val="42A6299D"/>
    <w:lvl w:ilvl="0">
      <w:start w:val="1"/>
      <w:numFmt w:val="decimal"/>
      <w:lvlText w:val="%1."/>
      <w:lvlJc w:val="left"/>
      <w:pPr>
        <w:ind w:left="9000" w:hanging="360"/>
      </w:pPr>
    </w:lvl>
    <w:lvl w:ilvl="1">
      <w:start w:val="1"/>
      <w:numFmt w:val="lowerLetter"/>
      <w:lvlText w:val="%2."/>
      <w:lvlJc w:val="left"/>
      <w:pPr>
        <w:ind w:left="9494" w:hanging="360"/>
      </w:pPr>
    </w:lvl>
    <w:lvl w:ilvl="2">
      <w:start w:val="1"/>
      <w:numFmt w:val="lowerRoman"/>
      <w:lvlText w:val="%3."/>
      <w:lvlJc w:val="right"/>
      <w:pPr>
        <w:ind w:left="10214" w:hanging="180"/>
      </w:pPr>
    </w:lvl>
    <w:lvl w:ilvl="3">
      <w:start w:val="1"/>
      <w:numFmt w:val="decimal"/>
      <w:lvlText w:val="%4."/>
      <w:lvlJc w:val="left"/>
      <w:pPr>
        <w:ind w:left="10934" w:hanging="360"/>
      </w:pPr>
    </w:lvl>
    <w:lvl w:ilvl="4">
      <w:start w:val="1"/>
      <w:numFmt w:val="lowerLetter"/>
      <w:lvlText w:val="%5."/>
      <w:lvlJc w:val="left"/>
      <w:pPr>
        <w:ind w:left="11654" w:hanging="360"/>
      </w:pPr>
    </w:lvl>
    <w:lvl w:ilvl="5">
      <w:start w:val="1"/>
      <w:numFmt w:val="lowerRoman"/>
      <w:lvlText w:val="%6."/>
      <w:lvlJc w:val="right"/>
      <w:pPr>
        <w:ind w:left="12374" w:hanging="180"/>
      </w:pPr>
    </w:lvl>
    <w:lvl w:ilvl="6">
      <w:start w:val="1"/>
      <w:numFmt w:val="decimal"/>
      <w:lvlText w:val="%7."/>
      <w:lvlJc w:val="left"/>
      <w:pPr>
        <w:ind w:left="13094" w:hanging="360"/>
      </w:pPr>
    </w:lvl>
    <w:lvl w:ilvl="7">
      <w:start w:val="1"/>
      <w:numFmt w:val="lowerLetter"/>
      <w:lvlText w:val="%8."/>
      <w:lvlJc w:val="left"/>
      <w:pPr>
        <w:ind w:left="13814" w:hanging="360"/>
      </w:pPr>
    </w:lvl>
    <w:lvl w:ilvl="8">
      <w:start w:val="1"/>
      <w:numFmt w:val="lowerRoman"/>
      <w:lvlText w:val="%9."/>
      <w:lvlJc w:val="right"/>
      <w:pPr>
        <w:ind w:left="145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843C1D"/>
    <w:rsid w:val="0000031C"/>
    <w:rsid w:val="00016A42"/>
    <w:rsid w:val="000369E6"/>
    <w:rsid w:val="00053EE2"/>
    <w:rsid w:val="0007156D"/>
    <w:rsid w:val="00091D9B"/>
    <w:rsid w:val="000C230E"/>
    <w:rsid w:val="000D0D65"/>
    <w:rsid w:val="000F46DD"/>
    <w:rsid w:val="001341A2"/>
    <w:rsid w:val="00142238"/>
    <w:rsid w:val="00197087"/>
    <w:rsid w:val="001D0EC9"/>
    <w:rsid w:val="001D46B5"/>
    <w:rsid w:val="001E178E"/>
    <w:rsid w:val="001E355A"/>
    <w:rsid w:val="001E45CC"/>
    <w:rsid w:val="00201DD5"/>
    <w:rsid w:val="00207DF8"/>
    <w:rsid w:val="00225B3F"/>
    <w:rsid w:val="002442EC"/>
    <w:rsid w:val="0024557A"/>
    <w:rsid w:val="002735EA"/>
    <w:rsid w:val="0027687E"/>
    <w:rsid w:val="00286802"/>
    <w:rsid w:val="002A0DDB"/>
    <w:rsid w:val="002B2C16"/>
    <w:rsid w:val="002C76B9"/>
    <w:rsid w:val="002F7DCD"/>
    <w:rsid w:val="00373C65"/>
    <w:rsid w:val="00380FAB"/>
    <w:rsid w:val="003A2E70"/>
    <w:rsid w:val="003D633E"/>
    <w:rsid w:val="003D730C"/>
    <w:rsid w:val="00411E31"/>
    <w:rsid w:val="004140D6"/>
    <w:rsid w:val="00444649"/>
    <w:rsid w:val="00455C17"/>
    <w:rsid w:val="004C765C"/>
    <w:rsid w:val="004D1986"/>
    <w:rsid w:val="004D7269"/>
    <w:rsid w:val="004E75BE"/>
    <w:rsid w:val="0050608F"/>
    <w:rsid w:val="005242DE"/>
    <w:rsid w:val="00565357"/>
    <w:rsid w:val="005A7D57"/>
    <w:rsid w:val="005B2A26"/>
    <w:rsid w:val="005E57A5"/>
    <w:rsid w:val="005E59CE"/>
    <w:rsid w:val="005E5E8D"/>
    <w:rsid w:val="00660DF6"/>
    <w:rsid w:val="006C50CF"/>
    <w:rsid w:val="006C51C1"/>
    <w:rsid w:val="006E36F7"/>
    <w:rsid w:val="006E7818"/>
    <w:rsid w:val="007201B4"/>
    <w:rsid w:val="00724FD0"/>
    <w:rsid w:val="00727F9A"/>
    <w:rsid w:val="00760303"/>
    <w:rsid w:val="00760E27"/>
    <w:rsid w:val="007639D7"/>
    <w:rsid w:val="0076419B"/>
    <w:rsid w:val="00781DF8"/>
    <w:rsid w:val="00792170"/>
    <w:rsid w:val="007C70EF"/>
    <w:rsid w:val="007C7F1D"/>
    <w:rsid w:val="007D2E82"/>
    <w:rsid w:val="007F2015"/>
    <w:rsid w:val="007F7C3F"/>
    <w:rsid w:val="00804EC8"/>
    <w:rsid w:val="00815595"/>
    <w:rsid w:val="00840368"/>
    <w:rsid w:val="00843C1D"/>
    <w:rsid w:val="00873DF7"/>
    <w:rsid w:val="00881CC1"/>
    <w:rsid w:val="008A0570"/>
    <w:rsid w:val="008B7231"/>
    <w:rsid w:val="008C2C90"/>
    <w:rsid w:val="008D422E"/>
    <w:rsid w:val="008D44DD"/>
    <w:rsid w:val="008D66AF"/>
    <w:rsid w:val="00905642"/>
    <w:rsid w:val="00950265"/>
    <w:rsid w:val="0095220E"/>
    <w:rsid w:val="009756DE"/>
    <w:rsid w:val="009762F8"/>
    <w:rsid w:val="00995B64"/>
    <w:rsid w:val="009C42DB"/>
    <w:rsid w:val="009E0362"/>
    <w:rsid w:val="009E3E54"/>
    <w:rsid w:val="00A05255"/>
    <w:rsid w:val="00A15E6B"/>
    <w:rsid w:val="00A24A7D"/>
    <w:rsid w:val="00A3673F"/>
    <w:rsid w:val="00A438AF"/>
    <w:rsid w:val="00A94BFC"/>
    <w:rsid w:val="00AA127D"/>
    <w:rsid w:val="00AB6CAF"/>
    <w:rsid w:val="00AC17A2"/>
    <w:rsid w:val="00AF009B"/>
    <w:rsid w:val="00B157E3"/>
    <w:rsid w:val="00B175D1"/>
    <w:rsid w:val="00B17678"/>
    <w:rsid w:val="00B32A17"/>
    <w:rsid w:val="00B3456F"/>
    <w:rsid w:val="00B34D45"/>
    <w:rsid w:val="00B40262"/>
    <w:rsid w:val="00B52EB2"/>
    <w:rsid w:val="00B73E8C"/>
    <w:rsid w:val="00B76685"/>
    <w:rsid w:val="00B77470"/>
    <w:rsid w:val="00B813D2"/>
    <w:rsid w:val="00BA172E"/>
    <w:rsid w:val="00BD4322"/>
    <w:rsid w:val="00BD7ADA"/>
    <w:rsid w:val="00C05476"/>
    <w:rsid w:val="00C85F56"/>
    <w:rsid w:val="00CA02E3"/>
    <w:rsid w:val="00CC6E4B"/>
    <w:rsid w:val="00CD0BB0"/>
    <w:rsid w:val="00CF7F5B"/>
    <w:rsid w:val="00D37AA5"/>
    <w:rsid w:val="00D7388B"/>
    <w:rsid w:val="00DC6B17"/>
    <w:rsid w:val="00DE2844"/>
    <w:rsid w:val="00DE5519"/>
    <w:rsid w:val="00E56AD3"/>
    <w:rsid w:val="00E82C91"/>
    <w:rsid w:val="00EA26B9"/>
    <w:rsid w:val="00EB12C7"/>
    <w:rsid w:val="00ED3870"/>
    <w:rsid w:val="00F236F5"/>
    <w:rsid w:val="00F33C98"/>
    <w:rsid w:val="00F34F8F"/>
    <w:rsid w:val="00F43073"/>
    <w:rsid w:val="00F50251"/>
    <w:rsid w:val="00F65365"/>
    <w:rsid w:val="00F66390"/>
    <w:rsid w:val="00F74192"/>
    <w:rsid w:val="00F93D14"/>
    <w:rsid w:val="00FC517F"/>
    <w:rsid w:val="00FF77BC"/>
    <w:rsid w:val="0D526CAF"/>
    <w:rsid w:val="0FF67DFB"/>
    <w:rsid w:val="11996928"/>
    <w:rsid w:val="19F51F18"/>
    <w:rsid w:val="593723D7"/>
    <w:rsid w:val="61C102CF"/>
    <w:rsid w:val="76F86242"/>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F75C219"/>
  <w15:docId w15:val="{2A9BE85D-81CE-415E-B48F-8A7709C9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iPriority w:val="9"/>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eastAsiaTheme="minorEastAsia"/>
      <w:kern w:val="0"/>
      <w:szCs w:val="20"/>
      <w:lang w:eastAsia="en-IN" w:bidi="hi-IN"/>
    </w:rPr>
  </w:style>
  <w:style w:type="character" w:customStyle="1" w:styleId="UnresolvedMention1">
    <w:name w:val="Unresolved Mention1"/>
    <w:basedOn w:val="DefaultParagraphFont"/>
    <w:uiPriority w:val="99"/>
    <w:semiHidden/>
    <w:unhideWhenUsed/>
    <w:rsid w:val="00815595"/>
    <w:rPr>
      <w:color w:val="605E5C"/>
      <w:shd w:val="clear" w:color="auto" w:fill="E1DFDD"/>
    </w:rPr>
  </w:style>
  <w:style w:type="paragraph" w:styleId="Header">
    <w:name w:val="header"/>
    <w:basedOn w:val="Normal"/>
    <w:link w:val="HeaderChar"/>
    <w:uiPriority w:val="99"/>
    <w:unhideWhenUsed/>
    <w:rsid w:val="00881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CC1"/>
    <w:rPr>
      <w:rFonts w:asciiTheme="minorHAnsi" w:eastAsiaTheme="minorHAnsi" w:hAnsiTheme="minorHAnsi" w:cstheme="minorBidi"/>
      <w:kern w:val="2"/>
      <w:sz w:val="22"/>
      <w:szCs w:val="22"/>
      <w:lang w:val="en-IN"/>
    </w:rPr>
  </w:style>
  <w:style w:type="paragraph" w:styleId="Footer">
    <w:name w:val="footer"/>
    <w:basedOn w:val="Normal"/>
    <w:link w:val="FooterChar"/>
    <w:uiPriority w:val="99"/>
    <w:unhideWhenUsed/>
    <w:rsid w:val="0088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CC1"/>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0"/>
    <customShpInfo spid="_x0000_s1027"/>
    <customShpInfo spid="_x0000_s1029"/>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3815</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87</cp:revision>
  <dcterms:created xsi:type="dcterms:W3CDTF">2025-08-29T06:06:00Z</dcterms:created>
  <dcterms:modified xsi:type="dcterms:W3CDTF">2025-11-05T10:01:00Z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06EDB23DA8E14792A63BBAB337F76C28_12</vt:lpwstr>
  </property>
</Properties>
</file>