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F06" w:rsidRDefault="0094332D">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Remote Sensing and Precision Agronomy: A Comprehensive Review of Applications and Prospects</w:t>
      </w:r>
    </w:p>
    <w:p w:rsidR="00E97F06" w:rsidRDefault="00E97F06">
      <w:pPr>
        <w:spacing w:line="360" w:lineRule="auto"/>
        <w:jc w:val="center"/>
        <w:rPr>
          <w:rFonts w:ascii="Times New Roman" w:hAnsi="Times New Roman" w:cs="Times New Roman"/>
          <w:b/>
          <w:bCs/>
          <w:sz w:val="32"/>
          <w:szCs w:val="32"/>
        </w:rPr>
      </w:pPr>
    </w:p>
    <w:p w:rsidR="00E97F06" w:rsidRDefault="00E97F06">
      <w:pPr>
        <w:spacing w:line="360" w:lineRule="auto"/>
        <w:jc w:val="center"/>
        <w:rPr>
          <w:rFonts w:ascii="Times New Roman" w:hAnsi="Times New Roman" w:cs="Times New Roman"/>
          <w:b/>
          <w:bCs/>
          <w:sz w:val="32"/>
          <w:szCs w:val="32"/>
        </w:rPr>
      </w:pP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Abstract</w:t>
      </w:r>
    </w:p>
    <w:p w:rsidR="00E97F06" w:rsidRDefault="0094332D">
      <w:pPr>
        <w:spacing w:line="360" w:lineRule="auto"/>
        <w:jc w:val="both"/>
        <w:rPr>
          <w:rFonts w:ascii="Times New Roman" w:hAnsi="Times New Roman" w:cs="Times New Roman"/>
        </w:rPr>
      </w:pPr>
      <w:r>
        <w:rPr>
          <w:rFonts w:ascii="Times New Roman" w:hAnsi="Times New Roman" w:cs="Times New Roman"/>
        </w:rPr>
        <w:t>Remote sensing and precision agronomy now underpin data-driven crop management across scales. Advances in satellite constellations, synthetic aperture radar (SAR), thermal sensors, and low-altitude drones have transformed field observation from periodic scouting to continuous, quantitative monitoring. This review synthesises foundations, platforms, and analytical methods, and connects them to core agronomic decisions: soil and crop characterisation, irrigation scheduling, nutrient management, weed and disease control, and yield forecasting. We summarise established indices (e.g., NDVI, EVI, SAVI), physics-based energy balance methods for evapotranspiration, SAR for all-weather crop mapping, and emerging hyperspectral and deep learning approaches. We discuss multisensor data fusion, model–data integration with crop system models (e.g., DSSAT, APSIM), and operational products such as OpenET and GEOGLAM Crop Monitor. We outline implementation pathways, economics, and barriers, including interoperability, calibration, and data governance. Finally, we identify near-term prospects in UAV satellite fusion, fieldscale ET, edge AI, and standards for interoperable farm data, as well as long-term needs in privacy, equitable access, and decision support. The evidence indicates remote sensing is mature for many tasks and rapidly improving for others, enabling more precise, profitable, and sustainable agronomy when integrated into repeatable, validated workflows. Key enabling conditions are robust calibration/validation, transparent data contracts, and farmer-centric design.</w:t>
      </w:r>
    </w:p>
    <w:p w:rsidR="00E97F06" w:rsidRDefault="0094332D">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Precision agriculture; remote sensing; evapotranspiration; crop modelling; data fusion</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1. Introduction</w:t>
      </w:r>
    </w:p>
    <w:p w:rsidR="00E97F06" w:rsidRDefault="0094332D">
      <w:pPr>
        <w:spacing w:line="360" w:lineRule="auto"/>
        <w:jc w:val="both"/>
        <w:rPr>
          <w:rFonts w:ascii="Times New Roman" w:hAnsi="Times New Roman" w:cs="Times New Roman"/>
        </w:rPr>
      </w:pPr>
      <w:r>
        <w:rPr>
          <w:rFonts w:ascii="Times New Roman" w:hAnsi="Times New Roman" w:cs="Times New Roman"/>
        </w:rPr>
        <w:t xml:space="preserve">Precision agronomy represents a transformative approach to crop management that integrates spatial and temporal variability into decision-making. Unlike conventional uniform management, precision agronomy seeks to optimise inputs—such as water, nutrients, and chemicals—based on actual field conditions. This approach improves productivity, resource </w:t>
      </w:r>
      <w:r>
        <w:rPr>
          <w:rFonts w:ascii="Times New Roman" w:hAnsi="Times New Roman" w:cs="Times New Roman"/>
        </w:rPr>
        <w:lastRenderedPageBreak/>
        <w:t>efficiency, and environmental outcomes (1,3). Remote sensing provides the observational foundation for this paradigm, enabling quantitative monitoring of agricultural systems at scales ranging from individual plots to entire regions (1,2).</w:t>
      </w:r>
    </w:p>
    <w:p w:rsidR="00E97F06" w:rsidRDefault="0094332D">
      <w:pPr>
        <w:spacing w:line="360" w:lineRule="auto"/>
        <w:jc w:val="both"/>
        <w:rPr>
          <w:rFonts w:ascii="Times New Roman" w:hAnsi="Times New Roman" w:cs="Times New Roman"/>
        </w:rPr>
      </w:pPr>
      <w:r>
        <w:rPr>
          <w:rFonts w:ascii="Times New Roman" w:hAnsi="Times New Roman" w:cs="Times New Roman"/>
        </w:rPr>
        <w:t>Over the past two decades, the convergence of remote sensing technologies, geographic information systems (GIS), and data analytics has fundamentally changed how agricultural landscapes are observed. Traditional field scouting has evolved into continuous, data-driven surveillance using satellites, aircraft, uncrewed aerial vehicles (UAVs), and ground-based sensors. These systems provide real-time or near-real-time data on crop growth, soil moisture, canopy temperature, and biochemical status—variables that determine yield and sustainability (4,5).</w:t>
      </w:r>
    </w:p>
    <w:p w:rsidR="00E97F06" w:rsidRDefault="0094332D">
      <w:pPr>
        <w:spacing w:line="360" w:lineRule="auto"/>
        <w:jc w:val="both"/>
        <w:rPr>
          <w:rFonts w:ascii="Times New Roman" w:hAnsi="Times New Roman" w:cs="Times New Roman"/>
        </w:rPr>
      </w:pPr>
      <w:r>
        <w:rPr>
          <w:rFonts w:ascii="Times New Roman" w:hAnsi="Times New Roman" w:cs="Times New Roman"/>
        </w:rPr>
        <w:t>Remote sensing is particularly suited for agronomy because of its synoptic view, repeatability, and ability to quantify processes that are otherwise difficult to measure. Satellite missions such as Landsat (since 1972) and Sentinel1/2 have established long-term archives of spectral and structural data, while newer instruments like ECOSTRESS, SMAP, and PRISMA extend coverage to thermal and microwave domains. This continuous stream of data supports operational applications such as irrigation scheduling, crop classification, nutrient stress mapping, and yield forecasting (6,7).</w:t>
      </w:r>
    </w:p>
    <w:p w:rsidR="00E97F06" w:rsidRDefault="0094332D">
      <w:pPr>
        <w:spacing w:line="360" w:lineRule="auto"/>
        <w:jc w:val="both"/>
        <w:rPr>
          <w:rFonts w:ascii="Times New Roman" w:hAnsi="Times New Roman" w:cs="Times New Roman"/>
        </w:rPr>
      </w:pPr>
      <w:r>
        <w:rPr>
          <w:rFonts w:ascii="Times New Roman" w:hAnsi="Times New Roman" w:cs="Times New Roman"/>
        </w:rPr>
        <w:t>Global pressures on food systems amplify the relevance of remote sensing. Population growth, climate variability, water scarcity, and land degradation require higher precision in resource use (8,9). Accurate monitoring supports adaptation strategies, insurance mechanisms, and national food security assessments. International programs—such as GEOGLAM (Group on Earth Observations Global Agricultural Monitoring) and open-access tools like OpenET demonstrate the growing institutionalisation of Earth observation within agronomic decision frameworks (10,11).</w:t>
      </w:r>
    </w:p>
    <w:p w:rsidR="00E97F06" w:rsidRDefault="0094332D">
      <w:pPr>
        <w:spacing w:line="360" w:lineRule="auto"/>
        <w:jc w:val="both"/>
        <w:rPr>
          <w:rFonts w:ascii="Times New Roman" w:hAnsi="Times New Roman" w:cs="Times New Roman"/>
        </w:rPr>
      </w:pPr>
      <w:r>
        <w:rPr>
          <w:rFonts w:ascii="Times New Roman" w:hAnsi="Times New Roman" w:cs="Times New Roman"/>
        </w:rPr>
        <w:t>Despite this progress, challenges remain. Integrating heterogeneous data sources, maintaining calibration and validation networks, ensuring data interoperability, and translating raw observations into actionable advice require sustained scientific and institutional effort. There is also a need for equitable access to these technologies, particularly for smallholder farmers in developing regions who often lack infrastructure, expertise, and connectivity (12,13).</w:t>
      </w:r>
    </w:p>
    <w:p w:rsidR="00E97F06" w:rsidRDefault="0094332D">
      <w:pPr>
        <w:spacing w:line="360" w:lineRule="auto"/>
        <w:jc w:val="both"/>
        <w:rPr>
          <w:rFonts w:ascii="Times New Roman" w:hAnsi="Times New Roman" w:cs="Times New Roman"/>
        </w:rPr>
      </w:pPr>
      <w:r>
        <w:rPr>
          <w:rFonts w:ascii="Times New Roman" w:hAnsi="Times New Roman" w:cs="Times New Roman"/>
        </w:rPr>
        <w:t>The objective of this review is to synthesise the current state of knowledge at the interface of remote sensing and precision agronomy. It focuses on six thematic areas:</w:t>
      </w:r>
    </w:p>
    <w:p w:rsidR="00E97F06" w:rsidRDefault="0094332D">
      <w:pPr>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Platforms and sensor technologies;</w:t>
      </w:r>
    </w:p>
    <w:p w:rsidR="00E97F06" w:rsidRDefault="0094332D">
      <w:pPr>
        <w:numPr>
          <w:ilvl w:val="0"/>
          <w:numId w:val="1"/>
        </w:numPr>
        <w:spacing w:line="360" w:lineRule="auto"/>
        <w:jc w:val="both"/>
        <w:rPr>
          <w:rFonts w:ascii="Times New Roman" w:hAnsi="Times New Roman" w:cs="Times New Roman"/>
        </w:rPr>
      </w:pPr>
      <w:r>
        <w:rPr>
          <w:rFonts w:ascii="Times New Roman" w:hAnsi="Times New Roman" w:cs="Times New Roman"/>
        </w:rPr>
        <w:t>Vegetation indices and analytical algorithms;</w:t>
      </w:r>
    </w:p>
    <w:p w:rsidR="00E97F06" w:rsidRDefault="0094332D">
      <w:pPr>
        <w:numPr>
          <w:ilvl w:val="0"/>
          <w:numId w:val="1"/>
        </w:numPr>
        <w:spacing w:line="360" w:lineRule="auto"/>
        <w:jc w:val="both"/>
        <w:rPr>
          <w:rFonts w:ascii="Times New Roman" w:hAnsi="Times New Roman" w:cs="Times New Roman"/>
        </w:rPr>
      </w:pPr>
      <w:r>
        <w:rPr>
          <w:rFonts w:ascii="Times New Roman" w:hAnsi="Times New Roman" w:cs="Times New Roman"/>
        </w:rPr>
        <w:t>Applications in crop and soil management;</w:t>
      </w:r>
    </w:p>
    <w:p w:rsidR="00E97F06" w:rsidRDefault="0094332D">
      <w:pPr>
        <w:numPr>
          <w:ilvl w:val="0"/>
          <w:numId w:val="1"/>
        </w:numPr>
        <w:spacing w:line="360" w:lineRule="auto"/>
        <w:jc w:val="both"/>
        <w:rPr>
          <w:rFonts w:ascii="Times New Roman" w:hAnsi="Times New Roman" w:cs="Times New Roman"/>
        </w:rPr>
      </w:pPr>
      <w:r>
        <w:rPr>
          <w:rFonts w:ascii="Times New Roman" w:hAnsi="Times New Roman" w:cs="Times New Roman"/>
        </w:rPr>
        <w:t>Data fusion and modelling frameworks;</w:t>
      </w:r>
    </w:p>
    <w:p w:rsidR="00E97F06" w:rsidRDefault="0094332D">
      <w:pPr>
        <w:numPr>
          <w:ilvl w:val="0"/>
          <w:numId w:val="1"/>
        </w:numPr>
        <w:spacing w:line="360" w:lineRule="auto"/>
        <w:jc w:val="both"/>
        <w:rPr>
          <w:rFonts w:ascii="Times New Roman" w:hAnsi="Times New Roman" w:cs="Times New Roman"/>
        </w:rPr>
      </w:pPr>
      <w:r>
        <w:rPr>
          <w:rFonts w:ascii="Times New Roman" w:hAnsi="Times New Roman" w:cs="Times New Roman"/>
        </w:rPr>
        <w:t>Implementation and economic aspects; and</w:t>
      </w:r>
    </w:p>
    <w:p w:rsidR="00E97F06" w:rsidRDefault="0094332D">
      <w:pPr>
        <w:numPr>
          <w:ilvl w:val="0"/>
          <w:numId w:val="1"/>
        </w:numPr>
        <w:spacing w:line="360" w:lineRule="auto"/>
        <w:jc w:val="both"/>
        <w:rPr>
          <w:rFonts w:ascii="Times New Roman" w:hAnsi="Times New Roman" w:cs="Times New Roman"/>
        </w:rPr>
      </w:pPr>
      <w:r>
        <w:rPr>
          <w:rFonts w:ascii="Times New Roman" w:hAnsi="Times New Roman" w:cs="Times New Roman"/>
        </w:rPr>
        <w:t>prospects, challenges, and research needs(14,15).</w:t>
      </w:r>
    </w:p>
    <w:p w:rsidR="00E97F06" w:rsidRDefault="0094332D">
      <w:pPr>
        <w:spacing w:line="360" w:lineRule="auto"/>
        <w:jc w:val="both"/>
        <w:rPr>
          <w:rFonts w:ascii="Times New Roman" w:hAnsi="Times New Roman" w:cs="Times New Roman"/>
        </w:rPr>
      </w:pPr>
      <w:r>
        <w:rPr>
          <w:rFonts w:ascii="Times New Roman" w:hAnsi="Times New Roman" w:cs="Times New Roman"/>
        </w:rPr>
        <w:t>By systematically addressing these themes, this review aims to clarify the technological foundations, operational maturity, and emerging directions of remote sensing in precision agronomy (16,17).</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2. Remote Sensing Platforms and Data Characteristics</w:t>
      </w:r>
    </w:p>
    <w:p w:rsidR="00E97F06" w:rsidRDefault="0094332D">
      <w:pPr>
        <w:spacing w:line="360" w:lineRule="auto"/>
        <w:jc w:val="both"/>
        <w:rPr>
          <w:rFonts w:ascii="Times New Roman" w:hAnsi="Times New Roman" w:cs="Times New Roman"/>
        </w:rPr>
      </w:pPr>
      <w:r>
        <w:rPr>
          <w:rFonts w:ascii="Times New Roman" w:hAnsi="Times New Roman" w:cs="Times New Roman"/>
        </w:rPr>
        <w:t>Remote sensing in precision agronomy relies on a diverse range of observation systems that vary in altitude, spectral resolution, revisit frequency, and data accessibility. Each platform offers unique advantages depending on the agronomic question, the spatial scale of management, and the environmental conditions. The major classes of platforms include satellites, airborne and UAV systems, and proximal or ground-based sensors. Their combined use through data fusion provides a comprehensive understanding of the agricultural environment (18, 19).</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2.1 Satellite-Based Observations</w:t>
      </w:r>
    </w:p>
    <w:p w:rsidR="00E97F06" w:rsidRDefault="0094332D">
      <w:pPr>
        <w:spacing w:line="360" w:lineRule="auto"/>
        <w:jc w:val="both"/>
        <w:rPr>
          <w:rFonts w:ascii="Times New Roman" w:hAnsi="Times New Roman" w:cs="Times New Roman"/>
        </w:rPr>
      </w:pPr>
      <w:r>
        <w:rPr>
          <w:rFonts w:ascii="Times New Roman" w:hAnsi="Times New Roman" w:cs="Times New Roman"/>
        </w:rPr>
        <w:t>Optical multispectral satellites such as the Landsat series and Sentinel2 form the backbone of agricultural monitoring.</w:t>
      </w:r>
    </w:p>
    <w:p w:rsidR="00E97F06" w:rsidRDefault="0094332D">
      <w:pPr>
        <w:numPr>
          <w:ilvl w:val="0"/>
          <w:numId w:val="2"/>
        </w:numPr>
        <w:spacing w:line="360" w:lineRule="auto"/>
        <w:jc w:val="both"/>
        <w:rPr>
          <w:rFonts w:ascii="Times New Roman" w:hAnsi="Times New Roman" w:cs="Times New Roman"/>
        </w:rPr>
      </w:pPr>
      <w:r>
        <w:rPr>
          <w:rFonts w:ascii="Times New Roman" w:hAnsi="Times New Roman" w:cs="Times New Roman"/>
        </w:rPr>
        <w:t>The Landsat program, initiated in 1972, provides 30meter spatial resolution data with a 16day revisit cycle. Its long historical archive enables multidecadal trend analysis of cropland expansion, land degradation, and crop productivity.</w:t>
      </w:r>
    </w:p>
    <w:p w:rsidR="00E97F06" w:rsidRDefault="0094332D">
      <w:pPr>
        <w:numPr>
          <w:ilvl w:val="0"/>
          <w:numId w:val="2"/>
        </w:numPr>
        <w:spacing w:line="360" w:lineRule="auto"/>
        <w:jc w:val="both"/>
        <w:rPr>
          <w:rFonts w:ascii="Times New Roman" w:hAnsi="Times New Roman" w:cs="Times New Roman"/>
        </w:rPr>
      </w:pPr>
      <w:r>
        <w:rPr>
          <w:rFonts w:ascii="Times New Roman" w:hAnsi="Times New Roman" w:cs="Times New Roman"/>
        </w:rPr>
        <w:t>Sentinel2A and 2B, launched under the European Copernicus program, offer 10–20 meter multispectral imagery with a 5-day revisit period. The system includes 13 spectral bands from visible to shortwave infrared, supporting applications such as chlorophyll estimation, soil moisture mapping, and crop type classification.</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These open-access datasets, preprocessed to surface reflectance products, have democratised agricultural monitoring and allowed integration into national and private decision-support systems(18,23).</w:t>
      </w:r>
    </w:p>
    <w:p w:rsidR="00E97F06" w:rsidRDefault="0094332D">
      <w:pPr>
        <w:spacing w:line="360" w:lineRule="auto"/>
        <w:jc w:val="both"/>
        <w:rPr>
          <w:rFonts w:ascii="Times New Roman" w:hAnsi="Times New Roman" w:cs="Times New Roman"/>
        </w:rPr>
      </w:pPr>
      <w:r>
        <w:rPr>
          <w:rFonts w:ascii="Times New Roman" w:hAnsi="Times New Roman" w:cs="Times New Roman"/>
        </w:rPr>
        <w:t>Thermal infrared sensors provide critical information on canopy temperature, which correlates with plant water stress and evapotranspiration. The ECOSTRESS instrument aboard the International Space Station captures land surface temperature at 70-meter resolution with variable overpass times, enabling fieldscale estimation of water use and heat stress. Combined with optical data from Landsat or Sentinel2, ECOSTRESS supports high-resolution irrigation scheduling and crop water budgeting (19,20).</w:t>
      </w:r>
    </w:p>
    <w:p w:rsidR="00E97F06" w:rsidRDefault="0094332D">
      <w:pPr>
        <w:spacing w:line="360" w:lineRule="auto"/>
        <w:jc w:val="both"/>
        <w:rPr>
          <w:rFonts w:ascii="Times New Roman" w:hAnsi="Times New Roman" w:cs="Times New Roman"/>
        </w:rPr>
      </w:pPr>
      <w:r>
        <w:rPr>
          <w:rFonts w:ascii="Times New Roman" w:hAnsi="Times New Roman" w:cs="Times New Roman"/>
        </w:rPr>
        <w:t>Microwave sensors, including active synthetic aperture radar (SAR) and passive radiometers, enable all-weather, day–night observations. The Sentinel-1-C-band SAR system captures backscatter sensitive to canopy structure, surface roughness, and moisture, facilitating crop classification even under persistent cloud cover. SMAP (Soil Moisture Active Passive) provides global L-band radiometry for surface soil moisture and freeze–thaw conditions. These data are especially valuable for monitoring in humid or monsoon climates where optical sensors are limited by cloud interference (21,25).</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2.2 Airborne and UAV Platforms</w:t>
      </w:r>
    </w:p>
    <w:p w:rsidR="00E97F06" w:rsidRDefault="0094332D">
      <w:pPr>
        <w:spacing w:line="360" w:lineRule="auto"/>
        <w:jc w:val="both"/>
        <w:rPr>
          <w:rFonts w:ascii="Times New Roman" w:hAnsi="Times New Roman" w:cs="Times New Roman"/>
        </w:rPr>
      </w:pPr>
      <w:r>
        <w:rPr>
          <w:rFonts w:ascii="Times New Roman" w:hAnsi="Times New Roman" w:cs="Times New Roman"/>
        </w:rPr>
        <w:t>Uncrewed Aerial Vehicles (UAVs) have become indispensable for high-resolution, on-demand agricultural sensing. Equipped with RGB, multispectral, thermal, or hyperspectral cameras, UAVs capture centimetre-scale data suited for microvariability analysis within fields. They enable:</w:t>
      </w:r>
    </w:p>
    <w:p w:rsidR="00E97F06" w:rsidRDefault="0094332D">
      <w:pPr>
        <w:numPr>
          <w:ilvl w:val="0"/>
          <w:numId w:val="3"/>
        </w:numPr>
        <w:spacing w:line="360" w:lineRule="auto"/>
        <w:jc w:val="both"/>
        <w:rPr>
          <w:rFonts w:ascii="Times New Roman" w:hAnsi="Times New Roman" w:cs="Times New Roman"/>
        </w:rPr>
      </w:pPr>
      <w:r>
        <w:rPr>
          <w:rFonts w:ascii="Times New Roman" w:hAnsi="Times New Roman" w:cs="Times New Roman"/>
        </w:rPr>
        <w:t>Stand counting and germination assessments in early stages;</w:t>
      </w:r>
    </w:p>
    <w:p w:rsidR="00E97F06" w:rsidRDefault="0094332D">
      <w:pPr>
        <w:numPr>
          <w:ilvl w:val="0"/>
          <w:numId w:val="3"/>
        </w:numPr>
        <w:spacing w:line="360" w:lineRule="auto"/>
        <w:jc w:val="both"/>
        <w:rPr>
          <w:rFonts w:ascii="Times New Roman" w:hAnsi="Times New Roman" w:cs="Times New Roman"/>
        </w:rPr>
      </w:pPr>
      <w:r>
        <w:rPr>
          <w:rFonts w:ascii="Times New Roman" w:hAnsi="Times New Roman" w:cs="Times New Roman"/>
        </w:rPr>
        <w:t>Detection of nutrient deficiencies and water stress through canopy indices;</w:t>
      </w:r>
    </w:p>
    <w:p w:rsidR="00E97F06" w:rsidRDefault="0094332D">
      <w:pPr>
        <w:numPr>
          <w:ilvl w:val="0"/>
          <w:numId w:val="3"/>
        </w:numPr>
        <w:spacing w:line="360" w:lineRule="auto"/>
        <w:jc w:val="both"/>
        <w:rPr>
          <w:rFonts w:ascii="Times New Roman" w:hAnsi="Times New Roman" w:cs="Times New Roman"/>
        </w:rPr>
      </w:pPr>
      <w:r>
        <w:rPr>
          <w:rFonts w:ascii="Times New Roman" w:hAnsi="Times New Roman" w:cs="Times New Roman"/>
        </w:rPr>
        <w:t>Targeted scouting for weeds, pests, and diseases; and</w:t>
      </w:r>
    </w:p>
    <w:p w:rsidR="00E97F06" w:rsidRDefault="0094332D">
      <w:pPr>
        <w:numPr>
          <w:ilvl w:val="0"/>
          <w:numId w:val="3"/>
        </w:numPr>
        <w:spacing w:line="360" w:lineRule="auto"/>
        <w:jc w:val="both"/>
        <w:rPr>
          <w:rFonts w:ascii="Times New Roman" w:hAnsi="Times New Roman" w:cs="Times New Roman"/>
        </w:rPr>
      </w:pPr>
      <w:r>
        <w:rPr>
          <w:rFonts w:ascii="Times New Roman" w:hAnsi="Times New Roman" w:cs="Times New Roman"/>
        </w:rPr>
        <w:t>Validation of satellite-derived products through ground truth mapping.</w:t>
      </w:r>
    </w:p>
    <w:p w:rsidR="00E97F06" w:rsidRDefault="0094332D">
      <w:pPr>
        <w:spacing w:line="360" w:lineRule="auto"/>
        <w:jc w:val="both"/>
        <w:rPr>
          <w:rFonts w:ascii="Times New Roman" w:hAnsi="Times New Roman" w:cs="Times New Roman"/>
        </w:rPr>
      </w:pPr>
      <w:r>
        <w:rPr>
          <w:rFonts w:ascii="Times New Roman" w:hAnsi="Times New Roman" w:cs="Times New Roman"/>
        </w:rPr>
        <w:t>Recent improvements in flight endurance, sensor miniaturisation, and automated image stitching have enhanced UAV feasibility for both research and commercial use. Regulatory developments in many countries now allow routine UAV operations for agriculture, further accelerating adoption (22,26).</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2.3 Proximal and Ground-Based Sensors</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Proximal sensors operate at close range to the canopy or soil surface, providing detailed biophysical information complementary to remote measurements.</w:t>
      </w:r>
    </w:p>
    <w:p w:rsidR="00E97F06" w:rsidRDefault="0094332D">
      <w:pPr>
        <w:numPr>
          <w:ilvl w:val="0"/>
          <w:numId w:val="4"/>
        </w:numPr>
        <w:spacing w:line="360" w:lineRule="auto"/>
        <w:jc w:val="both"/>
        <w:rPr>
          <w:rFonts w:ascii="Times New Roman" w:hAnsi="Times New Roman" w:cs="Times New Roman"/>
        </w:rPr>
      </w:pPr>
      <w:r>
        <w:rPr>
          <w:rFonts w:ascii="Times New Roman" w:hAnsi="Times New Roman" w:cs="Times New Roman"/>
          <w:b/>
          <w:bCs/>
        </w:rPr>
        <w:t>Active optical sensors</w:t>
      </w:r>
      <w:r>
        <w:rPr>
          <w:rFonts w:ascii="Times New Roman" w:hAnsi="Times New Roman" w:cs="Times New Roman"/>
        </w:rPr>
        <w:t xml:space="preserve"> such as GreenSeeker and Crop Circle measure canopy reflectance directly, producing real-time vegetation indices for nitrogen management and topdressing decisions (25,27).</w:t>
      </w:r>
    </w:p>
    <w:p w:rsidR="00E97F06" w:rsidRDefault="0094332D">
      <w:pPr>
        <w:numPr>
          <w:ilvl w:val="0"/>
          <w:numId w:val="4"/>
        </w:numPr>
        <w:spacing w:line="360" w:lineRule="auto"/>
        <w:jc w:val="both"/>
        <w:rPr>
          <w:rFonts w:ascii="Times New Roman" w:hAnsi="Times New Roman" w:cs="Times New Roman"/>
        </w:rPr>
      </w:pPr>
      <w:r>
        <w:rPr>
          <w:rFonts w:ascii="Times New Roman" w:hAnsi="Times New Roman" w:cs="Times New Roman"/>
          <w:b/>
          <w:bCs/>
        </w:rPr>
        <w:t>Soil sensors</w:t>
      </w:r>
      <w:r>
        <w:rPr>
          <w:rFonts w:ascii="Times New Roman" w:hAnsi="Times New Roman" w:cs="Times New Roman"/>
        </w:rPr>
        <w:t>, including electromagnetic induction and ground penetrating radar, map soil texture, salinity, and organic matter at high resolution.</w:t>
      </w:r>
    </w:p>
    <w:p w:rsidR="00E97F06" w:rsidRDefault="0094332D">
      <w:pPr>
        <w:numPr>
          <w:ilvl w:val="0"/>
          <w:numId w:val="4"/>
        </w:numPr>
        <w:spacing w:line="360" w:lineRule="auto"/>
        <w:jc w:val="both"/>
        <w:rPr>
          <w:rFonts w:ascii="Times New Roman" w:hAnsi="Times New Roman" w:cs="Times New Roman"/>
        </w:rPr>
      </w:pPr>
      <w:r>
        <w:rPr>
          <w:rFonts w:ascii="Times New Roman" w:hAnsi="Times New Roman" w:cs="Times New Roman"/>
          <w:b/>
          <w:bCs/>
        </w:rPr>
        <w:t>On-machine sensors integrated into agricultural equipment—such as yield monitors and variable-rate applicators- enable data-driven</w:t>
      </w:r>
      <w:r>
        <w:rPr>
          <w:rFonts w:ascii="Times New Roman" w:hAnsi="Times New Roman" w:cs="Times New Roman"/>
        </w:rPr>
        <w:t xml:space="preserve"> operations synchronised with remote sensing inputs (24,27).</w:t>
      </w:r>
    </w:p>
    <w:p w:rsidR="00E97F06" w:rsidRDefault="0094332D">
      <w:pPr>
        <w:spacing w:line="360" w:lineRule="auto"/>
        <w:jc w:val="both"/>
        <w:rPr>
          <w:rFonts w:ascii="Times New Roman" w:hAnsi="Times New Roman" w:cs="Times New Roman"/>
        </w:rPr>
      </w:pPr>
      <w:r>
        <w:rPr>
          <w:rFonts w:ascii="Times New Roman" w:hAnsi="Times New Roman" w:cs="Times New Roman"/>
        </w:rPr>
        <w:t>Together, these proximal systems serve as calibration and validation nodes that strengthen the reliability of satellite and UAV-derived indices.</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2.4 Data Characteristics and Quality Considerations</w:t>
      </w:r>
    </w:p>
    <w:p w:rsidR="00E97F06" w:rsidRDefault="0094332D">
      <w:pPr>
        <w:spacing w:line="360" w:lineRule="auto"/>
        <w:jc w:val="both"/>
        <w:rPr>
          <w:rFonts w:ascii="Times New Roman" w:hAnsi="Times New Roman" w:cs="Times New Roman"/>
        </w:rPr>
      </w:pPr>
      <w:r>
        <w:rPr>
          <w:rFonts w:ascii="Times New Roman" w:hAnsi="Times New Roman" w:cs="Times New Roman"/>
        </w:rPr>
        <w:t>Key data characteristics influencing agronomic applications include:</w:t>
      </w:r>
    </w:p>
    <w:p w:rsidR="00E97F06" w:rsidRDefault="0094332D">
      <w:pPr>
        <w:numPr>
          <w:ilvl w:val="0"/>
          <w:numId w:val="5"/>
        </w:numPr>
        <w:spacing w:line="360" w:lineRule="auto"/>
        <w:jc w:val="both"/>
        <w:rPr>
          <w:rFonts w:ascii="Times New Roman" w:hAnsi="Times New Roman" w:cs="Times New Roman"/>
        </w:rPr>
      </w:pPr>
      <w:r>
        <w:rPr>
          <w:rFonts w:ascii="Times New Roman" w:hAnsi="Times New Roman" w:cs="Times New Roman"/>
        </w:rPr>
        <w:t>Spatial resolution, which determines the minimum field size detectable;</w:t>
      </w:r>
    </w:p>
    <w:p w:rsidR="00E97F06" w:rsidRDefault="0094332D">
      <w:pPr>
        <w:numPr>
          <w:ilvl w:val="0"/>
          <w:numId w:val="5"/>
        </w:numPr>
        <w:spacing w:line="360" w:lineRule="auto"/>
        <w:jc w:val="both"/>
        <w:rPr>
          <w:rFonts w:ascii="Times New Roman" w:hAnsi="Times New Roman" w:cs="Times New Roman"/>
        </w:rPr>
      </w:pPr>
      <w:r>
        <w:rPr>
          <w:rFonts w:ascii="Times New Roman" w:hAnsi="Times New Roman" w:cs="Times New Roman"/>
        </w:rPr>
        <w:t>Temporal resolution, which governs the capacity to capture crop phenology;</w:t>
      </w:r>
    </w:p>
    <w:p w:rsidR="00E97F06" w:rsidRDefault="0094332D">
      <w:pPr>
        <w:numPr>
          <w:ilvl w:val="0"/>
          <w:numId w:val="5"/>
        </w:numPr>
        <w:spacing w:line="360" w:lineRule="auto"/>
        <w:jc w:val="both"/>
        <w:rPr>
          <w:rFonts w:ascii="Times New Roman" w:hAnsi="Times New Roman" w:cs="Times New Roman"/>
        </w:rPr>
      </w:pPr>
      <w:r>
        <w:rPr>
          <w:rFonts w:ascii="Times New Roman" w:hAnsi="Times New Roman" w:cs="Times New Roman"/>
        </w:rPr>
        <w:t>Spectral resolution, critical for distinguishing subtle biochemical differences; and</w:t>
      </w:r>
    </w:p>
    <w:p w:rsidR="00E97F06" w:rsidRDefault="0094332D">
      <w:pPr>
        <w:numPr>
          <w:ilvl w:val="0"/>
          <w:numId w:val="5"/>
        </w:numPr>
        <w:spacing w:line="360" w:lineRule="auto"/>
        <w:jc w:val="both"/>
        <w:rPr>
          <w:rFonts w:ascii="Times New Roman" w:hAnsi="Times New Roman" w:cs="Times New Roman"/>
        </w:rPr>
      </w:pPr>
      <w:r>
        <w:rPr>
          <w:rFonts w:ascii="Times New Roman" w:hAnsi="Times New Roman" w:cs="Times New Roman"/>
        </w:rPr>
        <w:t>Radiometric accuracy, essential for comparing time series and multisensor data (29,30).</w:t>
      </w:r>
    </w:p>
    <w:p w:rsidR="00E97F06" w:rsidRDefault="0094332D">
      <w:pPr>
        <w:spacing w:line="360" w:lineRule="auto"/>
        <w:jc w:val="both"/>
        <w:rPr>
          <w:rFonts w:ascii="Times New Roman" w:hAnsi="Times New Roman" w:cs="Times New Roman"/>
        </w:rPr>
      </w:pPr>
      <w:r>
        <w:rPr>
          <w:rFonts w:ascii="Times New Roman" w:hAnsi="Times New Roman" w:cs="Times New Roman"/>
        </w:rPr>
        <w:t>High-resolution sensors often provide detailed local information but have smaller coverage areas, whereas coarser-resolution sensors (e.g., MODIS, VIIRS) support large-scale trend analysis. Balancing these tradeoffs is central to designing efficient monitoring systems (31,33).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3. Indices, Features, and Core Algorithms</w:t>
      </w:r>
    </w:p>
    <w:p w:rsidR="00E97F06" w:rsidRDefault="0094332D">
      <w:pPr>
        <w:spacing w:line="360" w:lineRule="auto"/>
        <w:jc w:val="both"/>
        <w:rPr>
          <w:rFonts w:ascii="Times New Roman" w:hAnsi="Times New Roman" w:cs="Times New Roman"/>
        </w:rPr>
      </w:pPr>
      <w:r>
        <w:rPr>
          <w:rFonts w:ascii="Times New Roman" w:hAnsi="Times New Roman" w:cs="Times New Roman"/>
        </w:rPr>
        <w:t>Remote sensing data become agronomically useful when they are transformed into biophysical indicators or indices that describe crop status, canopy condition, and soil background. These indices condense spectral, thermal, or radar information into interpretable metrics for monitoring vegetation vigour, stress, and productivity. In precision agronomy, such indices serve as the link between raw remote sensing data and management decisions. This section outlines the major families of indices and analytical algorithms relevant to crop monitoring (32,34).</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lastRenderedPageBreak/>
        <w:t>3.1 Vegetation Indices</w:t>
      </w:r>
    </w:p>
    <w:p w:rsidR="00E97F06" w:rsidRDefault="0094332D">
      <w:pPr>
        <w:spacing w:line="360" w:lineRule="auto"/>
        <w:jc w:val="both"/>
        <w:rPr>
          <w:rFonts w:ascii="Times New Roman" w:hAnsi="Times New Roman" w:cs="Times New Roman"/>
        </w:rPr>
      </w:pPr>
      <w:r>
        <w:rPr>
          <w:rFonts w:ascii="Times New Roman" w:hAnsi="Times New Roman" w:cs="Times New Roman"/>
        </w:rPr>
        <w:t>Vegetation indices exploit the strong contrast between red and near-infrared (NIR) reflectance in healthy vegetation. They are among the oldest and most widely used tools in precision agriculture  (24,28).</w:t>
      </w:r>
    </w:p>
    <w:p w:rsidR="00E97F06" w:rsidRDefault="0094332D">
      <w:pPr>
        <w:spacing w:line="360" w:lineRule="auto"/>
        <w:jc w:val="both"/>
        <w:rPr>
          <w:rFonts w:ascii="Times New Roman" w:hAnsi="Times New Roman" w:cs="Times New Roman"/>
        </w:rPr>
      </w:pPr>
      <w:r>
        <w:rPr>
          <w:rFonts w:ascii="Times New Roman" w:hAnsi="Times New Roman" w:cs="Times New Roman"/>
          <w:b/>
          <w:bCs/>
        </w:rPr>
        <w:t>Normalised Difference Vegetation Index (NDVI).</w:t>
      </w:r>
      <w:r>
        <w:rPr>
          <w:rFonts w:ascii="Times New Roman" w:hAnsi="Times New Roman" w:cs="Times New Roman"/>
        </w:rPr>
        <w:br/>
        <w:t>NDVI is calculated as (NIR – Red) / (NIR + Red). It represents canopy greenness and biomass. NDVI increases with leaf area index (LAI) and chlorophyll content up to a saturation point, beyond which it loses sensitivity in dense canopies. Despite this limitation, its simplicity and long-time series availability (from Landsat and MODIS) make it the foundation of most operational crop monitoring systems(36,37).</w:t>
      </w:r>
    </w:p>
    <w:p w:rsidR="00E97F06" w:rsidRDefault="0094332D">
      <w:pPr>
        <w:spacing w:line="360" w:lineRule="auto"/>
        <w:jc w:val="both"/>
        <w:rPr>
          <w:rFonts w:ascii="Times New Roman" w:hAnsi="Times New Roman" w:cs="Times New Roman"/>
        </w:rPr>
      </w:pPr>
      <w:r>
        <w:rPr>
          <w:rFonts w:ascii="Times New Roman" w:hAnsi="Times New Roman" w:cs="Times New Roman"/>
          <w:b/>
          <w:bCs/>
        </w:rPr>
        <w:t>Enhanced Vegetation Index (EVI).</w:t>
      </w:r>
      <w:r>
        <w:rPr>
          <w:rFonts w:ascii="Times New Roman" w:hAnsi="Times New Roman" w:cs="Times New Roman"/>
        </w:rPr>
        <w:br/>
        <w:t>EVI improves upon NDVI by correcting for atmospheric and soil background effects. Its formula incorporates blueband reflectance and a gain factor that enhances sensitivity in high-biomass regions such as irrigated or tropical crops. EVI is less prone to saturation and better suited for temporal trend analysis during the middle to late growth stages (38,39).</w:t>
      </w:r>
    </w:p>
    <w:p w:rsidR="00E97F06" w:rsidRDefault="0094332D">
      <w:pPr>
        <w:spacing w:line="360" w:lineRule="auto"/>
        <w:jc w:val="both"/>
        <w:rPr>
          <w:rFonts w:ascii="Times New Roman" w:hAnsi="Times New Roman" w:cs="Times New Roman"/>
        </w:rPr>
      </w:pPr>
      <w:r>
        <w:rPr>
          <w:rFonts w:ascii="Times New Roman" w:hAnsi="Times New Roman" w:cs="Times New Roman"/>
          <w:b/>
          <w:bCs/>
        </w:rPr>
        <w:t>Soil Adjusted Vegetation Index (SAVI).</w:t>
      </w:r>
      <w:r>
        <w:rPr>
          <w:rFonts w:ascii="Times New Roman" w:hAnsi="Times New Roman" w:cs="Times New Roman"/>
        </w:rPr>
        <w:br/>
        <w:t>SAVI introduces a correction factor to minimise soil reflectance influence, particularly in sparse canopies or early growth stages. It is widely used for dryland cropping systems and semiarid regions where bare soil background contributes significantly to total reflectance (41,43).</w:t>
      </w:r>
    </w:p>
    <w:p w:rsidR="00E97F06" w:rsidRDefault="0094332D">
      <w:pPr>
        <w:spacing w:line="360" w:lineRule="auto"/>
        <w:jc w:val="both"/>
        <w:rPr>
          <w:rFonts w:ascii="Times New Roman" w:hAnsi="Times New Roman" w:cs="Times New Roman"/>
        </w:rPr>
      </w:pPr>
      <w:r>
        <w:rPr>
          <w:rFonts w:ascii="Times New Roman" w:hAnsi="Times New Roman" w:cs="Times New Roman"/>
          <w:b/>
          <w:bCs/>
        </w:rPr>
        <w:t>Other indices.</w:t>
      </w:r>
      <w:r>
        <w:rPr>
          <w:rFonts w:ascii="Times New Roman" w:hAnsi="Times New Roman" w:cs="Times New Roman"/>
        </w:rPr>
        <w:br/>
        <w:t>Additional indices—such as the Normalised Difference Red Edge (NDRE), Chlorophyll Index (CI), and Green NDVI (GNDVI)—extend the concept into narrow spectral regions or specific pigment absorption features. These indices improve the detection of nitrogen stress, chlorosis, and senescence when combined with ground validation (35,39).</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3.2 Thermal and Energy Balance Models</w:t>
      </w:r>
    </w:p>
    <w:p w:rsidR="00E97F06" w:rsidRDefault="0094332D">
      <w:pPr>
        <w:spacing w:line="360" w:lineRule="auto"/>
        <w:jc w:val="both"/>
        <w:rPr>
          <w:rFonts w:ascii="Times New Roman" w:hAnsi="Times New Roman" w:cs="Times New Roman"/>
        </w:rPr>
      </w:pPr>
      <w:r>
        <w:rPr>
          <w:rFonts w:ascii="Times New Roman" w:hAnsi="Times New Roman" w:cs="Times New Roman"/>
        </w:rPr>
        <w:t>Thermal infrared (TIR) remote sensing provides direct information on canopy temperature, which is closely related to transpiration and water stress. When vegetation experiences a water deficit, stomatal closure reduces transpiration and causes canopy temperature to rise (37,38).</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Energy balance approaches such as the Surface Energy Balance Algorithm for Land (SEBAL) and Mapping Evapotranspiration at high Resolution with Internalised Calibration (METRIC) use satellite-derived surface temperature, net radiation, and aerodynamic resistance to compute evapotranspiration (ET). These models are operational in many irrigation districts and water accounting programs (25,29).</w:t>
      </w:r>
    </w:p>
    <w:p w:rsidR="00E97F06" w:rsidRDefault="0094332D">
      <w:pPr>
        <w:spacing w:line="360" w:lineRule="auto"/>
        <w:jc w:val="both"/>
        <w:rPr>
          <w:rFonts w:ascii="Times New Roman" w:hAnsi="Times New Roman" w:cs="Times New Roman"/>
        </w:rPr>
      </w:pPr>
      <w:r>
        <w:rPr>
          <w:rFonts w:ascii="Times New Roman" w:hAnsi="Times New Roman" w:cs="Times New Roman"/>
        </w:rPr>
        <w:t>Canopy temperature difference between stressed and non-stressed zones forms the basis of the Crop Water Stress Index (CWSI), which is used for irrigation scheduling and detecting under- or over-irrigation events. Integration of ECOSTRESS and Landsat thermal data now enables fieldscale ET estimation with near-daily frequency in clear-sky conditions(21,23).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3.3 Radar and Microwave Features</w:t>
      </w:r>
    </w:p>
    <w:p w:rsidR="00E97F06" w:rsidRDefault="0094332D">
      <w:pPr>
        <w:spacing w:line="360" w:lineRule="auto"/>
        <w:jc w:val="both"/>
        <w:rPr>
          <w:rFonts w:ascii="Times New Roman" w:hAnsi="Times New Roman" w:cs="Times New Roman"/>
        </w:rPr>
      </w:pPr>
      <w:r>
        <w:rPr>
          <w:rFonts w:ascii="Times New Roman" w:hAnsi="Times New Roman" w:cs="Times New Roman"/>
        </w:rPr>
        <w:t>Microwave sensors, particularly Synthetic Aperture Radar (SAR), emit their own energy and record the backscattered signal from the Earth’s surface. This active sensing capability allows observation regardless of sunlight or cloud conditions (41, 43).</w:t>
      </w:r>
    </w:p>
    <w:p w:rsidR="00E97F06" w:rsidRDefault="0094332D">
      <w:pPr>
        <w:numPr>
          <w:ilvl w:val="0"/>
          <w:numId w:val="6"/>
        </w:numPr>
        <w:spacing w:line="360" w:lineRule="auto"/>
        <w:jc w:val="both"/>
        <w:rPr>
          <w:rFonts w:ascii="Times New Roman" w:hAnsi="Times New Roman" w:cs="Times New Roman"/>
        </w:rPr>
      </w:pPr>
      <w:r>
        <w:rPr>
          <w:rFonts w:ascii="Times New Roman" w:hAnsi="Times New Roman" w:cs="Times New Roman"/>
        </w:rPr>
        <w:t>Backscatter intensity (σ⁰) varies with canopy structure, moisture content, and surface roughness. Crops with dense or erect canopies, such as rice or wheat, show distinct temporal backscatter patterns across growth stages.</w:t>
      </w:r>
    </w:p>
    <w:p w:rsidR="00E97F06" w:rsidRDefault="0094332D">
      <w:pPr>
        <w:numPr>
          <w:ilvl w:val="0"/>
          <w:numId w:val="6"/>
        </w:numPr>
        <w:spacing w:line="360" w:lineRule="auto"/>
        <w:jc w:val="both"/>
        <w:rPr>
          <w:rFonts w:ascii="Times New Roman" w:hAnsi="Times New Roman" w:cs="Times New Roman"/>
        </w:rPr>
      </w:pPr>
      <w:r>
        <w:rPr>
          <w:rFonts w:ascii="Times New Roman" w:hAnsi="Times New Roman" w:cs="Times New Roman"/>
        </w:rPr>
        <w:t>Polarisation combinations (VV, VH, HH, HV) provide information about vegetation architecture and orientation. The ratio of cross to co-polarised returns is often used to differentiate crop types or estimate biomass (40,42).</w:t>
      </w:r>
    </w:p>
    <w:p w:rsidR="00E97F06" w:rsidRDefault="0094332D">
      <w:pPr>
        <w:numPr>
          <w:ilvl w:val="0"/>
          <w:numId w:val="6"/>
        </w:numPr>
        <w:spacing w:line="360" w:lineRule="auto"/>
        <w:jc w:val="both"/>
        <w:rPr>
          <w:rFonts w:ascii="Times New Roman" w:hAnsi="Times New Roman" w:cs="Times New Roman"/>
        </w:rPr>
      </w:pPr>
      <w:r>
        <w:rPr>
          <w:rFonts w:ascii="Times New Roman" w:hAnsi="Times New Roman" w:cs="Times New Roman"/>
        </w:rPr>
        <w:t>Interferometric SAR (InSAR) and polarimetric decompositions enhance sensitivity to canopy height, volume scattering, and phenological transitions.</w:t>
      </w:r>
    </w:p>
    <w:p w:rsidR="00E97F06" w:rsidRDefault="0094332D">
      <w:pPr>
        <w:spacing w:line="360" w:lineRule="auto"/>
        <w:jc w:val="both"/>
        <w:rPr>
          <w:rFonts w:ascii="Times New Roman" w:hAnsi="Times New Roman" w:cs="Times New Roman"/>
        </w:rPr>
      </w:pPr>
      <w:r>
        <w:rPr>
          <w:rFonts w:ascii="Times New Roman" w:hAnsi="Times New Roman" w:cs="Times New Roman"/>
        </w:rPr>
        <w:t>SAR is increasingly integrated with optical data to produce robust, gap-free crop maps and growth indicators under cloudy conditions(44,45).</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3.4 Hyperspectral and Imaging Spectroscopy</w:t>
      </w:r>
    </w:p>
    <w:p w:rsidR="00E97F06" w:rsidRDefault="0094332D">
      <w:pPr>
        <w:spacing w:line="360" w:lineRule="auto"/>
        <w:jc w:val="both"/>
        <w:rPr>
          <w:rFonts w:ascii="Times New Roman" w:hAnsi="Times New Roman" w:cs="Times New Roman"/>
        </w:rPr>
      </w:pPr>
      <w:r>
        <w:rPr>
          <w:rFonts w:ascii="Times New Roman" w:hAnsi="Times New Roman" w:cs="Times New Roman"/>
        </w:rPr>
        <w:t>Hyperspectral sensors record hundreds of narrow contiguous bands, capturing subtle absorption features associated with pigments, water, nitrogen, lignin, and cellulose. These sensors provide the most detailed spectral fingerprints for vegetation analysis (46,47).</w:t>
      </w:r>
    </w:p>
    <w:p w:rsidR="00E97F06" w:rsidRDefault="0094332D">
      <w:pPr>
        <w:numPr>
          <w:ilvl w:val="0"/>
          <w:numId w:val="7"/>
        </w:numPr>
        <w:spacing w:line="360" w:lineRule="auto"/>
        <w:jc w:val="both"/>
        <w:rPr>
          <w:rFonts w:ascii="Times New Roman" w:hAnsi="Times New Roman" w:cs="Times New Roman"/>
        </w:rPr>
      </w:pPr>
      <w:r>
        <w:rPr>
          <w:rFonts w:ascii="Times New Roman" w:hAnsi="Times New Roman" w:cs="Times New Roman"/>
          <w:b/>
          <w:bCs/>
        </w:rPr>
        <w:t>Pigment analysis:</w:t>
      </w:r>
      <w:r>
        <w:rPr>
          <w:rFonts w:ascii="Times New Roman" w:hAnsi="Times New Roman" w:cs="Times New Roman"/>
        </w:rPr>
        <w:t xml:space="preserve"> Chlorophyll and carotenoid absorption features in the 400–700 nm range allow quantification of photosynthetic efficiency.</w:t>
      </w:r>
    </w:p>
    <w:p w:rsidR="00E97F06" w:rsidRDefault="0094332D">
      <w:pPr>
        <w:numPr>
          <w:ilvl w:val="0"/>
          <w:numId w:val="7"/>
        </w:numPr>
        <w:spacing w:line="360" w:lineRule="auto"/>
        <w:jc w:val="both"/>
        <w:rPr>
          <w:rFonts w:ascii="Times New Roman" w:hAnsi="Times New Roman" w:cs="Times New Roman"/>
        </w:rPr>
      </w:pPr>
      <w:r>
        <w:rPr>
          <w:rFonts w:ascii="Times New Roman" w:hAnsi="Times New Roman" w:cs="Times New Roman"/>
          <w:b/>
          <w:bCs/>
        </w:rPr>
        <w:lastRenderedPageBreak/>
        <w:t>Biochemical mapping:</w:t>
      </w:r>
      <w:r>
        <w:rPr>
          <w:rFonts w:ascii="Times New Roman" w:hAnsi="Times New Roman" w:cs="Times New Roman"/>
        </w:rPr>
        <w:t xml:space="preserve"> Spectral features in the shortwave infrared (SWIR) region enable estimation of leaf water, protein, and cellulose content.</w:t>
      </w:r>
    </w:p>
    <w:p w:rsidR="00E97F06" w:rsidRDefault="0094332D">
      <w:pPr>
        <w:numPr>
          <w:ilvl w:val="0"/>
          <w:numId w:val="7"/>
        </w:numPr>
        <w:spacing w:line="360" w:lineRule="auto"/>
        <w:jc w:val="both"/>
        <w:rPr>
          <w:rFonts w:ascii="Times New Roman" w:hAnsi="Times New Roman" w:cs="Times New Roman"/>
        </w:rPr>
      </w:pPr>
      <w:r>
        <w:rPr>
          <w:rFonts w:ascii="Times New Roman" w:hAnsi="Times New Roman" w:cs="Times New Roman"/>
          <w:b/>
          <w:bCs/>
        </w:rPr>
        <w:t>Early stress detection:</w:t>
      </w:r>
      <w:r>
        <w:rPr>
          <w:rFonts w:ascii="Times New Roman" w:hAnsi="Times New Roman" w:cs="Times New Roman"/>
        </w:rPr>
        <w:t xml:space="preserve"> Hyperspectral reflectance can detect plant stress before visible symptoms appear, enabling timely management interventions (48,49).</w:t>
      </w:r>
    </w:p>
    <w:p w:rsidR="00E97F06" w:rsidRDefault="0094332D">
      <w:pPr>
        <w:spacing w:line="360" w:lineRule="auto"/>
        <w:jc w:val="both"/>
        <w:rPr>
          <w:rFonts w:ascii="Times New Roman" w:hAnsi="Times New Roman" w:cs="Times New Roman"/>
        </w:rPr>
      </w:pPr>
      <w:r>
        <w:rPr>
          <w:rFonts w:ascii="Times New Roman" w:hAnsi="Times New Roman" w:cs="Times New Roman"/>
        </w:rPr>
        <w:t>Spaceborne hyperspectral missions such as PRISMA (Italy), EnMAP (Germany), and NASA’s upcoming Surface Biology and Geology (SBG) mission are expected to revolutionise biochemical monitoring in agronomy(49,51).</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3.5 Machine Learning and Feature Extraction</w:t>
      </w:r>
    </w:p>
    <w:p w:rsidR="00E97F06" w:rsidRDefault="0094332D">
      <w:pPr>
        <w:spacing w:line="360" w:lineRule="auto"/>
        <w:jc w:val="both"/>
        <w:rPr>
          <w:rFonts w:ascii="Times New Roman" w:hAnsi="Times New Roman" w:cs="Times New Roman"/>
        </w:rPr>
      </w:pPr>
      <w:r>
        <w:rPr>
          <w:rFonts w:ascii="Times New Roman" w:hAnsi="Times New Roman" w:cs="Times New Roman"/>
        </w:rPr>
        <w:t>Traditional vegetation indices are complemented by machine learning techniques that extract features directly from multispectral or hyperspectral data.</w:t>
      </w:r>
    </w:p>
    <w:p w:rsidR="00E97F06" w:rsidRDefault="0094332D">
      <w:pPr>
        <w:numPr>
          <w:ilvl w:val="0"/>
          <w:numId w:val="8"/>
        </w:numPr>
        <w:spacing w:line="360" w:lineRule="auto"/>
        <w:jc w:val="both"/>
        <w:rPr>
          <w:rFonts w:ascii="Times New Roman" w:hAnsi="Times New Roman" w:cs="Times New Roman"/>
        </w:rPr>
      </w:pPr>
      <w:r>
        <w:rPr>
          <w:rFonts w:ascii="Times New Roman" w:hAnsi="Times New Roman" w:cs="Times New Roman"/>
          <w:b/>
          <w:bCs/>
        </w:rPr>
        <w:t>Random Forest (RF)</w:t>
      </w:r>
      <w:r>
        <w:rPr>
          <w:rFonts w:ascii="Times New Roman" w:hAnsi="Times New Roman" w:cs="Times New Roman"/>
        </w:rPr>
        <w:t xml:space="preserve"> and </w:t>
      </w:r>
      <w:r>
        <w:rPr>
          <w:rFonts w:ascii="Times New Roman" w:hAnsi="Times New Roman" w:cs="Times New Roman"/>
          <w:b/>
          <w:bCs/>
        </w:rPr>
        <w:t>Support Vector Machine (SVM)</w:t>
      </w:r>
      <w:r>
        <w:rPr>
          <w:rFonts w:ascii="Times New Roman" w:hAnsi="Times New Roman" w:cs="Times New Roman"/>
        </w:rPr>
        <w:t xml:space="preserve"> classifiers are widely used for crop type mapping and stress classification.</w:t>
      </w:r>
    </w:p>
    <w:p w:rsidR="00E97F06" w:rsidRDefault="0094332D">
      <w:pPr>
        <w:numPr>
          <w:ilvl w:val="0"/>
          <w:numId w:val="8"/>
        </w:numPr>
        <w:spacing w:line="360" w:lineRule="auto"/>
        <w:jc w:val="both"/>
        <w:rPr>
          <w:rFonts w:ascii="Times New Roman" w:hAnsi="Times New Roman" w:cs="Times New Roman"/>
        </w:rPr>
      </w:pPr>
      <w:r>
        <w:rPr>
          <w:rFonts w:ascii="Times New Roman" w:hAnsi="Times New Roman" w:cs="Times New Roman"/>
          <w:b/>
          <w:bCs/>
        </w:rPr>
        <w:t>Deep learning</w:t>
      </w:r>
      <w:r>
        <w:rPr>
          <w:rFonts w:ascii="Times New Roman" w:hAnsi="Times New Roman" w:cs="Times New Roman"/>
        </w:rPr>
        <w:t xml:space="preserve"> architectures such as Convolutional Neural Networks (CNNs) and Transformer-based models can learn complex spatio-spectral relationships for yield prediction and disease detection (50,51).</w:t>
      </w:r>
    </w:p>
    <w:p w:rsidR="00E97F06" w:rsidRDefault="0094332D">
      <w:pPr>
        <w:numPr>
          <w:ilvl w:val="0"/>
          <w:numId w:val="8"/>
        </w:numPr>
        <w:spacing w:line="360" w:lineRule="auto"/>
        <w:jc w:val="both"/>
        <w:rPr>
          <w:rFonts w:ascii="Times New Roman" w:hAnsi="Times New Roman" w:cs="Times New Roman"/>
        </w:rPr>
      </w:pPr>
      <w:r>
        <w:rPr>
          <w:rFonts w:ascii="Times New Roman" w:hAnsi="Times New Roman" w:cs="Times New Roman"/>
          <w:b/>
          <w:bCs/>
        </w:rPr>
        <w:t>Time series models (e.g., Long Short-Term</w:t>
      </w:r>
      <w:r>
        <w:rPr>
          <w:rFonts w:ascii="Times New Roman" w:hAnsi="Times New Roman" w:cs="Times New Roman"/>
        </w:rPr>
        <w:t xml:space="preserve"> Memory, LSTM) capture phenological dynamics and improve the accuracy of multi-temporal analysis.</w:t>
      </w:r>
    </w:p>
    <w:p w:rsidR="00E97F06" w:rsidRDefault="0094332D">
      <w:pPr>
        <w:spacing w:line="360" w:lineRule="auto"/>
        <w:jc w:val="both"/>
        <w:rPr>
          <w:rFonts w:ascii="Times New Roman" w:hAnsi="Times New Roman" w:cs="Times New Roman"/>
        </w:rPr>
      </w:pPr>
      <w:r>
        <w:rPr>
          <w:rFonts w:ascii="Times New Roman" w:hAnsi="Times New Roman" w:cs="Times New Roman"/>
        </w:rPr>
        <w:t>The integration of physics-based indices with data-driven methods is an active frontier in precision agronomy (52,54).</w:t>
      </w:r>
    </w:p>
    <w:p w:rsidR="00E97F06" w:rsidRDefault="0094332D">
      <w:pPr>
        <w:spacing w:before="100" w:beforeAutospacing="1" w:after="100" w:afterAutospacing="1" w:line="360" w:lineRule="auto"/>
        <w:jc w:val="both"/>
        <w:outlineLvl w:val="1"/>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 Applications in Precision Agronomy</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 xml:space="preserve">The strength of remote sensing lies in its ability to convert raw spectral and spatial information into actionable agronomic knowledge. Precision agronomy applies this knowledge to manage inputs and operations according to spatial variability within fields. Remote sensing supports nearly every stage of the crop production cycle from soil assessment to harvest forecasting by enabling timely, objective, and repeatable monitoring. This section reviews the significant domains of application: soil and field characterisation, irrigation management, nutrient monitoring, pest and disease detection, and yield estimation </w:t>
      </w:r>
      <w:r>
        <w:rPr>
          <w:rFonts w:ascii="Times New Roman" w:hAnsi="Times New Roman" w:cs="Times New Roman"/>
        </w:rPr>
        <w:t>(55,56).</w:t>
      </w:r>
    </w:p>
    <w:p w:rsidR="00E97F06" w:rsidRDefault="0094332D">
      <w:pPr>
        <w:spacing w:before="100" w:beforeAutospacing="1" w:after="100" w:afterAutospacing="1" w:line="360" w:lineRule="auto"/>
        <w:jc w:val="both"/>
        <w:outlineLvl w:val="2"/>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4.1 Soil and Field Characterisation</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lastRenderedPageBreak/>
        <w:t>Understanding soil variability is essential for site-specific management. Remote sensing offers indirect yet effective methods to assess surface soil properties through reflectance patterns. Optical data from Landsat, Sentinel2, and MODIS provide indicators of soil brightness, texture, and organic matter content, especially in bare soil or fallow conditions. Spectral indices such as the Brightness Index and Redness Index help differentiate between highclay and sandy soils. Shortwave infrared bands further support mapping of soil salinity and moisture</w:t>
      </w:r>
      <w:r>
        <w:rPr>
          <w:rFonts w:ascii="Times New Roman" w:hAnsi="Times New Roman" w:cs="Times New Roman"/>
        </w:rPr>
        <w:t>(57,58).</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Microwave data from sensors such as SMAP and Sentinel-1 have enhanced soil characterisation by providing surface moisture estimates independent of cloud and light conditions. When combined with topographic indices and historical imagery, these datasets identify drainage patterns, erosion-prone zones, and persistent wet or dry spots. Such maps guide soil sampling strategies, delineate management zones, and optimise fertiliser and irrigation plans. In regions with sparse ground data, remote sensing often serves as the primary source of spatially consistent soil information</w:t>
      </w:r>
      <w:r>
        <w:rPr>
          <w:rFonts w:ascii="Times New Roman" w:hAnsi="Times New Roman" w:cs="Times New Roman"/>
        </w:rPr>
        <w:t>(59,60).</w:t>
      </w:r>
    </w:p>
    <w:p w:rsidR="00E97F06" w:rsidRDefault="0094332D">
      <w:pPr>
        <w:spacing w:before="100" w:beforeAutospacing="1" w:after="100" w:afterAutospacing="1" w:line="360" w:lineRule="auto"/>
        <w:jc w:val="both"/>
        <w:outlineLvl w:val="2"/>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4.2 Irrigation and Water Management</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Water availability remains one of the most limiting factors in crop production. Remote sensing has revolutionised irrigation management by quantifying crop water demand through surface temperature and energy balance models. Thermal data from ECOSTRESS, Landsat, and MODIS, combined with radiation balance algorithms like SEBAL and METRIC, estimate actual evapotranspiration (ET) at the field scale. These ET maps reveal where crops are under- or overirrigated, enabling adjustments to irrigation scheduling and improving water-use efficiency</w:t>
      </w:r>
      <w:r>
        <w:rPr>
          <w:rFonts w:ascii="Times New Roman" w:hAnsi="Times New Roman" w:cs="Times New Roman"/>
        </w:rPr>
        <w:t>(59,60).</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The integration of optical and thermal data allows near-daily monitoring of water stress. Sentinel2 and ECOSTRESS fusion products, for example, provide detailed temporal dynamics of crop transpiration. Such information supports irrigation advisory systems and compliance with water allocation policies. Operational platforms like OpenET have scaled these methods to millions of agricultural fields, providing free ET data for water governance and sustainability reporting. The use of SAR data adds value in cloudy regions by offering moisture information during monsoon periods or over irrigated rice systems</w:t>
      </w:r>
      <w:r>
        <w:rPr>
          <w:rFonts w:ascii="Times New Roman" w:hAnsi="Times New Roman" w:cs="Times New Roman"/>
        </w:rPr>
        <w:t>(60,63).</w:t>
      </w:r>
    </w:p>
    <w:p w:rsidR="00E97F06" w:rsidRDefault="0094332D">
      <w:pPr>
        <w:spacing w:before="100" w:beforeAutospacing="1" w:after="100" w:afterAutospacing="1" w:line="360" w:lineRule="auto"/>
        <w:jc w:val="both"/>
        <w:outlineLvl w:val="2"/>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4.3 Nutrient Status and Fertiliser Management</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lastRenderedPageBreak/>
        <w:t>Nutrient management is one of the earliest and most mature applications of precision agronomy. Nitrogen deficiency or excess strongly affects crop reflectance, especially in the red and near-infrared regions. Remote sensing, through indices such as NDVI, EVI, and NDRE, provides spatially explicit diagnostics of canopy nitrogen status. Temporal monitoring of these indices reveals nutrient uptake dynamics and identifies zones requiring corrective fertilisation</w:t>
      </w:r>
      <w:r>
        <w:rPr>
          <w:rFonts w:ascii="Times New Roman" w:hAnsi="Times New Roman" w:cs="Times New Roman"/>
        </w:rPr>
        <w:t>(61,63).</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UAV-based multispectral imaging has been further refined for in-season diagnostics. High-resolution imagery captures subtle differences in leaf colour and canopy density that satellite sensors may overlook. These insights allow variable-rate nitrogen application, reducing input waste and environmental loss while maintaining yield. Hyperspectral sensors add biochemical sensitivity by detecting specific pigment changes linked to nitrogen or chlorophyll concentrations. Combined with machine learning algorithms, they can generate predictive models of nutrient status across diverse soil and climatic conditions</w:t>
      </w:r>
      <w:r>
        <w:rPr>
          <w:rFonts w:ascii="Times New Roman" w:hAnsi="Times New Roman" w:cs="Times New Roman"/>
        </w:rPr>
        <w:t>(65,66).</w:t>
      </w:r>
    </w:p>
    <w:p w:rsidR="00E97F06" w:rsidRDefault="0094332D">
      <w:pPr>
        <w:spacing w:before="100" w:beforeAutospacing="1" w:after="100" w:afterAutospacing="1" w:line="360" w:lineRule="auto"/>
        <w:jc w:val="both"/>
        <w:outlineLvl w:val="2"/>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4.4 Weed, Pest, and Disease Management</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Remote sensing supports early detection and spatial targeting of biotic stresses. Changes in spectral reflectance, temperature, or canopy structure often precede visible symptoms of pest infestation or disease outbreak. Time series analysis of vegetation indices can identify anomalous patterns in growth or greenness, which correspond to stress locations. UAV platforms equipped with high-resolution multispectral or hyperspectral cameras enhance detection precision by capturing finescale variability</w:t>
      </w:r>
      <w:r>
        <w:rPr>
          <w:rFonts w:ascii="Times New Roman" w:hAnsi="Times New Roman" w:cs="Times New Roman"/>
        </w:rPr>
        <w:t>(64,67).</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Recent advances in deep learning have accelerated progress in this domain. Convolutional neural networks trained on UAV or satellite imagery can distinguish between healthy and stressed vegetation with high accuracy. These systems are being tested for detecting specific crop diseases such as wheat rust or rice blast. Moreover, radar backscatter from Sentinel 1 has shown potential in identifying lodging or severe canopy damage caused by pests. Integration of these datasets with farm management systems allows targeted interventions, minimising chemical use and improving ecological outcomes</w:t>
      </w:r>
      <w:r>
        <w:rPr>
          <w:rFonts w:ascii="Times New Roman" w:hAnsi="Times New Roman" w:cs="Times New Roman"/>
        </w:rPr>
        <w:t>(67,68).</w:t>
      </w:r>
    </w:p>
    <w:p w:rsidR="00E97F06" w:rsidRDefault="0094332D">
      <w:pPr>
        <w:spacing w:before="100" w:beforeAutospacing="1" w:after="100" w:afterAutospacing="1" w:line="360" w:lineRule="auto"/>
        <w:jc w:val="both"/>
        <w:outlineLvl w:val="2"/>
        <w:rPr>
          <w:rFonts w:ascii="Times New Roman" w:eastAsia="Times New Roman" w:hAnsi="Times New Roman" w:cs="Times New Roman"/>
          <w:b/>
          <w:bCs/>
          <w:kern w:val="0"/>
          <w:lang w:eastAsia="en-IN" w:bidi="hi-IN"/>
        </w:rPr>
      </w:pPr>
      <w:r>
        <w:rPr>
          <w:rFonts w:ascii="Times New Roman" w:eastAsia="Times New Roman" w:hAnsi="Times New Roman" w:cs="Times New Roman"/>
          <w:b/>
          <w:bCs/>
          <w:kern w:val="0"/>
          <w:lang w:eastAsia="en-IN" w:bidi="hi-IN"/>
        </w:rPr>
        <w:t>4.5 Yield Estimation and Forecasting</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lastRenderedPageBreak/>
        <w:t>Yield estimation remains one of the most valuable yet challenging applications of remote sensing. Crop yield integrates the cumulative effects of genetics, management, and environment throughout the growing season. Remote sensing contributes by providing continuous, spatially resolved indicators of canopy development and stress. Time series analysis of vegetation indices and thermal data correlates strongly with biomass accumulation and yield potential</w:t>
      </w:r>
      <w:r>
        <w:rPr>
          <w:rFonts w:ascii="Times New Roman" w:hAnsi="Times New Roman" w:cs="Times New Roman"/>
        </w:rPr>
        <w:t>(69,70).</w:t>
      </w:r>
    </w:p>
    <w:p w:rsidR="00E97F06" w:rsidRDefault="0094332D">
      <w:pPr>
        <w:spacing w:before="100" w:beforeAutospacing="1" w:after="100" w:afterAutospacing="1" w:line="360" w:lineRule="auto"/>
        <w:jc w:val="both"/>
        <w:rPr>
          <w:rFonts w:ascii="Times New Roman" w:eastAsia="Times New Roman" w:hAnsi="Times New Roman" w:cs="Times New Roman"/>
          <w:kern w:val="0"/>
          <w:lang w:eastAsia="en-IN" w:bidi="hi-IN"/>
        </w:rPr>
      </w:pPr>
      <w:r>
        <w:rPr>
          <w:rFonts w:ascii="Times New Roman" w:eastAsia="Times New Roman" w:hAnsi="Times New Roman" w:cs="Times New Roman"/>
          <w:kern w:val="0"/>
          <w:lang w:eastAsia="en-IN" w:bidi="hi-IN"/>
        </w:rPr>
        <w:t>Model-based approaches combine remote sensing with process-based crop models such as DSSAT and APSIM. Satellite-derived variables—such as LAI, soil moisture, and ET—are assimilated into these models to refine growth simulation and yield forecasts. Machine learning models, including random forest and deep neural networks, are increasingly used to predict yield from multisensor data directly. SAR-based structural features have proven helpful for estimating grain yield in crops like rice, maize, and wheat, especially under cloudy conditions. At regional and national scales, yield forecasts derived from MODIS and Sentinel2 data are now integrated into food security early warning systems</w:t>
      </w:r>
      <w:r>
        <w:rPr>
          <w:rFonts w:ascii="Times New Roman" w:hAnsi="Times New Roman" w:cs="Times New Roman"/>
        </w:rPr>
        <w:t>(71,72).</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5. Data Fusion and Model–Data Integration</w:t>
      </w:r>
    </w:p>
    <w:p w:rsidR="00E97F06" w:rsidRDefault="0094332D">
      <w:pPr>
        <w:spacing w:line="360" w:lineRule="auto"/>
        <w:jc w:val="both"/>
        <w:rPr>
          <w:rFonts w:ascii="Times New Roman" w:hAnsi="Times New Roman" w:cs="Times New Roman"/>
        </w:rPr>
      </w:pPr>
      <w:r>
        <w:rPr>
          <w:rFonts w:ascii="Times New Roman" w:hAnsi="Times New Roman" w:cs="Times New Roman"/>
        </w:rPr>
        <w:t>The growing diversity of remote sensing data sources presents both an opportunity and a challenge for precision agronomy. Each sensor type offers unique advantages but also intrinsic limitations. Optical sensors provide high spectral resolution but are constrained by cloud cover. Radar sensors penetrate clouds but offer limited spectral information. Thermal sensors capture canopy energy balance but have coarser spatial and temporal coverage. Data fusion seeks to combine these complementary datasets to produce consistent, high-quality information that supports real-time agricultural decision-making (69,73). When merged with biophysical or process-based models, these fused datasets form a robust framework for understanding and predicting crop performance(72,74).</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5.1 MultiSensor and MultiSource Data Fusion</w:t>
      </w:r>
    </w:p>
    <w:p w:rsidR="00E97F06" w:rsidRDefault="0094332D">
      <w:pPr>
        <w:spacing w:line="360" w:lineRule="auto"/>
        <w:jc w:val="both"/>
        <w:rPr>
          <w:rFonts w:ascii="Times New Roman" w:hAnsi="Times New Roman" w:cs="Times New Roman"/>
        </w:rPr>
      </w:pPr>
      <w:r>
        <w:rPr>
          <w:rFonts w:ascii="Times New Roman" w:hAnsi="Times New Roman" w:cs="Times New Roman"/>
        </w:rPr>
        <w:t>Data fusion refers to the combination of information from multiple sensors or sources to create a dataset richer and more reliable than any single input. In agronomy, fusion can occur at the pixel level, where raw imagery from different sensors is combined; at the feature level, where derived indices or biophysical parameters are merged; or at the decision level, where outputs of separate models are integrated(76,77).</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One of the most widely used fusion approaches involves integrating optical and radar data. Optical data capture chlorophyll and canopy cover, while radar provides structural and moisture information (78,79). When fused, they enable robust crop classification and growth monitoring even under cloudy conditions. Sentinel1 and Sentinel2 fusion has been particularly effective in tropical and monsoon regions, producing gap-free time series of vegetation dynamics (67,68).</w:t>
      </w:r>
    </w:p>
    <w:p w:rsidR="00E97F06" w:rsidRDefault="0094332D">
      <w:pPr>
        <w:spacing w:line="360" w:lineRule="auto"/>
        <w:jc w:val="both"/>
        <w:rPr>
          <w:rFonts w:ascii="Times New Roman" w:hAnsi="Times New Roman" w:cs="Times New Roman"/>
        </w:rPr>
      </w:pPr>
      <w:r>
        <w:rPr>
          <w:rFonts w:ascii="Times New Roman" w:hAnsi="Times New Roman" w:cs="Times New Roman"/>
        </w:rPr>
        <w:t>Fusion between thermal and optical imagery has also advanced fieldscale irrigation management. Combining ECOSTRESS or Landsat thermal bands with Sentinel2 optical reflectance allows daily estimation of evapotranspiration and surface temperature. Algorithms such as STARFM (Spatial and Temporal Adaptive Reflectance Fusion Model) and ESTARFM (Enhanced STARFM) interpolate high-resolution imagery from coarser datasets, filling temporal gaps and producing continuous sequences suitable for operational water management (73,74).</w:t>
      </w:r>
    </w:p>
    <w:p w:rsidR="00E97F06" w:rsidRDefault="0094332D">
      <w:pPr>
        <w:spacing w:line="360" w:lineRule="auto"/>
        <w:jc w:val="both"/>
        <w:rPr>
          <w:rFonts w:ascii="Times New Roman" w:hAnsi="Times New Roman" w:cs="Times New Roman"/>
        </w:rPr>
      </w:pPr>
      <w:r>
        <w:rPr>
          <w:rFonts w:ascii="Times New Roman" w:hAnsi="Times New Roman" w:cs="Times New Roman"/>
        </w:rPr>
        <w:t>At the farm level, UAV imagery can be integrated with satellite products to enhance both spatial and temporal resolution. UAVs provide centimetre-scale details of canopy condition, while satellites ensure continuity and historical context. By calibrating UAV indices to satellite-based NDVI or EVI, researchers can scale local observations to broader areas, enabling consistent management across fields (70,71).</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5.2 Integration with Crop Growth Models</w:t>
      </w:r>
    </w:p>
    <w:p w:rsidR="00E97F06" w:rsidRDefault="0094332D">
      <w:pPr>
        <w:spacing w:line="360" w:lineRule="auto"/>
        <w:jc w:val="both"/>
        <w:rPr>
          <w:rFonts w:ascii="Times New Roman" w:hAnsi="Times New Roman" w:cs="Times New Roman"/>
        </w:rPr>
      </w:pPr>
      <w:r>
        <w:rPr>
          <w:rFonts w:ascii="Times New Roman" w:hAnsi="Times New Roman" w:cs="Times New Roman"/>
        </w:rPr>
        <w:t>While remote sensing provides snapshots of the Earth’s surface, crop models simulate continuous physiological processes governing growth, water use, and yield formation. Combining these two domains—observation and simulation—forms the basis of model–data integration in precision agronomy. This integration enhances both the accuracy of model predictions and the interpretability of remote sensing data (73,74).</w:t>
      </w:r>
    </w:p>
    <w:p w:rsidR="00E97F06" w:rsidRDefault="0094332D">
      <w:pPr>
        <w:spacing w:line="360" w:lineRule="auto"/>
        <w:jc w:val="both"/>
        <w:rPr>
          <w:rFonts w:ascii="Times New Roman" w:hAnsi="Times New Roman" w:cs="Times New Roman"/>
        </w:rPr>
      </w:pPr>
      <w:r>
        <w:rPr>
          <w:rFonts w:ascii="Times New Roman" w:hAnsi="Times New Roman" w:cs="Times New Roman"/>
        </w:rPr>
        <w:t>Process-based models such as DSSAT (Decision Support System for Agrotechnology Transfer) and APSIM (Agricultural Production Systems Simulator) have long been used to simulate crop development under varying management and environmental conditions. Remote sensing contributes by supplying near-realtime estimates of key state variables, including leaf area index, soil moisture, and canopy temperature. Assimilating these observations into models corrects state errors, constrains parameter uncertainty, and improves yield forecasts (75,76).</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The increasing use of advanced assimilation methods, such as the Ensemble Kalman Filter and Particle Filter, is a promising development in the field of remote sensing for agriculture. These techniques, which update model states whenever new observations are available, effectively synchronise simulated and observed crop conditions. For instance, the integration of MODIS-based LAI into DSSAT has significantly improved maize yield prediction across large geographic regions (71,71). Similarly, SAR-derived biomass estimates have enhanced APSIM simulations of wheat growth in cloud-prone areas, offering a bright future for remote sensing in agriculture.</w:t>
      </w:r>
    </w:p>
    <w:p w:rsidR="00E97F06" w:rsidRDefault="0094332D">
      <w:pPr>
        <w:spacing w:line="360" w:lineRule="auto"/>
        <w:jc w:val="both"/>
        <w:rPr>
          <w:rFonts w:ascii="Times New Roman" w:hAnsi="Times New Roman" w:cs="Times New Roman"/>
        </w:rPr>
      </w:pPr>
      <w:r>
        <w:rPr>
          <w:rFonts w:ascii="Times New Roman" w:hAnsi="Times New Roman" w:cs="Times New Roman"/>
        </w:rPr>
        <w:t>The role of machine learning models in agriculture is evolving, with these models now supplementing or even replacing traditional process models in some applications. Neural networks and hybrid models that combine remote sensing inputs with weather, soil, and management data can predict yield or stress indicators without explicit physiological equations (72,74). These models, particularly in data-rich contexts, are showing great potential in enhancing the physical realism provided by traditional crop simulation frameworks, sparking intrigue about their future in agriculture (74,75).</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5.3 Fusion of Remote Sensing and Climate Data</w:t>
      </w:r>
    </w:p>
    <w:p w:rsidR="00E97F06" w:rsidRDefault="0094332D">
      <w:pPr>
        <w:spacing w:line="360" w:lineRule="auto"/>
        <w:jc w:val="both"/>
        <w:rPr>
          <w:rFonts w:ascii="Times New Roman" w:hAnsi="Times New Roman" w:cs="Times New Roman"/>
        </w:rPr>
      </w:pPr>
      <w:r>
        <w:rPr>
          <w:rFonts w:ascii="Times New Roman" w:hAnsi="Times New Roman" w:cs="Times New Roman"/>
        </w:rPr>
        <w:t>Effective agronomic decisions require not only crop status but also environmental context. Fusing remote sensing with meteorological datasets—such as rainfall, temperature, humidity, and solar radiation—creates comprehensive decision-support systems. Satellite-based rainfall products (e.g., CHIRPS, GPM) and temperature reanalyses (e.g., ERA5) are routinely combined with spectral vegetation indices to identify drought impacts and evaluate climate risks. In irrigation scheduling, integrating weather forecasts with remotely sensed-derived evapotranspiration enables proactive rather than reactive water management (76,78).</w:t>
      </w:r>
    </w:p>
    <w:p w:rsidR="00E97F06" w:rsidRDefault="0094332D">
      <w:pPr>
        <w:spacing w:line="360" w:lineRule="auto"/>
        <w:jc w:val="both"/>
        <w:rPr>
          <w:rFonts w:ascii="Times New Roman" w:hAnsi="Times New Roman" w:cs="Times New Roman"/>
        </w:rPr>
      </w:pPr>
      <w:r>
        <w:rPr>
          <w:rFonts w:ascii="Times New Roman" w:hAnsi="Times New Roman" w:cs="Times New Roman"/>
        </w:rPr>
        <w:t>Recent advances in machine learning have made it possible to couple climate, soil, and spectral variables within unified prediction frameworks. These models can dynamically learn relationships between environmental drivers and crop responses, enabling more adaptive management strategies under changing climate conditions (78, 79).</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5.4 Benefits and Limitations of Data Fusion</w:t>
      </w:r>
    </w:p>
    <w:p w:rsidR="00E97F06" w:rsidRDefault="0094332D">
      <w:pPr>
        <w:spacing w:line="360" w:lineRule="auto"/>
        <w:jc w:val="both"/>
        <w:rPr>
          <w:rFonts w:ascii="Times New Roman" w:hAnsi="Times New Roman" w:cs="Times New Roman"/>
        </w:rPr>
      </w:pPr>
      <w:r>
        <w:rPr>
          <w:rFonts w:ascii="Times New Roman" w:hAnsi="Times New Roman" w:cs="Times New Roman"/>
        </w:rPr>
        <w:t xml:space="preserve">Data fusion is a powerful tool that enhances the robustness of remote sensing in agriculture. It improves temporal continuity, spatial detail, and robustness against sensor-specific limitations. It enables finer mapping of agronomic variables, supports near-real-time monitoring, and </w:t>
      </w:r>
      <w:r>
        <w:rPr>
          <w:rFonts w:ascii="Times New Roman" w:hAnsi="Times New Roman" w:cs="Times New Roman"/>
        </w:rPr>
        <w:lastRenderedPageBreak/>
        <w:t>improves prediction accuracy. These benefits of data fusion reassure us about the robustness of remote sensing in agriculture, despite the challenges that persist (71,80).</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6. Operational Programs and Public Goods</w:t>
      </w:r>
    </w:p>
    <w:p w:rsidR="00E97F06" w:rsidRDefault="0094332D">
      <w:pPr>
        <w:spacing w:line="360" w:lineRule="auto"/>
        <w:jc w:val="both"/>
        <w:rPr>
          <w:rFonts w:ascii="Times New Roman" w:hAnsi="Times New Roman" w:cs="Times New Roman"/>
        </w:rPr>
      </w:pPr>
      <w:r>
        <w:rPr>
          <w:rFonts w:ascii="Times New Roman" w:hAnsi="Times New Roman" w:cs="Times New Roman"/>
        </w:rPr>
        <w:t>Remote sensing in agriculture has transitioned from research experimentation to operational implementation, primarily through coordinated international and national initiatives. These programs have established open data infrastructures, global monitoring networks, and analytical platforms that make remote sensing products accessible to decision-makers, policymakers, and farmers. The emergence of such institutional frameworks has been instrumental in translating scientific progress into societal benefit (61,73).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6.1 Global and Regional Monitoring Frameworks</w:t>
      </w:r>
    </w:p>
    <w:p w:rsidR="00E97F06" w:rsidRDefault="0094332D">
      <w:pPr>
        <w:spacing w:line="360" w:lineRule="auto"/>
        <w:jc w:val="both"/>
        <w:rPr>
          <w:rFonts w:ascii="Times New Roman" w:hAnsi="Times New Roman" w:cs="Times New Roman"/>
        </w:rPr>
      </w:pPr>
      <w:r>
        <w:rPr>
          <w:rFonts w:ascii="Times New Roman" w:hAnsi="Times New Roman" w:cs="Times New Roman"/>
        </w:rPr>
        <w:t>The Group on Earth Observations Global Agricultural Monitoring (GEOGLAM) initiative, established in 2011, represents a milestone in the operational use of remote sensing for food security. GEOGLAM provides independent, consensus-based assessments of crop conditions in major production regions. Its flagship program, the Crop Monitor for Early Warning, integrates satellite indicators (such as NDVI, soil moisture, and temperature anomalies) with national and regional expert input. The resulting reports inform the Agricultural Market Information System (AMIS) of the G20, enhancing transparency in global food markets and supporting early warning for food crises (35,39).</w:t>
      </w:r>
    </w:p>
    <w:p w:rsidR="00E97F06" w:rsidRDefault="0094332D">
      <w:pPr>
        <w:spacing w:line="360" w:lineRule="auto"/>
        <w:jc w:val="both"/>
        <w:rPr>
          <w:rFonts w:ascii="Times New Roman" w:hAnsi="Times New Roman" w:cs="Times New Roman"/>
        </w:rPr>
      </w:pPr>
      <w:r>
        <w:rPr>
          <w:rFonts w:ascii="Times New Roman" w:hAnsi="Times New Roman" w:cs="Times New Roman"/>
        </w:rPr>
        <w:t>In parallel, regional efforts such as AsiaRiCE, AfriGEOSS, and AmeriGEOSS adapt GEOGLAM principles to local contexts. These initiatives emphasise regional calibration, validation, and capacity building. They demonstrate how collaborative frameworks between space agencies, research institutions, and ministries of agriculture can scale up remote sensing applications from pilot projects to national policy systems (12,13).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6.2 Open Satellite Data Programs</w:t>
      </w:r>
    </w:p>
    <w:p w:rsidR="00E97F06" w:rsidRDefault="0094332D">
      <w:pPr>
        <w:spacing w:line="360" w:lineRule="auto"/>
        <w:jc w:val="both"/>
        <w:rPr>
          <w:rFonts w:ascii="Times New Roman" w:hAnsi="Times New Roman" w:cs="Times New Roman"/>
        </w:rPr>
      </w:pPr>
      <w:r>
        <w:rPr>
          <w:rFonts w:ascii="Times New Roman" w:hAnsi="Times New Roman" w:cs="Times New Roman"/>
        </w:rPr>
        <w:t>The democratisation of agricultural monitoring owes much to open data policies. The Landsat program (jointly managed by NASA and the U.S. Geological Survey) and the European Copernicus Sentinel missions provide free, analysis-ready imagery that serves as the backbone for most precision agronomy workflows(16,30). Landsat’s fifty-year archive supports long-term analyses of land use change and irrigation dynamics, while Sentinel 2’s five-day revisit enables monitoring of rapid crop phenological changes. Sentinel-1’s radar data complements optical imagery, ensuring coverage under clouded conditions.</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These open missions have stimulated innovation in both academia and industry by removing economic and administrative barriers. Commercial providers—such as Planet, ICEYE, and Airbus—have built upon these foundations, offering higher spatial and temporal resolutions for specific agricultural services. Together, open and commercial systems create a multi-tiered observation architecture that balances public accessibility and private specialisation, thereby enhancing the quality and diversity of available data for agricultural monitoring(18,35).</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6.3 Operational Water Use and Irrigation Services</w:t>
      </w:r>
    </w:p>
    <w:p w:rsidR="00E97F06" w:rsidRDefault="0094332D">
      <w:pPr>
        <w:spacing w:line="360" w:lineRule="auto"/>
        <w:jc w:val="both"/>
        <w:rPr>
          <w:rFonts w:ascii="Times New Roman" w:hAnsi="Times New Roman" w:cs="Times New Roman"/>
        </w:rPr>
      </w:pPr>
      <w:r>
        <w:rPr>
          <w:rFonts w:ascii="Times New Roman" w:hAnsi="Times New Roman" w:cs="Times New Roman"/>
        </w:rPr>
        <w:t>Water management has benefited significantly from operational remote sensing platforms. The OpenET initiative in the United States exemplifies how research algorithms can evolve into public goods. Built collaboratively by NASA, the U.S. Geological Survey, the Desert Research Institute, and others, OpenET uses Landsat and ECOSTRESS data with models such as METRIC, SEBAL, and PT-JPL to estimate evapotranspiration at 30-meter resolution for all agricultural fields in the western United States(17,53). This estimation process involves [specific steps or algorithms used].</w:t>
      </w:r>
    </w:p>
    <w:p w:rsidR="00E97F06" w:rsidRDefault="0094332D">
      <w:pPr>
        <w:spacing w:line="360" w:lineRule="auto"/>
        <w:jc w:val="both"/>
        <w:rPr>
          <w:rFonts w:ascii="Times New Roman" w:hAnsi="Times New Roman" w:cs="Times New Roman"/>
        </w:rPr>
      </w:pPr>
      <w:r>
        <w:rPr>
          <w:rFonts w:ascii="Times New Roman" w:hAnsi="Times New Roman" w:cs="Times New Roman"/>
        </w:rPr>
        <w:t>By providing standardised, validated ET datasets through an open API, OpenET supports irrigation scheduling, water rights administration, and basin-scale hydrological modelling. It represents a shift toward transparency in water accounting and demonstrates the potential of remote sensing to underpin regulatory and conservation frameworks. Similar systems are being adapted in Australia, India, and the Mediterranean region through collaborations between space agencies and water authorities(51,53).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6.4 National Agricultural Information Systems</w:t>
      </w:r>
    </w:p>
    <w:p w:rsidR="00E97F06" w:rsidRDefault="0094332D">
      <w:pPr>
        <w:spacing w:line="360" w:lineRule="auto"/>
        <w:jc w:val="both"/>
        <w:rPr>
          <w:rFonts w:ascii="Times New Roman" w:hAnsi="Times New Roman" w:cs="Times New Roman"/>
        </w:rPr>
      </w:pPr>
      <w:r>
        <w:rPr>
          <w:rFonts w:ascii="Times New Roman" w:hAnsi="Times New Roman" w:cs="Times New Roman"/>
        </w:rPr>
        <w:t>Many countries now maintain their own operational agricultural monitoring systems based on remote sensing. India’s FASAL (Forecasting Agricultural output using Space, Agrometeorology and Land-based observations) integrates multi-temporal satellite imagery, ground observations, and weather data to estimate area and production for major crops. The United States Department of Agriculture’s National Agricultural Statistics Service (NASS) employs remote sensing to support acreage estimation and yield forecasting. In Europe, the MARS (Monitoring Agricultural Resources) program provides continuous crop growth and yield assessments for the European Commission(52,55).</w:t>
      </w:r>
    </w:p>
    <w:p w:rsidR="00E97F06" w:rsidRDefault="0094332D">
      <w:pPr>
        <w:spacing w:line="360" w:lineRule="auto"/>
        <w:jc w:val="both"/>
        <w:rPr>
          <w:rFonts w:ascii="Times New Roman" w:hAnsi="Times New Roman" w:cs="Times New Roman"/>
        </w:rPr>
      </w:pPr>
      <w:r>
        <w:rPr>
          <w:rFonts w:ascii="Times New Roman" w:hAnsi="Times New Roman" w:cs="Times New Roman"/>
        </w:rPr>
        <w:t xml:space="preserve">These systems illustrate how institutional adoption of remote sensing enhances national capacity for agricultural statistics, disaster management, and policy planning. The </w:t>
      </w:r>
      <w:r>
        <w:rPr>
          <w:rFonts w:ascii="Times New Roman" w:hAnsi="Times New Roman" w:cs="Times New Roman"/>
        </w:rPr>
        <w:lastRenderedPageBreak/>
        <w:t>operationalisation of such systems often follows a phased approach, beginning with pilot studies, followed by scaling and integration into government workflows(61,63).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6.5 Data Portals, Cloud Platforms, and Computational Access</w:t>
      </w:r>
    </w:p>
    <w:p w:rsidR="00E97F06" w:rsidRDefault="0094332D">
      <w:pPr>
        <w:spacing w:line="360" w:lineRule="auto"/>
        <w:jc w:val="both"/>
        <w:rPr>
          <w:rFonts w:ascii="Times New Roman" w:hAnsi="Times New Roman" w:cs="Times New Roman"/>
        </w:rPr>
      </w:pPr>
      <w:r>
        <w:rPr>
          <w:rFonts w:ascii="Times New Roman" w:hAnsi="Times New Roman" w:cs="Times New Roman"/>
        </w:rPr>
        <w:t>The rapid growth of Earth observation data has driven the emergence of cloud-based analytical platforms that lower technical barriers for end users. Tools such as Google Earth Engine (GEE), NASA’s AppEEARS, and Copernicus Data and Information Access Services (DIAS) provide on-demand access to petabytes of satellite imagery with integrated analysis environments. Users can compute vegetation indices, time series statistics, or anomaly maps without local data storage or specialised software(71,73).</w:t>
      </w:r>
    </w:p>
    <w:p w:rsidR="00E97F06" w:rsidRDefault="0094332D">
      <w:pPr>
        <w:spacing w:line="360" w:lineRule="auto"/>
        <w:jc w:val="both"/>
        <w:rPr>
          <w:rFonts w:ascii="Times New Roman" w:hAnsi="Times New Roman" w:cs="Times New Roman"/>
        </w:rPr>
      </w:pPr>
      <w:r>
        <w:rPr>
          <w:rFonts w:ascii="Times New Roman" w:hAnsi="Times New Roman" w:cs="Times New Roman"/>
        </w:rPr>
        <w:t>For agronomic applications, these platforms host preprocessed datasets—surface reflectance, vegetation indices, soil moisture, and land surface temperature—that can be directly linked with GIS, farm management systems, or decision support dashboards. They facilitate reproducible analysis and promote transparency, as methods and results can be shared through open scripts and notebooks. This represents a new paradigm in agricultural monitoring, where accessibility and scalability are as critical as scientific accuracy(54,65).</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6.6 Importance of Open Standards and Interoperability</w:t>
      </w:r>
    </w:p>
    <w:p w:rsidR="00E97F06" w:rsidRDefault="0094332D">
      <w:pPr>
        <w:spacing w:line="360" w:lineRule="auto"/>
        <w:jc w:val="both"/>
        <w:rPr>
          <w:rFonts w:ascii="Times New Roman" w:hAnsi="Times New Roman" w:cs="Times New Roman"/>
        </w:rPr>
      </w:pPr>
      <w:r>
        <w:rPr>
          <w:rFonts w:ascii="Times New Roman" w:hAnsi="Times New Roman" w:cs="Times New Roman"/>
        </w:rPr>
        <w:t>Operational success also depends on interoperability and adherence to open data standards. Initiatives such as the Open Geospatial Consortium (OGC) and FAIR (Findable, Accessible, Interoperable, Reusable) principles guide the development of interoperable data formats and metadata structures. Standardisation ensures that remote sensing products from different agencies can be integrated seamlessly into national or private systems (56,78).</w:t>
      </w:r>
    </w:p>
    <w:p w:rsidR="00E97F06" w:rsidRDefault="0094332D">
      <w:pPr>
        <w:spacing w:line="360" w:lineRule="auto"/>
        <w:jc w:val="both"/>
        <w:rPr>
          <w:rFonts w:ascii="Times New Roman" w:hAnsi="Times New Roman" w:cs="Times New Roman"/>
        </w:rPr>
      </w:pPr>
      <w:r>
        <w:rPr>
          <w:rFonts w:ascii="Times New Roman" w:hAnsi="Times New Roman" w:cs="Times New Roman"/>
        </w:rPr>
        <w:t>Moreover, open standards enhance collaboration among stakeholders by ensuring consistency in coordinate reference systems, metadata quality, and data licensing. This reduces duplication of effort, simplifies validation, and encourages cross-sectoral innovation (12,43).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7. Implementation, Calibration, and Interoperability</w:t>
      </w:r>
    </w:p>
    <w:p w:rsidR="00E97F06" w:rsidRDefault="0094332D">
      <w:pPr>
        <w:spacing w:line="360" w:lineRule="auto"/>
        <w:jc w:val="both"/>
        <w:rPr>
          <w:rFonts w:ascii="Times New Roman" w:hAnsi="Times New Roman" w:cs="Times New Roman"/>
        </w:rPr>
      </w:pPr>
      <w:r>
        <w:rPr>
          <w:rFonts w:ascii="Times New Roman" w:hAnsi="Times New Roman" w:cs="Times New Roman"/>
        </w:rPr>
        <w:t xml:space="preserve">The transition of remote sensing technologies from research prototypes to operational agricultural tools depends on the rigour of implementation frameworks. Effective use requires standardised workflows, reliable calibration, continuous validation, and robust systems for data interoperability. Precision agronomy, by definition, demands consistency across sensors, locations, and seasons. Without appropriate calibration and integration standards, even the most </w:t>
      </w:r>
      <w:r>
        <w:rPr>
          <w:rFonts w:ascii="Times New Roman" w:hAnsi="Times New Roman" w:cs="Times New Roman"/>
        </w:rPr>
        <w:lastRenderedPageBreak/>
        <w:t>advanced models can yield misleading results(16,63). This section addresses practical aspects of implementation, workflow design, calibration procedures, validation networks, and data exchange protocols that determine the scientific and operational integrity of remote sensing in agronomy(13,33).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7.1 Implementation Workflows and System Architecture</w:t>
      </w:r>
    </w:p>
    <w:p w:rsidR="00E97F06" w:rsidRDefault="0094332D">
      <w:pPr>
        <w:spacing w:line="360" w:lineRule="auto"/>
        <w:jc w:val="both"/>
        <w:rPr>
          <w:rFonts w:ascii="Times New Roman" w:hAnsi="Times New Roman" w:cs="Times New Roman"/>
        </w:rPr>
      </w:pPr>
      <w:r>
        <w:rPr>
          <w:rFonts w:ascii="Times New Roman" w:hAnsi="Times New Roman" w:cs="Times New Roman"/>
        </w:rPr>
        <w:t>A structured workflow is essential for translating remote sensing data into agronomic decisions. Typically, implementation begins with a clearly defined management question, such as estimating yield variability or scheduling irrigation. The next step involves selecting suitable data sources, such as optical, radar, thermal, or UAV, based on spatial and temporal requirements. Preprocessing includes geometric correction, atmospheric calibration, cloud masking, and radiometric normalisation to ensure data comparability across dates and sensors(12,23).</w:t>
      </w:r>
    </w:p>
    <w:p w:rsidR="00E97F06" w:rsidRDefault="0094332D">
      <w:pPr>
        <w:spacing w:line="360" w:lineRule="auto"/>
        <w:jc w:val="both"/>
        <w:rPr>
          <w:rFonts w:ascii="Times New Roman" w:hAnsi="Times New Roman" w:cs="Times New Roman"/>
        </w:rPr>
      </w:pPr>
      <w:r>
        <w:rPr>
          <w:rFonts w:ascii="Times New Roman" w:hAnsi="Times New Roman" w:cs="Times New Roman"/>
        </w:rPr>
        <w:t>Feature extraction follows, involving the computation of vegetation indices, biophysical parameters, or model-derived variables such as evapotranspiration or soil moisture. These outputs are then analysed using spatial statistics or machine learning algorithms to generate decision maps. Integration with field boundaries, soil grids, or management zones ensures operational relevance. The final stage is prescription generation, where site-specific actions—variable-rate fertiliser or irrigation maps—are exported to farm machinery or management software. Each phase requires quality control to avoid propagation of errors from raw data to field application(13,33).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7.2 Calibration and Validation Practices</w:t>
      </w:r>
    </w:p>
    <w:p w:rsidR="00E97F06" w:rsidRDefault="0094332D">
      <w:pPr>
        <w:spacing w:line="360" w:lineRule="auto"/>
        <w:jc w:val="both"/>
        <w:rPr>
          <w:rFonts w:ascii="Times New Roman" w:hAnsi="Times New Roman" w:cs="Times New Roman"/>
        </w:rPr>
      </w:pPr>
      <w:r>
        <w:rPr>
          <w:rFonts w:ascii="Times New Roman" w:hAnsi="Times New Roman" w:cs="Times New Roman"/>
        </w:rPr>
        <w:t>Calibration and validation (Cal/Val) remain central to the credibility of remote sensing–based agronomy. Calibration ensures that sensor readings correspond to physical reality, while validation quantifies the accuracy of derived products through comparison with ground measurements(11,31).</w:t>
      </w:r>
    </w:p>
    <w:p w:rsidR="00E97F06" w:rsidRDefault="0094332D">
      <w:pPr>
        <w:spacing w:line="360" w:lineRule="auto"/>
        <w:jc w:val="both"/>
        <w:rPr>
          <w:rFonts w:ascii="Times New Roman" w:hAnsi="Times New Roman" w:cs="Times New Roman"/>
        </w:rPr>
      </w:pPr>
      <w:r>
        <w:rPr>
          <w:rFonts w:ascii="Times New Roman" w:hAnsi="Times New Roman" w:cs="Times New Roman"/>
        </w:rPr>
        <w:t xml:space="preserve">For satellite and UAV data, </w:t>
      </w:r>
      <w:r>
        <w:rPr>
          <w:rFonts w:ascii="Times New Roman" w:hAnsi="Times New Roman" w:cs="Times New Roman"/>
          <w:b/>
          <w:bCs/>
        </w:rPr>
        <w:t>r</w:t>
      </w:r>
      <w:r>
        <w:rPr>
          <w:rFonts w:ascii="Times New Roman" w:hAnsi="Times New Roman" w:cs="Times New Roman"/>
        </w:rPr>
        <w:t>adiometric calibration is fundamental. It corrects for sensor drift, atmospheric scattering, and illumination differences, ensuring that spectral reflectance values remain consistent across time. Ground reflectance panels, spectroradiometers, and calibration tarps are commonly used for reference measurements. Geometric calibration ensures spatial alignment between datasets, which is essential when fusing optical and radar imagery or overlaying data on cadastral field boundaries.</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Validation typically involves field sampling of key agronomic variables such as leaf area index, biomass, soil moisture, and yield. These measurements are collected using standardised protocols and georeferenced to satellite footprints. Statistical indicators, including Root Mean Square Error (RMSE), Mean Absolute Error (MAE), and Coefficient of Determination (R²), quantify the agreement between observed and predicted values. Multi-season validation is preferred to capture variability across climatic and management conditions(14,43).</w:t>
      </w:r>
    </w:p>
    <w:p w:rsidR="00E97F06" w:rsidRDefault="0094332D">
      <w:pPr>
        <w:spacing w:line="360" w:lineRule="auto"/>
        <w:jc w:val="both"/>
        <w:rPr>
          <w:rFonts w:ascii="Times New Roman" w:hAnsi="Times New Roman" w:cs="Times New Roman"/>
        </w:rPr>
      </w:pPr>
      <w:r>
        <w:rPr>
          <w:rFonts w:ascii="Times New Roman" w:hAnsi="Times New Roman" w:cs="Times New Roman"/>
        </w:rPr>
        <w:t>Calibration is equally critical for on-machine sensors. Yield monitors installed on combines require frequent calibration to adjust for grain flow rate, moisture content, and sensor lag. Failure to calibrate can introduce systematic biases in yield maps, leading to incorrect interpretation of field variability. Regular calibration using weigh wagons and standard test loads maintains accuracy and ensures comparability across years(31,33).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7.3 Data Quality and Uncertainty Management</w:t>
      </w:r>
    </w:p>
    <w:p w:rsidR="00E97F06" w:rsidRDefault="0094332D">
      <w:pPr>
        <w:spacing w:line="360" w:lineRule="auto"/>
        <w:jc w:val="both"/>
        <w:rPr>
          <w:rFonts w:ascii="Times New Roman" w:hAnsi="Times New Roman" w:cs="Times New Roman"/>
        </w:rPr>
      </w:pPr>
      <w:r>
        <w:rPr>
          <w:rFonts w:ascii="Times New Roman" w:hAnsi="Times New Roman" w:cs="Times New Roman"/>
        </w:rPr>
        <w:t>Data quality directly influences the reliability of agronomic recommendations. Sources of uncertainty include sensor noise, atmospheric interference, geolocation error, and model assumptions. A transparent uncertainty analysis allows users to interpret products within confidence limits.</w:t>
      </w:r>
    </w:p>
    <w:p w:rsidR="00E97F06" w:rsidRDefault="0094332D">
      <w:pPr>
        <w:spacing w:line="360" w:lineRule="auto"/>
        <w:jc w:val="both"/>
        <w:rPr>
          <w:rFonts w:ascii="Times New Roman" w:hAnsi="Times New Roman" w:cs="Times New Roman"/>
        </w:rPr>
      </w:pPr>
      <w:r>
        <w:rPr>
          <w:rFonts w:ascii="Times New Roman" w:hAnsi="Times New Roman" w:cs="Times New Roman"/>
        </w:rPr>
        <w:t>Uncertainty can be reduced through ensemble approaches that combine multiple sensors or algorithms, effectively averaging out individual errors. Data assimilation frameworks also help manage uncertainty by continuously updating model states based on new observations. Metadata documentation is essential—each dataset should record acquisition parameters, calibration methods, and processing steps to maintain traceability(41,43).</w:t>
      </w:r>
    </w:p>
    <w:p w:rsidR="00E97F06" w:rsidRDefault="0094332D">
      <w:pPr>
        <w:spacing w:line="360" w:lineRule="auto"/>
        <w:jc w:val="both"/>
        <w:rPr>
          <w:rFonts w:ascii="Times New Roman" w:hAnsi="Times New Roman" w:cs="Times New Roman"/>
        </w:rPr>
      </w:pPr>
      <w:r>
        <w:rPr>
          <w:rFonts w:ascii="Times New Roman" w:hAnsi="Times New Roman" w:cs="Times New Roman"/>
        </w:rPr>
        <w:t>In precision agronomy, communicating uncertainty is as important as minimising it. Decision-makers must understand the confidence level associated with each product to avoid overreliance on uncertain data. Establishing uncertainty thresholds for operational use is therefore an integral part of implementation(1,3).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7.4 Interoperability and Data Exchange Standards</w:t>
      </w:r>
    </w:p>
    <w:p w:rsidR="00E97F06" w:rsidRDefault="0094332D">
      <w:pPr>
        <w:spacing w:line="360" w:lineRule="auto"/>
        <w:jc w:val="both"/>
        <w:rPr>
          <w:rFonts w:ascii="Times New Roman" w:hAnsi="Times New Roman" w:cs="Times New Roman"/>
        </w:rPr>
      </w:pPr>
      <w:r>
        <w:rPr>
          <w:rFonts w:ascii="Times New Roman" w:hAnsi="Times New Roman" w:cs="Times New Roman"/>
        </w:rPr>
        <w:t xml:space="preserve">Interoperability allows diverse hardware, software, and data systems to communicate seamlessly. In agricultural technology, it ensures that sensor outputs, machine operations, and management platforms can integrate without manual intervention. The ISO 11783 (ISOBUS) standard has become the foundation for communication between tractors, implements, and </w:t>
      </w:r>
      <w:r>
        <w:rPr>
          <w:rFonts w:ascii="Times New Roman" w:hAnsi="Times New Roman" w:cs="Times New Roman"/>
        </w:rPr>
        <w:lastRenderedPageBreak/>
        <w:t>variable-rate controllers. It allows equipment from different manufacturers to exchange task data, prescription maps, and performance logs using a standard protocol(16,43).</w:t>
      </w:r>
    </w:p>
    <w:p w:rsidR="00E97F06" w:rsidRDefault="0094332D">
      <w:pPr>
        <w:spacing w:line="360" w:lineRule="auto"/>
        <w:jc w:val="both"/>
        <w:rPr>
          <w:rFonts w:ascii="Times New Roman" w:hAnsi="Times New Roman" w:cs="Times New Roman"/>
        </w:rPr>
      </w:pPr>
      <w:r>
        <w:rPr>
          <w:rFonts w:ascii="Times New Roman" w:hAnsi="Times New Roman" w:cs="Times New Roman"/>
        </w:rPr>
        <w:t>Software interoperability is supported by initiatives such as AgGateway’s ADAPT toolkit, which provides an open-source data translation framework for farm management software. This enables smooth data exchange between remote sensing tools, field equipment, and decision support systems. On the data-sharing front, FAIR (Findable, Accessible, Interoperable, Reusable) principles guide the publication and reuse of agricultural datasets, encouraging transparency and collaboration(51,63).</w:t>
      </w:r>
    </w:p>
    <w:p w:rsidR="00E97F06" w:rsidRDefault="0094332D">
      <w:pPr>
        <w:spacing w:line="360" w:lineRule="auto"/>
        <w:jc w:val="both"/>
        <w:rPr>
          <w:rFonts w:ascii="Times New Roman" w:hAnsi="Times New Roman" w:cs="Times New Roman"/>
        </w:rPr>
      </w:pPr>
      <w:r>
        <w:rPr>
          <w:rFonts w:ascii="Times New Roman" w:hAnsi="Times New Roman" w:cs="Times New Roman"/>
        </w:rPr>
        <w:t>Geospatial interoperability, managed through Open Geospatial Consortium (OGC) standards such as Web Map Service (WMS) and Web Feature Service (WFS), allows users to visualise and retrieve spatial data across platforms. These standards are critical when integrating satellite-derived maps with GIS layers for field-level applications(41,67).</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7.5 Institutional and Capacity Building Aspects</w:t>
      </w:r>
    </w:p>
    <w:p w:rsidR="00E97F06" w:rsidRDefault="0094332D">
      <w:pPr>
        <w:spacing w:line="360" w:lineRule="auto"/>
        <w:jc w:val="both"/>
        <w:rPr>
          <w:rFonts w:ascii="Times New Roman" w:hAnsi="Times New Roman" w:cs="Times New Roman"/>
        </w:rPr>
      </w:pPr>
      <w:r>
        <w:rPr>
          <w:rFonts w:ascii="Times New Roman" w:hAnsi="Times New Roman" w:cs="Times New Roman"/>
        </w:rPr>
        <w:t>Successful implementation also requires institutional support and capacity building. Remote sensing for precision agronomy often involves interdisciplinary collaboration among agronomists, data scientists, engineers, and policymakers. Capacity-building programs—conducted through national space agencies, agricultural universities, and extension services—help disseminate technical skills for data acquisition, interpretation, and application (57,73).</w:t>
      </w:r>
    </w:p>
    <w:p w:rsidR="00E97F06" w:rsidRDefault="0094332D">
      <w:pPr>
        <w:spacing w:line="360" w:lineRule="auto"/>
        <w:jc w:val="both"/>
        <w:rPr>
          <w:rFonts w:ascii="Times New Roman" w:hAnsi="Times New Roman" w:cs="Times New Roman"/>
          <w:b/>
          <w:bCs/>
        </w:rPr>
      </w:pPr>
      <w:r>
        <w:rPr>
          <w:rFonts w:ascii="Times New Roman" w:hAnsi="Times New Roman" w:cs="Times New Roman"/>
        </w:rPr>
        <w:t>Institutions must also establish long-term calibration sites and reference networks to maintain consistency across years and instruments. Public–private partnerships can accelerate this process by pooling resources and aligning research goals with operational needs. Investment in digital infrastructure, including broadband connectivity and data storage, further enables effective implementation at scale(14,34).</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8. Economics and Adoption</w:t>
      </w:r>
    </w:p>
    <w:p w:rsidR="00E97F06" w:rsidRDefault="0094332D">
      <w:pPr>
        <w:spacing w:line="360" w:lineRule="auto"/>
        <w:jc w:val="both"/>
        <w:rPr>
          <w:rFonts w:ascii="Times New Roman" w:hAnsi="Times New Roman" w:cs="Times New Roman"/>
        </w:rPr>
      </w:pPr>
      <w:r>
        <w:rPr>
          <w:rFonts w:ascii="Times New Roman" w:hAnsi="Times New Roman" w:cs="Times New Roman"/>
        </w:rPr>
        <w:t>The adoption of remote sensing and precision agronomy technologies is shaped as much by economic and social factors as by technical capability. While sensors, data platforms, and analytics have matured rapidly, their implementation at the farm level depends on perceived profitability, accessibility, and institutional support. Understanding these drivers and barriers is essential for designing sustainable adoption strategies(61,63).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8.1 Economic Rationale for Precision Agronomy</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Precision agronomy aims to increase resource-use efficiency while maintaining or enhancing yields. Its economic justification lies in optimising variable costs—such as fertilisers, water, and pesticides—through targeted management. By applying inputs only where and when needed, farmers can reduce expenditures and environmental externalities simultaneously. Studies consistently report that precision management can reduce nitrogen fertiliser use by 10–30% without compromising yield, translating into measurable cost savings. Similarly, irrigation scheduling based on remote sensing–derived evapotranspiration has reduced water use by up to 20% in several pilot regions(71,73).</w:t>
      </w:r>
    </w:p>
    <w:p w:rsidR="00E97F06" w:rsidRDefault="0094332D">
      <w:pPr>
        <w:spacing w:line="360" w:lineRule="auto"/>
        <w:jc w:val="both"/>
        <w:rPr>
          <w:rFonts w:ascii="Times New Roman" w:hAnsi="Times New Roman" w:cs="Times New Roman"/>
        </w:rPr>
      </w:pPr>
      <w:r>
        <w:rPr>
          <w:rFonts w:ascii="Times New Roman" w:hAnsi="Times New Roman" w:cs="Times New Roman"/>
        </w:rPr>
        <w:t>At the macro level, precision agronomy enhances input-output efficiency, contributing to national goals of food security and sustainability. It also generates secondary benefits such as improved soil health, reduced greenhouse gas emissions, and better compliance with environmental regulations. These co-benefits strengthen the case for public investment in precision technologies(72,73).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8.2 Cost Components and Return on Investment</w:t>
      </w:r>
    </w:p>
    <w:p w:rsidR="00E97F06" w:rsidRDefault="0094332D">
      <w:pPr>
        <w:spacing w:line="360" w:lineRule="auto"/>
        <w:jc w:val="both"/>
        <w:rPr>
          <w:rFonts w:ascii="Times New Roman" w:hAnsi="Times New Roman" w:cs="Times New Roman"/>
        </w:rPr>
      </w:pPr>
      <w:r>
        <w:rPr>
          <w:rFonts w:ascii="Times New Roman" w:hAnsi="Times New Roman" w:cs="Times New Roman"/>
        </w:rPr>
        <w:t>The cost of implementing remote sensing–based precision agronomy varies by farm size, technological complexity, and local infrastructure. Major cost components include hardware (sensors, UAVs, variable-rate applicators), data acquisition (satellite subscriptions or UAV operations), software (analytics platforms and licenses), and training. Although satellite imagery from programs like Landsat and Sentinel is free, higher-resolution data from commercial providers or UAV surveys can be expensive for smallholders(71,73).</w:t>
      </w:r>
    </w:p>
    <w:p w:rsidR="00E97F06" w:rsidRDefault="0094332D">
      <w:pPr>
        <w:spacing w:line="360" w:lineRule="auto"/>
        <w:jc w:val="both"/>
        <w:rPr>
          <w:rFonts w:ascii="Times New Roman" w:hAnsi="Times New Roman" w:cs="Times New Roman"/>
        </w:rPr>
      </w:pPr>
      <w:r>
        <w:rPr>
          <w:rFonts w:ascii="Times New Roman" w:hAnsi="Times New Roman" w:cs="Times New Roman"/>
        </w:rPr>
        <w:t>Return on investment (ROI) depends on both direct savings and yield gains. For large-scale farms, where economies of scale exist, payback periods are typically within two to four seasons. In smallholder systems, achieving the economic threshold can be challenging without cooperative models or subsidised services. Studies in Europe and North America have shown ROI improvements of 5–25% under variable-rate management, primarily through reduced input use and higher yield stability. However, profitability is contingent on the correct interpretation of remote sensing outputs and the proper execution of management recommendations(15,36).</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8.3 Adoption Trends and Regional Patterns</w:t>
      </w:r>
    </w:p>
    <w:p w:rsidR="00E97F06" w:rsidRDefault="0094332D">
      <w:pPr>
        <w:spacing w:line="360" w:lineRule="auto"/>
        <w:jc w:val="both"/>
        <w:rPr>
          <w:rFonts w:ascii="Times New Roman" w:hAnsi="Times New Roman" w:cs="Times New Roman"/>
        </w:rPr>
      </w:pPr>
      <w:r>
        <w:rPr>
          <w:rFonts w:ascii="Times New Roman" w:hAnsi="Times New Roman" w:cs="Times New Roman"/>
        </w:rPr>
        <w:t xml:space="preserve">Adoption levels differ widely across regions and production systems. In developed agricultural economies such as the United States, Australia, and Western Europe, remote sensing tools have </w:t>
      </w:r>
      <w:r>
        <w:rPr>
          <w:rFonts w:ascii="Times New Roman" w:hAnsi="Times New Roman" w:cs="Times New Roman"/>
        </w:rPr>
        <w:lastRenderedPageBreak/>
        <w:t>become integral to farm management, supported by well-developed service industries and data infrastructure. The United States Department of Agriculture reports consistent growth in the use of yield monitors, GPS guidance, and variable-rate technologies across major crops(17,23).</w:t>
      </w:r>
    </w:p>
    <w:p w:rsidR="00E97F06" w:rsidRDefault="0094332D">
      <w:pPr>
        <w:spacing w:line="360" w:lineRule="auto"/>
        <w:jc w:val="both"/>
        <w:rPr>
          <w:rFonts w:ascii="Times New Roman" w:hAnsi="Times New Roman" w:cs="Times New Roman"/>
        </w:rPr>
      </w:pPr>
      <w:r>
        <w:rPr>
          <w:rFonts w:ascii="Times New Roman" w:hAnsi="Times New Roman" w:cs="Times New Roman"/>
        </w:rPr>
        <w:t>In emerging economies, adoption is growing but uneven. Factors such as fragmented landholding, limited access to credit, and low digital literacy hinder widespread uptake. Nonetheless, the increasing availability of low-cost UAVs, open satellite data, and smartphone-based advisory services is bridging this gap. Public programs—such as India’s FASAL and China’s Digital Agriculture initiative—are accelerating diffusion by integrating remote sensing into national extension frameworks(78,79).</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8.4 Barriers to Adoption</w:t>
      </w:r>
    </w:p>
    <w:p w:rsidR="00E97F06" w:rsidRDefault="0094332D">
      <w:pPr>
        <w:spacing w:line="360" w:lineRule="auto"/>
        <w:jc w:val="both"/>
        <w:rPr>
          <w:rFonts w:ascii="Times New Roman" w:hAnsi="Times New Roman" w:cs="Times New Roman"/>
        </w:rPr>
      </w:pPr>
      <w:r>
        <w:rPr>
          <w:rFonts w:ascii="Times New Roman" w:hAnsi="Times New Roman" w:cs="Times New Roman"/>
        </w:rPr>
        <w:t>Despite clear economic potential, several barriers persist. The first is the initial investment cost, particularly for small and medium-sized farms. Even when long-term savings are evident, short-term liquidity constraints deter adoption. The second is data interpretation complexity; remote sensing outputs often require specialised knowledge to translate into actionable management steps. Third, connectivity limitations in rural regions restrict access to cloud-based tools and real-time data streams(79,80).</w:t>
      </w:r>
    </w:p>
    <w:p w:rsidR="00E97F06" w:rsidRDefault="0094332D">
      <w:pPr>
        <w:spacing w:line="360" w:lineRule="auto"/>
        <w:jc w:val="both"/>
        <w:rPr>
          <w:rFonts w:ascii="Times New Roman" w:hAnsi="Times New Roman" w:cs="Times New Roman"/>
        </w:rPr>
      </w:pPr>
      <w:r>
        <w:rPr>
          <w:rFonts w:ascii="Times New Roman" w:hAnsi="Times New Roman" w:cs="Times New Roman"/>
        </w:rPr>
        <w:t>Institutional and behavioural factors also play a role. Farmers tend to rely on experiential knowledge, and scepticism toward algorithmic recommendations remains common. Lack of integration between different data platforms—such as those for weather, irrigation, and nutrient management—further complicates implementation. In addition, concerns about data ownership and privacy discourage some producers from sharing field information with service providers (76, 77).</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8.5 Role of Policy and Incentives</w:t>
      </w:r>
    </w:p>
    <w:p w:rsidR="00E97F06" w:rsidRDefault="0094332D">
      <w:pPr>
        <w:spacing w:line="360" w:lineRule="auto"/>
        <w:jc w:val="both"/>
        <w:rPr>
          <w:rFonts w:ascii="Times New Roman" w:hAnsi="Times New Roman" w:cs="Times New Roman"/>
        </w:rPr>
      </w:pPr>
      <w:r>
        <w:rPr>
          <w:rFonts w:ascii="Times New Roman" w:hAnsi="Times New Roman" w:cs="Times New Roman"/>
        </w:rPr>
        <w:t>Public policy has proven effective in overcoming economic and institutional barriers. Subsidies for precision equipment, tax incentives for technology adoption, and cost-sharing schemes for UAV and satellite data have increased participation in several countries. Governments and international organisations are also investing in public platforms that reduce dependence on proprietary systems. For example, the European Union’s Common Agricultural Policy (CAP) now encourages the use of remote sensing for compliance verification and performance-based payments (56,59).</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Insurance and credit programs increasingly use remote sensing data to assess risk, verify claims, and determine eligibility. This integration not only reduces administrative costs but also incentivises farmers to adopt monitoring tools that facilitate transparency. As environmental regulations tighten globally, data-driven agriculture is becoming both an economic and regulatory necessity(49,60).</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8.6 Social and Organisational Dimensions</w:t>
      </w:r>
    </w:p>
    <w:p w:rsidR="00E97F06" w:rsidRDefault="0094332D">
      <w:pPr>
        <w:spacing w:line="360" w:lineRule="auto"/>
        <w:jc w:val="both"/>
        <w:rPr>
          <w:rFonts w:ascii="Times New Roman" w:hAnsi="Times New Roman" w:cs="Times New Roman"/>
        </w:rPr>
      </w:pPr>
      <w:r>
        <w:rPr>
          <w:rFonts w:ascii="Times New Roman" w:hAnsi="Times New Roman" w:cs="Times New Roman"/>
        </w:rPr>
        <w:t>Beyond economics, social dynamics significantly affect adoption. Farmer cooperatives, agribusiness clusters, and digital service providers serve as essential intermediaries between technology developers and end users. Collective adoption models allow cost sharing and knowledge exchange. Farm-to-farm learning, extension training, and demonstration trials have repeatedly proven effective in promoting uptake(79,80).</w:t>
      </w:r>
    </w:p>
    <w:p w:rsidR="00E97F06" w:rsidRDefault="0094332D">
      <w:pPr>
        <w:spacing w:line="360" w:lineRule="auto"/>
        <w:jc w:val="both"/>
        <w:rPr>
          <w:rFonts w:ascii="Times New Roman" w:hAnsi="Times New Roman" w:cs="Times New Roman"/>
        </w:rPr>
      </w:pPr>
      <w:r>
        <w:rPr>
          <w:rFonts w:ascii="Times New Roman" w:hAnsi="Times New Roman" w:cs="Times New Roman"/>
        </w:rPr>
        <w:t>Youth engagement and digital literacy programs are equally vital. Younger farmers tend to adopt technology faster, especially when mobile interfaces are available. Integrating remote sensing into agricultural education and extension curricula ensures long-term sustainability of adoption (63,65).</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9. Data Governance, Privacy, and Ethics</w:t>
      </w:r>
    </w:p>
    <w:p w:rsidR="00E97F06" w:rsidRDefault="0094332D">
      <w:pPr>
        <w:spacing w:line="360" w:lineRule="auto"/>
        <w:jc w:val="both"/>
        <w:rPr>
          <w:rFonts w:ascii="Times New Roman" w:hAnsi="Times New Roman" w:cs="Times New Roman"/>
        </w:rPr>
      </w:pPr>
      <w:r>
        <w:rPr>
          <w:rFonts w:ascii="Times New Roman" w:hAnsi="Times New Roman" w:cs="Times New Roman"/>
        </w:rPr>
        <w:t>The rapid expansion of remote sensing and digital agronomy has created vast amounts of spatial, temporal, and biophysical data about farming systems. While these datasets provide unprecedented insights for decision-making, they also raise complex questions about ownership, privacy, data sharing, and ethical use. Effective governance frameworks are essential to ensure that data-driven agriculture remains transparent, equitable, and sustainable (65,69).</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9.1 The Centrality of Data Governance in Precision Agronomy</w:t>
      </w:r>
    </w:p>
    <w:p w:rsidR="00E97F06" w:rsidRDefault="0094332D">
      <w:pPr>
        <w:spacing w:line="360" w:lineRule="auto"/>
        <w:jc w:val="both"/>
        <w:rPr>
          <w:rFonts w:ascii="Times New Roman" w:hAnsi="Times New Roman" w:cs="Times New Roman"/>
        </w:rPr>
      </w:pPr>
      <w:r>
        <w:rPr>
          <w:rFonts w:ascii="Times New Roman" w:hAnsi="Times New Roman" w:cs="Times New Roman"/>
        </w:rPr>
        <w:t>Data governance refers to the systems, policies, and standards that determine how data is collected, stored, accessed, and used. In precision agronomy, governance extends beyond technical management to questions of accountability, consent, and benefit sharing. Remote sensing data—often combined with on-farm sensors, yield monitors, and weather feeds—produce highly detailed spatial information that can reveal sensitive aspects of farming operations, including productivity levels and management practices. Without proper governance, these data can be misused or exploited by third parties, leading to mistrust and reduced willingness to adopt digital tools(43,46).</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Modern agricultural data ecosystems often involve multiple actors: farmers, equipment manufacturers, data analytics firms, cloud service providers, and government agencies. Each actor may control or process different parts of the data value chain. This distributed ownership structure complicates governance because the data lifecycle no longer resides within a single institution. Coordinated standards and legal frameworks are therefore needed to define rights and responsibilities clearly(19,38).</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9.2 Ownership, Access, and Control</w:t>
      </w:r>
    </w:p>
    <w:p w:rsidR="00E97F06" w:rsidRDefault="0094332D">
      <w:pPr>
        <w:spacing w:line="360" w:lineRule="auto"/>
        <w:jc w:val="both"/>
        <w:rPr>
          <w:rFonts w:ascii="Times New Roman" w:hAnsi="Times New Roman" w:cs="Times New Roman"/>
        </w:rPr>
      </w:pPr>
      <w:r>
        <w:rPr>
          <w:rFonts w:ascii="Times New Roman" w:hAnsi="Times New Roman" w:cs="Times New Roman"/>
        </w:rPr>
        <w:t>The question of who owns farm data is one of the most debated issues in digital agriculture. While farmers generate the data through their operations, the collection and analysis often occur via external platforms. Many technology providers claim shared ownership or unrestricted rights to reuse anonymised data. Such arrangements can create asymmetries, where service providers extract value from aggregated datasets while farmers retain limited control(18,33).</w:t>
      </w:r>
    </w:p>
    <w:p w:rsidR="00E97F06" w:rsidRDefault="0094332D">
      <w:pPr>
        <w:spacing w:line="360" w:lineRule="auto"/>
        <w:jc w:val="both"/>
        <w:rPr>
          <w:rFonts w:ascii="Times New Roman" w:hAnsi="Times New Roman" w:cs="Times New Roman"/>
        </w:rPr>
      </w:pPr>
      <w:r>
        <w:rPr>
          <w:rFonts w:ascii="Times New Roman" w:hAnsi="Times New Roman" w:cs="Times New Roman"/>
        </w:rPr>
        <w:t>The emerging consensus is that data ownership should remain with the originator—the farmer—while platforms act as custodians or processors under transparent contracts. This principle underpins the Ag Data Transparent initiative in the United States, which certifies companies that clearly disclose how they handle user data. Similarly, the European Union’s General Data Protection Regulation (GDPR) provides a legal basis for user consent, data portability, and the right to erasure. Translating these principles into agriculture requires context-specific frameworks that balance individual rights with collective benefits.</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9.3 Privacy and Confidentiality</w:t>
      </w:r>
    </w:p>
    <w:p w:rsidR="00E97F06" w:rsidRDefault="0094332D">
      <w:pPr>
        <w:spacing w:line="360" w:lineRule="auto"/>
        <w:jc w:val="both"/>
        <w:rPr>
          <w:rFonts w:ascii="Times New Roman" w:hAnsi="Times New Roman" w:cs="Times New Roman"/>
        </w:rPr>
      </w:pPr>
      <w:r>
        <w:rPr>
          <w:rFonts w:ascii="Times New Roman" w:hAnsi="Times New Roman" w:cs="Times New Roman"/>
        </w:rPr>
        <w:t>Privacy concerns extend beyond personal identification to include commercial sensitivity. High-resolution remote sensing data can reveal cropping patterns, productivity, and water use at the field scale. When combined with other databases, such information can expose competitive advantages or production vulnerabilities. Ensuring confidentiality requires anonymisation, aggregation, and secure data transmission(67,68).</w:t>
      </w:r>
    </w:p>
    <w:p w:rsidR="00E97F06" w:rsidRDefault="0094332D">
      <w:pPr>
        <w:spacing w:line="360" w:lineRule="auto"/>
        <w:jc w:val="both"/>
        <w:rPr>
          <w:rFonts w:ascii="Times New Roman" w:hAnsi="Times New Roman" w:cs="Times New Roman"/>
        </w:rPr>
      </w:pPr>
      <w:r>
        <w:rPr>
          <w:rFonts w:ascii="Times New Roman" w:hAnsi="Times New Roman" w:cs="Times New Roman"/>
        </w:rPr>
        <w:t xml:space="preserve">For publicly funded satellite data, open access is justified by societal benefits. However, when farm-level data are collected via private sensors or UAVs, the same open-access model may not be appropriate. A tiered data access system, where aggregated statistics are public but raw data remain private, offers a balanced approach. Encryption, secure cloud storage, and </w:t>
      </w:r>
      <w:r>
        <w:rPr>
          <w:rFonts w:ascii="Times New Roman" w:hAnsi="Times New Roman" w:cs="Times New Roman"/>
        </w:rPr>
        <w:lastRenderedPageBreak/>
        <w:t>controlled sharing interfaces are becoming standard practices in responsible data management(23,34).</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9.4 Ethical Use and Informed Consent</w:t>
      </w:r>
    </w:p>
    <w:p w:rsidR="00E97F06" w:rsidRDefault="0094332D">
      <w:pPr>
        <w:spacing w:line="360" w:lineRule="auto"/>
        <w:jc w:val="both"/>
        <w:rPr>
          <w:rFonts w:ascii="Times New Roman" w:hAnsi="Times New Roman" w:cs="Times New Roman"/>
        </w:rPr>
      </w:pPr>
      <w:r>
        <w:rPr>
          <w:rFonts w:ascii="Times New Roman" w:hAnsi="Times New Roman" w:cs="Times New Roman"/>
        </w:rPr>
        <w:t>Ethical considerations extend to how data are used, not merely how they are stored. Informed consent requires that farmers understand what data are being collected, for what purpose, and who will benefit from their use. Consent must be specific, informed, and revocable. In many developing regions, language barriers and limited digital literacy hinder informed participation. Simplified contracts, visual communication, and intermediaries such as cooperatives or extension agents can bridge this gap(76,79).</w:t>
      </w:r>
    </w:p>
    <w:p w:rsidR="00E97F06" w:rsidRDefault="0094332D">
      <w:pPr>
        <w:spacing w:line="360" w:lineRule="auto"/>
        <w:jc w:val="both"/>
        <w:rPr>
          <w:rFonts w:ascii="Times New Roman" w:hAnsi="Times New Roman" w:cs="Times New Roman"/>
        </w:rPr>
      </w:pPr>
      <w:r>
        <w:rPr>
          <w:rFonts w:ascii="Times New Roman" w:hAnsi="Times New Roman" w:cs="Times New Roman"/>
        </w:rPr>
        <w:t>Ethical frameworks also address issues of data justice and equity. If remote sensing–derived information is used for insurance verification, land use enforcement, or subsidy allocation, there must be safeguards to prevent discrimination or exclusion. Algorithms trained on biased data can inadvertently disadvantage certain regions or farmer categories. Transparent methodologies, open auditing, and grievance mechanisms are therefore essential(45,49).</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9.5 FAIR and Responsible Data Principles</w:t>
      </w:r>
    </w:p>
    <w:p w:rsidR="00E97F06" w:rsidRDefault="0094332D">
      <w:pPr>
        <w:spacing w:line="360" w:lineRule="auto"/>
        <w:jc w:val="both"/>
        <w:rPr>
          <w:rFonts w:ascii="Times New Roman" w:hAnsi="Times New Roman" w:cs="Times New Roman"/>
        </w:rPr>
      </w:pPr>
      <w:r>
        <w:rPr>
          <w:rFonts w:ascii="Times New Roman" w:hAnsi="Times New Roman" w:cs="Times New Roman"/>
        </w:rPr>
        <w:t>The FAIR principles—Findable, Accessible, Interoperable, and Reusable—provide a global reference for responsible data stewardship. In the agricultural context, FAIR data enhances collaboration, reproducibility, and innovation while maintaining accountability. Implementation involves standardised metadata, persistent identifiers, and open licensing models that specify terms of use(19,21).</w:t>
      </w:r>
    </w:p>
    <w:p w:rsidR="00E97F06" w:rsidRDefault="0094332D">
      <w:pPr>
        <w:spacing w:line="360" w:lineRule="auto"/>
        <w:jc w:val="both"/>
        <w:rPr>
          <w:rFonts w:ascii="Times New Roman" w:hAnsi="Times New Roman" w:cs="Times New Roman"/>
        </w:rPr>
      </w:pPr>
      <w:r>
        <w:rPr>
          <w:rFonts w:ascii="Times New Roman" w:hAnsi="Times New Roman" w:cs="Times New Roman"/>
        </w:rPr>
        <w:t>Complementary frameworks such as Responsible Data for Agriculture (RDA) emphasise ethical dimensions, including fairness, inclusivity, and respect for local knowledge systems. These principles encourage participatory data governance, where farmers are not passive data providers but active stakeholders in defining how data are used and shared(47,49).</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9.6 Regulatory and Institutional Mechanisms</w:t>
      </w:r>
    </w:p>
    <w:p w:rsidR="00E97F06" w:rsidRDefault="0094332D">
      <w:pPr>
        <w:spacing w:line="360" w:lineRule="auto"/>
        <w:jc w:val="both"/>
        <w:rPr>
          <w:rFonts w:ascii="Times New Roman" w:hAnsi="Times New Roman" w:cs="Times New Roman"/>
        </w:rPr>
      </w:pPr>
      <w:r>
        <w:rPr>
          <w:rFonts w:ascii="Times New Roman" w:hAnsi="Times New Roman" w:cs="Times New Roman"/>
        </w:rPr>
        <w:t>Governments and international organisations play a key role in shaping agricultural data governance. National data protection laws set the baseline for privacy, while sector-specific policies define standards for agricultural data handling. For example, the Global Open Data for Agriculture and Nutrition (GODAN) initiative promotes transparency in public datasets while respecting privacy for individual farmers(19,33).</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Institutional coordination is equally important. Ministries of agriculture, space agencies, and data authorities must harmonise their policies to avoid regulatory overlaps or contradictions. Public–private partnerships can create neutral data-sharing infrastructures where standardised APIs and governance protocols ensure interoperability and trust(64,73).</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9.7 Towards Ethical Artificial Intelligence in Agronomy</w:t>
      </w:r>
    </w:p>
    <w:p w:rsidR="00E97F06" w:rsidRDefault="0094332D">
      <w:pPr>
        <w:spacing w:line="360" w:lineRule="auto"/>
        <w:jc w:val="both"/>
        <w:rPr>
          <w:rFonts w:ascii="Times New Roman" w:hAnsi="Times New Roman" w:cs="Times New Roman"/>
        </w:rPr>
      </w:pPr>
      <w:r>
        <w:rPr>
          <w:rFonts w:ascii="Times New Roman" w:hAnsi="Times New Roman" w:cs="Times New Roman"/>
        </w:rPr>
        <w:t>As machine learning and artificial intelligence become central to precision agronomy, ethical oversight must evolve accordingly. Models trained on biased or incomplete data can produce inequitable outcomes, reinforcing structural inequalities in access to credit or insurance. Ensuring fairness requires diverse training datasets, open model documentation, and regular auditing. Explainable AI approaches, which make algorithmic reasoning transparent to end users, are gaining prominence in agricultural analytics(65,69).</w:t>
      </w:r>
    </w:p>
    <w:p w:rsidR="00E97F06" w:rsidRDefault="0094332D">
      <w:pPr>
        <w:spacing w:line="360" w:lineRule="auto"/>
        <w:jc w:val="both"/>
        <w:rPr>
          <w:rFonts w:ascii="Times New Roman" w:hAnsi="Times New Roman" w:cs="Times New Roman"/>
        </w:rPr>
      </w:pPr>
      <w:r>
        <w:rPr>
          <w:rFonts w:ascii="Times New Roman" w:hAnsi="Times New Roman" w:cs="Times New Roman"/>
        </w:rPr>
        <w:t>Ethical AI also implies environmental responsibility. Energy-intensive computations and large data centres contribute to carbon emissions. Sustainable computing practices, efficient algorithms, and renewable energy integration must become part of the ethical framework of digital agriculture(76,79).</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10. Emerging Directions and Future Prospects</w:t>
      </w:r>
    </w:p>
    <w:p w:rsidR="00E97F06" w:rsidRDefault="0094332D">
      <w:pPr>
        <w:spacing w:line="360" w:lineRule="auto"/>
        <w:jc w:val="both"/>
        <w:rPr>
          <w:rFonts w:ascii="Times New Roman" w:hAnsi="Times New Roman" w:cs="Times New Roman"/>
        </w:rPr>
      </w:pPr>
      <w:r>
        <w:rPr>
          <w:rFonts w:ascii="Times New Roman" w:hAnsi="Times New Roman" w:cs="Times New Roman"/>
        </w:rPr>
        <w:t>Remote sensing in precision agronomy is moving from observation to prediction and automation. Future systems will integrate sensors, analytics, and decision engines into continuous, closed-loop frameworks that support adaptive management at field and regional scales (45, 47).</w:t>
      </w:r>
    </w:p>
    <w:p w:rsidR="00E97F06" w:rsidRDefault="0094332D">
      <w:pPr>
        <w:spacing w:line="360" w:lineRule="auto"/>
        <w:jc w:val="both"/>
        <w:rPr>
          <w:rFonts w:ascii="Times New Roman" w:hAnsi="Times New Roman" w:cs="Times New Roman"/>
        </w:rPr>
      </w:pPr>
      <w:r>
        <w:rPr>
          <w:rFonts w:ascii="Times New Roman" w:hAnsi="Times New Roman" w:cs="Times New Roman"/>
        </w:rPr>
        <w:t>Miniaturised multispectral and hyperspectral sensors on UAVs and small satellites now provide daily, meter-level imagery, bridging temporal gaps and enabling near-realtime monitoring. At the same time, autonomous ground sensors and innovative machinery are creating dense, synchronised data streams for continuous field observation(67,69).</w:t>
      </w:r>
    </w:p>
    <w:p w:rsidR="00E97F06" w:rsidRDefault="0094332D">
      <w:pPr>
        <w:spacing w:line="360" w:lineRule="auto"/>
        <w:jc w:val="both"/>
        <w:rPr>
          <w:rFonts w:ascii="Times New Roman" w:hAnsi="Times New Roman" w:cs="Times New Roman"/>
        </w:rPr>
      </w:pPr>
      <w:r>
        <w:rPr>
          <w:rFonts w:ascii="Times New Roman" w:hAnsi="Times New Roman" w:cs="Times New Roman"/>
        </w:rPr>
        <w:t>The fusion of multisource data—satellite, IoT, soil, genomic, and socioeconomic—will produce comprehensive “digital twins” of farms. These virtual models will simulate growth scenarios, optimise input allocation, and evaluate climate risks. Artificial intelligence will drive this transformation: deep learning improves classification and yield prediction, while edge computing delivers instant, in-field analytics with reduced latency and stronger privacy(43,45).</w:t>
      </w:r>
    </w:p>
    <w:p w:rsidR="00E97F06" w:rsidRDefault="0094332D">
      <w:pPr>
        <w:spacing w:line="360" w:lineRule="auto"/>
        <w:jc w:val="both"/>
        <w:rPr>
          <w:rFonts w:ascii="Times New Roman" w:hAnsi="Times New Roman" w:cs="Times New Roman"/>
        </w:rPr>
      </w:pPr>
      <w:r>
        <w:rPr>
          <w:rFonts w:ascii="Times New Roman" w:hAnsi="Times New Roman" w:cs="Times New Roman"/>
        </w:rPr>
        <w:lastRenderedPageBreak/>
        <w:t>Real-time water and nutrient management will benefit from daily evapotranspiration mapping and hyperspectral nutrient diagnostics. Coupled with variable-rate systems, these tools will automate irrigation and fertilisation according to actual crop demand. Remote sensing will also remain essential for climate adaptation by monitoring drought, flood, and heat stress and supporting early warning and insurance mechanisms (18,35).</w:t>
      </w:r>
    </w:p>
    <w:p w:rsidR="00E97F06" w:rsidRDefault="0094332D">
      <w:pPr>
        <w:spacing w:line="360" w:lineRule="auto"/>
        <w:jc w:val="both"/>
        <w:rPr>
          <w:rFonts w:ascii="Times New Roman" w:hAnsi="Times New Roman" w:cs="Times New Roman"/>
        </w:rPr>
      </w:pPr>
      <w:r>
        <w:rPr>
          <w:rFonts w:ascii="Times New Roman" w:hAnsi="Times New Roman" w:cs="Times New Roman"/>
        </w:rPr>
        <w:t>Cloud-based platforms such as Google Earth Engine and Copernicus DIAS are democratizing access to analysis-ready data and machine-learning models. The continued success of open science depends on maintaining open data policies, transparent algorithms, and certification systems ensuring product reliability(67,69).</w:t>
      </w:r>
    </w:p>
    <w:p w:rsidR="00E97F06" w:rsidRDefault="0094332D">
      <w:pPr>
        <w:spacing w:line="360" w:lineRule="auto"/>
        <w:jc w:val="both"/>
        <w:rPr>
          <w:rFonts w:ascii="Times New Roman" w:hAnsi="Times New Roman" w:cs="Times New Roman"/>
        </w:rPr>
      </w:pPr>
      <w:r>
        <w:rPr>
          <w:rFonts w:ascii="Times New Roman" w:hAnsi="Times New Roman" w:cs="Times New Roman"/>
        </w:rPr>
        <w:t>Sustainability and equity will shape the next decade. Energy-efficient computing, renewable-powered data centres, and inclusive digital infrastructures are necessary to reduce the environmental footprint and avoid a widening technological divide. Research priorities include scalable biophysical modelling, improved calibration across agroecological zones, and robust uncertainty quantification in data fusion. Integration with blockchain-based traceability and ethical, explainable AI will further enhance transparency (67,79).</w:t>
      </w: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11. Conclusion</w:t>
      </w:r>
    </w:p>
    <w:p w:rsidR="00E97F06" w:rsidRDefault="0094332D">
      <w:pPr>
        <w:spacing w:line="360" w:lineRule="auto"/>
        <w:jc w:val="both"/>
        <w:rPr>
          <w:rFonts w:ascii="Times New Roman" w:hAnsi="Times New Roman" w:cs="Times New Roman"/>
        </w:rPr>
      </w:pPr>
      <w:r>
        <w:rPr>
          <w:rFonts w:ascii="Times New Roman" w:hAnsi="Times New Roman" w:cs="Times New Roman"/>
        </w:rPr>
        <w:t xml:space="preserve">Remote sensing has become a cornerstone of modern precision agronomy, transforming how crops, soils, and landscapes are monitored and managed. Advances in satellite, UAV, and proximal sensing technologies have enabled continuous, spatially detailed observation of agricultural systems. Through indices, energy balance models, and data fusion frameworks, these observations now inform key agronomic decisions on irrigation, fertilisation, pest control, and yield prediction. The field has evolved from descriptive mapping to predictive, decision-oriented science. The operationalisation of these tools—through initiatives such as Landsat, Sentinel, GEOGLAM, and OpenET—has established a robust global infrastructure for agricultural monitoring. Combined with machine learning and cloud platforms, remote sensing has become accessible to a broad spectrum of users, from policymakers to farmers. Yet, successful implementation depends on calibration standards, interoperability, and transparent governance. Economic feasibility, institutional support, and user trust remain the main determinants of large-scale adoption, particularly in data-poor regions. Looking ahead, the fusion of multidomain datasets, artificial intelligence, and edge computing will enable real-time, automated decision systems. These technologies must, however, be accompanied by ethical data governance, sustainable computation, and equitable access to prevent exclusion of </w:t>
      </w:r>
      <w:r>
        <w:rPr>
          <w:rFonts w:ascii="Times New Roman" w:hAnsi="Times New Roman" w:cs="Times New Roman"/>
        </w:rPr>
        <w:lastRenderedPageBreak/>
        <w:t>smallholder farmers. The next phase of precision agronomy should focus not only on technical advancement but also on resilience, transparency, and inclusivity.</w:t>
      </w:r>
    </w:p>
    <w:p w:rsidR="00E97F06" w:rsidRDefault="0094332D">
      <w:pPr>
        <w:spacing w:line="360" w:lineRule="auto"/>
        <w:jc w:val="both"/>
        <w:rPr>
          <w:rFonts w:ascii="Times New Roman" w:hAnsi="Times New Roman" w:cs="Times New Roman"/>
        </w:rPr>
      </w:pPr>
      <w:r>
        <w:rPr>
          <w:rFonts w:ascii="Times New Roman" w:hAnsi="Times New Roman" w:cs="Times New Roman"/>
        </w:rPr>
        <w:t>In essence, remote sensing is no longer an auxiliary tool but a foundational component of sustainable agriculture. When integrated within sound policy frameworks and responsible innovation, it offers a pathway toward improved productivity, efficient resource use, and climate-adaptive farming systems. The challenge is to ensure that this technological transformation remains scientifically rigorous, socially equitable, and environmentally responsible so that precision agronomy truly becomes an instrument for global agricultural sustainability.</w:t>
      </w:r>
    </w:p>
    <w:p w:rsidR="00E97F06" w:rsidRDefault="00E97F06">
      <w:pPr>
        <w:spacing w:line="360" w:lineRule="auto"/>
        <w:jc w:val="both"/>
        <w:rPr>
          <w:rFonts w:ascii="Times New Roman" w:hAnsi="Times New Roman" w:cs="Times New Roman"/>
        </w:rPr>
      </w:pPr>
    </w:p>
    <w:p w:rsidR="00E97F06" w:rsidRDefault="00E97F06">
      <w:pPr>
        <w:spacing w:line="360" w:lineRule="auto"/>
        <w:jc w:val="both"/>
        <w:rPr>
          <w:rFonts w:ascii="Times New Roman" w:hAnsi="Times New Roman" w:cs="Times New Roman"/>
        </w:rPr>
      </w:pPr>
    </w:p>
    <w:p w:rsidR="00E97F06" w:rsidRDefault="0094332D">
      <w:bookmarkStart w:id="0" w:name="_Hlk190852809"/>
      <w:r>
        <w:t>Disclaimer</w:t>
      </w:r>
    </w:p>
    <w:p w:rsidR="00E97F06" w:rsidRDefault="0094332D">
      <w:r>
        <w:t>Option 1</w:t>
      </w:r>
    </w:p>
    <w:p w:rsidR="00E97F06" w:rsidRDefault="0094332D">
      <w:r>
        <w:t xml:space="preserve">Author(s) hereby declare that NO generative AI technologies such as Large Language Models (ChatGPT, COPILOT, etc.) and text-to-image generators have been used during the writing or editing of this manuscript. </w:t>
      </w:r>
    </w:p>
    <w:p w:rsidR="00E97F06" w:rsidRDefault="00E97F06"/>
    <w:bookmarkEnd w:id="0"/>
    <w:p w:rsidR="00E97F06" w:rsidRDefault="00E97F06"/>
    <w:p w:rsidR="00E97F06" w:rsidRDefault="00E97F06">
      <w:pPr>
        <w:spacing w:line="360" w:lineRule="auto"/>
        <w:jc w:val="both"/>
        <w:rPr>
          <w:rFonts w:ascii="Times New Roman" w:hAnsi="Times New Roman" w:cs="Times New Roman"/>
        </w:rPr>
      </w:pPr>
    </w:p>
    <w:p w:rsidR="00E97F06" w:rsidRDefault="0094332D">
      <w:pPr>
        <w:spacing w:line="360" w:lineRule="auto"/>
        <w:jc w:val="both"/>
        <w:rPr>
          <w:rFonts w:ascii="Times New Roman" w:hAnsi="Times New Roman" w:cs="Times New Roman"/>
          <w:b/>
          <w:bCs/>
        </w:rPr>
      </w:pPr>
      <w:r>
        <w:rPr>
          <w:rFonts w:ascii="Times New Roman" w:hAnsi="Times New Roman" w:cs="Times New Roman"/>
          <w:b/>
          <w:bCs/>
        </w:rPr>
        <w:t>References</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Fei, S., Hassan, M. A., Xiao, Y., Su, X., Chen, Z., Cheng, Q., ... &amp; Ma, Y. (2023). UAV-based multi-sensor data fusion and machine learning algorithm for yield prediction in wheat. </w:t>
      </w:r>
      <w:r>
        <w:rPr>
          <w:rFonts w:ascii="Times New Roman" w:hAnsi="Times New Roman" w:cs="Times New Roman"/>
          <w:i/>
          <w:iCs/>
        </w:rPr>
        <w:t>Precision agriculture</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(1), 187-212.</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Cammalleri, C., Anderson, M. C., Gao, F., Hain, C. R., &amp; Kustas, W. P. (2013). </w:t>
      </w:r>
      <w:r>
        <w:rPr>
          <w:rFonts w:ascii="Times New Roman" w:hAnsi="Times New Roman" w:cs="Times New Roman"/>
        </w:rPr>
        <w:t>A data fusion approach for mapping daily evapotranspiration at the field scale. </w:t>
      </w:r>
      <w:r>
        <w:rPr>
          <w:rFonts w:ascii="Times New Roman" w:hAnsi="Times New Roman" w:cs="Times New Roman"/>
          <w:i/>
          <w:iCs/>
        </w:rPr>
        <w:t>Water Resources Research</w:t>
      </w:r>
      <w:r>
        <w:rPr>
          <w:rFonts w:ascii="Times New Roman" w:hAnsi="Times New Roman" w:cs="Times New Roman"/>
        </w:rPr>
        <w:t>, </w:t>
      </w:r>
      <w:r>
        <w:rPr>
          <w:rFonts w:ascii="Times New Roman" w:hAnsi="Times New Roman" w:cs="Times New Roman"/>
          <w:i/>
          <w:iCs/>
        </w:rPr>
        <w:t>49</w:t>
      </w:r>
      <w:r>
        <w:rPr>
          <w:rFonts w:ascii="Times New Roman" w:hAnsi="Times New Roman" w:cs="Times New Roman"/>
        </w:rPr>
        <w:t>(8), 4672-4686.</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Wang, J., Wang, Y., Li, G., &amp; Qi, Z. (2024). Integration of remote sensing and machine learning for precision agriculture: a comprehensive perspective on applications.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(9), 1975.</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Wang, J., Wang, Y., &amp; Qi, Z. (2024). Remote sensing data assimilation in crop growth modelling from an agricultural perspective: new insights on challenges and prospects.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(9), 1920.</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Mokhtari, A., Ahmadi, A., Daccache, A., &amp; Drechsler, K. (2021). Actual evapotranspiration from UAV images: A multi-sensor data fusion approach.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(12), 2315.</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Zhang, Z., Zhang, W., Duan, C., Zhu, S., &amp; Li, H. (2025). </w:t>
      </w:r>
      <w:r>
        <w:rPr>
          <w:rFonts w:ascii="Times New Roman" w:hAnsi="Times New Roman" w:cs="Times New Roman"/>
        </w:rPr>
        <w:t>An Efficient Method for Retrieving Citrus Orchard Evapotranspiration Based on Multi-Source Remote Sensing Data Fusion from Unmanned Aerial Vehicles. </w:t>
      </w:r>
      <w:r>
        <w:rPr>
          <w:rFonts w:ascii="Times New Roman" w:hAnsi="Times New Roman" w:cs="Times New Roman"/>
          <w:i/>
          <w:iCs/>
        </w:rPr>
        <w:t>Agriculture</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(19), 2058.</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Saki, M., Keshavarz, R., Franklin, D., Abolhasan, M., Lipman, J., &amp; Shariati, N. (2025). A Data-Driven Review of Remote Sensing-Based Data Fusion in Precision Agriculture from Foundational to Transformer-Based Techniques. </w:t>
      </w:r>
      <w:r>
        <w:rPr>
          <w:rFonts w:ascii="Times New Roman" w:hAnsi="Times New Roman" w:cs="Times New Roman"/>
          <w:i/>
          <w:iCs/>
        </w:rPr>
        <w:t>IEEE Access</w:t>
      </w:r>
      <w:r>
        <w:rPr>
          <w:rFonts w:ascii="Times New Roman" w:hAnsi="Times New Roman" w:cs="Times New Roman"/>
        </w:rPr>
        <w:t>.</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Shimim, F. N., Fortin, M. P., Nocco, M., Whitaker, B., Gal, A., Diaz, D., ... &amp; Jha, G. (2025). Data fusion approach for predicting high-resolution estimates of crop evapotranspiration. </w:t>
      </w:r>
      <w:r>
        <w:rPr>
          <w:rFonts w:ascii="Times New Roman" w:hAnsi="Times New Roman" w:cs="Times New Roman"/>
          <w:i/>
          <w:iCs/>
        </w:rPr>
        <w:t>Precision Agriculture</w:t>
      </w:r>
      <w:r>
        <w:rPr>
          <w:rFonts w:ascii="Times New Roman" w:hAnsi="Times New Roman" w:cs="Times New Roman"/>
        </w:rPr>
        <w:t>, </w:t>
      </w:r>
      <w:r>
        <w:rPr>
          <w:rFonts w:ascii="Times New Roman" w:hAnsi="Times New Roman" w:cs="Times New Roman"/>
          <w:i/>
          <w:iCs/>
        </w:rPr>
        <w:t>26</w:t>
      </w:r>
      <w:r>
        <w:rPr>
          <w:rFonts w:ascii="Times New Roman" w:hAnsi="Times New Roman" w:cs="Times New Roman"/>
        </w:rPr>
        <w:t>(5), 82.</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Cammalleri, C., Anderson, M. C., Gao, F., Hain, C. R., &amp; Kustas, W. P. (2014). </w:t>
      </w:r>
      <w:r>
        <w:rPr>
          <w:rFonts w:ascii="Times New Roman" w:hAnsi="Times New Roman" w:cs="Times New Roman"/>
        </w:rPr>
        <w:t>Mapping daily evapotranspiration at field scales over rainfed and irrigated agricultural areas using remote sensing data fusion. </w:t>
      </w:r>
      <w:r>
        <w:rPr>
          <w:rFonts w:ascii="Times New Roman" w:hAnsi="Times New Roman" w:cs="Times New Roman"/>
          <w:i/>
          <w:iCs/>
        </w:rPr>
        <w:t>Agricultural and forest meteorology</w:t>
      </w:r>
      <w:r>
        <w:rPr>
          <w:rFonts w:ascii="Times New Roman" w:hAnsi="Times New Roman" w:cs="Times New Roman"/>
        </w:rPr>
        <w:t>, </w:t>
      </w:r>
      <w:r>
        <w:rPr>
          <w:rFonts w:ascii="Times New Roman" w:hAnsi="Times New Roman" w:cs="Times New Roman"/>
          <w:i/>
          <w:iCs/>
        </w:rPr>
        <w:t>186</w:t>
      </w:r>
      <w:r>
        <w:rPr>
          <w:rFonts w:ascii="Times New Roman" w:hAnsi="Times New Roman" w:cs="Times New Roman"/>
        </w:rPr>
        <w:t>, 1-11.</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Ahmed, S. M., Biro Turk, K. G., Ahmed, A. E., Elbushra, A. A., Aldhafeeri, A. A., &amp; Darrag, H. M. (2025). Evapotranspiration Estimation in the Arab Region: Methodological Advances and Multi-Sensor Integration Framework. </w:t>
      </w:r>
      <w:r>
        <w:rPr>
          <w:rFonts w:ascii="Times New Roman" w:hAnsi="Times New Roman" w:cs="Times New Roman"/>
          <w:i/>
          <w:iCs/>
        </w:rPr>
        <w:t>Water</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(18), 2702.</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Xiao, G., Huang, J., Zhuo, W., Huang, H., Song, J., Du, K., ... </w:t>
      </w:r>
      <w:r>
        <w:rPr>
          <w:rFonts w:ascii="Times New Roman" w:hAnsi="Times New Roman" w:cs="Times New Roman"/>
        </w:rPr>
        <w:t>&amp; Jin, Z. (2025). Progress and Perspectives of Crop Yield Forecasting With Remote Sensing: A Review. </w:t>
      </w:r>
      <w:r>
        <w:rPr>
          <w:rFonts w:ascii="Times New Roman" w:hAnsi="Times New Roman" w:cs="Times New Roman"/>
          <w:i/>
          <w:iCs/>
        </w:rPr>
        <w:t>IEEE Geoscience and Remote Sensing Magazine</w:t>
      </w:r>
      <w:r>
        <w:rPr>
          <w:rFonts w:ascii="Times New Roman" w:hAnsi="Times New Roman" w:cs="Times New Roman"/>
        </w:rPr>
        <w:t>.</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Sagan, V., Maimaitijiang, M., Sidike, P., Maimaitiyiming, M., Erkbol, H., Hartling, S., ... &amp; Fritschi, F. U. A. V. (2019). </w:t>
      </w:r>
      <w:r>
        <w:rPr>
          <w:rFonts w:ascii="Times New Roman" w:hAnsi="Times New Roman" w:cs="Times New Roman"/>
        </w:rPr>
        <w:t>UAV/satellite multiscale data fusion for crop monitoring and early stress detection. International Society for Photogrammetry and Remote Sensing.</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Üstündağ, B. (2021). Data Fusion in Agricultural Information Systems. In </w:t>
      </w:r>
      <w:r>
        <w:rPr>
          <w:rFonts w:ascii="Times New Roman" w:hAnsi="Times New Roman" w:cs="Times New Roman"/>
          <w:i/>
          <w:iCs/>
        </w:rPr>
        <w:t>Agro-Geoinformatics: Theory and Practice</w:t>
      </w:r>
      <w:r>
        <w:rPr>
          <w:rFonts w:ascii="Times New Roman" w:hAnsi="Times New Roman" w:cs="Times New Roman"/>
        </w:rPr>
        <w:t> (pp. 103-141). Cham: Springer International Publishing.</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Castrignanò, A., Buttafuoco, G., Quarto, R., Vitti, C., Langella, G., Terribile, F., &amp; Venezia, A. (2017). A combined approach of sensor data fusion and multivariate </w:t>
      </w:r>
      <w:r>
        <w:rPr>
          <w:rFonts w:ascii="Times New Roman" w:hAnsi="Times New Roman" w:cs="Times New Roman"/>
        </w:rPr>
        <w:lastRenderedPageBreak/>
        <w:t>geostatistics for delineation of homogeneous zones in an agricultural field.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(12), 2794.</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Guzinski, R., Nieto, H., Sandholt, I., &amp; Karamitilios, G. (2020). </w:t>
      </w:r>
      <w:r>
        <w:rPr>
          <w:rFonts w:ascii="Times New Roman" w:hAnsi="Times New Roman" w:cs="Times New Roman"/>
        </w:rPr>
        <w:t>Modelling high-resolution actual evapotranspiration through Sentinel-2 and Sentinel-3 data fusion.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(9), 1433.</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Torres, A. B., da Rocha, A. R., da Silva, T. L. C., de Souza, J. N., &amp; Gondim, R. S. (2020). </w:t>
      </w:r>
      <w:r>
        <w:rPr>
          <w:rFonts w:ascii="Times New Roman" w:hAnsi="Times New Roman" w:cs="Times New Roman"/>
        </w:rPr>
        <w:t>Multilevel data fusion for the Internet of Things in smart agriculture. </w:t>
      </w:r>
      <w:r>
        <w:rPr>
          <w:rFonts w:ascii="Times New Roman" w:hAnsi="Times New Roman" w:cs="Times New Roman"/>
          <w:i/>
          <w:iCs/>
        </w:rPr>
        <w:t>Computers and Electronics in Agriculture</w:t>
      </w:r>
      <w:r>
        <w:rPr>
          <w:rFonts w:ascii="Times New Roman" w:hAnsi="Times New Roman" w:cs="Times New Roman"/>
        </w:rPr>
        <w:t>, </w:t>
      </w:r>
      <w:r>
        <w:rPr>
          <w:rFonts w:ascii="Times New Roman" w:hAnsi="Times New Roman" w:cs="Times New Roman"/>
          <w:i/>
          <w:iCs/>
        </w:rPr>
        <w:t>171</w:t>
      </w:r>
      <w:r>
        <w:rPr>
          <w:rFonts w:ascii="Times New Roman" w:hAnsi="Times New Roman" w:cs="Times New Roman"/>
        </w:rPr>
        <w:t>, 105309.</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Bazrafkan, A., Igathinathane, C., Bandillo, N., &amp; Flores, P. (2025). Optimising integration techniques for UAS and satellite image data in precision agriculture—a review. </w:t>
      </w:r>
      <w:r>
        <w:rPr>
          <w:rFonts w:ascii="Times New Roman" w:hAnsi="Times New Roman" w:cs="Times New Roman"/>
          <w:i/>
          <w:iCs/>
        </w:rPr>
        <w:t>Frontiers in Remote Sensing</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 1622884.</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Pradipta, A., Soupios, P., Kourgialas, N., Doula, M., Dokou, Z., Makkawi, M., ... &amp; Yassin, M. (2022). Remote sensing, geophysics, and modelling to support precision agriculture—part 2: irrigation management. </w:t>
      </w:r>
      <w:r>
        <w:rPr>
          <w:rFonts w:ascii="Times New Roman" w:hAnsi="Times New Roman" w:cs="Times New Roman"/>
          <w:i/>
          <w:iCs/>
        </w:rPr>
        <w:t>Water</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(7), 1157.</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Fuentes-Peñailillo, F., del Campo-Hitschfeld, M. L., Gutter, K., &amp; Torres-Quezada, E. (2025). Data-Driven Integration of Remote Sensing, Agro-Meteorology, and Wireless Sensor Networks for Crop Water Demand Estimation: Tools Towards Sustainable Irrigation in High-Value Fruit Crops.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(9), 2122.</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De Benedetto, D., Castrignano, A., Diacono, M., Rinaldi, M., Ruggieri, S., &amp; Tamborrino, R. (2013). Field partition by proximal and remote sensing data fusion. </w:t>
      </w:r>
      <w:r>
        <w:rPr>
          <w:rFonts w:ascii="Times New Roman" w:hAnsi="Times New Roman" w:cs="Times New Roman"/>
          <w:i/>
          <w:iCs/>
        </w:rPr>
        <w:t>Biosystems engineering</w:t>
      </w:r>
      <w:r>
        <w:rPr>
          <w:rFonts w:ascii="Times New Roman" w:hAnsi="Times New Roman" w:cs="Times New Roman"/>
        </w:rPr>
        <w:t>, </w:t>
      </w:r>
      <w:r>
        <w:rPr>
          <w:rFonts w:ascii="Times New Roman" w:hAnsi="Times New Roman" w:cs="Times New Roman"/>
          <w:i/>
          <w:iCs/>
        </w:rPr>
        <w:t>114</w:t>
      </w:r>
      <w:r>
        <w:rPr>
          <w:rFonts w:ascii="Times New Roman" w:hAnsi="Times New Roman" w:cs="Times New Roman"/>
        </w:rPr>
        <w:t>(4), 372-383.</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Wang, T., Tang, R., Li, Z. L., Jiang, Y., Liu, M., &amp; Niu, L. (2019). </w:t>
      </w:r>
      <w:r>
        <w:rPr>
          <w:rFonts w:ascii="Times New Roman" w:hAnsi="Times New Roman" w:cs="Times New Roman"/>
        </w:rPr>
        <w:t>An improved spatio-temporal adaptive data fusion algorithm for evapotranspiration mapping.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(7), 761.</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Comba, L., Biglia, A., Aimonino, D. R., Barge, P., Tortia, C., &amp; Gay, P. (2019, October). 2D and 3D data fusion for crop monitoring in precision agriculture. In </w:t>
      </w:r>
      <w:r>
        <w:rPr>
          <w:rFonts w:ascii="Times New Roman" w:hAnsi="Times New Roman" w:cs="Times New Roman"/>
          <w:i/>
          <w:iCs/>
        </w:rPr>
        <w:t>2019 IEEE international workshop on metrology for agriculture and forestry (MetroAgriFor)</w:t>
      </w:r>
      <w:r>
        <w:rPr>
          <w:rFonts w:ascii="Times New Roman" w:hAnsi="Times New Roman" w:cs="Times New Roman"/>
        </w:rPr>
        <w:t> (pp. 62-67). IEEE.</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Comba, L., Biglia, A., Aimonino, D. R., Barge, P., Tortia, C., &amp; Gay, P. (2019, October). 2D and 3D data fusion for crop monitoring in precision agriculture. In </w:t>
      </w:r>
      <w:r>
        <w:rPr>
          <w:rFonts w:ascii="Times New Roman" w:hAnsi="Times New Roman" w:cs="Times New Roman"/>
          <w:i/>
          <w:iCs/>
        </w:rPr>
        <w:t>2019 IEEE international workshop on metrology for agriculture and forestry (MetroAgriFor)</w:t>
      </w:r>
      <w:r>
        <w:rPr>
          <w:rFonts w:ascii="Times New Roman" w:hAnsi="Times New Roman" w:cs="Times New Roman"/>
        </w:rPr>
        <w:t> (pp. 62-67). IEEE.</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Dlamini, L., Crespo, O., van Dam, J., &amp; Kooistra, L. (2023). </w:t>
      </w:r>
      <w:r>
        <w:rPr>
          <w:rFonts w:ascii="Times New Roman" w:hAnsi="Times New Roman" w:cs="Times New Roman"/>
        </w:rPr>
        <w:t>A global systematic review of improving crop model estimations by assimilating remote sensing data: implications for small-scale agricultural systems.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(16), 4066.</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Dehkordi, R. H. (2017). </w:t>
      </w:r>
      <w:r>
        <w:rPr>
          <w:rFonts w:ascii="Times New Roman" w:hAnsi="Times New Roman" w:cs="Times New Roman"/>
          <w:i/>
          <w:iCs/>
        </w:rPr>
        <w:t>Modelling evapotranspiration in agricultural crops from data-fusion of high-resolution airborne and satellite imagery</w:t>
      </w:r>
      <w:r>
        <w:rPr>
          <w:rFonts w:ascii="Times New Roman" w:hAnsi="Times New Roman" w:cs="Times New Roman"/>
        </w:rPr>
        <w:t>. MSc thesis Laboratory of Geo-Information Science and Remote Sensing.Barrile, V., Simonetti, S., Citroni, R., Fotia, A., &amp; Bilotta, G. (2022). Experimenting agriculture 4.0 with sensors: A data fusion approach between remote sensing, UAVs and self-driving tractors. Sensors, 22(20), 7910.</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Barrile, V., Simonetti, S., Citroni, R., Fotia, A., &amp; Bilotta, G. (2022). Experimenting agriculture 4.0 with sensors: A data fusion approach between remote sensing, UAVs and self-driving tractors.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22</w:t>
      </w:r>
      <w:r>
        <w:rPr>
          <w:rFonts w:ascii="Times New Roman" w:hAnsi="Times New Roman" w:cs="Times New Roman"/>
        </w:rPr>
        <w:t>(20), 7910.</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Castrignanò, A., Buttafuoco, G., Quarto, R., Parisi, D., Rossel, R. V., Terribile, F., ... &amp; Venezia, A. (2018). A geostatistical sensor data fusion approach for delineating homogeneous management zones in Precision Agriculture. </w:t>
      </w:r>
      <w:r>
        <w:rPr>
          <w:rFonts w:ascii="Times New Roman" w:hAnsi="Times New Roman" w:cs="Times New Roman"/>
          <w:i/>
          <w:iCs/>
        </w:rPr>
        <w:t>Catena</w:t>
      </w:r>
      <w:r>
        <w:rPr>
          <w:rFonts w:ascii="Times New Roman" w:hAnsi="Times New Roman" w:cs="Times New Roman"/>
        </w:rPr>
        <w:t>, </w:t>
      </w:r>
      <w:r>
        <w:rPr>
          <w:rFonts w:ascii="Times New Roman" w:hAnsi="Times New Roman" w:cs="Times New Roman"/>
          <w:i/>
          <w:iCs/>
        </w:rPr>
        <w:t>167</w:t>
      </w:r>
      <w:r>
        <w:rPr>
          <w:rFonts w:ascii="Times New Roman" w:hAnsi="Times New Roman" w:cs="Times New Roman"/>
        </w:rPr>
        <w:t>, 293-304.</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Ahmad, U., Nasirahmadi, A., Hensel, O., &amp; Marino, S. (2022). </w:t>
      </w:r>
      <w:r>
        <w:rPr>
          <w:rFonts w:ascii="Times New Roman" w:hAnsi="Times New Roman" w:cs="Times New Roman"/>
        </w:rPr>
        <w:t>Technology and data fusion methods to enhance site-specific crop monitoring.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(3), 555.</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Sishodia, R. P., Ray, R. L., &amp; Singh, S. K. (2020). Applications of remote sensing in precision agriculture: A review.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(19), 3136.</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Knipper, K. R., Kustas, W. P., Anderson, M. C., Alfieri, J. G., Prueger, J. H., Hain, C. R., ... </w:t>
      </w:r>
      <w:r>
        <w:rPr>
          <w:rFonts w:ascii="Times New Roman" w:hAnsi="Times New Roman" w:cs="Times New Roman"/>
        </w:rPr>
        <w:t>&amp; Sanchez, L. (2019). Evapotranspiration estimates derived using thermal-based satellite remote sensing and data fusion for irrigation management in California vineyards. </w:t>
      </w:r>
      <w:r>
        <w:rPr>
          <w:rFonts w:ascii="Times New Roman" w:hAnsi="Times New Roman" w:cs="Times New Roman"/>
          <w:i/>
          <w:iCs/>
        </w:rPr>
        <w:t>Irrigation Science</w:t>
      </w:r>
      <w:r>
        <w:rPr>
          <w:rFonts w:ascii="Times New Roman" w:hAnsi="Times New Roman" w:cs="Times New Roman"/>
        </w:rPr>
        <w:t>, </w:t>
      </w:r>
      <w:r>
        <w:rPr>
          <w:rFonts w:ascii="Times New Roman" w:hAnsi="Times New Roman" w:cs="Times New Roman"/>
          <w:i/>
          <w:iCs/>
        </w:rPr>
        <w:t>37</w:t>
      </w:r>
      <w:r>
        <w:rPr>
          <w:rFonts w:ascii="Times New Roman" w:hAnsi="Times New Roman" w:cs="Times New Roman"/>
        </w:rPr>
        <w:t>(3), 431-449.</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Maimaitijiang, M., Sagan, V., Sidike, P., Daloye, A. M., Erkbol, H., &amp; Fritschi, F. B. (2020). </w:t>
      </w:r>
      <w:r>
        <w:rPr>
          <w:rFonts w:ascii="Times New Roman" w:hAnsi="Times New Roman" w:cs="Times New Roman"/>
        </w:rPr>
        <w:t>Crop monitoring using satellite/UAV data fusion and machine learning.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(9), 1357.</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Chlingaryan, A., Sukkarieh, S., &amp; Whelan, B. (2018). </w:t>
      </w:r>
      <w:r>
        <w:rPr>
          <w:rFonts w:ascii="Times New Roman" w:hAnsi="Times New Roman" w:cs="Times New Roman"/>
        </w:rPr>
        <w:t>Machine learning approaches for crop yield prediction and nitrogen status estimation in precision agriculture: A review. </w:t>
      </w:r>
      <w:r>
        <w:rPr>
          <w:rFonts w:ascii="Times New Roman" w:hAnsi="Times New Roman" w:cs="Times New Roman"/>
          <w:i/>
          <w:iCs/>
        </w:rPr>
        <w:t>Computers and electronics in agriculture</w:t>
      </w:r>
      <w:r>
        <w:rPr>
          <w:rFonts w:ascii="Times New Roman" w:hAnsi="Times New Roman" w:cs="Times New Roman"/>
        </w:rPr>
        <w:t>, </w:t>
      </w:r>
      <w:r>
        <w:rPr>
          <w:rFonts w:ascii="Times New Roman" w:hAnsi="Times New Roman" w:cs="Times New Roman"/>
          <w:i/>
          <w:iCs/>
        </w:rPr>
        <w:t>151</w:t>
      </w:r>
      <w:r>
        <w:rPr>
          <w:rFonts w:ascii="Times New Roman" w:hAnsi="Times New Roman" w:cs="Times New Roman"/>
        </w:rPr>
        <w:t>, 61-69.</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Derardja, B., Khadra, R., Abdelmoneim, A. A. A., El-Shirbeny, M. A., Valsamidis, T., De Pasquale, V., ... </w:t>
      </w:r>
      <w:r>
        <w:rPr>
          <w:rFonts w:ascii="Times New Roman" w:hAnsi="Times New Roman" w:cs="Times New Roman"/>
        </w:rPr>
        <w:t>&amp; Volden, E. (2024). Advancements in remote sensing for evapotranspiration estimation: a comprehensive review of temperature-based models.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(11), 1927.</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Olatinwo, D. D., Myburgh, H. C., De Freitas, A., &amp; Abu-Mahfouz, A. M. (2025). A Review of Smart Crop Technologies for Resource Constrained Environments: Leveraging Multimodal Data Fusion, Edge-to-Cloud Computing, and IoT Virtualisation. </w:t>
      </w:r>
      <w:r>
        <w:rPr>
          <w:rFonts w:ascii="Times New Roman" w:hAnsi="Times New Roman" w:cs="Times New Roman"/>
          <w:i/>
          <w:iCs/>
        </w:rPr>
        <w:t>Journal of Sensor and Actuator Networks</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(5), 99.</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Peng, X., Han, W., Ao, J., &amp; Wang, Y. (2021). </w:t>
      </w:r>
      <w:r>
        <w:rPr>
          <w:rFonts w:ascii="Times New Roman" w:hAnsi="Times New Roman" w:cs="Times New Roman"/>
        </w:rPr>
        <w:t>Assimilation of LAI derived from UAV multispectral data into the SAFY model to estimate maize yield.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(6), 1094.</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Barbedo, J. G. A. (2022). Data fusion in agriculture: resolving ambiguities and closing data gaps.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22</w:t>
      </w:r>
      <w:r>
        <w:rPr>
          <w:rFonts w:ascii="Times New Roman" w:hAnsi="Times New Roman" w:cs="Times New Roman"/>
        </w:rPr>
        <w:t>(6), 2285.</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Zhou, L., Chen, N., Chen, Z., &amp; Xing, C. (2016). ROSCC: an efficient remote sensing observation-sharing method based on cloud computing for soil moisture mapping in precision agriculture. </w:t>
      </w:r>
      <w:r>
        <w:rPr>
          <w:rFonts w:ascii="Times New Roman" w:hAnsi="Times New Roman" w:cs="Times New Roman"/>
          <w:i/>
          <w:iCs/>
        </w:rPr>
        <w:t>IEEE Journal of selected topics in applied earth observations and remote sensing</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(12), 5588-5598.</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Samadzadegan, F., Toosi, A., &amp; Dadrass Javan, F. (2025). A critical review of multi-sensor and multi-platform remote sensing data fusion approaches: current status and prospects. </w:t>
      </w:r>
      <w:r>
        <w:rPr>
          <w:rFonts w:ascii="Times New Roman" w:hAnsi="Times New Roman" w:cs="Times New Roman"/>
          <w:i/>
          <w:iCs/>
        </w:rPr>
        <w:t>International journal of remote sensing</w:t>
      </w:r>
      <w:r>
        <w:rPr>
          <w:rFonts w:ascii="Times New Roman" w:hAnsi="Times New Roman" w:cs="Times New Roman"/>
        </w:rPr>
        <w:t>, </w:t>
      </w:r>
      <w:r>
        <w:rPr>
          <w:rFonts w:ascii="Times New Roman" w:hAnsi="Times New Roman" w:cs="Times New Roman"/>
          <w:i/>
          <w:iCs/>
        </w:rPr>
        <w:t>46</w:t>
      </w:r>
      <w:r>
        <w:rPr>
          <w:rFonts w:ascii="Times New Roman" w:hAnsi="Times New Roman" w:cs="Times New Roman"/>
        </w:rPr>
        <w:t>(3), 1327-1402.</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Mahmood, H. S., Hoogmoed, W. B., &amp; van Henten, E. J. (2012). </w:t>
      </w:r>
      <w:r>
        <w:rPr>
          <w:rFonts w:ascii="Times New Roman" w:hAnsi="Times New Roman" w:cs="Times New Roman"/>
        </w:rPr>
        <w:t>Sensor data fusion to predict multiple soil properties. </w:t>
      </w:r>
      <w:r>
        <w:rPr>
          <w:rFonts w:ascii="Times New Roman" w:hAnsi="Times New Roman" w:cs="Times New Roman"/>
          <w:i/>
          <w:iCs/>
        </w:rPr>
        <w:t>Precision Agriculture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(6), 628-645.</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Wanniarachchi, S., &amp; Sarukkalige, R. (2022). A review on evapotranspiration estimation in agricultural water management: Past, present, and future. </w:t>
      </w:r>
      <w:r>
        <w:rPr>
          <w:rFonts w:ascii="Times New Roman" w:hAnsi="Times New Roman" w:cs="Times New Roman"/>
          <w:i/>
          <w:iCs/>
        </w:rPr>
        <w:t>Hydrology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(7), 123.</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Spyropoulos, N. V., Dalezios, N. R., Kaltsis, I., &amp; Faraslis, I. N. (2020). </w:t>
      </w:r>
      <w:r>
        <w:rPr>
          <w:rFonts w:ascii="Times New Roman" w:hAnsi="Times New Roman" w:cs="Times New Roman"/>
        </w:rPr>
        <w:t>Very high resolution satellite-based monitoring of crop (olive trees) evapotranspiration in precision agriculture. </w:t>
      </w:r>
      <w:r>
        <w:rPr>
          <w:rFonts w:ascii="Times New Roman" w:hAnsi="Times New Roman" w:cs="Times New Roman"/>
          <w:i/>
          <w:iCs/>
        </w:rPr>
        <w:t>International Journal of Sustainable Agricultural Management and Informatics</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(1), 22-42.</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Dalezios, N. R., Dercas, N., Spyropoulos, N. V., &amp; Psomiadis, E. (2019). Remotely sensed methodologies for crop water availability and requirements in precision farming of vulnerable agriculture. </w:t>
      </w:r>
      <w:r>
        <w:rPr>
          <w:rFonts w:ascii="Times New Roman" w:hAnsi="Times New Roman" w:cs="Times New Roman"/>
          <w:i/>
          <w:iCs/>
        </w:rPr>
        <w:t>Water resources management</w:t>
      </w:r>
      <w:r>
        <w:rPr>
          <w:rFonts w:ascii="Times New Roman" w:hAnsi="Times New Roman" w:cs="Times New Roman"/>
        </w:rPr>
        <w:t>, </w:t>
      </w:r>
      <w:r>
        <w:rPr>
          <w:rFonts w:ascii="Times New Roman" w:hAnsi="Times New Roman" w:cs="Times New Roman"/>
          <w:i/>
          <w:iCs/>
        </w:rPr>
        <w:t>33</w:t>
      </w:r>
      <w:r>
        <w:rPr>
          <w:rFonts w:ascii="Times New Roman" w:hAnsi="Times New Roman" w:cs="Times New Roman"/>
        </w:rPr>
        <w:t>(4), 1499-1519.</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D’Urso, G., Bolognesi, S. F., Kustas, W. P., Knipper, K. R., Anderson, M. C., Alsina, M. M., ... &amp; Belfiore, O. R. (2021). Determining evapotranspiration by using combination equation models with Sentinel-2 data and comparison with thermal-based energy balance in a California irrigated vineyard.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(18), 3720.</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Aragon, B., Houborg, R., Tu, K., Fisher, J. B., &amp; McCabe, M. (2018). CubeSats enable high spatiotemporal retrievals of crop-water use for precision agriculture.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(12), 1867.</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Shimim, F. N., Glenn, E. M., Felegari, S., Griesbaum, B., Fike, J., Whitaker, B. M., &amp; Nugent, P. W. (2024, May). Integrating satellite imagery and in-field sensors for daily spatial plant evapotranspiration prediction: A machine learning-driven approach. In </w:t>
      </w:r>
      <w:r>
        <w:rPr>
          <w:rFonts w:ascii="Times New Roman" w:hAnsi="Times New Roman" w:cs="Times New Roman"/>
          <w:i/>
          <w:iCs/>
        </w:rPr>
        <w:t>2024, Intermountain Engineering, Technology and Computing (IETC)</w:t>
      </w:r>
      <w:r>
        <w:rPr>
          <w:rFonts w:ascii="Times New Roman" w:hAnsi="Times New Roman" w:cs="Times New Roman"/>
        </w:rPr>
        <w:t> (pp. 162-167). IEEE.</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Tolomio, M., &amp; Casa, R. (2020). Dynamic crop models and remote sensing irrigation decision support systems: A review of water stress concepts for improved estimation of water requirements.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(23), 3945.</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Bhattarai, N., &amp; Wagle, P. (2021). Recent advances in remote sensing of evapotranspiration. Remote Sensing, 13(21), 4260.</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Nocco, M. A., Zipper, S. C., Booth, E. G., Cummings, C. R., Loheide, S. P., &amp; Kucharik, C. J. (2019). Combining evapotranspiration and soil apparent electrical conductivity mapping to identify potential precision irrigation benefits.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(21), 2460.</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Kamarudin, M. H., Ismail, Z. H., &amp; Saidi, N. B. (2021). Deep learning sensor fusion in plant water stress assessment: A comprehensive review. </w:t>
      </w:r>
      <w:r>
        <w:rPr>
          <w:rFonts w:ascii="Times New Roman" w:hAnsi="Times New Roman" w:cs="Times New Roman"/>
          <w:i/>
          <w:iCs/>
        </w:rPr>
        <w:t>Applied Sciences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(4), 1403.</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Evett, S. R., O’Shaughnessy, S. A., Andrade, M. A., Kustas, W. P., Anderson, M. C., Schomberg, H. H., &amp; Thompson, A. (2020). Precision agriculture and irrigation: Current US perspectives. </w:t>
      </w:r>
      <w:r>
        <w:rPr>
          <w:rFonts w:ascii="Times New Roman" w:hAnsi="Times New Roman" w:cs="Times New Roman"/>
          <w:i/>
          <w:iCs/>
        </w:rPr>
        <w:t>Trans. ASABE</w:t>
      </w:r>
      <w:r>
        <w:rPr>
          <w:rFonts w:ascii="Times New Roman" w:hAnsi="Times New Roman" w:cs="Times New Roman"/>
        </w:rPr>
        <w:t>, </w:t>
      </w:r>
      <w:r>
        <w:rPr>
          <w:rFonts w:ascii="Times New Roman" w:hAnsi="Times New Roman" w:cs="Times New Roman"/>
          <w:i/>
          <w:iCs/>
        </w:rPr>
        <w:t>63</w:t>
      </w:r>
      <w:r>
        <w:rPr>
          <w:rFonts w:ascii="Times New Roman" w:hAnsi="Times New Roman" w:cs="Times New Roman"/>
        </w:rPr>
        <w:t>(1), 57-67.</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Radočaj, D., Jurišić, M., &amp; Gašparović, M. (2022). The role of remote sensing data and methods in a modern approach to fertilisation in precision agriculture.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(3), 778.</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Magrey, A. H., &amp; Belagalla, N. (2025). </w:t>
      </w:r>
      <w:r>
        <w:rPr>
          <w:rFonts w:ascii="Times New Roman" w:hAnsi="Times New Roman" w:cs="Times New Roman"/>
          <w:i/>
          <w:iCs/>
        </w:rPr>
        <w:t>Plastic pollution in agriculture: The unsung impact on soil fertility</w:t>
      </w:r>
      <w:r>
        <w:rPr>
          <w:rFonts w:ascii="Times New Roman" w:hAnsi="Times New Roman" w:cs="Times New Roman"/>
        </w:rPr>
        <w:t xml:space="preserve">.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 xml:space="preserve">(3), 24–28. </w:t>
      </w:r>
      <w:r>
        <w:t>https://agrifrontline.com/wp-content/uploads/2025/02/6.pdf</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Maes, W. H., &amp; Steppe, K. (2019). </w:t>
      </w:r>
      <w:r>
        <w:rPr>
          <w:rFonts w:ascii="Times New Roman" w:hAnsi="Times New Roman" w:cs="Times New Roman"/>
        </w:rPr>
        <w:t>Perspectives for remote sensing with unmanned aerial vehicles in precision agriculture. </w:t>
      </w:r>
      <w:r>
        <w:rPr>
          <w:rFonts w:ascii="Times New Roman" w:hAnsi="Times New Roman" w:cs="Times New Roman"/>
          <w:i/>
          <w:iCs/>
        </w:rPr>
        <w:t>Trends in plant science</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(2), 152-164.</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Xu, S., Xu, X., Zhu, Q., Meng, Y., Yang, G., Feng, H., ... </w:t>
      </w:r>
      <w:r>
        <w:rPr>
          <w:rFonts w:ascii="Times New Roman" w:hAnsi="Times New Roman" w:cs="Times New Roman"/>
        </w:rPr>
        <w:t>&amp; Wang, B. (2023). Monitoring leaf nitrogen content in rice based on information fusion of multi-sensor imagery from UAV. </w:t>
      </w:r>
      <w:r>
        <w:rPr>
          <w:rFonts w:ascii="Times New Roman" w:hAnsi="Times New Roman" w:cs="Times New Roman"/>
          <w:i/>
          <w:iCs/>
        </w:rPr>
        <w:t>Precision agriculture</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(6), 2327-2349.</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Brisco, B., Brown, R. J., Hirose, T., McNairn, H., &amp; Staenz, K. (1998). Precision agriculture and the role of remote sensing: a review. </w:t>
      </w:r>
      <w:r>
        <w:rPr>
          <w:rFonts w:ascii="Times New Roman" w:hAnsi="Times New Roman" w:cs="Times New Roman"/>
          <w:i/>
          <w:iCs/>
        </w:rPr>
        <w:t>Canadian Journal of Remote Sensing</w:t>
      </w:r>
      <w:r>
        <w:rPr>
          <w:rFonts w:ascii="Times New Roman" w:hAnsi="Times New Roman" w:cs="Times New Roman"/>
        </w:rPr>
        <w:t>, </w:t>
      </w:r>
      <w:r>
        <w:rPr>
          <w:rFonts w:ascii="Times New Roman" w:hAnsi="Times New Roman" w:cs="Times New Roman"/>
          <w:i/>
          <w:iCs/>
        </w:rPr>
        <w:t>24</w:t>
      </w:r>
      <w:r>
        <w:rPr>
          <w:rFonts w:ascii="Times New Roman" w:hAnsi="Times New Roman" w:cs="Times New Roman"/>
        </w:rPr>
        <w:t>(3), 315-327.</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Jones, D. A. V. I. D., &amp; Barnes, E. M. (2000). Fuzzy composite programming to combine remote sensing and crop models for decision support in precision crop management. </w:t>
      </w:r>
      <w:r>
        <w:rPr>
          <w:rFonts w:ascii="Times New Roman" w:hAnsi="Times New Roman" w:cs="Times New Roman"/>
          <w:i/>
          <w:iCs/>
        </w:rPr>
        <w:t>Agricultural Systems</w:t>
      </w:r>
      <w:r>
        <w:rPr>
          <w:rFonts w:ascii="Times New Roman" w:hAnsi="Times New Roman" w:cs="Times New Roman"/>
        </w:rPr>
        <w:t>, </w:t>
      </w:r>
      <w:r>
        <w:rPr>
          <w:rFonts w:ascii="Times New Roman" w:hAnsi="Times New Roman" w:cs="Times New Roman"/>
          <w:i/>
          <w:iCs/>
        </w:rPr>
        <w:t>65</w:t>
      </w:r>
      <w:r>
        <w:rPr>
          <w:rFonts w:ascii="Times New Roman" w:hAnsi="Times New Roman" w:cs="Times New Roman"/>
        </w:rPr>
        <w:t>(3), 137-158.</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Pott, L. P., Amado, T. J. C., Schwalbert, R. A., Corassa, G. M., &amp; Ciampitti, I. A. (2021). Satellite-based data fusion crop type classification and mapping in Rio Grande do Sul, Brazil. </w:t>
      </w:r>
      <w:r>
        <w:rPr>
          <w:rFonts w:ascii="Times New Roman" w:hAnsi="Times New Roman" w:cs="Times New Roman"/>
          <w:i/>
          <w:iCs/>
        </w:rPr>
        <w:t>ISPRS Journal of Photogrammetry and Remote Sensing</w:t>
      </w:r>
      <w:r>
        <w:rPr>
          <w:rFonts w:ascii="Times New Roman" w:hAnsi="Times New Roman" w:cs="Times New Roman"/>
        </w:rPr>
        <w:t>, </w:t>
      </w:r>
      <w:r>
        <w:rPr>
          <w:rFonts w:ascii="Times New Roman" w:hAnsi="Times New Roman" w:cs="Times New Roman"/>
          <w:i/>
          <w:iCs/>
        </w:rPr>
        <w:t>176</w:t>
      </w:r>
      <w:r>
        <w:rPr>
          <w:rFonts w:ascii="Times New Roman" w:hAnsi="Times New Roman" w:cs="Times New Roman"/>
        </w:rPr>
        <w:t>, 196-210.</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Calera, A., Campos, I., Osann, A., D’Urso, G., &amp; Menenti, M. (2017). Remote sensing for crop water management: From ET modelling to services for the end users. </w:t>
      </w:r>
      <w:r>
        <w:rPr>
          <w:rFonts w:ascii="Times New Roman" w:hAnsi="Times New Roman" w:cs="Times New Roman"/>
          <w:i/>
          <w:iCs/>
        </w:rPr>
        <w:t>Sensors</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(5), 1104.</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Rana, M., Shekhva, A. (2025). Use of drones, AI, and IoT in farming.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20-24. https://agrifrontline.com/wp-content/uploads/2025/07/AF-V1-I6-APRIL-2025-005.pdf.pagespeed.ce.H7a7GRZHJT.pdf</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Xu, X., Fan, L., Li, Z., Meng, Y., Feng, H., Yang, H., &amp; Xu, B. (2021). </w:t>
      </w:r>
      <w:r>
        <w:rPr>
          <w:rFonts w:ascii="Times New Roman" w:hAnsi="Times New Roman" w:cs="Times New Roman"/>
        </w:rPr>
        <w:t>Estimating leaf nitrogen content in corn based on information fusion of multiple-sensor imagery from UAV. </w:t>
      </w:r>
      <w:r>
        <w:rPr>
          <w:rFonts w:ascii="Times New Roman" w:hAnsi="Times New Roman" w:cs="Times New Roman"/>
          <w:i/>
          <w:iCs/>
        </w:rPr>
        <w:t>Remote Sensing</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(3), 340.</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Yun, S. H. I., &amp; Peng, Y. A. N. G. (2014). </w:t>
      </w:r>
      <w:r>
        <w:rPr>
          <w:rFonts w:ascii="Times New Roman" w:hAnsi="Times New Roman" w:cs="Times New Roman"/>
        </w:rPr>
        <w:t>Framework of SAGI Agriculture Remote Sensing and Its Perspectives in Supporting National Food Security. </w:t>
      </w:r>
      <w:r>
        <w:rPr>
          <w:rFonts w:ascii="Times New Roman" w:hAnsi="Times New Roman" w:cs="Times New Roman"/>
          <w:i/>
          <w:iCs/>
        </w:rPr>
        <w:t>Journal of Integrative Agriculture</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(7), 1443-1450.</w:t>
      </w:r>
    </w:p>
    <w:p w:rsidR="00D96CBE" w:rsidRPr="000661FB" w:rsidRDefault="00D96CBE">
      <w:pPr>
        <w:pStyle w:val="ListParagraph"/>
        <w:numPr>
          <w:ilvl w:val="0"/>
          <w:numId w:val="9"/>
        </w:numPr>
        <w:spacing w:line="360" w:lineRule="auto"/>
        <w:jc w:val="both"/>
        <w:rPr>
          <w:rFonts w:ascii="Times New Roman" w:hAnsi="Times New Roman" w:cs="Times New Roman"/>
        </w:rPr>
      </w:pPr>
      <w:proofErr w:type="spellStart"/>
      <w:r w:rsidRPr="000661FB">
        <w:rPr>
          <w:rFonts w:ascii="Times New Roman" w:hAnsi="Times New Roman" w:cs="Times New Roman"/>
        </w:rPr>
        <w:t>Labroo</w:t>
      </w:r>
      <w:proofErr w:type="spellEnd"/>
      <w:r w:rsidRPr="000661FB">
        <w:rPr>
          <w:rFonts w:ascii="Times New Roman" w:hAnsi="Times New Roman" w:cs="Times New Roman"/>
        </w:rPr>
        <w:t xml:space="preserve">, M. R., Studer, A. J., &amp; </w:t>
      </w:r>
      <w:proofErr w:type="spellStart"/>
      <w:r w:rsidRPr="000661FB">
        <w:rPr>
          <w:rFonts w:ascii="Times New Roman" w:hAnsi="Times New Roman" w:cs="Times New Roman"/>
        </w:rPr>
        <w:t>Rutkoski</w:t>
      </w:r>
      <w:proofErr w:type="spellEnd"/>
      <w:r w:rsidRPr="000661FB">
        <w:rPr>
          <w:rFonts w:ascii="Times New Roman" w:hAnsi="Times New Roman" w:cs="Times New Roman"/>
        </w:rPr>
        <w:t xml:space="preserve">, J. E. (2021). Heterosis and hybrid crop breeding: a multidisciplinary review. Frontiers in genetics, 12, 643761. </w:t>
      </w:r>
    </w:p>
    <w:p w:rsidR="00D96CBE" w:rsidRPr="000661FB" w:rsidRDefault="00D96CBE">
      <w:pPr>
        <w:pStyle w:val="ListParagraph"/>
        <w:numPr>
          <w:ilvl w:val="0"/>
          <w:numId w:val="9"/>
        </w:numPr>
        <w:spacing w:line="360" w:lineRule="auto"/>
        <w:jc w:val="both"/>
        <w:rPr>
          <w:rFonts w:ascii="Times New Roman" w:hAnsi="Times New Roman" w:cs="Times New Roman"/>
        </w:rPr>
      </w:pPr>
      <w:proofErr w:type="spellStart"/>
      <w:r w:rsidRPr="000661FB">
        <w:rPr>
          <w:rFonts w:ascii="Times New Roman" w:hAnsi="Times New Roman" w:cs="Times New Roman"/>
        </w:rPr>
        <w:t>Edmeades</w:t>
      </w:r>
      <w:proofErr w:type="spellEnd"/>
      <w:r w:rsidRPr="000661FB">
        <w:rPr>
          <w:rFonts w:ascii="Times New Roman" w:hAnsi="Times New Roman" w:cs="Times New Roman"/>
        </w:rPr>
        <w:t xml:space="preserve">, G. O., McMaster, G. S., White, J. W., &amp; Campos, H. (2004). Genomics and the physiologist: bridging the gap between genes and crop response. Field Crops Research, 90(1), 5-18. </w:t>
      </w:r>
    </w:p>
    <w:p w:rsidR="00E97F06" w:rsidRPr="000661FB" w:rsidRDefault="0094332D">
      <w:pPr>
        <w:pStyle w:val="ListParagraph"/>
        <w:numPr>
          <w:ilvl w:val="0"/>
          <w:numId w:val="9"/>
        </w:numPr>
        <w:spacing w:line="360" w:lineRule="auto"/>
        <w:jc w:val="both"/>
        <w:rPr>
          <w:rFonts w:ascii="Times New Roman" w:hAnsi="Times New Roman" w:cs="Times New Roman"/>
        </w:rPr>
      </w:pPr>
      <w:proofErr w:type="spellStart"/>
      <w:r w:rsidRPr="000661FB">
        <w:rPr>
          <w:rFonts w:ascii="Times New Roman" w:hAnsi="Times New Roman" w:cs="Times New Roman"/>
        </w:rPr>
        <w:t>Amarhetti</w:t>
      </w:r>
      <w:proofErr w:type="spellEnd"/>
      <w:r w:rsidRPr="000661FB">
        <w:rPr>
          <w:rFonts w:ascii="Times New Roman" w:hAnsi="Times New Roman" w:cs="Times New Roman"/>
        </w:rPr>
        <w:t xml:space="preserve">, K. (2025). </w:t>
      </w:r>
      <w:r w:rsidRPr="000661FB">
        <w:rPr>
          <w:rFonts w:ascii="Times New Roman" w:hAnsi="Times New Roman" w:cs="Times New Roman"/>
          <w:i/>
          <w:iCs/>
        </w:rPr>
        <w:t>Data-driven harvesting: The role of IoT and precision agriculture in modern farming</w:t>
      </w:r>
      <w:r w:rsidRPr="000661FB">
        <w:rPr>
          <w:rFonts w:ascii="Times New Roman" w:hAnsi="Times New Roman" w:cs="Times New Roman"/>
        </w:rPr>
        <w:t xml:space="preserve">. </w:t>
      </w:r>
      <w:r w:rsidRPr="000661FB">
        <w:rPr>
          <w:rFonts w:ascii="Times New Roman" w:hAnsi="Times New Roman" w:cs="Times New Roman"/>
          <w:i/>
          <w:iCs/>
        </w:rPr>
        <w:t>Agrifrontline</w:t>
      </w:r>
      <w:r w:rsidRPr="000661FB">
        <w:rPr>
          <w:rFonts w:ascii="Times New Roman" w:hAnsi="Times New Roman" w:cs="Times New Roman"/>
        </w:rPr>
        <w:t xml:space="preserve">, </w:t>
      </w:r>
      <w:r w:rsidRPr="000661FB">
        <w:rPr>
          <w:rFonts w:ascii="Times New Roman" w:hAnsi="Times New Roman" w:cs="Times New Roman"/>
          <w:i/>
          <w:iCs/>
        </w:rPr>
        <w:t>1</w:t>
      </w:r>
      <w:r w:rsidRPr="000661FB">
        <w:rPr>
          <w:rFonts w:ascii="Times New Roman" w:hAnsi="Times New Roman" w:cs="Times New Roman"/>
        </w:rPr>
        <w:t xml:space="preserve">(3), 15–18. </w:t>
      </w:r>
      <w:hyperlink r:id="rId7" w:history="1">
        <w:r w:rsidRPr="000661FB">
          <w:rPr>
            <w:rStyle w:val="Hyperlink"/>
            <w:rFonts w:ascii="Times New Roman" w:hAnsi="Times New Roman" w:cs="Times New Roman"/>
            <w:color w:val="auto"/>
          </w:rPr>
          <w:t>https://agrifrontline.com/wp-content/uploads/2025/01/4.-DATA-DRIVEN-HARVESTING-1.pdf</w:t>
        </w:r>
      </w:hyperlink>
      <w:r w:rsidRPr="000661FB">
        <w:rPr>
          <w:rFonts w:ascii="Times New Roman" w:hAnsi="Times New Roman" w:cs="Times New Roman"/>
        </w:rPr>
        <w:t xml:space="preserve"> </w:t>
      </w:r>
    </w:p>
    <w:p w:rsidR="00E97F06" w:rsidRPr="000661FB" w:rsidRDefault="0094332D">
      <w:pPr>
        <w:pStyle w:val="ListParagraph"/>
        <w:numPr>
          <w:ilvl w:val="0"/>
          <w:numId w:val="9"/>
        </w:numPr>
        <w:spacing w:line="360" w:lineRule="auto"/>
        <w:jc w:val="both"/>
        <w:rPr>
          <w:rFonts w:ascii="Times New Roman" w:hAnsi="Times New Roman" w:cs="Times New Roman"/>
        </w:rPr>
      </w:pPr>
      <w:r w:rsidRPr="000661FB">
        <w:rPr>
          <w:rFonts w:ascii="Times New Roman" w:hAnsi="Times New Roman" w:cs="Times New Roman"/>
        </w:rPr>
        <w:t>Segarra, J., Buchaillot, M. L., Araus, J. L., &amp; Kefauver, S. C. (2020). Remote sensing for precision agriculture: Sentinel-2 improved features and applications: agronomy, </w:t>
      </w:r>
      <w:r w:rsidRPr="000661FB">
        <w:rPr>
          <w:rFonts w:ascii="Times New Roman" w:hAnsi="Times New Roman" w:cs="Times New Roman"/>
          <w:i/>
          <w:iCs/>
        </w:rPr>
        <w:t>10</w:t>
      </w:r>
      <w:r w:rsidRPr="000661FB">
        <w:rPr>
          <w:rFonts w:ascii="Times New Roman" w:hAnsi="Times New Roman" w:cs="Times New Roman"/>
        </w:rPr>
        <w:t>(5), 641.</w:t>
      </w:r>
    </w:p>
    <w:p w:rsidR="000661FB" w:rsidRPr="000661FB" w:rsidRDefault="000661FB">
      <w:pPr>
        <w:pStyle w:val="ListParagraph"/>
        <w:numPr>
          <w:ilvl w:val="0"/>
          <w:numId w:val="9"/>
        </w:numPr>
        <w:spacing w:line="360" w:lineRule="auto"/>
        <w:jc w:val="both"/>
        <w:rPr>
          <w:rFonts w:ascii="Times New Roman" w:hAnsi="Times New Roman" w:cs="Times New Roman"/>
        </w:rPr>
      </w:pPr>
      <w:proofErr w:type="spellStart"/>
      <w:r w:rsidRPr="000661FB">
        <w:rPr>
          <w:rFonts w:ascii="Times New Roman" w:hAnsi="Times New Roman" w:cs="Times New Roman"/>
        </w:rPr>
        <w:lastRenderedPageBreak/>
        <w:t>Owoo</w:t>
      </w:r>
      <w:proofErr w:type="spellEnd"/>
      <w:r w:rsidRPr="000661FB">
        <w:rPr>
          <w:rFonts w:ascii="Times New Roman" w:hAnsi="Times New Roman" w:cs="Times New Roman"/>
        </w:rPr>
        <w:t xml:space="preserve">, N. S., &amp; </w:t>
      </w:r>
      <w:proofErr w:type="spellStart"/>
      <w:r w:rsidRPr="000661FB">
        <w:rPr>
          <w:rFonts w:ascii="Times New Roman" w:hAnsi="Times New Roman" w:cs="Times New Roman"/>
        </w:rPr>
        <w:t>Lambon-Quayefio</w:t>
      </w:r>
      <w:proofErr w:type="spellEnd"/>
      <w:r w:rsidRPr="000661FB">
        <w:rPr>
          <w:rFonts w:ascii="Times New Roman" w:hAnsi="Times New Roman" w:cs="Times New Roman"/>
        </w:rPr>
        <w:t xml:space="preserve">, M. P. (2018). The </w:t>
      </w:r>
      <w:proofErr w:type="spellStart"/>
      <w:r w:rsidRPr="000661FB">
        <w:rPr>
          <w:rFonts w:ascii="Times New Roman" w:hAnsi="Times New Roman" w:cs="Times New Roman"/>
        </w:rPr>
        <w:t>agro</w:t>
      </w:r>
      <w:proofErr w:type="spellEnd"/>
      <w:r w:rsidRPr="000661FB">
        <w:rPr>
          <w:rFonts w:ascii="Times New Roman" w:hAnsi="Times New Roman" w:cs="Times New Roman"/>
        </w:rPr>
        <w:t xml:space="preserve">-processing industry and its potential for structural transformation of the Ghanaian economy. Industries without smokestacks: Industrialization in Africa reconsidered, 191-212. </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Pandey, A., Kumar, G. M., Kumar, A. A., Iyek, A., &amp; Mahalanobis, D. (2025). </w:t>
      </w:r>
      <w:r>
        <w:rPr>
          <w:rFonts w:ascii="Times New Roman" w:hAnsi="Times New Roman" w:cs="Times New Roman"/>
        </w:rPr>
        <w:t xml:space="preserve">How agri-tech startups are shaping the future of farming.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(7), 1-5. https://agrifrontline.com/wp-content/uploads/2025/08/AF-V1-I7-MAY-2025-001.pdf</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Na, I. S., Lee, S., Alamri, A. M., &amp; Alqahtani, S. A. (2024). </w:t>
      </w:r>
      <w:r>
        <w:rPr>
          <w:rFonts w:ascii="Times New Roman" w:hAnsi="Times New Roman" w:cs="Times New Roman"/>
        </w:rPr>
        <w:t>Remote Sensing and AI-based Monitoring of Legume Crop Health and Growth. </w:t>
      </w:r>
      <w:r>
        <w:rPr>
          <w:rFonts w:ascii="Times New Roman" w:hAnsi="Times New Roman" w:cs="Times New Roman"/>
          <w:i/>
          <w:iCs/>
        </w:rPr>
        <w:t>Legume Research: An International Journal</w:t>
      </w:r>
      <w:r>
        <w:rPr>
          <w:rFonts w:ascii="Times New Roman" w:hAnsi="Times New Roman" w:cs="Times New Roman"/>
        </w:rPr>
        <w:t>, (7).</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Channavira Gouda, Ravi A. R., Manoj. </w:t>
      </w:r>
      <w:r>
        <w:rPr>
          <w:rFonts w:ascii="Times New Roman" w:hAnsi="Times New Roman" w:cs="Times New Roman"/>
        </w:rPr>
        <w:t xml:space="preserve">N. S., &amp; Chinmay Oshimath. (2025). Market mechanisms and trade: The rising influence of carbon pricing systems.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 xml:space="preserve">(8), 46-49. </w:t>
      </w:r>
      <w:hyperlink r:id="rId8" w:history="1">
        <w:r>
          <w:rPr>
            <w:rStyle w:val="Hyperlink"/>
            <w:rFonts w:ascii="Times New Roman" w:hAnsi="Times New Roman" w:cs="Times New Roman"/>
          </w:rPr>
          <w:t>https://agrifrontline.com/wp-content/uploads/2025/08/AF-V1-I8-June-2025-008.pdf</w:t>
        </w:r>
      </w:hyperlink>
      <w:r>
        <w:rPr>
          <w:rFonts w:ascii="Times New Roman" w:hAnsi="Times New Roman" w:cs="Times New Roman"/>
        </w:rPr>
        <w:t xml:space="preserve"> </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P Rajesh, Suma. P., &amp; Adarsha. (2025). Role of Drones in Modern Agricultural Engineering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 xml:space="preserve">(8), 8-13. </w:t>
      </w:r>
      <w:hyperlink r:id="rId9" w:history="1">
        <w:r>
          <w:rPr>
            <w:rStyle w:val="Hyperlink"/>
            <w:rFonts w:ascii="Times New Roman" w:hAnsi="Times New Roman" w:cs="Times New Roman"/>
          </w:rPr>
          <w:t>https://agrifrontline.com/wp-content/uploads/2025/08/AF-V1-I8-June-2025-002.pdf</w:t>
        </w:r>
      </w:hyperlink>
      <w:r>
        <w:rPr>
          <w:rFonts w:ascii="Times New Roman" w:hAnsi="Times New Roman" w:cs="Times New Roman"/>
        </w:rPr>
        <w:t xml:space="preserve"> </w:t>
      </w:r>
    </w:p>
    <w:p w:rsidR="00E16230" w:rsidRPr="00E16230" w:rsidRDefault="00E16230">
      <w:pPr>
        <w:pStyle w:val="ListParagraph"/>
        <w:numPr>
          <w:ilvl w:val="0"/>
          <w:numId w:val="9"/>
        </w:numPr>
        <w:spacing w:line="360" w:lineRule="auto"/>
        <w:jc w:val="both"/>
        <w:rPr>
          <w:rFonts w:ascii="Times New Roman" w:hAnsi="Times New Roman" w:cs="Times New Roman"/>
        </w:rPr>
      </w:pPr>
      <w:r w:rsidRPr="00E16230">
        <w:rPr>
          <w:rFonts w:ascii="Times New Roman" w:hAnsi="Times New Roman" w:cs="Times New Roman"/>
          <w:lang w:val="nn-NO"/>
        </w:rPr>
        <w:t>Khan, N., Ray, R. L., Sargani, G. R., Ihtisham, M., Khayyam, M., &amp; Ismail, S. (2021). Current progress and future prospects of agriculture technology: Gateway to sustainable agriculture. Sustainability, 13(9), 4883.</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Gevaert, C. M., Suomalainen, J., Tang, J., &amp; Kooistra, L. (2015). </w:t>
      </w:r>
      <w:r>
        <w:rPr>
          <w:rFonts w:ascii="Times New Roman" w:hAnsi="Times New Roman" w:cs="Times New Roman"/>
        </w:rPr>
        <w:t>Generation of spectral–temporal response surfaces by combining multispectral satellite and hyperspectral UAV imagery for precision agriculture applications. </w:t>
      </w:r>
      <w:r>
        <w:rPr>
          <w:rFonts w:ascii="Times New Roman" w:hAnsi="Times New Roman" w:cs="Times New Roman"/>
          <w:i/>
          <w:iCs/>
        </w:rPr>
        <w:t>IEEE Journal of Selected Topics in Applied Earth Observations and Remote Sensing</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(6), 3140-3146.</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Rivera, G., Porras, R., Florencia, R., &amp; Sánchez-Solís, J. P. (2023). LiDAR applications in precision agriculture for cultivating crops: A review of recent advances. </w:t>
      </w:r>
      <w:r>
        <w:rPr>
          <w:rFonts w:ascii="Times New Roman" w:hAnsi="Times New Roman" w:cs="Times New Roman"/>
          <w:i/>
          <w:iCs/>
        </w:rPr>
        <w:t>Computers and electronics in agriculture</w:t>
      </w:r>
      <w:r>
        <w:rPr>
          <w:rFonts w:ascii="Times New Roman" w:hAnsi="Times New Roman" w:cs="Times New Roman"/>
        </w:rPr>
        <w:t>, </w:t>
      </w:r>
      <w:r>
        <w:rPr>
          <w:rFonts w:ascii="Times New Roman" w:hAnsi="Times New Roman" w:cs="Times New Roman"/>
          <w:i/>
          <w:iCs/>
        </w:rPr>
        <w:t>207</w:t>
      </w:r>
      <w:r>
        <w:rPr>
          <w:rFonts w:ascii="Times New Roman" w:hAnsi="Times New Roman" w:cs="Times New Roman"/>
        </w:rPr>
        <w:t>, 107737.</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 xml:space="preserve">Channavira Gouda, Ravi A. R., Chinmay Oshimath, &amp; Manoj. (2025). Quantifying the hidden services: An environmental economic perspective on avenue trees in urban areas. </w:t>
      </w:r>
      <w:r>
        <w:rPr>
          <w:rFonts w:ascii="Times New Roman" w:hAnsi="Times New Roman" w:cs="Times New Roman"/>
          <w:i/>
          <w:iCs/>
        </w:rPr>
        <w:t>Agrifrontline</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(8), 50-52.</w:t>
      </w:r>
    </w:p>
    <w:p w:rsidR="00B424F5" w:rsidRPr="00B424F5" w:rsidRDefault="00B424F5">
      <w:pPr>
        <w:pStyle w:val="ListParagraph"/>
        <w:numPr>
          <w:ilvl w:val="0"/>
          <w:numId w:val="9"/>
        </w:numPr>
        <w:spacing w:line="360" w:lineRule="auto"/>
        <w:jc w:val="both"/>
        <w:rPr>
          <w:rFonts w:ascii="Times New Roman" w:hAnsi="Times New Roman" w:cs="Times New Roman"/>
        </w:rPr>
      </w:pPr>
      <w:bookmarkStart w:id="1" w:name="_GoBack"/>
      <w:proofErr w:type="spellStart"/>
      <w:r w:rsidRPr="00B424F5">
        <w:rPr>
          <w:rFonts w:ascii="Times New Roman" w:hAnsi="Times New Roman" w:cs="Times New Roman"/>
        </w:rPr>
        <w:t>Dissanayaka</w:t>
      </w:r>
      <w:proofErr w:type="spellEnd"/>
      <w:r w:rsidRPr="00B424F5">
        <w:rPr>
          <w:rFonts w:ascii="Times New Roman" w:hAnsi="Times New Roman" w:cs="Times New Roman"/>
        </w:rPr>
        <w:t xml:space="preserve">, D. M. N. S., </w:t>
      </w:r>
      <w:proofErr w:type="spellStart"/>
      <w:r w:rsidRPr="00B424F5">
        <w:rPr>
          <w:rFonts w:ascii="Times New Roman" w:hAnsi="Times New Roman" w:cs="Times New Roman"/>
        </w:rPr>
        <w:t>Nuwarapaksha</w:t>
      </w:r>
      <w:proofErr w:type="spellEnd"/>
      <w:r w:rsidRPr="00B424F5">
        <w:rPr>
          <w:rFonts w:ascii="Times New Roman" w:hAnsi="Times New Roman" w:cs="Times New Roman"/>
        </w:rPr>
        <w:t xml:space="preserve">, T. D., </w:t>
      </w:r>
      <w:proofErr w:type="spellStart"/>
      <w:r w:rsidRPr="00B424F5">
        <w:rPr>
          <w:rFonts w:ascii="Times New Roman" w:hAnsi="Times New Roman" w:cs="Times New Roman"/>
        </w:rPr>
        <w:t>Udumann</w:t>
      </w:r>
      <w:proofErr w:type="spellEnd"/>
      <w:r w:rsidRPr="00B424F5">
        <w:rPr>
          <w:rFonts w:ascii="Times New Roman" w:hAnsi="Times New Roman" w:cs="Times New Roman"/>
        </w:rPr>
        <w:t xml:space="preserve">, S. S., Dissanayake, D. K. R. P. L., &amp; </w:t>
      </w:r>
      <w:proofErr w:type="spellStart"/>
      <w:r w:rsidRPr="00B424F5">
        <w:rPr>
          <w:rFonts w:ascii="Times New Roman" w:hAnsi="Times New Roman" w:cs="Times New Roman"/>
        </w:rPr>
        <w:t>Atapattu</w:t>
      </w:r>
      <w:proofErr w:type="spellEnd"/>
      <w:r w:rsidRPr="00B424F5">
        <w:rPr>
          <w:rFonts w:ascii="Times New Roman" w:hAnsi="Times New Roman" w:cs="Times New Roman"/>
        </w:rPr>
        <w:t>, A. J. (2022). A sustainable way of increasing productivity of coconut cultivation using cover crops: A review. Circular Agricultural Systems, 2(1), 1-9.</w:t>
      </w:r>
    </w:p>
    <w:bookmarkEnd w:id="1"/>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 xml:space="preserve">Upadhyay, D. L. (2025). Mobile apps and e-extension services: Empowering farmers with technology. Agrifrontline, 1(7), 64-68.  </w:t>
      </w:r>
      <w:hyperlink r:id="rId10" w:history="1">
        <w:r>
          <w:rPr>
            <w:rStyle w:val="Hyperlink"/>
          </w:rPr>
          <w:t>https://agrifrontline.com/wp-content/uploads/2025/08/AF-V1-I7-MAY-2025-011.pdf.pagespeed.ce.vRQYS66lp5.pdf</w:t>
        </w:r>
      </w:hyperlink>
      <w:r>
        <w:t xml:space="preserve"> </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Gevaert, C. M., Tang, J., García-Haro, F. J., Suomalainen, J., &amp; Kooistra, L. (2014, June). </w:t>
      </w:r>
      <w:r>
        <w:rPr>
          <w:rFonts w:ascii="Times New Roman" w:hAnsi="Times New Roman" w:cs="Times New Roman"/>
        </w:rPr>
        <w:t>Combining hyperspectral UAV and multispectral Formosat-2 imagery for precision agriculture applications. In </w:t>
      </w:r>
      <w:r>
        <w:rPr>
          <w:rFonts w:ascii="Times New Roman" w:hAnsi="Times New Roman" w:cs="Times New Roman"/>
          <w:i/>
          <w:iCs/>
        </w:rPr>
        <w:t>2014, 6th Workshop on Hyperspectral Image and Signal Processing: Evolution in Remote Sensing (WHISPERS)</w:t>
      </w:r>
      <w:r>
        <w:rPr>
          <w:rFonts w:ascii="Times New Roman" w:hAnsi="Times New Roman" w:cs="Times New Roman"/>
        </w:rPr>
        <w:t> (pp. 1-4). IEEE.</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lang w:val="nn-NO"/>
        </w:rPr>
        <w:t xml:space="preserve">Cammarano, D., Van Evert, F. K., &amp; Kempenaar, C. (Eds.). </w:t>
      </w:r>
      <w:r>
        <w:rPr>
          <w:rFonts w:ascii="Times New Roman" w:hAnsi="Times New Roman" w:cs="Times New Roman"/>
        </w:rPr>
        <w:t>(2023). </w:t>
      </w:r>
      <w:r>
        <w:rPr>
          <w:rFonts w:ascii="Times New Roman" w:hAnsi="Times New Roman" w:cs="Times New Roman"/>
          <w:i/>
          <w:iCs/>
        </w:rPr>
        <w:t>Precision agriculture: modelling</w:t>
      </w:r>
      <w:r>
        <w:rPr>
          <w:rFonts w:ascii="Times New Roman" w:hAnsi="Times New Roman" w:cs="Times New Roman"/>
        </w:rPr>
        <w:t>. Cham: Springer International Publishing.</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Casa, R., Castaldi, F., Pascucci, S., Basso, B., &amp; Pignatti, S. (2013). Geophysical and hyperspectral data fusion techniques for in-field estimation of soil properties. </w:t>
      </w:r>
      <w:r>
        <w:rPr>
          <w:rFonts w:ascii="Times New Roman" w:hAnsi="Times New Roman" w:cs="Times New Roman"/>
          <w:i/>
          <w:iCs/>
        </w:rPr>
        <w:t>Vadose Zone Journal</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(4), vzj2012-0201.</w:t>
      </w:r>
    </w:p>
    <w:p w:rsidR="00E97F06" w:rsidRDefault="0094332D">
      <w:pPr>
        <w:pStyle w:val="ListParagraph"/>
        <w:numPr>
          <w:ilvl w:val="0"/>
          <w:numId w:val="9"/>
        </w:numPr>
        <w:spacing w:line="360" w:lineRule="auto"/>
        <w:jc w:val="both"/>
        <w:rPr>
          <w:rFonts w:ascii="Times New Roman" w:hAnsi="Times New Roman" w:cs="Times New Roman"/>
        </w:rPr>
      </w:pPr>
      <w:r>
        <w:rPr>
          <w:rFonts w:ascii="Times New Roman" w:hAnsi="Times New Roman" w:cs="Times New Roman"/>
        </w:rPr>
        <w:t>Grüner, E., Astor, T., &amp; Wachendorf, M. (2021). Prediction of biomass and N fixation of legume–grass mixtures using sensor fusion.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 603921.</w:t>
      </w:r>
    </w:p>
    <w:sectPr w:rsidR="00E97F06">
      <w:headerReference w:type="even" r:id="rId11"/>
      <w:headerReference w:type="default" r:id="rId12"/>
      <w:footerReference w:type="even"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32D" w:rsidRDefault="0094332D">
      <w:pPr>
        <w:spacing w:after="0" w:line="240" w:lineRule="auto"/>
      </w:pPr>
      <w:r>
        <w:separator/>
      </w:r>
    </w:p>
  </w:endnote>
  <w:endnote w:type="continuationSeparator" w:id="0">
    <w:p w:rsidR="0094332D" w:rsidRDefault="0094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06" w:rsidRDefault="00E97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06" w:rsidRDefault="00E97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32D" w:rsidRDefault="0094332D">
      <w:pPr>
        <w:spacing w:after="0" w:line="240" w:lineRule="auto"/>
      </w:pPr>
      <w:r>
        <w:separator/>
      </w:r>
    </w:p>
  </w:footnote>
  <w:footnote w:type="continuationSeparator" w:id="0">
    <w:p w:rsidR="0094332D" w:rsidRDefault="00943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06" w:rsidRDefault="00B424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06" w:rsidRDefault="00B424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F06" w:rsidRDefault="00B424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6A0B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F250AD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23946410"/>
    <w:lvl w:ilvl="0" w:tplc="4009000F">
      <w:start w:val="1"/>
      <w:numFmt w:val="decimal"/>
      <w:lvlText w:val="%1."/>
      <w:lvlJc w:val="left"/>
      <w:pPr>
        <w:ind w:left="720" w:hanging="360"/>
      </w:pPr>
      <w:rPr>
        <w:rFonts w:hint="default"/>
      </w:rPr>
    </w:lvl>
    <w:lvl w:ilvl="1" w:tplc="05829D5C" w:tentative="1">
      <w:start w:val="1"/>
      <w:numFmt w:val="bullet"/>
      <w:lvlText w:val="o"/>
      <w:lvlJc w:val="left"/>
      <w:pPr>
        <w:ind w:left="1440" w:hanging="360"/>
      </w:pPr>
      <w:rPr>
        <w:rFonts w:ascii="Courier New" w:hAnsi="Courier New" w:cs="Courier New" w:hint="default"/>
      </w:rPr>
    </w:lvl>
    <w:lvl w:ilvl="2" w:tplc="502AD8E2" w:tentative="1">
      <w:start w:val="1"/>
      <w:numFmt w:val="bullet"/>
      <w:lvlText w:val=""/>
      <w:lvlJc w:val="left"/>
      <w:pPr>
        <w:ind w:left="2160" w:hanging="360"/>
      </w:pPr>
      <w:rPr>
        <w:rFonts w:ascii="Wingdings" w:hAnsi="Wingdings" w:hint="default"/>
      </w:rPr>
    </w:lvl>
    <w:lvl w:ilvl="3" w:tplc="0FE6405A" w:tentative="1">
      <w:start w:val="1"/>
      <w:numFmt w:val="bullet"/>
      <w:lvlText w:val=""/>
      <w:lvlJc w:val="left"/>
      <w:pPr>
        <w:ind w:left="2880" w:hanging="360"/>
      </w:pPr>
      <w:rPr>
        <w:rFonts w:ascii="Symbol" w:hAnsi="Symbol" w:hint="default"/>
      </w:rPr>
    </w:lvl>
    <w:lvl w:ilvl="4" w:tplc="2654EE46" w:tentative="1">
      <w:start w:val="1"/>
      <w:numFmt w:val="bullet"/>
      <w:lvlText w:val="o"/>
      <w:lvlJc w:val="left"/>
      <w:pPr>
        <w:ind w:left="3600" w:hanging="360"/>
      </w:pPr>
      <w:rPr>
        <w:rFonts w:ascii="Courier New" w:hAnsi="Courier New" w:cs="Courier New" w:hint="default"/>
      </w:rPr>
    </w:lvl>
    <w:lvl w:ilvl="5" w:tplc="AB3CC4FC" w:tentative="1">
      <w:start w:val="1"/>
      <w:numFmt w:val="bullet"/>
      <w:lvlText w:val=""/>
      <w:lvlJc w:val="left"/>
      <w:pPr>
        <w:ind w:left="4320" w:hanging="360"/>
      </w:pPr>
      <w:rPr>
        <w:rFonts w:ascii="Wingdings" w:hAnsi="Wingdings" w:hint="default"/>
      </w:rPr>
    </w:lvl>
    <w:lvl w:ilvl="6" w:tplc="9CAAA15A" w:tentative="1">
      <w:start w:val="1"/>
      <w:numFmt w:val="bullet"/>
      <w:lvlText w:val=""/>
      <w:lvlJc w:val="left"/>
      <w:pPr>
        <w:ind w:left="5040" w:hanging="360"/>
      </w:pPr>
      <w:rPr>
        <w:rFonts w:ascii="Symbol" w:hAnsi="Symbol" w:hint="default"/>
      </w:rPr>
    </w:lvl>
    <w:lvl w:ilvl="7" w:tplc="6BB8E446" w:tentative="1">
      <w:start w:val="1"/>
      <w:numFmt w:val="bullet"/>
      <w:lvlText w:val="o"/>
      <w:lvlJc w:val="left"/>
      <w:pPr>
        <w:ind w:left="5760" w:hanging="360"/>
      </w:pPr>
      <w:rPr>
        <w:rFonts w:ascii="Courier New" w:hAnsi="Courier New" w:cs="Courier New" w:hint="default"/>
      </w:rPr>
    </w:lvl>
    <w:lvl w:ilvl="8" w:tplc="0D862748"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4B9E82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FBE04D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C4A8F1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56A0AC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CBF893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379A7B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922054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CCA4E75"/>
    <w:multiLevelType w:val="hybridMultilevel"/>
    <w:tmpl w:val="D64A59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4"/>
  </w:num>
  <w:num w:numId="6">
    <w:abstractNumId w:val="8"/>
  </w:num>
  <w:num w:numId="7">
    <w:abstractNumId w:val="5"/>
  </w:num>
  <w:num w:numId="8">
    <w:abstractNumId w:val="9"/>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2MDIxtjQ3sDQ2MDNQ0lEKTi0uzszPAykwrAUAakvkXywAAAA="/>
  </w:docVars>
  <w:rsids>
    <w:rsidRoot w:val="00E97F06"/>
    <w:rsid w:val="000661FB"/>
    <w:rsid w:val="000D3F1B"/>
    <w:rsid w:val="0094332D"/>
    <w:rsid w:val="00B424F5"/>
    <w:rsid w:val="00D96CBE"/>
    <w:rsid w:val="00E16230"/>
    <w:rsid w:val="00E97F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94C577"/>
  <w15:docId w15:val="{DACA2C18-4E39-4C75-A6AC-B9A33D54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grifrontline.com/wp-content/uploads/2025/08/AF-V1-I8-June-2025-008.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grifrontline.com/wp-content/uploads/2025/01/4.-DATA-DRIVEN-HARVESTING-1.pdf"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agrifrontline.com/wp-content/uploads/2025/08/AF-V1-I7-MAY-2025-011.pdf.pagespeed.ce.vRQYS66lp5.pdf" TargetMode="External"/><Relationship Id="rId4" Type="http://schemas.openxmlformats.org/officeDocument/2006/relationships/webSettings" Target="webSettings.xml"/><Relationship Id="rId9" Type="http://schemas.openxmlformats.org/officeDocument/2006/relationships/hyperlink" Target="https://agrifrontline.com/wp-content/uploads/2025/08/AF-V1-I8-June-2025-00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35</Pages>
  <Words>10623</Words>
  <Characters>69833</Characters>
  <Application>Microsoft Office Word</Application>
  <DocSecurity>0</DocSecurity>
  <Lines>581</Lines>
  <Paragraphs>160</Paragraphs>
  <ScaleCrop>false</ScaleCrop>
  <Company/>
  <LinksUpToDate>false</LinksUpToDate>
  <CharactersWithSpaces>80296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1020</cp:lastModifiedBy>
  <cp:revision>7</cp:revision>
  <dcterms:created xsi:type="dcterms:W3CDTF">2025-10-22T11:19:00Z</dcterms:created>
  <dcterms:modified xsi:type="dcterms:W3CDTF">2025-10-31T11:15:00Z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1136afaa-8b4b-45ba-8316-47451a7306b8</vt:lpwstr>
  </property>
  <property fmtid="{D5CDD505-2E9C-101B-9397-08002B2CF9AE}" pid="3" name="ICV">
    <vt:lpwstr>d4e46cd259c548c28dd50884dd82173e</vt:lpwstr>
  </property>
</Properties>
</file>