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275FFE" w14:textId="77777777" w:rsidR="001C4B72" w:rsidRDefault="001C4B72">
      <w:pPr>
        <w:spacing w:line="360" w:lineRule="auto"/>
        <w:jc w:val="both"/>
        <w:rPr>
          <w:rFonts w:ascii="Times New Roman" w:eastAsia="Times New Roman" w:hAnsi="Times New Roman" w:cs="Times New Roman"/>
          <w:b/>
          <w:sz w:val="24"/>
          <w:szCs w:val="24"/>
        </w:rPr>
      </w:pPr>
    </w:p>
    <w:p w14:paraId="00000001" w14:textId="01363F4F"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 Review on Integrated Disease Management Strategies in Vegetable Crops</w:t>
      </w:r>
    </w:p>
    <w:p w14:paraId="1033A5C2" w14:textId="77777777" w:rsidR="00456073" w:rsidRDefault="00456073">
      <w:pPr>
        <w:spacing w:line="360" w:lineRule="auto"/>
        <w:jc w:val="both"/>
        <w:rPr>
          <w:rFonts w:ascii="Times New Roman" w:eastAsia="Times New Roman" w:hAnsi="Times New Roman" w:cs="Times New Roman"/>
          <w:b/>
          <w:sz w:val="24"/>
          <w:szCs w:val="24"/>
        </w:rPr>
      </w:pPr>
    </w:p>
    <w:p w14:paraId="00000002" w14:textId="5A2673C1"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00000003" w14:textId="5A6D6238"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Vegetable crops are highly vulnerable to a wide range of diseases caused by fungi, bacteria, viruses, and nematodes, leading to substantial yield losses and reduced quality. </w:t>
      </w:r>
      <w:r w:rsidR="001134AA" w:rsidRPr="008837E2">
        <w:rPr>
          <w:rFonts w:ascii="Times New Roman" w:eastAsia="Times New Roman" w:hAnsi="Times New Roman" w:cs="Times New Roman"/>
          <w:sz w:val="24"/>
          <w:szCs w:val="24"/>
          <w:highlight w:val="yellow"/>
        </w:rPr>
        <w:t>This review aims to explore the integrated disease management strategies in vegetable crops.</w:t>
      </w:r>
      <w:r w:rsidR="001134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Traditional reliance on chemical pesticides has raised concerns about resistance development, environmental degradation, and human health risks. Integrated Disease Management (IDM) provides a holistic framework that combines cultural, biological, chemical, host resistance, and innovative technologies for sustainable disease control. This review </w:t>
      </w:r>
      <w:r w:rsidR="001134AA" w:rsidRPr="008837E2">
        <w:rPr>
          <w:rFonts w:ascii="Times New Roman" w:eastAsia="Times New Roman" w:hAnsi="Times New Roman" w:cs="Times New Roman"/>
          <w:sz w:val="24"/>
          <w:szCs w:val="24"/>
          <w:highlight w:val="yellow"/>
        </w:rPr>
        <w:t xml:space="preserve">synthesises </w:t>
      </w:r>
      <w:r>
        <w:rPr>
          <w:rFonts w:ascii="Times New Roman" w:eastAsia="Times New Roman" w:hAnsi="Times New Roman" w:cs="Times New Roman"/>
          <w:sz w:val="24"/>
          <w:szCs w:val="24"/>
        </w:rPr>
        <w:t>current knowledge on IDM practices in</w:t>
      </w:r>
      <w:r w:rsidR="00B9459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as biocontrol agents and nanotechnology, and the integration of resistant cultivars with precision farming. Challenges and opportunities in adopting IDM are also highlighted, with a focus on climate change impacts and future research directions.</w:t>
      </w:r>
      <w:r w:rsidR="001134AA">
        <w:rPr>
          <w:rFonts w:ascii="Times New Roman" w:eastAsia="Times New Roman" w:hAnsi="Times New Roman" w:cs="Times New Roman"/>
          <w:sz w:val="24"/>
          <w:szCs w:val="24"/>
        </w:rPr>
        <w:t xml:space="preserve"> </w:t>
      </w:r>
      <w:r w:rsidR="001134AA" w:rsidRPr="008837E2">
        <w:rPr>
          <w:rFonts w:ascii="Times New Roman" w:eastAsia="Times New Roman" w:hAnsi="Times New Roman" w:cs="Times New Roman"/>
          <w:sz w:val="24"/>
          <w:szCs w:val="24"/>
          <w:highlight w:val="yellow"/>
        </w:rPr>
        <w:t xml:space="preserve">Future research should emphasize climate-resilient resistant varieties, smart delivery systems for </w:t>
      </w:r>
      <w:proofErr w:type="spellStart"/>
      <w:r w:rsidR="001134AA" w:rsidRPr="008837E2">
        <w:rPr>
          <w:rFonts w:ascii="Times New Roman" w:eastAsia="Times New Roman" w:hAnsi="Times New Roman" w:cs="Times New Roman"/>
          <w:sz w:val="24"/>
          <w:szCs w:val="24"/>
          <w:highlight w:val="yellow"/>
        </w:rPr>
        <w:t>biocontrols</w:t>
      </w:r>
      <w:proofErr w:type="spellEnd"/>
      <w:r w:rsidR="001134AA" w:rsidRPr="008837E2">
        <w:rPr>
          <w:rFonts w:ascii="Times New Roman" w:eastAsia="Times New Roman" w:hAnsi="Times New Roman" w:cs="Times New Roman"/>
          <w:sz w:val="24"/>
          <w:szCs w:val="24"/>
          <w:highlight w:val="yellow"/>
        </w:rPr>
        <w:t>, and digital tools for disease forecasting to ensure global food and nutritional security.</w:t>
      </w:r>
    </w:p>
    <w:p w14:paraId="00000004"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Integrated Disease Management, vegetable crops, biological control, host resistance, cultural practices, sustainable agriculture</w:t>
      </w:r>
    </w:p>
    <w:p w14:paraId="00000005"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Introduction</w:t>
      </w:r>
    </w:p>
    <w:p w14:paraId="00000006" w14:textId="7479FCDA" w:rsidR="00CC42A1" w:rsidRDefault="00B15876">
      <w:pPr>
        <w:spacing w:line="360" w:lineRule="auto"/>
        <w:jc w:val="both"/>
        <w:rPr>
          <w:rFonts w:ascii="Times New Roman" w:eastAsia="Times New Roman" w:hAnsi="Times New Roman" w:cs="Times New Roman"/>
          <w:sz w:val="24"/>
          <w:szCs w:val="24"/>
        </w:rPr>
      </w:pPr>
      <w:r w:rsidRPr="008837E2">
        <w:rPr>
          <w:rFonts w:ascii="Times New Roman" w:eastAsia="Times New Roman" w:hAnsi="Times New Roman" w:cs="Times New Roman"/>
          <w:sz w:val="24"/>
          <w:szCs w:val="24"/>
          <w:highlight w:val="yellow"/>
        </w:rPr>
        <w:t xml:space="preserve">Vegetable is the term given to edible plant parts, a group of horticultural plants grown for human consumption for their nutritional value.  These include leaves (spinach, lettuce), roots (carrots, radish), tubers (potatoes, sweet potatoes), flowers (cauliflower, broccoli), seeds (peas, beans), fruits (tomatoes, cucumbers, eggplant), and stems (celery, asparagus) (Kumari </w:t>
      </w:r>
      <w:r w:rsidRPr="008837E2">
        <w:rPr>
          <w:rFonts w:ascii="Times New Roman" w:eastAsia="Times New Roman" w:hAnsi="Times New Roman" w:cs="Times New Roman"/>
          <w:i/>
          <w:iCs/>
          <w:sz w:val="24"/>
          <w:szCs w:val="24"/>
          <w:highlight w:val="yellow"/>
        </w:rPr>
        <w:t>et al</w:t>
      </w:r>
      <w:r w:rsidRPr="008837E2">
        <w:rPr>
          <w:rFonts w:ascii="Times New Roman" w:eastAsia="Times New Roman" w:hAnsi="Times New Roman" w:cs="Times New Roman"/>
          <w:sz w:val="24"/>
          <w:szCs w:val="24"/>
          <w:highlight w:val="yellow"/>
        </w:rPr>
        <w:t>., 2025</w:t>
      </w:r>
      <w:r w:rsidR="001851AF">
        <w:rPr>
          <w:rFonts w:ascii="Times New Roman" w:eastAsia="Times New Roman" w:hAnsi="Times New Roman" w:cs="Times New Roman"/>
          <w:sz w:val="24"/>
          <w:szCs w:val="24"/>
          <w:highlight w:val="yellow"/>
        </w:rPr>
        <w:t xml:space="preserve">; </w:t>
      </w:r>
      <w:r w:rsidR="001851AF" w:rsidRPr="008837E2">
        <w:rPr>
          <w:rFonts w:ascii="Times New Roman" w:eastAsia="Times New Roman" w:hAnsi="Times New Roman" w:cs="Times New Roman"/>
          <w:sz w:val="24"/>
          <w:szCs w:val="24"/>
          <w:highlight w:val="yellow"/>
        </w:rPr>
        <w:t xml:space="preserve">Babu </w:t>
      </w:r>
      <w:r w:rsidR="001851AF" w:rsidRPr="008837E2">
        <w:rPr>
          <w:rFonts w:ascii="Times New Roman" w:eastAsia="Times New Roman" w:hAnsi="Times New Roman" w:cs="Times New Roman"/>
          <w:i/>
          <w:iCs/>
          <w:sz w:val="24"/>
          <w:szCs w:val="24"/>
          <w:highlight w:val="yellow"/>
        </w:rPr>
        <w:t>et al</w:t>
      </w:r>
      <w:r w:rsidR="001851AF" w:rsidRPr="008837E2">
        <w:rPr>
          <w:rFonts w:ascii="Times New Roman" w:eastAsia="Times New Roman" w:hAnsi="Times New Roman" w:cs="Times New Roman"/>
          <w:sz w:val="24"/>
          <w:szCs w:val="24"/>
          <w:highlight w:val="yellow"/>
        </w:rPr>
        <w:t>., 2024</w:t>
      </w:r>
      <w:r w:rsidRPr="008837E2">
        <w:rPr>
          <w:rFonts w:ascii="Times New Roman" w:eastAsia="Times New Roman" w:hAnsi="Times New Roman" w:cs="Times New Roman"/>
          <w:sz w:val="24"/>
          <w:szCs w:val="24"/>
          <w:highlight w:val="yellow"/>
        </w:rPr>
        <w:t>).</w:t>
      </w:r>
      <w:r w:rsidRPr="00B15876">
        <w:rPr>
          <w:rFonts w:ascii="Times New Roman" w:eastAsia="Times New Roman" w:hAnsi="Times New Roman" w:cs="Times New Roman"/>
          <w:sz w:val="24"/>
          <w:szCs w:val="24"/>
        </w:rPr>
        <w:t xml:space="preserve"> </w:t>
      </w:r>
      <w:r w:rsidR="00391FE0">
        <w:rPr>
          <w:rFonts w:ascii="Times New Roman" w:eastAsia="Times New Roman" w:hAnsi="Times New Roman" w:cs="Times New Roman"/>
          <w:sz w:val="24"/>
          <w:szCs w:val="24"/>
        </w:rPr>
        <w:t xml:space="preserve">Vegetable crops play a crucial role in ensuring food and nutritional security worldwide. They are rich sources of essential vitamins (such as vitamin A in carrots and spinach, vitamin C in peppers and tomatoes), minerals (like iron in leafy greens, potassium in cucurbits), antioxidants, and dietary </w:t>
      </w:r>
      <w:r w:rsidR="001851AF" w:rsidRPr="008837E2">
        <w:rPr>
          <w:rFonts w:ascii="Times New Roman" w:eastAsia="Times New Roman" w:hAnsi="Times New Roman" w:cs="Times New Roman"/>
          <w:sz w:val="24"/>
          <w:szCs w:val="24"/>
          <w:highlight w:val="yellow"/>
        </w:rPr>
        <w:t>fibre</w:t>
      </w:r>
      <w:r w:rsidR="00391FE0">
        <w:rPr>
          <w:rFonts w:ascii="Times New Roman" w:eastAsia="Times New Roman" w:hAnsi="Times New Roman" w:cs="Times New Roman"/>
          <w:sz w:val="24"/>
          <w:szCs w:val="24"/>
        </w:rPr>
        <w:t>, which are vital for human health and well-being (</w:t>
      </w:r>
      <w:r w:rsidR="00123047" w:rsidRPr="00123047">
        <w:rPr>
          <w:rFonts w:ascii="Times New Roman" w:eastAsia="Times New Roman" w:hAnsi="Times New Roman" w:cs="Times New Roman"/>
          <w:sz w:val="24"/>
          <w:szCs w:val="24"/>
        </w:rPr>
        <w:t>Prasad</w:t>
      </w:r>
      <w:r w:rsidR="00123047">
        <w:rPr>
          <w:rFonts w:ascii="Times New Roman" w:eastAsia="Times New Roman" w:hAnsi="Times New Roman" w:cs="Times New Roman"/>
          <w:sz w:val="24"/>
          <w:szCs w:val="24"/>
        </w:rPr>
        <w:t xml:space="preserve"> </w:t>
      </w:r>
      <w:r w:rsidR="00391FE0">
        <w:rPr>
          <w:rFonts w:ascii="Times New Roman" w:eastAsia="Times New Roman" w:hAnsi="Times New Roman" w:cs="Times New Roman"/>
          <w:sz w:val="24"/>
          <w:szCs w:val="24"/>
        </w:rPr>
        <w:t xml:space="preserve">et al., </w:t>
      </w:r>
      <w:r w:rsidR="00123047" w:rsidRPr="00123047">
        <w:rPr>
          <w:rFonts w:ascii="Times New Roman" w:eastAsia="Times New Roman" w:hAnsi="Times New Roman" w:cs="Times New Roman"/>
          <w:sz w:val="24"/>
          <w:szCs w:val="24"/>
        </w:rPr>
        <w:t>2002</w:t>
      </w:r>
      <w:r w:rsidR="00391FE0">
        <w:rPr>
          <w:rFonts w:ascii="Times New Roman" w:eastAsia="Times New Roman" w:hAnsi="Times New Roman" w:cs="Times New Roman"/>
          <w:sz w:val="24"/>
          <w:szCs w:val="24"/>
        </w:rPr>
        <w:t xml:space="preserve">). Globally, vegetable cultivation also supports millions of smallholder farmers, generates rural employment, and contributes significantly to agricultural trade and </w:t>
      </w:r>
      <w:r w:rsidR="00391FE0">
        <w:rPr>
          <w:rFonts w:ascii="Times New Roman" w:eastAsia="Times New Roman" w:hAnsi="Times New Roman" w:cs="Times New Roman"/>
          <w:sz w:val="24"/>
          <w:szCs w:val="24"/>
        </w:rPr>
        <w:lastRenderedPageBreak/>
        <w:t xml:space="preserve">national economies (FAO, 2020). For example, tomato, potato, onion, and </w:t>
      </w:r>
      <w:r w:rsidR="001851AF" w:rsidRPr="008837E2">
        <w:rPr>
          <w:rFonts w:ascii="Times New Roman" w:eastAsia="Times New Roman" w:hAnsi="Times New Roman" w:cs="Times New Roman"/>
          <w:sz w:val="24"/>
          <w:szCs w:val="24"/>
          <w:highlight w:val="yellow"/>
        </w:rPr>
        <w:t xml:space="preserve">chilli </w:t>
      </w:r>
      <w:r w:rsidR="00391FE0">
        <w:rPr>
          <w:rFonts w:ascii="Times New Roman" w:eastAsia="Times New Roman" w:hAnsi="Times New Roman" w:cs="Times New Roman"/>
          <w:sz w:val="24"/>
          <w:szCs w:val="24"/>
        </w:rPr>
        <w:t>are not only staple vegetables in diets but also major export commodities in many countries.</w:t>
      </w:r>
    </w:p>
    <w:p w14:paraId="00000007" w14:textId="1937E668"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their importance, vegetable crops are highly susceptible to a wide spectrum of diseases caused by fungi, bacteria, viruses, phytoplasmas, and nematodes. Yield losses can range between 20–80% depending on the pathogen, environmental conditions, and crop susceptibility (</w:t>
      </w:r>
      <w:r w:rsidR="00F754B5" w:rsidRPr="00F754B5">
        <w:rPr>
          <w:rFonts w:ascii="Times New Roman" w:eastAsia="Times New Roman" w:hAnsi="Times New Roman" w:cs="Times New Roman"/>
          <w:sz w:val="24"/>
          <w:szCs w:val="24"/>
        </w:rPr>
        <w:t xml:space="preserve">Shahid </w:t>
      </w:r>
      <w:r>
        <w:rPr>
          <w:rFonts w:ascii="Times New Roman" w:eastAsia="Times New Roman" w:hAnsi="Times New Roman" w:cs="Times New Roman"/>
          <w:sz w:val="24"/>
          <w:szCs w:val="24"/>
        </w:rPr>
        <w:t xml:space="preserve">et al., </w:t>
      </w:r>
      <w:r w:rsidR="00F754B5">
        <w:rPr>
          <w:rFonts w:ascii="Times New Roman" w:eastAsia="Times New Roman" w:hAnsi="Times New Roman" w:cs="Times New Roman"/>
          <w:sz w:val="24"/>
          <w:szCs w:val="24"/>
        </w:rPr>
        <w:t>2017</w:t>
      </w:r>
      <w:r>
        <w:rPr>
          <w:rFonts w:ascii="Times New Roman" w:eastAsia="Times New Roman" w:hAnsi="Times New Roman" w:cs="Times New Roman"/>
          <w:sz w:val="24"/>
          <w:szCs w:val="24"/>
        </w:rPr>
        <w:t xml:space="preserve">). For instance, </w:t>
      </w:r>
      <w:r>
        <w:rPr>
          <w:rFonts w:ascii="Times New Roman" w:eastAsia="Times New Roman" w:hAnsi="Times New Roman" w:cs="Times New Roman"/>
          <w:i/>
          <w:sz w:val="24"/>
          <w:szCs w:val="24"/>
        </w:rPr>
        <w:t>Phytophthora infestans</w:t>
      </w:r>
      <w:r>
        <w:rPr>
          <w:rFonts w:ascii="Times New Roman" w:eastAsia="Times New Roman" w:hAnsi="Times New Roman" w:cs="Times New Roman"/>
          <w:sz w:val="24"/>
          <w:szCs w:val="24"/>
        </w:rPr>
        <w:t xml:space="preserve">—the causal agent of late blight in potato and tomato—remains one of the most devastating pathogens, leading to recurring epidemics and causing billions of dollars in annual losses globally (Fry et al., 2015). Similarly, </w:t>
      </w:r>
      <w:r>
        <w:rPr>
          <w:rFonts w:ascii="Times New Roman" w:eastAsia="Times New Roman" w:hAnsi="Times New Roman" w:cs="Times New Roman"/>
          <w:i/>
          <w:sz w:val="24"/>
          <w:szCs w:val="24"/>
        </w:rPr>
        <w:t xml:space="preserve">Fusarium </w:t>
      </w:r>
      <w:proofErr w:type="spellStart"/>
      <w:r>
        <w:rPr>
          <w:rFonts w:ascii="Times New Roman" w:eastAsia="Times New Roman" w:hAnsi="Times New Roman" w:cs="Times New Roman"/>
          <w:i/>
          <w:sz w:val="24"/>
          <w:szCs w:val="24"/>
        </w:rPr>
        <w:t>oxysporum</w:t>
      </w:r>
      <w:proofErr w:type="spellEnd"/>
      <w:r>
        <w:rPr>
          <w:rFonts w:ascii="Times New Roman" w:eastAsia="Times New Roman" w:hAnsi="Times New Roman" w:cs="Times New Roman"/>
          <w:sz w:val="24"/>
          <w:szCs w:val="24"/>
        </w:rPr>
        <w:t xml:space="preserve"> f. sp. </w:t>
      </w:r>
      <w:proofErr w:type="spellStart"/>
      <w:r>
        <w:rPr>
          <w:rFonts w:ascii="Times New Roman" w:eastAsia="Times New Roman" w:hAnsi="Times New Roman" w:cs="Times New Roman"/>
          <w:i/>
          <w:sz w:val="24"/>
          <w:szCs w:val="24"/>
        </w:rPr>
        <w:t>lycopersici</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F. </w:t>
      </w:r>
      <w:proofErr w:type="spellStart"/>
      <w:r>
        <w:rPr>
          <w:rFonts w:ascii="Times New Roman" w:eastAsia="Times New Roman" w:hAnsi="Times New Roman" w:cs="Times New Roman"/>
          <w:i/>
          <w:sz w:val="24"/>
          <w:szCs w:val="24"/>
        </w:rPr>
        <w:t>oxysporum</w:t>
      </w:r>
      <w:proofErr w:type="spellEnd"/>
      <w:r>
        <w:rPr>
          <w:rFonts w:ascii="Times New Roman" w:eastAsia="Times New Roman" w:hAnsi="Times New Roman" w:cs="Times New Roman"/>
          <w:sz w:val="24"/>
          <w:szCs w:val="24"/>
        </w:rPr>
        <w:t xml:space="preserve"> f. sp. </w:t>
      </w:r>
      <w:proofErr w:type="spellStart"/>
      <w:r>
        <w:rPr>
          <w:rFonts w:ascii="Times New Roman" w:eastAsia="Times New Roman" w:hAnsi="Times New Roman" w:cs="Times New Roman"/>
          <w:i/>
          <w:sz w:val="24"/>
          <w:szCs w:val="24"/>
        </w:rPr>
        <w:t>melonis</w:t>
      </w:r>
      <w:proofErr w:type="spellEnd"/>
      <w:r>
        <w:rPr>
          <w:rFonts w:ascii="Times New Roman" w:eastAsia="Times New Roman" w:hAnsi="Times New Roman" w:cs="Times New Roman"/>
          <w:sz w:val="24"/>
          <w:szCs w:val="24"/>
        </w:rPr>
        <w:t xml:space="preserve"> cause vascular wilt diseases in solanaceous and cucurbitaceous vegetables, drastically reducing yield and quality (</w:t>
      </w:r>
      <w:proofErr w:type="spellStart"/>
      <w:r>
        <w:rPr>
          <w:rFonts w:ascii="Times New Roman" w:eastAsia="Times New Roman" w:hAnsi="Times New Roman" w:cs="Times New Roman"/>
          <w:sz w:val="24"/>
          <w:szCs w:val="24"/>
        </w:rPr>
        <w:t>Michielse</w:t>
      </w:r>
      <w:proofErr w:type="spellEnd"/>
      <w:r>
        <w:rPr>
          <w:rFonts w:ascii="Times New Roman" w:eastAsia="Times New Roman" w:hAnsi="Times New Roman" w:cs="Times New Roman"/>
          <w:sz w:val="24"/>
          <w:szCs w:val="24"/>
        </w:rPr>
        <w:t xml:space="preserve"> &amp; Rep, 2009). Viral pathogens such as Tomato Yellow Leaf Curl Virus (TYLCV), transmitted by whiteflies (</w:t>
      </w:r>
      <w:proofErr w:type="spellStart"/>
      <w:r>
        <w:rPr>
          <w:rFonts w:ascii="Times New Roman" w:eastAsia="Times New Roman" w:hAnsi="Times New Roman" w:cs="Times New Roman"/>
          <w:i/>
          <w:sz w:val="24"/>
          <w:szCs w:val="24"/>
        </w:rPr>
        <w:t>Bemisia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tabaci</w:t>
      </w:r>
      <w:proofErr w:type="spellEnd"/>
      <w:r>
        <w:rPr>
          <w:rFonts w:ascii="Times New Roman" w:eastAsia="Times New Roman" w:hAnsi="Times New Roman" w:cs="Times New Roman"/>
          <w:sz w:val="24"/>
          <w:szCs w:val="24"/>
        </w:rPr>
        <w:t>), continue to threaten tomato production across Asia, Africa, and the Mediterranean (</w:t>
      </w:r>
      <w:proofErr w:type="spellStart"/>
      <w:r w:rsidR="00F754B5" w:rsidRPr="00F754B5">
        <w:rPr>
          <w:rFonts w:ascii="Times New Roman" w:eastAsia="Times New Roman" w:hAnsi="Times New Roman" w:cs="Times New Roman"/>
          <w:sz w:val="24"/>
          <w:szCs w:val="24"/>
        </w:rPr>
        <w:t>Razdan</w:t>
      </w:r>
      <w:proofErr w:type="spellEnd"/>
      <w:r w:rsidR="00F754B5" w:rsidRPr="00F754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&amp; </w:t>
      </w:r>
      <w:proofErr w:type="spellStart"/>
      <w:r w:rsidR="00F754B5" w:rsidRPr="00F754B5">
        <w:rPr>
          <w:rFonts w:ascii="Times New Roman" w:eastAsia="Times New Roman" w:hAnsi="Times New Roman" w:cs="Times New Roman"/>
          <w:sz w:val="24"/>
          <w:szCs w:val="24"/>
        </w:rPr>
        <w:t>Sabitha</w:t>
      </w:r>
      <w:proofErr w:type="spellEnd"/>
      <w:r>
        <w:rPr>
          <w:rFonts w:ascii="Times New Roman" w:eastAsia="Times New Roman" w:hAnsi="Times New Roman" w:cs="Times New Roman"/>
          <w:sz w:val="24"/>
          <w:szCs w:val="24"/>
        </w:rPr>
        <w:t xml:space="preserve">, </w:t>
      </w:r>
      <w:r w:rsidR="00F754B5" w:rsidRPr="00F754B5">
        <w:rPr>
          <w:rFonts w:ascii="Times New Roman" w:eastAsia="Times New Roman" w:hAnsi="Times New Roman" w:cs="Times New Roman"/>
          <w:sz w:val="24"/>
          <w:szCs w:val="24"/>
        </w:rPr>
        <w:t>2009</w:t>
      </w:r>
      <w:r>
        <w:rPr>
          <w:rFonts w:ascii="Times New Roman" w:eastAsia="Times New Roman" w:hAnsi="Times New Roman" w:cs="Times New Roman"/>
          <w:sz w:val="24"/>
          <w:szCs w:val="24"/>
        </w:rPr>
        <w:t>).</w:t>
      </w:r>
    </w:p>
    <w:p w14:paraId="00000008" w14:textId="6BFDDF1C"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Traditionally, disease management in vegetable production has relied heavily on the use of chemical fungicides, bactericides, and nematicides. While these inputs can provide quick and effective disease suppression, their overuse has resulted in several challenges. Pathogens frequently develop resistance against commonly used fungicides, such as resistance in </w:t>
      </w:r>
      <w:r>
        <w:rPr>
          <w:rFonts w:ascii="Times New Roman" w:eastAsia="Times New Roman" w:hAnsi="Times New Roman" w:cs="Times New Roman"/>
          <w:i/>
          <w:sz w:val="24"/>
          <w:szCs w:val="24"/>
        </w:rPr>
        <w:t xml:space="preserve">Alternaria </w:t>
      </w:r>
      <w:proofErr w:type="spellStart"/>
      <w:r>
        <w:rPr>
          <w:rFonts w:ascii="Times New Roman" w:eastAsia="Times New Roman" w:hAnsi="Times New Roman" w:cs="Times New Roman"/>
          <w:i/>
          <w:sz w:val="24"/>
          <w:szCs w:val="24"/>
        </w:rPr>
        <w:t>solani</w:t>
      </w:r>
      <w:proofErr w:type="spellEnd"/>
      <w:r>
        <w:rPr>
          <w:rFonts w:ascii="Times New Roman" w:eastAsia="Times New Roman" w:hAnsi="Times New Roman" w:cs="Times New Roman"/>
          <w:sz w:val="24"/>
          <w:szCs w:val="24"/>
        </w:rPr>
        <w:t xml:space="preserve"> to </w:t>
      </w:r>
      <w:proofErr w:type="spellStart"/>
      <w:r>
        <w:rPr>
          <w:rFonts w:ascii="Times New Roman" w:eastAsia="Times New Roman" w:hAnsi="Times New Roman" w:cs="Times New Roman"/>
          <w:sz w:val="24"/>
          <w:szCs w:val="24"/>
        </w:rPr>
        <w:t>strobilurins</w:t>
      </w:r>
      <w:proofErr w:type="spellEnd"/>
      <w:r>
        <w:rPr>
          <w:rFonts w:ascii="Times New Roman" w:eastAsia="Times New Roman" w:hAnsi="Times New Roman" w:cs="Times New Roman"/>
          <w:sz w:val="24"/>
          <w:szCs w:val="24"/>
        </w:rPr>
        <w:t xml:space="preserve"> and in </w:t>
      </w:r>
      <w:r>
        <w:rPr>
          <w:rFonts w:ascii="Times New Roman" w:eastAsia="Times New Roman" w:hAnsi="Times New Roman" w:cs="Times New Roman"/>
          <w:i/>
          <w:sz w:val="24"/>
          <w:szCs w:val="24"/>
        </w:rPr>
        <w:t xml:space="preserve">Phytophthora </w:t>
      </w:r>
      <w:proofErr w:type="spellStart"/>
      <w:r>
        <w:rPr>
          <w:rFonts w:ascii="Times New Roman" w:eastAsia="Times New Roman" w:hAnsi="Times New Roman" w:cs="Times New Roman"/>
          <w:i/>
          <w:sz w:val="24"/>
          <w:szCs w:val="24"/>
        </w:rPr>
        <w:t>infestans</w:t>
      </w:r>
      <w:proofErr w:type="spellEnd"/>
      <w:r>
        <w:rPr>
          <w:rFonts w:ascii="Times New Roman" w:eastAsia="Times New Roman" w:hAnsi="Times New Roman" w:cs="Times New Roman"/>
          <w:sz w:val="24"/>
          <w:szCs w:val="24"/>
        </w:rPr>
        <w:t xml:space="preserve"> to </w:t>
      </w:r>
      <w:proofErr w:type="spellStart"/>
      <w:r>
        <w:rPr>
          <w:rFonts w:ascii="Times New Roman" w:eastAsia="Times New Roman" w:hAnsi="Times New Roman" w:cs="Times New Roman"/>
          <w:sz w:val="24"/>
          <w:szCs w:val="24"/>
        </w:rPr>
        <w:t>phenylamide</w:t>
      </w:r>
      <w:proofErr w:type="spellEnd"/>
      <w:r>
        <w:rPr>
          <w:rFonts w:ascii="Times New Roman" w:eastAsia="Times New Roman" w:hAnsi="Times New Roman" w:cs="Times New Roman"/>
          <w:sz w:val="24"/>
          <w:szCs w:val="24"/>
        </w:rPr>
        <w:t xml:space="preserve"> fungicides (Hahn, 2014). In addition, excessive chemical application leaves toxic residues on produce, contaminates soil and water bodies, and negatively affects non-target organisms, including beneficial soil microbes and pollinators (Popp et al., 2013). These issues raise concerns about long-term sustainability, environmental safety, and consumer health.</w:t>
      </w:r>
      <w:r w:rsidR="004478E6">
        <w:rPr>
          <w:rFonts w:ascii="Times New Roman" w:eastAsia="Times New Roman" w:hAnsi="Times New Roman" w:cs="Times New Roman"/>
          <w:sz w:val="24"/>
          <w:szCs w:val="24"/>
        </w:rPr>
        <w:t xml:space="preserve"> </w:t>
      </w:r>
      <w:r w:rsidR="004478E6" w:rsidRPr="008837E2">
        <w:rPr>
          <w:rFonts w:ascii="Times New Roman" w:eastAsia="Times New Roman" w:hAnsi="Times New Roman" w:cs="Times New Roman"/>
          <w:sz w:val="24"/>
          <w:szCs w:val="24"/>
          <w:highlight w:val="yellow"/>
        </w:rPr>
        <w:t xml:space="preserve">To combat this situation, we need an alternative approach of an eco-friendly, non-hazardous, non-toxic tool as a pioneer reformer of sustainable agriculture. Integrated disease management (IDM) is a powerful arsenal which fulfils such needs (Das &amp; </w:t>
      </w:r>
      <w:proofErr w:type="spellStart"/>
      <w:r w:rsidR="004478E6" w:rsidRPr="008837E2">
        <w:rPr>
          <w:rFonts w:ascii="Times New Roman" w:eastAsia="Times New Roman" w:hAnsi="Times New Roman" w:cs="Times New Roman"/>
          <w:sz w:val="24"/>
          <w:szCs w:val="24"/>
          <w:highlight w:val="yellow"/>
        </w:rPr>
        <w:t>Pattanayak</w:t>
      </w:r>
      <w:proofErr w:type="spellEnd"/>
      <w:r w:rsidR="004478E6" w:rsidRPr="008837E2">
        <w:rPr>
          <w:rFonts w:ascii="Times New Roman" w:eastAsia="Times New Roman" w:hAnsi="Times New Roman" w:cs="Times New Roman"/>
          <w:sz w:val="24"/>
          <w:szCs w:val="24"/>
          <w:highlight w:val="yellow"/>
        </w:rPr>
        <w:t>, 2020).</w:t>
      </w:r>
      <w:r w:rsidR="004478E6" w:rsidRPr="004478E6">
        <w:rPr>
          <w:rFonts w:ascii="Times New Roman" w:eastAsia="Times New Roman" w:hAnsi="Times New Roman" w:cs="Times New Roman"/>
          <w:sz w:val="24"/>
          <w:szCs w:val="24"/>
        </w:rPr>
        <w:t xml:space="preserve">  </w:t>
      </w:r>
    </w:p>
    <w:p w14:paraId="00000009" w14:textId="243DF33B"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response, the paradigm of plant disease management is shifting toward Integrated Disease Management (IDM), which </w:t>
      </w:r>
      <w:r w:rsidR="004478E6" w:rsidRPr="008837E2">
        <w:rPr>
          <w:rFonts w:ascii="Times New Roman" w:eastAsia="Times New Roman" w:hAnsi="Times New Roman" w:cs="Times New Roman"/>
          <w:sz w:val="24"/>
          <w:szCs w:val="24"/>
          <w:highlight w:val="yellow"/>
        </w:rPr>
        <w:t>emphasises</w:t>
      </w:r>
      <w:r w:rsidR="004478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use of multiple, complementary tactics to achieve sustainable crop protection. IDM involves a holistic framework combining cultural practices, host plant resistance, biological control, and judicious use of chemicals, while increasingly integrating modern technologies such as molecular breeding, remote sensing, and nanotechnology (Chakraborty &amp; Newton, 2011; Keswani et al., 2019). The goal is not only to reduce disease incidence but also to enhance the resilience of cropping systems, improve soil </w:t>
      </w:r>
      <w:r>
        <w:rPr>
          <w:rFonts w:ascii="Times New Roman" w:eastAsia="Times New Roman" w:hAnsi="Times New Roman" w:cs="Times New Roman"/>
          <w:sz w:val="24"/>
          <w:szCs w:val="24"/>
        </w:rPr>
        <w:lastRenderedPageBreak/>
        <w:t xml:space="preserve">and ecosystem health, and ensure stable yields under changing climatic conditions. By </w:t>
      </w:r>
      <w:r w:rsidR="001134AA" w:rsidRPr="008837E2">
        <w:rPr>
          <w:rFonts w:ascii="Times New Roman" w:eastAsia="Times New Roman" w:hAnsi="Times New Roman" w:cs="Times New Roman"/>
          <w:sz w:val="24"/>
          <w:szCs w:val="24"/>
          <w:highlight w:val="yellow"/>
        </w:rPr>
        <w:t xml:space="preserve">harmonising </w:t>
      </w:r>
      <w:r>
        <w:rPr>
          <w:rFonts w:ascii="Times New Roman" w:eastAsia="Times New Roman" w:hAnsi="Times New Roman" w:cs="Times New Roman"/>
          <w:sz w:val="24"/>
          <w:szCs w:val="24"/>
        </w:rPr>
        <w:t>ecological and technological approaches, IDM represents the future of disease management in vegetable crops.</w:t>
      </w:r>
    </w:p>
    <w:p w14:paraId="0000000A"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Principles of Integrated Disease Management</w:t>
      </w:r>
    </w:p>
    <w:p w14:paraId="0000000B" w14:textId="77A8E490"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Integrated Disease Management (IDM) is based on the philosophy that no single method is sufficient to sustainably manage plant diseases in the long run. Instead, it </w:t>
      </w:r>
      <w:r w:rsidR="001134AA" w:rsidRPr="008837E2">
        <w:rPr>
          <w:rFonts w:ascii="Times New Roman" w:eastAsia="Times New Roman" w:hAnsi="Times New Roman" w:cs="Times New Roman"/>
          <w:sz w:val="24"/>
          <w:szCs w:val="24"/>
          <w:highlight w:val="yellow"/>
        </w:rPr>
        <w:t xml:space="preserve">emphasises </w:t>
      </w:r>
      <w:r>
        <w:rPr>
          <w:rFonts w:ascii="Times New Roman" w:eastAsia="Times New Roman" w:hAnsi="Times New Roman" w:cs="Times New Roman"/>
          <w:sz w:val="24"/>
          <w:szCs w:val="24"/>
        </w:rPr>
        <w:t>a combination of compatible strategies to achieve effective, economical, and environmentally sound control. Unlike conventional chemical-based approaches, IDM integrates multiple tools that work synergistically to reduce disease incidence and severity while maintaining ecological balance. Its core principles include:</w:t>
      </w:r>
    </w:p>
    <w:p w14:paraId="0000000C"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Prevention over cure</w:t>
      </w:r>
    </w:p>
    <w:p w14:paraId="0000000D" w14:textId="6C5ACD39"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foundation of IDM lies in reducing the primary inoculum and preventing disease outbreaks before they occur, as prevention is more cost-effective and sustainable than curative treatments. Practices such as sanitation (removing infected residues, </w:t>
      </w:r>
      <w:r w:rsidR="001134AA" w:rsidRPr="008837E2">
        <w:rPr>
          <w:rFonts w:ascii="Times New Roman" w:eastAsia="Times New Roman" w:hAnsi="Times New Roman" w:cs="Times New Roman"/>
          <w:sz w:val="24"/>
          <w:szCs w:val="24"/>
          <w:highlight w:val="yellow"/>
        </w:rPr>
        <w:t xml:space="preserve">sterilising </w:t>
      </w:r>
      <w:r>
        <w:rPr>
          <w:rFonts w:ascii="Times New Roman" w:eastAsia="Times New Roman" w:hAnsi="Times New Roman" w:cs="Times New Roman"/>
          <w:sz w:val="24"/>
          <w:szCs w:val="24"/>
        </w:rPr>
        <w:t xml:space="preserve">tools, and using disease-free seed/planting material), crop rotation with non-host crops, and adoption of resistant varieties play crucial roles in lowering pathogen pressure (Cook, 2000). For instance, rotating cucurbits with cereals effectively reduces soil populations of </w:t>
      </w:r>
      <w:r>
        <w:rPr>
          <w:rFonts w:ascii="Times New Roman" w:eastAsia="Times New Roman" w:hAnsi="Times New Roman" w:cs="Times New Roman"/>
          <w:i/>
          <w:sz w:val="24"/>
          <w:szCs w:val="24"/>
        </w:rPr>
        <w:t xml:space="preserve">Fusarium </w:t>
      </w:r>
      <w:proofErr w:type="spellStart"/>
      <w:r>
        <w:rPr>
          <w:rFonts w:ascii="Times New Roman" w:eastAsia="Times New Roman" w:hAnsi="Times New Roman" w:cs="Times New Roman"/>
          <w:i/>
          <w:sz w:val="24"/>
          <w:szCs w:val="24"/>
        </w:rPr>
        <w:t>oxysporum</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Pythium spp.</w:t>
      </w:r>
      <w:r>
        <w:rPr>
          <w:rFonts w:ascii="Times New Roman" w:eastAsia="Times New Roman" w:hAnsi="Times New Roman" w:cs="Times New Roman"/>
          <w:sz w:val="24"/>
          <w:szCs w:val="24"/>
        </w:rPr>
        <w:t xml:space="preserve"> Similarly, using virus-free seedlings in tomato and chilli nurseries prevents the early establishment of devastating viral epidemics (</w:t>
      </w:r>
      <w:r w:rsidR="00F754B5" w:rsidRPr="00F754B5">
        <w:rPr>
          <w:rFonts w:ascii="Times New Roman" w:eastAsia="Times New Roman" w:hAnsi="Times New Roman" w:cs="Times New Roman"/>
          <w:sz w:val="24"/>
          <w:szCs w:val="24"/>
        </w:rPr>
        <w:t>Shahid et al., 2017</w:t>
      </w:r>
      <w:r>
        <w:rPr>
          <w:rFonts w:ascii="Times New Roman" w:eastAsia="Times New Roman" w:hAnsi="Times New Roman" w:cs="Times New Roman"/>
          <w:sz w:val="24"/>
          <w:szCs w:val="24"/>
        </w:rPr>
        <w:t>).</w:t>
      </w:r>
    </w:p>
    <w:p w14:paraId="0000000E"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Integration of tactics</w:t>
      </w:r>
    </w:p>
    <w:p w14:paraId="0000000F" w14:textId="58AE60AA"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defining feature of IDM is the strategic combination of diverse management tactics to avoid over-reliance on a single method and to achieve synergistic control. For example, cultural practices such as soil </w:t>
      </w:r>
      <w:r w:rsidR="001134AA" w:rsidRPr="008837E2">
        <w:rPr>
          <w:rFonts w:ascii="Times New Roman" w:eastAsia="Times New Roman" w:hAnsi="Times New Roman" w:cs="Times New Roman"/>
          <w:sz w:val="24"/>
          <w:szCs w:val="24"/>
          <w:highlight w:val="yellow"/>
        </w:rPr>
        <w:t xml:space="preserve">solarisation </w:t>
      </w:r>
      <w:r>
        <w:rPr>
          <w:rFonts w:ascii="Times New Roman" w:eastAsia="Times New Roman" w:hAnsi="Times New Roman" w:cs="Times New Roman"/>
          <w:sz w:val="24"/>
          <w:szCs w:val="24"/>
        </w:rPr>
        <w:t xml:space="preserve">can be combined with biological control agents like </w:t>
      </w:r>
      <w:r>
        <w:rPr>
          <w:rFonts w:ascii="Times New Roman" w:eastAsia="Times New Roman" w:hAnsi="Times New Roman" w:cs="Times New Roman"/>
          <w:i/>
          <w:sz w:val="24"/>
          <w:szCs w:val="24"/>
        </w:rPr>
        <w:t>Trichoderma</w:t>
      </w:r>
      <w:r>
        <w:rPr>
          <w:rFonts w:ascii="Times New Roman" w:eastAsia="Times New Roman" w:hAnsi="Times New Roman" w:cs="Times New Roman"/>
          <w:sz w:val="24"/>
          <w:szCs w:val="24"/>
        </w:rPr>
        <w:t xml:space="preserve"> spp., while selective fungicides can be used in rotation to manage epidemics. This approach not only improves control efficacy but also delays the development of pathogen resistance (Popp et al., 2013). An integrated strategy against tomato wilt might involve resistant cultivars, soil amendments, and biological antagonists, supplemented with fungicides only when disease pressure crosses threshold levels.</w:t>
      </w:r>
    </w:p>
    <w:p w14:paraId="00000010"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 Sustainability and safety</w:t>
      </w:r>
    </w:p>
    <w:p w14:paraId="00000011" w14:textId="27F451B1"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IDM aims to safeguard the environment, human health, and soil biodiversity while managing crop diseases. Overuse of chemicals can disrupt soil microbial communities, contaminate water sources, and pose health risks to consumers through pesticide residues. By integrating biological and ecological approaches, IDM </w:t>
      </w:r>
      <w:r w:rsidR="001134AA" w:rsidRPr="008837E2">
        <w:rPr>
          <w:rFonts w:ascii="Times New Roman" w:eastAsia="Times New Roman" w:hAnsi="Times New Roman" w:cs="Times New Roman"/>
          <w:sz w:val="24"/>
          <w:szCs w:val="24"/>
          <w:highlight w:val="yellow"/>
        </w:rPr>
        <w:t xml:space="preserve">minimises </w:t>
      </w:r>
      <w:r>
        <w:rPr>
          <w:rFonts w:ascii="Times New Roman" w:eastAsia="Times New Roman" w:hAnsi="Times New Roman" w:cs="Times New Roman"/>
          <w:sz w:val="24"/>
          <w:szCs w:val="24"/>
        </w:rPr>
        <w:t xml:space="preserve">these risks while ensuring long-term soil fertility and ecosystem balance (Sharma et al., 2016). For example, the application of </w:t>
      </w:r>
      <w:r>
        <w:rPr>
          <w:rFonts w:ascii="Times New Roman" w:eastAsia="Times New Roman" w:hAnsi="Times New Roman" w:cs="Times New Roman"/>
          <w:i/>
          <w:sz w:val="24"/>
          <w:szCs w:val="24"/>
        </w:rPr>
        <w:t>Pseudomonas fluorescens</w:t>
      </w:r>
      <w:r>
        <w:rPr>
          <w:rFonts w:ascii="Times New Roman" w:eastAsia="Times New Roman" w:hAnsi="Times New Roman" w:cs="Times New Roman"/>
          <w:sz w:val="24"/>
          <w:szCs w:val="24"/>
        </w:rPr>
        <w:t xml:space="preserve"> not only suppresses root pathogens but also improves plant </w:t>
      </w:r>
      <w:r w:rsidR="001134AA" w:rsidRPr="008837E2">
        <w:rPr>
          <w:rFonts w:ascii="Times New Roman" w:eastAsia="Times New Roman" w:hAnsi="Times New Roman" w:cs="Times New Roman"/>
          <w:sz w:val="24"/>
          <w:szCs w:val="24"/>
          <w:highlight w:val="yellow"/>
        </w:rPr>
        <w:t xml:space="preserve">vigour </w:t>
      </w:r>
      <w:r>
        <w:rPr>
          <w:rFonts w:ascii="Times New Roman" w:eastAsia="Times New Roman" w:hAnsi="Times New Roman" w:cs="Times New Roman"/>
          <w:sz w:val="24"/>
          <w:szCs w:val="24"/>
        </w:rPr>
        <w:t>without harmful residues. This principle aligns IDM with the broader goals of sustainable agriculture and the One Health framework.</w:t>
      </w:r>
    </w:p>
    <w:p w14:paraId="00000012"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 Adaptability</w:t>
      </w:r>
    </w:p>
    <w:p w14:paraId="00000013" w14:textId="62EEC99E"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key strength of IDM is its flexibility and context-specific nature. Disease management strategies must be tailored to crop species, local </w:t>
      </w:r>
      <w:proofErr w:type="spellStart"/>
      <w:r>
        <w:rPr>
          <w:rFonts w:ascii="Times New Roman" w:eastAsia="Times New Roman" w:hAnsi="Times New Roman" w:cs="Times New Roman"/>
          <w:sz w:val="24"/>
          <w:szCs w:val="24"/>
        </w:rPr>
        <w:t>agro</w:t>
      </w:r>
      <w:proofErr w:type="spellEnd"/>
      <w:r>
        <w:rPr>
          <w:rFonts w:ascii="Times New Roman" w:eastAsia="Times New Roman" w:hAnsi="Times New Roman" w:cs="Times New Roman"/>
          <w:sz w:val="24"/>
          <w:szCs w:val="24"/>
        </w:rPr>
        <w:t>-ecological conditions, pathogen diversity, and socio-economic considerations. For example, late blight management in potato requires forecasting models and fungicide scheduling in temperate regions, while in tropical regions</w:t>
      </w:r>
      <w:r w:rsidR="001134A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emphasis may shift toward resistant cultivars and cultural practices such as wider spacing and mulching (</w:t>
      </w:r>
      <w:proofErr w:type="spellStart"/>
      <w:r>
        <w:rPr>
          <w:rFonts w:ascii="Times New Roman" w:eastAsia="Times New Roman" w:hAnsi="Times New Roman" w:cs="Times New Roman"/>
          <w:sz w:val="24"/>
          <w:szCs w:val="24"/>
        </w:rPr>
        <w:t>Haverkort</w:t>
      </w:r>
      <w:proofErr w:type="spellEnd"/>
      <w:r>
        <w:rPr>
          <w:rFonts w:ascii="Times New Roman" w:eastAsia="Times New Roman" w:hAnsi="Times New Roman" w:cs="Times New Roman"/>
          <w:sz w:val="24"/>
          <w:szCs w:val="24"/>
        </w:rPr>
        <w:t xml:space="preserve"> et al., 2016). Similarly, IDM modules for smallholder farmers in developing countries </w:t>
      </w:r>
      <w:r w:rsidR="001134AA" w:rsidRPr="008837E2">
        <w:rPr>
          <w:rFonts w:ascii="Times New Roman" w:eastAsia="Times New Roman" w:hAnsi="Times New Roman" w:cs="Times New Roman"/>
          <w:sz w:val="24"/>
          <w:szCs w:val="24"/>
          <w:highlight w:val="yellow"/>
        </w:rPr>
        <w:t>prioritise</w:t>
      </w:r>
      <w:r w:rsidR="001134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low-cost measures such as crop rotation and bio-agents, whereas high-tech farms may integrate drones, sensors, and precision pesticide application. Adaptability ensures that IDM remains relevant across diverse production systems and evolving challenges such as climate change.</w:t>
      </w:r>
    </w:p>
    <w:p w14:paraId="00000014"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Cultural Practices in IDM</w:t>
      </w:r>
    </w:p>
    <w:p w14:paraId="00000015" w14:textId="7DB995D3"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Cultural management represents the first line of </w:t>
      </w:r>
      <w:r w:rsidR="001134AA" w:rsidRPr="008837E2">
        <w:rPr>
          <w:rFonts w:ascii="Times New Roman" w:eastAsia="Times New Roman" w:hAnsi="Times New Roman" w:cs="Times New Roman"/>
          <w:sz w:val="24"/>
          <w:szCs w:val="24"/>
          <w:highlight w:val="yellow"/>
        </w:rPr>
        <w:t>defence</w:t>
      </w:r>
      <w:r w:rsidR="001134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Integrated Disease Management (IDM). It involves manipulating the cropping environment and practices to reduce the survival, multiplication, and spread of pathogens. These strategies are cost-effective, environmentally friendly, and widely adaptable across different vegetable production systems. When properly integrated, they not only reduce disease pressure but also improve soil health and overall crop resilience. Key cultural practices include:</w:t>
      </w:r>
    </w:p>
    <w:p w14:paraId="00000016"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Crop Rotation</w:t>
      </w:r>
    </w:p>
    <w:p w14:paraId="00000017" w14:textId="0856216C"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Crop rotation is a time-tested practice where susceptible vegetable crops are alternated with non-host crops to break the life cycle of pathogens. For instance, rotating solanaceous vegetables (tomato, brinjal, </w:t>
      </w:r>
      <w:r w:rsidR="001134AA" w:rsidRPr="008837E2">
        <w:rPr>
          <w:rFonts w:ascii="Times New Roman" w:eastAsia="Times New Roman" w:hAnsi="Times New Roman" w:cs="Times New Roman"/>
          <w:sz w:val="24"/>
          <w:szCs w:val="24"/>
          <w:highlight w:val="yellow"/>
        </w:rPr>
        <w:t>chilli</w:t>
      </w:r>
      <w:r>
        <w:rPr>
          <w:rFonts w:ascii="Times New Roman" w:eastAsia="Times New Roman" w:hAnsi="Times New Roman" w:cs="Times New Roman"/>
          <w:sz w:val="24"/>
          <w:szCs w:val="24"/>
        </w:rPr>
        <w:t xml:space="preserve">) with cereals or legumes significantly reduces the incidence of </w:t>
      </w:r>
      <w:r>
        <w:rPr>
          <w:rFonts w:ascii="Times New Roman" w:eastAsia="Times New Roman" w:hAnsi="Times New Roman" w:cs="Times New Roman"/>
          <w:i/>
          <w:sz w:val="24"/>
          <w:szCs w:val="24"/>
        </w:rPr>
        <w:t xml:space="preserve">Fusarium </w:t>
      </w:r>
      <w:proofErr w:type="spellStart"/>
      <w:r>
        <w:rPr>
          <w:rFonts w:ascii="Times New Roman" w:eastAsia="Times New Roman" w:hAnsi="Times New Roman" w:cs="Times New Roman"/>
          <w:i/>
          <w:sz w:val="24"/>
          <w:szCs w:val="24"/>
        </w:rPr>
        <w:t>oxysporum</w:t>
      </w:r>
      <w:proofErr w:type="spellEnd"/>
      <w:r>
        <w:rPr>
          <w:rFonts w:ascii="Times New Roman" w:eastAsia="Times New Roman" w:hAnsi="Times New Roman" w:cs="Times New Roman"/>
          <w:sz w:val="24"/>
          <w:szCs w:val="24"/>
        </w:rPr>
        <w:t xml:space="preserve"> f. sp. </w:t>
      </w:r>
      <w:proofErr w:type="spellStart"/>
      <w:r>
        <w:rPr>
          <w:rFonts w:ascii="Times New Roman" w:eastAsia="Times New Roman" w:hAnsi="Times New Roman" w:cs="Times New Roman"/>
          <w:i/>
          <w:sz w:val="24"/>
          <w:szCs w:val="24"/>
        </w:rPr>
        <w:t>lycopersici</w:t>
      </w:r>
      <w:proofErr w:type="spellEnd"/>
      <w:r>
        <w:rPr>
          <w:rFonts w:ascii="Times New Roman" w:eastAsia="Times New Roman" w:hAnsi="Times New Roman" w:cs="Times New Roman"/>
          <w:sz w:val="24"/>
          <w:szCs w:val="24"/>
        </w:rPr>
        <w:t xml:space="preserve"> (causing tomato wilt) and </w:t>
      </w:r>
      <w:proofErr w:type="spellStart"/>
      <w:r>
        <w:rPr>
          <w:rFonts w:ascii="Times New Roman" w:eastAsia="Times New Roman" w:hAnsi="Times New Roman" w:cs="Times New Roman"/>
          <w:i/>
          <w:sz w:val="24"/>
          <w:szCs w:val="24"/>
        </w:rPr>
        <w:t>Ralstonia</w:t>
      </w:r>
      <w:proofErr w:type="spellEnd"/>
      <w:r>
        <w:rPr>
          <w:rFonts w:ascii="Times New Roman" w:eastAsia="Times New Roman" w:hAnsi="Times New Roman" w:cs="Times New Roman"/>
          <w:i/>
          <w:sz w:val="24"/>
          <w:szCs w:val="24"/>
        </w:rPr>
        <w:t xml:space="preserve"> solanacearum</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(bacterial wilt) (</w:t>
      </w:r>
      <w:r w:rsidR="00CD40B8" w:rsidRPr="00CD40B8">
        <w:rPr>
          <w:rFonts w:ascii="Times New Roman" w:eastAsia="Times New Roman" w:hAnsi="Times New Roman" w:cs="Times New Roman"/>
          <w:sz w:val="24"/>
          <w:szCs w:val="24"/>
        </w:rPr>
        <w:t>Devi</w:t>
      </w:r>
      <w:r w:rsidR="00CD40B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et al., </w:t>
      </w:r>
      <w:r w:rsidR="00CD40B8">
        <w:rPr>
          <w:rFonts w:ascii="Times New Roman" w:eastAsia="Times New Roman" w:hAnsi="Times New Roman" w:cs="Times New Roman"/>
          <w:sz w:val="24"/>
          <w:szCs w:val="24"/>
        </w:rPr>
        <w:t>2025</w:t>
      </w:r>
      <w:r>
        <w:rPr>
          <w:rFonts w:ascii="Times New Roman" w:eastAsia="Times New Roman" w:hAnsi="Times New Roman" w:cs="Times New Roman"/>
          <w:sz w:val="24"/>
          <w:szCs w:val="24"/>
        </w:rPr>
        <w:t xml:space="preserve">). Similarly, alternating cucurbits with crucifers can reduce soil inoculum of </w:t>
      </w:r>
      <w:r>
        <w:rPr>
          <w:rFonts w:ascii="Times New Roman" w:eastAsia="Times New Roman" w:hAnsi="Times New Roman" w:cs="Times New Roman"/>
          <w:i/>
          <w:sz w:val="24"/>
          <w:szCs w:val="24"/>
        </w:rPr>
        <w:t>Pythium</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Rhizoctonia</w:t>
      </w:r>
      <w:r>
        <w:rPr>
          <w:rFonts w:ascii="Times New Roman" w:eastAsia="Times New Roman" w:hAnsi="Times New Roman" w:cs="Times New Roman"/>
          <w:sz w:val="24"/>
          <w:szCs w:val="24"/>
        </w:rPr>
        <w:t xml:space="preserve"> spp. (</w:t>
      </w:r>
      <w:proofErr w:type="spellStart"/>
      <w:r>
        <w:rPr>
          <w:rFonts w:ascii="Times New Roman" w:eastAsia="Times New Roman" w:hAnsi="Times New Roman" w:cs="Times New Roman"/>
          <w:sz w:val="24"/>
          <w:szCs w:val="24"/>
        </w:rPr>
        <w:t>Bubici</w:t>
      </w:r>
      <w:proofErr w:type="spellEnd"/>
      <w:r>
        <w:rPr>
          <w:rFonts w:ascii="Times New Roman" w:eastAsia="Times New Roman" w:hAnsi="Times New Roman" w:cs="Times New Roman"/>
          <w:sz w:val="24"/>
          <w:szCs w:val="24"/>
        </w:rPr>
        <w:t xml:space="preserve"> et al., 2019). Long-term rotational planning is particularly effective for managing soil-borne diseases, as many pathogens have narrow host ranges.</w:t>
      </w:r>
    </w:p>
    <w:p w14:paraId="00000018"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 Sanitation</w:t>
      </w:r>
    </w:p>
    <w:p w14:paraId="00000019" w14:textId="58D17A7C"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Sanitation refers to the removal and destruction of infected crop residues, volunteer plants, and weeds that may serve as alternate hosts or pathogen reservoirs. Proper disposal of diseased plant debris reduces the primary inoculum of pathogens like </w:t>
      </w:r>
      <w:r>
        <w:rPr>
          <w:rFonts w:ascii="Times New Roman" w:eastAsia="Times New Roman" w:hAnsi="Times New Roman" w:cs="Times New Roman"/>
          <w:i/>
          <w:sz w:val="24"/>
          <w:szCs w:val="24"/>
        </w:rPr>
        <w:t xml:space="preserve">Alternaria </w:t>
      </w:r>
      <w:proofErr w:type="spellStart"/>
      <w:r>
        <w:rPr>
          <w:rFonts w:ascii="Times New Roman" w:eastAsia="Times New Roman" w:hAnsi="Times New Roman" w:cs="Times New Roman"/>
          <w:i/>
          <w:sz w:val="24"/>
          <w:szCs w:val="24"/>
        </w:rPr>
        <w:t>solani</w:t>
      </w:r>
      <w:proofErr w:type="spellEnd"/>
      <w:r>
        <w:rPr>
          <w:rFonts w:ascii="Times New Roman" w:eastAsia="Times New Roman" w:hAnsi="Times New Roman" w:cs="Times New Roman"/>
          <w:sz w:val="24"/>
          <w:szCs w:val="24"/>
        </w:rPr>
        <w:t xml:space="preserve"> (early blight of tomato) and </w:t>
      </w:r>
      <w:proofErr w:type="spellStart"/>
      <w:r>
        <w:rPr>
          <w:rFonts w:ascii="Times New Roman" w:eastAsia="Times New Roman" w:hAnsi="Times New Roman" w:cs="Times New Roman"/>
          <w:i/>
          <w:sz w:val="24"/>
          <w:szCs w:val="24"/>
        </w:rPr>
        <w:t>Sclerotinia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sclerotiorum</w:t>
      </w:r>
      <w:proofErr w:type="spellEnd"/>
      <w:r>
        <w:rPr>
          <w:rFonts w:ascii="Times New Roman" w:eastAsia="Times New Roman" w:hAnsi="Times New Roman" w:cs="Times New Roman"/>
          <w:sz w:val="24"/>
          <w:szCs w:val="24"/>
        </w:rPr>
        <w:t xml:space="preserve"> (white </w:t>
      </w:r>
      <w:r w:rsidR="001134AA" w:rsidRPr="008837E2">
        <w:rPr>
          <w:rFonts w:ascii="Times New Roman" w:eastAsia="Times New Roman" w:hAnsi="Times New Roman" w:cs="Times New Roman"/>
          <w:sz w:val="24"/>
          <w:szCs w:val="24"/>
          <w:highlight w:val="yellow"/>
        </w:rPr>
        <w:t xml:space="preserve">mould </w:t>
      </w:r>
      <w:r>
        <w:rPr>
          <w:rFonts w:ascii="Times New Roman" w:eastAsia="Times New Roman" w:hAnsi="Times New Roman" w:cs="Times New Roman"/>
          <w:sz w:val="24"/>
          <w:szCs w:val="24"/>
        </w:rPr>
        <w:t xml:space="preserve">of beans and cucurbits) (Sharma et al., 2016). Disinfecting tools, stakes, and greenhouse equipment also helps prevent pathogen spread. For example, cleaning irrigation pipes and nursery trays </w:t>
      </w:r>
      <w:r w:rsidR="001134AA" w:rsidRPr="008837E2">
        <w:rPr>
          <w:rFonts w:ascii="Times New Roman" w:eastAsia="Times New Roman" w:hAnsi="Times New Roman" w:cs="Times New Roman"/>
          <w:sz w:val="24"/>
          <w:szCs w:val="24"/>
          <w:highlight w:val="yellow"/>
        </w:rPr>
        <w:t xml:space="preserve">minimises </w:t>
      </w:r>
      <w:r>
        <w:rPr>
          <w:rFonts w:ascii="Times New Roman" w:eastAsia="Times New Roman" w:hAnsi="Times New Roman" w:cs="Times New Roman"/>
          <w:sz w:val="24"/>
          <w:szCs w:val="24"/>
        </w:rPr>
        <w:t>the spread of bacterial spot and damping-off pathogens in vegetable nurseries (Ignatov et al., 2020).</w:t>
      </w:r>
    </w:p>
    <w:p w14:paraId="0000001A" w14:textId="7754DAA8"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3.3 Soil </w:t>
      </w:r>
      <w:r w:rsidR="001134AA" w:rsidRPr="008837E2">
        <w:rPr>
          <w:rFonts w:ascii="Times New Roman" w:eastAsia="Times New Roman" w:hAnsi="Times New Roman" w:cs="Times New Roman"/>
          <w:b/>
          <w:sz w:val="24"/>
          <w:szCs w:val="24"/>
          <w:highlight w:val="yellow"/>
        </w:rPr>
        <w:t>Solarisation</w:t>
      </w:r>
    </w:p>
    <w:p w14:paraId="0000001B" w14:textId="40AF57BD"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Soil </w:t>
      </w:r>
      <w:r w:rsidR="001134AA" w:rsidRPr="008837E2">
        <w:rPr>
          <w:rFonts w:ascii="Times New Roman" w:eastAsia="Times New Roman" w:hAnsi="Times New Roman" w:cs="Times New Roman"/>
          <w:sz w:val="24"/>
          <w:szCs w:val="24"/>
          <w:highlight w:val="yellow"/>
        </w:rPr>
        <w:t xml:space="preserve">solarisation </w:t>
      </w:r>
      <w:r>
        <w:rPr>
          <w:rFonts w:ascii="Times New Roman" w:eastAsia="Times New Roman" w:hAnsi="Times New Roman" w:cs="Times New Roman"/>
          <w:sz w:val="24"/>
          <w:szCs w:val="24"/>
        </w:rPr>
        <w:t xml:space="preserve">is an eco-friendly technique where moist soil is covered with transparent </w:t>
      </w:r>
      <w:r w:rsidR="001134AA" w:rsidRPr="008837E2">
        <w:rPr>
          <w:rFonts w:ascii="Times New Roman" w:eastAsia="Times New Roman" w:hAnsi="Times New Roman" w:cs="Times New Roman"/>
          <w:sz w:val="24"/>
          <w:szCs w:val="24"/>
          <w:highlight w:val="yellow"/>
        </w:rPr>
        <w:t xml:space="preserve">polyethene </w:t>
      </w:r>
      <w:r>
        <w:rPr>
          <w:rFonts w:ascii="Times New Roman" w:eastAsia="Times New Roman" w:hAnsi="Times New Roman" w:cs="Times New Roman"/>
          <w:sz w:val="24"/>
          <w:szCs w:val="24"/>
        </w:rPr>
        <w:t xml:space="preserve">sheets during peak summer months. The trapped solar radiation increases soil temperature (up to 45–55°C at 5–15 cm depth), which inactivates soil-borne pathogens, weed seeds, and nematodes (Katan, 2017). This practice has been effective in reducing </w:t>
      </w:r>
      <w:proofErr w:type="spellStart"/>
      <w:r>
        <w:rPr>
          <w:rFonts w:ascii="Times New Roman" w:eastAsia="Times New Roman" w:hAnsi="Times New Roman" w:cs="Times New Roman"/>
          <w:i/>
          <w:sz w:val="24"/>
          <w:szCs w:val="24"/>
        </w:rPr>
        <w:t>Rhizoctonia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solani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Fusarium</w:t>
      </w:r>
      <w:r>
        <w:rPr>
          <w:rFonts w:ascii="Times New Roman" w:eastAsia="Times New Roman" w:hAnsi="Times New Roman" w:cs="Times New Roman"/>
          <w:sz w:val="24"/>
          <w:szCs w:val="24"/>
        </w:rPr>
        <w:t xml:space="preserve"> spp., and </w:t>
      </w:r>
      <w:r>
        <w:rPr>
          <w:rFonts w:ascii="Times New Roman" w:eastAsia="Times New Roman" w:hAnsi="Times New Roman" w:cs="Times New Roman"/>
          <w:i/>
          <w:sz w:val="24"/>
          <w:szCs w:val="24"/>
        </w:rPr>
        <w:t xml:space="preserve">Verticillium </w:t>
      </w:r>
      <w:proofErr w:type="spellStart"/>
      <w:r>
        <w:rPr>
          <w:rFonts w:ascii="Times New Roman" w:eastAsia="Times New Roman" w:hAnsi="Times New Roman" w:cs="Times New Roman"/>
          <w:i/>
          <w:sz w:val="24"/>
          <w:szCs w:val="24"/>
        </w:rPr>
        <w:t>dahliae</w:t>
      </w:r>
      <w:proofErr w:type="spellEnd"/>
      <w:r>
        <w:rPr>
          <w:rFonts w:ascii="Times New Roman" w:eastAsia="Times New Roman" w:hAnsi="Times New Roman" w:cs="Times New Roman"/>
          <w:sz w:val="24"/>
          <w:szCs w:val="24"/>
        </w:rPr>
        <w:t xml:space="preserve"> populations in tomato and eggplant fields. Additionally, </w:t>
      </w:r>
      <w:r w:rsidR="001134AA" w:rsidRPr="008837E2">
        <w:rPr>
          <w:rFonts w:ascii="Times New Roman" w:eastAsia="Times New Roman" w:hAnsi="Times New Roman" w:cs="Times New Roman"/>
          <w:sz w:val="24"/>
          <w:szCs w:val="24"/>
          <w:highlight w:val="yellow"/>
        </w:rPr>
        <w:t xml:space="preserve">solarisation </w:t>
      </w:r>
      <w:r>
        <w:rPr>
          <w:rFonts w:ascii="Times New Roman" w:eastAsia="Times New Roman" w:hAnsi="Times New Roman" w:cs="Times New Roman"/>
          <w:sz w:val="24"/>
          <w:szCs w:val="24"/>
        </w:rPr>
        <w:t xml:space="preserve">enhances soil microbial activity by </w:t>
      </w:r>
      <w:r w:rsidR="001134AA" w:rsidRPr="008837E2">
        <w:rPr>
          <w:rFonts w:ascii="Times New Roman" w:eastAsia="Times New Roman" w:hAnsi="Times New Roman" w:cs="Times New Roman"/>
          <w:sz w:val="24"/>
          <w:szCs w:val="24"/>
          <w:highlight w:val="yellow"/>
        </w:rPr>
        <w:t xml:space="preserve">favouring </w:t>
      </w:r>
      <w:r>
        <w:rPr>
          <w:rFonts w:ascii="Times New Roman" w:eastAsia="Times New Roman" w:hAnsi="Times New Roman" w:cs="Times New Roman"/>
          <w:sz w:val="24"/>
          <w:szCs w:val="24"/>
        </w:rPr>
        <w:t>beneficial thermotolerant microorganisms, contributing to long-term soil health.</w:t>
      </w:r>
    </w:p>
    <w:p w14:paraId="0000001C"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 Irrigation Management</w:t>
      </w:r>
    </w:p>
    <w:p w14:paraId="0000001D" w14:textId="636C49F3"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Water management strongly influences disease epidemiology in vegetable crops. Overhead irrigation often creates leaf wetness periods </w:t>
      </w:r>
      <w:r w:rsidR="001134AA" w:rsidRPr="008837E2">
        <w:rPr>
          <w:rFonts w:ascii="Times New Roman" w:eastAsia="Times New Roman" w:hAnsi="Times New Roman" w:cs="Times New Roman"/>
          <w:sz w:val="24"/>
          <w:szCs w:val="24"/>
          <w:highlight w:val="yellow"/>
        </w:rPr>
        <w:t xml:space="preserve">favourable </w:t>
      </w:r>
      <w:r>
        <w:rPr>
          <w:rFonts w:ascii="Times New Roman" w:eastAsia="Times New Roman" w:hAnsi="Times New Roman" w:cs="Times New Roman"/>
          <w:sz w:val="24"/>
          <w:szCs w:val="24"/>
        </w:rPr>
        <w:t xml:space="preserve">for foliar pathogens such as </w:t>
      </w:r>
      <w:r>
        <w:rPr>
          <w:rFonts w:ascii="Times New Roman" w:eastAsia="Times New Roman" w:hAnsi="Times New Roman" w:cs="Times New Roman"/>
          <w:i/>
          <w:sz w:val="24"/>
          <w:szCs w:val="24"/>
        </w:rPr>
        <w:t>Phytophthora infestans</w:t>
      </w:r>
      <w:r>
        <w:rPr>
          <w:rFonts w:ascii="Times New Roman" w:eastAsia="Times New Roman" w:hAnsi="Times New Roman" w:cs="Times New Roman"/>
          <w:sz w:val="24"/>
          <w:szCs w:val="24"/>
        </w:rPr>
        <w:t xml:space="preserve"> (late blight) and </w:t>
      </w:r>
      <w:r>
        <w:rPr>
          <w:rFonts w:ascii="Times New Roman" w:eastAsia="Times New Roman" w:hAnsi="Times New Roman" w:cs="Times New Roman"/>
          <w:i/>
          <w:sz w:val="24"/>
          <w:szCs w:val="24"/>
        </w:rPr>
        <w:t>Downy mildews</w:t>
      </w:r>
      <w:r>
        <w:rPr>
          <w:rFonts w:ascii="Times New Roman" w:eastAsia="Times New Roman" w:hAnsi="Times New Roman" w:cs="Times New Roman"/>
          <w:sz w:val="24"/>
          <w:szCs w:val="24"/>
        </w:rPr>
        <w:t xml:space="preserve">. In contrast, drip irrigation reduces leaf wetness, </w:t>
      </w:r>
      <w:r w:rsidR="001134AA" w:rsidRPr="008837E2">
        <w:rPr>
          <w:rFonts w:ascii="Times New Roman" w:eastAsia="Times New Roman" w:hAnsi="Times New Roman" w:cs="Times New Roman"/>
          <w:sz w:val="24"/>
          <w:szCs w:val="24"/>
          <w:highlight w:val="yellow"/>
        </w:rPr>
        <w:t xml:space="preserve">minimises </w:t>
      </w:r>
      <w:r>
        <w:rPr>
          <w:rFonts w:ascii="Times New Roman" w:eastAsia="Times New Roman" w:hAnsi="Times New Roman" w:cs="Times New Roman"/>
          <w:sz w:val="24"/>
          <w:szCs w:val="24"/>
        </w:rPr>
        <w:t>splash dispersal of spores, and improves water-use efficiency (</w:t>
      </w:r>
      <w:r w:rsidR="00F754B5" w:rsidRPr="00F754B5">
        <w:rPr>
          <w:rFonts w:ascii="Times New Roman" w:eastAsia="Times New Roman" w:hAnsi="Times New Roman" w:cs="Times New Roman"/>
          <w:sz w:val="24"/>
          <w:szCs w:val="24"/>
        </w:rPr>
        <w:t>Shahid et al., 2017</w:t>
      </w:r>
      <w:r>
        <w:rPr>
          <w:rFonts w:ascii="Times New Roman" w:eastAsia="Times New Roman" w:hAnsi="Times New Roman" w:cs="Times New Roman"/>
          <w:sz w:val="24"/>
          <w:szCs w:val="24"/>
        </w:rPr>
        <w:t xml:space="preserve">). Furthermore, avoiding excessive irrigation prevents conditions conducive to root rot and bacterial wilt. In greenhouse systems, maintaining optimal humidity (below 85%) can significantly reduce outbreaks of </w:t>
      </w:r>
      <w:r>
        <w:rPr>
          <w:rFonts w:ascii="Times New Roman" w:eastAsia="Times New Roman" w:hAnsi="Times New Roman" w:cs="Times New Roman"/>
          <w:i/>
          <w:sz w:val="24"/>
          <w:szCs w:val="24"/>
        </w:rPr>
        <w:t>Botrytis cinerea</w:t>
      </w:r>
      <w:r>
        <w:rPr>
          <w:rFonts w:ascii="Times New Roman" w:eastAsia="Times New Roman" w:hAnsi="Times New Roman" w:cs="Times New Roman"/>
          <w:sz w:val="24"/>
          <w:szCs w:val="24"/>
        </w:rPr>
        <w:t xml:space="preserve"> (</w:t>
      </w:r>
      <w:r w:rsidR="001134AA" w:rsidRPr="008837E2">
        <w:rPr>
          <w:rFonts w:ascii="Times New Roman" w:eastAsia="Times New Roman" w:hAnsi="Times New Roman" w:cs="Times New Roman"/>
          <w:sz w:val="24"/>
          <w:szCs w:val="24"/>
          <w:highlight w:val="yellow"/>
        </w:rPr>
        <w:t>grey mould</w:t>
      </w:r>
      <w:r>
        <w:rPr>
          <w:rFonts w:ascii="Times New Roman" w:eastAsia="Times New Roman" w:hAnsi="Times New Roman" w:cs="Times New Roman"/>
          <w:sz w:val="24"/>
          <w:szCs w:val="24"/>
        </w:rPr>
        <w:t>).</w:t>
      </w:r>
    </w:p>
    <w:p w14:paraId="0000001E"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 Nutrient Management</w:t>
      </w:r>
    </w:p>
    <w:p w14:paraId="0000001F" w14:textId="336B494D"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Balanced </w:t>
      </w:r>
      <w:r w:rsidR="001134AA" w:rsidRPr="008837E2">
        <w:rPr>
          <w:rFonts w:ascii="Times New Roman" w:eastAsia="Times New Roman" w:hAnsi="Times New Roman" w:cs="Times New Roman"/>
          <w:sz w:val="24"/>
          <w:szCs w:val="24"/>
          <w:highlight w:val="yellow"/>
        </w:rPr>
        <w:t xml:space="preserve">fertilisation </w:t>
      </w:r>
      <w:r>
        <w:rPr>
          <w:rFonts w:ascii="Times New Roman" w:eastAsia="Times New Roman" w:hAnsi="Times New Roman" w:cs="Times New Roman"/>
          <w:sz w:val="24"/>
          <w:szCs w:val="24"/>
        </w:rPr>
        <w:t xml:space="preserve">enhances plant </w:t>
      </w:r>
      <w:r w:rsidR="001134AA" w:rsidRPr="008837E2">
        <w:rPr>
          <w:rFonts w:ascii="Times New Roman" w:eastAsia="Times New Roman" w:hAnsi="Times New Roman" w:cs="Times New Roman"/>
          <w:sz w:val="24"/>
          <w:szCs w:val="24"/>
          <w:highlight w:val="yellow"/>
        </w:rPr>
        <w:t xml:space="preserve">vigour </w:t>
      </w:r>
      <w:r>
        <w:rPr>
          <w:rFonts w:ascii="Times New Roman" w:eastAsia="Times New Roman" w:hAnsi="Times New Roman" w:cs="Times New Roman"/>
          <w:sz w:val="24"/>
          <w:szCs w:val="24"/>
        </w:rPr>
        <w:t>and immunity, making crops less susceptible to diseases. For example, adequate potassium improves resistance to foliar blights in tomato and potato, while calcium supplementation strengthens cell walls against pathogen ingress (Amtmann et al., 2008). Conversely, excessive nitrogen application increases canopy density and succulence, predisposing crops to foliar diseases such as downy mildew and early blight (</w:t>
      </w:r>
      <w:proofErr w:type="spellStart"/>
      <w:r>
        <w:rPr>
          <w:rFonts w:ascii="Times New Roman" w:eastAsia="Times New Roman" w:hAnsi="Times New Roman" w:cs="Times New Roman"/>
          <w:sz w:val="24"/>
          <w:szCs w:val="24"/>
        </w:rPr>
        <w:t>Datnoff</w:t>
      </w:r>
      <w:proofErr w:type="spellEnd"/>
      <w:r>
        <w:rPr>
          <w:rFonts w:ascii="Times New Roman" w:eastAsia="Times New Roman" w:hAnsi="Times New Roman" w:cs="Times New Roman"/>
          <w:sz w:val="24"/>
          <w:szCs w:val="24"/>
        </w:rPr>
        <w:t xml:space="preserve"> et al., 2007). Integrating organic amendments such as farmyard manure, compost, and biofertilizers not only improves nutrient status but also supports beneficial microbes that suppress pathogens.</w:t>
      </w:r>
    </w:p>
    <w:p w14:paraId="00000020"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Host Resistance</w:t>
      </w:r>
    </w:p>
    <w:p w14:paraId="00000021"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Breeding resistant cultivars remains the most economical, environmentally friendly, and farmer-preferred approach for managing diseases in vegetable crops. Unlike chemical control, which requires repeated applications and carries risks of resistance and environmental hazards, host resistance provides season-long protection with minimal input costs (Sharma et al., 2016). Development and deployment of resistant cultivars have significantly reduced the impact of several major vegetable diseases worldwide.</w:t>
      </w:r>
    </w:p>
    <w:p w14:paraId="00000022"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 Examples of Resistance Breeding in Vegetable Crops</w:t>
      </w:r>
    </w:p>
    <w:p w14:paraId="00000023" w14:textId="3B8BEC20" w:rsidR="00CC42A1" w:rsidRDefault="00391FE0">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Tomato resistance to Tomato Yellow Leaf Curl Virus (TYLCV):</w:t>
      </w:r>
      <w:r>
        <w:rPr>
          <w:rFonts w:ascii="Times New Roman" w:eastAsia="Times New Roman" w:hAnsi="Times New Roman" w:cs="Times New Roman"/>
          <w:sz w:val="24"/>
          <w:szCs w:val="24"/>
        </w:rPr>
        <w:t xml:space="preserve"> TYLCV is one of the most destructive viral diseases of tomato, transmitted by the whitefly (</w:t>
      </w:r>
      <w:proofErr w:type="spellStart"/>
      <w:r>
        <w:rPr>
          <w:rFonts w:ascii="Times New Roman" w:eastAsia="Times New Roman" w:hAnsi="Times New Roman" w:cs="Times New Roman"/>
          <w:i/>
          <w:sz w:val="24"/>
          <w:szCs w:val="24"/>
        </w:rPr>
        <w:t>Bemisia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tabaci</w:t>
      </w:r>
      <w:proofErr w:type="spellEnd"/>
      <w:r>
        <w:rPr>
          <w:rFonts w:ascii="Times New Roman" w:eastAsia="Times New Roman" w:hAnsi="Times New Roman" w:cs="Times New Roman"/>
          <w:sz w:val="24"/>
          <w:szCs w:val="24"/>
        </w:rPr>
        <w:t xml:space="preserve">). Conventional breeding for resistance was challenging due to </w:t>
      </w:r>
      <w:r w:rsidR="001134AA" w:rsidRPr="008837E2">
        <w:rPr>
          <w:rFonts w:ascii="Times New Roman" w:eastAsia="Times New Roman" w:hAnsi="Times New Roman" w:cs="Times New Roman"/>
          <w:sz w:val="24"/>
          <w:szCs w:val="24"/>
          <w:highlight w:val="yellow"/>
        </w:rPr>
        <w:t>the</w:t>
      </w:r>
      <w:r w:rsidR="001134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limited resistance sources in cultivated tomato. However, marker-assisted selection (MAS) enabled the introgression of resistance genes (</w:t>
      </w:r>
      <w:r>
        <w:rPr>
          <w:rFonts w:ascii="Times New Roman" w:eastAsia="Times New Roman" w:hAnsi="Times New Roman" w:cs="Times New Roman"/>
          <w:i/>
          <w:sz w:val="24"/>
          <w:szCs w:val="24"/>
        </w:rPr>
        <w:t>Ty-1</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Ty-2</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Ty-3</w:t>
      </w:r>
      <w:r>
        <w:rPr>
          <w:rFonts w:ascii="Times New Roman" w:eastAsia="Times New Roman" w:hAnsi="Times New Roman" w:cs="Times New Roman"/>
          <w:sz w:val="24"/>
          <w:szCs w:val="24"/>
        </w:rPr>
        <w:t xml:space="preserve">) from wild relatives such as </w:t>
      </w:r>
      <w:r>
        <w:rPr>
          <w:rFonts w:ascii="Times New Roman" w:eastAsia="Times New Roman" w:hAnsi="Times New Roman" w:cs="Times New Roman"/>
          <w:i/>
          <w:sz w:val="24"/>
          <w:szCs w:val="24"/>
        </w:rPr>
        <w:t xml:space="preserve">Solanum </w:t>
      </w:r>
      <w:proofErr w:type="spellStart"/>
      <w:r>
        <w:rPr>
          <w:rFonts w:ascii="Times New Roman" w:eastAsia="Times New Roman" w:hAnsi="Times New Roman" w:cs="Times New Roman"/>
          <w:i/>
          <w:sz w:val="24"/>
          <w:szCs w:val="24"/>
        </w:rPr>
        <w:t>chilense</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S. </w:t>
      </w:r>
      <w:proofErr w:type="spellStart"/>
      <w:r>
        <w:rPr>
          <w:rFonts w:ascii="Times New Roman" w:eastAsia="Times New Roman" w:hAnsi="Times New Roman" w:cs="Times New Roman"/>
          <w:i/>
          <w:sz w:val="24"/>
          <w:szCs w:val="24"/>
        </w:rPr>
        <w:t>habrochaites</w:t>
      </w:r>
      <w:proofErr w:type="spellEnd"/>
      <w:r>
        <w:rPr>
          <w:rFonts w:ascii="Times New Roman" w:eastAsia="Times New Roman" w:hAnsi="Times New Roman" w:cs="Times New Roman"/>
          <w:sz w:val="24"/>
          <w:szCs w:val="24"/>
        </w:rPr>
        <w:t xml:space="preserve"> into commercial tomato lines (</w:t>
      </w:r>
      <w:proofErr w:type="spellStart"/>
      <w:r>
        <w:rPr>
          <w:rFonts w:ascii="Times New Roman" w:eastAsia="Times New Roman" w:hAnsi="Times New Roman" w:cs="Times New Roman"/>
          <w:sz w:val="24"/>
          <w:szCs w:val="24"/>
        </w:rPr>
        <w:t>Vidavski</w:t>
      </w:r>
      <w:proofErr w:type="spellEnd"/>
      <w:r>
        <w:rPr>
          <w:rFonts w:ascii="Times New Roman" w:eastAsia="Times New Roman" w:hAnsi="Times New Roman" w:cs="Times New Roman"/>
          <w:sz w:val="24"/>
          <w:szCs w:val="24"/>
        </w:rPr>
        <w:t xml:space="preserve"> et al., 2008). These resistant varieties have significantly reduced yield losses in endemic regions.</w:t>
      </w:r>
    </w:p>
    <w:p w14:paraId="00000024" w14:textId="77777777" w:rsidR="00CC42A1" w:rsidRDefault="00391FE0">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Potato resistance to late blight (</w:t>
      </w:r>
      <w:r>
        <w:rPr>
          <w:rFonts w:ascii="Times New Roman" w:eastAsia="Times New Roman" w:hAnsi="Times New Roman" w:cs="Times New Roman"/>
          <w:b/>
          <w:i/>
          <w:sz w:val="24"/>
          <w:szCs w:val="24"/>
        </w:rPr>
        <w:t>Phytophthora infestans</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Late blight is historically notorious for causing famines and remains the most devastating disease in potatoes. </w:t>
      </w:r>
      <w:proofErr w:type="spellStart"/>
      <w:r>
        <w:rPr>
          <w:rFonts w:ascii="Times New Roman" w:eastAsia="Times New Roman" w:hAnsi="Times New Roman" w:cs="Times New Roman"/>
          <w:sz w:val="24"/>
          <w:szCs w:val="24"/>
        </w:rPr>
        <w:t>Introgression</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i/>
          <w:sz w:val="24"/>
          <w:szCs w:val="24"/>
        </w:rPr>
        <w:t>Rpi</w:t>
      </w:r>
      <w:proofErr w:type="spellEnd"/>
      <w:r>
        <w:rPr>
          <w:rFonts w:ascii="Times New Roman" w:eastAsia="Times New Roman" w:hAnsi="Times New Roman" w:cs="Times New Roman"/>
          <w:sz w:val="24"/>
          <w:szCs w:val="24"/>
        </w:rPr>
        <w:t xml:space="preserve"> (resistance to </w:t>
      </w:r>
      <w:r>
        <w:rPr>
          <w:rFonts w:ascii="Times New Roman" w:eastAsia="Times New Roman" w:hAnsi="Times New Roman" w:cs="Times New Roman"/>
          <w:i/>
          <w:sz w:val="24"/>
          <w:szCs w:val="24"/>
        </w:rPr>
        <w:t>P. infestans</w:t>
      </w:r>
      <w:r>
        <w:rPr>
          <w:rFonts w:ascii="Times New Roman" w:eastAsia="Times New Roman" w:hAnsi="Times New Roman" w:cs="Times New Roman"/>
          <w:sz w:val="24"/>
          <w:szCs w:val="24"/>
        </w:rPr>
        <w:t xml:space="preserve">) genes from wild </w:t>
      </w:r>
      <w:r>
        <w:rPr>
          <w:rFonts w:ascii="Times New Roman" w:eastAsia="Times New Roman" w:hAnsi="Times New Roman" w:cs="Times New Roman"/>
          <w:i/>
          <w:sz w:val="24"/>
          <w:szCs w:val="24"/>
        </w:rPr>
        <w:t>Solanum</w:t>
      </w:r>
      <w:r>
        <w:rPr>
          <w:rFonts w:ascii="Times New Roman" w:eastAsia="Times New Roman" w:hAnsi="Times New Roman" w:cs="Times New Roman"/>
          <w:sz w:val="24"/>
          <w:szCs w:val="24"/>
        </w:rPr>
        <w:t xml:space="preserve"> species into cultivated potato has provided durable resistance (</w:t>
      </w:r>
      <w:proofErr w:type="spellStart"/>
      <w:r>
        <w:rPr>
          <w:rFonts w:ascii="Times New Roman" w:eastAsia="Times New Roman" w:hAnsi="Times New Roman" w:cs="Times New Roman"/>
          <w:sz w:val="24"/>
          <w:szCs w:val="24"/>
        </w:rPr>
        <w:t>Haverkort</w:t>
      </w:r>
      <w:proofErr w:type="spellEnd"/>
      <w:r>
        <w:rPr>
          <w:rFonts w:ascii="Times New Roman" w:eastAsia="Times New Roman" w:hAnsi="Times New Roman" w:cs="Times New Roman"/>
          <w:sz w:val="24"/>
          <w:szCs w:val="24"/>
        </w:rPr>
        <w:t xml:space="preserve"> et al., 2016). For example, </w:t>
      </w:r>
      <w:r>
        <w:rPr>
          <w:rFonts w:ascii="Times New Roman" w:eastAsia="Times New Roman" w:hAnsi="Times New Roman" w:cs="Times New Roman"/>
          <w:i/>
          <w:sz w:val="24"/>
          <w:szCs w:val="24"/>
        </w:rPr>
        <w:t>Rpi-blb1</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Rpi-blb2</w:t>
      </w:r>
      <w:r>
        <w:rPr>
          <w:rFonts w:ascii="Times New Roman" w:eastAsia="Times New Roman" w:hAnsi="Times New Roman" w:cs="Times New Roman"/>
          <w:sz w:val="24"/>
          <w:szCs w:val="24"/>
        </w:rPr>
        <w:t xml:space="preserve"> genes from </w:t>
      </w:r>
      <w:r>
        <w:rPr>
          <w:rFonts w:ascii="Times New Roman" w:eastAsia="Times New Roman" w:hAnsi="Times New Roman" w:cs="Times New Roman"/>
          <w:i/>
          <w:sz w:val="24"/>
          <w:szCs w:val="24"/>
        </w:rPr>
        <w:t xml:space="preserve">S. </w:t>
      </w:r>
      <w:proofErr w:type="spellStart"/>
      <w:r>
        <w:rPr>
          <w:rFonts w:ascii="Times New Roman" w:eastAsia="Times New Roman" w:hAnsi="Times New Roman" w:cs="Times New Roman"/>
          <w:i/>
          <w:sz w:val="24"/>
          <w:szCs w:val="24"/>
        </w:rPr>
        <w:t>bulbocastanum</w:t>
      </w:r>
      <w:proofErr w:type="spellEnd"/>
      <w:r>
        <w:rPr>
          <w:rFonts w:ascii="Times New Roman" w:eastAsia="Times New Roman" w:hAnsi="Times New Roman" w:cs="Times New Roman"/>
          <w:sz w:val="24"/>
          <w:szCs w:val="24"/>
        </w:rPr>
        <w:t xml:space="preserve"> confer broad-spectrum resistance. </w:t>
      </w:r>
      <w:proofErr w:type="spellStart"/>
      <w:r>
        <w:rPr>
          <w:rFonts w:ascii="Times New Roman" w:eastAsia="Times New Roman" w:hAnsi="Times New Roman" w:cs="Times New Roman"/>
          <w:sz w:val="24"/>
          <w:szCs w:val="24"/>
        </w:rPr>
        <w:t>Cisgenic</w:t>
      </w:r>
      <w:proofErr w:type="spellEnd"/>
      <w:r>
        <w:rPr>
          <w:rFonts w:ascii="Times New Roman" w:eastAsia="Times New Roman" w:hAnsi="Times New Roman" w:cs="Times New Roman"/>
          <w:sz w:val="24"/>
          <w:szCs w:val="24"/>
        </w:rPr>
        <w:t xml:space="preserve"> approaches and dynamic breeding programs have further accelerated the availability of blight-resistant potato cultivars.</w:t>
      </w:r>
    </w:p>
    <w:p w14:paraId="00000025" w14:textId="77777777" w:rsidR="00CC42A1" w:rsidRDefault="00391FE0">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Cucurbit resistance to powdery mildew:</w:t>
      </w:r>
      <w:r>
        <w:rPr>
          <w:rFonts w:ascii="Times New Roman" w:eastAsia="Times New Roman" w:hAnsi="Times New Roman" w:cs="Times New Roman"/>
          <w:sz w:val="24"/>
          <w:szCs w:val="24"/>
        </w:rPr>
        <w:t xml:space="preserve"> Powdery mildew, caused by </w:t>
      </w:r>
      <w:proofErr w:type="spellStart"/>
      <w:r>
        <w:rPr>
          <w:rFonts w:ascii="Times New Roman" w:eastAsia="Times New Roman" w:hAnsi="Times New Roman" w:cs="Times New Roman"/>
          <w:i/>
          <w:sz w:val="24"/>
          <w:szCs w:val="24"/>
        </w:rPr>
        <w:t>Podosphaera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xanthii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Golovinomyces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cichoracearum</w:t>
      </w:r>
      <w:proofErr w:type="spellEnd"/>
      <w:r>
        <w:rPr>
          <w:rFonts w:ascii="Times New Roman" w:eastAsia="Times New Roman" w:hAnsi="Times New Roman" w:cs="Times New Roman"/>
          <w:sz w:val="24"/>
          <w:szCs w:val="24"/>
        </w:rPr>
        <w:t xml:space="preserve">, is a major constraint in cucurbits like cucumber, melon, and squash. Quantitative trait loci (QTLs) linked to resistance have been mapped and </w:t>
      </w:r>
      <w:proofErr w:type="spellStart"/>
      <w:r>
        <w:rPr>
          <w:rFonts w:ascii="Times New Roman" w:eastAsia="Times New Roman" w:hAnsi="Times New Roman" w:cs="Times New Roman"/>
          <w:sz w:val="24"/>
          <w:szCs w:val="24"/>
        </w:rPr>
        <w:t>introgressed</w:t>
      </w:r>
      <w:proofErr w:type="spellEnd"/>
      <w:r>
        <w:rPr>
          <w:rFonts w:ascii="Times New Roman" w:eastAsia="Times New Roman" w:hAnsi="Times New Roman" w:cs="Times New Roman"/>
          <w:sz w:val="24"/>
          <w:szCs w:val="24"/>
        </w:rPr>
        <w:t xml:space="preserve"> into commercial lines, enabling the release of high-yielding resistant varieties (Block &amp; Reitsma, 2020). QTL-based resistance is considered more durable than single-gene resistance because it relies on multiple loci contributing partial resistance.</w:t>
      </w:r>
    </w:p>
    <w:p w14:paraId="00000026"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 Challenges in Resistance Breeding</w:t>
      </w:r>
    </w:p>
    <w:p w14:paraId="00000027"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these advances, resistance breeding faces several challenges:</w:t>
      </w:r>
    </w:p>
    <w:p w14:paraId="00000028" w14:textId="3C3DCD8A" w:rsidR="00CC42A1" w:rsidRDefault="00391FE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Pathogen variability and evolution:</w:t>
      </w:r>
      <w:r>
        <w:rPr>
          <w:rFonts w:ascii="Times New Roman" w:eastAsia="Times New Roman" w:hAnsi="Times New Roman" w:cs="Times New Roman"/>
          <w:sz w:val="24"/>
          <w:szCs w:val="24"/>
        </w:rPr>
        <w:t xml:space="preserve"> Many pathogens, especially fungi and viruses, display high genetic variability. This allows them to rapidly overcome single resistance genes through mutation and selection (</w:t>
      </w:r>
      <w:proofErr w:type="spellStart"/>
      <w:r>
        <w:rPr>
          <w:rFonts w:ascii="Times New Roman" w:eastAsia="Times New Roman" w:hAnsi="Times New Roman" w:cs="Times New Roman"/>
          <w:sz w:val="24"/>
          <w:szCs w:val="24"/>
        </w:rPr>
        <w:t>Parlevliet</w:t>
      </w:r>
      <w:proofErr w:type="spellEnd"/>
      <w:r>
        <w:rPr>
          <w:rFonts w:ascii="Times New Roman" w:eastAsia="Times New Roman" w:hAnsi="Times New Roman" w:cs="Times New Roman"/>
          <w:sz w:val="24"/>
          <w:szCs w:val="24"/>
        </w:rPr>
        <w:t xml:space="preserve">, 2002). For example, </w:t>
      </w:r>
      <w:r w:rsidR="001134AA" w:rsidRPr="008837E2">
        <w:rPr>
          <w:rFonts w:ascii="Times New Roman" w:eastAsia="Times New Roman" w:hAnsi="Times New Roman" w:cs="Times New Roman"/>
          <w:sz w:val="24"/>
          <w:szCs w:val="24"/>
          <w:highlight w:val="yellow"/>
        </w:rPr>
        <w:t>the</w:t>
      </w:r>
      <w:r w:rsidR="001134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breakdown of resistance to late blight in potato has been reported within a few years of deployment in some regions.</w:t>
      </w:r>
    </w:p>
    <w:p w14:paraId="00000029" w14:textId="77777777" w:rsidR="00CC42A1" w:rsidRDefault="00391FE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Climate change effects:</w:t>
      </w:r>
      <w:r>
        <w:rPr>
          <w:rFonts w:ascii="Times New Roman" w:eastAsia="Times New Roman" w:hAnsi="Times New Roman" w:cs="Times New Roman"/>
          <w:sz w:val="24"/>
          <w:szCs w:val="24"/>
        </w:rPr>
        <w:t xml:space="preserve"> Altered temperature, humidity, and rainfall patterns influence both pathogen virulence and host susceptibility. For instance, warming trends may expand the range of </w:t>
      </w:r>
      <w:r>
        <w:rPr>
          <w:rFonts w:ascii="Times New Roman" w:eastAsia="Times New Roman" w:hAnsi="Times New Roman" w:cs="Times New Roman"/>
          <w:i/>
          <w:sz w:val="24"/>
          <w:szCs w:val="24"/>
        </w:rPr>
        <w:t>Phytophthora infestans</w:t>
      </w:r>
      <w:r>
        <w:rPr>
          <w:rFonts w:ascii="Times New Roman" w:eastAsia="Times New Roman" w:hAnsi="Times New Roman" w:cs="Times New Roman"/>
          <w:sz w:val="24"/>
          <w:szCs w:val="24"/>
        </w:rPr>
        <w:t xml:space="preserve"> and increase virus transmission rates by vectors like whiteflies (Chakraborty &amp; Newton, 2011).</w:t>
      </w:r>
    </w:p>
    <w:p w14:paraId="0000002A" w14:textId="77777777" w:rsidR="00CC42A1" w:rsidRDefault="00391FE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Trade-offs in breeding:</w:t>
      </w:r>
      <w:r>
        <w:rPr>
          <w:rFonts w:ascii="Times New Roman" w:eastAsia="Times New Roman" w:hAnsi="Times New Roman" w:cs="Times New Roman"/>
          <w:sz w:val="24"/>
          <w:szCs w:val="24"/>
        </w:rPr>
        <w:t xml:space="preserve"> Resistance breeding may sometimes compromise yield, quality, or market traits, making farmer adoption difficult.</w:t>
      </w:r>
    </w:p>
    <w:p w14:paraId="0000002B"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4.3 Emerging Strategies for Durable Resistance</w:t>
      </w:r>
    </w:p>
    <w:p w14:paraId="0000002C"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overcome these limitations, modern plant breeding is increasingly adopting advanced approaches:</w:t>
      </w:r>
    </w:p>
    <w:p w14:paraId="0000002D" w14:textId="77777777" w:rsidR="00CC42A1" w:rsidRDefault="00391FE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Gene pyramiding:</w:t>
      </w:r>
      <w:r>
        <w:rPr>
          <w:rFonts w:ascii="Times New Roman" w:eastAsia="Times New Roman" w:hAnsi="Times New Roman" w:cs="Times New Roman"/>
          <w:sz w:val="24"/>
          <w:szCs w:val="24"/>
        </w:rPr>
        <w:t xml:space="preserve"> Stacking multiple resistance genes in a single cultivar enhances durability by making it more difficult for pathogens to simultaneously overcome all resistance mechanisms (</w:t>
      </w:r>
      <w:proofErr w:type="spellStart"/>
      <w:r>
        <w:rPr>
          <w:rFonts w:ascii="Times New Roman" w:eastAsia="Times New Roman" w:hAnsi="Times New Roman" w:cs="Times New Roman"/>
          <w:sz w:val="24"/>
          <w:szCs w:val="24"/>
        </w:rPr>
        <w:t>Miedaner</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Korzun</w:t>
      </w:r>
      <w:proofErr w:type="spellEnd"/>
      <w:r>
        <w:rPr>
          <w:rFonts w:ascii="Times New Roman" w:eastAsia="Times New Roman" w:hAnsi="Times New Roman" w:cs="Times New Roman"/>
          <w:sz w:val="24"/>
          <w:szCs w:val="24"/>
        </w:rPr>
        <w:t>, 2012).</w:t>
      </w:r>
    </w:p>
    <w:p w14:paraId="0000002E" w14:textId="77777777" w:rsidR="00CC42A1" w:rsidRDefault="00391FE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Genomic-assisted breeding:</w:t>
      </w:r>
      <w:r>
        <w:rPr>
          <w:rFonts w:ascii="Times New Roman" w:eastAsia="Times New Roman" w:hAnsi="Times New Roman" w:cs="Times New Roman"/>
          <w:sz w:val="24"/>
          <w:szCs w:val="24"/>
        </w:rPr>
        <w:t xml:space="preserve"> High-throughput sequencing and genome-wide association studies (GWAS) allow rapid identification of resistance loci and marker-assisted introgression into elite lines.</w:t>
      </w:r>
    </w:p>
    <w:p w14:paraId="0000002F" w14:textId="77777777" w:rsidR="00CC42A1" w:rsidRDefault="00391FE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CRISPR-Cas gene editing:</w:t>
      </w:r>
      <w:r>
        <w:rPr>
          <w:rFonts w:ascii="Times New Roman" w:eastAsia="Times New Roman" w:hAnsi="Times New Roman" w:cs="Times New Roman"/>
          <w:sz w:val="24"/>
          <w:szCs w:val="24"/>
        </w:rPr>
        <w:t xml:space="preserve"> Editing susceptibility genes (S-genes) to create loss-of-function mutations can provide broad-spectrum resistance without introducing foreign DNA (Zaidi et al., 2018).</w:t>
      </w:r>
    </w:p>
    <w:p w14:paraId="00000030" w14:textId="77777777" w:rsidR="00CC42A1" w:rsidRDefault="00391FE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Speed breeding and doubled haploids:</w:t>
      </w:r>
      <w:r>
        <w:rPr>
          <w:rFonts w:ascii="Times New Roman" w:eastAsia="Times New Roman" w:hAnsi="Times New Roman" w:cs="Times New Roman"/>
          <w:sz w:val="24"/>
          <w:szCs w:val="24"/>
        </w:rPr>
        <w:t xml:space="preserve"> These techniques reduce the breeding cycle time, enabling faster release of resistant cultivars.</w:t>
      </w:r>
    </w:p>
    <w:p w14:paraId="00000031" w14:textId="77777777" w:rsidR="00CC42A1" w:rsidRDefault="00391FE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Participatory breeding:</w:t>
      </w:r>
      <w:r>
        <w:rPr>
          <w:rFonts w:ascii="Times New Roman" w:eastAsia="Times New Roman" w:hAnsi="Times New Roman" w:cs="Times New Roman"/>
          <w:sz w:val="24"/>
          <w:szCs w:val="24"/>
        </w:rPr>
        <w:t xml:space="preserve"> Involving farmers in varietal selection ensures that resistant cultivars also meet local preferences for taste, marketability, and adaptability.</w:t>
      </w:r>
    </w:p>
    <w:p w14:paraId="00000032"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Host resistance represents the foundation of Integrated Disease Management in vegetable crops. While pathogen variability and climate pressures threaten durability, innovations in molecular breeding, gene pyramiding, and genome editing provide a promising pathway for sustainable resistance deployment.</w:t>
      </w:r>
    </w:p>
    <w:p w14:paraId="00000033"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 Biological Control Agents</w:t>
      </w:r>
    </w:p>
    <w:p w14:paraId="00000034"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Biological control has gained prominence in Integrated Disease Management (IDM) due to its eco-friendly and sustainable nature. Unlike chemical pesticides, biocontrol agents (BCAs) act through diverse mechanisms such as antibiosis, parasitism, competition, and induction of plant systemic resistance, making them effective against a broad spectrum of pathogens while enhancing plant growth and soil health. Their role is particularly important in vegetable crops, where diseases caused by soil-borne and foliar pathogens can devastate productivity.</w:t>
      </w:r>
    </w:p>
    <w:p w14:paraId="00000035"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 Fungal Antagonists</w:t>
      </w:r>
    </w:p>
    <w:p w14:paraId="00000036" w14:textId="35E7CF30"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Fungal BCAs are among the most extensively studied and </w:t>
      </w:r>
      <w:r w:rsidR="001134AA" w:rsidRPr="008837E2">
        <w:rPr>
          <w:rFonts w:ascii="Times New Roman" w:eastAsia="Times New Roman" w:hAnsi="Times New Roman" w:cs="Times New Roman"/>
          <w:sz w:val="24"/>
          <w:szCs w:val="24"/>
          <w:highlight w:val="yellow"/>
        </w:rPr>
        <w:t>commercialised</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Trichoderma spp.</w:t>
      </w:r>
      <w:r>
        <w:rPr>
          <w:rFonts w:ascii="Times New Roman" w:eastAsia="Times New Roman" w:hAnsi="Times New Roman" w:cs="Times New Roman"/>
          <w:sz w:val="24"/>
          <w:szCs w:val="24"/>
        </w:rPr>
        <w:t xml:space="preserve"> (e.g., </w:t>
      </w:r>
      <w:r>
        <w:rPr>
          <w:rFonts w:ascii="Times New Roman" w:eastAsia="Times New Roman" w:hAnsi="Times New Roman" w:cs="Times New Roman"/>
          <w:i/>
          <w:sz w:val="24"/>
          <w:szCs w:val="24"/>
        </w:rPr>
        <w:t xml:space="preserve">T. </w:t>
      </w:r>
      <w:proofErr w:type="spellStart"/>
      <w:r>
        <w:rPr>
          <w:rFonts w:ascii="Times New Roman" w:eastAsia="Times New Roman" w:hAnsi="Times New Roman" w:cs="Times New Roman"/>
          <w:i/>
          <w:sz w:val="24"/>
          <w:szCs w:val="24"/>
        </w:rPr>
        <w:t>harzianum</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 viride</w:t>
      </w:r>
      <w:r>
        <w:rPr>
          <w:rFonts w:ascii="Times New Roman" w:eastAsia="Times New Roman" w:hAnsi="Times New Roman" w:cs="Times New Roman"/>
          <w:sz w:val="24"/>
          <w:szCs w:val="24"/>
        </w:rPr>
        <w:t xml:space="preserve">) </w:t>
      </w:r>
      <w:r w:rsidR="001134AA" w:rsidRPr="008837E2">
        <w:rPr>
          <w:rFonts w:ascii="Times New Roman" w:eastAsia="Times New Roman" w:hAnsi="Times New Roman" w:cs="Times New Roman"/>
          <w:sz w:val="24"/>
          <w:szCs w:val="24"/>
          <w:highlight w:val="yellow"/>
        </w:rPr>
        <w:t xml:space="preserve">They </w:t>
      </w:r>
      <w:r>
        <w:rPr>
          <w:rFonts w:ascii="Times New Roman" w:eastAsia="Times New Roman" w:hAnsi="Times New Roman" w:cs="Times New Roman"/>
          <w:sz w:val="24"/>
          <w:szCs w:val="24"/>
        </w:rPr>
        <w:t xml:space="preserve">are well-known for their ability to suppress soil-borne pathogens like </w:t>
      </w:r>
      <w:r>
        <w:rPr>
          <w:rFonts w:ascii="Times New Roman" w:eastAsia="Times New Roman" w:hAnsi="Times New Roman" w:cs="Times New Roman"/>
          <w:i/>
          <w:sz w:val="24"/>
          <w:szCs w:val="24"/>
        </w:rPr>
        <w:t xml:space="preserve">Fusarium </w:t>
      </w:r>
      <w:proofErr w:type="spellStart"/>
      <w:r>
        <w:rPr>
          <w:rFonts w:ascii="Times New Roman" w:eastAsia="Times New Roman" w:hAnsi="Times New Roman" w:cs="Times New Roman"/>
          <w:i/>
          <w:sz w:val="24"/>
          <w:szCs w:val="24"/>
        </w:rPr>
        <w:t>oxysporum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Rhizoctonia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solani</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Sclerotium </w:t>
      </w:r>
      <w:proofErr w:type="spellStart"/>
      <w:r>
        <w:rPr>
          <w:rFonts w:ascii="Times New Roman" w:eastAsia="Times New Roman" w:hAnsi="Times New Roman" w:cs="Times New Roman"/>
          <w:i/>
          <w:sz w:val="24"/>
          <w:szCs w:val="24"/>
        </w:rPr>
        <w:t>rolfsii</w:t>
      </w:r>
      <w:proofErr w:type="spellEnd"/>
      <w:r>
        <w:rPr>
          <w:rFonts w:ascii="Times New Roman" w:eastAsia="Times New Roman" w:hAnsi="Times New Roman" w:cs="Times New Roman"/>
          <w:sz w:val="24"/>
          <w:szCs w:val="24"/>
        </w:rPr>
        <w:t>. They function through:</w:t>
      </w:r>
    </w:p>
    <w:p w14:paraId="00000037" w14:textId="77777777" w:rsidR="00CC42A1" w:rsidRDefault="00391FE0">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Mycoparasitism:</w:t>
      </w:r>
      <w:r>
        <w:rPr>
          <w:rFonts w:ascii="Times New Roman" w:eastAsia="Times New Roman" w:hAnsi="Times New Roman" w:cs="Times New Roman"/>
          <w:sz w:val="24"/>
          <w:szCs w:val="24"/>
        </w:rPr>
        <w:t xml:space="preserve"> Direct attack on pathogenic fungal hyphae, degrading their cell walls using enzymes such as chitinases and </w:t>
      </w:r>
      <w:proofErr w:type="spellStart"/>
      <w:r>
        <w:rPr>
          <w:rFonts w:ascii="Times New Roman" w:eastAsia="Times New Roman" w:hAnsi="Times New Roman" w:cs="Times New Roman"/>
          <w:sz w:val="24"/>
          <w:szCs w:val="24"/>
        </w:rPr>
        <w:t>glucanases</w:t>
      </w:r>
      <w:proofErr w:type="spellEnd"/>
      <w:r>
        <w:rPr>
          <w:rFonts w:ascii="Times New Roman" w:eastAsia="Times New Roman" w:hAnsi="Times New Roman" w:cs="Times New Roman"/>
          <w:sz w:val="24"/>
          <w:szCs w:val="24"/>
        </w:rPr>
        <w:t xml:space="preserve"> (Harman et al., 2004).</w:t>
      </w:r>
    </w:p>
    <w:p w14:paraId="00000038" w14:textId="19043177" w:rsidR="00CC42A1" w:rsidRDefault="00391FE0">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Induced Systemic Resistance (ISR):</w:t>
      </w:r>
      <w:r>
        <w:rPr>
          <w:rFonts w:ascii="Times New Roman" w:eastAsia="Times New Roman" w:hAnsi="Times New Roman" w:cs="Times New Roman"/>
          <w:sz w:val="24"/>
          <w:szCs w:val="24"/>
        </w:rPr>
        <w:t xml:space="preserve"> Activating host </w:t>
      </w:r>
      <w:r w:rsidR="001134AA" w:rsidRPr="008837E2">
        <w:rPr>
          <w:rFonts w:ascii="Times New Roman" w:eastAsia="Times New Roman" w:hAnsi="Times New Roman" w:cs="Times New Roman"/>
          <w:sz w:val="24"/>
          <w:szCs w:val="24"/>
          <w:highlight w:val="yellow"/>
        </w:rPr>
        <w:t>defence</w:t>
      </w:r>
      <w:r w:rsidR="001134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pathways, making plants less susceptible to infections.</w:t>
      </w:r>
    </w:p>
    <w:p w14:paraId="00000039" w14:textId="50EA7194" w:rsidR="00CC42A1" w:rsidRDefault="00391FE0">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Competition:</w:t>
      </w:r>
      <w:r>
        <w:rPr>
          <w:rFonts w:ascii="Times New Roman" w:eastAsia="Times New Roman" w:hAnsi="Times New Roman" w:cs="Times New Roman"/>
          <w:sz w:val="24"/>
          <w:szCs w:val="24"/>
        </w:rPr>
        <w:t xml:space="preserve"> Rapid </w:t>
      </w:r>
      <w:r w:rsidR="001134AA" w:rsidRPr="008837E2">
        <w:rPr>
          <w:rFonts w:ascii="Times New Roman" w:eastAsia="Times New Roman" w:hAnsi="Times New Roman" w:cs="Times New Roman"/>
          <w:sz w:val="24"/>
          <w:szCs w:val="24"/>
          <w:highlight w:val="yellow"/>
        </w:rPr>
        <w:t xml:space="preserve">colonisation </w:t>
      </w:r>
      <w:r>
        <w:rPr>
          <w:rFonts w:ascii="Times New Roman" w:eastAsia="Times New Roman" w:hAnsi="Times New Roman" w:cs="Times New Roman"/>
          <w:sz w:val="24"/>
          <w:szCs w:val="24"/>
        </w:rPr>
        <w:t>of the rhizosphere prevents pathogen establishment.</w:t>
      </w:r>
    </w:p>
    <w:p w14:paraId="0000003A" w14:textId="12040028"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Trichoderma</w:t>
      </w:r>
      <w:r>
        <w:rPr>
          <w:rFonts w:ascii="Times New Roman" w:eastAsia="Times New Roman" w:hAnsi="Times New Roman" w:cs="Times New Roman"/>
          <w:sz w:val="24"/>
          <w:szCs w:val="24"/>
        </w:rPr>
        <w:t xml:space="preserve">-based bioformulations have been successfully tested in crops like tomato, </w:t>
      </w:r>
      <w:r w:rsidR="001134AA" w:rsidRPr="008837E2">
        <w:rPr>
          <w:rFonts w:ascii="Times New Roman" w:eastAsia="Times New Roman" w:hAnsi="Times New Roman" w:cs="Times New Roman"/>
          <w:sz w:val="24"/>
          <w:szCs w:val="24"/>
          <w:highlight w:val="yellow"/>
        </w:rPr>
        <w:t>chilli</w:t>
      </w:r>
      <w:r>
        <w:rPr>
          <w:rFonts w:ascii="Times New Roman" w:eastAsia="Times New Roman" w:hAnsi="Times New Roman" w:cs="Times New Roman"/>
          <w:sz w:val="24"/>
          <w:szCs w:val="24"/>
        </w:rPr>
        <w:t>, and brinjal, reducing wilt and damping-off incidence by up to 60% (</w:t>
      </w:r>
      <w:r w:rsidR="00123047" w:rsidRPr="00123047">
        <w:rPr>
          <w:rFonts w:ascii="Times New Roman" w:eastAsia="Times New Roman" w:hAnsi="Times New Roman" w:cs="Times New Roman"/>
          <w:sz w:val="24"/>
          <w:szCs w:val="24"/>
        </w:rPr>
        <w:t>Prasad et al., 2002</w:t>
      </w:r>
      <w:r>
        <w:rPr>
          <w:rFonts w:ascii="Times New Roman" w:eastAsia="Times New Roman" w:hAnsi="Times New Roman" w:cs="Times New Roman"/>
          <w:sz w:val="24"/>
          <w:szCs w:val="24"/>
        </w:rPr>
        <w:t>).</w:t>
      </w:r>
    </w:p>
    <w:p w14:paraId="0000003B"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 Bacterial Antagonists</w:t>
      </w:r>
    </w:p>
    <w:p w14:paraId="0000003C"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Beneficial bacteria such as </w:t>
      </w:r>
      <w:r>
        <w:rPr>
          <w:rFonts w:ascii="Times New Roman" w:eastAsia="Times New Roman" w:hAnsi="Times New Roman" w:cs="Times New Roman"/>
          <w:i/>
          <w:sz w:val="24"/>
          <w:szCs w:val="24"/>
        </w:rPr>
        <w:t>Bacillus subtilis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B. </w:t>
      </w:r>
      <w:proofErr w:type="spellStart"/>
      <w:r>
        <w:rPr>
          <w:rFonts w:ascii="Times New Roman" w:eastAsia="Times New Roman" w:hAnsi="Times New Roman" w:cs="Times New Roman"/>
          <w:i/>
          <w:sz w:val="24"/>
          <w:szCs w:val="24"/>
        </w:rPr>
        <w:t>amyloliquefaciens</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Pseudomonas fluorescens</w:t>
      </w:r>
      <w:r>
        <w:rPr>
          <w:rFonts w:ascii="Times New Roman" w:eastAsia="Times New Roman" w:hAnsi="Times New Roman" w:cs="Times New Roman"/>
          <w:sz w:val="24"/>
          <w:szCs w:val="24"/>
        </w:rPr>
        <w:t xml:space="preserve"> suppress pathogens by producing antimicrobial compounds (e.g., </w:t>
      </w:r>
      <w:proofErr w:type="spellStart"/>
      <w:r>
        <w:rPr>
          <w:rFonts w:ascii="Times New Roman" w:eastAsia="Times New Roman" w:hAnsi="Times New Roman" w:cs="Times New Roman"/>
          <w:sz w:val="24"/>
          <w:szCs w:val="24"/>
        </w:rPr>
        <w:t>iturins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surfactins</w:t>
      </w:r>
      <w:proofErr w:type="spellEnd"/>
      <w:r>
        <w:rPr>
          <w:rFonts w:ascii="Times New Roman" w:eastAsia="Times New Roman" w:hAnsi="Times New Roman" w:cs="Times New Roman"/>
          <w:sz w:val="24"/>
          <w:szCs w:val="24"/>
        </w:rPr>
        <w:t>, and phenazines), siderophores that sequester iron, and lytic enzymes (Kloepper et al., 2004). They also function as plant growth-promoting rhizobacteria (PGPR), enhancing nutrient uptake and root development.</w:t>
      </w:r>
    </w:p>
    <w:p w14:paraId="0000003D" w14:textId="68C9DB90"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vegetable crops, </w:t>
      </w:r>
      <w:r>
        <w:rPr>
          <w:rFonts w:ascii="Times New Roman" w:eastAsia="Times New Roman" w:hAnsi="Times New Roman" w:cs="Times New Roman"/>
          <w:i/>
          <w:sz w:val="24"/>
          <w:szCs w:val="24"/>
        </w:rPr>
        <w:t>P. fluorescens</w:t>
      </w:r>
      <w:r>
        <w:rPr>
          <w:rFonts w:ascii="Times New Roman" w:eastAsia="Times New Roman" w:hAnsi="Times New Roman" w:cs="Times New Roman"/>
          <w:sz w:val="24"/>
          <w:szCs w:val="24"/>
        </w:rPr>
        <w:t xml:space="preserve"> has been reported to reduce bacterial wilt in tomato and soft rot in cabbage, while </w:t>
      </w:r>
      <w:r>
        <w:rPr>
          <w:rFonts w:ascii="Times New Roman" w:eastAsia="Times New Roman" w:hAnsi="Times New Roman" w:cs="Times New Roman"/>
          <w:i/>
          <w:sz w:val="24"/>
          <w:szCs w:val="24"/>
        </w:rPr>
        <w:t xml:space="preserve">B. </w:t>
      </w:r>
      <w:r w:rsidR="001134AA" w:rsidRPr="008837E2">
        <w:rPr>
          <w:rFonts w:ascii="Times New Roman" w:eastAsia="Times New Roman" w:hAnsi="Times New Roman" w:cs="Times New Roman"/>
          <w:i/>
          <w:sz w:val="24"/>
          <w:szCs w:val="24"/>
          <w:highlight w:val="yellow"/>
        </w:rPr>
        <w:t>Subtilis</w:t>
      </w:r>
      <w:r w:rsidR="001134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is effective against leaf spot diseases in cucurbits. Field studies indicate that integration of bacterial antagonists with reduced fungicide sprays enhances disease suppression while lowering chemical load (Borah et al., 2020).</w:t>
      </w:r>
    </w:p>
    <w:p w14:paraId="0000003E"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5.3 Mycorrhizal Fungi</w:t>
      </w:r>
    </w:p>
    <w:p w14:paraId="0000003F" w14:textId="27A6500D"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Arbuscular mycorrhizal fungi (AMF), such as </w:t>
      </w:r>
      <w:r>
        <w:rPr>
          <w:rFonts w:ascii="Times New Roman" w:eastAsia="Times New Roman" w:hAnsi="Times New Roman" w:cs="Times New Roman"/>
          <w:i/>
          <w:sz w:val="24"/>
          <w:szCs w:val="24"/>
        </w:rPr>
        <w:t>Glomus</w:t>
      </w:r>
      <w:r>
        <w:rPr>
          <w:rFonts w:ascii="Times New Roman" w:eastAsia="Times New Roman" w:hAnsi="Times New Roman" w:cs="Times New Roman"/>
          <w:sz w:val="24"/>
          <w:szCs w:val="24"/>
        </w:rPr>
        <w:t xml:space="preserve"> spp., form symbiotic associations with plant roots, improving nutrient uptake—particularly phosphorus—and enhancing tolerance to soil-borne pathogens (Jung et al., 2012). By improving root architecture and triggering </w:t>
      </w:r>
      <w:r w:rsidR="001134AA" w:rsidRPr="008837E2">
        <w:rPr>
          <w:rFonts w:ascii="Times New Roman" w:eastAsia="Times New Roman" w:hAnsi="Times New Roman" w:cs="Times New Roman"/>
          <w:sz w:val="24"/>
          <w:szCs w:val="24"/>
          <w:highlight w:val="yellow"/>
        </w:rPr>
        <w:t>defence-related</w:t>
      </w:r>
      <w:r w:rsidRPr="008837E2">
        <w:rPr>
          <w:rFonts w:ascii="Times New Roman" w:eastAsia="Times New Roman" w:hAnsi="Times New Roman" w:cs="Times New Roman"/>
          <w:sz w:val="24"/>
          <w:szCs w:val="24"/>
          <w:highlight w:val="yellow"/>
        </w:rPr>
        <w:t xml:space="preserve"> </w:t>
      </w:r>
      <w:r w:rsidR="001134AA" w:rsidRPr="008837E2">
        <w:rPr>
          <w:rFonts w:ascii="Times New Roman" w:eastAsia="Times New Roman" w:hAnsi="Times New Roman" w:cs="Times New Roman"/>
          <w:sz w:val="24"/>
          <w:szCs w:val="24"/>
          <w:highlight w:val="yellow"/>
        </w:rPr>
        <w:t>signalling</w:t>
      </w:r>
      <w:r>
        <w:rPr>
          <w:rFonts w:ascii="Times New Roman" w:eastAsia="Times New Roman" w:hAnsi="Times New Roman" w:cs="Times New Roman"/>
          <w:sz w:val="24"/>
          <w:szCs w:val="24"/>
        </w:rPr>
        <w:t>, AMF reduce the severity of root-knot nematodes (</w:t>
      </w:r>
      <w:r>
        <w:rPr>
          <w:rFonts w:ascii="Times New Roman" w:eastAsia="Times New Roman" w:hAnsi="Times New Roman" w:cs="Times New Roman"/>
          <w:i/>
          <w:sz w:val="24"/>
          <w:szCs w:val="24"/>
        </w:rPr>
        <w:t>Meloidogyne incognita</w:t>
      </w:r>
      <w:r>
        <w:rPr>
          <w:rFonts w:ascii="Times New Roman" w:eastAsia="Times New Roman" w:hAnsi="Times New Roman" w:cs="Times New Roman"/>
          <w:sz w:val="24"/>
          <w:szCs w:val="24"/>
        </w:rPr>
        <w:t>) and wilt pathogens in solanaceous and cucurbitaceous crops.</w:t>
      </w:r>
    </w:p>
    <w:p w14:paraId="00000040" w14:textId="57E6AFE2"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example, inoculation of tomato with </w:t>
      </w:r>
      <w:r>
        <w:rPr>
          <w:rFonts w:ascii="Times New Roman" w:eastAsia="Times New Roman" w:hAnsi="Times New Roman" w:cs="Times New Roman"/>
          <w:i/>
          <w:sz w:val="24"/>
          <w:szCs w:val="24"/>
        </w:rPr>
        <w:t xml:space="preserve">Glomus </w:t>
      </w:r>
      <w:proofErr w:type="spellStart"/>
      <w:r>
        <w:rPr>
          <w:rFonts w:ascii="Times New Roman" w:eastAsia="Times New Roman" w:hAnsi="Times New Roman" w:cs="Times New Roman"/>
          <w:i/>
          <w:sz w:val="24"/>
          <w:szCs w:val="24"/>
        </w:rPr>
        <w:t>mosseae</w:t>
      </w:r>
      <w:proofErr w:type="spellEnd"/>
      <w:r>
        <w:rPr>
          <w:rFonts w:ascii="Times New Roman" w:eastAsia="Times New Roman" w:hAnsi="Times New Roman" w:cs="Times New Roman"/>
          <w:sz w:val="24"/>
          <w:szCs w:val="24"/>
        </w:rPr>
        <w:t xml:space="preserve"> significantly reduced root-knot nematode infestation while improving fruit yield and quality (</w:t>
      </w:r>
      <w:proofErr w:type="spellStart"/>
      <w:r w:rsidR="00CD40B8" w:rsidRPr="00CD40B8">
        <w:rPr>
          <w:rFonts w:ascii="Times New Roman" w:eastAsia="Times New Roman" w:hAnsi="Times New Roman" w:cs="Times New Roman"/>
          <w:sz w:val="24"/>
          <w:szCs w:val="24"/>
        </w:rPr>
        <w:t>Nafady</w:t>
      </w:r>
      <w:proofErr w:type="spellEnd"/>
      <w:r w:rsidR="00CD40B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et al., </w:t>
      </w:r>
      <w:r w:rsidR="00CD40B8" w:rsidRPr="00CD40B8">
        <w:rPr>
          <w:rFonts w:ascii="Times New Roman" w:eastAsia="Times New Roman" w:hAnsi="Times New Roman" w:cs="Times New Roman"/>
          <w:sz w:val="24"/>
          <w:szCs w:val="24"/>
        </w:rPr>
        <w:t>2022</w:t>
      </w:r>
      <w:r>
        <w:rPr>
          <w:rFonts w:ascii="Times New Roman" w:eastAsia="Times New Roman" w:hAnsi="Times New Roman" w:cs="Times New Roman"/>
          <w:sz w:val="24"/>
          <w:szCs w:val="24"/>
        </w:rPr>
        <w:t>).</w:t>
      </w:r>
    </w:p>
    <w:p w14:paraId="00000041"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5.4 Viral Biocontrol Agents</w:t>
      </w:r>
    </w:p>
    <w:p w14:paraId="00000042"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 viral biocontrol agents is a relatively novel but promising approach. Cross-protection, where a mild strain of a virus is used to protect plants from infection by a more severe strain, has been applied in managing mosaic and leaf curl diseases in cucurbits and tomato (Hull, 2014). Advances in molecular virology are enabling more precise use of such strategies, although regulatory and biosafety concerns remain a challenge.</w:t>
      </w:r>
    </w:p>
    <w:p w14:paraId="00000043"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5.5 Advances in Biocontrol Formulations</w:t>
      </w:r>
    </w:p>
    <w:p w14:paraId="00000044"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limitation of BCAs has been their inconsistent performance under field conditions due to environmental variability. To address this, advances in formulation technology are being employed:</w:t>
      </w:r>
    </w:p>
    <w:p w14:paraId="00000045" w14:textId="3259C6E9" w:rsidR="00CC42A1" w:rsidRDefault="00391FE0">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Granular formulations</w:t>
      </w:r>
      <w:r>
        <w:rPr>
          <w:rFonts w:ascii="Times New Roman" w:eastAsia="Times New Roman" w:hAnsi="Times New Roman" w:cs="Times New Roman"/>
          <w:sz w:val="24"/>
          <w:szCs w:val="24"/>
        </w:rPr>
        <w:t xml:space="preserve"> improve soil persistence and root </w:t>
      </w:r>
      <w:r w:rsidR="001134AA" w:rsidRPr="008837E2">
        <w:rPr>
          <w:rFonts w:ascii="Times New Roman" w:eastAsia="Times New Roman" w:hAnsi="Times New Roman" w:cs="Times New Roman"/>
          <w:sz w:val="24"/>
          <w:szCs w:val="24"/>
          <w:highlight w:val="yellow"/>
        </w:rPr>
        <w:t>colonisation</w:t>
      </w:r>
      <w:r>
        <w:rPr>
          <w:rFonts w:ascii="Times New Roman" w:eastAsia="Times New Roman" w:hAnsi="Times New Roman" w:cs="Times New Roman"/>
          <w:sz w:val="24"/>
          <w:szCs w:val="24"/>
        </w:rPr>
        <w:t>.</w:t>
      </w:r>
    </w:p>
    <w:p w14:paraId="00000046" w14:textId="77777777" w:rsidR="00CC42A1" w:rsidRDefault="00391FE0">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Biofilm-based formulations</w:t>
      </w:r>
      <w:r>
        <w:rPr>
          <w:rFonts w:ascii="Times New Roman" w:eastAsia="Times New Roman" w:hAnsi="Times New Roman" w:cs="Times New Roman"/>
          <w:sz w:val="24"/>
          <w:szCs w:val="24"/>
        </w:rPr>
        <w:t xml:space="preserve"> enhance microbial survival and stress tolerance.</w:t>
      </w:r>
    </w:p>
    <w:p w14:paraId="00000047" w14:textId="77777777" w:rsidR="00CC42A1" w:rsidRDefault="00391FE0">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Nano-encapsulation</w:t>
      </w:r>
      <w:r>
        <w:rPr>
          <w:rFonts w:ascii="Times New Roman" w:eastAsia="Times New Roman" w:hAnsi="Times New Roman" w:cs="Times New Roman"/>
          <w:sz w:val="24"/>
          <w:szCs w:val="24"/>
        </w:rPr>
        <w:t xml:space="preserve"> ensures controlled release and improved stability of biocontrol agents and metabolites (Keswani et al., 2019).</w:t>
      </w:r>
    </w:p>
    <w:p w14:paraId="00000048"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innovations are increasing the reliability and commercial adoption of biocontrol products in vegetable crop disease management.</w:t>
      </w:r>
    </w:p>
    <w:p w14:paraId="00000049"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 Chemical Control within IDM Framework</w:t>
      </w:r>
    </w:p>
    <w:p w14:paraId="0000004A"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IDM reduces chemical dependence, judicious use of fungicides is necessary in epidemic situations. IDM recommends:</w:t>
      </w:r>
    </w:p>
    <w:p w14:paraId="0000004B" w14:textId="77777777" w:rsidR="00CC42A1" w:rsidRDefault="00391FE0">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Seed treatment:</w:t>
      </w:r>
      <w:r>
        <w:rPr>
          <w:rFonts w:ascii="Times New Roman" w:eastAsia="Times New Roman" w:hAnsi="Times New Roman" w:cs="Times New Roman"/>
          <w:sz w:val="24"/>
          <w:szCs w:val="24"/>
        </w:rPr>
        <w:t xml:space="preserve"> Protecting seedlings against damping-off.</w:t>
      </w:r>
    </w:p>
    <w:p w14:paraId="0000004C" w14:textId="77777777" w:rsidR="00CC42A1" w:rsidRDefault="00391FE0">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Fungicide rotation and mixtures:</w:t>
      </w:r>
      <w:r>
        <w:rPr>
          <w:rFonts w:ascii="Times New Roman" w:eastAsia="Times New Roman" w:hAnsi="Times New Roman" w:cs="Times New Roman"/>
          <w:sz w:val="24"/>
          <w:szCs w:val="24"/>
        </w:rPr>
        <w:t xml:space="preserve"> Preventing resistance development, e.g., alternation of systemic and contact fungicides.</w:t>
      </w:r>
    </w:p>
    <w:p w14:paraId="0000004D" w14:textId="77777777" w:rsidR="00CC42A1" w:rsidRDefault="00391FE0">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Precision application:</w:t>
      </w:r>
      <w:r>
        <w:rPr>
          <w:rFonts w:ascii="Times New Roman" w:eastAsia="Times New Roman" w:hAnsi="Times New Roman" w:cs="Times New Roman"/>
          <w:sz w:val="24"/>
          <w:szCs w:val="24"/>
        </w:rPr>
        <w:t xml:space="preserve"> Use of drones and smart sprayers for targeted delivery.</w:t>
      </w:r>
    </w:p>
    <w:p w14:paraId="0000004E" w14:textId="3930975C"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Recent trends </w:t>
      </w:r>
      <w:r w:rsidR="001134AA" w:rsidRPr="008837E2">
        <w:rPr>
          <w:rFonts w:ascii="Times New Roman" w:eastAsia="Times New Roman" w:hAnsi="Times New Roman" w:cs="Times New Roman"/>
          <w:sz w:val="24"/>
          <w:szCs w:val="24"/>
          <w:highlight w:val="yellow"/>
        </w:rPr>
        <w:t xml:space="preserve">emphasise </w:t>
      </w:r>
      <w:r>
        <w:rPr>
          <w:rFonts w:ascii="Times New Roman" w:eastAsia="Times New Roman" w:hAnsi="Times New Roman" w:cs="Times New Roman"/>
          <w:sz w:val="24"/>
          <w:szCs w:val="24"/>
        </w:rPr>
        <w:t xml:space="preserve">reduced-risk fungicides and integration with </w:t>
      </w:r>
      <w:proofErr w:type="spellStart"/>
      <w:r>
        <w:rPr>
          <w:rFonts w:ascii="Times New Roman" w:eastAsia="Times New Roman" w:hAnsi="Times New Roman" w:cs="Times New Roman"/>
          <w:sz w:val="24"/>
          <w:szCs w:val="24"/>
        </w:rPr>
        <w:t>biocontrols</w:t>
      </w:r>
      <w:proofErr w:type="spellEnd"/>
      <w:r>
        <w:rPr>
          <w:rFonts w:ascii="Times New Roman" w:eastAsia="Times New Roman" w:hAnsi="Times New Roman" w:cs="Times New Roman"/>
          <w:sz w:val="24"/>
          <w:szCs w:val="24"/>
        </w:rPr>
        <w:t xml:space="preserve"> (FRAC, 2021).</w:t>
      </w:r>
    </w:p>
    <w:p w14:paraId="0000004F"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 Innovative Technologies in IDM</w:t>
      </w:r>
    </w:p>
    <w:p w14:paraId="00000050" w14:textId="182B7F8A"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Emerging technologies are </w:t>
      </w:r>
      <w:r w:rsidR="001134AA" w:rsidRPr="008837E2">
        <w:rPr>
          <w:rFonts w:ascii="Times New Roman" w:eastAsia="Times New Roman" w:hAnsi="Times New Roman" w:cs="Times New Roman"/>
          <w:sz w:val="24"/>
          <w:szCs w:val="24"/>
          <w:highlight w:val="yellow"/>
        </w:rPr>
        <w:t xml:space="preserve">revolutionising </w:t>
      </w:r>
      <w:r>
        <w:rPr>
          <w:rFonts w:ascii="Times New Roman" w:eastAsia="Times New Roman" w:hAnsi="Times New Roman" w:cs="Times New Roman"/>
          <w:sz w:val="24"/>
          <w:szCs w:val="24"/>
        </w:rPr>
        <w:t>disease management in vegetable crops:</w:t>
      </w:r>
    </w:p>
    <w:p w14:paraId="00000051" w14:textId="77777777" w:rsidR="00CC42A1" w:rsidRDefault="00391FE0">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Nanotechnology:</w:t>
      </w:r>
      <w:r>
        <w:rPr>
          <w:rFonts w:ascii="Times New Roman" w:eastAsia="Times New Roman" w:hAnsi="Times New Roman" w:cs="Times New Roman"/>
          <w:sz w:val="24"/>
          <w:szCs w:val="24"/>
        </w:rPr>
        <w:t xml:space="preserve"> Nano-silver and nano-copper formulations show promise against bacterial and fungal pathogens (Chaudhry et al., 2020).</w:t>
      </w:r>
    </w:p>
    <w:p w14:paraId="00000052" w14:textId="77777777" w:rsidR="00CC42A1" w:rsidRDefault="00391FE0">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Remote sensing and AI:</w:t>
      </w:r>
      <w:r>
        <w:rPr>
          <w:rFonts w:ascii="Times New Roman" w:eastAsia="Times New Roman" w:hAnsi="Times New Roman" w:cs="Times New Roman"/>
          <w:sz w:val="24"/>
          <w:szCs w:val="24"/>
        </w:rPr>
        <w:t xml:space="preserve"> Early detection of disease hotspots through drones and machine learning (</w:t>
      </w:r>
      <w:proofErr w:type="spellStart"/>
      <w:r>
        <w:rPr>
          <w:rFonts w:ascii="Times New Roman" w:eastAsia="Times New Roman" w:hAnsi="Times New Roman" w:cs="Times New Roman"/>
          <w:sz w:val="24"/>
          <w:szCs w:val="24"/>
        </w:rPr>
        <w:t>Mahlein</w:t>
      </w:r>
      <w:proofErr w:type="spellEnd"/>
      <w:r>
        <w:rPr>
          <w:rFonts w:ascii="Times New Roman" w:eastAsia="Times New Roman" w:hAnsi="Times New Roman" w:cs="Times New Roman"/>
          <w:sz w:val="24"/>
          <w:szCs w:val="24"/>
        </w:rPr>
        <w:t>, 2016).</w:t>
      </w:r>
    </w:p>
    <w:p w14:paraId="00000053" w14:textId="77777777" w:rsidR="00CC42A1" w:rsidRDefault="00391FE0">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CRISPR-Cas gene editing:</w:t>
      </w:r>
      <w:r>
        <w:rPr>
          <w:rFonts w:ascii="Times New Roman" w:eastAsia="Times New Roman" w:hAnsi="Times New Roman" w:cs="Times New Roman"/>
          <w:sz w:val="24"/>
          <w:szCs w:val="24"/>
        </w:rPr>
        <w:t xml:space="preserve"> Engineering durable resistance in tomato, cucumber, and potato (Zaidi et al., 2018).</w:t>
      </w:r>
    </w:p>
    <w:p w14:paraId="00000054" w14:textId="77777777" w:rsidR="00CC42A1" w:rsidRDefault="00391FE0">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Induced resistance elicitors:</w:t>
      </w:r>
      <w:r>
        <w:rPr>
          <w:rFonts w:ascii="Times New Roman" w:eastAsia="Times New Roman" w:hAnsi="Times New Roman" w:cs="Times New Roman"/>
          <w:sz w:val="24"/>
          <w:szCs w:val="24"/>
        </w:rPr>
        <w:t xml:space="preserve"> Compounds like salicylic acid and chitosan prime plant immunity.</w:t>
      </w:r>
    </w:p>
    <w:p w14:paraId="00000055"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 Case Studies in IDM of Vegetable Crops</w:t>
      </w:r>
    </w:p>
    <w:p w14:paraId="00000056" w14:textId="36EDB139" w:rsidR="00CC42A1" w:rsidRDefault="00391FE0">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Tomato wilt complex:</w:t>
      </w:r>
      <w:r>
        <w:rPr>
          <w:rFonts w:ascii="Times New Roman" w:eastAsia="Times New Roman" w:hAnsi="Times New Roman" w:cs="Times New Roman"/>
          <w:sz w:val="24"/>
          <w:szCs w:val="24"/>
        </w:rPr>
        <w:t xml:space="preserve"> Combining resistant cultivars, soil </w:t>
      </w:r>
      <w:r w:rsidR="001134AA" w:rsidRPr="008837E2">
        <w:rPr>
          <w:rFonts w:ascii="Times New Roman" w:eastAsia="Times New Roman" w:hAnsi="Times New Roman" w:cs="Times New Roman"/>
          <w:sz w:val="24"/>
          <w:szCs w:val="24"/>
          <w:highlight w:val="yellow"/>
        </w:rPr>
        <w:t>solarisation</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Trichoderma</w:t>
      </w:r>
      <w:r>
        <w:rPr>
          <w:rFonts w:ascii="Times New Roman" w:eastAsia="Times New Roman" w:hAnsi="Times New Roman" w:cs="Times New Roman"/>
          <w:sz w:val="24"/>
          <w:szCs w:val="24"/>
        </w:rPr>
        <w:t xml:space="preserve"> significantly reduces </w:t>
      </w:r>
      <w:r>
        <w:rPr>
          <w:rFonts w:ascii="Times New Roman" w:eastAsia="Times New Roman" w:hAnsi="Times New Roman" w:cs="Times New Roman"/>
          <w:i/>
          <w:sz w:val="24"/>
          <w:szCs w:val="24"/>
        </w:rPr>
        <w:t>Fusarium</w:t>
      </w:r>
      <w:r>
        <w:rPr>
          <w:rFonts w:ascii="Times New Roman" w:eastAsia="Times New Roman" w:hAnsi="Times New Roman" w:cs="Times New Roman"/>
          <w:sz w:val="24"/>
          <w:szCs w:val="24"/>
        </w:rPr>
        <w:t xml:space="preserve"> wilt incidence (</w:t>
      </w:r>
      <w:r w:rsidR="00D110D2" w:rsidRPr="00D110D2">
        <w:rPr>
          <w:rFonts w:ascii="Times New Roman" w:eastAsia="Times New Roman" w:hAnsi="Times New Roman" w:cs="Times New Roman"/>
          <w:sz w:val="24"/>
          <w:szCs w:val="24"/>
        </w:rPr>
        <w:t xml:space="preserve">Mwangi </w:t>
      </w:r>
      <w:r>
        <w:rPr>
          <w:rFonts w:ascii="Times New Roman" w:eastAsia="Times New Roman" w:hAnsi="Times New Roman" w:cs="Times New Roman"/>
          <w:sz w:val="24"/>
          <w:szCs w:val="24"/>
        </w:rPr>
        <w:t>et al., 2019).</w:t>
      </w:r>
    </w:p>
    <w:p w14:paraId="00000057" w14:textId="77777777" w:rsidR="00CC42A1" w:rsidRDefault="00391FE0">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Potato late blight:</w:t>
      </w:r>
      <w:r>
        <w:rPr>
          <w:rFonts w:ascii="Times New Roman" w:eastAsia="Times New Roman" w:hAnsi="Times New Roman" w:cs="Times New Roman"/>
          <w:sz w:val="24"/>
          <w:szCs w:val="24"/>
        </w:rPr>
        <w:t xml:space="preserve"> Integration of resistant cultivars, forecasting models, and fungicide rotation reduces yield losses by 50–70% (</w:t>
      </w:r>
      <w:proofErr w:type="spellStart"/>
      <w:r>
        <w:rPr>
          <w:rFonts w:ascii="Times New Roman" w:eastAsia="Times New Roman" w:hAnsi="Times New Roman" w:cs="Times New Roman"/>
          <w:sz w:val="24"/>
          <w:szCs w:val="24"/>
        </w:rPr>
        <w:t>Haverkort</w:t>
      </w:r>
      <w:proofErr w:type="spellEnd"/>
      <w:r>
        <w:rPr>
          <w:rFonts w:ascii="Times New Roman" w:eastAsia="Times New Roman" w:hAnsi="Times New Roman" w:cs="Times New Roman"/>
          <w:sz w:val="24"/>
          <w:szCs w:val="24"/>
        </w:rPr>
        <w:t xml:space="preserve"> et al., 2016).</w:t>
      </w:r>
    </w:p>
    <w:p w14:paraId="00000058" w14:textId="77777777" w:rsidR="00CC42A1" w:rsidRDefault="00391FE0">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Cabbage black rot:</w:t>
      </w:r>
      <w:r>
        <w:rPr>
          <w:rFonts w:ascii="Times New Roman" w:eastAsia="Times New Roman" w:hAnsi="Times New Roman" w:cs="Times New Roman"/>
          <w:sz w:val="24"/>
          <w:szCs w:val="24"/>
        </w:rPr>
        <w:t xml:space="preserve"> Use of pathogen-free seed, hot water treatment, and copper sprays effectively control </w:t>
      </w:r>
      <w:r>
        <w:rPr>
          <w:rFonts w:ascii="Times New Roman" w:eastAsia="Times New Roman" w:hAnsi="Times New Roman" w:cs="Times New Roman"/>
          <w:i/>
          <w:sz w:val="24"/>
          <w:szCs w:val="24"/>
        </w:rPr>
        <w:t>Xanthomonas campestris</w:t>
      </w:r>
      <w:r>
        <w:rPr>
          <w:rFonts w:ascii="Times New Roman" w:eastAsia="Times New Roman" w:hAnsi="Times New Roman" w:cs="Times New Roman"/>
          <w:sz w:val="24"/>
          <w:szCs w:val="24"/>
        </w:rPr>
        <w:t xml:space="preserve"> (Ignatov et al., 2020).</w:t>
      </w:r>
    </w:p>
    <w:p w14:paraId="00000059"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 Challenges and Future Prospects</w:t>
      </w:r>
    </w:p>
    <w:p w14:paraId="0000005A"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its potential, IDM adoption faces challenges:</w:t>
      </w:r>
    </w:p>
    <w:p w14:paraId="0000005B" w14:textId="77777777" w:rsidR="00CC42A1" w:rsidRDefault="00391FE0">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Limited availability of resistant varieties in some crops.</w:t>
      </w:r>
    </w:p>
    <w:p w14:paraId="0000005C" w14:textId="77777777" w:rsidR="00CC42A1" w:rsidRDefault="00391FE0">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Variability in performance of </w:t>
      </w:r>
      <w:proofErr w:type="spellStart"/>
      <w:r>
        <w:rPr>
          <w:rFonts w:ascii="Times New Roman" w:eastAsia="Times New Roman" w:hAnsi="Times New Roman" w:cs="Times New Roman"/>
          <w:sz w:val="24"/>
          <w:szCs w:val="24"/>
        </w:rPr>
        <w:t>biocontrols</w:t>
      </w:r>
      <w:proofErr w:type="spellEnd"/>
      <w:r>
        <w:rPr>
          <w:rFonts w:ascii="Times New Roman" w:eastAsia="Times New Roman" w:hAnsi="Times New Roman" w:cs="Times New Roman"/>
          <w:sz w:val="24"/>
          <w:szCs w:val="24"/>
        </w:rPr>
        <w:t xml:space="preserve"> under field conditions.</w:t>
      </w:r>
    </w:p>
    <w:p w14:paraId="0000005D" w14:textId="77777777" w:rsidR="00CC42A1" w:rsidRDefault="00391FE0">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Inadequate farmer awareness and extension support.</w:t>
      </w:r>
    </w:p>
    <w:p w14:paraId="0000005E" w14:textId="77777777" w:rsidR="00CC42A1" w:rsidRDefault="00391FE0">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 initial cost of precision technologies.</w:t>
      </w:r>
    </w:p>
    <w:p w14:paraId="0000005F" w14:textId="77777777"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Future prospects include:</w:t>
      </w:r>
    </w:p>
    <w:p w14:paraId="00000060" w14:textId="41DC2E9F" w:rsidR="00CC42A1" w:rsidRDefault="00391FE0">
      <w:pPr>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Systems-based </w:t>
      </w:r>
      <w:r w:rsidR="001134AA" w:rsidRPr="008837E2">
        <w:rPr>
          <w:rFonts w:ascii="Times New Roman" w:eastAsia="Times New Roman" w:hAnsi="Times New Roman" w:cs="Times New Roman"/>
          <w:sz w:val="24"/>
          <w:szCs w:val="24"/>
          <w:highlight w:val="yellow"/>
        </w:rPr>
        <w:t>modelling</w:t>
      </w:r>
      <w:r w:rsidR="001134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of disease epidemics.</w:t>
      </w:r>
    </w:p>
    <w:p w14:paraId="00000061" w14:textId="77777777" w:rsidR="00CC42A1" w:rsidRDefault="00391FE0">
      <w:pPr>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Integration of omics tools for resistance breeding.</w:t>
      </w:r>
    </w:p>
    <w:p w14:paraId="00000062" w14:textId="77777777" w:rsidR="00CC42A1" w:rsidRDefault="00391FE0">
      <w:pPr>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Farmer-participatory research for region-specific IDM.</w:t>
      </w:r>
    </w:p>
    <w:p w14:paraId="00000063" w14:textId="77777777" w:rsidR="00CC42A1" w:rsidRDefault="00391FE0">
      <w:pPr>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Policy support for biopesticides and ecological practices.</w:t>
      </w:r>
    </w:p>
    <w:p w14:paraId="00000064"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 Conclusion</w:t>
      </w:r>
    </w:p>
    <w:p w14:paraId="00000065" w14:textId="7E31A5AB" w:rsidR="00CC42A1" w:rsidRDefault="00391F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Integrated Disease Management offers a sustainable path to protect vegetable crops while </w:t>
      </w:r>
      <w:r w:rsidR="001134AA" w:rsidRPr="008837E2">
        <w:rPr>
          <w:rFonts w:ascii="Times New Roman" w:eastAsia="Times New Roman" w:hAnsi="Times New Roman" w:cs="Times New Roman"/>
          <w:sz w:val="24"/>
          <w:szCs w:val="24"/>
          <w:highlight w:val="yellow"/>
        </w:rPr>
        <w:t xml:space="preserve">minimising </w:t>
      </w:r>
      <w:r>
        <w:rPr>
          <w:rFonts w:ascii="Times New Roman" w:eastAsia="Times New Roman" w:hAnsi="Times New Roman" w:cs="Times New Roman"/>
          <w:sz w:val="24"/>
          <w:szCs w:val="24"/>
        </w:rPr>
        <w:t xml:space="preserve">environmental and health risks. By combining cultural, biological, host resistance, and selective chemical methods with modern technologies, IDM addresses both immediate and long-term challenges. Scaling up IDM requires interdisciplinary collaboration, farmer education, and supportive policies. Future research should </w:t>
      </w:r>
      <w:r w:rsidR="001134AA" w:rsidRPr="008837E2">
        <w:rPr>
          <w:rFonts w:ascii="Times New Roman" w:eastAsia="Times New Roman" w:hAnsi="Times New Roman" w:cs="Times New Roman"/>
          <w:sz w:val="24"/>
          <w:szCs w:val="24"/>
          <w:highlight w:val="yellow"/>
        </w:rPr>
        <w:t xml:space="preserve">emphasise </w:t>
      </w:r>
      <w:r>
        <w:rPr>
          <w:rFonts w:ascii="Times New Roman" w:eastAsia="Times New Roman" w:hAnsi="Times New Roman" w:cs="Times New Roman"/>
          <w:sz w:val="24"/>
          <w:szCs w:val="24"/>
        </w:rPr>
        <w:t xml:space="preserve">climate-resilient resistant varieties, smart delivery systems for </w:t>
      </w:r>
      <w:proofErr w:type="spellStart"/>
      <w:r>
        <w:rPr>
          <w:rFonts w:ascii="Times New Roman" w:eastAsia="Times New Roman" w:hAnsi="Times New Roman" w:cs="Times New Roman"/>
          <w:sz w:val="24"/>
          <w:szCs w:val="24"/>
        </w:rPr>
        <w:t>biocontrols</w:t>
      </w:r>
      <w:proofErr w:type="spellEnd"/>
      <w:r>
        <w:rPr>
          <w:rFonts w:ascii="Times New Roman" w:eastAsia="Times New Roman" w:hAnsi="Times New Roman" w:cs="Times New Roman"/>
          <w:sz w:val="24"/>
          <w:szCs w:val="24"/>
        </w:rPr>
        <w:t>, and digital tools for disease forecasting to ensure global food and nutritional security.</w:t>
      </w:r>
    </w:p>
    <w:p w14:paraId="27ADACD2" w14:textId="4CCBB45A" w:rsidR="003B3043" w:rsidRDefault="003B3043">
      <w:pPr>
        <w:spacing w:line="360" w:lineRule="auto"/>
        <w:jc w:val="both"/>
        <w:rPr>
          <w:rFonts w:ascii="Times New Roman" w:eastAsia="Times New Roman" w:hAnsi="Times New Roman" w:cs="Times New Roman"/>
          <w:sz w:val="24"/>
          <w:szCs w:val="24"/>
        </w:rPr>
      </w:pPr>
    </w:p>
    <w:p w14:paraId="3DD2C626" w14:textId="5A087765" w:rsidR="003B3043" w:rsidRDefault="003B3043">
      <w:pPr>
        <w:spacing w:line="360" w:lineRule="auto"/>
        <w:jc w:val="both"/>
        <w:rPr>
          <w:rFonts w:ascii="Times New Roman" w:eastAsia="Times New Roman" w:hAnsi="Times New Roman" w:cs="Times New Roman"/>
          <w:sz w:val="24"/>
          <w:szCs w:val="24"/>
        </w:rPr>
      </w:pPr>
    </w:p>
    <w:p w14:paraId="572577B4" w14:textId="77777777" w:rsidR="003B3043" w:rsidRDefault="003B3043" w:rsidP="003B3043">
      <w:pPr>
        <w:rPr>
          <w:rFonts w:cs="Times New Roman"/>
          <w:kern w:val="2"/>
          <w:highlight w:val="yellow"/>
          <w:lang w:val="en-US"/>
        </w:rPr>
      </w:pPr>
      <w:bookmarkStart w:id="0" w:name="_Hlk204003461"/>
      <w:bookmarkStart w:id="1" w:name="_Hlk209007716"/>
      <w:r>
        <w:rPr>
          <w:rFonts w:cs="Times New Roman"/>
          <w:kern w:val="2"/>
          <w:highlight w:val="yellow"/>
          <w:lang w:val="en-US"/>
        </w:rPr>
        <w:lastRenderedPageBreak/>
        <w:t>Disclaimer (Artificial intelligence)</w:t>
      </w:r>
    </w:p>
    <w:p w14:paraId="536E1DBD" w14:textId="77777777" w:rsidR="003B3043" w:rsidRDefault="003B3043" w:rsidP="003B3043">
      <w:pPr>
        <w:rPr>
          <w:rFonts w:cs="Times New Roman"/>
          <w:kern w:val="2"/>
          <w:highlight w:val="yellow"/>
          <w:lang w:val="en-US"/>
        </w:rPr>
      </w:pPr>
      <w:r>
        <w:rPr>
          <w:rFonts w:cs="Times New Roman"/>
          <w:kern w:val="2"/>
          <w:highlight w:val="yellow"/>
          <w:lang w:val="en-US"/>
        </w:rPr>
        <w:t>Option 1:</w:t>
      </w:r>
    </w:p>
    <w:p w14:paraId="4277C456" w14:textId="77777777" w:rsidR="003B3043" w:rsidRDefault="003B3043" w:rsidP="003B3043">
      <w:pPr>
        <w:rPr>
          <w:rFonts w:cs="Times New Roman"/>
          <w:kern w:val="2"/>
          <w:highlight w:val="yellow"/>
          <w:lang w:val="en-US"/>
        </w:rPr>
      </w:pPr>
      <w:r>
        <w:rPr>
          <w:rFonts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07B3E792" w14:textId="77777777" w:rsidR="003B3043" w:rsidRDefault="003B3043" w:rsidP="003B3043">
      <w:pPr>
        <w:rPr>
          <w:rFonts w:cs="Times New Roman"/>
          <w:kern w:val="2"/>
          <w:highlight w:val="yellow"/>
          <w:lang w:val="en-US"/>
        </w:rPr>
      </w:pPr>
      <w:r>
        <w:rPr>
          <w:rFonts w:cs="Times New Roman"/>
          <w:kern w:val="2"/>
          <w:highlight w:val="yellow"/>
          <w:lang w:val="en-US"/>
        </w:rPr>
        <w:t xml:space="preserve">Option 2: </w:t>
      </w:r>
    </w:p>
    <w:p w14:paraId="1BC774BA" w14:textId="77777777" w:rsidR="003B3043" w:rsidRDefault="003B3043" w:rsidP="003B3043">
      <w:pPr>
        <w:rPr>
          <w:rFonts w:cs="Times New Roman"/>
          <w:kern w:val="2"/>
          <w:highlight w:val="yellow"/>
          <w:lang w:val="en-US"/>
        </w:rPr>
      </w:pPr>
      <w:r>
        <w:rPr>
          <w:rFonts w:cs="Times New Roman"/>
          <w:kern w:val="2"/>
          <w:highlight w:val="yellow"/>
          <w:lang w:val="en-US"/>
        </w:rPr>
        <w:t xml:space="preserve">Author(s) hereby declare that </w:t>
      </w:r>
      <w:proofErr w:type="spellStart"/>
      <w:r>
        <w:rPr>
          <w:rFonts w:cs="Times New Roman"/>
          <w:kern w:val="2"/>
          <w:highlight w:val="yellow"/>
          <w:lang w:val="en-US"/>
        </w:rPr>
        <w:t>generativ</w:t>
      </w:r>
      <w:proofErr w:type="spellEnd"/>
      <w:r>
        <w:rPr>
          <w:rFonts w:cs="Times New Roman"/>
          <w:kern w:val="2"/>
          <w:highlight w:val="yellow"/>
          <w:lang w:val="en-US"/>
        </w:rPr>
        <w:t xml:space="preser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DD5CF3F" w14:textId="77777777" w:rsidR="003B3043" w:rsidRDefault="003B3043" w:rsidP="003B3043">
      <w:pPr>
        <w:rPr>
          <w:rFonts w:cs="Times New Roman"/>
          <w:kern w:val="2"/>
          <w:highlight w:val="yellow"/>
          <w:lang w:val="en-US"/>
        </w:rPr>
      </w:pPr>
      <w:r>
        <w:rPr>
          <w:rFonts w:cs="Times New Roman"/>
          <w:kern w:val="2"/>
          <w:highlight w:val="yellow"/>
          <w:lang w:val="en-US"/>
        </w:rPr>
        <w:t>Details of the AI usage are given below:</w:t>
      </w:r>
    </w:p>
    <w:p w14:paraId="1E7C8F43" w14:textId="77777777" w:rsidR="003B3043" w:rsidRDefault="003B3043" w:rsidP="003B3043">
      <w:pPr>
        <w:rPr>
          <w:rFonts w:cs="Times New Roman"/>
          <w:kern w:val="2"/>
          <w:highlight w:val="yellow"/>
          <w:lang w:val="en-US"/>
        </w:rPr>
      </w:pPr>
      <w:r>
        <w:rPr>
          <w:rFonts w:cs="Times New Roman"/>
          <w:kern w:val="2"/>
          <w:highlight w:val="yellow"/>
          <w:lang w:val="en-US"/>
        </w:rPr>
        <w:t>1.</w:t>
      </w:r>
    </w:p>
    <w:p w14:paraId="2B90BBFB" w14:textId="77777777" w:rsidR="003B3043" w:rsidRDefault="003B3043" w:rsidP="003B3043">
      <w:pPr>
        <w:rPr>
          <w:rFonts w:cs="Times New Roman"/>
          <w:kern w:val="2"/>
          <w:highlight w:val="yellow"/>
          <w:lang w:val="en-US"/>
        </w:rPr>
      </w:pPr>
      <w:r>
        <w:rPr>
          <w:rFonts w:cs="Times New Roman"/>
          <w:kern w:val="2"/>
          <w:highlight w:val="yellow"/>
          <w:lang w:val="en-US"/>
        </w:rPr>
        <w:t>2.</w:t>
      </w:r>
    </w:p>
    <w:p w14:paraId="6A886053" w14:textId="77777777" w:rsidR="003B3043" w:rsidRDefault="003B3043" w:rsidP="003B3043">
      <w:pPr>
        <w:rPr>
          <w:rFonts w:cs="Times New Roman"/>
          <w:kern w:val="2"/>
          <w:highlight w:val="yellow"/>
          <w:lang w:val="en-US"/>
        </w:rPr>
      </w:pPr>
      <w:r>
        <w:rPr>
          <w:rFonts w:cs="Times New Roman"/>
          <w:kern w:val="2"/>
          <w:highlight w:val="yellow"/>
          <w:lang w:val="en-US"/>
        </w:rPr>
        <w:t>3.</w:t>
      </w:r>
      <w:bookmarkEnd w:id="0"/>
    </w:p>
    <w:bookmarkEnd w:id="1"/>
    <w:p w14:paraId="11D9447F" w14:textId="77777777" w:rsidR="003B3043" w:rsidRDefault="003B3043">
      <w:pPr>
        <w:spacing w:line="360" w:lineRule="auto"/>
        <w:jc w:val="both"/>
        <w:rPr>
          <w:rFonts w:ascii="Times New Roman" w:eastAsia="Times New Roman" w:hAnsi="Times New Roman" w:cs="Times New Roman"/>
          <w:sz w:val="24"/>
          <w:szCs w:val="24"/>
        </w:rPr>
      </w:pPr>
    </w:p>
    <w:p w14:paraId="00000066" w14:textId="77777777" w:rsidR="00CC42A1" w:rsidRDefault="00391FE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00000067" w14:textId="77777777" w:rsidR="00CC42A1" w:rsidRPr="007E4F37" w:rsidRDefault="00391FE0" w:rsidP="007E4F37">
      <w:pPr>
        <w:pStyle w:val="ListParagraph"/>
        <w:numPr>
          <w:ilvl w:val="0"/>
          <w:numId w:val="11"/>
        </w:numPr>
        <w:spacing w:line="360" w:lineRule="auto"/>
        <w:jc w:val="both"/>
        <w:rPr>
          <w:rFonts w:ascii="Times New Roman" w:eastAsia="Times New Roman" w:hAnsi="Times New Roman" w:cs="Times New Roman"/>
          <w:sz w:val="24"/>
          <w:szCs w:val="24"/>
        </w:rPr>
      </w:pPr>
      <w:r w:rsidRPr="007E4F37">
        <w:rPr>
          <w:rFonts w:ascii="Times New Roman" w:eastAsia="Times New Roman" w:hAnsi="Times New Roman" w:cs="Times New Roman"/>
          <w:sz w:val="24"/>
          <w:szCs w:val="24"/>
        </w:rPr>
        <w:t xml:space="preserve">Borah, S., Bora, L. C., &amp; Sharma, P. (2020). Biocontrol potential of </w:t>
      </w:r>
      <w:r w:rsidRPr="007E4F37">
        <w:rPr>
          <w:rFonts w:ascii="Times New Roman" w:eastAsia="Times New Roman" w:hAnsi="Times New Roman" w:cs="Times New Roman"/>
          <w:i/>
          <w:sz w:val="24"/>
          <w:szCs w:val="24"/>
        </w:rPr>
        <w:t>Pseudomonas fluorescens</w:t>
      </w:r>
      <w:r w:rsidRPr="007E4F37">
        <w:rPr>
          <w:rFonts w:ascii="Times New Roman" w:eastAsia="Times New Roman" w:hAnsi="Times New Roman" w:cs="Times New Roman"/>
          <w:sz w:val="24"/>
          <w:szCs w:val="24"/>
        </w:rPr>
        <w:t xml:space="preserve"> against bacterial wilt of tomato under field conditions. </w:t>
      </w:r>
      <w:r w:rsidRPr="007E4F37">
        <w:rPr>
          <w:rFonts w:ascii="Times New Roman" w:eastAsia="Times New Roman" w:hAnsi="Times New Roman" w:cs="Times New Roman"/>
          <w:i/>
          <w:sz w:val="24"/>
          <w:szCs w:val="24"/>
        </w:rPr>
        <w:t>Indian Phytopathology</w:t>
      </w:r>
      <w:r w:rsidRPr="007E4F37">
        <w:rPr>
          <w:rFonts w:ascii="Times New Roman" w:eastAsia="Times New Roman" w:hAnsi="Times New Roman" w:cs="Times New Roman"/>
          <w:sz w:val="24"/>
          <w:szCs w:val="24"/>
        </w:rPr>
        <w:t>, 73, 627–635.</w:t>
      </w:r>
    </w:p>
    <w:p w14:paraId="00000068" w14:textId="77777777" w:rsidR="00CC42A1" w:rsidRPr="007E4F37" w:rsidRDefault="00391FE0" w:rsidP="007E4F37">
      <w:pPr>
        <w:pStyle w:val="ListParagraph"/>
        <w:numPr>
          <w:ilvl w:val="0"/>
          <w:numId w:val="11"/>
        </w:numPr>
        <w:spacing w:line="360" w:lineRule="auto"/>
        <w:jc w:val="both"/>
        <w:rPr>
          <w:rFonts w:ascii="Times New Roman" w:eastAsia="Times New Roman" w:hAnsi="Times New Roman" w:cs="Times New Roman"/>
          <w:sz w:val="24"/>
          <w:szCs w:val="24"/>
        </w:rPr>
      </w:pPr>
      <w:r w:rsidRPr="007E4F37">
        <w:rPr>
          <w:rFonts w:ascii="Times New Roman" w:eastAsia="Times New Roman" w:hAnsi="Times New Roman" w:cs="Times New Roman"/>
          <w:sz w:val="24"/>
          <w:szCs w:val="24"/>
        </w:rPr>
        <w:t xml:space="preserve">Chakraborty, S., &amp; Newton, A. C. (2011). Climate change, plant diseases and food security: an overview. </w:t>
      </w:r>
      <w:r w:rsidRPr="007E4F37">
        <w:rPr>
          <w:rFonts w:ascii="Times New Roman" w:eastAsia="Times New Roman" w:hAnsi="Times New Roman" w:cs="Times New Roman"/>
          <w:i/>
          <w:sz w:val="24"/>
          <w:szCs w:val="24"/>
        </w:rPr>
        <w:t>Plant Pathology</w:t>
      </w:r>
      <w:r w:rsidRPr="007E4F37">
        <w:rPr>
          <w:rFonts w:ascii="Times New Roman" w:eastAsia="Times New Roman" w:hAnsi="Times New Roman" w:cs="Times New Roman"/>
          <w:sz w:val="24"/>
          <w:szCs w:val="24"/>
        </w:rPr>
        <w:t>, 60(1), 2–14.</w:t>
      </w:r>
    </w:p>
    <w:p w14:paraId="00000069" w14:textId="77777777" w:rsidR="00CC42A1" w:rsidRPr="007E4F37" w:rsidRDefault="00391FE0" w:rsidP="007E4F37">
      <w:pPr>
        <w:pStyle w:val="ListParagraph"/>
        <w:numPr>
          <w:ilvl w:val="0"/>
          <w:numId w:val="11"/>
        </w:numPr>
        <w:spacing w:line="360" w:lineRule="auto"/>
        <w:jc w:val="both"/>
        <w:rPr>
          <w:rFonts w:ascii="Times New Roman" w:eastAsia="Times New Roman" w:hAnsi="Times New Roman" w:cs="Times New Roman"/>
          <w:sz w:val="24"/>
          <w:szCs w:val="24"/>
        </w:rPr>
      </w:pPr>
      <w:r w:rsidRPr="007E4F37">
        <w:rPr>
          <w:rFonts w:ascii="Times New Roman" w:eastAsia="Times New Roman" w:hAnsi="Times New Roman" w:cs="Times New Roman"/>
          <w:sz w:val="24"/>
          <w:szCs w:val="24"/>
        </w:rPr>
        <w:t xml:space="preserve">Chaudhry, A., Singh, R., &amp; Javed, T. (2020). Nanotechnology for plant disease management: present status and future perspectives. </w:t>
      </w:r>
      <w:r w:rsidRPr="007E4F37">
        <w:rPr>
          <w:rFonts w:ascii="Times New Roman" w:eastAsia="Times New Roman" w:hAnsi="Times New Roman" w:cs="Times New Roman"/>
          <w:i/>
          <w:sz w:val="24"/>
          <w:szCs w:val="24"/>
        </w:rPr>
        <w:t>Journal of Plant Diseases and Protection</w:t>
      </w:r>
      <w:r w:rsidRPr="007E4F37">
        <w:rPr>
          <w:rFonts w:ascii="Times New Roman" w:eastAsia="Times New Roman" w:hAnsi="Times New Roman" w:cs="Times New Roman"/>
          <w:sz w:val="24"/>
          <w:szCs w:val="24"/>
        </w:rPr>
        <w:t>, 127(2), 121–135.</w:t>
      </w:r>
    </w:p>
    <w:p w14:paraId="0000006A" w14:textId="77777777" w:rsidR="00CC42A1" w:rsidRPr="007E4F37" w:rsidRDefault="00391FE0" w:rsidP="007E4F37">
      <w:pPr>
        <w:pStyle w:val="ListParagraph"/>
        <w:numPr>
          <w:ilvl w:val="0"/>
          <w:numId w:val="11"/>
        </w:numPr>
        <w:spacing w:line="360" w:lineRule="auto"/>
        <w:jc w:val="both"/>
        <w:rPr>
          <w:rFonts w:ascii="Times New Roman" w:eastAsia="Times New Roman" w:hAnsi="Times New Roman" w:cs="Times New Roman"/>
          <w:sz w:val="24"/>
          <w:szCs w:val="24"/>
        </w:rPr>
      </w:pPr>
      <w:r w:rsidRPr="007E4F37">
        <w:rPr>
          <w:rFonts w:ascii="Times New Roman" w:eastAsia="Times New Roman" w:hAnsi="Times New Roman" w:cs="Times New Roman"/>
          <w:sz w:val="24"/>
          <w:szCs w:val="24"/>
        </w:rPr>
        <w:t xml:space="preserve">Cook, R. J. (2000). Advances in plant health management in the twentieth century. </w:t>
      </w:r>
      <w:r w:rsidRPr="007E4F37">
        <w:rPr>
          <w:rFonts w:ascii="Times New Roman" w:eastAsia="Times New Roman" w:hAnsi="Times New Roman" w:cs="Times New Roman"/>
          <w:i/>
          <w:sz w:val="24"/>
          <w:szCs w:val="24"/>
        </w:rPr>
        <w:t>Annual Review of Phytopathology</w:t>
      </w:r>
      <w:r w:rsidRPr="007E4F37">
        <w:rPr>
          <w:rFonts w:ascii="Times New Roman" w:eastAsia="Times New Roman" w:hAnsi="Times New Roman" w:cs="Times New Roman"/>
          <w:sz w:val="24"/>
          <w:szCs w:val="24"/>
        </w:rPr>
        <w:t>, 38, 95–116.</w:t>
      </w:r>
    </w:p>
    <w:p w14:paraId="0000006B" w14:textId="77777777" w:rsidR="00CC42A1" w:rsidRPr="00D110D2" w:rsidRDefault="00391FE0" w:rsidP="007E4F37">
      <w:pPr>
        <w:pStyle w:val="ListParagraph"/>
        <w:numPr>
          <w:ilvl w:val="0"/>
          <w:numId w:val="11"/>
        </w:numPr>
        <w:spacing w:line="360" w:lineRule="auto"/>
        <w:jc w:val="both"/>
        <w:rPr>
          <w:rFonts w:ascii="Times New Roman" w:eastAsia="Times New Roman" w:hAnsi="Times New Roman" w:cs="Times New Roman"/>
          <w:sz w:val="24"/>
          <w:szCs w:val="24"/>
        </w:rPr>
      </w:pPr>
      <w:r w:rsidRPr="00D110D2">
        <w:rPr>
          <w:rFonts w:ascii="Times New Roman" w:eastAsia="Times New Roman" w:hAnsi="Times New Roman" w:cs="Times New Roman"/>
          <w:sz w:val="24"/>
          <w:szCs w:val="24"/>
        </w:rPr>
        <w:t xml:space="preserve">FAO. (2020). </w:t>
      </w:r>
      <w:r w:rsidRPr="00D110D2">
        <w:rPr>
          <w:rFonts w:ascii="Times New Roman" w:eastAsia="Times New Roman" w:hAnsi="Times New Roman" w:cs="Times New Roman"/>
          <w:i/>
          <w:sz w:val="24"/>
          <w:szCs w:val="24"/>
        </w:rPr>
        <w:t>The State of the World’s Vegetables and Pulses</w:t>
      </w:r>
      <w:r w:rsidRPr="00D110D2">
        <w:rPr>
          <w:rFonts w:ascii="Times New Roman" w:eastAsia="Times New Roman" w:hAnsi="Times New Roman" w:cs="Times New Roman"/>
          <w:sz w:val="24"/>
          <w:szCs w:val="24"/>
        </w:rPr>
        <w:t>. Food and Agriculture Organization of the United Nations, Rome.</w:t>
      </w:r>
    </w:p>
    <w:p w14:paraId="0000006C" w14:textId="77777777" w:rsidR="00CC42A1" w:rsidRPr="007E4F37" w:rsidRDefault="00391FE0" w:rsidP="007E4F37">
      <w:pPr>
        <w:pStyle w:val="ListParagraph"/>
        <w:numPr>
          <w:ilvl w:val="0"/>
          <w:numId w:val="11"/>
        </w:numPr>
        <w:spacing w:line="360" w:lineRule="auto"/>
        <w:jc w:val="both"/>
        <w:rPr>
          <w:rFonts w:ascii="Times New Roman" w:eastAsia="Times New Roman" w:hAnsi="Times New Roman" w:cs="Times New Roman"/>
          <w:sz w:val="24"/>
          <w:szCs w:val="24"/>
        </w:rPr>
      </w:pPr>
      <w:r w:rsidRPr="007E4F37">
        <w:rPr>
          <w:rFonts w:ascii="Times New Roman" w:eastAsia="Times New Roman" w:hAnsi="Times New Roman" w:cs="Times New Roman"/>
          <w:sz w:val="24"/>
          <w:szCs w:val="24"/>
        </w:rPr>
        <w:t xml:space="preserve">FRAC (Fungicide Resistance Action Committee). (2021). </w:t>
      </w:r>
      <w:r w:rsidRPr="007E4F37">
        <w:rPr>
          <w:rFonts w:ascii="Times New Roman" w:eastAsia="Times New Roman" w:hAnsi="Times New Roman" w:cs="Times New Roman"/>
          <w:i/>
          <w:sz w:val="24"/>
          <w:szCs w:val="24"/>
        </w:rPr>
        <w:t>Fungicide resistance management guidelines</w:t>
      </w:r>
      <w:r w:rsidRPr="007E4F37">
        <w:rPr>
          <w:rFonts w:ascii="Times New Roman" w:eastAsia="Times New Roman" w:hAnsi="Times New Roman" w:cs="Times New Roman"/>
          <w:sz w:val="24"/>
          <w:szCs w:val="24"/>
        </w:rPr>
        <w:t>. Retrieved from https://www.frac.info/</w:t>
      </w:r>
    </w:p>
    <w:p w14:paraId="0000006D" w14:textId="77777777" w:rsidR="00CC42A1" w:rsidRPr="007E4F37" w:rsidRDefault="00391FE0" w:rsidP="007E4F37">
      <w:pPr>
        <w:pStyle w:val="ListParagraph"/>
        <w:numPr>
          <w:ilvl w:val="0"/>
          <w:numId w:val="11"/>
        </w:numPr>
        <w:spacing w:line="360" w:lineRule="auto"/>
        <w:jc w:val="both"/>
        <w:rPr>
          <w:rFonts w:ascii="Times New Roman" w:eastAsia="Times New Roman" w:hAnsi="Times New Roman" w:cs="Times New Roman"/>
          <w:sz w:val="24"/>
          <w:szCs w:val="24"/>
        </w:rPr>
      </w:pPr>
      <w:r w:rsidRPr="007E4F37">
        <w:rPr>
          <w:rFonts w:ascii="Times New Roman" w:eastAsia="Times New Roman" w:hAnsi="Times New Roman" w:cs="Times New Roman"/>
          <w:sz w:val="24"/>
          <w:szCs w:val="24"/>
        </w:rPr>
        <w:t xml:space="preserve">Fry, W. E., Birch, P. R. J., Judelson, H. S., Grünwald, N. J., Danies, G., Everts, K. L., ... &amp; Smart, C. D. (2015). Five reasons to consider </w:t>
      </w:r>
      <w:r w:rsidRPr="007E4F37">
        <w:rPr>
          <w:rFonts w:ascii="Times New Roman" w:eastAsia="Times New Roman" w:hAnsi="Times New Roman" w:cs="Times New Roman"/>
          <w:i/>
          <w:sz w:val="24"/>
          <w:szCs w:val="24"/>
        </w:rPr>
        <w:t>Phytophthora infestans</w:t>
      </w:r>
      <w:r w:rsidRPr="007E4F37">
        <w:rPr>
          <w:rFonts w:ascii="Times New Roman" w:eastAsia="Times New Roman" w:hAnsi="Times New Roman" w:cs="Times New Roman"/>
          <w:sz w:val="24"/>
          <w:szCs w:val="24"/>
        </w:rPr>
        <w:t xml:space="preserve"> a reemerging pathogen. </w:t>
      </w:r>
      <w:r w:rsidRPr="007E4F37">
        <w:rPr>
          <w:rFonts w:ascii="Times New Roman" w:eastAsia="Times New Roman" w:hAnsi="Times New Roman" w:cs="Times New Roman"/>
          <w:i/>
          <w:sz w:val="24"/>
          <w:szCs w:val="24"/>
        </w:rPr>
        <w:t>Phytopathology</w:t>
      </w:r>
      <w:r w:rsidRPr="007E4F37">
        <w:rPr>
          <w:rFonts w:ascii="Times New Roman" w:eastAsia="Times New Roman" w:hAnsi="Times New Roman" w:cs="Times New Roman"/>
          <w:sz w:val="24"/>
          <w:szCs w:val="24"/>
        </w:rPr>
        <w:t>, 105(7), 966–981.</w:t>
      </w:r>
    </w:p>
    <w:p w14:paraId="330B5847" w14:textId="77777777" w:rsidR="00D110D2" w:rsidRDefault="00D110D2" w:rsidP="007E4F37">
      <w:pPr>
        <w:pStyle w:val="ListParagraph"/>
        <w:numPr>
          <w:ilvl w:val="0"/>
          <w:numId w:val="11"/>
        </w:numPr>
        <w:spacing w:line="360" w:lineRule="auto"/>
        <w:jc w:val="both"/>
        <w:rPr>
          <w:rFonts w:ascii="Times New Roman" w:eastAsia="Times New Roman" w:hAnsi="Times New Roman" w:cs="Times New Roman"/>
          <w:sz w:val="24"/>
          <w:szCs w:val="24"/>
        </w:rPr>
      </w:pPr>
      <w:r w:rsidRPr="00D110D2">
        <w:rPr>
          <w:rFonts w:ascii="Times New Roman" w:eastAsia="Times New Roman" w:hAnsi="Times New Roman" w:cs="Times New Roman"/>
          <w:sz w:val="24"/>
          <w:szCs w:val="24"/>
        </w:rPr>
        <w:lastRenderedPageBreak/>
        <w:t xml:space="preserve">Mwangi, M. W., </w:t>
      </w:r>
      <w:proofErr w:type="spellStart"/>
      <w:r w:rsidRPr="00D110D2">
        <w:rPr>
          <w:rFonts w:ascii="Times New Roman" w:eastAsia="Times New Roman" w:hAnsi="Times New Roman" w:cs="Times New Roman"/>
          <w:sz w:val="24"/>
          <w:szCs w:val="24"/>
        </w:rPr>
        <w:t>Muiru</w:t>
      </w:r>
      <w:proofErr w:type="spellEnd"/>
      <w:r w:rsidRPr="00D110D2">
        <w:rPr>
          <w:rFonts w:ascii="Times New Roman" w:eastAsia="Times New Roman" w:hAnsi="Times New Roman" w:cs="Times New Roman"/>
          <w:sz w:val="24"/>
          <w:szCs w:val="24"/>
        </w:rPr>
        <w:t xml:space="preserve">, W. M., </w:t>
      </w:r>
      <w:proofErr w:type="spellStart"/>
      <w:r w:rsidRPr="00D110D2">
        <w:rPr>
          <w:rFonts w:ascii="Times New Roman" w:eastAsia="Times New Roman" w:hAnsi="Times New Roman" w:cs="Times New Roman"/>
          <w:sz w:val="24"/>
          <w:szCs w:val="24"/>
        </w:rPr>
        <w:t>Narla</w:t>
      </w:r>
      <w:proofErr w:type="spellEnd"/>
      <w:r w:rsidRPr="00D110D2">
        <w:rPr>
          <w:rFonts w:ascii="Times New Roman" w:eastAsia="Times New Roman" w:hAnsi="Times New Roman" w:cs="Times New Roman"/>
          <w:sz w:val="24"/>
          <w:szCs w:val="24"/>
        </w:rPr>
        <w:t xml:space="preserve">, R. D., </w:t>
      </w:r>
      <w:proofErr w:type="spellStart"/>
      <w:r w:rsidRPr="00D110D2">
        <w:rPr>
          <w:rFonts w:ascii="Times New Roman" w:eastAsia="Times New Roman" w:hAnsi="Times New Roman" w:cs="Times New Roman"/>
          <w:sz w:val="24"/>
          <w:szCs w:val="24"/>
        </w:rPr>
        <w:t>Kimenju</w:t>
      </w:r>
      <w:proofErr w:type="spellEnd"/>
      <w:r w:rsidRPr="00D110D2">
        <w:rPr>
          <w:rFonts w:ascii="Times New Roman" w:eastAsia="Times New Roman" w:hAnsi="Times New Roman" w:cs="Times New Roman"/>
          <w:sz w:val="24"/>
          <w:szCs w:val="24"/>
        </w:rPr>
        <w:t xml:space="preserve">, J. W., &amp; Kariuki, G. M. (2019). Management of Fusarium </w:t>
      </w:r>
      <w:proofErr w:type="spellStart"/>
      <w:r w:rsidRPr="00D110D2">
        <w:rPr>
          <w:rFonts w:ascii="Times New Roman" w:eastAsia="Times New Roman" w:hAnsi="Times New Roman" w:cs="Times New Roman"/>
          <w:sz w:val="24"/>
          <w:szCs w:val="24"/>
        </w:rPr>
        <w:t>oxysporum</w:t>
      </w:r>
      <w:proofErr w:type="spellEnd"/>
      <w:r w:rsidRPr="00D110D2">
        <w:rPr>
          <w:rFonts w:ascii="Times New Roman" w:eastAsia="Times New Roman" w:hAnsi="Times New Roman" w:cs="Times New Roman"/>
          <w:sz w:val="24"/>
          <w:szCs w:val="24"/>
        </w:rPr>
        <w:t xml:space="preserve"> f. sp. </w:t>
      </w:r>
      <w:proofErr w:type="spellStart"/>
      <w:r w:rsidRPr="00D110D2">
        <w:rPr>
          <w:rFonts w:ascii="Times New Roman" w:eastAsia="Times New Roman" w:hAnsi="Times New Roman" w:cs="Times New Roman"/>
          <w:sz w:val="24"/>
          <w:szCs w:val="24"/>
        </w:rPr>
        <w:t>lycopersici</w:t>
      </w:r>
      <w:proofErr w:type="spellEnd"/>
      <w:r w:rsidRPr="00D110D2">
        <w:rPr>
          <w:rFonts w:ascii="Times New Roman" w:eastAsia="Times New Roman" w:hAnsi="Times New Roman" w:cs="Times New Roman"/>
          <w:sz w:val="24"/>
          <w:szCs w:val="24"/>
        </w:rPr>
        <w:t xml:space="preserve"> and root-knot nematode disease complex in tomato by use of antagonistic fungi, plant resistance and neem. Biocontrol Science and Technology, 29(3), 229-238. </w:t>
      </w:r>
    </w:p>
    <w:p w14:paraId="0000006F" w14:textId="70060C1B" w:rsidR="00CC42A1" w:rsidRPr="007E4F37" w:rsidRDefault="00391FE0" w:rsidP="007E4F37">
      <w:pPr>
        <w:pStyle w:val="ListParagraph"/>
        <w:numPr>
          <w:ilvl w:val="0"/>
          <w:numId w:val="11"/>
        </w:numPr>
        <w:spacing w:line="360" w:lineRule="auto"/>
        <w:jc w:val="both"/>
        <w:rPr>
          <w:rFonts w:ascii="Times New Roman" w:eastAsia="Times New Roman" w:hAnsi="Times New Roman" w:cs="Times New Roman"/>
          <w:sz w:val="24"/>
          <w:szCs w:val="24"/>
        </w:rPr>
      </w:pPr>
      <w:r w:rsidRPr="007E4F37">
        <w:rPr>
          <w:rFonts w:ascii="Times New Roman" w:eastAsia="Times New Roman" w:hAnsi="Times New Roman" w:cs="Times New Roman"/>
          <w:sz w:val="24"/>
          <w:szCs w:val="24"/>
        </w:rPr>
        <w:t xml:space="preserve">Hahn, M. (2014). The rising threat of fungicide resistance in plant pathogenic fungi: Botrytis as a case study. </w:t>
      </w:r>
      <w:r w:rsidRPr="007E4F37">
        <w:rPr>
          <w:rFonts w:ascii="Times New Roman" w:eastAsia="Times New Roman" w:hAnsi="Times New Roman" w:cs="Times New Roman"/>
          <w:i/>
          <w:sz w:val="24"/>
          <w:szCs w:val="24"/>
        </w:rPr>
        <w:t>Journal of Chemical Biology</w:t>
      </w:r>
      <w:r w:rsidRPr="007E4F37">
        <w:rPr>
          <w:rFonts w:ascii="Times New Roman" w:eastAsia="Times New Roman" w:hAnsi="Times New Roman" w:cs="Times New Roman"/>
          <w:sz w:val="24"/>
          <w:szCs w:val="24"/>
        </w:rPr>
        <w:t>, 7(4), 133–141.</w:t>
      </w:r>
    </w:p>
    <w:p w14:paraId="00000070" w14:textId="77777777" w:rsidR="00CC42A1" w:rsidRPr="007E4F37" w:rsidRDefault="00391FE0" w:rsidP="007E4F37">
      <w:pPr>
        <w:pStyle w:val="ListParagraph"/>
        <w:numPr>
          <w:ilvl w:val="0"/>
          <w:numId w:val="11"/>
        </w:numPr>
        <w:spacing w:line="360" w:lineRule="auto"/>
        <w:jc w:val="both"/>
        <w:rPr>
          <w:rFonts w:ascii="Times New Roman" w:eastAsia="Times New Roman" w:hAnsi="Times New Roman" w:cs="Times New Roman"/>
          <w:sz w:val="24"/>
          <w:szCs w:val="24"/>
        </w:rPr>
      </w:pPr>
      <w:r w:rsidRPr="007E4F37">
        <w:rPr>
          <w:rFonts w:ascii="Times New Roman" w:eastAsia="Times New Roman" w:hAnsi="Times New Roman" w:cs="Times New Roman"/>
          <w:sz w:val="24"/>
          <w:szCs w:val="24"/>
        </w:rPr>
        <w:t xml:space="preserve">Harman, G. E., Howell, C. R., Viterbo, A., Chet, I., &amp; Lorito, M. (2004). Trichoderma species—opportunistic, avirulent plant symbionts. </w:t>
      </w:r>
      <w:r w:rsidRPr="007E4F37">
        <w:rPr>
          <w:rFonts w:ascii="Times New Roman" w:eastAsia="Times New Roman" w:hAnsi="Times New Roman" w:cs="Times New Roman"/>
          <w:i/>
          <w:sz w:val="24"/>
          <w:szCs w:val="24"/>
        </w:rPr>
        <w:t>Nature Reviews Microbiology</w:t>
      </w:r>
      <w:r w:rsidRPr="007E4F37">
        <w:rPr>
          <w:rFonts w:ascii="Times New Roman" w:eastAsia="Times New Roman" w:hAnsi="Times New Roman" w:cs="Times New Roman"/>
          <w:sz w:val="24"/>
          <w:szCs w:val="24"/>
        </w:rPr>
        <w:t>, 2(1), 43–56.</w:t>
      </w:r>
    </w:p>
    <w:p w14:paraId="00000071" w14:textId="77777777" w:rsidR="00CC42A1" w:rsidRPr="007E4F37" w:rsidRDefault="00391FE0" w:rsidP="007E4F37">
      <w:pPr>
        <w:pStyle w:val="ListParagraph"/>
        <w:numPr>
          <w:ilvl w:val="0"/>
          <w:numId w:val="11"/>
        </w:numPr>
        <w:spacing w:line="360" w:lineRule="auto"/>
        <w:jc w:val="both"/>
        <w:rPr>
          <w:rFonts w:ascii="Times New Roman" w:eastAsia="Times New Roman" w:hAnsi="Times New Roman" w:cs="Times New Roman"/>
          <w:sz w:val="24"/>
          <w:szCs w:val="24"/>
        </w:rPr>
      </w:pPr>
      <w:proofErr w:type="spellStart"/>
      <w:r w:rsidRPr="007E4F37">
        <w:rPr>
          <w:rFonts w:ascii="Times New Roman" w:eastAsia="Times New Roman" w:hAnsi="Times New Roman" w:cs="Times New Roman"/>
          <w:sz w:val="24"/>
          <w:szCs w:val="24"/>
        </w:rPr>
        <w:t>Haverkort</w:t>
      </w:r>
      <w:proofErr w:type="spellEnd"/>
      <w:r w:rsidRPr="007E4F37">
        <w:rPr>
          <w:rFonts w:ascii="Times New Roman" w:eastAsia="Times New Roman" w:hAnsi="Times New Roman" w:cs="Times New Roman"/>
          <w:sz w:val="24"/>
          <w:szCs w:val="24"/>
        </w:rPr>
        <w:t xml:space="preserve">, A. J., </w:t>
      </w:r>
      <w:proofErr w:type="spellStart"/>
      <w:r w:rsidRPr="007E4F37">
        <w:rPr>
          <w:rFonts w:ascii="Times New Roman" w:eastAsia="Times New Roman" w:hAnsi="Times New Roman" w:cs="Times New Roman"/>
          <w:sz w:val="24"/>
          <w:szCs w:val="24"/>
        </w:rPr>
        <w:t>Boonekamp</w:t>
      </w:r>
      <w:proofErr w:type="spellEnd"/>
      <w:r w:rsidRPr="007E4F37">
        <w:rPr>
          <w:rFonts w:ascii="Times New Roman" w:eastAsia="Times New Roman" w:hAnsi="Times New Roman" w:cs="Times New Roman"/>
          <w:sz w:val="24"/>
          <w:szCs w:val="24"/>
        </w:rPr>
        <w:t xml:space="preserve">, P. M., Hutten, R., Jacobsen, E., Lotz, L. A. P., Kessel, G. J. T., ... &amp; Visser, R. G. F. (2016). Durable late blight resistance in potato through dynamic varieties obtained by </w:t>
      </w:r>
      <w:proofErr w:type="spellStart"/>
      <w:r w:rsidRPr="007E4F37">
        <w:rPr>
          <w:rFonts w:ascii="Times New Roman" w:eastAsia="Times New Roman" w:hAnsi="Times New Roman" w:cs="Times New Roman"/>
          <w:sz w:val="24"/>
          <w:szCs w:val="24"/>
        </w:rPr>
        <w:t>cisgenesis</w:t>
      </w:r>
      <w:proofErr w:type="spellEnd"/>
      <w:r w:rsidRPr="007E4F37">
        <w:rPr>
          <w:rFonts w:ascii="Times New Roman" w:eastAsia="Times New Roman" w:hAnsi="Times New Roman" w:cs="Times New Roman"/>
          <w:sz w:val="24"/>
          <w:szCs w:val="24"/>
        </w:rPr>
        <w:t xml:space="preserve">: Scientific and societal advances in the </w:t>
      </w:r>
      <w:proofErr w:type="spellStart"/>
      <w:r w:rsidRPr="007E4F37">
        <w:rPr>
          <w:rFonts w:ascii="Times New Roman" w:eastAsia="Times New Roman" w:hAnsi="Times New Roman" w:cs="Times New Roman"/>
          <w:sz w:val="24"/>
          <w:szCs w:val="24"/>
        </w:rPr>
        <w:t>DuRPh</w:t>
      </w:r>
      <w:proofErr w:type="spellEnd"/>
      <w:r w:rsidRPr="007E4F37">
        <w:rPr>
          <w:rFonts w:ascii="Times New Roman" w:eastAsia="Times New Roman" w:hAnsi="Times New Roman" w:cs="Times New Roman"/>
          <w:sz w:val="24"/>
          <w:szCs w:val="24"/>
        </w:rPr>
        <w:t xml:space="preserve"> project. </w:t>
      </w:r>
      <w:r w:rsidRPr="007E4F37">
        <w:rPr>
          <w:rFonts w:ascii="Times New Roman" w:eastAsia="Times New Roman" w:hAnsi="Times New Roman" w:cs="Times New Roman"/>
          <w:i/>
          <w:sz w:val="24"/>
          <w:szCs w:val="24"/>
        </w:rPr>
        <w:t>Potato Research</w:t>
      </w:r>
      <w:r w:rsidRPr="007E4F37">
        <w:rPr>
          <w:rFonts w:ascii="Times New Roman" w:eastAsia="Times New Roman" w:hAnsi="Times New Roman" w:cs="Times New Roman"/>
          <w:sz w:val="24"/>
          <w:szCs w:val="24"/>
        </w:rPr>
        <w:t>, 59(1), 35–66.</w:t>
      </w:r>
    </w:p>
    <w:p w14:paraId="00000072" w14:textId="77777777" w:rsidR="00CC42A1" w:rsidRPr="007E4F37" w:rsidRDefault="00391FE0" w:rsidP="007E4F37">
      <w:pPr>
        <w:pStyle w:val="ListParagraph"/>
        <w:numPr>
          <w:ilvl w:val="0"/>
          <w:numId w:val="11"/>
        </w:numPr>
        <w:spacing w:line="360" w:lineRule="auto"/>
        <w:jc w:val="both"/>
        <w:rPr>
          <w:rFonts w:ascii="Times New Roman" w:eastAsia="Times New Roman" w:hAnsi="Times New Roman" w:cs="Times New Roman"/>
          <w:sz w:val="24"/>
          <w:szCs w:val="24"/>
        </w:rPr>
      </w:pPr>
      <w:r w:rsidRPr="007E4F37">
        <w:rPr>
          <w:rFonts w:ascii="Times New Roman" w:eastAsia="Times New Roman" w:hAnsi="Times New Roman" w:cs="Times New Roman"/>
          <w:sz w:val="24"/>
          <w:szCs w:val="24"/>
        </w:rPr>
        <w:t>Hull, R. (2014). Plant Virology (5th ed.). Academic Press.</w:t>
      </w:r>
    </w:p>
    <w:p w14:paraId="00000073" w14:textId="77777777" w:rsidR="00CC42A1" w:rsidRPr="007E4F37" w:rsidRDefault="00391FE0" w:rsidP="007E4F37">
      <w:pPr>
        <w:pStyle w:val="ListParagraph"/>
        <w:numPr>
          <w:ilvl w:val="0"/>
          <w:numId w:val="11"/>
        </w:numPr>
        <w:spacing w:line="360" w:lineRule="auto"/>
        <w:jc w:val="both"/>
        <w:rPr>
          <w:rFonts w:ascii="Times New Roman" w:eastAsia="Times New Roman" w:hAnsi="Times New Roman" w:cs="Times New Roman"/>
          <w:sz w:val="24"/>
          <w:szCs w:val="24"/>
        </w:rPr>
      </w:pPr>
      <w:r w:rsidRPr="007E4F37">
        <w:rPr>
          <w:rFonts w:ascii="Times New Roman" w:eastAsia="Times New Roman" w:hAnsi="Times New Roman" w:cs="Times New Roman"/>
          <w:sz w:val="24"/>
          <w:szCs w:val="24"/>
        </w:rPr>
        <w:t xml:space="preserve">Ignatov, A., Mikhailova, L., &amp; Schaad, N. (2020). Black rot of crucifers: history, biology, and control. </w:t>
      </w:r>
      <w:r w:rsidRPr="007E4F37">
        <w:rPr>
          <w:rFonts w:ascii="Times New Roman" w:eastAsia="Times New Roman" w:hAnsi="Times New Roman" w:cs="Times New Roman"/>
          <w:i/>
          <w:sz w:val="24"/>
          <w:szCs w:val="24"/>
        </w:rPr>
        <w:t>Plant Pathology Journal</w:t>
      </w:r>
      <w:r w:rsidRPr="007E4F37">
        <w:rPr>
          <w:rFonts w:ascii="Times New Roman" w:eastAsia="Times New Roman" w:hAnsi="Times New Roman" w:cs="Times New Roman"/>
          <w:sz w:val="24"/>
          <w:szCs w:val="24"/>
        </w:rPr>
        <w:t>, 36(2), 81–93.</w:t>
      </w:r>
    </w:p>
    <w:p w14:paraId="00000074" w14:textId="77777777" w:rsidR="00CC42A1" w:rsidRPr="007E4F37" w:rsidRDefault="00391FE0" w:rsidP="007E4F37">
      <w:pPr>
        <w:pStyle w:val="ListParagraph"/>
        <w:numPr>
          <w:ilvl w:val="0"/>
          <w:numId w:val="11"/>
        </w:numPr>
        <w:spacing w:line="360" w:lineRule="auto"/>
        <w:jc w:val="both"/>
        <w:rPr>
          <w:rFonts w:ascii="Times New Roman" w:eastAsia="Times New Roman" w:hAnsi="Times New Roman" w:cs="Times New Roman"/>
          <w:sz w:val="24"/>
          <w:szCs w:val="24"/>
        </w:rPr>
      </w:pPr>
      <w:r w:rsidRPr="007E4F37">
        <w:rPr>
          <w:rFonts w:ascii="Times New Roman" w:eastAsia="Times New Roman" w:hAnsi="Times New Roman" w:cs="Times New Roman"/>
          <w:sz w:val="24"/>
          <w:szCs w:val="24"/>
        </w:rPr>
        <w:t xml:space="preserve">Jung, S. C., Martinez-Medina, A., Lopez-Raez, J. A., &amp; Pozo, M. J. (2012). Mycorrhiza-induced resistance and priming of plant </w:t>
      </w:r>
      <w:proofErr w:type="spellStart"/>
      <w:r w:rsidRPr="007E4F37">
        <w:rPr>
          <w:rFonts w:ascii="Times New Roman" w:eastAsia="Times New Roman" w:hAnsi="Times New Roman" w:cs="Times New Roman"/>
          <w:sz w:val="24"/>
          <w:szCs w:val="24"/>
        </w:rPr>
        <w:t>defenses</w:t>
      </w:r>
      <w:proofErr w:type="spellEnd"/>
      <w:r w:rsidRPr="007E4F37">
        <w:rPr>
          <w:rFonts w:ascii="Times New Roman" w:eastAsia="Times New Roman" w:hAnsi="Times New Roman" w:cs="Times New Roman"/>
          <w:sz w:val="24"/>
          <w:szCs w:val="24"/>
        </w:rPr>
        <w:t xml:space="preserve">. </w:t>
      </w:r>
      <w:r w:rsidRPr="007E4F37">
        <w:rPr>
          <w:rFonts w:ascii="Times New Roman" w:eastAsia="Times New Roman" w:hAnsi="Times New Roman" w:cs="Times New Roman"/>
          <w:i/>
          <w:sz w:val="24"/>
          <w:szCs w:val="24"/>
        </w:rPr>
        <w:t>Journal of Chemical Ecology</w:t>
      </w:r>
      <w:r w:rsidRPr="007E4F37">
        <w:rPr>
          <w:rFonts w:ascii="Times New Roman" w:eastAsia="Times New Roman" w:hAnsi="Times New Roman" w:cs="Times New Roman"/>
          <w:sz w:val="24"/>
          <w:szCs w:val="24"/>
        </w:rPr>
        <w:t>, 38(6), 651–664.</w:t>
      </w:r>
    </w:p>
    <w:p w14:paraId="00000075" w14:textId="77777777" w:rsidR="00CC42A1" w:rsidRPr="007E4F37" w:rsidRDefault="00391FE0" w:rsidP="007E4F37">
      <w:pPr>
        <w:pStyle w:val="ListParagraph"/>
        <w:numPr>
          <w:ilvl w:val="0"/>
          <w:numId w:val="11"/>
        </w:numPr>
        <w:spacing w:line="360" w:lineRule="auto"/>
        <w:jc w:val="both"/>
        <w:rPr>
          <w:rFonts w:ascii="Times New Roman" w:eastAsia="Times New Roman" w:hAnsi="Times New Roman" w:cs="Times New Roman"/>
          <w:sz w:val="24"/>
          <w:szCs w:val="24"/>
        </w:rPr>
      </w:pPr>
      <w:r w:rsidRPr="007E4F37">
        <w:rPr>
          <w:rFonts w:ascii="Times New Roman" w:eastAsia="Times New Roman" w:hAnsi="Times New Roman" w:cs="Times New Roman"/>
          <w:sz w:val="24"/>
          <w:szCs w:val="24"/>
        </w:rPr>
        <w:t xml:space="preserve">Katan, J. (2017). Soil solarization: principles, applications and future directions. </w:t>
      </w:r>
      <w:proofErr w:type="spellStart"/>
      <w:r w:rsidRPr="007E4F37">
        <w:rPr>
          <w:rFonts w:ascii="Times New Roman" w:eastAsia="Times New Roman" w:hAnsi="Times New Roman" w:cs="Times New Roman"/>
          <w:i/>
          <w:sz w:val="24"/>
          <w:szCs w:val="24"/>
        </w:rPr>
        <w:t>Phytoparasitica</w:t>
      </w:r>
      <w:proofErr w:type="spellEnd"/>
      <w:r w:rsidRPr="007E4F37">
        <w:rPr>
          <w:rFonts w:ascii="Times New Roman" w:eastAsia="Times New Roman" w:hAnsi="Times New Roman" w:cs="Times New Roman"/>
          <w:sz w:val="24"/>
          <w:szCs w:val="24"/>
        </w:rPr>
        <w:t>, 45(4), 467–479.</w:t>
      </w:r>
    </w:p>
    <w:p w14:paraId="00000076" w14:textId="77777777" w:rsidR="00CC42A1" w:rsidRPr="007E4F37" w:rsidRDefault="00391FE0" w:rsidP="007E4F37">
      <w:pPr>
        <w:pStyle w:val="ListParagraph"/>
        <w:numPr>
          <w:ilvl w:val="0"/>
          <w:numId w:val="11"/>
        </w:numPr>
        <w:spacing w:line="360" w:lineRule="auto"/>
        <w:jc w:val="both"/>
        <w:rPr>
          <w:rFonts w:ascii="Times New Roman" w:eastAsia="Times New Roman" w:hAnsi="Times New Roman" w:cs="Times New Roman"/>
          <w:sz w:val="24"/>
          <w:szCs w:val="24"/>
        </w:rPr>
      </w:pPr>
      <w:r w:rsidRPr="007E4F37">
        <w:rPr>
          <w:rFonts w:ascii="Times New Roman" w:eastAsia="Times New Roman" w:hAnsi="Times New Roman" w:cs="Times New Roman"/>
          <w:sz w:val="24"/>
          <w:szCs w:val="24"/>
        </w:rPr>
        <w:t xml:space="preserve">Keswani, C., Singh, H. B., Garcia-Estrada, C., </w:t>
      </w:r>
      <w:proofErr w:type="spellStart"/>
      <w:r w:rsidRPr="007E4F37">
        <w:rPr>
          <w:rFonts w:ascii="Times New Roman" w:eastAsia="Times New Roman" w:hAnsi="Times New Roman" w:cs="Times New Roman"/>
          <w:sz w:val="24"/>
          <w:szCs w:val="24"/>
        </w:rPr>
        <w:t>Caradus</w:t>
      </w:r>
      <w:proofErr w:type="spellEnd"/>
      <w:r w:rsidRPr="007E4F37">
        <w:rPr>
          <w:rFonts w:ascii="Times New Roman" w:eastAsia="Times New Roman" w:hAnsi="Times New Roman" w:cs="Times New Roman"/>
          <w:sz w:val="24"/>
          <w:szCs w:val="24"/>
        </w:rPr>
        <w:t xml:space="preserve">, J., He, Y. W., </w:t>
      </w:r>
      <w:proofErr w:type="spellStart"/>
      <w:r w:rsidRPr="007E4F37">
        <w:rPr>
          <w:rFonts w:ascii="Times New Roman" w:eastAsia="Times New Roman" w:hAnsi="Times New Roman" w:cs="Times New Roman"/>
          <w:sz w:val="24"/>
          <w:szCs w:val="24"/>
        </w:rPr>
        <w:t>Mezaache-Aichour</w:t>
      </w:r>
      <w:proofErr w:type="spellEnd"/>
      <w:r w:rsidRPr="007E4F37">
        <w:rPr>
          <w:rFonts w:ascii="Times New Roman" w:eastAsia="Times New Roman" w:hAnsi="Times New Roman" w:cs="Times New Roman"/>
          <w:sz w:val="24"/>
          <w:szCs w:val="24"/>
        </w:rPr>
        <w:t xml:space="preserve">, S., &amp; </w:t>
      </w:r>
      <w:proofErr w:type="spellStart"/>
      <w:r w:rsidRPr="007E4F37">
        <w:rPr>
          <w:rFonts w:ascii="Times New Roman" w:eastAsia="Times New Roman" w:hAnsi="Times New Roman" w:cs="Times New Roman"/>
          <w:sz w:val="24"/>
          <w:szCs w:val="24"/>
        </w:rPr>
        <w:t>Sansinenea</w:t>
      </w:r>
      <w:proofErr w:type="spellEnd"/>
      <w:r w:rsidRPr="007E4F37">
        <w:rPr>
          <w:rFonts w:ascii="Times New Roman" w:eastAsia="Times New Roman" w:hAnsi="Times New Roman" w:cs="Times New Roman"/>
          <w:sz w:val="24"/>
          <w:szCs w:val="24"/>
        </w:rPr>
        <w:t xml:space="preserve">, E. (2019). Antimicrobial secondary metabolites from agriculturally important fungi as next-generation pesticides. </w:t>
      </w:r>
      <w:r w:rsidRPr="007E4F37">
        <w:rPr>
          <w:rFonts w:ascii="Times New Roman" w:eastAsia="Times New Roman" w:hAnsi="Times New Roman" w:cs="Times New Roman"/>
          <w:i/>
          <w:sz w:val="24"/>
          <w:szCs w:val="24"/>
        </w:rPr>
        <w:t>Applied Microbiology and Biotechnology</w:t>
      </w:r>
      <w:r w:rsidRPr="007E4F37">
        <w:rPr>
          <w:rFonts w:ascii="Times New Roman" w:eastAsia="Times New Roman" w:hAnsi="Times New Roman" w:cs="Times New Roman"/>
          <w:sz w:val="24"/>
          <w:szCs w:val="24"/>
        </w:rPr>
        <w:t>, 103(3), 9287–9303.</w:t>
      </w:r>
    </w:p>
    <w:p w14:paraId="00000077" w14:textId="77777777" w:rsidR="00CC42A1" w:rsidRPr="007E4F37" w:rsidRDefault="00391FE0" w:rsidP="007E4F37">
      <w:pPr>
        <w:pStyle w:val="ListParagraph"/>
        <w:numPr>
          <w:ilvl w:val="0"/>
          <w:numId w:val="11"/>
        </w:numPr>
        <w:spacing w:line="360" w:lineRule="auto"/>
        <w:jc w:val="both"/>
        <w:rPr>
          <w:rFonts w:ascii="Times New Roman" w:eastAsia="Times New Roman" w:hAnsi="Times New Roman" w:cs="Times New Roman"/>
          <w:sz w:val="24"/>
          <w:szCs w:val="24"/>
        </w:rPr>
      </w:pPr>
      <w:r w:rsidRPr="007E4F37">
        <w:rPr>
          <w:rFonts w:ascii="Times New Roman" w:eastAsia="Times New Roman" w:hAnsi="Times New Roman" w:cs="Times New Roman"/>
          <w:sz w:val="24"/>
          <w:szCs w:val="24"/>
        </w:rPr>
        <w:t xml:space="preserve">Keswani, C., Singh, H. B., Garcia-Estrada, C., </w:t>
      </w:r>
      <w:proofErr w:type="spellStart"/>
      <w:r w:rsidRPr="007E4F37">
        <w:rPr>
          <w:rFonts w:ascii="Times New Roman" w:eastAsia="Times New Roman" w:hAnsi="Times New Roman" w:cs="Times New Roman"/>
          <w:sz w:val="24"/>
          <w:szCs w:val="24"/>
        </w:rPr>
        <w:t>Caradus</w:t>
      </w:r>
      <w:proofErr w:type="spellEnd"/>
      <w:r w:rsidRPr="007E4F37">
        <w:rPr>
          <w:rFonts w:ascii="Times New Roman" w:eastAsia="Times New Roman" w:hAnsi="Times New Roman" w:cs="Times New Roman"/>
          <w:sz w:val="24"/>
          <w:szCs w:val="24"/>
        </w:rPr>
        <w:t xml:space="preserve">, J., He, Y. W., </w:t>
      </w:r>
      <w:proofErr w:type="spellStart"/>
      <w:r w:rsidRPr="007E4F37">
        <w:rPr>
          <w:rFonts w:ascii="Times New Roman" w:eastAsia="Times New Roman" w:hAnsi="Times New Roman" w:cs="Times New Roman"/>
          <w:sz w:val="24"/>
          <w:szCs w:val="24"/>
        </w:rPr>
        <w:t>Mezaache-Aichour</w:t>
      </w:r>
      <w:proofErr w:type="spellEnd"/>
      <w:r w:rsidRPr="007E4F37">
        <w:rPr>
          <w:rFonts w:ascii="Times New Roman" w:eastAsia="Times New Roman" w:hAnsi="Times New Roman" w:cs="Times New Roman"/>
          <w:sz w:val="24"/>
          <w:szCs w:val="24"/>
        </w:rPr>
        <w:t xml:space="preserve">, S., &amp; </w:t>
      </w:r>
      <w:proofErr w:type="spellStart"/>
      <w:r w:rsidRPr="007E4F37">
        <w:rPr>
          <w:rFonts w:ascii="Times New Roman" w:eastAsia="Times New Roman" w:hAnsi="Times New Roman" w:cs="Times New Roman"/>
          <w:sz w:val="24"/>
          <w:szCs w:val="24"/>
        </w:rPr>
        <w:t>Sansinenea</w:t>
      </w:r>
      <w:proofErr w:type="spellEnd"/>
      <w:r w:rsidRPr="007E4F37">
        <w:rPr>
          <w:rFonts w:ascii="Times New Roman" w:eastAsia="Times New Roman" w:hAnsi="Times New Roman" w:cs="Times New Roman"/>
          <w:sz w:val="24"/>
          <w:szCs w:val="24"/>
        </w:rPr>
        <w:t xml:space="preserve">, E. (2019). Antimicrobial secondary metabolites from agriculturally important fungi as next-generation pesticides. </w:t>
      </w:r>
      <w:r w:rsidRPr="007E4F37">
        <w:rPr>
          <w:rFonts w:ascii="Times New Roman" w:eastAsia="Times New Roman" w:hAnsi="Times New Roman" w:cs="Times New Roman"/>
          <w:i/>
          <w:sz w:val="24"/>
          <w:szCs w:val="24"/>
        </w:rPr>
        <w:t>Applied Microbiology and Biotechnology</w:t>
      </w:r>
      <w:r w:rsidRPr="007E4F37">
        <w:rPr>
          <w:rFonts w:ascii="Times New Roman" w:eastAsia="Times New Roman" w:hAnsi="Times New Roman" w:cs="Times New Roman"/>
          <w:sz w:val="24"/>
          <w:szCs w:val="24"/>
        </w:rPr>
        <w:t>, 103, 9287–9303</w:t>
      </w:r>
    </w:p>
    <w:p w14:paraId="00000078" w14:textId="77777777" w:rsidR="00CC42A1" w:rsidRPr="007E4F37" w:rsidRDefault="00391FE0" w:rsidP="007E4F37">
      <w:pPr>
        <w:pStyle w:val="ListParagraph"/>
        <w:numPr>
          <w:ilvl w:val="0"/>
          <w:numId w:val="11"/>
        </w:numPr>
        <w:spacing w:line="360" w:lineRule="auto"/>
        <w:jc w:val="both"/>
        <w:rPr>
          <w:rFonts w:ascii="Times New Roman" w:eastAsia="Times New Roman" w:hAnsi="Times New Roman" w:cs="Times New Roman"/>
          <w:sz w:val="24"/>
          <w:szCs w:val="24"/>
        </w:rPr>
      </w:pPr>
      <w:r w:rsidRPr="007E4F37">
        <w:rPr>
          <w:rFonts w:ascii="Times New Roman" w:eastAsia="Times New Roman" w:hAnsi="Times New Roman" w:cs="Times New Roman"/>
          <w:sz w:val="24"/>
          <w:szCs w:val="24"/>
        </w:rPr>
        <w:t xml:space="preserve">Kloepper, J. W., Ryu, C. M., &amp; Zhang, S. (2004). Induced systemic resistance and promotion of plant growth by </w:t>
      </w:r>
      <w:r w:rsidRPr="007E4F37">
        <w:rPr>
          <w:rFonts w:ascii="Times New Roman" w:eastAsia="Times New Roman" w:hAnsi="Times New Roman" w:cs="Times New Roman"/>
          <w:i/>
          <w:sz w:val="24"/>
          <w:szCs w:val="24"/>
        </w:rPr>
        <w:t xml:space="preserve">Bacillus </w:t>
      </w:r>
      <w:proofErr w:type="gramStart"/>
      <w:r w:rsidRPr="007E4F37">
        <w:rPr>
          <w:rFonts w:ascii="Times New Roman" w:eastAsia="Times New Roman" w:hAnsi="Times New Roman" w:cs="Times New Roman"/>
          <w:i/>
          <w:sz w:val="24"/>
          <w:szCs w:val="24"/>
        </w:rPr>
        <w:t>spp.</w:t>
      </w:r>
      <w:r w:rsidRPr="007E4F37">
        <w:rPr>
          <w:rFonts w:ascii="Times New Roman" w:eastAsia="Times New Roman" w:hAnsi="Times New Roman" w:cs="Times New Roman"/>
          <w:sz w:val="24"/>
          <w:szCs w:val="24"/>
        </w:rPr>
        <w:t>.</w:t>
      </w:r>
      <w:proofErr w:type="gramEnd"/>
      <w:r w:rsidRPr="007E4F37">
        <w:rPr>
          <w:rFonts w:ascii="Times New Roman" w:eastAsia="Times New Roman" w:hAnsi="Times New Roman" w:cs="Times New Roman"/>
          <w:sz w:val="24"/>
          <w:szCs w:val="24"/>
        </w:rPr>
        <w:t xml:space="preserve"> </w:t>
      </w:r>
      <w:r w:rsidRPr="007E4F37">
        <w:rPr>
          <w:rFonts w:ascii="Times New Roman" w:eastAsia="Times New Roman" w:hAnsi="Times New Roman" w:cs="Times New Roman"/>
          <w:i/>
          <w:sz w:val="24"/>
          <w:szCs w:val="24"/>
        </w:rPr>
        <w:t>Phytopathology</w:t>
      </w:r>
      <w:r w:rsidRPr="007E4F37">
        <w:rPr>
          <w:rFonts w:ascii="Times New Roman" w:eastAsia="Times New Roman" w:hAnsi="Times New Roman" w:cs="Times New Roman"/>
          <w:sz w:val="24"/>
          <w:szCs w:val="24"/>
        </w:rPr>
        <w:t>, 94(11), 1259–1266.</w:t>
      </w:r>
    </w:p>
    <w:p w14:paraId="252F7FF5" w14:textId="77777777" w:rsidR="00CD40B8" w:rsidRDefault="00CD40B8" w:rsidP="007E4F37">
      <w:pPr>
        <w:pStyle w:val="ListParagraph"/>
        <w:numPr>
          <w:ilvl w:val="0"/>
          <w:numId w:val="11"/>
        </w:numPr>
        <w:spacing w:line="360" w:lineRule="auto"/>
        <w:jc w:val="both"/>
        <w:rPr>
          <w:rFonts w:ascii="Times New Roman" w:eastAsia="Times New Roman" w:hAnsi="Times New Roman" w:cs="Times New Roman"/>
          <w:sz w:val="24"/>
          <w:szCs w:val="24"/>
        </w:rPr>
      </w:pPr>
      <w:r w:rsidRPr="00CD40B8">
        <w:rPr>
          <w:rFonts w:ascii="Times New Roman" w:eastAsia="Times New Roman" w:hAnsi="Times New Roman" w:cs="Times New Roman"/>
          <w:sz w:val="24"/>
          <w:szCs w:val="24"/>
        </w:rPr>
        <w:t xml:space="preserve">Devi, D. L., Sameera, G. V. H., Devi, B. V., Jaya </w:t>
      </w:r>
      <w:proofErr w:type="spellStart"/>
      <w:r w:rsidRPr="00CD40B8">
        <w:rPr>
          <w:rFonts w:ascii="Times New Roman" w:eastAsia="Times New Roman" w:hAnsi="Times New Roman" w:cs="Times New Roman"/>
          <w:sz w:val="24"/>
          <w:szCs w:val="24"/>
        </w:rPr>
        <w:t>Jeevitha</w:t>
      </w:r>
      <w:proofErr w:type="spellEnd"/>
      <w:r w:rsidRPr="00CD40B8">
        <w:rPr>
          <w:rFonts w:ascii="Times New Roman" w:eastAsia="Times New Roman" w:hAnsi="Times New Roman" w:cs="Times New Roman"/>
          <w:sz w:val="24"/>
          <w:szCs w:val="24"/>
        </w:rPr>
        <w:t>, S. R. M., &amp; Singh, J. K. (2025). Integrated pest and disease management in vegetable crops. New Era Agricultural Magazine, 3.</w:t>
      </w:r>
    </w:p>
    <w:p w14:paraId="0000007A" w14:textId="10C9B4F3" w:rsidR="00CC42A1" w:rsidRPr="007E4F37" w:rsidRDefault="00391FE0" w:rsidP="007E4F37">
      <w:pPr>
        <w:pStyle w:val="ListParagraph"/>
        <w:numPr>
          <w:ilvl w:val="0"/>
          <w:numId w:val="11"/>
        </w:numPr>
        <w:spacing w:line="360" w:lineRule="auto"/>
        <w:jc w:val="both"/>
        <w:rPr>
          <w:rFonts w:ascii="Times New Roman" w:eastAsia="Times New Roman" w:hAnsi="Times New Roman" w:cs="Times New Roman"/>
          <w:sz w:val="24"/>
          <w:szCs w:val="24"/>
        </w:rPr>
      </w:pPr>
      <w:proofErr w:type="spellStart"/>
      <w:r w:rsidRPr="007E4F37">
        <w:rPr>
          <w:rFonts w:ascii="Times New Roman" w:eastAsia="Times New Roman" w:hAnsi="Times New Roman" w:cs="Times New Roman"/>
          <w:sz w:val="24"/>
          <w:szCs w:val="24"/>
        </w:rPr>
        <w:lastRenderedPageBreak/>
        <w:t>Mahlein</w:t>
      </w:r>
      <w:proofErr w:type="spellEnd"/>
      <w:r w:rsidRPr="007E4F37">
        <w:rPr>
          <w:rFonts w:ascii="Times New Roman" w:eastAsia="Times New Roman" w:hAnsi="Times New Roman" w:cs="Times New Roman"/>
          <w:sz w:val="24"/>
          <w:szCs w:val="24"/>
        </w:rPr>
        <w:t xml:space="preserve">, A. K. (2016). Plant disease detection by imaging sensors–parallels and specific demands for precision agriculture. </w:t>
      </w:r>
      <w:r w:rsidRPr="007E4F37">
        <w:rPr>
          <w:rFonts w:ascii="Times New Roman" w:eastAsia="Times New Roman" w:hAnsi="Times New Roman" w:cs="Times New Roman"/>
          <w:i/>
          <w:sz w:val="24"/>
          <w:szCs w:val="24"/>
        </w:rPr>
        <w:t>Plant Disease</w:t>
      </w:r>
      <w:r w:rsidRPr="007E4F37">
        <w:rPr>
          <w:rFonts w:ascii="Times New Roman" w:eastAsia="Times New Roman" w:hAnsi="Times New Roman" w:cs="Times New Roman"/>
          <w:sz w:val="24"/>
          <w:szCs w:val="24"/>
        </w:rPr>
        <w:t>, 100(2), 241–251.</w:t>
      </w:r>
    </w:p>
    <w:p w14:paraId="0000007B" w14:textId="77777777" w:rsidR="00CC42A1" w:rsidRPr="007E4F37" w:rsidRDefault="00391FE0" w:rsidP="007E4F37">
      <w:pPr>
        <w:pStyle w:val="ListParagraph"/>
        <w:numPr>
          <w:ilvl w:val="0"/>
          <w:numId w:val="11"/>
        </w:numPr>
        <w:spacing w:line="360" w:lineRule="auto"/>
        <w:jc w:val="both"/>
        <w:rPr>
          <w:rFonts w:ascii="Times New Roman" w:eastAsia="Times New Roman" w:hAnsi="Times New Roman" w:cs="Times New Roman"/>
          <w:sz w:val="24"/>
          <w:szCs w:val="24"/>
        </w:rPr>
      </w:pPr>
      <w:proofErr w:type="spellStart"/>
      <w:r w:rsidRPr="007E4F37">
        <w:rPr>
          <w:rFonts w:ascii="Times New Roman" w:eastAsia="Times New Roman" w:hAnsi="Times New Roman" w:cs="Times New Roman"/>
          <w:sz w:val="24"/>
          <w:szCs w:val="24"/>
        </w:rPr>
        <w:t>Michielse</w:t>
      </w:r>
      <w:proofErr w:type="spellEnd"/>
      <w:r w:rsidRPr="007E4F37">
        <w:rPr>
          <w:rFonts w:ascii="Times New Roman" w:eastAsia="Times New Roman" w:hAnsi="Times New Roman" w:cs="Times New Roman"/>
          <w:sz w:val="24"/>
          <w:szCs w:val="24"/>
        </w:rPr>
        <w:t xml:space="preserve">, C. B., &amp; Rep, M. (2009). Pathogen profile update: </w:t>
      </w:r>
      <w:r w:rsidRPr="007E4F37">
        <w:rPr>
          <w:rFonts w:ascii="Times New Roman" w:eastAsia="Times New Roman" w:hAnsi="Times New Roman" w:cs="Times New Roman"/>
          <w:i/>
          <w:sz w:val="24"/>
          <w:szCs w:val="24"/>
        </w:rPr>
        <w:t xml:space="preserve">Fusarium </w:t>
      </w:r>
      <w:proofErr w:type="spellStart"/>
      <w:r w:rsidRPr="007E4F37">
        <w:rPr>
          <w:rFonts w:ascii="Times New Roman" w:eastAsia="Times New Roman" w:hAnsi="Times New Roman" w:cs="Times New Roman"/>
          <w:i/>
          <w:sz w:val="24"/>
          <w:szCs w:val="24"/>
        </w:rPr>
        <w:t>oxysporum</w:t>
      </w:r>
      <w:proofErr w:type="spellEnd"/>
      <w:r w:rsidRPr="007E4F37">
        <w:rPr>
          <w:rFonts w:ascii="Times New Roman" w:eastAsia="Times New Roman" w:hAnsi="Times New Roman" w:cs="Times New Roman"/>
          <w:sz w:val="24"/>
          <w:szCs w:val="24"/>
        </w:rPr>
        <w:t xml:space="preserve">. </w:t>
      </w:r>
      <w:r w:rsidRPr="007E4F37">
        <w:rPr>
          <w:rFonts w:ascii="Times New Roman" w:eastAsia="Times New Roman" w:hAnsi="Times New Roman" w:cs="Times New Roman"/>
          <w:i/>
          <w:sz w:val="24"/>
          <w:szCs w:val="24"/>
        </w:rPr>
        <w:t>Molecular Plant Pathology</w:t>
      </w:r>
      <w:r w:rsidRPr="007E4F37">
        <w:rPr>
          <w:rFonts w:ascii="Times New Roman" w:eastAsia="Times New Roman" w:hAnsi="Times New Roman" w:cs="Times New Roman"/>
          <w:sz w:val="24"/>
          <w:szCs w:val="24"/>
        </w:rPr>
        <w:t>, 10(3), 311–324.</w:t>
      </w:r>
    </w:p>
    <w:p w14:paraId="0000007C" w14:textId="77777777" w:rsidR="00CC42A1" w:rsidRPr="007E4F37" w:rsidRDefault="00391FE0" w:rsidP="007E4F37">
      <w:pPr>
        <w:pStyle w:val="ListParagraph"/>
        <w:numPr>
          <w:ilvl w:val="0"/>
          <w:numId w:val="11"/>
        </w:numPr>
        <w:spacing w:line="360" w:lineRule="auto"/>
        <w:jc w:val="both"/>
        <w:rPr>
          <w:rFonts w:ascii="Times New Roman" w:eastAsia="Times New Roman" w:hAnsi="Times New Roman" w:cs="Times New Roman"/>
          <w:sz w:val="24"/>
          <w:szCs w:val="24"/>
        </w:rPr>
      </w:pPr>
      <w:r w:rsidRPr="007E4F37">
        <w:rPr>
          <w:rFonts w:ascii="Times New Roman" w:eastAsia="Times New Roman" w:hAnsi="Times New Roman" w:cs="Times New Roman"/>
          <w:sz w:val="24"/>
          <w:szCs w:val="24"/>
        </w:rPr>
        <w:t xml:space="preserve">Miedaner, T., &amp; Korzun, V. (2012). Marker-assisted selection for disease resistance in wheat and barley breeding. </w:t>
      </w:r>
      <w:r w:rsidRPr="007E4F37">
        <w:rPr>
          <w:rFonts w:ascii="Times New Roman" w:eastAsia="Times New Roman" w:hAnsi="Times New Roman" w:cs="Times New Roman"/>
          <w:i/>
          <w:sz w:val="24"/>
          <w:szCs w:val="24"/>
        </w:rPr>
        <w:t>Phytopathology</w:t>
      </w:r>
      <w:r w:rsidRPr="007E4F37">
        <w:rPr>
          <w:rFonts w:ascii="Times New Roman" w:eastAsia="Times New Roman" w:hAnsi="Times New Roman" w:cs="Times New Roman"/>
          <w:sz w:val="24"/>
          <w:szCs w:val="24"/>
        </w:rPr>
        <w:t>, 102(6), 560–566.</w:t>
      </w:r>
    </w:p>
    <w:p w14:paraId="0000007D" w14:textId="77777777" w:rsidR="00CC42A1" w:rsidRPr="007E4F37" w:rsidRDefault="00391FE0" w:rsidP="007E4F37">
      <w:pPr>
        <w:pStyle w:val="ListParagraph"/>
        <w:numPr>
          <w:ilvl w:val="0"/>
          <w:numId w:val="11"/>
        </w:numPr>
        <w:spacing w:line="360" w:lineRule="auto"/>
        <w:jc w:val="both"/>
        <w:rPr>
          <w:rFonts w:ascii="Times New Roman" w:eastAsia="Times New Roman" w:hAnsi="Times New Roman" w:cs="Times New Roman"/>
          <w:sz w:val="24"/>
          <w:szCs w:val="24"/>
        </w:rPr>
      </w:pPr>
      <w:r w:rsidRPr="007E4F37">
        <w:rPr>
          <w:rFonts w:ascii="Times New Roman" w:eastAsia="Times New Roman" w:hAnsi="Times New Roman" w:cs="Times New Roman"/>
          <w:sz w:val="24"/>
          <w:szCs w:val="24"/>
        </w:rPr>
        <w:t xml:space="preserve">Popp, J., Pető, K., &amp; Nagy, J. (2013). Pesticide productivity and food security: a review. </w:t>
      </w:r>
      <w:r w:rsidRPr="007E4F37">
        <w:rPr>
          <w:rFonts w:ascii="Times New Roman" w:eastAsia="Times New Roman" w:hAnsi="Times New Roman" w:cs="Times New Roman"/>
          <w:i/>
          <w:sz w:val="24"/>
          <w:szCs w:val="24"/>
        </w:rPr>
        <w:t>Agronomy for Sustainable Development</w:t>
      </w:r>
      <w:r w:rsidRPr="007E4F37">
        <w:rPr>
          <w:rFonts w:ascii="Times New Roman" w:eastAsia="Times New Roman" w:hAnsi="Times New Roman" w:cs="Times New Roman"/>
          <w:sz w:val="24"/>
          <w:szCs w:val="24"/>
        </w:rPr>
        <w:t>, 33, 243–255.</w:t>
      </w:r>
    </w:p>
    <w:p w14:paraId="066741EB" w14:textId="77777777" w:rsidR="00CD40B8" w:rsidRPr="00CD40B8" w:rsidRDefault="00CD40B8" w:rsidP="007E4F37">
      <w:pPr>
        <w:pStyle w:val="ListParagraph"/>
        <w:numPr>
          <w:ilvl w:val="0"/>
          <w:numId w:val="11"/>
        </w:numPr>
        <w:spacing w:line="360" w:lineRule="auto"/>
        <w:jc w:val="both"/>
        <w:rPr>
          <w:rFonts w:ascii="Times New Roman" w:eastAsia="Times New Roman" w:hAnsi="Times New Roman" w:cs="Times New Roman"/>
          <w:sz w:val="24"/>
          <w:szCs w:val="24"/>
          <w:highlight w:val="red"/>
        </w:rPr>
      </w:pPr>
      <w:proofErr w:type="spellStart"/>
      <w:r w:rsidRPr="00CD40B8">
        <w:rPr>
          <w:rFonts w:ascii="Times New Roman" w:eastAsia="Times New Roman" w:hAnsi="Times New Roman" w:cs="Times New Roman"/>
          <w:sz w:val="24"/>
          <w:szCs w:val="24"/>
        </w:rPr>
        <w:t>Nafady</w:t>
      </w:r>
      <w:proofErr w:type="spellEnd"/>
      <w:r w:rsidRPr="00CD40B8">
        <w:rPr>
          <w:rFonts w:ascii="Times New Roman" w:eastAsia="Times New Roman" w:hAnsi="Times New Roman" w:cs="Times New Roman"/>
          <w:sz w:val="24"/>
          <w:szCs w:val="24"/>
        </w:rPr>
        <w:t>, N. A., Sultan, R., El-</w:t>
      </w:r>
      <w:proofErr w:type="spellStart"/>
      <w:r w:rsidRPr="00CD40B8">
        <w:rPr>
          <w:rFonts w:ascii="Times New Roman" w:eastAsia="Times New Roman" w:hAnsi="Times New Roman" w:cs="Times New Roman"/>
          <w:sz w:val="24"/>
          <w:szCs w:val="24"/>
        </w:rPr>
        <w:t>Zawahry</w:t>
      </w:r>
      <w:proofErr w:type="spellEnd"/>
      <w:r w:rsidRPr="00CD40B8">
        <w:rPr>
          <w:rFonts w:ascii="Times New Roman" w:eastAsia="Times New Roman" w:hAnsi="Times New Roman" w:cs="Times New Roman"/>
          <w:sz w:val="24"/>
          <w:szCs w:val="24"/>
        </w:rPr>
        <w:t xml:space="preserve">, A. M., Mostafa, Y. S., </w:t>
      </w:r>
      <w:proofErr w:type="spellStart"/>
      <w:r w:rsidRPr="00CD40B8">
        <w:rPr>
          <w:rFonts w:ascii="Times New Roman" w:eastAsia="Times New Roman" w:hAnsi="Times New Roman" w:cs="Times New Roman"/>
          <w:sz w:val="24"/>
          <w:szCs w:val="24"/>
        </w:rPr>
        <w:t>Alamri</w:t>
      </w:r>
      <w:proofErr w:type="spellEnd"/>
      <w:r w:rsidRPr="00CD40B8">
        <w:rPr>
          <w:rFonts w:ascii="Times New Roman" w:eastAsia="Times New Roman" w:hAnsi="Times New Roman" w:cs="Times New Roman"/>
          <w:sz w:val="24"/>
          <w:szCs w:val="24"/>
        </w:rPr>
        <w:t xml:space="preserve">, S., Mostafa, R. G., ... &amp; Hassan, E. A. (2022). Effective and promising strategy in management of tomato root-knot nematodes by Trichoderma </w:t>
      </w:r>
      <w:proofErr w:type="spellStart"/>
      <w:r w:rsidRPr="00CD40B8">
        <w:rPr>
          <w:rFonts w:ascii="Times New Roman" w:eastAsia="Times New Roman" w:hAnsi="Times New Roman" w:cs="Times New Roman"/>
          <w:sz w:val="24"/>
          <w:szCs w:val="24"/>
        </w:rPr>
        <w:t>harzianum</w:t>
      </w:r>
      <w:proofErr w:type="spellEnd"/>
      <w:r w:rsidRPr="00CD40B8">
        <w:rPr>
          <w:rFonts w:ascii="Times New Roman" w:eastAsia="Times New Roman" w:hAnsi="Times New Roman" w:cs="Times New Roman"/>
          <w:sz w:val="24"/>
          <w:szCs w:val="24"/>
        </w:rPr>
        <w:t xml:space="preserve"> and arbuscular mycorrhizae. Agronomy, 12(2), 315.</w:t>
      </w:r>
    </w:p>
    <w:p w14:paraId="655E0994" w14:textId="77777777" w:rsidR="00F754B5" w:rsidRDefault="00F754B5" w:rsidP="007E4F37">
      <w:pPr>
        <w:pStyle w:val="ListParagraph"/>
        <w:numPr>
          <w:ilvl w:val="0"/>
          <w:numId w:val="11"/>
        </w:numPr>
        <w:spacing w:line="360" w:lineRule="auto"/>
        <w:jc w:val="both"/>
        <w:rPr>
          <w:rFonts w:ascii="Times New Roman" w:eastAsia="Times New Roman" w:hAnsi="Times New Roman" w:cs="Times New Roman"/>
          <w:sz w:val="24"/>
          <w:szCs w:val="24"/>
        </w:rPr>
      </w:pPr>
      <w:r w:rsidRPr="00F754B5">
        <w:rPr>
          <w:rFonts w:ascii="Times New Roman" w:eastAsia="Times New Roman" w:hAnsi="Times New Roman" w:cs="Times New Roman"/>
          <w:sz w:val="24"/>
          <w:szCs w:val="24"/>
        </w:rPr>
        <w:t xml:space="preserve">Shahid, M., Zaidi, A., Khan, M. S., Rizvi, A., </w:t>
      </w:r>
      <w:proofErr w:type="spellStart"/>
      <w:r w:rsidRPr="00F754B5">
        <w:rPr>
          <w:rFonts w:ascii="Times New Roman" w:eastAsia="Times New Roman" w:hAnsi="Times New Roman" w:cs="Times New Roman"/>
          <w:sz w:val="24"/>
          <w:szCs w:val="24"/>
        </w:rPr>
        <w:t>Saif</w:t>
      </w:r>
      <w:proofErr w:type="spellEnd"/>
      <w:r w:rsidRPr="00F754B5">
        <w:rPr>
          <w:rFonts w:ascii="Times New Roman" w:eastAsia="Times New Roman" w:hAnsi="Times New Roman" w:cs="Times New Roman"/>
          <w:sz w:val="24"/>
          <w:szCs w:val="24"/>
        </w:rPr>
        <w:t>, S., &amp; Ahmed, B. (2017). Recent advances in management strategies of vegetable diseases. Microbial strategies for vegetable production, 197-226.</w:t>
      </w:r>
    </w:p>
    <w:p w14:paraId="00000080" w14:textId="06A0E42B" w:rsidR="00CC42A1" w:rsidRPr="007E4F37" w:rsidRDefault="00391FE0" w:rsidP="007E4F37">
      <w:pPr>
        <w:pStyle w:val="ListParagraph"/>
        <w:numPr>
          <w:ilvl w:val="0"/>
          <w:numId w:val="11"/>
        </w:numPr>
        <w:spacing w:line="360" w:lineRule="auto"/>
        <w:jc w:val="both"/>
        <w:rPr>
          <w:rFonts w:ascii="Times New Roman" w:eastAsia="Times New Roman" w:hAnsi="Times New Roman" w:cs="Times New Roman"/>
          <w:sz w:val="24"/>
          <w:szCs w:val="24"/>
        </w:rPr>
      </w:pPr>
      <w:r w:rsidRPr="007E4F37">
        <w:rPr>
          <w:rFonts w:ascii="Times New Roman" w:eastAsia="Times New Roman" w:hAnsi="Times New Roman" w:cs="Times New Roman"/>
          <w:sz w:val="24"/>
          <w:szCs w:val="24"/>
        </w:rPr>
        <w:t xml:space="preserve">Sharma, R., Chauhan, R., &amp; Singh, D. (2016). Integrated disease management: principles and practices. </w:t>
      </w:r>
      <w:r w:rsidRPr="007E4F37">
        <w:rPr>
          <w:rFonts w:ascii="Times New Roman" w:eastAsia="Times New Roman" w:hAnsi="Times New Roman" w:cs="Times New Roman"/>
          <w:i/>
          <w:sz w:val="24"/>
          <w:szCs w:val="24"/>
        </w:rPr>
        <w:t>Indian Phytopathology</w:t>
      </w:r>
      <w:r w:rsidRPr="007E4F37">
        <w:rPr>
          <w:rFonts w:ascii="Times New Roman" w:eastAsia="Times New Roman" w:hAnsi="Times New Roman" w:cs="Times New Roman"/>
          <w:sz w:val="24"/>
          <w:szCs w:val="24"/>
        </w:rPr>
        <w:t>, 69(3), 223–233.</w:t>
      </w:r>
    </w:p>
    <w:p w14:paraId="24CA3A2A" w14:textId="77777777" w:rsidR="00F754B5" w:rsidRDefault="00F754B5" w:rsidP="007E4F37">
      <w:pPr>
        <w:pStyle w:val="ListParagraph"/>
        <w:numPr>
          <w:ilvl w:val="0"/>
          <w:numId w:val="11"/>
        </w:numPr>
        <w:spacing w:line="360" w:lineRule="auto"/>
        <w:jc w:val="both"/>
        <w:rPr>
          <w:rFonts w:ascii="Times New Roman" w:eastAsia="Times New Roman" w:hAnsi="Times New Roman" w:cs="Times New Roman"/>
          <w:sz w:val="24"/>
          <w:szCs w:val="24"/>
          <w:highlight w:val="red"/>
        </w:rPr>
      </w:pPr>
      <w:proofErr w:type="spellStart"/>
      <w:r w:rsidRPr="00F754B5">
        <w:rPr>
          <w:rFonts w:ascii="Times New Roman" w:eastAsia="Times New Roman" w:hAnsi="Times New Roman" w:cs="Times New Roman"/>
          <w:sz w:val="24"/>
          <w:szCs w:val="24"/>
        </w:rPr>
        <w:t>Razdan</w:t>
      </w:r>
      <w:proofErr w:type="spellEnd"/>
      <w:r w:rsidRPr="00F754B5">
        <w:rPr>
          <w:rFonts w:ascii="Times New Roman" w:eastAsia="Times New Roman" w:hAnsi="Times New Roman" w:cs="Times New Roman"/>
          <w:sz w:val="24"/>
          <w:szCs w:val="24"/>
        </w:rPr>
        <w:t xml:space="preserve">, V. K., &amp; </w:t>
      </w:r>
      <w:proofErr w:type="spellStart"/>
      <w:r w:rsidRPr="00F754B5">
        <w:rPr>
          <w:rFonts w:ascii="Times New Roman" w:eastAsia="Times New Roman" w:hAnsi="Times New Roman" w:cs="Times New Roman"/>
          <w:sz w:val="24"/>
          <w:szCs w:val="24"/>
        </w:rPr>
        <w:t>Sabitha</w:t>
      </w:r>
      <w:proofErr w:type="spellEnd"/>
      <w:r w:rsidRPr="00F754B5">
        <w:rPr>
          <w:rFonts w:ascii="Times New Roman" w:eastAsia="Times New Roman" w:hAnsi="Times New Roman" w:cs="Times New Roman"/>
          <w:sz w:val="24"/>
          <w:szCs w:val="24"/>
        </w:rPr>
        <w:t>, M. (2009). Integrated disease management: Concepts and practices. In Integrated Pest Management: Innovation-Development Process: Volume 1 (pp. 369-389). Dordrecht: Springer Netherlands.</w:t>
      </w:r>
      <w:r w:rsidRPr="00F754B5">
        <w:rPr>
          <w:rFonts w:ascii="Times New Roman" w:eastAsia="Times New Roman" w:hAnsi="Times New Roman" w:cs="Times New Roman"/>
          <w:sz w:val="24"/>
          <w:szCs w:val="24"/>
          <w:highlight w:val="red"/>
        </w:rPr>
        <w:t xml:space="preserve"> </w:t>
      </w:r>
    </w:p>
    <w:p w14:paraId="03FF8A08" w14:textId="77777777" w:rsidR="00123047" w:rsidRDefault="00123047" w:rsidP="007E4F37">
      <w:pPr>
        <w:pStyle w:val="ListParagraph"/>
        <w:numPr>
          <w:ilvl w:val="0"/>
          <w:numId w:val="11"/>
        </w:numPr>
        <w:spacing w:line="360" w:lineRule="auto"/>
        <w:jc w:val="both"/>
        <w:rPr>
          <w:rFonts w:ascii="Times New Roman" w:eastAsia="Times New Roman" w:hAnsi="Times New Roman" w:cs="Times New Roman"/>
          <w:sz w:val="24"/>
          <w:szCs w:val="24"/>
        </w:rPr>
      </w:pPr>
      <w:r w:rsidRPr="00123047">
        <w:rPr>
          <w:rFonts w:ascii="Times New Roman" w:eastAsia="Times New Roman" w:hAnsi="Times New Roman" w:cs="Times New Roman"/>
          <w:sz w:val="24"/>
          <w:szCs w:val="24"/>
        </w:rPr>
        <w:t xml:space="preserve">Prasad, R. D., </w:t>
      </w:r>
      <w:proofErr w:type="spellStart"/>
      <w:r w:rsidRPr="00123047">
        <w:rPr>
          <w:rFonts w:ascii="Times New Roman" w:eastAsia="Times New Roman" w:hAnsi="Times New Roman" w:cs="Times New Roman"/>
          <w:sz w:val="24"/>
          <w:szCs w:val="24"/>
        </w:rPr>
        <w:t>Rangeshwaran</w:t>
      </w:r>
      <w:proofErr w:type="spellEnd"/>
      <w:r w:rsidRPr="00123047">
        <w:rPr>
          <w:rFonts w:ascii="Times New Roman" w:eastAsia="Times New Roman" w:hAnsi="Times New Roman" w:cs="Times New Roman"/>
          <w:sz w:val="24"/>
          <w:szCs w:val="24"/>
        </w:rPr>
        <w:t xml:space="preserve">, R., Hegde, S. V., &amp; </w:t>
      </w:r>
      <w:proofErr w:type="spellStart"/>
      <w:r w:rsidRPr="00123047">
        <w:rPr>
          <w:rFonts w:ascii="Times New Roman" w:eastAsia="Times New Roman" w:hAnsi="Times New Roman" w:cs="Times New Roman"/>
          <w:sz w:val="24"/>
          <w:szCs w:val="24"/>
        </w:rPr>
        <w:t>Anuroop</w:t>
      </w:r>
      <w:proofErr w:type="spellEnd"/>
      <w:r w:rsidRPr="00123047">
        <w:rPr>
          <w:rFonts w:ascii="Times New Roman" w:eastAsia="Times New Roman" w:hAnsi="Times New Roman" w:cs="Times New Roman"/>
          <w:sz w:val="24"/>
          <w:szCs w:val="24"/>
        </w:rPr>
        <w:t xml:space="preserve">, C. P. (2002). Effect of soil and seed application of Trichoderma </w:t>
      </w:r>
      <w:proofErr w:type="spellStart"/>
      <w:r w:rsidRPr="00123047">
        <w:rPr>
          <w:rFonts w:ascii="Times New Roman" w:eastAsia="Times New Roman" w:hAnsi="Times New Roman" w:cs="Times New Roman"/>
          <w:sz w:val="24"/>
          <w:szCs w:val="24"/>
        </w:rPr>
        <w:t>harzianum</w:t>
      </w:r>
      <w:proofErr w:type="spellEnd"/>
      <w:r w:rsidRPr="00123047">
        <w:rPr>
          <w:rFonts w:ascii="Times New Roman" w:eastAsia="Times New Roman" w:hAnsi="Times New Roman" w:cs="Times New Roman"/>
          <w:sz w:val="24"/>
          <w:szCs w:val="24"/>
        </w:rPr>
        <w:t xml:space="preserve"> on </w:t>
      </w:r>
      <w:proofErr w:type="spellStart"/>
      <w:r w:rsidRPr="00123047">
        <w:rPr>
          <w:rFonts w:ascii="Times New Roman" w:eastAsia="Times New Roman" w:hAnsi="Times New Roman" w:cs="Times New Roman"/>
          <w:sz w:val="24"/>
          <w:szCs w:val="24"/>
        </w:rPr>
        <w:t>pigeonpea</w:t>
      </w:r>
      <w:proofErr w:type="spellEnd"/>
      <w:r w:rsidRPr="00123047">
        <w:rPr>
          <w:rFonts w:ascii="Times New Roman" w:eastAsia="Times New Roman" w:hAnsi="Times New Roman" w:cs="Times New Roman"/>
          <w:sz w:val="24"/>
          <w:szCs w:val="24"/>
        </w:rPr>
        <w:t xml:space="preserve"> wilt caused by Fusarium </w:t>
      </w:r>
      <w:proofErr w:type="spellStart"/>
      <w:r w:rsidRPr="00123047">
        <w:rPr>
          <w:rFonts w:ascii="Times New Roman" w:eastAsia="Times New Roman" w:hAnsi="Times New Roman" w:cs="Times New Roman"/>
          <w:sz w:val="24"/>
          <w:szCs w:val="24"/>
        </w:rPr>
        <w:t>udum</w:t>
      </w:r>
      <w:proofErr w:type="spellEnd"/>
      <w:r w:rsidRPr="00123047">
        <w:rPr>
          <w:rFonts w:ascii="Times New Roman" w:eastAsia="Times New Roman" w:hAnsi="Times New Roman" w:cs="Times New Roman"/>
          <w:sz w:val="24"/>
          <w:szCs w:val="24"/>
        </w:rPr>
        <w:t xml:space="preserve"> under field conditions. Crop protection, 21(4), 293-297.</w:t>
      </w:r>
    </w:p>
    <w:p w14:paraId="00000084" w14:textId="16382C13" w:rsidR="00CC42A1" w:rsidRPr="007E4F37" w:rsidRDefault="00391FE0" w:rsidP="007E4F37">
      <w:pPr>
        <w:pStyle w:val="ListParagraph"/>
        <w:numPr>
          <w:ilvl w:val="0"/>
          <w:numId w:val="11"/>
        </w:numPr>
        <w:spacing w:line="360" w:lineRule="auto"/>
        <w:jc w:val="both"/>
        <w:rPr>
          <w:rFonts w:ascii="Times New Roman" w:eastAsia="Times New Roman" w:hAnsi="Times New Roman" w:cs="Times New Roman"/>
          <w:sz w:val="24"/>
          <w:szCs w:val="24"/>
        </w:rPr>
      </w:pPr>
      <w:bookmarkStart w:id="2" w:name="_GoBack"/>
      <w:bookmarkEnd w:id="2"/>
      <w:proofErr w:type="spellStart"/>
      <w:r w:rsidRPr="007E4F37">
        <w:rPr>
          <w:rFonts w:ascii="Times New Roman" w:eastAsia="Times New Roman" w:hAnsi="Times New Roman" w:cs="Times New Roman"/>
          <w:sz w:val="24"/>
          <w:szCs w:val="24"/>
        </w:rPr>
        <w:t>Vidavski</w:t>
      </w:r>
      <w:proofErr w:type="spellEnd"/>
      <w:r w:rsidRPr="007E4F37">
        <w:rPr>
          <w:rFonts w:ascii="Times New Roman" w:eastAsia="Times New Roman" w:hAnsi="Times New Roman" w:cs="Times New Roman"/>
          <w:sz w:val="24"/>
          <w:szCs w:val="24"/>
        </w:rPr>
        <w:t xml:space="preserve">, F., </w:t>
      </w:r>
      <w:proofErr w:type="spellStart"/>
      <w:r w:rsidRPr="007E4F37">
        <w:rPr>
          <w:rFonts w:ascii="Times New Roman" w:eastAsia="Times New Roman" w:hAnsi="Times New Roman" w:cs="Times New Roman"/>
          <w:sz w:val="24"/>
          <w:szCs w:val="24"/>
        </w:rPr>
        <w:t>Czosnek</w:t>
      </w:r>
      <w:proofErr w:type="spellEnd"/>
      <w:r w:rsidRPr="007E4F37">
        <w:rPr>
          <w:rFonts w:ascii="Times New Roman" w:eastAsia="Times New Roman" w:hAnsi="Times New Roman" w:cs="Times New Roman"/>
          <w:sz w:val="24"/>
          <w:szCs w:val="24"/>
        </w:rPr>
        <w:t xml:space="preserve">, H., &amp; Lapidot, M. (2008). Tomato breeding for resistance to Tomato Yellow Leaf Curl Virus (TYLCV) in the era of genomics. </w:t>
      </w:r>
      <w:proofErr w:type="spellStart"/>
      <w:r w:rsidRPr="007E4F37">
        <w:rPr>
          <w:rFonts w:ascii="Times New Roman" w:eastAsia="Times New Roman" w:hAnsi="Times New Roman" w:cs="Times New Roman"/>
          <w:i/>
          <w:sz w:val="24"/>
          <w:szCs w:val="24"/>
        </w:rPr>
        <w:t>Euphytica</w:t>
      </w:r>
      <w:proofErr w:type="spellEnd"/>
      <w:r w:rsidRPr="007E4F37">
        <w:rPr>
          <w:rFonts w:ascii="Times New Roman" w:eastAsia="Times New Roman" w:hAnsi="Times New Roman" w:cs="Times New Roman"/>
          <w:sz w:val="24"/>
          <w:szCs w:val="24"/>
        </w:rPr>
        <w:t>, 164, 437–445.</w:t>
      </w:r>
    </w:p>
    <w:p w14:paraId="00000085" w14:textId="77777777" w:rsidR="00CC42A1" w:rsidRPr="007E4F37" w:rsidRDefault="00391FE0" w:rsidP="007E4F37">
      <w:pPr>
        <w:pStyle w:val="ListParagraph"/>
        <w:numPr>
          <w:ilvl w:val="0"/>
          <w:numId w:val="11"/>
        </w:numPr>
        <w:spacing w:line="360" w:lineRule="auto"/>
        <w:jc w:val="both"/>
        <w:rPr>
          <w:rFonts w:ascii="Times New Roman" w:eastAsia="Times New Roman" w:hAnsi="Times New Roman" w:cs="Times New Roman"/>
          <w:sz w:val="24"/>
          <w:szCs w:val="24"/>
        </w:rPr>
      </w:pPr>
      <w:r w:rsidRPr="007E4F37">
        <w:rPr>
          <w:rFonts w:ascii="Times New Roman" w:eastAsia="Times New Roman" w:hAnsi="Times New Roman" w:cs="Times New Roman"/>
          <w:sz w:val="24"/>
          <w:szCs w:val="24"/>
        </w:rPr>
        <w:t xml:space="preserve">Zaidi, S. S. A., Mukhtar, M. S., &amp; Mansoor, S. (2018). Genome editing: Targeting susceptibility genes for plant disease resistance. </w:t>
      </w:r>
      <w:r w:rsidRPr="007E4F37">
        <w:rPr>
          <w:rFonts w:ascii="Times New Roman" w:eastAsia="Times New Roman" w:hAnsi="Times New Roman" w:cs="Times New Roman"/>
          <w:i/>
          <w:sz w:val="24"/>
          <w:szCs w:val="24"/>
        </w:rPr>
        <w:t>Trends in Biotechnology</w:t>
      </w:r>
      <w:r w:rsidRPr="007E4F37">
        <w:rPr>
          <w:rFonts w:ascii="Times New Roman" w:eastAsia="Times New Roman" w:hAnsi="Times New Roman" w:cs="Times New Roman"/>
          <w:sz w:val="24"/>
          <w:szCs w:val="24"/>
        </w:rPr>
        <w:t>, 36(9), 898–906.</w:t>
      </w:r>
    </w:p>
    <w:p w14:paraId="731304E6" w14:textId="77777777" w:rsidR="00B15876" w:rsidRPr="007E4F37" w:rsidRDefault="00B15876">
      <w:pPr>
        <w:spacing w:line="360" w:lineRule="auto"/>
        <w:jc w:val="both"/>
        <w:rPr>
          <w:rFonts w:ascii="Times New Roman" w:eastAsia="Times New Roman" w:hAnsi="Times New Roman" w:cs="Times New Roman"/>
          <w:sz w:val="24"/>
          <w:szCs w:val="24"/>
        </w:rPr>
      </w:pPr>
    </w:p>
    <w:p w14:paraId="65333C9B" w14:textId="51AD7E71" w:rsidR="001851AF" w:rsidRPr="007E4F37" w:rsidRDefault="00B15876" w:rsidP="007E4F37">
      <w:pPr>
        <w:pStyle w:val="ListParagraph"/>
        <w:numPr>
          <w:ilvl w:val="0"/>
          <w:numId w:val="11"/>
        </w:numPr>
        <w:spacing w:line="360" w:lineRule="auto"/>
        <w:jc w:val="both"/>
        <w:rPr>
          <w:rFonts w:ascii="Times New Roman" w:eastAsia="Times New Roman" w:hAnsi="Times New Roman" w:cs="Times New Roman"/>
          <w:sz w:val="24"/>
          <w:szCs w:val="24"/>
        </w:rPr>
      </w:pPr>
      <w:r w:rsidRPr="007E4F37">
        <w:rPr>
          <w:rFonts w:ascii="Times New Roman" w:eastAsia="Times New Roman" w:hAnsi="Times New Roman" w:cs="Times New Roman"/>
          <w:sz w:val="24"/>
          <w:szCs w:val="24"/>
        </w:rPr>
        <w:t xml:space="preserve">Kumari, A., Lad, Y. A., &amp; Sharma, S. (2025). Evaluating growth patterns in Indian vegetable farming: A trend analysis of area, production, and productivity. Journal of Scientific Research and Reports, 31(7), 90–102.   </w:t>
      </w:r>
    </w:p>
    <w:p w14:paraId="00000086" w14:textId="1A84C208" w:rsidR="00CC42A1" w:rsidRPr="007E4F37" w:rsidRDefault="001851AF" w:rsidP="007E4F37">
      <w:pPr>
        <w:pStyle w:val="ListParagraph"/>
        <w:numPr>
          <w:ilvl w:val="0"/>
          <w:numId w:val="11"/>
        </w:numPr>
        <w:spacing w:line="360" w:lineRule="auto"/>
        <w:jc w:val="both"/>
        <w:rPr>
          <w:rFonts w:ascii="Times New Roman" w:eastAsia="Times New Roman" w:hAnsi="Times New Roman" w:cs="Times New Roman"/>
          <w:sz w:val="24"/>
          <w:szCs w:val="24"/>
        </w:rPr>
      </w:pPr>
      <w:r w:rsidRPr="007E4F37">
        <w:rPr>
          <w:rFonts w:ascii="Times New Roman" w:eastAsia="Times New Roman" w:hAnsi="Times New Roman" w:cs="Times New Roman"/>
          <w:sz w:val="24"/>
          <w:szCs w:val="24"/>
        </w:rPr>
        <w:lastRenderedPageBreak/>
        <w:t xml:space="preserve">Babu, R. R., Baishya, L. K., Reddy, A. G. K., </w:t>
      </w:r>
      <w:proofErr w:type="spellStart"/>
      <w:r w:rsidRPr="007E4F37">
        <w:rPr>
          <w:rFonts w:ascii="Times New Roman" w:eastAsia="Times New Roman" w:hAnsi="Times New Roman" w:cs="Times New Roman"/>
          <w:sz w:val="24"/>
          <w:szCs w:val="24"/>
        </w:rPr>
        <w:t>Pongener</w:t>
      </w:r>
      <w:proofErr w:type="spellEnd"/>
      <w:r w:rsidRPr="007E4F37">
        <w:rPr>
          <w:rFonts w:ascii="Times New Roman" w:eastAsia="Times New Roman" w:hAnsi="Times New Roman" w:cs="Times New Roman"/>
          <w:sz w:val="24"/>
          <w:szCs w:val="24"/>
        </w:rPr>
        <w:t xml:space="preserve">, A., Raghavendra, H. R., &amp; Naik, O. N. (2024). Climate change effects on sustainable vegetable production in India: A review. International Journal of Environment and Climate Change, 14(3), 804–814.  </w:t>
      </w:r>
    </w:p>
    <w:p w14:paraId="00000087" w14:textId="77777777" w:rsidR="00CC42A1" w:rsidRPr="007E4F37" w:rsidRDefault="00CC42A1">
      <w:pPr>
        <w:spacing w:line="360" w:lineRule="auto"/>
        <w:jc w:val="both"/>
        <w:rPr>
          <w:rFonts w:ascii="Times New Roman" w:eastAsia="Times New Roman" w:hAnsi="Times New Roman" w:cs="Times New Roman"/>
          <w:sz w:val="24"/>
          <w:szCs w:val="24"/>
        </w:rPr>
      </w:pPr>
    </w:p>
    <w:p w14:paraId="00000088" w14:textId="74D54FCE" w:rsidR="00CC42A1" w:rsidRPr="007E4F37" w:rsidRDefault="004478E6" w:rsidP="007E4F37">
      <w:pPr>
        <w:pStyle w:val="ListParagraph"/>
        <w:numPr>
          <w:ilvl w:val="0"/>
          <w:numId w:val="11"/>
        </w:numPr>
        <w:spacing w:line="360" w:lineRule="auto"/>
        <w:jc w:val="both"/>
        <w:rPr>
          <w:rFonts w:ascii="Times New Roman" w:eastAsia="Times New Roman" w:hAnsi="Times New Roman" w:cs="Times New Roman"/>
          <w:sz w:val="24"/>
          <w:szCs w:val="24"/>
        </w:rPr>
      </w:pPr>
      <w:r w:rsidRPr="007E4F37">
        <w:rPr>
          <w:rFonts w:ascii="Times New Roman" w:eastAsia="Times New Roman" w:hAnsi="Times New Roman" w:cs="Times New Roman"/>
          <w:sz w:val="24"/>
          <w:szCs w:val="24"/>
        </w:rPr>
        <w:t xml:space="preserve">Das, S., &amp; </w:t>
      </w:r>
      <w:proofErr w:type="spellStart"/>
      <w:r w:rsidRPr="007E4F37">
        <w:rPr>
          <w:rFonts w:ascii="Times New Roman" w:eastAsia="Times New Roman" w:hAnsi="Times New Roman" w:cs="Times New Roman"/>
          <w:sz w:val="24"/>
          <w:szCs w:val="24"/>
        </w:rPr>
        <w:t>Pattanayak</w:t>
      </w:r>
      <w:proofErr w:type="spellEnd"/>
      <w:r w:rsidRPr="007E4F37">
        <w:rPr>
          <w:rFonts w:ascii="Times New Roman" w:eastAsia="Times New Roman" w:hAnsi="Times New Roman" w:cs="Times New Roman"/>
          <w:sz w:val="24"/>
          <w:szCs w:val="24"/>
        </w:rPr>
        <w:t xml:space="preserve">, S. (2020). Integrated disease management on grapes–a pioneer of a reformed movement towards sustainability. Int J </w:t>
      </w:r>
      <w:proofErr w:type="spellStart"/>
      <w:r w:rsidRPr="007E4F37">
        <w:rPr>
          <w:rFonts w:ascii="Times New Roman" w:eastAsia="Times New Roman" w:hAnsi="Times New Roman" w:cs="Times New Roman"/>
          <w:sz w:val="24"/>
          <w:szCs w:val="24"/>
        </w:rPr>
        <w:t>Curr</w:t>
      </w:r>
      <w:proofErr w:type="spellEnd"/>
      <w:r w:rsidRPr="007E4F37">
        <w:rPr>
          <w:rFonts w:ascii="Times New Roman" w:eastAsia="Times New Roman" w:hAnsi="Times New Roman" w:cs="Times New Roman"/>
          <w:sz w:val="24"/>
          <w:szCs w:val="24"/>
        </w:rPr>
        <w:t xml:space="preserve"> </w:t>
      </w:r>
      <w:proofErr w:type="spellStart"/>
      <w:r w:rsidRPr="007E4F37">
        <w:rPr>
          <w:rFonts w:ascii="Times New Roman" w:eastAsia="Times New Roman" w:hAnsi="Times New Roman" w:cs="Times New Roman"/>
          <w:sz w:val="24"/>
          <w:szCs w:val="24"/>
        </w:rPr>
        <w:t>Microbiol</w:t>
      </w:r>
      <w:proofErr w:type="spellEnd"/>
      <w:r w:rsidRPr="007E4F37">
        <w:rPr>
          <w:rFonts w:ascii="Times New Roman" w:eastAsia="Times New Roman" w:hAnsi="Times New Roman" w:cs="Times New Roman"/>
          <w:sz w:val="24"/>
          <w:szCs w:val="24"/>
        </w:rPr>
        <w:t xml:space="preserve"> </w:t>
      </w:r>
      <w:proofErr w:type="spellStart"/>
      <w:r w:rsidRPr="007E4F37">
        <w:rPr>
          <w:rFonts w:ascii="Times New Roman" w:eastAsia="Times New Roman" w:hAnsi="Times New Roman" w:cs="Times New Roman"/>
          <w:sz w:val="24"/>
          <w:szCs w:val="24"/>
        </w:rPr>
        <w:t>Appl</w:t>
      </w:r>
      <w:proofErr w:type="spellEnd"/>
      <w:r w:rsidRPr="007E4F37">
        <w:rPr>
          <w:rFonts w:ascii="Times New Roman" w:eastAsia="Times New Roman" w:hAnsi="Times New Roman" w:cs="Times New Roman"/>
          <w:sz w:val="24"/>
          <w:szCs w:val="24"/>
        </w:rPr>
        <w:t xml:space="preserve"> Sci, 9(5), 993-1005.  </w:t>
      </w:r>
      <w:r w:rsidR="002B2430">
        <w:rPr>
          <w:rFonts w:ascii="Times New Roman" w:eastAsia="Times New Roman" w:hAnsi="Times New Roman" w:cs="Times New Roman"/>
          <w:sz w:val="24"/>
          <w:szCs w:val="24"/>
        </w:rPr>
        <w:tab/>
      </w:r>
    </w:p>
    <w:sectPr w:rsidR="00CC42A1" w:rsidRPr="007E4F37">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F8B4FB" w14:textId="77777777" w:rsidR="007B6350" w:rsidRDefault="007B6350" w:rsidP="00456073">
      <w:pPr>
        <w:spacing w:after="0" w:line="240" w:lineRule="auto"/>
      </w:pPr>
      <w:r>
        <w:separator/>
      </w:r>
    </w:p>
  </w:endnote>
  <w:endnote w:type="continuationSeparator" w:id="0">
    <w:p w14:paraId="32BA80E7" w14:textId="77777777" w:rsidR="007B6350" w:rsidRDefault="007B6350" w:rsidP="00456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1C1211D5-E21B-4C74-8A11-81CAE7E971E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1441EAF-C880-433B-8E16-CECD1639B869}"/>
    <w:embedItalic r:id="rId3" w:fontKey="{11379538-7743-4024-93CA-7A2956099D6C}"/>
  </w:font>
  <w:font w:name="Times New Roman">
    <w:panose1 w:val="02020603050405020304"/>
    <w:charset w:val="00"/>
    <w:family w:val="roman"/>
    <w:pitch w:val="variable"/>
    <w:sig w:usb0="E0002EFF" w:usb1="C000785B" w:usb2="00000009" w:usb3="00000000" w:csb0="000001FF" w:csb1="00000000"/>
  </w:font>
  <w:font w:name="Vrinda">
    <w:panose1 w:val="00000400000000000000"/>
    <w:charset w:val="01"/>
    <w:family w:val="roman"/>
    <w:pitch w:val="variable"/>
    <w:embedRegular r:id="rId4" w:fontKey="{02E8055A-1A1E-4703-8F0A-A21F7DCB69B9}"/>
    <w:embedItalic r:id="rId5" w:fontKey="{3CBA4880-F916-4A90-B2E5-3AAB6F4CCAE3}"/>
  </w:font>
  <w:font w:name="Calibri Light">
    <w:panose1 w:val="020F0302020204030204"/>
    <w:charset w:val="00"/>
    <w:family w:val="swiss"/>
    <w:pitch w:val="variable"/>
    <w:sig w:usb0="E4002EFF" w:usb1="C200247B" w:usb2="00000009" w:usb3="00000000" w:csb0="000001FF" w:csb1="00000000"/>
    <w:embedRegular r:id="rId6" w:fontKey="{18B4A371-CC12-470E-8160-AC615A7DD7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6462A" w14:textId="77777777" w:rsidR="00456073" w:rsidRDefault="004560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09D76" w14:textId="77777777" w:rsidR="00456073" w:rsidRDefault="004560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FAC15" w14:textId="77777777" w:rsidR="00456073" w:rsidRDefault="004560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A15AE9" w14:textId="77777777" w:rsidR="007B6350" w:rsidRDefault="007B6350" w:rsidP="00456073">
      <w:pPr>
        <w:spacing w:after="0" w:line="240" w:lineRule="auto"/>
      </w:pPr>
      <w:r>
        <w:separator/>
      </w:r>
    </w:p>
  </w:footnote>
  <w:footnote w:type="continuationSeparator" w:id="0">
    <w:p w14:paraId="3AF7EA98" w14:textId="77777777" w:rsidR="007B6350" w:rsidRDefault="007B6350" w:rsidP="004560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AD7C5" w14:textId="5FEA9E9D" w:rsidR="00456073" w:rsidRDefault="00123047">
    <w:pPr>
      <w:pStyle w:val="Header"/>
    </w:pPr>
    <w:r>
      <w:rPr>
        <w:noProof/>
      </w:rPr>
      <w:pict w14:anchorId="10D895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598684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09A9F" w14:textId="185A6D33" w:rsidR="00456073" w:rsidRDefault="00123047">
    <w:pPr>
      <w:pStyle w:val="Header"/>
    </w:pPr>
    <w:r>
      <w:rPr>
        <w:noProof/>
      </w:rPr>
      <w:pict w14:anchorId="034565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598684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FC5CD" w14:textId="60CE46DA" w:rsidR="00456073" w:rsidRDefault="00123047">
    <w:pPr>
      <w:pStyle w:val="Header"/>
    </w:pPr>
    <w:r>
      <w:rPr>
        <w:noProof/>
      </w:rPr>
      <w:pict w14:anchorId="19049B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598684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9614F4"/>
    <w:multiLevelType w:val="hybridMultilevel"/>
    <w:tmpl w:val="1A4634F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2593585"/>
    <w:multiLevelType w:val="multilevel"/>
    <w:tmpl w:val="D92AD7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5702056"/>
    <w:multiLevelType w:val="multilevel"/>
    <w:tmpl w:val="97AAFC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E3633A9"/>
    <w:multiLevelType w:val="multilevel"/>
    <w:tmpl w:val="22EC19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96C3AA2"/>
    <w:multiLevelType w:val="multilevel"/>
    <w:tmpl w:val="45BA6E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780696D"/>
    <w:multiLevelType w:val="multilevel"/>
    <w:tmpl w:val="94A4F1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7F317F9"/>
    <w:multiLevelType w:val="multilevel"/>
    <w:tmpl w:val="C3481B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703A203A"/>
    <w:multiLevelType w:val="multilevel"/>
    <w:tmpl w:val="2DAEC4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72131721"/>
    <w:multiLevelType w:val="multilevel"/>
    <w:tmpl w:val="281C45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752B480B"/>
    <w:multiLevelType w:val="multilevel"/>
    <w:tmpl w:val="159C6B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7B81599"/>
    <w:multiLevelType w:val="multilevel"/>
    <w:tmpl w:val="65AE40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3"/>
  </w:num>
  <w:num w:numId="2">
    <w:abstractNumId w:val="10"/>
  </w:num>
  <w:num w:numId="3">
    <w:abstractNumId w:val="6"/>
  </w:num>
  <w:num w:numId="4">
    <w:abstractNumId w:val="8"/>
  </w:num>
  <w:num w:numId="5">
    <w:abstractNumId w:val="7"/>
  </w:num>
  <w:num w:numId="6">
    <w:abstractNumId w:val="9"/>
  </w:num>
  <w:num w:numId="7">
    <w:abstractNumId w:val="5"/>
  </w:num>
  <w:num w:numId="8">
    <w:abstractNumId w:val="1"/>
  </w:num>
  <w:num w:numId="9">
    <w:abstractNumId w:val="2"/>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M0MjA2NzAyMTWzsDRQ0lEKTi0uzszPAykwqgUAjVqdNSwAAAA="/>
  </w:docVars>
  <w:rsids>
    <w:rsidRoot w:val="00CC42A1"/>
    <w:rsid w:val="001134AA"/>
    <w:rsid w:val="00123047"/>
    <w:rsid w:val="001851AF"/>
    <w:rsid w:val="001C4B72"/>
    <w:rsid w:val="002B2430"/>
    <w:rsid w:val="00365A6D"/>
    <w:rsid w:val="00391FE0"/>
    <w:rsid w:val="003B3043"/>
    <w:rsid w:val="004478E6"/>
    <w:rsid w:val="00456073"/>
    <w:rsid w:val="004624FE"/>
    <w:rsid w:val="00550E35"/>
    <w:rsid w:val="006838FC"/>
    <w:rsid w:val="007B6350"/>
    <w:rsid w:val="007E4F37"/>
    <w:rsid w:val="00866E25"/>
    <w:rsid w:val="008837E2"/>
    <w:rsid w:val="009A0FC8"/>
    <w:rsid w:val="00A6432D"/>
    <w:rsid w:val="00B15876"/>
    <w:rsid w:val="00B47D23"/>
    <w:rsid w:val="00B94592"/>
    <w:rsid w:val="00CC42A1"/>
    <w:rsid w:val="00CD40B8"/>
    <w:rsid w:val="00D110D2"/>
    <w:rsid w:val="00E13EC2"/>
    <w:rsid w:val="00EA40BE"/>
    <w:rsid w:val="00F754B5"/>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DE5BC35"/>
  <w15:docId w15:val="{413AC2CC-104E-4057-A83E-83C76EC3E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DA5C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5C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5C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DA5CD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A5CD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A5CD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A5CD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A5CD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A5C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5C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5C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5CDF"/>
    <w:rPr>
      <w:rFonts w:eastAsiaTheme="majorEastAsia" w:cstheme="majorBidi"/>
      <w:color w:val="272727" w:themeColor="text1" w:themeTint="D8"/>
    </w:rPr>
  </w:style>
  <w:style w:type="character" w:customStyle="1" w:styleId="TitleChar">
    <w:name w:val="Title Char"/>
    <w:basedOn w:val="DefaultParagraphFont"/>
    <w:link w:val="Title"/>
    <w:uiPriority w:val="10"/>
    <w:rsid w:val="00DA5CDF"/>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A5C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5CDF"/>
    <w:pPr>
      <w:spacing w:before="160"/>
      <w:jc w:val="center"/>
    </w:pPr>
    <w:rPr>
      <w:i/>
      <w:iCs/>
      <w:color w:val="404040" w:themeColor="text1" w:themeTint="BF"/>
    </w:rPr>
  </w:style>
  <w:style w:type="character" w:customStyle="1" w:styleId="QuoteChar">
    <w:name w:val="Quote Char"/>
    <w:basedOn w:val="DefaultParagraphFont"/>
    <w:link w:val="Quote"/>
    <w:uiPriority w:val="29"/>
    <w:rsid w:val="00DA5CDF"/>
    <w:rPr>
      <w:i/>
      <w:iCs/>
      <w:color w:val="404040" w:themeColor="text1" w:themeTint="BF"/>
    </w:rPr>
  </w:style>
  <w:style w:type="paragraph" w:styleId="ListParagraph">
    <w:name w:val="List Paragraph"/>
    <w:basedOn w:val="Normal"/>
    <w:uiPriority w:val="34"/>
    <w:qFormat/>
    <w:rsid w:val="00DA5CDF"/>
    <w:pPr>
      <w:ind w:left="720"/>
      <w:contextualSpacing/>
    </w:pPr>
  </w:style>
  <w:style w:type="character" w:styleId="IntenseEmphasis">
    <w:name w:val="Intense Emphasis"/>
    <w:basedOn w:val="DefaultParagraphFont"/>
    <w:uiPriority w:val="21"/>
    <w:qFormat/>
    <w:rsid w:val="00DA5CDF"/>
    <w:rPr>
      <w:i/>
      <w:iCs/>
      <w:color w:val="2F5496" w:themeColor="accent1" w:themeShade="BF"/>
    </w:rPr>
  </w:style>
  <w:style w:type="paragraph" w:styleId="IntenseQuote">
    <w:name w:val="Intense Quote"/>
    <w:basedOn w:val="Normal"/>
    <w:next w:val="Normal"/>
    <w:link w:val="IntenseQuoteChar"/>
    <w:uiPriority w:val="30"/>
    <w:qFormat/>
    <w:rsid w:val="00DA5CD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A5CDF"/>
    <w:rPr>
      <w:i/>
      <w:iCs/>
      <w:color w:val="2F5496" w:themeColor="accent1" w:themeShade="BF"/>
    </w:rPr>
  </w:style>
  <w:style w:type="character" w:styleId="IntenseReference">
    <w:name w:val="Intense Reference"/>
    <w:basedOn w:val="DefaultParagraphFont"/>
    <w:uiPriority w:val="32"/>
    <w:qFormat/>
    <w:rsid w:val="00DA5CDF"/>
    <w:rPr>
      <w:b/>
      <w:bCs/>
      <w:smallCaps/>
      <w:color w:val="2F5496" w:themeColor="accent1" w:themeShade="BF"/>
      <w:spacing w:val="5"/>
    </w:rPr>
  </w:style>
  <w:style w:type="paragraph" w:styleId="Subtitle">
    <w:name w:val="Subtitle"/>
    <w:basedOn w:val="Normal"/>
    <w:next w:val="Normal"/>
    <w:link w:val="SubtitleChar"/>
    <w:uiPriority w:val="11"/>
    <w:qFormat/>
    <w:rPr>
      <w:color w:val="595959"/>
      <w:sz w:val="28"/>
      <w:szCs w:val="28"/>
    </w:rPr>
  </w:style>
  <w:style w:type="table" w:styleId="TableGrid">
    <w:name w:val="Table Grid"/>
    <w:basedOn w:val="TableNormal"/>
    <w:uiPriority w:val="39"/>
    <w:rsid w:val="001C4B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A40BE"/>
    <w:rPr>
      <w:color w:val="0563C1" w:themeColor="hyperlink"/>
      <w:u w:val="single"/>
    </w:rPr>
  </w:style>
  <w:style w:type="character" w:styleId="UnresolvedMention">
    <w:name w:val="Unresolved Mention"/>
    <w:basedOn w:val="DefaultParagraphFont"/>
    <w:uiPriority w:val="99"/>
    <w:semiHidden/>
    <w:unhideWhenUsed/>
    <w:rsid w:val="00EA40BE"/>
    <w:rPr>
      <w:color w:val="605E5C"/>
      <w:shd w:val="clear" w:color="auto" w:fill="E1DFDD"/>
    </w:rPr>
  </w:style>
  <w:style w:type="paragraph" w:styleId="Header">
    <w:name w:val="header"/>
    <w:basedOn w:val="Normal"/>
    <w:link w:val="HeaderChar"/>
    <w:uiPriority w:val="99"/>
    <w:unhideWhenUsed/>
    <w:rsid w:val="004560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6073"/>
  </w:style>
  <w:style w:type="paragraph" w:styleId="Footer">
    <w:name w:val="footer"/>
    <w:basedOn w:val="Normal"/>
    <w:link w:val="FooterChar"/>
    <w:uiPriority w:val="99"/>
    <w:unhideWhenUsed/>
    <w:rsid w:val="004560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6073"/>
  </w:style>
  <w:style w:type="paragraph" w:styleId="Revision">
    <w:name w:val="Revision"/>
    <w:hidden/>
    <w:uiPriority w:val="99"/>
    <w:semiHidden/>
    <w:rsid w:val="00B158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3711531">
      <w:bodyDiv w:val="1"/>
      <w:marLeft w:val="0"/>
      <w:marRight w:val="0"/>
      <w:marTop w:val="0"/>
      <w:marBottom w:val="0"/>
      <w:divBdr>
        <w:top w:val="none" w:sz="0" w:space="0" w:color="auto"/>
        <w:left w:val="none" w:sz="0" w:space="0" w:color="auto"/>
        <w:bottom w:val="none" w:sz="0" w:space="0" w:color="auto"/>
        <w:right w:val="none" w:sz="0" w:space="0" w:color="auto"/>
      </w:divBdr>
      <w:divsChild>
        <w:div w:id="11437319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wGzWTHmlXGPLDZLZw0pCOzgLIw==">CgMxLjA4AHIhMWFrd3FDeU9yVS1QRDMtUm9OQjhUWnFMelVvbU1fNnJK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15</Pages>
  <Words>4255</Words>
  <Characters>26472</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 Sagwal</dc:creator>
  <cp:lastModifiedBy>SDI 1020</cp:lastModifiedBy>
  <cp:revision>17</cp:revision>
  <dcterms:created xsi:type="dcterms:W3CDTF">2025-09-28T15:29:00Z</dcterms:created>
  <dcterms:modified xsi:type="dcterms:W3CDTF">2025-10-30T08:00:00Z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007b1986-ba07-4dea-b526-db68361c5b45</vt:lpwstr>
  </property>
</Properties>
</file>