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7EA62" w14:textId="5D414833" w:rsidR="00556651" w:rsidRPr="003E799B" w:rsidRDefault="0025709A" w:rsidP="00964E56">
      <w:pPr>
        <w:spacing w:line="360" w:lineRule="auto"/>
        <w:jc w:val="center"/>
        <w:rPr>
          <w:rFonts w:ascii="Times New Roman" w:eastAsia="Times New Roman" w:hAnsi="Times New Roman" w:cs="Times New Roman"/>
          <w:b/>
          <w:bCs/>
          <w:color w:val="000000" w:themeColor="text1"/>
          <w:sz w:val="28"/>
          <w:szCs w:val="28"/>
        </w:rPr>
      </w:pPr>
      <w:r w:rsidRPr="0025709A">
        <w:rPr>
          <w:rFonts w:ascii="Times New Roman" w:hAnsi="Times New Roman" w:cs="Times New Roman"/>
          <w:b/>
          <w:bCs/>
          <w:color w:val="000000" w:themeColor="text1"/>
          <w:sz w:val="28"/>
          <w:szCs w:val="28"/>
        </w:rPr>
        <w:t>Exploring Genetic Parameters for Yield Improvement in Indian Mustard (</w:t>
      </w:r>
      <w:r w:rsidRPr="0025709A">
        <w:rPr>
          <w:rFonts w:ascii="Times New Roman" w:hAnsi="Times New Roman" w:cs="Times New Roman"/>
          <w:b/>
          <w:bCs/>
          <w:i/>
          <w:iCs/>
          <w:color w:val="000000" w:themeColor="text1"/>
          <w:sz w:val="28"/>
          <w:szCs w:val="28"/>
        </w:rPr>
        <w:t xml:space="preserve">Brassica </w:t>
      </w:r>
      <w:proofErr w:type="spellStart"/>
      <w:r w:rsidRPr="0025709A">
        <w:rPr>
          <w:rFonts w:ascii="Times New Roman" w:hAnsi="Times New Roman" w:cs="Times New Roman"/>
          <w:b/>
          <w:bCs/>
          <w:i/>
          <w:iCs/>
          <w:color w:val="000000" w:themeColor="text1"/>
          <w:sz w:val="28"/>
          <w:szCs w:val="28"/>
        </w:rPr>
        <w:t>juncea</w:t>
      </w:r>
      <w:proofErr w:type="spellEnd"/>
      <w:r w:rsidRPr="0025709A">
        <w:rPr>
          <w:rFonts w:ascii="Times New Roman" w:hAnsi="Times New Roman" w:cs="Times New Roman"/>
          <w:b/>
          <w:bCs/>
          <w:color w:val="000000" w:themeColor="text1"/>
          <w:sz w:val="28"/>
          <w:szCs w:val="28"/>
        </w:rPr>
        <w:t xml:space="preserve"> </w:t>
      </w:r>
      <w:proofErr w:type="spellStart"/>
      <w:r w:rsidRPr="0025709A">
        <w:rPr>
          <w:rFonts w:ascii="Times New Roman" w:hAnsi="Times New Roman" w:cs="Times New Roman"/>
          <w:b/>
          <w:bCs/>
          <w:color w:val="000000" w:themeColor="text1"/>
          <w:sz w:val="28"/>
          <w:szCs w:val="28"/>
        </w:rPr>
        <w:t>Czern</w:t>
      </w:r>
      <w:proofErr w:type="spellEnd"/>
      <w:r w:rsidRPr="0025709A">
        <w:rPr>
          <w:rFonts w:ascii="Times New Roman" w:hAnsi="Times New Roman" w:cs="Times New Roman"/>
          <w:b/>
          <w:bCs/>
          <w:color w:val="000000" w:themeColor="text1"/>
          <w:sz w:val="28"/>
          <w:szCs w:val="28"/>
        </w:rPr>
        <w:t xml:space="preserve">. &amp; </w:t>
      </w:r>
      <w:proofErr w:type="spellStart"/>
      <w:r w:rsidRPr="0025709A">
        <w:rPr>
          <w:rFonts w:ascii="Times New Roman" w:hAnsi="Times New Roman" w:cs="Times New Roman"/>
          <w:b/>
          <w:bCs/>
          <w:color w:val="000000" w:themeColor="text1"/>
          <w:sz w:val="28"/>
          <w:szCs w:val="28"/>
        </w:rPr>
        <w:t>Coss</w:t>
      </w:r>
      <w:proofErr w:type="spellEnd"/>
      <w:r w:rsidRPr="0025709A">
        <w:rPr>
          <w:rFonts w:ascii="Times New Roman" w:hAnsi="Times New Roman" w:cs="Times New Roman"/>
          <w:b/>
          <w:bCs/>
          <w:color w:val="000000" w:themeColor="text1"/>
          <w:sz w:val="28"/>
          <w:szCs w:val="28"/>
        </w:rPr>
        <w:t>.)</w:t>
      </w:r>
    </w:p>
    <w:p w14:paraId="2CA06C61" w14:textId="77777777" w:rsidR="00C7331B" w:rsidRPr="00D2269E" w:rsidRDefault="00B43D28" w:rsidP="000B7F8E">
      <w:pPr>
        <w:spacing w:after="0" w:line="360" w:lineRule="auto"/>
        <w:jc w:val="center"/>
        <w:rPr>
          <w:rFonts w:ascii="Times New Roman" w:eastAsia="SimSun" w:hAnsi="Times New Roman" w:cs="Times New Roman"/>
          <w:b/>
          <w:color w:val="000000" w:themeColor="text1"/>
          <w:sz w:val="24"/>
          <w:szCs w:val="24"/>
          <w:lang w:eastAsia="zh-CN"/>
        </w:rPr>
      </w:pPr>
      <w:r w:rsidRPr="00D2269E">
        <w:rPr>
          <w:rFonts w:ascii="Times New Roman" w:eastAsia="SimSun" w:hAnsi="Times New Roman" w:cs="Times New Roman"/>
          <w:b/>
          <w:color w:val="000000" w:themeColor="text1"/>
          <w:sz w:val="24"/>
          <w:szCs w:val="24"/>
          <w:lang w:eastAsia="zh-CN"/>
        </w:rPr>
        <w:t>ABSTRACT</w:t>
      </w:r>
    </w:p>
    <w:p w14:paraId="216A9BC8" w14:textId="141464B6" w:rsidR="00AE2BFA" w:rsidRDefault="00F71A70" w:rsidP="00A322E0">
      <w:pPr>
        <w:spacing w:line="360" w:lineRule="auto"/>
        <w:ind w:firstLine="862"/>
        <w:jc w:val="both"/>
        <w:rPr>
          <w:rFonts w:ascii="Times New Roman" w:eastAsia="SimSun" w:hAnsi="Times New Roman" w:cs="Times New Roman"/>
          <w:bCs/>
          <w:color w:val="000000" w:themeColor="text1"/>
          <w:sz w:val="24"/>
          <w:szCs w:val="24"/>
          <w:lang w:val="en-IN" w:eastAsia="zh-CN"/>
        </w:rPr>
      </w:pPr>
      <w:r w:rsidRPr="00F71A70">
        <w:rPr>
          <w:rFonts w:ascii="Times New Roman" w:eastAsia="SimSun" w:hAnsi="Times New Roman" w:cs="Times New Roman"/>
          <w:bCs/>
          <w:color w:val="000000" w:themeColor="text1"/>
          <w:sz w:val="24"/>
          <w:szCs w:val="24"/>
          <w:lang w:eastAsia="zh-CN"/>
        </w:rPr>
        <w:t xml:space="preserve">The current investigation was carried out with goals to calculate variances among </w:t>
      </w:r>
      <w:r w:rsidR="003643FF" w:rsidRPr="003643FF">
        <w:rPr>
          <w:rFonts w:ascii="Times New Roman" w:eastAsia="SimSun" w:hAnsi="Times New Roman" w:cs="Times New Roman"/>
          <w:bCs/>
          <w:color w:val="000000" w:themeColor="text1"/>
          <w:sz w:val="24"/>
          <w:szCs w:val="24"/>
          <w:lang w:eastAsia="zh-CN"/>
        </w:rPr>
        <w:t>families</w:t>
      </w:r>
      <w:r w:rsidR="003643FF">
        <w:rPr>
          <w:rFonts w:ascii="Times New Roman" w:eastAsia="SimSun" w:hAnsi="Times New Roman" w:cs="Times New Roman"/>
          <w:bCs/>
          <w:color w:val="000000" w:themeColor="text1"/>
          <w:sz w:val="24"/>
          <w:szCs w:val="24"/>
          <w:lang w:eastAsia="zh-CN"/>
        </w:rPr>
        <w:t xml:space="preserve"> </w:t>
      </w:r>
      <w:r w:rsidRPr="00F71A70">
        <w:rPr>
          <w:rFonts w:ascii="Times New Roman" w:eastAsia="SimSun" w:hAnsi="Times New Roman" w:cs="Times New Roman"/>
          <w:bCs/>
          <w:color w:val="000000" w:themeColor="text1"/>
          <w:sz w:val="24"/>
          <w:szCs w:val="24"/>
          <w:lang w:eastAsia="zh-CN"/>
        </w:rPr>
        <w:t xml:space="preserve">and within family, to determine genetic parameters and to find better mutants for further utilization at experimental farm of Agricultural Botany Section, College of Agriculture Nagpur during </w:t>
      </w:r>
      <w:proofErr w:type="spellStart"/>
      <w:r w:rsidRPr="00F71A70">
        <w:rPr>
          <w:rFonts w:ascii="Times New Roman" w:eastAsia="SimSun" w:hAnsi="Times New Roman" w:cs="Times New Roman"/>
          <w:bCs/>
          <w:i/>
          <w:iCs/>
          <w:color w:val="000000" w:themeColor="text1"/>
          <w:sz w:val="24"/>
          <w:szCs w:val="24"/>
          <w:lang w:eastAsia="zh-CN"/>
        </w:rPr>
        <w:t>rabi</w:t>
      </w:r>
      <w:proofErr w:type="spellEnd"/>
      <w:r w:rsidRPr="00F71A70">
        <w:rPr>
          <w:rFonts w:ascii="Times New Roman" w:eastAsia="SimSun" w:hAnsi="Times New Roman" w:cs="Times New Roman"/>
          <w:bCs/>
          <w:color w:val="000000" w:themeColor="text1"/>
          <w:sz w:val="24"/>
          <w:szCs w:val="24"/>
          <w:lang w:eastAsia="zh-CN"/>
        </w:rPr>
        <w:t xml:space="preserve"> 2017 in M</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w:t>
      </w:r>
      <w:proofErr w:type="spellStart"/>
      <w:r w:rsidRPr="00F71A70">
        <w:rPr>
          <w:rFonts w:ascii="Times New Roman" w:eastAsia="SimSun" w:hAnsi="Times New Roman" w:cs="Times New Roman"/>
          <w:bCs/>
          <w:i/>
          <w:iCs/>
          <w:color w:val="000000" w:themeColor="text1"/>
          <w:sz w:val="24"/>
          <w:szCs w:val="24"/>
          <w:lang w:eastAsia="zh-CN"/>
        </w:rPr>
        <w:t>rabi</w:t>
      </w:r>
      <w:proofErr w:type="spellEnd"/>
      <w:r w:rsidRPr="00F71A70">
        <w:rPr>
          <w:rFonts w:ascii="Times New Roman" w:eastAsia="SimSun" w:hAnsi="Times New Roman" w:cs="Times New Roman"/>
          <w:bCs/>
          <w:color w:val="000000" w:themeColor="text1"/>
          <w:sz w:val="24"/>
          <w:szCs w:val="24"/>
          <w:lang w:eastAsia="zh-CN"/>
        </w:rPr>
        <w:t xml:space="preserve"> 2016, 71 mutants were found together with one check and in </w:t>
      </w:r>
      <w:proofErr w:type="spellStart"/>
      <w:r w:rsidRPr="00F71A70">
        <w:rPr>
          <w:rFonts w:ascii="Times New Roman" w:eastAsia="SimSun" w:hAnsi="Times New Roman" w:cs="Times New Roman"/>
          <w:bCs/>
          <w:i/>
          <w:iCs/>
          <w:color w:val="000000" w:themeColor="text1"/>
          <w:sz w:val="24"/>
          <w:szCs w:val="24"/>
          <w:lang w:eastAsia="zh-CN"/>
        </w:rPr>
        <w:t>rabi</w:t>
      </w:r>
      <w:proofErr w:type="spellEnd"/>
      <w:r w:rsidRPr="00F71A70">
        <w:rPr>
          <w:rFonts w:ascii="Times New Roman" w:eastAsia="SimSun" w:hAnsi="Times New Roman" w:cs="Times New Roman"/>
          <w:bCs/>
          <w:color w:val="000000" w:themeColor="text1"/>
          <w:sz w:val="24"/>
          <w:szCs w:val="24"/>
          <w:lang w:eastAsia="zh-CN"/>
        </w:rPr>
        <w:t xml:space="preserve"> 2017, these 71 mutants along with one </w:t>
      </w:r>
      <w:proofErr w:type="gramStart"/>
      <w:r w:rsidRPr="00F71A70">
        <w:rPr>
          <w:rFonts w:ascii="Times New Roman" w:eastAsia="SimSun" w:hAnsi="Times New Roman" w:cs="Times New Roman"/>
          <w:bCs/>
          <w:color w:val="000000" w:themeColor="text1"/>
          <w:sz w:val="24"/>
          <w:szCs w:val="24"/>
          <w:lang w:eastAsia="zh-CN"/>
        </w:rPr>
        <w:t>checks</w:t>
      </w:r>
      <w:proofErr w:type="gramEnd"/>
      <w:r w:rsidRPr="00F71A70">
        <w:rPr>
          <w:rFonts w:ascii="Times New Roman" w:eastAsia="SimSun" w:hAnsi="Times New Roman" w:cs="Times New Roman"/>
          <w:bCs/>
          <w:color w:val="000000" w:themeColor="text1"/>
          <w:sz w:val="24"/>
          <w:szCs w:val="24"/>
          <w:lang w:eastAsia="zh-CN"/>
        </w:rPr>
        <w:t xml:space="preserve"> (PM-21) were tested in M</w:t>
      </w:r>
      <w:r w:rsidRPr="00462C04">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Randomized Block Design with two replications. Data were recorded on days to 50% </w:t>
      </w:r>
      <w:r>
        <w:rPr>
          <w:rFonts w:ascii="Times New Roman" w:eastAsia="SimSun" w:hAnsi="Times New Roman" w:cs="Times New Roman"/>
          <w:bCs/>
          <w:color w:val="000000" w:themeColor="text1"/>
          <w:sz w:val="24"/>
          <w:szCs w:val="24"/>
          <w:lang w:eastAsia="zh-CN"/>
        </w:rPr>
        <w:t>flowering</w:t>
      </w:r>
      <w:r w:rsidRPr="00F71A70">
        <w:rPr>
          <w:rFonts w:ascii="Times New Roman" w:eastAsia="SimSun" w:hAnsi="Times New Roman" w:cs="Times New Roman"/>
          <w:bCs/>
          <w:color w:val="000000" w:themeColor="text1"/>
          <w:sz w:val="24"/>
          <w:szCs w:val="24"/>
          <w:lang w:eastAsia="zh-CN"/>
        </w:rPr>
        <w:t>, days to maturity, plant height (cm), number of primary branches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length of silique (cm), number of seed siliqua</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(g) and 1000 seed weight (g). The genetic parameter analysis revealed the importance of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1000 seed weight and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for selection of better individual mutant from the progenies, based on genotypic coefficient of variation, phenotypic coefficient of variation, heritability and genetic advance. Thus, 161 mutants were chosen from PM-21 variety treated with different concentrations of sodium </w:t>
      </w:r>
      <w:proofErr w:type="spellStart"/>
      <w:r w:rsidRPr="00F71A70">
        <w:rPr>
          <w:rFonts w:ascii="Times New Roman" w:eastAsia="SimSun" w:hAnsi="Times New Roman" w:cs="Times New Roman"/>
          <w:bCs/>
          <w:color w:val="000000" w:themeColor="text1"/>
          <w:sz w:val="24"/>
          <w:szCs w:val="24"/>
          <w:lang w:eastAsia="zh-CN"/>
        </w:rPr>
        <w:t>azid</w:t>
      </w:r>
      <w:proofErr w:type="spellEnd"/>
      <w:r w:rsidRPr="00F71A70">
        <w:rPr>
          <w:rFonts w:ascii="Times New Roman" w:eastAsia="SimSun" w:hAnsi="Times New Roman" w:cs="Times New Roman"/>
          <w:bCs/>
          <w:color w:val="000000" w:themeColor="text1"/>
          <w:sz w:val="24"/>
          <w:szCs w:val="24"/>
          <w:lang w:eastAsia="zh-CN"/>
        </w:rPr>
        <w:t xml:space="preserve"> (T</w:t>
      </w:r>
      <w:r w:rsidRPr="00F71A70">
        <w:rPr>
          <w:rFonts w:ascii="Times New Roman" w:eastAsia="SimSun" w:hAnsi="Times New Roman" w:cs="Times New Roman"/>
          <w:bCs/>
          <w:color w:val="000000" w:themeColor="text1"/>
          <w:sz w:val="24"/>
          <w:szCs w:val="24"/>
          <w:vertAlign w:val="subscript"/>
          <w:lang w:eastAsia="zh-CN"/>
        </w:rPr>
        <w:t>1</w:t>
      </w:r>
      <w:r w:rsidRPr="00F71A70">
        <w:rPr>
          <w:rFonts w:ascii="Times New Roman" w:eastAsia="SimSun" w:hAnsi="Times New Roman" w:cs="Times New Roman"/>
          <w:bCs/>
          <w:color w:val="000000" w:themeColor="text1"/>
          <w:sz w:val="24"/>
          <w:szCs w:val="24"/>
          <w:lang w:eastAsia="zh-CN"/>
        </w:rPr>
        <w:t>= 0.03% SA, T</w:t>
      </w:r>
      <w:r w:rsidRPr="00F71A70">
        <w:rPr>
          <w:rFonts w:ascii="Times New Roman" w:eastAsia="SimSun" w:hAnsi="Times New Roman" w:cs="Times New Roman"/>
          <w:bCs/>
          <w:color w:val="000000" w:themeColor="text1"/>
          <w:sz w:val="24"/>
          <w:szCs w:val="24"/>
          <w:vertAlign w:val="subscript"/>
          <w:lang w:eastAsia="zh-CN"/>
        </w:rPr>
        <w:t>2</w:t>
      </w:r>
      <w:r w:rsidR="00A322E0">
        <w:rPr>
          <w:rFonts w:ascii="Times New Roman" w:eastAsia="SimSun" w:hAnsi="Times New Roman" w:cs="Times New Roman"/>
          <w:bCs/>
          <w:color w:val="000000" w:themeColor="text1"/>
          <w:sz w:val="24"/>
          <w:szCs w:val="24"/>
          <w:lang w:eastAsia="zh-CN"/>
        </w:rPr>
        <w:t xml:space="preserve"> = 0.06</w:t>
      </w:r>
      <w:r w:rsidR="007E3F75">
        <w:rPr>
          <w:rFonts w:ascii="Times New Roman" w:eastAsia="SimSun" w:hAnsi="Times New Roman" w:cs="Times New Roman"/>
          <w:bCs/>
          <w:color w:val="000000" w:themeColor="text1"/>
          <w:sz w:val="24"/>
          <w:szCs w:val="24"/>
          <w:lang w:eastAsia="zh-CN"/>
        </w:rPr>
        <w:t xml:space="preserve">% </w:t>
      </w:r>
      <w:r w:rsidRPr="00F71A70">
        <w:rPr>
          <w:rFonts w:ascii="Times New Roman" w:eastAsia="SimSun" w:hAnsi="Times New Roman" w:cs="Times New Roman"/>
          <w:bCs/>
          <w:color w:val="000000" w:themeColor="text1"/>
          <w:sz w:val="24"/>
          <w:szCs w:val="24"/>
          <w:lang w:eastAsia="zh-CN"/>
        </w:rPr>
        <w:t>SA and T</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0.09% SA). All these mutants will be sent to M</w:t>
      </w:r>
      <w:r w:rsidRPr="00F71A70">
        <w:rPr>
          <w:rFonts w:ascii="Times New Roman" w:eastAsia="SimSun" w:hAnsi="Times New Roman" w:cs="Times New Roman"/>
          <w:bCs/>
          <w:color w:val="000000" w:themeColor="text1"/>
          <w:sz w:val="24"/>
          <w:szCs w:val="24"/>
          <w:vertAlign w:val="subscript"/>
          <w:lang w:eastAsia="zh-CN"/>
        </w:rPr>
        <w:t>4</w:t>
      </w:r>
      <w:r w:rsidRPr="00F71A70">
        <w:rPr>
          <w:rFonts w:ascii="Times New Roman" w:eastAsia="SimSun" w:hAnsi="Times New Roman" w:cs="Times New Roman"/>
          <w:bCs/>
          <w:color w:val="000000" w:themeColor="text1"/>
          <w:sz w:val="24"/>
          <w:szCs w:val="24"/>
          <w:lang w:eastAsia="zh-CN"/>
        </w:rPr>
        <w:t xml:space="preserve"> generation in progeny rows for one or more generation so that homozygosity will be reached and the superior genotypes may be selected for forwarding to yield trials in subsequent generation.</w:t>
      </w:r>
    </w:p>
    <w:p w14:paraId="11E719A2" w14:textId="77777777" w:rsidR="00DE0270" w:rsidRPr="002B3C3B" w:rsidRDefault="00B43D28" w:rsidP="00AE2BFA">
      <w:pPr>
        <w:spacing w:line="360" w:lineRule="auto"/>
        <w:jc w:val="both"/>
        <w:rPr>
          <w:rFonts w:ascii="Times New Roman" w:eastAsia="SimSun" w:hAnsi="Times New Roman" w:cs="Times New Roman"/>
          <w:bCs/>
          <w:color w:val="000000" w:themeColor="text1"/>
          <w:sz w:val="24"/>
          <w:szCs w:val="24"/>
          <w:lang w:val="en-IN" w:eastAsia="zh-CN"/>
        </w:rPr>
      </w:pPr>
      <w:r w:rsidRPr="002B3C3B">
        <w:rPr>
          <w:rFonts w:ascii="Times New Roman" w:hAnsi="Times New Roman" w:cs="Times New Roman"/>
          <w:b/>
          <w:bCs/>
          <w:iCs/>
          <w:color w:val="000000" w:themeColor="text1"/>
          <w:sz w:val="24"/>
          <w:szCs w:val="24"/>
        </w:rPr>
        <w:t>K</w:t>
      </w:r>
      <w:r w:rsidR="00DE0270" w:rsidRPr="002B3C3B">
        <w:rPr>
          <w:rFonts w:ascii="Times New Roman" w:hAnsi="Times New Roman" w:cs="Times New Roman"/>
          <w:b/>
          <w:bCs/>
          <w:iCs/>
          <w:color w:val="000000" w:themeColor="text1"/>
          <w:sz w:val="24"/>
          <w:szCs w:val="24"/>
        </w:rPr>
        <w:t>ey</w:t>
      </w:r>
      <w:r w:rsidR="00DE0270" w:rsidRPr="002B3C3B">
        <w:rPr>
          <w:rFonts w:ascii="Times New Roman" w:hAnsi="Times New Roman" w:cs="Times New Roman"/>
          <w:b/>
          <w:bCs/>
          <w:i/>
          <w:iCs/>
          <w:color w:val="000000" w:themeColor="text1"/>
          <w:sz w:val="24"/>
          <w:szCs w:val="24"/>
        </w:rPr>
        <w:t xml:space="preserve"> </w:t>
      </w:r>
      <w:r w:rsidR="00DE0270" w:rsidRPr="002B3C3B">
        <w:rPr>
          <w:rFonts w:ascii="Times New Roman" w:hAnsi="Times New Roman" w:cs="Times New Roman"/>
          <w:b/>
          <w:bCs/>
          <w:iCs/>
          <w:color w:val="000000" w:themeColor="text1"/>
          <w:sz w:val="24"/>
          <w:szCs w:val="24"/>
        </w:rPr>
        <w:t>words</w:t>
      </w:r>
      <w:r w:rsidR="00DE0270" w:rsidRPr="002B3C3B">
        <w:rPr>
          <w:rFonts w:ascii="Times New Roman" w:hAnsi="Times New Roman" w:cs="Times New Roman"/>
          <w:b/>
          <w:bCs/>
          <w:color w:val="000000" w:themeColor="text1"/>
          <w:sz w:val="24"/>
          <w:szCs w:val="24"/>
        </w:rPr>
        <w:t xml:space="preserve">: </w:t>
      </w:r>
      <w:r w:rsidR="00DE0270" w:rsidRPr="002B3C3B">
        <w:rPr>
          <w:rFonts w:ascii="Times New Roman" w:hAnsi="Times New Roman" w:cs="Times New Roman"/>
          <w:b/>
          <w:i/>
          <w:iCs/>
          <w:color w:val="000000" w:themeColor="text1"/>
          <w:sz w:val="24"/>
          <w:szCs w:val="24"/>
        </w:rPr>
        <w:t xml:space="preserve">Brassica </w:t>
      </w:r>
      <w:proofErr w:type="spellStart"/>
      <w:r w:rsidR="00DE0270" w:rsidRPr="002B3C3B">
        <w:rPr>
          <w:rFonts w:ascii="Times New Roman" w:hAnsi="Times New Roman" w:cs="Times New Roman"/>
          <w:b/>
          <w:i/>
          <w:iCs/>
          <w:color w:val="000000" w:themeColor="text1"/>
          <w:sz w:val="24"/>
          <w:szCs w:val="24"/>
        </w:rPr>
        <w:t>juncea</w:t>
      </w:r>
      <w:proofErr w:type="spellEnd"/>
      <w:r w:rsidR="00BA6A78" w:rsidRPr="002B3C3B">
        <w:rPr>
          <w:rFonts w:ascii="Times New Roman" w:hAnsi="Times New Roman" w:cs="Times New Roman"/>
          <w:b/>
          <w:color w:val="000000" w:themeColor="text1"/>
          <w:sz w:val="24"/>
          <w:szCs w:val="24"/>
        </w:rPr>
        <w:t xml:space="preserve">, </w:t>
      </w:r>
      <w:r w:rsidR="00BA6A78" w:rsidRPr="006907D1">
        <w:rPr>
          <w:rFonts w:ascii="Times New Roman" w:hAnsi="Times New Roman" w:cs="Times New Roman"/>
          <w:b/>
          <w:bCs/>
          <w:i/>
          <w:iCs/>
          <w:color w:val="000000" w:themeColor="text1"/>
          <w:sz w:val="24"/>
          <w:szCs w:val="24"/>
        </w:rPr>
        <w:t xml:space="preserve">Heritability, </w:t>
      </w:r>
      <w:r w:rsidR="00BA6A78" w:rsidRPr="006907D1">
        <w:rPr>
          <w:rFonts w:ascii="Times New Roman" w:hAnsi="Times New Roman" w:cs="Times New Roman"/>
          <w:b/>
          <w:i/>
          <w:iCs/>
          <w:color w:val="000000" w:themeColor="text1"/>
          <w:sz w:val="24"/>
          <w:szCs w:val="24"/>
        </w:rPr>
        <w:t>Genetic variability, M</w:t>
      </w:r>
      <w:r w:rsidR="00DE0270" w:rsidRPr="006907D1">
        <w:rPr>
          <w:rFonts w:ascii="Times New Roman" w:hAnsi="Times New Roman" w:cs="Times New Roman"/>
          <w:b/>
          <w:i/>
          <w:iCs/>
          <w:color w:val="000000" w:themeColor="text1"/>
          <w:sz w:val="24"/>
          <w:szCs w:val="24"/>
        </w:rPr>
        <w:t>utation</w:t>
      </w:r>
      <w:r w:rsidR="006907D1">
        <w:rPr>
          <w:rFonts w:ascii="Times New Roman" w:hAnsi="Times New Roman" w:cs="Times New Roman"/>
          <w:b/>
          <w:i/>
          <w:iCs/>
          <w:color w:val="000000" w:themeColor="text1"/>
          <w:sz w:val="24"/>
          <w:szCs w:val="24"/>
        </w:rPr>
        <w:t xml:space="preserve"> and</w:t>
      </w:r>
      <w:r w:rsidR="00A36E98" w:rsidRPr="006907D1">
        <w:rPr>
          <w:rFonts w:ascii="Times New Roman" w:hAnsi="Times New Roman" w:cs="Times New Roman"/>
          <w:b/>
          <w:bCs/>
          <w:i/>
          <w:iCs/>
          <w:color w:val="000000" w:themeColor="text1"/>
          <w:sz w:val="24"/>
          <w:szCs w:val="24"/>
        </w:rPr>
        <w:t xml:space="preserve"> </w:t>
      </w:r>
      <w:r w:rsidR="00BA6A78" w:rsidRPr="006907D1">
        <w:rPr>
          <w:rFonts w:ascii="Times New Roman" w:eastAsia="SimSun" w:hAnsi="Times New Roman" w:cs="Times New Roman"/>
          <w:b/>
          <w:bCs/>
          <w:i/>
          <w:iCs/>
          <w:color w:val="000000" w:themeColor="text1"/>
          <w:sz w:val="24"/>
          <w:szCs w:val="24"/>
          <w:lang w:eastAsia="zh-CN"/>
        </w:rPr>
        <w:t>S</w:t>
      </w:r>
      <w:r w:rsidR="00DB5B33" w:rsidRPr="006907D1">
        <w:rPr>
          <w:rFonts w:ascii="Times New Roman" w:eastAsia="SimSun" w:hAnsi="Times New Roman" w:cs="Times New Roman"/>
          <w:b/>
          <w:bCs/>
          <w:i/>
          <w:iCs/>
          <w:color w:val="000000" w:themeColor="text1"/>
          <w:sz w:val="24"/>
          <w:szCs w:val="24"/>
          <w:lang w:eastAsia="zh-CN"/>
        </w:rPr>
        <w:t xml:space="preserve">odium </w:t>
      </w:r>
      <w:proofErr w:type="spellStart"/>
      <w:r w:rsidR="00F71A70" w:rsidRPr="006907D1">
        <w:rPr>
          <w:rFonts w:ascii="Times New Roman" w:eastAsia="SimSun" w:hAnsi="Times New Roman" w:cs="Times New Roman"/>
          <w:b/>
          <w:bCs/>
          <w:i/>
          <w:iCs/>
          <w:color w:val="000000" w:themeColor="text1"/>
          <w:sz w:val="24"/>
          <w:szCs w:val="24"/>
          <w:lang w:eastAsia="zh-CN"/>
        </w:rPr>
        <w:t>A</w:t>
      </w:r>
      <w:r w:rsidR="00DB5B33" w:rsidRPr="006907D1">
        <w:rPr>
          <w:rFonts w:ascii="Times New Roman" w:eastAsia="SimSun" w:hAnsi="Times New Roman" w:cs="Times New Roman"/>
          <w:b/>
          <w:bCs/>
          <w:i/>
          <w:iCs/>
          <w:color w:val="000000" w:themeColor="text1"/>
          <w:sz w:val="24"/>
          <w:szCs w:val="24"/>
          <w:lang w:eastAsia="zh-CN"/>
        </w:rPr>
        <w:t>zid</w:t>
      </w:r>
      <w:proofErr w:type="spellEnd"/>
    </w:p>
    <w:p w14:paraId="69CF0463" w14:textId="77777777" w:rsidR="006455D8" w:rsidRPr="00D2269E" w:rsidRDefault="00C20DB1" w:rsidP="009E154C">
      <w:pPr>
        <w:spacing w:line="360" w:lineRule="auto"/>
        <w:jc w:val="both"/>
        <w:rPr>
          <w:rFonts w:ascii="Times New Roman" w:hAnsi="Times New Roman" w:cs="Times New Roman"/>
          <w:b/>
          <w:iCs/>
          <w:color w:val="000000" w:themeColor="text1"/>
          <w:sz w:val="24"/>
          <w:szCs w:val="24"/>
        </w:rPr>
      </w:pPr>
      <w:r w:rsidRPr="00D2269E">
        <w:rPr>
          <w:rFonts w:ascii="Times New Roman" w:hAnsi="Times New Roman" w:cs="Times New Roman"/>
          <w:b/>
          <w:iCs/>
          <w:color w:val="000000" w:themeColor="text1"/>
          <w:sz w:val="24"/>
          <w:szCs w:val="24"/>
        </w:rPr>
        <w:t>INTRODUCTION</w:t>
      </w:r>
    </w:p>
    <w:p w14:paraId="45E82E12" w14:textId="1B88F0F6" w:rsidR="005C6A09" w:rsidRPr="00231D6E" w:rsidRDefault="007917B2" w:rsidP="002051DD">
      <w:pPr>
        <w:spacing w:line="360" w:lineRule="auto"/>
        <w:ind w:firstLine="851"/>
        <w:jc w:val="both"/>
        <w:rPr>
          <w:rFonts w:ascii="Times New Roman" w:eastAsia="TimesNewRoman" w:hAnsi="Times New Roman" w:cs="Times New Roman"/>
          <w:color w:val="000000" w:themeColor="text1"/>
          <w:sz w:val="24"/>
          <w:szCs w:val="24"/>
          <w:lang w:val="en-IN"/>
        </w:rPr>
      </w:pPr>
      <w:r>
        <w:rPr>
          <w:rFonts w:ascii="Times New Roman" w:eastAsia="TimesNewRoman" w:hAnsi="Times New Roman" w:cs="Times New Roman"/>
          <w:color w:val="000000" w:themeColor="text1"/>
          <w:sz w:val="24"/>
          <w:szCs w:val="24"/>
          <w:lang w:val="en-IN"/>
        </w:rPr>
        <w:t>“</w:t>
      </w:r>
      <w:r w:rsidR="003C0464" w:rsidRPr="003C0464">
        <w:rPr>
          <w:rFonts w:ascii="Times New Roman" w:eastAsia="TimesNewRoman" w:hAnsi="Times New Roman" w:cs="Times New Roman"/>
          <w:color w:val="000000" w:themeColor="text1"/>
          <w:sz w:val="24"/>
          <w:szCs w:val="24"/>
          <w:lang w:val="en-IN"/>
        </w:rPr>
        <w:t>Indian mustard [</w:t>
      </w:r>
      <w:r w:rsidR="003C0464" w:rsidRPr="00303C9C">
        <w:rPr>
          <w:rFonts w:ascii="Times New Roman" w:eastAsia="TimesNewRoman" w:hAnsi="Times New Roman" w:cs="Times New Roman"/>
          <w:i/>
          <w:iCs/>
          <w:color w:val="000000" w:themeColor="text1"/>
          <w:sz w:val="24"/>
          <w:szCs w:val="24"/>
          <w:lang w:val="en-IN"/>
        </w:rPr>
        <w:t xml:space="preserve">Brassica </w:t>
      </w:r>
      <w:proofErr w:type="spellStart"/>
      <w:r w:rsidR="003C0464" w:rsidRPr="00303C9C">
        <w:rPr>
          <w:rFonts w:ascii="Times New Roman" w:eastAsia="TimesNewRoman" w:hAnsi="Times New Roman" w:cs="Times New Roman"/>
          <w:i/>
          <w:iCs/>
          <w:color w:val="000000" w:themeColor="text1"/>
          <w:sz w:val="24"/>
          <w:szCs w:val="24"/>
          <w:lang w:val="en-IN"/>
        </w:rPr>
        <w:t>juncea</w:t>
      </w:r>
      <w:proofErr w:type="spellEnd"/>
      <w:r w:rsidR="003C0464" w:rsidRPr="003C0464">
        <w:rPr>
          <w:rFonts w:ascii="Times New Roman" w:eastAsia="TimesNewRoman" w:hAnsi="Times New Roman" w:cs="Times New Roman"/>
          <w:color w:val="000000" w:themeColor="text1"/>
          <w:sz w:val="24"/>
          <w:szCs w:val="24"/>
          <w:lang w:val="en-IN"/>
        </w:rPr>
        <w:t xml:space="preserve"> (L) </w:t>
      </w:r>
      <w:proofErr w:type="spellStart"/>
      <w:r w:rsidR="003C0464" w:rsidRPr="003C0464">
        <w:rPr>
          <w:rFonts w:ascii="Times New Roman" w:eastAsia="TimesNewRoman" w:hAnsi="Times New Roman" w:cs="Times New Roman"/>
          <w:color w:val="000000" w:themeColor="text1"/>
          <w:sz w:val="24"/>
          <w:szCs w:val="24"/>
          <w:lang w:val="en-IN"/>
        </w:rPr>
        <w:t>Czern</w:t>
      </w:r>
      <w:proofErr w:type="spellEnd"/>
      <w:r w:rsidR="003C0464" w:rsidRPr="003C0464">
        <w:rPr>
          <w:rFonts w:ascii="Times New Roman" w:eastAsia="TimesNewRoman" w:hAnsi="Times New Roman" w:cs="Times New Roman"/>
          <w:color w:val="000000" w:themeColor="text1"/>
          <w:sz w:val="24"/>
          <w:szCs w:val="24"/>
          <w:lang w:val="en-IN"/>
        </w:rPr>
        <w:t xml:space="preserve"> &amp; </w:t>
      </w:r>
      <w:proofErr w:type="spellStart"/>
      <w:r w:rsidR="003C0464" w:rsidRPr="003C0464">
        <w:rPr>
          <w:rFonts w:ascii="Times New Roman" w:eastAsia="TimesNewRoman" w:hAnsi="Times New Roman" w:cs="Times New Roman"/>
          <w:color w:val="000000" w:themeColor="text1"/>
          <w:sz w:val="24"/>
          <w:szCs w:val="24"/>
          <w:lang w:val="en-IN"/>
        </w:rPr>
        <w:t>Coss</w:t>
      </w:r>
      <w:proofErr w:type="spellEnd"/>
      <w:r w:rsidR="003C0464" w:rsidRPr="003C0464">
        <w:rPr>
          <w:rFonts w:ascii="Times New Roman" w:eastAsia="TimesNewRoman" w:hAnsi="Times New Roman" w:cs="Times New Roman"/>
          <w:color w:val="000000" w:themeColor="text1"/>
          <w:sz w:val="24"/>
          <w:szCs w:val="24"/>
          <w:lang w:val="en-IN"/>
        </w:rPr>
        <w:t>] is an important oilseed crop, accounting for more than 70% of the entire area allocated to rapeseed and mustard. The agriculture industry is critical to India's social security and economic prosperity. Oilseed crops are the second most important component of the agricultural economy, behind grains. Mustard is India's second most significant oilseed crop, behind peanuts, accounting for around 20-22% of overall oilseed output</w:t>
      </w:r>
      <w:r>
        <w:rPr>
          <w:rFonts w:ascii="Times New Roman" w:eastAsia="TimesNewRoman" w:hAnsi="Times New Roman" w:cs="Times New Roman"/>
          <w:color w:val="000000" w:themeColor="text1"/>
          <w:sz w:val="24"/>
          <w:szCs w:val="24"/>
          <w:lang w:val="en-IN"/>
        </w:rPr>
        <w:t>”</w:t>
      </w:r>
      <w:r w:rsidR="003C0464" w:rsidRPr="003C0464">
        <w:rPr>
          <w:rFonts w:ascii="Times New Roman" w:eastAsia="TimesNewRoman" w:hAnsi="Times New Roman" w:cs="Times New Roman"/>
          <w:color w:val="000000" w:themeColor="text1"/>
          <w:sz w:val="24"/>
          <w:szCs w:val="24"/>
          <w:lang w:val="en-IN"/>
        </w:rPr>
        <w:t xml:space="preserve"> </w:t>
      </w:r>
      <w:r w:rsidR="00A43E8F">
        <w:rPr>
          <w:rFonts w:ascii="Times New Roman" w:eastAsia="TimesNewRoman" w:hAnsi="Times New Roman" w:cs="Times New Roman"/>
          <w:color w:val="000000" w:themeColor="text1"/>
          <w:sz w:val="24"/>
          <w:szCs w:val="24"/>
          <w:lang w:val="en-IN"/>
        </w:rPr>
        <w:t xml:space="preserve">(Prajapati </w:t>
      </w:r>
      <w:r w:rsidR="00A43E8F" w:rsidRPr="00262797">
        <w:rPr>
          <w:rFonts w:ascii="Times New Roman" w:eastAsia="TimesNewRoman" w:hAnsi="Times New Roman" w:cs="Times New Roman"/>
          <w:i/>
          <w:iCs/>
          <w:color w:val="000000" w:themeColor="text1"/>
          <w:sz w:val="24"/>
          <w:szCs w:val="24"/>
          <w:lang w:val="en-IN"/>
        </w:rPr>
        <w:t>et al</w:t>
      </w:r>
      <w:r w:rsidR="00A43E8F">
        <w:rPr>
          <w:rFonts w:ascii="Times New Roman" w:eastAsia="TimesNewRoman" w:hAnsi="Times New Roman" w:cs="Times New Roman"/>
          <w:color w:val="000000" w:themeColor="text1"/>
          <w:sz w:val="24"/>
          <w:szCs w:val="24"/>
          <w:lang w:val="en-IN"/>
        </w:rPr>
        <w:t>., 2020)</w:t>
      </w:r>
      <w:r w:rsidR="003C0464" w:rsidRPr="003C0464">
        <w:rPr>
          <w:rFonts w:ascii="Times New Roman" w:eastAsia="TimesNewRoman" w:hAnsi="Times New Roman" w:cs="Times New Roman"/>
          <w:color w:val="000000" w:themeColor="text1"/>
          <w:sz w:val="24"/>
          <w:szCs w:val="24"/>
          <w:lang w:val="en-IN"/>
        </w:rPr>
        <w:t xml:space="preserve">. </w:t>
      </w:r>
      <w:r>
        <w:rPr>
          <w:rFonts w:ascii="Times New Roman" w:eastAsia="TimesNewRoman" w:hAnsi="Times New Roman" w:cs="Times New Roman"/>
          <w:color w:val="000000" w:themeColor="text1"/>
          <w:sz w:val="24"/>
          <w:szCs w:val="24"/>
          <w:lang w:val="en-IN"/>
        </w:rPr>
        <w:t>“</w:t>
      </w:r>
      <w:r w:rsidR="003C0464" w:rsidRPr="003C0464">
        <w:rPr>
          <w:rFonts w:ascii="Times New Roman" w:eastAsia="TimesNewRoman" w:hAnsi="Times New Roman" w:cs="Times New Roman"/>
          <w:color w:val="000000" w:themeColor="text1"/>
          <w:sz w:val="24"/>
          <w:szCs w:val="24"/>
          <w:lang w:val="en-IN"/>
        </w:rPr>
        <w:t xml:space="preserve">Oilseed Brassicas are </w:t>
      </w:r>
      <w:proofErr w:type="spellStart"/>
      <w:r w:rsidR="003C0464" w:rsidRPr="00303C9C">
        <w:rPr>
          <w:rFonts w:ascii="Times New Roman" w:eastAsia="TimesNewRoman" w:hAnsi="Times New Roman" w:cs="Times New Roman"/>
          <w:i/>
          <w:iCs/>
          <w:color w:val="000000" w:themeColor="text1"/>
          <w:sz w:val="24"/>
          <w:szCs w:val="24"/>
          <w:lang w:val="en-IN"/>
        </w:rPr>
        <w:t>rabi</w:t>
      </w:r>
      <w:proofErr w:type="spellEnd"/>
      <w:r w:rsidR="003C0464" w:rsidRPr="003C0464">
        <w:rPr>
          <w:rFonts w:ascii="Times New Roman" w:eastAsia="TimesNewRoman" w:hAnsi="Times New Roman" w:cs="Times New Roman"/>
          <w:color w:val="000000" w:themeColor="text1"/>
          <w:sz w:val="24"/>
          <w:szCs w:val="24"/>
          <w:lang w:val="en-IN"/>
        </w:rPr>
        <w:t xml:space="preserve"> crops grown and marketed for oil and meal. The oil obtained from these crops is among the best available edible oils, with the lowest concentration of saturated fatty acids when compared to other vegetable oils. They provide vital fatty acids and high-quality protein-rich meals with a </w:t>
      </w:r>
      <w:r w:rsidR="003C0464" w:rsidRPr="003C0464">
        <w:rPr>
          <w:rFonts w:ascii="Times New Roman" w:eastAsia="TimesNewRoman" w:hAnsi="Times New Roman" w:cs="Times New Roman"/>
          <w:color w:val="000000" w:themeColor="text1"/>
          <w:sz w:val="24"/>
          <w:szCs w:val="24"/>
          <w:lang w:val="en-IN"/>
        </w:rPr>
        <w:lastRenderedPageBreak/>
        <w:t xml:space="preserve">well-balanced amino acid profile. </w:t>
      </w:r>
      <w:r w:rsidR="003C0464" w:rsidRPr="00303C9C">
        <w:rPr>
          <w:rFonts w:ascii="Times New Roman" w:eastAsia="TimesNewRoman" w:hAnsi="Times New Roman" w:cs="Times New Roman"/>
          <w:i/>
          <w:iCs/>
          <w:color w:val="000000" w:themeColor="text1"/>
          <w:sz w:val="24"/>
          <w:szCs w:val="24"/>
          <w:lang w:val="en-IN"/>
        </w:rPr>
        <w:t xml:space="preserve">B. </w:t>
      </w:r>
      <w:proofErr w:type="spellStart"/>
      <w:r w:rsidR="003C0464" w:rsidRPr="00303C9C">
        <w:rPr>
          <w:rFonts w:ascii="Times New Roman" w:eastAsia="TimesNewRoman" w:hAnsi="Times New Roman" w:cs="Times New Roman"/>
          <w:i/>
          <w:iCs/>
          <w:color w:val="000000" w:themeColor="text1"/>
          <w:sz w:val="24"/>
          <w:szCs w:val="24"/>
          <w:lang w:val="en-IN"/>
        </w:rPr>
        <w:t>juncea</w:t>
      </w:r>
      <w:proofErr w:type="spellEnd"/>
      <w:r w:rsidR="003C0464" w:rsidRPr="003C0464">
        <w:rPr>
          <w:rFonts w:ascii="Times New Roman" w:eastAsia="TimesNewRoman" w:hAnsi="Times New Roman" w:cs="Times New Roman"/>
          <w:color w:val="000000" w:themeColor="text1"/>
          <w:sz w:val="24"/>
          <w:szCs w:val="24"/>
          <w:lang w:val="en-IN"/>
        </w:rPr>
        <w:t xml:space="preserve"> comes in both vegetable and oilseed types, which may have originated from distinct origins.</w:t>
      </w:r>
      <w:r w:rsidR="002051DD">
        <w:rPr>
          <w:rFonts w:ascii="Times New Roman" w:eastAsia="TimesNewRoman" w:hAnsi="Times New Roman" w:cs="Times New Roman"/>
          <w:color w:val="000000" w:themeColor="text1"/>
          <w:sz w:val="24"/>
          <w:szCs w:val="24"/>
          <w:lang w:val="en-IN"/>
        </w:rPr>
        <w:t xml:space="preserve"> </w:t>
      </w:r>
      <w:r w:rsidR="003C0464" w:rsidRPr="003C0464">
        <w:rPr>
          <w:rFonts w:ascii="Times New Roman" w:eastAsia="TimesNewRoman" w:hAnsi="Times New Roman" w:cs="Times New Roman"/>
          <w:color w:val="000000" w:themeColor="text1"/>
          <w:sz w:val="24"/>
          <w:szCs w:val="24"/>
          <w:lang w:val="en-IN"/>
        </w:rPr>
        <w:t>Genetic diversity is critical for every breeding programme. Beyond standard procedures, induced mutation has been frequently employed to generate novel genetic variants in agricultural plants. The breeding method for creating high-yielding cultivars is determined by the nature and level of diversity in various yield components</w:t>
      </w:r>
      <w:r>
        <w:rPr>
          <w:rFonts w:ascii="Times New Roman" w:eastAsia="TimesNewRoman" w:hAnsi="Times New Roman" w:cs="Times New Roman"/>
          <w:color w:val="000000" w:themeColor="text1"/>
          <w:sz w:val="24"/>
          <w:szCs w:val="24"/>
          <w:lang w:val="en-IN"/>
        </w:rPr>
        <w:t>”</w:t>
      </w:r>
      <w:r w:rsidR="00925CDC">
        <w:rPr>
          <w:rFonts w:ascii="Times New Roman" w:eastAsia="TimesNewRoman" w:hAnsi="Times New Roman" w:cs="Times New Roman"/>
          <w:color w:val="000000" w:themeColor="text1"/>
          <w:sz w:val="24"/>
          <w:szCs w:val="24"/>
          <w:lang w:val="en-IN"/>
        </w:rPr>
        <w:t xml:space="preserve"> (Prajapati </w:t>
      </w:r>
      <w:r w:rsidR="00925CDC" w:rsidRPr="00262797">
        <w:rPr>
          <w:rFonts w:ascii="Times New Roman" w:eastAsia="TimesNewRoman" w:hAnsi="Times New Roman" w:cs="Times New Roman"/>
          <w:i/>
          <w:iCs/>
          <w:color w:val="000000" w:themeColor="text1"/>
          <w:sz w:val="24"/>
          <w:szCs w:val="24"/>
          <w:lang w:val="en-IN"/>
        </w:rPr>
        <w:t>et al</w:t>
      </w:r>
      <w:r w:rsidR="00925CDC">
        <w:rPr>
          <w:rFonts w:ascii="Times New Roman" w:eastAsia="TimesNewRoman" w:hAnsi="Times New Roman" w:cs="Times New Roman"/>
          <w:color w:val="000000" w:themeColor="text1"/>
          <w:sz w:val="24"/>
          <w:szCs w:val="24"/>
          <w:lang w:val="en-IN"/>
        </w:rPr>
        <w:t>., 2020)</w:t>
      </w:r>
      <w:r w:rsidR="003C0464" w:rsidRPr="003C0464">
        <w:rPr>
          <w:rFonts w:ascii="Times New Roman" w:eastAsia="TimesNewRoman" w:hAnsi="Times New Roman" w:cs="Times New Roman"/>
          <w:color w:val="000000" w:themeColor="text1"/>
          <w:sz w:val="24"/>
          <w:szCs w:val="24"/>
          <w:lang w:val="en-IN"/>
        </w:rPr>
        <w:t xml:space="preserve">. </w:t>
      </w:r>
      <w:r>
        <w:rPr>
          <w:rFonts w:ascii="Times New Roman" w:eastAsia="TimesNewRoman" w:hAnsi="Times New Roman" w:cs="Times New Roman"/>
          <w:color w:val="000000" w:themeColor="text1"/>
          <w:sz w:val="24"/>
          <w:szCs w:val="24"/>
          <w:lang w:val="en-IN"/>
        </w:rPr>
        <w:t>“</w:t>
      </w:r>
      <w:r w:rsidR="003C0464" w:rsidRPr="003C0464">
        <w:rPr>
          <w:rFonts w:ascii="Times New Roman" w:eastAsia="TimesNewRoman" w:hAnsi="Times New Roman" w:cs="Times New Roman"/>
          <w:color w:val="000000" w:themeColor="text1"/>
          <w:sz w:val="24"/>
          <w:szCs w:val="24"/>
          <w:lang w:val="en-IN"/>
        </w:rPr>
        <w:t>Effective selection requires an assessment of genetic factors such as phenotypic coefficient of variation (PCV), genotypic coefficient of variation (GCV), heritability (h</w:t>
      </w:r>
      <w:r w:rsidR="003C0464" w:rsidRPr="00303C9C">
        <w:rPr>
          <w:rFonts w:ascii="Times New Roman" w:eastAsia="TimesNewRoman" w:hAnsi="Times New Roman" w:cs="Times New Roman"/>
          <w:color w:val="000000" w:themeColor="text1"/>
          <w:sz w:val="24"/>
          <w:szCs w:val="24"/>
          <w:vertAlign w:val="subscript"/>
          <w:lang w:val="en-IN"/>
        </w:rPr>
        <w:t>2</w:t>
      </w:r>
      <w:r w:rsidR="003C0464" w:rsidRPr="003C0464">
        <w:rPr>
          <w:rFonts w:ascii="Times New Roman" w:eastAsia="TimesNewRoman" w:hAnsi="Times New Roman" w:cs="Times New Roman"/>
          <w:color w:val="000000" w:themeColor="text1"/>
          <w:sz w:val="24"/>
          <w:szCs w:val="24"/>
          <w:lang w:val="en-IN"/>
        </w:rPr>
        <w:t xml:space="preserve">), and genetic advance (GA%). Thus, developing high-yielding cultivars is an important objective in mustard breeding. Mutagenesis provides a unique potential to improve </w:t>
      </w:r>
      <w:r w:rsidR="00992831" w:rsidRPr="00992831">
        <w:rPr>
          <w:rFonts w:ascii="Times New Roman" w:eastAsia="TimesNewRoman" w:hAnsi="Times New Roman" w:cs="Times New Roman"/>
          <w:i/>
          <w:iCs/>
          <w:color w:val="000000" w:themeColor="text1"/>
          <w:sz w:val="24"/>
          <w:szCs w:val="24"/>
          <w:lang w:val="en-IN"/>
        </w:rPr>
        <w:t xml:space="preserve">Brassica </w:t>
      </w:r>
      <w:proofErr w:type="spellStart"/>
      <w:r w:rsidR="003C0464" w:rsidRPr="00992831">
        <w:rPr>
          <w:rFonts w:ascii="Times New Roman" w:eastAsia="TimesNewRoman" w:hAnsi="Times New Roman" w:cs="Times New Roman"/>
          <w:i/>
          <w:iCs/>
          <w:color w:val="000000" w:themeColor="text1"/>
          <w:sz w:val="24"/>
          <w:szCs w:val="24"/>
          <w:lang w:val="en-IN"/>
        </w:rPr>
        <w:t>oleiferous</w:t>
      </w:r>
      <w:proofErr w:type="spellEnd"/>
      <w:r w:rsidR="003C0464" w:rsidRPr="003C0464">
        <w:rPr>
          <w:rFonts w:ascii="Times New Roman" w:eastAsia="TimesNewRoman" w:hAnsi="Times New Roman" w:cs="Times New Roman"/>
          <w:color w:val="000000" w:themeColor="text1"/>
          <w:sz w:val="24"/>
          <w:szCs w:val="24"/>
          <w:lang w:val="en-IN"/>
        </w:rPr>
        <w:t>. Various physical and chemical mutagens have been used in rapeseed and mustard to produce new types with better economic characteristics</w:t>
      </w:r>
      <w:r>
        <w:rPr>
          <w:rFonts w:ascii="Times New Roman" w:eastAsia="TimesNewRoman" w:hAnsi="Times New Roman" w:cs="Times New Roman"/>
          <w:color w:val="000000" w:themeColor="text1"/>
          <w:sz w:val="24"/>
          <w:szCs w:val="24"/>
          <w:lang w:val="en-IN"/>
        </w:rPr>
        <w:t>”</w:t>
      </w:r>
      <w:r w:rsidR="003643FF">
        <w:rPr>
          <w:rFonts w:ascii="Times New Roman" w:eastAsia="TimesNewRoman" w:hAnsi="Times New Roman" w:cs="Times New Roman"/>
          <w:color w:val="000000" w:themeColor="text1"/>
          <w:sz w:val="24"/>
          <w:szCs w:val="24"/>
          <w:lang w:val="en-IN"/>
        </w:rPr>
        <w:t xml:space="preserve"> (Prajapati </w:t>
      </w:r>
      <w:r w:rsidR="003643FF" w:rsidRPr="00262797">
        <w:rPr>
          <w:rFonts w:ascii="Times New Roman" w:eastAsia="TimesNewRoman" w:hAnsi="Times New Roman" w:cs="Times New Roman"/>
          <w:i/>
          <w:iCs/>
          <w:color w:val="000000" w:themeColor="text1"/>
          <w:sz w:val="24"/>
          <w:szCs w:val="24"/>
          <w:lang w:val="en-IN"/>
        </w:rPr>
        <w:t>et al</w:t>
      </w:r>
      <w:r w:rsidR="003643FF">
        <w:rPr>
          <w:rFonts w:ascii="Times New Roman" w:eastAsia="TimesNewRoman" w:hAnsi="Times New Roman" w:cs="Times New Roman"/>
          <w:color w:val="000000" w:themeColor="text1"/>
          <w:sz w:val="24"/>
          <w:szCs w:val="24"/>
          <w:lang w:val="en-IN"/>
        </w:rPr>
        <w:t>., 2020)</w:t>
      </w:r>
      <w:r w:rsidR="003C0464" w:rsidRPr="003C0464">
        <w:rPr>
          <w:rFonts w:ascii="Times New Roman" w:eastAsia="TimesNewRoman" w:hAnsi="Times New Roman" w:cs="Times New Roman"/>
          <w:color w:val="000000" w:themeColor="text1"/>
          <w:sz w:val="24"/>
          <w:szCs w:val="24"/>
          <w:lang w:val="en-IN"/>
        </w:rPr>
        <w:t xml:space="preserve">. To accomplish desired improvements in mustard, plant breeders might use the sophisticated technology of mutant breeding. Given these considerations, the current study was undertaken on </w:t>
      </w:r>
      <w:r w:rsidR="003C0464" w:rsidRPr="00A51EE9">
        <w:rPr>
          <w:rFonts w:ascii="Times New Roman" w:eastAsia="TimesNewRoman" w:hAnsi="Times New Roman" w:cs="Times New Roman"/>
          <w:i/>
          <w:iCs/>
          <w:color w:val="000000" w:themeColor="text1"/>
          <w:sz w:val="24"/>
          <w:szCs w:val="24"/>
          <w:lang w:val="en-IN"/>
        </w:rPr>
        <w:t xml:space="preserve">Brassica </w:t>
      </w:r>
      <w:proofErr w:type="spellStart"/>
      <w:r w:rsidR="003C0464" w:rsidRPr="00A51EE9">
        <w:rPr>
          <w:rFonts w:ascii="Times New Roman" w:eastAsia="TimesNewRoman" w:hAnsi="Times New Roman" w:cs="Times New Roman"/>
          <w:i/>
          <w:iCs/>
          <w:color w:val="000000" w:themeColor="text1"/>
          <w:sz w:val="24"/>
          <w:szCs w:val="24"/>
          <w:lang w:val="en-IN"/>
        </w:rPr>
        <w:t>juncea</w:t>
      </w:r>
      <w:proofErr w:type="spellEnd"/>
      <w:r w:rsidR="003C0464" w:rsidRPr="003C0464">
        <w:rPr>
          <w:rFonts w:ascii="Times New Roman" w:eastAsia="TimesNewRoman" w:hAnsi="Times New Roman" w:cs="Times New Roman"/>
          <w:color w:val="000000" w:themeColor="text1"/>
          <w:sz w:val="24"/>
          <w:szCs w:val="24"/>
          <w:lang w:val="en-IN"/>
        </w:rPr>
        <w:t xml:space="preserve"> cv. variety PM 21 using the chemical mutagen sodium </w:t>
      </w:r>
      <w:proofErr w:type="spellStart"/>
      <w:r w:rsidR="003C0464" w:rsidRPr="003C0464">
        <w:rPr>
          <w:rFonts w:ascii="Times New Roman" w:eastAsia="TimesNewRoman" w:hAnsi="Times New Roman" w:cs="Times New Roman"/>
          <w:color w:val="000000" w:themeColor="text1"/>
          <w:sz w:val="24"/>
          <w:szCs w:val="24"/>
          <w:lang w:val="en-IN"/>
        </w:rPr>
        <w:t>azide</w:t>
      </w:r>
      <w:proofErr w:type="spellEnd"/>
      <w:r w:rsidR="003C0464" w:rsidRPr="003C0464">
        <w:rPr>
          <w:rFonts w:ascii="Times New Roman" w:eastAsia="TimesNewRoman" w:hAnsi="Times New Roman" w:cs="Times New Roman"/>
          <w:color w:val="000000" w:themeColor="text1"/>
          <w:sz w:val="24"/>
          <w:szCs w:val="24"/>
          <w:lang w:val="en-IN"/>
        </w:rPr>
        <w:t>.</w:t>
      </w:r>
    </w:p>
    <w:p w14:paraId="773C35C9" w14:textId="77777777" w:rsidR="00B41609" w:rsidRPr="00F71BC4" w:rsidRDefault="00C20DB1" w:rsidP="00F71BC4">
      <w:pPr>
        <w:spacing w:line="360" w:lineRule="auto"/>
        <w:jc w:val="both"/>
        <w:rPr>
          <w:rFonts w:ascii="Times New Roman" w:eastAsia="TimesNewRoman" w:hAnsi="Times New Roman" w:cs="Times New Roman"/>
          <w:color w:val="000000" w:themeColor="text1"/>
          <w:sz w:val="24"/>
          <w:szCs w:val="24"/>
        </w:rPr>
      </w:pPr>
      <w:r w:rsidRPr="00D2269E">
        <w:rPr>
          <w:rFonts w:ascii="Times New Roman" w:hAnsi="Times New Roman" w:cs="Times New Roman"/>
          <w:b/>
          <w:bCs/>
          <w:color w:val="000000" w:themeColor="text1"/>
          <w:sz w:val="24"/>
          <w:szCs w:val="24"/>
          <w:lang w:val="en-GB"/>
        </w:rPr>
        <w:t>MATERIALS AND METHODS</w:t>
      </w:r>
    </w:p>
    <w:p w14:paraId="5BE86AA3" w14:textId="77777777" w:rsidR="00A21C06" w:rsidRDefault="00A21C06" w:rsidP="00A21C06">
      <w:pPr>
        <w:spacing w:line="360" w:lineRule="auto"/>
        <w:ind w:firstLine="851"/>
        <w:jc w:val="both"/>
        <w:rPr>
          <w:rFonts w:ascii="Times New Roman" w:hAnsi="Times New Roman" w:cs="Times New Roman"/>
          <w:bCs/>
          <w:color w:val="000000" w:themeColor="text1"/>
          <w:sz w:val="24"/>
          <w:szCs w:val="24"/>
        </w:rPr>
      </w:pPr>
      <w:r w:rsidRPr="00A21C06">
        <w:rPr>
          <w:rFonts w:ascii="Times New Roman" w:hAnsi="Times New Roman" w:cs="Times New Roman"/>
          <w:bCs/>
          <w:color w:val="000000" w:themeColor="text1"/>
          <w:sz w:val="24"/>
          <w:szCs w:val="24"/>
        </w:rPr>
        <w:t xml:space="preserve">PM 21 is a variety known for its low erucic acid content and is well-suited to the Vidarbha region of Maharashtra. For the study, dry, healthy, and genetically pure seeds of </w:t>
      </w:r>
      <w:r w:rsidRPr="00A21C06">
        <w:rPr>
          <w:rFonts w:ascii="Times New Roman" w:hAnsi="Times New Roman" w:cs="Times New Roman"/>
          <w:bCs/>
          <w:i/>
          <w:iCs/>
          <w:color w:val="000000" w:themeColor="text1"/>
          <w:sz w:val="24"/>
          <w:szCs w:val="24"/>
        </w:rPr>
        <w:t xml:space="preserve">Brassica </w:t>
      </w:r>
      <w:proofErr w:type="spellStart"/>
      <w:r w:rsidRPr="00A21C06">
        <w:rPr>
          <w:rFonts w:ascii="Times New Roman" w:hAnsi="Times New Roman" w:cs="Times New Roman"/>
          <w:bCs/>
          <w:i/>
          <w:iCs/>
          <w:color w:val="000000" w:themeColor="text1"/>
          <w:sz w:val="24"/>
          <w:szCs w:val="24"/>
        </w:rPr>
        <w:t>juncea</w:t>
      </w:r>
      <w:proofErr w:type="spellEnd"/>
      <w:r w:rsidRPr="00A21C06">
        <w:rPr>
          <w:rFonts w:ascii="Times New Roman" w:hAnsi="Times New Roman" w:cs="Times New Roman"/>
          <w:bCs/>
          <w:color w:val="000000" w:themeColor="text1"/>
          <w:sz w:val="24"/>
          <w:szCs w:val="24"/>
        </w:rPr>
        <w:t xml:space="preserve"> </w:t>
      </w:r>
      <w:r w:rsidRPr="00A21C06">
        <w:rPr>
          <w:rFonts w:ascii="Times New Roman" w:hAnsi="Times New Roman" w:cs="Times New Roman"/>
          <w:bCs/>
          <w:i/>
          <w:iCs/>
          <w:color w:val="000000" w:themeColor="text1"/>
          <w:sz w:val="24"/>
          <w:szCs w:val="24"/>
        </w:rPr>
        <w:t>cv</w:t>
      </w:r>
      <w:r w:rsidRPr="00A21C0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were divided into four groups of 300 seeds each. One group served as the control, while the remaining three groups were treated with 0.03%, 0.06%, and 0.09% aqueous solutions of sodium </w:t>
      </w:r>
      <w:proofErr w:type="spellStart"/>
      <w:r w:rsidRPr="00A21C06">
        <w:rPr>
          <w:rFonts w:ascii="Times New Roman" w:hAnsi="Times New Roman" w:cs="Times New Roman"/>
          <w:bCs/>
          <w:color w:val="000000" w:themeColor="text1"/>
          <w:sz w:val="24"/>
          <w:szCs w:val="24"/>
        </w:rPr>
        <w:t>azide</w:t>
      </w:r>
      <w:proofErr w:type="spellEnd"/>
      <w:r w:rsidRPr="00A21C06">
        <w:rPr>
          <w:rFonts w:ascii="Times New Roman" w:hAnsi="Times New Roman" w:cs="Times New Roman"/>
          <w:bCs/>
          <w:color w:val="000000" w:themeColor="text1"/>
          <w:sz w:val="24"/>
          <w:szCs w:val="24"/>
        </w:rPr>
        <w:t xml:space="preserve"> for 18 hours. After treatment, the seeds were washed with sterilized water and sown an hour later, alongside the control seeds.</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The M</w:t>
      </w:r>
      <w:r w:rsidRPr="00A21C06">
        <w:rPr>
          <w:rFonts w:ascii="Times New Roman" w:hAnsi="Times New Roman" w:cs="Times New Roman"/>
          <w:bCs/>
          <w:color w:val="000000" w:themeColor="text1"/>
          <w:sz w:val="24"/>
          <w:szCs w:val="24"/>
          <w:vertAlign w:val="subscript"/>
        </w:rPr>
        <w:t>1</w:t>
      </w:r>
      <w:r w:rsidRPr="00A21C06">
        <w:rPr>
          <w:rFonts w:ascii="Times New Roman" w:hAnsi="Times New Roman" w:cs="Times New Roman"/>
          <w:bCs/>
          <w:color w:val="000000" w:themeColor="text1"/>
          <w:sz w:val="24"/>
          <w:szCs w:val="24"/>
        </w:rPr>
        <w:t xml:space="preserve"> generation was grown during 2015-16, with individual plants from each treatment harvested separately. The harvested seeds were then used to grow the M</w:t>
      </w:r>
      <w:r w:rsidRPr="00A21C06">
        <w:rPr>
          <w:rFonts w:ascii="Times New Roman" w:hAnsi="Times New Roman" w:cs="Times New Roman"/>
          <w:b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During the </w:t>
      </w:r>
      <w:proofErr w:type="spellStart"/>
      <w:r w:rsidRPr="00A21C06">
        <w:rPr>
          <w:rFonts w:ascii="Times New Roman" w:hAnsi="Times New Roman" w:cs="Times New Roman"/>
          <w:bCs/>
          <w:i/>
          <w:iCs/>
          <w:color w:val="000000" w:themeColor="text1"/>
          <w:sz w:val="24"/>
          <w:szCs w:val="24"/>
        </w:rPr>
        <w:t>rabi</w:t>
      </w:r>
      <w:proofErr w:type="spellEnd"/>
      <w:r w:rsidRPr="00A21C06">
        <w:rPr>
          <w:rFonts w:ascii="Times New Roman" w:hAnsi="Times New Roman" w:cs="Times New Roman"/>
          <w:bCs/>
          <w:color w:val="000000" w:themeColor="text1"/>
          <w:sz w:val="24"/>
          <w:szCs w:val="24"/>
        </w:rPr>
        <w:t xml:space="preserve"> season of 2016-17, 71 mutants were identified from the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in the M</w:t>
      </w:r>
      <w:r w:rsidRPr="00A21C06">
        <w:rPr>
          <w:rFonts w:ascii="Times New Roman" w:hAnsi="Times New Roman" w:cs="Times New Roman"/>
          <w:bCs/>
          <w:i/>
          <w:i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In the </w:t>
      </w:r>
      <w:proofErr w:type="spellStart"/>
      <w:r w:rsidRPr="00A21C06">
        <w:rPr>
          <w:rFonts w:ascii="Times New Roman" w:hAnsi="Times New Roman" w:cs="Times New Roman"/>
          <w:bCs/>
          <w:i/>
          <w:iCs/>
          <w:color w:val="000000" w:themeColor="text1"/>
          <w:sz w:val="24"/>
          <w:szCs w:val="24"/>
        </w:rPr>
        <w:t>rabi</w:t>
      </w:r>
      <w:proofErr w:type="spellEnd"/>
      <w:r w:rsidRPr="00A21C06">
        <w:rPr>
          <w:rFonts w:ascii="Times New Roman" w:hAnsi="Times New Roman" w:cs="Times New Roman"/>
          <w:bCs/>
          <w:color w:val="000000" w:themeColor="text1"/>
          <w:sz w:val="24"/>
          <w:szCs w:val="24"/>
        </w:rPr>
        <w:t xml:space="preserve"> season of 2017-18, seeds harvested from each of the 71 mutants in the M</w:t>
      </w:r>
      <w:r w:rsidRPr="00A21C06">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sown to produce the M</w:t>
      </w:r>
      <w:r w:rsidRPr="00A21C06">
        <w:rPr>
          <w:rFonts w:ascii="Times New Roman" w:hAnsi="Times New Roman" w:cs="Times New Roman"/>
          <w:bCs/>
          <w:color w:val="000000" w:themeColor="text1"/>
          <w:sz w:val="24"/>
          <w:szCs w:val="24"/>
          <w:vertAlign w:val="subscript"/>
        </w:rPr>
        <w:t>4</w:t>
      </w:r>
      <w:r w:rsidRPr="00A21C06">
        <w:rPr>
          <w:rFonts w:ascii="Times New Roman" w:hAnsi="Times New Roman" w:cs="Times New Roman"/>
          <w:bCs/>
          <w:color w:val="000000" w:themeColor="text1"/>
          <w:sz w:val="24"/>
          <w:szCs w:val="24"/>
        </w:rPr>
        <w:t xml:space="preserve"> generation in a replicated trial using a Randomized Block Design.</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 xml:space="preserve">Data were collected on various traits, including days to 50% flowering, days to maturity, plant height (cm), number of primary branches per plant, number of </w:t>
      </w:r>
      <w:proofErr w:type="gramStart"/>
      <w:r w:rsidRPr="00A21C06">
        <w:rPr>
          <w:rFonts w:ascii="Times New Roman" w:hAnsi="Times New Roman" w:cs="Times New Roman"/>
          <w:bCs/>
          <w:color w:val="000000" w:themeColor="text1"/>
          <w:sz w:val="24"/>
          <w:szCs w:val="24"/>
        </w:rPr>
        <w:t>siliqua</w:t>
      </w:r>
      <w:proofErr w:type="gramEnd"/>
      <w:r w:rsidRPr="00A21C06">
        <w:rPr>
          <w:rFonts w:ascii="Times New Roman" w:hAnsi="Times New Roman" w:cs="Times New Roman"/>
          <w:bCs/>
          <w:color w:val="000000" w:themeColor="text1"/>
          <w:sz w:val="24"/>
          <w:szCs w:val="24"/>
        </w:rPr>
        <w:t xml:space="preserve"> per plant, length of silique (cm), number of seeds per silique, seed yield per plant (g), and 1000 seed weight (g). The data recorded during the M</w:t>
      </w:r>
      <w:r w:rsidRPr="005A04DF">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subjected to statistical </w:t>
      </w:r>
      <w:r w:rsidRPr="00A21C06">
        <w:rPr>
          <w:rFonts w:ascii="Times New Roman" w:hAnsi="Times New Roman" w:cs="Times New Roman"/>
          <w:bCs/>
          <w:color w:val="000000" w:themeColor="text1"/>
          <w:sz w:val="24"/>
          <w:szCs w:val="24"/>
        </w:rPr>
        <w:lastRenderedPageBreak/>
        <w:t>analysis, including calculations of mean, range, genotypic variance, phenotypic variance, heritability (broad sense), genotypic coefficient of variation (%), phenotypic coefficient of variation (%), genetic advance (GA), standard error (SE), and coefficient of variation (CV) (%).</w:t>
      </w:r>
    </w:p>
    <w:p w14:paraId="7E4FCA8D" w14:textId="77777777" w:rsidR="003C07FB" w:rsidRPr="00D2269E" w:rsidRDefault="000438EE" w:rsidP="00A21C06">
      <w:pPr>
        <w:spacing w:line="360" w:lineRule="auto"/>
        <w:jc w:val="both"/>
        <w:rPr>
          <w:rFonts w:ascii="Times New Roman" w:hAnsi="Times New Roman" w:cs="Times New Roman"/>
          <w:b/>
          <w:bCs/>
          <w:color w:val="000000" w:themeColor="text1"/>
          <w:sz w:val="24"/>
          <w:szCs w:val="24"/>
          <w:lang w:val="en-GB"/>
        </w:rPr>
      </w:pPr>
      <w:r w:rsidRPr="00D2269E">
        <w:rPr>
          <w:rFonts w:ascii="Times New Roman" w:hAnsi="Times New Roman" w:cs="Times New Roman"/>
          <w:b/>
          <w:bCs/>
          <w:color w:val="000000" w:themeColor="text1"/>
          <w:sz w:val="24"/>
          <w:szCs w:val="24"/>
          <w:lang w:val="en-GB"/>
        </w:rPr>
        <w:t>RESULTS AND DISCUSSION</w:t>
      </w:r>
    </w:p>
    <w:p w14:paraId="561A6D2C" w14:textId="0AEAD8B7" w:rsidR="00AC4E71" w:rsidRPr="00AC4E71" w:rsidRDefault="000438EE" w:rsidP="00AC4E71">
      <w:pPr>
        <w:spacing w:line="360" w:lineRule="auto"/>
        <w:ind w:firstLine="851"/>
        <w:jc w:val="both"/>
        <w:rPr>
          <w:rFonts w:ascii="Times New Roman" w:eastAsia="Times New Roman" w:hAnsi="Times New Roman" w:cs="Times New Roman"/>
          <w:bCs/>
          <w:color w:val="000000" w:themeColor="text1"/>
          <w:sz w:val="24"/>
          <w:szCs w:val="24"/>
        </w:rPr>
      </w:pPr>
      <w:r w:rsidRPr="00D2269E">
        <w:rPr>
          <w:rFonts w:ascii="Times New Roman" w:eastAsia="Times New Roman" w:hAnsi="Times New Roman" w:cs="Times New Roman"/>
          <w:bCs/>
          <w:color w:val="000000" w:themeColor="text1"/>
          <w:sz w:val="24"/>
          <w:szCs w:val="24"/>
        </w:rPr>
        <w:t xml:space="preserve">The observations were recorded on </w:t>
      </w:r>
      <w:r w:rsidR="000C106D" w:rsidRPr="00D2269E">
        <w:rPr>
          <w:rFonts w:ascii="Times New Roman" w:hAnsi="Times New Roman" w:cs="Times New Roman"/>
          <w:bCs/>
          <w:color w:val="000000" w:themeColor="text1"/>
          <w:sz w:val="24"/>
          <w:szCs w:val="24"/>
        </w:rPr>
        <w:t>71</w:t>
      </w:r>
      <w:r w:rsidRPr="00D2269E">
        <w:rPr>
          <w:rFonts w:ascii="Times New Roman" w:eastAsia="Times New Roman" w:hAnsi="Times New Roman" w:cs="Times New Roman"/>
          <w:bCs/>
          <w:color w:val="000000" w:themeColor="text1"/>
          <w:sz w:val="24"/>
          <w:szCs w:val="24"/>
        </w:rPr>
        <w:t xml:space="preserve"> mutants along with </w:t>
      </w:r>
      <w:r w:rsidR="000C106D" w:rsidRPr="00D2269E">
        <w:rPr>
          <w:rFonts w:ascii="Times New Roman" w:hAnsi="Times New Roman" w:cs="Times New Roman"/>
          <w:bCs/>
          <w:color w:val="000000" w:themeColor="text1"/>
          <w:sz w:val="24"/>
          <w:szCs w:val="24"/>
        </w:rPr>
        <w:t>one</w:t>
      </w:r>
      <w:r w:rsidR="000C106D" w:rsidRPr="00D2269E">
        <w:rPr>
          <w:rFonts w:ascii="Times New Roman" w:eastAsia="Times New Roman" w:hAnsi="Times New Roman" w:cs="Times New Roman"/>
          <w:bCs/>
          <w:color w:val="000000" w:themeColor="text1"/>
          <w:sz w:val="24"/>
          <w:szCs w:val="24"/>
        </w:rPr>
        <w:t xml:space="preserve"> </w:t>
      </w:r>
      <w:proofErr w:type="gramStart"/>
      <w:r w:rsidR="000C106D" w:rsidRPr="00D2269E">
        <w:rPr>
          <w:rFonts w:ascii="Times New Roman" w:eastAsia="Times New Roman" w:hAnsi="Times New Roman" w:cs="Times New Roman"/>
          <w:bCs/>
          <w:color w:val="000000" w:themeColor="text1"/>
          <w:sz w:val="24"/>
          <w:szCs w:val="24"/>
        </w:rPr>
        <w:t>checks</w:t>
      </w:r>
      <w:proofErr w:type="gramEnd"/>
      <w:r w:rsidR="000C106D" w:rsidRPr="00D2269E">
        <w:rPr>
          <w:rFonts w:ascii="Times New Roman" w:eastAsia="Times New Roman" w:hAnsi="Times New Roman" w:cs="Times New Roman"/>
          <w:bCs/>
          <w:color w:val="000000" w:themeColor="text1"/>
          <w:sz w:val="24"/>
          <w:szCs w:val="24"/>
        </w:rPr>
        <w:t xml:space="preserve"> for all</w:t>
      </w:r>
      <w:r w:rsidRPr="00D2269E">
        <w:rPr>
          <w:rFonts w:ascii="Times New Roman" w:eastAsia="Times New Roman" w:hAnsi="Times New Roman" w:cs="Times New Roman"/>
          <w:bCs/>
          <w:color w:val="000000" w:themeColor="text1"/>
          <w:sz w:val="24"/>
          <w:szCs w:val="24"/>
        </w:rPr>
        <w:t xml:space="preserve"> characters. </w:t>
      </w:r>
      <w:r w:rsidR="004D7D3D" w:rsidRPr="004D7D3D">
        <w:rPr>
          <w:rFonts w:ascii="Times New Roman" w:eastAsia="Times New Roman" w:hAnsi="Times New Roman" w:cs="Times New Roman"/>
          <w:bCs/>
          <w:color w:val="000000" w:themeColor="text1"/>
          <w:sz w:val="24"/>
          <w:szCs w:val="24"/>
        </w:rPr>
        <w:t>A thousand</w:t>
      </w:r>
      <w:r w:rsidR="004D7D3D">
        <w:rPr>
          <w:rFonts w:ascii="Times New Roman" w:eastAsia="Times New Roman" w:hAnsi="Times New Roman" w:cs="Times New Roman"/>
          <w:bCs/>
          <w:color w:val="000000" w:themeColor="text1"/>
          <w:sz w:val="24"/>
          <w:szCs w:val="24"/>
        </w:rPr>
        <w:t xml:space="preserve"> </w:t>
      </w:r>
      <w:r w:rsidRPr="00D2269E">
        <w:rPr>
          <w:rFonts w:ascii="Times New Roman" w:eastAsia="Times New Roman" w:hAnsi="Times New Roman" w:cs="Times New Roman"/>
          <w:bCs/>
          <w:color w:val="000000" w:themeColor="text1"/>
          <w:sz w:val="24"/>
          <w:szCs w:val="24"/>
        </w:rPr>
        <w:t xml:space="preserve">seed weight were taken only for bold seeded mutants. Analysis of variance observed significance for between </w:t>
      </w:r>
      <w:r w:rsidR="004D7D3D" w:rsidRPr="004D7D3D">
        <w:rPr>
          <w:rFonts w:ascii="Times New Roman" w:eastAsia="Times New Roman" w:hAnsi="Times New Roman" w:cs="Times New Roman"/>
          <w:bCs/>
          <w:color w:val="000000" w:themeColor="text1"/>
          <w:sz w:val="24"/>
          <w:szCs w:val="24"/>
        </w:rPr>
        <w:t xml:space="preserve">families </w:t>
      </w:r>
      <w:r w:rsidRPr="00D2269E">
        <w:rPr>
          <w:rFonts w:ascii="Times New Roman" w:eastAsia="Times New Roman" w:hAnsi="Times New Roman" w:cs="Times New Roman"/>
          <w:bCs/>
          <w:color w:val="000000" w:themeColor="text1"/>
          <w:sz w:val="24"/>
          <w:szCs w:val="24"/>
        </w:rPr>
        <w:t xml:space="preserve">and within family genetic variation. </w:t>
      </w:r>
      <w:r w:rsidR="00AC4E71" w:rsidRPr="00AC4E71">
        <w:rPr>
          <w:rFonts w:ascii="Times New Roman" w:eastAsia="Times New Roman" w:hAnsi="Times New Roman" w:cs="Times New Roman"/>
          <w:bCs/>
          <w:color w:val="000000" w:themeColor="text1"/>
          <w:sz w:val="24"/>
          <w:szCs w:val="24"/>
        </w:rPr>
        <w:t>The findings of this analysis are shown in table 1. The data from the analysis of variance revealed highly significant mean square differences between families for all eight characters studied, namely days to 50% flowering, days to maturity, plant height, number of primary branches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number of siliqua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length of siliqua, number of seed siliqua</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seed yield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xml:space="preserve">, and 1000 seed weight. This demonstrated that there was significant genetic diversity between families for all traits, allowing genetic parameters to be estimated. </w:t>
      </w:r>
      <w:proofErr w:type="spellStart"/>
      <w:r w:rsidR="00AC4E71" w:rsidRPr="00AC4E71">
        <w:rPr>
          <w:rFonts w:ascii="Times New Roman" w:eastAsia="Times New Roman" w:hAnsi="Times New Roman" w:cs="Times New Roman"/>
          <w:bCs/>
          <w:color w:val="000000" w:themeColor="text1"/>
          <w:sz w:val="24"/>
          <w:szCs w:val="24"/>
        </w:rPr>
        <w:t>Javed</w:t>
      </w:r>
      <w:proofErr w:type="spellEnd"/>
      <w:r w:rsidR="00AC4E71" w:rsidRPr="00AC4E71">
        <w:rPr>
          <w:rFonts w:ascii="Times New Roman" w:eastAsia="Times New Roman" w:hAnsi="Times New Roman" w:cs="Times New Roman"/>
          <w:bCs/>
          <w:color w:val="000000" w:themeColor="text1"/>
          <w:sz w:val="24"/>
          <w:szCs w:val="24"/>
        </w:rPr>
        <w:t xml:space="preserve"> </w:t>
      </w:r>
      <w:r w:rsidR="00AC4E71" w:rsidRPr="007B322D">
        <w:rPr>
          <w:rFonts w:ascii="Times New Roman" w:eastAsia="Times New Roman" w:hAnsi="Times New Roman" w:cs="Times New Roman"/>
          <w:bCs/>
          <w:i/>
          <w:iCs/>
          <w:color w:val="000000" w:themeColor="text1"/>
          <w:sz w:val="24"/>
          <w:szCs w:val="24"/>
        </w:rPr>
        <w:t>et al</w:t>
      </w:r>
      <w:r w:rsidR="00AC4E71" w:rsidRPr="00AC4E71">
        <w:rPr>
          <w:rFonts w:ascii="Times New Roman" w:eastAsia="Times New Roman" w:hAnsi="Times New Roman" w:cs="Times New Roman"/>
          <w:bCs/>
          <w:color w:val="000000" w:themeColor="text1"/>
          <w:sz w:val="24"/>
          <w:szCs w:val="24"/>
        </w:rPr>
        <w:t>. (2000)</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00AC4E71" w:rsidRPr="00AC4E71">
        <w:rPr>
          <w:rFonts w:ascii="Times New Roman" w:eastAsia="Times New Roman" w:hAnsi="Times New Roman" w:cs="Times New Roman"/>
          <w:bCs/>
          <w:color w:val="000000" w:themeColor="text1"/>
          <w:sz w:val="24"/>
          <w:szCs w:val="24"/>
        </w:rPr>
        <w:t xml:space="preserve"> showed substantial heterogeneity between families in mustard, which is consistent with these findings.</w:t>
      </w:r>
    </w:p>
    <w:p w14:paraId="4EDB04D4" w14:textId="6D645199"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Table 2 displays the mean, genotypic variance, phenotypic variance, heritability (broad sense), genotypic coefficient of variation (%), phenotypic coefficient of variation (%), genetic advance (GA), standard error (SE), and co-efficient of variation (CV) (%) for all characters in the M</w:t>
      </w:r>
      <w:r w:rsidRPr="007B322D">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There were significant differences between the progenies for all of the traits investigated. These findings were consistent with those of Siddiqui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(2009) in rapeseed (</w:t>
      </w:r>
      <w:r w:rsidRPr="007B322D">
        <w:rPr>
          <w:rFonts w:ascii="Times New Roman" w:eastAsia="Times New Roman" w:hAnsi="Times New Roman" w:cs="Times New Roman"/>
          <w:bCs/>
          <w:i/>
          <w:iCs/>
          <w:color w:val="000000" w:themeColor="text1"/>
          <w:sz w:val="24"/>
          <w:szCs w:val="24"/>
        </w:rPr>
        <w:t xml:space="preserve">Brassica </w:t>
      </w:r>
      <w:proofErr w:type="spellStart"/>
      <w:r w:rsidRPr="007B322D">
        <w:rPr>
          <w:rFonts w:ascii="Times New Roman" w:eastAsia="Times New Roman" w:hAnsi="Times New Roman" w:cs="Times New Roman"/>
          <w:bCs/>
          <w:i/>
          <w:iCs/>
          <w:color w:val="000000" w:themeColor="text1"/>
          <w:sz w:val="24"/>
          <w:szCs w:val="24"/>
        </w:rPr>
        <w:t>napus</w:t>
      </w:r>
      <w:proofErr w:type="spellEnd"/>
      <w:r w:rsidRPr="00AC4E71">
        <w:rPr>
          <w:rFonts w:ascii="Times New Roman" w:eastAsia="Times New Roman" w:hAnsi="Times New Roman" w:cs="Times New Roman"/>
          <w:bCs/>
          <w:color w:val="000000" w:themeColor="text1"/>
          <w:sz w:val="24"/>
          <w:szCs w:val="24"/>
        </w:rPr>
        <w:t xml:space="preserve">). For all eight traits tested, the phenotypic variance and coefficient of variation were found to be significantly larger than the genotypic variance and coefficient of variation (Table 2). This demonstrated that the environment had a greater influence on the phenotypic expression of these characteristics. Bind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(2014) reported similar results in mustard (</w:t>
      </w:r>
      <w:r w:rsidRPr="007B322D">
        <w:rPr>
          <w:rFonts w:ascii="Times New Roman" w:eastAsia="Times New Roman" w:hAnsi="Times New Roman" w:cs="Times New Roman"/>
          <w:bCs/>
          <w:i/>
          <w:iCs/>
          <w:color w:val="000000" w:themeColor="text1"/>
          <w:sz w:val="24"/>
          <w:szCs w:val="24"/>
        </w:rPr>
        <w:t xml:space="preserve">Brassica </w:t>
      </w:r>
      <w:proofErr w:type="spellStart"/>
      <w:r w:rsidRPr="007B322D">
        <w:rPr>
          <w:rFonts w:ascii="Times New Roman" w:eastAsia="Times New Roman" w:hAnsi="Times New Roman" w:cs="Times New Roman"/>
          <w:bCs/>
          <w:i/>
          <w:iCs/>
          <w:color w:val="000000" w:themeColor="text1"/>
          <w:sz w:val="24"/>
          <w:szCs w:val="24"/>
        </w:rPr>
        <w:t>juncea</w:t>
      </w:r>
      <w:proofErr w:type="spellEnd"/>
      <w:r w:rsidRPr="00AC4E71">
        <w:rPr>
          <w:rFonts w:ascii="Times New Roman" w:eastAsia="Times New Roman" w:hAnsi="Times New Roman" w:cs="Times New Roman"/>
          <w:bCs/>
          <w:color w:val="000000" w:themeColor="text1"/>
          <w:sz w:val="24"/>
          <w:szCs w:val="24"/>
        </w:rPr>
        <w:t xml:space="preserve">), indicating a greater influence of the environment. Genotypic coefficient of variation ranged from low to high. Similarly, the phenotypic coefficient of variation was found to be low </w:t>
      </w:r>
      <w:proofErr w:type="spellStart"/>
      <w:r w:rsidRPr="00AC4E71">
        <w:rPr>
          <w:rFonts w:ascii="Times New Roman" w:eastAsia="Times New Roman" w:hAnsi="Times New Roman" w:cs="Times New Roman"/>
          <w:bCs/>
          <w:color w:val="000000" w:themeColor="text1"/>
          <w:sz w:val="24"/>
          <w:szCs w:val="24"/>
        </w:rPr>
        <w:t>to</w:t>
      </w:r>
      <w:proofErr w:type="spellEnd"/>
      <w:r w:rsidRPr="00AC4E71">
        <w:rPr>
          <w:rFonts w:ascii="Times New Roman" w:eastAsia="Times New Roman" w:hAnsi="Times New Roman" w:cs="Times New Roman"/>
          <w:bCs/>
          <w:color w:val="000000" w:themeColor="text1"/>
          <w:sz w:val="24"/>
          <w:szCs w:val="24"/>
        </w:rPr>
        <w:t xml:space="preserve"> high for several traits. According to these findings, Akbar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(2003)</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observed </w:t>
      </w:r>
      <w:r w:rsidR="006970DE">
        <w:rPr>
          <w:rFonts w:ascii="Times New Roman" w:eastAsia="Times New Roman" w:hAnsi="Times New Roman" w:cs="Times New Roman"/>
          <w:bCs/>
          <w:color w:val="000000" w:themeColor="text1"/>
          <w:sz w:val="24"/>
          <w:szCs w:val="24"/>
        </w:rPr>
        <w:t>“</w:t>
      </w:r>
      <w:r w:rsidRPr="00AC4E71">
        <w:rPr>
          <w:rFonts w:ascii="Times New Roman" w:eastAsia="Times New Roman" w:hAnsi="Times New Roman" w:cs="Times New Roman"/>
          <w:bCs/>
          <w:color w:val="000000" w:themeColor="text1"/>
          <w:sz w:val="24"/>
          <w:szCs w:val="24"/>
        </w:rPr>
        <w:t>a high genotypic coefficient of variation and phenotypic coefficient of</w:t>
      </w:r>
      <w:r w:rsidR="007B322D">
        <w:rPr>
          <w:rFonts w:ascii="Times New Roman" w:eastAsia="Times New Roman" w:hAnsi="Times New Roman" w:cs="Times New Roman"/>
          <w:bCs/>
          <w:color w:val="000000" w:themeColor="text1"/>
          <w:sz w:val="24"/>
          <w:szCs w:val="24"/>
        </w:rPr>
        <w:t xml:space="preserve"> variation for seed yield plant</w:t>
      </w:r>
      <w:r w:rsidR="007B322D" w:rsidRPr="007B322D">
        <w:rPr>
          <w:rFonts w:ascii="Times New Roman" w:eastAsia="Times New Roman" w:hAnsi="Times New Roman" w:cs="Times New Roman"/>
          <w:bCs/>
          <w:color w:val="000000" w:themeColor="text1"/>
          <w:sz w:val="24"/>
          <w:szCs w:val="24"/>
          <w:vertAlign w:val="superscript"/>
        </w:rPr>
        <w:t>-</w:t>
      </w:r>
      <w:r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and number of </w:t>
      </w:r>
      <w:r w:rsidR="00D5646B">
        <w:rPr>
          <w:rFonts w:ascii="Times New Roman" w:eastAsia="Times New Roman" w:hAnsi="Times New Roman" w:cs="Times New Roman"/>
          <w:bCs/>
          <w:color w:val="000000" w:themeColor="text1"/>
          <w:sz w:val="24"/>
          <w:szCs w:val="24"/>
        </w:rPr>
        <w:t>siliqua</w:t>
      </w:r>
      <w:r w:rsidR="007B322D">
        <w:rPr>
          <w:rFonts w:ascii="Times New Roman" w:eastAsia="Times New Roman" w:hAnsi="Times New Roman" w:cs="Times New Roman"/>
          <w:bCs/>
          <w:color w:val="000000" w:themeColor="text1"/>
          <w:sz w:val="24"/>
          <w:szCs w:val="24"/>
        </w:rPr>
        <w:t xml:space="preserve"> plant</w:t>
      </w:r>
      <w:r w:rsidR="007B322D"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in mustard (</w:t>
      </w:r>
      <w:r w:rsidRPr="007B322D">
        <w:rPr>
          <w:rFonts w:ascii="Times New Roman" w:eastAsia="Times New Roman" w:hAnsi="Times New Roman" w:cs="Times New Roman"/>
          <w:bCs/>
          <w:i/>
          <w:iCs/>
          <w:color w:val="000000" w:themeColor="text1"/>
          <w:sz w:val="24"/>
          <w:szCs w:val="24"/>
        </w:rPr>
        <w:t xml:space="preserve">Brassica </w:t>
      </w:r>
      <w:proofErr w:type="spellStart"/>
      <w:r w:rsidRPr="007B322D">
        <w:rPr>
          <w:rFonts w:ascii="Times New Roman" w:eastAsia="Times New Roman" w:hAnsi="Times New Roman" w:cs="Times New Roman"/>
          <w:bCs/>
          <w:i/>
          <w:iCs/>
          <w:color w:val="000000" w:themeColor="text1"/>
          <w:sz w:val="24"/>
          <w:szCs w:val="24"/>
        </w:rPr>
        <w:t>juncea</w:t>
      </w:r>
      <w:proofErr w:type="spellEnd"/>
      <w:r w:rsidRPr="00AC4E71">
        <w:rPr>
          <w:rFonts w:ascii="Times New Roman" w:eastAsia="Times New Roman" w:hAnsi="Times New Roman" w:cs="Times New Roman"/>
          <w:bCs/>
          <w:color w:val="000000" w:themeColor="text1"/>
          <w:sz w:val="24"/>
          <w:szCs w:val="24"/>
        </w:rPr>
        <w:t xml:space="preserve">). The heritability estimates provide </w:t>
      </w:r>
      <w:r w:rsidRPr="00AC4E71">
        <w:rPr>
          <w:rFonts w:ascii="Times New Roman" w:eastAsia="Times New Roman" w:hAnsi="Times New Roman" w:cs="Times New Roman"/>
          <w:bCs/>
          <w:color w:val="000000" w:themeColor="text1"/>
          <w:sz w:val="24"/>
          <w:szCs w:val="24"/>
        </w:rPr>
        <w:lastRenderedPageBreak/>
        <w:t>information about the transmission of traits from parents to offspring. Such an estimate allows for the examination of genetic and environmental effects that contribute in selection. Heritability estimation is frequently used to estimate genetic progress under selection, allowing plant breeders to anticipate improvements from various types and intensities of selection</w:t>
      </w:r>
      <w:r w:rsidR="006970DE">
        <w:rPr>
          <w:rFonts w:ascii="Times New Roman" w:eastAsia="Times New Roman" w:hAnsi="Times New Roman" w:cs="Times New Roman"/>
          <w:bCs/>
          <w:color w:val="000000" w:themeColor="text1"/>
          <w:sz w:val="24"/>
          <w:szCs w:val="24"/>
        </w:rPr>
        <w:t>”</w:t>
      </w:r>
      <w:r w:rsidRPr="00AC4E71">
        <w:rPr>
          <w:rFonts w:ascii="Times New Roman" w:eastAsia="Times New Roman" w:hAnsi="Times New Roman" w:cs="Times New Roman"/>
          <w:bCs/>
          <w:color w:val="000000" w:themeColor="text1"/>
          <w:sz w:val="24"/>
          <w:szCs w:val="24"/>
        </w:rPr>
        <w:t>. Table 2 shows the heritability and genetic advance estimates for 71 mutants and one check for eight characteristics.</w:t>
      </w:r>
    </w:p>
    <w:p w14:paraId="43551CAC" w14:textId="1DDC1827" w:rsidR="005439E2"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 xml:space="preserve">The genetic progress as a percentage of the mean was moderate </w:t>
      </w:r>
      <w:proofErr w:type="spellStart"/>
      <w:r w:rsidRPr="00AC4E71">
        <w:rPr>
          <w:rFonts w:ascii="Times New Roman" w:eastAsia="Times New Roman" w:hAnsi="Times New Roman" w:cs="Times New Roman"/>
          <w:bCs/>
          <w:color w:val="000000" w:themeColor="text1"/>
          <w:sz w:val="24"/>
          <w:szCs w:val="24"/>
        </w:rPr>
        <w:t>to</w:t>
      </w:r>
      <w:proofErr w:type="spellEnd"/>
      <w:r w:rsidRPr="00AC4E71">
        <w:rPr>
          <w:rFonts w:ascii="Times New Roman" w:eastAsia="Times New Roman" w:hAnsi="Times New Roman" w:cs="Times New Roman"/>
          <w:bCs/>
          <w:color w:val="000000" w:themeColor="text1"/>
          <w:sz w:val="24"/>
          <w:szCs w:val="24"/>
        </w:rPr>
        <w:t xml:space="preserve"> low for all of the traits studied. Kumar </w:t>
      </w:r>
      <w:r w:rsidRPr="00D5646B">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(2012)</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showed </w:t>
      </w:r>
      <w:r w:rsidR="006970DE">
        <w:rPr>
          <w:rFonts w:ascii="Times New Roman" w:eastAsia="Times New Roman" w:hAnsi="Times New Roman" w:cs="Times New Roman"/>
          <w:bCs/>
          <w:color w:val="000000" w:themeColor="text1"/>
          <w:sz w:val="24"/>
          <w:szCs w:val="24"/>
        </w:rPr>
        <w:t>“</w:t>
      </w:r>
      <w:r w:rsidRPr="00AC4E71">
        <w:rPr>
          <w:rFonts w:ascii="Times New Roman" w:eastAsia="Times New Roman" w:hAnsi="Times New Roman" w:cs="Times New Roman"/>
          <w:bCs/>
          <w:color w:val="000000" w:themeColor="text1"/>
          <w:sz w:val="24"/>
          <w:szCs w:val="24"/>
        </w:rPr>
        <w:t>moderate to low genetic progress as a percentage of the mean in rapeseed (</w:t>
      </w:r>
      <w:r w:rsidRPr="00D5646B">
        <w:rPr>
          <w:rFonts w:ascii="Times New Roman" w:eastAsia="Times New Roman" w:hAnsi="Times New Roman" w:cs="Times New Roman"/>
          <w:bCs/>
          <w:i/>
          <w:iCs/>
          <w:color w:val="000000" w:themeColor="text1"/>
          <w:sz w:val="24"/>
          <w:szCs w:val="24"/>
        </w:rPr>
        <w:t xml:space="preserve">Brassica </w:t>
      </w:r>
      <w:proofErr w:type="spellStart"/>
      <w:r w:rsidRPr="00D5646B">
        <w:rPr>
          <w:rFonts w:ascii="Times New Roman" w:eastAsia="Times New Roman" w:hAnsi="Times New Roman" w:cs="Times New Roman"/>
          <w:bCs/>
          <w:i/>
          <w:iCs/>
          <w:color w:val="000000" w:themeColor="text1"/>
          <w:sz w:val="24"/>
          <w:szCs w:val="24"/>
        </w:rPr>
        <w:t>napus</w:t>
      </w:r>
      <w:proofErr w:type="spellEnd"/>
      <w:r w:rsidRPr="00AC4E71">
        <w:rPr>
          <w:rFonts w:ascii="Times New Roman" w:eastAsia="Times New Roman" w:hAnsi="Times New Roman" w:cs="Times New Roman"/>
          <w:bCs/>
          <w:color w:val="000000" w:themeColor="text1"/>
          <w:sz w:val="24"/>
          <w:szCs w:val="24"/>
        </w:rPr>
        <w:t xml:space="preserve">), which is consistent with our findings. When all genetic characteristics for eight traits were </w:t>
      </w:r>
      <w:r w:rsidR="00D5646B" w:rsidRPr="00AC4E71">
        <w:rPr>
          <w:rFonts w:ascii="Times New Roman" w:eastAsia="Times New Roman" w:hAnsi="Times New Roman" w:cs="Times New Roman"/>
          <w:bCs/>
          <w:color w:val="000000" w:themeColor="text1"/>
          <w:sz w:val="24"/>
          <w:szCs w:val="24"/>
        </w:rPr>
        <w:t>analyzed</w:t>
      </w:r>
      <w:r w:rsidRPr="00AC4E71">
        <w:rPr>
          <w:rFonts w:ascii="Times New Roman" w:eastAsia="Times New Roman" w:hAnsi="Times New Roman" w:cs="Times New Roman"/>
          <w:bCs/>
          <w:color w:val="000000" w:themeColor="text1"/>
          <w:sz w:val="24"/>
          <w:szCs w:val="24"/>
        </w:rPr>
        <w:t>, it was discovered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a high genotypic coefficient of variation, low heritability, and moderate genetic advance as a percentage of the mean. The number of siliqua plants</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showed a moderate genotypic coefficient of variation, poor heritability, and low genetic progress as a percentage of the mean. Plant height at maturity, germination percentage, and days to 50% flowering all showed moderate heritability and modest genetic progress. The number of major branches per plant and 1000 seed weight had low heritability with low genetic progress, but days to maturity had high heritability with low genetic advance. This suggested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low heritability and moderate genetic progress, were influenced by additive gene action in their attributes in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and can be used as selection criteria</w:t>
      </w:r>
      <w:r w:rsidR="006970DE">
        <w:rPr>
          <w:rFonts w:ascii="Times New Roman" w:eastAsia="Times New Roman" w:hAnsi="Times New Roman" w:cs="Times New Roman"/>
          <w:bCs/>
          <w:color w:val="000000" w:themeColor="text1"/>
          <w:sz w:val="24"/>
          <w:szCs w:val="24"/>
        </w:rPr>
        <w:t>”</w:t>
      </w:r>
      <w:bookmarkStart w:id="0" w:name="_GoBack"/>
      <w:bookmarkEnd w:id="0"/>
      <w:r w:rsidRPr="00AC4E71">
        <w:rPr>
          <w:rFonts w:ascii="Times New Roman" w:eastAsia="Times New Roman" w:hAnsi="Times New Roman" w:cs="Times New Roman"/>
          <w:bCs/>
          <w:color w:val="000000" w:themeColor="text1"/>
          <w:sz w:val="24"/>
          <w:szCs w:val="24"/>
        </w:rPr>
        <w:t>.</w:t>
      </w:r>
    </w:p>
    <w:p w14:paraId="3339BC4A" w14:textId="3B02AA54" w:rsidR="00AC4E71"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One of the primary goals of this investigation was to discover superior mutants for advancing to yield trials. Individual mutants were chosen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based on their large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quantity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w:t>
      </w:r>
      <w:r w:rsidR="005439E2">
        <w:rPr>
          <w:rFonts w:ascii="Times New Roman" w:eastAsia="Times New Roman" w:hAnsi="Times New Roman" w:cs="Times New Roman"/>
          <w:bCs/>
          <w:color w:val="000000" w:themeColor="text1"/>
          <w:sz w:val="24"/>
          <w:szCs w:val="24"/>
        </w:rPr>
        <w:t>days to</w:t>
      </w:r>
      <w:r w:rsidRPr="00AC4E71">
        <w:rPr>
          <w:rFonts w:ascii="Times New Roman" w:eastAsia="Times New Roman" w:hAnsi="Times New Roman" w:cs="Times New Roman"/>
          <w:bCs/>
          <w:color w:val="000000" w:themeColor="text1"/>
          <w:sz w:val="24"/>
          <w:szCs w:val="24"/>
        </w:rPr>
        <w:t xml:space="preserve"> maturity, and bold</w:t>
      </w:r>
      <w:r w:rsidR="00E616A5">
        <w:rPr>
          <w:rFonts w:ascii="Times New Roman" w:eastAsia="Times New Roman" w:hAnsi="Times New Roman" w:cs="Times New Roman"/>
          <w:bCs/>
          <w:color w:val="000000" w:themeColor="text1"/>
          <w:sz w:val="24"/>
          <w:szCs w:val="24"/>
        </w:rPr>
        <w:t xml:space="preserve"> seed</w:t>
      </w:r>
      <w:r w:rsidRPr="00AC4E71">
        <w:rPr>
          <w:rFonts w:ascii="Times New Roman" w:eastAsia="Times New Roman" w:hAnsi="Times New Roman" w:cs="Times New Roman"/>
          <w:bCs/>
          <w:color w:val="000000" w:themeColor="text1"/>
          <w:sz w:val="24"/>
          <w:szCs w:val="24"/>
        </w:rPr>
        <w:t>. The selected mutants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were grown in the M</w:t>
      </w:r>
      <w:r w:rsidRPr="005439E2">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to assess their performance and homozygosity. Selection of superior progenies based on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may be ineffective, thus plant breeders must incorporate a large number of component characters into the selection process at the same time. However, dealing with a large number of component characters at the same time becomes difficult, thus plant selection was based on seed yield plant-1 and number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w:t>
      </w:r>
      <w:r w:rsidR="004D7D3D">
        <w:rPr>
          <w:rFonts w:ascii="Times New Roman" w:eastAsia="Times New Roman" w:hAnsi="Times New Roman" w:cs="Times New Roman"/>
          <w:bCs/>
          <w:color w:val="000000" w:themeColor="text1"/>
          <w:sz w:val="24"/>
          <w:szCs w:val="24"/>
        </w:rPr>
        <w:t xml:space="preserve">The </w:t>
      </w:r>
      <w:r w:rsidRPr="00AC4E71">
        <w:rPr>
          <w:rFonts w:ascii="Times New Roman" w:eastAsia="Times New Roman" w:hAnsi="Times New Roman" w:cs="Times New Roman"/>
          <w:bCs/>
          <w:color w:val="000000" w:themeColor="text1"/>
          <w:sz w:val="24"/>
          <w:szCs w:val="24"/>
        </w:rPr>
        <w:t>superior plants from the M</w:t>
      </w:r>
      <w:r w:rsidRPr="00E616A5">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that were selected from various treatments based on seed yield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number of siliqua </w:t>
      </w:r>
      <w:r w:rsidRPr="00AC4E71">
        <w:rPr>
          <w:rFonts w:ascii="Times New Roman" w:eastAsia="Times New Roman" w:hAnsi="Times New Roman" w:cs="Times New Roman"/>
          <w:bCs/>
          <w:color w:val="000000" w:themeColor="text1"/>
          <w:sz w:val="24"/>
          <w:szCs w:val="24"/>
        </w:rPr>
        <w:lastRenderedPageBreak/>
        <w:t>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earliness, and bold seeded. Thus, 71 mutants were chosen from the PM-21 variety and treated with varying dosages of sodium </w:t>
      </w:r>
      <w:proofErr w:type="spellStart"/>
      <w:r w:rsidRPr="00AC4E71">
        <w:rPr>
          <w:rFonts w:ascii="Times New Roman" w:eastAsia="Times New Roman" w:hAnsi="Times New Roman" w:cs="Times New Roman"/>
          <w:bCs/>
          <w:color w:val="000000" w:themeColor="text1"/>
          <w:sz w:val="24"/>
          <w:szCs w:val="24"/>
        </w:rPr>
        <w:t>azide</w:t>
      </w:r>
      <w:proofErr w:type="spellEnd"/>
      <w:r w:rsidRPr="00AC4E71">
        <w:rPr>
          <w:rFonts w:ascii="Times New Roman" w:eastAsia="Times New Roman" w:hAnsi="Times New Roman" w:cs="Times New Roman"/>
          <w:bCs/>
          <w:color w:val="000000" w:themeColor="text1"/>
          <w:sz w:val="24"/>
          <w:szCs w:val="24"/>
        </w:rPr>
        <w:t>.</w:t>
      </w:r>
    </w:p>
    <w:p w14:paraId="48F93980" w14:textId="77777777" w:rsidR="004F56E1" w:rsidRPr="004F56E1" w:rsidRDefault="004F56E1" w:rsidP="004F56E1">
      <w:pPr>
        <w:spacing w:line="360" w:lineRule="auto"/>
        <w:jc w:val="both"/>
        <w:rPr>
          <w:rFonts w:ascii="Times New Roman" w:eastAsia="Times New Roman" w:hAnsi="Times New Roman" w:cs="Times New Roman"/>
          <w:b/>
          <w:color w:val="000000" w:themeColor="text1"/>
          <w:sz w:val="24"/>
          <w:szCs w:val="24"/>
        </w:rPr>
      </w:pPr>
      <w:r w:rsidRPr="004F56E1">
        <w:rPr>
          <w:rFonts w:ascii="Times New Roman" w:eastAsia="Times New Roman" w:hAnsi="Times New Roman" w:cs="Times New Roman"/>
          <w:b/>
          <w:color w:val="000000" w:themeColor="text1"/>
          <w:sz w:val="24"/>
          <w:szCs w:val="24"/>
        </w:rPr>
        <w:t>CONCLUSION</w:t>
      </w:r>
    </w:p>
    <w:p w14:paraId="1C1FBC71" w14:textId="102B72E3" w:rsid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All 161 mutants developed from PM-21 types were chosen primarily for their greater seed yields. Several of the mutants chosen were also bold seeded. All of these mutants will be forwarded to M</w:t>
      </w:r>
      <w:r w:rsidRPr="00E22714">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in progeny rows for one or more generations until homozygosity is achieved and superior genotypes are selected for forwarding to yield trials in subsequent generations.</w:t>
      </w:r>
    </w:p>
    <w:p w14:paraId="6DE32443" w14:textId="3DF30837" w:rsidR="0052494F" w:rsidRDefault="0052494F" w:rsidP="00AC4E71">
      <w:pPr>
        <w:spacing w:line="360" w:lineRule="auto"/>
        <w:ind w:firstLine="851"/>
        <w:jc w:val="both"/>
        <w:rPr>
          <w:rFonts w:ascii="Times New Roman" w:eastAsia="Times New Roman" w:hAnsi="Times New Roman" w:cs="Times New Roman"/>
          <w:bCs/>
          <w:color w:val="000000" w:themeColor="text1"/>
          <w:sz w:val="24"/>
          <w:szCs w:val="24"/>
        </w:rPr>
      </w:pPr>
    </w:p>
    <w:p w14:paraId="3C780056"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Disclaimer (Artificial intelligence)</w:t>
      </w:r>
    </w:p>
    <w:p w14:paraId="62B1C9F8"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 xml:space="preserve">Option 1: </w:t>
      </w:r>
    </w:p>
    <w:p w14:paraId="599E0A0E"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Author(s) hereby declare that NO generative AI technologies such as Large Language Models (</w:t>
      </w:r>
      <w:proofErr w:type="spellStart"/>
      <w:r w:rsidRPr="0052494F">
        <w:rPr>
          <w:rFonts w:ascii="Times New Roman" w:eastAsia="Times New Roman" w:hAnsi="Times New Roman" w:cs="Times New Roman"/>
          <w:bCs/>
          <w:color w:val="000000" w:themeColor="text1"/>
          <w:sz w:val="24"/>
          <w:szCs w:val="24"/>
        </w:rPr>
        <w:t>ChatGPT</w:t>
      </w:r>
      <w:proofErr w:type="spellEnd"/>
      <w:r w:rsidRPr="0052494F">
        <w:rPr>
          <w:rFonts w:ascii="Times New Roman" w:eastAsia="Times New Roman" w:hAnsi="Times New Roman" w:cs="Times New Roman"/>
          <w:bCs/>
          <w:color w:val="000000" w:themeColor="text1"/>
          <w:sz w:val="24"/>
          <w:szCs w:val="24"/>
        </w:rPr>
        <w:t xml:space="preserve">, COPILOT, etc.) and text-to-image generators have been used during the writing or editing of this manuscript. </w:t>
      </w:r>
    </w:p>
    <w:p w14:paraId="1EF4A88F"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 xml:space="preserve">Option 2: </w:t>
      </w:r>
    </w:p>
    <w:p w14:paraId="2AF337E3"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3D34F"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Details of the AI usage are given below:</w:t>
      </w:r>
    </w:p>
    <w:p w14:paraId="40BE615B"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1.</w:t>
      </w:r>
    </w:p>
    <w:p w14:paraId="62A9A9DC" w14:textId="77777777" w:rsidR="0052494F" w:rsidRPr="0052494F"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2.</w:t>
      </w:r>
    </w:p>
    <w:p w14:paraId="2F8EF2C9" w14:textId="21E659E8" w:rsidR="0052494F" w:rsidRPr="00AC4E71" w:rsidRDefault="0052494F" w:rsidP="0052494F">
      <w:pPr>
        <w:spacing w:line="360" w:lineRule="auto"/>
        <w:ind w:firstLine="851"/>
        <w:jc w:val="both"/>
        <w:rPr>
          <w:rFonts w:ascii="Times New Roman" w:eastAsia="Times New Roman" w:hAnsi="Times New Roman" w:cs="Times New Roman"/>
          <w:bCs/>
          <w:color w:val="000000" w:themeColor="text1"/>
          <w:sz w:val="24"/>
          <w:szCs w:val="24"/>
        </w:rPr>
      </w:pPr>
      <w:r w:rsidRPr="0052494F">
        <w:rPr>
          <w:rFonts w:ascii="Times New Roman" w:eastAsia="Times New Roman" w:hAnsi="Times New Roman" w:cs="Times New Roman"/>
          <w:bCs/>
          <w:color w:val="000000" w:themeColor="text1"/>
          <w:sz w:val="24"/>
          <w:szCs w:val="24"/>
        </w:rPr>
        <w:t>3.</w:t>
      </w:r>
    </w:p>
    <w:p w14:paraId="088D05D5" w14:textId="77777777" w:rsidR="00B40405" w:rsidRPr="0019405B" w:rsidRDefault="00C20DB1" w:rsidP="00553202">
      <w:pPr>
        <w:spacing w:line="360" w:lineRule="auto"/>
        <w:jc w:val="both"/>
        <w:rPr>
          <w:rFonts w:ascii="Times New Roman" w:eastAsia="Times New Roman" w:hAnsi="Times New Roman" w:cs="Times New Roman"/>
          <w:b/>
          <w:bCs/>
          <w:color w:val="000000" w:themeColor="text1"/>
          <w:sz w:val="24"/>
          <w:szCs w:val="24"/>
        </w:rPr>
      </w:pPr>
      <w:r w:rsidRPr="0019405B">
        <w:rPr>
          <w:rFonts w:ascii="Times New Roman" w:eastAsia="Times New Roman" w:hAnsi="Times New Roman" w:cs="Times New Roman"/>
          <w:b/>
          <w:bCs/>
          <w:color w:val="000000" w:themeColor="text1"/>
          <w:sz w:val="24"/>
          <w:szCs w:val="24"/>
        </w:rPr>
        <w:t>REFERENCES</w:t>
      </w:r>
    </w:p>
    <w:p w14:paraId="25257A7F"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lastRenderedPageBreak/>
        <w:t xml:space="preserve">Akbar, M., T. Mahammad, M. </w:t>
      </w:r>
      <w:proofErr w:type="spellStart"/>
      <w:r w:rsidRPr="0019405B">
        <w:rPr>
          <w:rFonts w:ascii="Times New Roman" w:hAnsi="Times New Roman" w:cs="Times New Roman"/>
          <w:bCs/>
          <w:color w:val="000000" w:themeColor="text1"/>
          <w:sz w:val="24"/>
          <w:szCs w:val="24"/>
        </w:rPr>
        <w:t>Yaqub</w:t>
      </w:r>
      <w:proofErr w:type="spellEnd"/>
      <w:r w:rsidRPr="0019405B">
        <w:rPr>
          <w:rFonts w:ascii="Times New Roman" w:hAnsi="Times New Roman" w:cs="Times New Roman"/>
          <w:bCs/>
          <w:color w:val="000000" w:themeColor="text1"/>
          <w:sz w:val="24"/>
          <w:szCs w:val="24"/>
        </w:rPr>
        <w:t xml:space="preserve">, M. Anwar, M. Ali and N. Iqbal, 2003. Variability, </w:t>
      </w:r>
      <w:r w:rsidRPr="0019405B">
        <w:rPr>
          <w:rFonts w:ascii="Times New Roman" w:hAnsi="Times New Roman" w:cs="Times New Roman"/>
          <w:bCs/>
          <w:color w:val="000000" w:themeColor="text1"/>
          <w:sz w:val="24"/>
          <w:szCs w:val="24"/>
        </w:rPr>
        <w:tab/>
        <w:t>Correlation and Path Coefficient studies in Summer Mustard (</w:t>
      </w:r>
      <w:r w:rsidRPr="0019405B">
        <w:rPr>
          <w:rFonts w:ascii="Times New Roman" w:hAnsi="Times New Roman" w:cs="Times New Roman"/>
          <w:bCs/>
          <w:i/>
          <w:color w:val="000000" w:themeColor="text1"/>
          <w:sz w:val="24"/>
          <w:szCs w:val="24"/>
        </w:rPr>
        <w:t xml:space="preserve">Brassica </w:t>
      </w:r>
      <w:proofErr w:type="spellStart"/>
      <w:r w:rsidRPr="0019405B">
        <w:rPr>
          <w:rFonts w:ascii="Times New Roman" w:hAnsi="Times New Roman" w:cs="Times New Roman"/>
          <w:bCs/>
          <w:i/>
          <w:color w:val="000000" w:themeColor="text1"/>
          <w:sz w:val="24"/>
          <w:szCs w:val="24"/>
        </w:rPr>
        <w:t>juncea</w:t>
      </w:r>
      <w:proofErr w:type="spellEnd"/>
      <w:r w:rsidRPr="0019405B">
        <w:rPr>
          <w:rFonts w:ascii="Times New Roman" w:hAnsi="Times New Roman" w:cs="Times New Roman"/>
          <w:bCs/>
          <w:iCs/>
          <w:color w:val="000000" w:themeColor="text1"/>
          <w:sz w:val="24"/>
          <w:szCs w:val="24"/>
        </w:rPr>
        <w:t xml:space="preserve"> L</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 xml:space="preserve">Asian </w:t>
      </w:r>
      <w:r w:rsidRPr="0019405B">
        <w:rPr>
          <w:rFonts w:ascii="Times New Roman" w:hAnsi="Times New Roman" w:cs="Times New Roman"/>
          <w:bCs/>
          <w:color w:val="000000" w:themeColor="text1"/>
          <w:sz w:val="24"/>
          <w:szCs w:val="24"/>
        </w:rPr>
        <w:tab/>
        <w:t xml:space="preserve">J. PI. Sci </w:t>
      </w:r>
      <w:r w:rsidRPr="0019405B">
        <w:rPr>
          <w:rFonts w:ascii="Times New Roman" w:hAnsi="Times New Roman" w:cs="Times New Roman"/>
          <w:b/>
          <w:bCs/>
          <w:color w:val="000000" w:themeColor="text1"/>
          <w:sz w:val="24"/>
          <w:szCs w:val="24"/>
        </w:rPr>
        <w:t>2</w:t>
      </w:r>
      <w:r w:rsidRPr="0019405B">
        <w:rPr>
          <w:rFonts w:ascii="Times New Roman" w:hAnsi="Times New Roman" w:cs="Times New Roman"/>
          <w:bCs/>
          <w:color w:val="000000" w:themeColor="text1"/>
          <w:sz w:val="24"/>
          <w:szCs w:val="24"/>
        </w:rPr>
        <w:t>(9):696-698.</w:t>
      </w:r>
    </w:p>
    <w:p w14:paraId="0A41CB4D"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Bind, D., D. Singh, and V.K. Dwivedi, 2014. Genetic variability and character association in </w:t>
      </w:r>
      <w:r w:rsidRPr="0019405B">
        <w:rPr>
          <w:rFonts w:ascii="Times New Roman" w:hAnsi="Times New Roman" w:cs="Times New Roman"/>
          <w:bCs/>
          <w:color w:val="000000" w:themeColor="text1"/>
          <w:sz w:val="24"/>
          <w:szCs w:val="24"/>
        </w:rPr>
        <w:tab/>
      </w:r>
      <w:proofErr w:type="spellStart"/>
      <w:r w:rsidRPr="0019405B">
        <w:rPr>
          <w:rFonts w:ascii="Times New Roman" w:hAnsi="Times New Roman" w:cs="Times New Roman"/>
          <w:bCs/>
          <w:color w:val="000000" w:themeColor="text1"/>
          <w:sz w:val="24"/>
          <w:szCs w:val="24"/>
        </w:rPr>
        <w:t>indian</w:t>
      </w:r>
      <w:proofErr w:type="spellEnd"/>
      <w:r w:rsidRPr="0019405B">
        <w:rPr>
          <w:rFonts w:ascii="Times New Roman" w:hAnsi="Times New Roman" w:cs="Times New Roman"/>
          <w:bCs/>
          <w:color w:val="000000" w:themeColor="text1"/>
          <w:sz w:val="24"/>
          <w:szCs w:val="24"/>
        </w:rPr>
        <w:t xml:space="preserve"> mustard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juncea</w:t>
      </w:r>
      <w:proofErr w:type="spellEnd"/>
      <w:r w:rsidRPr="0019405B">
        <w:rPr>
          <w:rFonts w:ascii="Times New Roman" w:hAnsi="Times New Roman" w:cs="Times New Roman"/>
          <w:bCs/>
          <w:color w:val="000000" w:themeColor="text1"/>
          <w:sz w:val="24"/>
          <w:szCs w:val="24"/>
        </w:rPr>
        <w:t xml:space="preserve"> </w:t>
      </w:r>
      <w:r w:rsidR="00E253BA">
        <w:rPr>
          <w:rFonts w:ascii="Times New Roman" w:hAnsi="Times New Roman" w:cs="Times New Roman"/>
          <w:bCs/>
          <w:color w:val="000000" w:themeColor="text1"/>
          <w:sz w:val="24"/>
          <w:szCs w:val="24"/>
        </w:rPr>
        <w:t>L.</w:t>
      </w:r>
      <w:r w:rsidRPr="0019405B">
        <w:rPr>
          <w:rFonts w:ascii="Times New Roman" w:hAnsi="Times New Roman" w:cs="Times New Roman"/>
          <w:bCs/>
          <w:color w:val="000000" w:themeColor="text1"/>
          <w:sz w:val="24"/>
          <w:szCs w:val="24"/>
        </w:rPr>
        <w:t xml:space="preserve"> </w:t>
      </w:r>
      <w:r w:rsidR="00E253BA" w:rsidRPr="0019405B">
        <w:rPr>
          <w:rFonts w:ascii="Times New Roman" w:hAnsi="Times New Roman" w:cs="Times New Roman"/>
          <w:bCs/>
          <w:color w:val="000000" w:themeColor="text1"/>
          <w:sz w:val="24"/>
          <w:szCs w:val="24"/>
        </w:rPr>
        <w:t>CZERNS &amp; COSS</w:t>
      </w:r>
      <w:r w:rsidRPr="0019405B">
        <w:rPr>
          <w:rFonts w:ascii="Times New Roman" w:hAnsi="Times New Roman" w:cs="Times New Roman"/>
          <w:bCs/>
          <w:color w:val="000000" w:themeColor="text1"/>
          <w:sz w:val="24"/>
          <w:szCs w:val="24"/>
        </w:rPr>
        <w:t>]</w:t>
      </w:r>
      <w:r w:rsidR="003B7904">
        <w:rPr>
          <w:rFonts w:ascii="Times New Roman" w:hAnsi="Times New Roman" w:cs="Times New Roman"/>
          <w:bCs/>
          <w:color w:val="000000" w:themeColor="text1"/>
          <w:sz w:val="24"/>
          <w:szCs w:val="24"/>
        </w:rPr>
        <w:t>.</w:t>
      </w:r>
      <w:r w:rsidRPr="0019405B">
        <w:rPr>
          <w:rFonts w:ascii="Times New Roman" w:hAnsi="Times New Roman" w:cs="Times New Roman"/>
          <w:bCs/>
          <w:color w:val="000000" w:themeColor="text1"/>
          <w:sz w:val="24"/>
          <w:szCs w:val="24"/>
        </w:rPr>
        <w:t xml:space="preserve"> Agric. Sci. Digest., 34 (3): 183-188.</w:t>
      </w:r>
    </w:p>
    <w:p w14:paraId="1920FFAC"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proofErr w:type="spellStart"/>
      <w:r w:rsidRPr="0019405B">
        <w:rPr>
          <w:rFonts w:ascii="Times New Roman" w:hAnsi="Times New Roman" w:cs="Times New Roman"/>
          <w:bCs/>
          <w:color w:val="000000" w:themeColor="text1"/>
          <w:sz w:val="24"/>
          <w:szCs w:val="24"/>
        </w:rPr>
        <w:t>Javed</w:t>
      </w:r>
      <w:proofErr w:type="spellEnd"/>
      <w:r w:rsidRPr="0019405B">
        <w:rPr>
          <w:rFonts w:ascii="Times New Roman" w:hAnsi="Times New Roman" w:cs="Times New Roman"/>
          <w:bCs/>
          <w:color w:val="000000" w:themeColor="text1"/>
          <w:sz w:val="24"/>
          <w:szCs w:val="24"/>
        </w:rPr>
        <w:t xml:space="preserve">, M.A., A. Khatri, I.A. Khan, M. Ahmad, M.A. Siddiqui and A.G. </w:t>
      </w:r>
      <w:proofErr w:type="spellStart"/>
      <w:r w:rsidRPr="0019405B">
        <w:rPr>
          <w:rFonts w:ascii="Times New Roman" w:hAnsi="Times New Roman" w:cs="Times New Roman"/>
          <w:bCs/>
          <w:color w:val="000000" w:themeColor="text1"/>
          <w:sz w:val="24"/>
          <w:szCs w:val="24"/>
        </w:rPr>
        <w:t>Arain</w:t>
      </w:r>
      <w:proofErr w:type="spellEnd"/>
      <w:r w:rsidRPr="0019405B">
        <w:rPr>
          <w:rFonts w:ascii="Times New Roman" w:hAnsi="Times New Roman" w:cs="Times New Roman"/>
          <w:bCs/>
          <w:color w:val="000000" w:themeColor="text1"/>
          <w:sz w:val="24"/>
          <w:szCs w:val="24"/>
        </w:rPr>
        <w:t>, 2000. Utilization of gamma irradiation for the genetic improvement of oriental mustard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juncea</w:t>
      </w:r>
      <w:proofErr w:type="spellEnd"/>
      <w:r w:rsidRPr="0019405B">
        <w:rPr>
          <w:rFonts w:ascii="Times New Roman" w:hAnsi="Times New Roman" w:cs="Times New Roman"/>
          <w:bCs/>
          <w:color w:val="000000" w:themeColor="text1"/>
          <w:sz w:val="24"/>
          <w:szCs w:val="24"/>
        </w:rPr>
        <w:t xml:space="preserve"> </w:t>
      </w:r>
      <w:proofErr w:type="spellStart"/>
      <w:r w:rsidRPr="0019405B">
        <w:rPr>
          <w:rFonts w:ascii="Times New Roman" w:hAnsi="Times New Roman" w:cs="Times New Roman"/>
          <w:bCs/>
          <w:color w:val="000000" w:themeColor="text1"/>
          <w:sz w:val="24"/>
          <w:szCs w:val="24"/>
        </w:rPr>
        <w:t>Coss</w:t>
      </w:r>
      <w:proofErr w:type="spellEnd"/>
      <w:r w:rsidRPr="0019405B">
        <w:rPr>
          <w:rFonts w:ascii="Times New Roman" w:hAnsi="Times New Roman" w:cs="Times New Roman"/>
          <w:bCs/>
          <w:color w:val="000000" w:themeColor="text1"/>
          <w:sz w:val="24"/>
          <w:szCs w:val="24"/>
        </w:rPr>
        <w:t>.). Pak. J. Bot., 32: 77-83.</w:t>
      </w:r>
    </w:p>
    <w:p w14:paraId="21FD33E4"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Kumar, H., A. Srivastava, M.K. Vishwakarma and J.P. Lal, 2012.Genetic enhancement of </w:t>
      </w:r>
      <w:r w:rsidRPr="0019405B">
        <w:rPr>
          <w:rFonts w:ascii="Times New Roman" w:hAnsi="Times New Roman" w:cs="Times New Roman"/>
          <w:bCs/>
          <w:color w:val="000000" w:themeColor="text1"/>
          <w:sz w:val="24"/>
          <w:szCs w:val="24"/>
        </w:rPr>
        <w:tab/>
        <w:t xml:space="preserve">variability through induced mutagenesis in two genotypes of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napus</w:t>
      </w:r>
      <w:proofErr w:type="spellEnd"/>
      <w:r w:rsidRPr="0019405B">
        <w:rPr>
          <w:rFonts w:ascii="Times New Roman" w:hAnsi="Times New Roman" w:cs="Times New Roman"/>
          <w:bCs/>
          <w:color w:val="000000" w:themeColor="text1"/>
          <w:sz w:val="24"/>
          <w:szCs w:val="24"/>
        </w:rPr>
        <w:t xml:space="preserve"> L. Madras Agric. J. 99 (4-6): 228-231.</w:t>
      </w:r>
    </w:p>
    <w:p w14:paraId="09BC7378"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proofErr w:type="spellStart"/>
      <w:r w:rsidRPr="0019405B">
        <w:rPr>
          <w:rFonts w:ascii="Times New Roman" w:hAnsi="Times New Roman" w:cs="Times New Roman"/>
          <w:bCs/>
          <w:color w:val="000000" w:themeColor="text1"/>
          <w:sz w:val="24"/>
          <w:szCs w:val="24"/>
        </w:rPr>
        <w:t>Pawar</w:t>
      </w:r>
      <w:proofErr w:type="spellEnd"/>
      <w:r w:rsidRPr="0019405B">
        <w:rPr>
          <w:rFonts w:ascii="Times New Roman" w:hAnsi="Times New Roman" w:cs="Times New Roman"/>
          <w:bCs/>
          <w:color w:val="000000" w:themeColor="text1"/>
          <w:sz w:val="24"/>
          <w:szCs w:val="24"/>
        </w:rPr>
        <w:t xml:space="preserve">, P. D., B. Nair, S. U. </w:t>
      </w:r>
      <w:proofErr w:type="spellStart"/>
      <w:r w:rsidRPr="0019405B">
        <w:rPr>
          <w:rFonts w:ascii="Times New Roman" w:hAnsi="Times New Roman" w:cs="Times New Roman"/>
          <w:bCs/>
          <w:color w:val="000000" w:themeColor="text1"/>
          <w:sz w:val="24"/>
          <w:szCs w:val="24"/>
        </w:rPr>
        <w:t>Charjan</w:t>
      </w:r>
      <w:proofErr w:type="spellEnd"/>
      <w:r w:rsidRPr="0019405B">
        <w:rPr>
          <w:rFonts w:ascii="Times New Roman" w:hAnsi="Times New Roman" w:cs="Times New Roman"/>
          <w:bCs/>
          <w:color w:val="000000" w:themeColor="text1"/>
          <w:sz w:val="24"/>
          <w:szCs w:val="24"/>
        </w:rPr>
        <w:t xml:space="preserve"> and D. </w:t>
      </w:r>
      <w:proofErr w:type="spellStart"/>
      <w:r w:rsidRPr="0019405B">
        <w:rPr>
          <w:rFonts w:ascii="Times New Roman" w:hAnsi="Times New Roman" w:cs="Times New Roman"/>
          <w:bCs/>
          <w:color w:val="000000" w:themeColor="text1"/>
          <w:sz w:val="24"/>
          <w:szCs w:val="24"/>
        </w:rPr>
        <w:t>Manoj</w:t>
      </w:r>
      <w:proofErr w:type="spellEnd"/>
      <w:r w:rsidRPr="0019405B">
        <w:rPr>
          <w:rFonts w:ascii="Times New Roman" w:hAnsi="Times New Roman" w:cs="Times New Roman"/>
          <w:bCs/>
          <w:color w:val="000000" w:themeColor="text1"/>
          <w:sz w:val="24"/>
          <w:szCs w:val="24"/>
        </w:rPr>
        <w:t xml:space="preserve"> </w:t>
      </w:r>
      <w:proofErr w:type="spellStart"/>
      <w:r w:rsidRPr="0019405B">
        <w:rPr>
          <w:rFonts w:ascii="Times New Roman" w:hAnsi="Times New Roman" w:cs="Times New Roman"/>
          <w:bCs/>
          <w:color w:val="000000" w:themeColor="text1"/>
          <w:sz w:val="24"/>
          <w:szCs w:val="24"/>
        </w:rPr>
        <w:t>kumar</w:t>
      </w:r>
      <w:proofErr w:type="spellEnd"/>
      <w:r w:rsidRPr="0019405B">
        <w:rPr>
          <w:rFonts w:ascii="Times New Roman" w:hAnsi="Times New Roman" w:cs="Times New Roman"/>
          <w:bCs/>
          <w:color w:val="000000" w:themeColor="text1"/>
          <w:sz w:val="24"/>
          <w:szCs w:val="24"/>
        </w:rPr>
        <w:t>, 2018. Evaluation of induced genetic variability, heritability and genetic advance in Indian mustard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juncea</w:t>
      </w:r>
      <w:proofErr w:type="spellEnd"/>
      <w:r w:rsidRPr="0019405B">
        <w:rPr>
          <w:rFonts w:ascii="Times New Roman" w:hAnsi="Times New Roman" w:cs="Times New Roman"/>
          <w:bCs/>
          <w:color w:val="000000" w:themeColor="text1"/>
          <w:sz w:val="24"/>
          <w:szCs w:val="24"/>
        </w:rPr>
        <w:t xml:space="preserve"> L.). J. Soils and Crops 28 (1) 115-120. </w:t>
      </w:r>
    </w:p>
    <w:p w14:paraId="1DA67A91"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eastAsia="TimesNewRoman" w:hAnsi="Times New Roman" w:cs="Times New Roman"/>
          <w:bCs/>
          <w:color w:val="000000" w:themeColor="text1"/>
          <w:sz w:val="24"/>
          <w:szCs w:val="24"/>
        </w:rPr>
        <w:t xml:space="preserve">Prajapati, S. S., B. Nair, S. </w:t>
      </w:r>
      <w:proofErr w:type="spellStart"/>
      <w:r w:rsidRPr="0019405B">
        <w:rPr>
          <w:rFonts w:ascii="Times New Roman" w:eastAsia="TimesNewRoman" w:hAnsi="Times New Roman" w:cs="Times New Roman"/>
          <w:bCs/>
          <w:color w:val="000000" w:themeColor="text1"/>
          <w:sz w:val="24"/>
          <w:szCs w:val="24"/>
        </w:rPr>
        <w:t>Palkar</w:t>
      </w:r>
      <w:proofErr w:type="spellEnd"/>
      <w:r w:rsidRPr="0019405B">
        <w:rPr>
          <w:rFonts w:ascii="Times New Roman" w:eastAsia="TimesNewRoman" w:hAnsi="Times New Roman" w:cs="Times New Roman"/>
          <w:bCs/>
          <w:color w:val="000000" w:themeColor="text1"/>
          <w:sz w:val="24"/>
          <w:szCs w:val="24"/>
        </w:rPr>
        <w:t xml:space="preserve">, P. Chavan and D. </w:t>
      </w:r>
      <w:proofErr w:type="spellStart"/>
      <w:r w:rsidRPr="0019405B">
        <w:rPr>
          <w:rFonts w:ascii="Times New Roman" w:eastAsia="TimesNewRoman" w:hAnsi="Times New Roman" w:cs="Times New Roman"/>
          <w:bCs/>
          <w:color w:val="000000" w:themeColor="text1"/>
          <w:sz w:val="24"/>
          <w:szCs w:val="24"/>
        </w:rPr>
        <w:t>Kujur</w:t>
      </w:r>
      <w:proofErr w:type="spellEnd"/>
      <w:r w:rsidRPr="0019405B">
        <w:rPr>
          <w:rFonts w:ascii="Times New Roman" w:eastAsia="TimesNewRoman" w:hAnsi="Times New Roman" w:cs="Times New Roman"/>
          <w:bCs/>
          <w:color w:val="000000" w:themeColor="text1"/>
          <w:sz w:val="24"/>
          <w:szCs w:val="24"/>
        </w:rPr>
        <w:t>, 2020. Studies on genetic variability, heritability, Genetic advance and trait association in Indian Mustard (</w:t>
      </w:r>
      <w:r w:rsidRPr="0019405B">
        <w:rPr>
          <w:rFonts w:ascii="Times New Roman" w:eastAsia="TimesNewRoman" w:hAnsi="Times New Roman" w:cs="Times New Roman"/>
          <w:bCs/>
          <w:i/>
          <w:iCs/>
          <w:color w:val="000000" w:themeColor="text1"/>
          <w:sz w:val="24"/>
          <w:szCs w:val="24"/>
        </w:rPr>
        <w:t xml:space="preserve">Brassica </w:t>
      </w:r>
      <w:proofErr w:type="spellStart"/>
      <w:r w:rsidRPr="0019405B">
        <w:rPr>
          <w:rFonts w:ascii="Times New Roman" w:eastAsia="TimesNewRoman" w:hAnsi="Times New Roman" w:cs="Times New Roman"/>
          <w:bCs/>
          <w:i/>
          <w:iCs/>
          <w:color w:val="000000" w:themeColor="text1"/>
          <w:sz w:val="24"/>
          <w:szCs w:val="24"/>
        </w:rPr>
        <w:t>juncea</w:t>
      </w:r>
      <w:proofErr w:type="spellEnd"/>
      <w:r w:rsidRPr="0019405B">
        <w:rPr>
          <w:rFonts w:ascii="Times New Roman" w:eastAsia="TimesNewRoman" w:hAnsi="Times New Roman" w:cs="Times New Roman"/>
          <w:bCs/>
          <w:color w:val="000000" w:themeColor="text1"/>
          <w:sz w:val="24"/>
          <w:szCs w:val="24"/>
        </w:rPr>
        <w:t>) CZERN and COSS. J. Soil and Crops. 30(1): 107-113.</w:t>
      </w:r>
    </w:p>
    <w:p w14:paraId="16B8DA74"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Siddiqui, M.A., I.A. Khan and A. Khatri, 2009. Induced quantitative variability by gamma rays and ethyl methane </w:t>
      </w:r>
      <w:proofErr w:type="spellStart"/>
      <w:r w:rsidRPr="0019405B">
        <w:rPr>
          <w:rFonts w:ascii="Times New Roman" w:hAnsi="Times New Roman" w:cs="Times New Roman"/>
          <w:bCs/>
          <w:color w:val="000000" w:themeColor="text1"/>
          <w:sz w:val="24"/>
          <w:szCs w:val="24"/>
        </w:rPr>
        <w:t>sulphonate</w:t>
      </w:r>
      <w:proofErr w:type="spellEnd"/>
      <w:r w:rsidRPr="0019405B">
        <w:rPr>
          <w:rFonts w:ascii="Times New Roman" w:hAnsi="Times New Roman" w:cs="Times New Roman"/>
          <w:bCs/>
          <w:color w:val="000000" w:themeColor="text1"/>
          <w:sz w:val="24"/>
          <w:szCs w:val="24"/>
        </w:rPr>
        <w:t xml:space="preserve"> and in combination in rapeseed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napus</w:t>
      </w:r>
      <w:proofErr w:type="spellEnd"/>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Pak.J.Bot.41(3): 1189-1195</w:t>
      </w:r>
      <w:r w:rsidRPr="0019405B">
        <w:rPr>
          <w:rFonts w:ascii="Times New Roman" w:hAnsi="Times New Roman" w:cs="Times New Roman"/>
          <w:sz w:val="24"/>
          <w:szCs w:val="24"/>
        </w:rPr>
        <w:t>.</w:t>
      </w:r>
    </w:p>
    <w:p w14:paraId="4CA15C72" w14:textId="77777777" w:rsidR="0019405B" w:rsidRPr="004E6FF2" w:rsidRDefault="0019405B" w:rsidP="004E6FF2">
      <w:pPr>
        <w:tabs>
          <w:tab w:val="left" w:pos="709"/>
          <w:tab w:val="left" w:pos="851"/>
        </w:tabs>
        <w:spacing w:line="360" w:lineRule="auto"/>
        <w:ind w:right="26"/>
        <w:jc w:val="both"/>
        <w:rPr>
          <w:rFonts w:ascii="Times New Roman" w:eastAsia="TimesNewRoman" w:hAnsi="Times New Roman" w:cs="Times New Roman"/>
          <w:bCs/>
          <w:color w:val="000000" w:themeColor="text1"/>
          <w:sz w:val="24"/>
          <w:szCs w:val="24"/>
        </w:rPr>
        <w:sectPr w:rsidR="0019405B" w:rsidRPr="004E6FF2" w:rsidSect="00A322E0">
          <w:headerReference w:type="even" r:id="rId8"/>
          <w:headerReference w:type="default" r:id="rId9"/>
          <w:footerReference w:type="even" r:id="rId10"/>
          <w:footerReference w:type="default" r:id="rId11"/>
          <w:headerReference w:type="first" r:id="rId12"/>
          <w:footerReference w:type="first" r:id="rId13"/>
          <w:pgSz w:w="12240" w:h="15840"/>
          <w:pgMar w:top="1135" w:right="1608" w:bottom="993" w:left="1560" w:header="720" w:footer="720" w:gutter="0"/>
          <w:cols w:space="720"/>
          <w:docGrid w:linePitch="360"/>
        </w:sectPr>
      </w:pPr>
    </w:p>
    <w:p w14:paraId="6564661E"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r w:rsidRPr="00D2269E">
        <w:rPr>
          <w:rFonts w:ascii="Times New Roman" w:eastAsia="Times New Roman" w:hAnsi="Times New Roman" w:cs="Times New Roman"/>
          <w:b/>
          <w:color w:val="000000" w:themeColor="text1"/>
          <w:sz w:val="24"/>
          <w:szCs w:val="24"/>
        </w:rPr>
        <w:lastRenderedPageBreak/>
        <w:t>Table 1. Analysis of variance for different characters in M</w:t>
      </w:r>
      <w:r w:rsidRPr="00D2269E">
        <w:rPr>
          <w:rFonts w:ascii="Times New Roman" w:eastAsia="Times New Roman" w:hAnsi="Times New Roman" w:cs="Times New Roman"/>
          <w:b/>
          <w:color w:val="000000" w:themeColor="text1"/>
          <w:sz w:val="24"/>
          <w:szCs w:val="24"/>
          <w:vertAlign w:val="subscript"/>
        </w:rPr>
        <w:t xml:space="preserve">3 </w:t>
      </w:r>
      <w:r w:rsidRPr="00D2269E">
        <w:rPr>
          <w:rFonts w:ascii="Times New Roman" w:eastAsia="Times New Roman" w:hAnsi="Times New Roman" w:cs="Times New Roman"/>
          <w:b/>
          <w:color w:val="000000" w:themeColor="text1"/>
          <w:sz w:val="24"/>
          <w:szCs w:val="24"/>
        </w:rPr>
        <w:t>generation</w:t>
      </w:r>
    </w:p>
    <w:p w14:paraId="57AE6B88"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p>
    <w:tbl>
      <w:tblPr>
        <w:tblStyle w:val="TableGrid"/>
        <w:tblpPr w:leftFromText="180" w:rightFromText="180" w:vertAnchor="page" w:horzAnchor="margin" w:tblpY="1426"/>
        <w:tblW w:w="5215" w:type="pct"/>
        <w:tblLayout w:type="fixed"/>
        <w:tblLook w:val="0000" w:firstRow="0" w:lastRow="0" w:firstColumn="0" w:lastColumn="0" w:noHBand="0" w:noVBand="0"/>
      </w:tblPr>
      <w:tblGrid>
        <w:gridCol w:w="2653"/>
        <w:gridCol w:w="616"/>
        <w:gridCol w:w="1037"/>
        <w:gridCol w:w="1212"/>
        <w:gridCol w:w="1697"/>
        <w:gridCol w:w="1113"/>
        <w:gridCol w:w="1014"/>
        <w:gridCol w:w="1560"/>
        <w:gridCol w:w="1037"/>
        <w:gridCol w:w="1406"/>
        <w:gridCol w:w="1182"/>
      </w:tblGrid>
      <w:tr w:rsidR="00F841BE" w:rsidRPr="00D2269E" w14:paraId="593A3945" w14:textId="77777777" w:rsidTr="00606679">
        <w:trPr>
          <w:trHeight w:val="66"/>
        </w:trPr>
        <w:tc>
          <w:tcPr>
            <w:tcW w:w="5000" w:type="pct"/>
            <w:gridSpan w:val="11"/>
            <w:tcBorders>
              <w:bottom w:val="single" w:sz="4" w:space="0" w:color="auto"/>
            </w:tcBorders>
            <w:vAlign w:val="center"/>
          </w:tcPr>
          <w:p w14:paraId="59602A0E" w14:textId="77777777" w:rsidR="00F841BE" w:rsidRPr="00D2269E" w:rsidRDefault="00F841BE" w:rsidP="000A2386">
            <w:pPr>
              <w:spacing w:line="360" w:lineRule="auto"/>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Mean sum of square</w:t>
            </w:r>
          </w:p>
        </w:tc>
      </w:tr>
      <w:tr w:rsidR="00F841BE" w:rsidRPr="00D2269E" w14:paraId="79053AD3" w14:textId="77777777" w:rsidTr="00606679">
        <w:tblPrEx>
          <w:tblLook w:val="04A0" w:firstRow="1" w:lastRow="0" w:firstColumn="1" w:lastColumn="0" w:noHBand="0" w:noVBand="1"/>
        </w:tblPrEx>
        <w:trPr>
          <w:trHeight w:val="281"/>
        </w:trPr>
        <w:tc>
          <w:tcPr>
            <w:tcW w:w="913" w:type="pct"/>
            <w:tcBorders>
              <w:top w:val="single" w:sz="4" w:space="0" w:color="auto"/>
              <w:left w:val="single" w:sz="4" w:space="0" w:color="auto"/>
              <w:bottom w:val="single" w:sz="4" w:space="0" w:color="auto"/>
              <w:right w:val="single" w:sz="4" w:space="0" w:color="auto"/>
            </w:tcBorders>
          </w:tcPr>
          <w:p w14:paraId="29B3F245" w14:textId="77777777" w:rsidR="00F841BE" w:rsidRPr="00D2269E" w:rsidRDefault="00F841BE" w:rsidP="00606679">
            <w:pPr>
              <w:spacing w:line="276" w:lineRule="auto"/>
              <w:ind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Source</w:t>
            </w:r>
            <w:r>
              <w:rPr>
                <w:rFonts w:ascii="Times New Roman" w:hAnsi="Times New Roman" w:cs="Times New Roman"/>
                <w:b/>
                <w:color w:val="000000" w:themeColor="text1"/>
                <w:sz w:val="24"/>
                <w:szCs w:val="24"/>
              </w:rPr>
              <w:t xml:space="preserve"> of </w:t>
            </w:r>
            <w:r w:rsidRPr="00D2269E">
              <w:rPr>
                <w:rFonts w:ascii="Times New Roman" w:hAnsi="Times New Roman" w:cs="Times New Roman"/>
                <w:b/>
                <w:color w:val="000000" w:themeColor="text1"/>
                <w:sz w:val="24"/>
                <w:szCs w:val="24"/>
              </w:rPr>
              <w:t>variation</w:t>
            </w:r>
          </w:p>
        </w:tc>
        <w:tc>
          <w:tcPr>
            <w:tcW w:w="212" w:type="pct"/>
            <w:tcBorders>
              <w:top w:val="single" w:sz="4" w:space="0" w:color="auto"/>
              <w:left w:val="single" w:sz="4" w:space="0" w:color="auto"/>
              <w:bottom w:val="single" w:sz="4" w:space="0" w:color="auto"/>
              <w:right w:val="single" w:sz="4" w:space="0" w:color="auto"/>
            </w:tcBorders>
          </w:tcPr>
          <w:p w14:paraId="7762119C" w14:textId="77777777" w:rsidR="00F841BE" w:rsidRPr="00D2269E" w:rsidRDefault="00F841BE" w:rsidP="00606679">
            <w:pPr>
              <w:spacing w:line="276" w:lineRule="auto"/>
              <w:ind w:left="-106"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df</w:t>
            </w:r>
          </w:p>
        </w:tc>
        <w:tc>
          <w:tcPr>
            <w:tcW w:w="357" w:type="pct"/>
            <w:tcBorders>
              <w:top w:val="single" w:sz="4" w:space="0" w:color="auto"/>
              <w:left w:val="single" w:sz="4" w:space="0" w:color="auto"/>
              <w:bottom w:val="single" w:sz="4" w:space="0" w:color="auto"/>
              <w:right w:val="single" w:sz="4" w:space="0" w:color="auto"/>
            </w:tcBorders>
          </w:tcPr>
          <w:p w14:paraId="084A97FE" w14:textId="77777777" w:rsidR="00F841BE" w:rsidRPr="00D2269E" w:rsidRDefault="00F841BE" w:rsidP="00606679">
            <w:pPr>
              <w:spacing w:line="276" w:lineRule="auto"/>
              <w:ind w:left="-107"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17" w:type="pct"/>
            <w:tcBorders>
              <w:top w:val="single" w:sz="4" w:space="0" w:color="auto"/>
              <w:left w:val="single" w:sz="4" w:space="0" w:color="auto"/>
              <w:bottom w:val="single" w:sz="4" w:space="0" w:color="auto"/>
              <w:right w:val="single" w:sz="4" w:space="0" w:color="auto"/>
            </w:tcBorders>
          </w:tcPr>
          <w:p w14:paraId="30B5AABD" w14:textId="77777777" w:rsidR="00F841BE" w:rsidRPr="0013617D" w:rsidRDefault="00F841BE" w:rsidP="00606679">
            <w:pPr>
              <w:spacing w:line="276" w:lineRule="auto"/>
              <w:ind w:left="-107" w:right="-72"/>
              <w:jc w:val="center"/>
              <w:rPr>
                <w:rFonts w:ascii="Times New Roman" w:hAnsi="Times New Roman" w:cs="Times New Roman"/>
                <w:b/>
                <w:color w:val="000000" w:themeColor="text1"/>
                <w:sz w:val="24"/>
                <w:szCs w:val="24"/>
              </w:rPr>
            </w:pPr>
            <w:r w:rsidRPr="0013617D">
              <w:rPr>
                <w:rFonts w:ascii="Times New Roman" w:hAnsi="Times New Roman" w:cs="Times New Roman"/>
                <w:b/>
                <w:color w:val="000000" w:themeColor="text1"/>
                <w:sz w:val="24"/>
                <w:szCs w:val="24"/>
              </w:rPr>
              <w:t>DTM</w:t>
            </w:r>
          </w:p>
        </w:tc>
        <w:tc>
          <w:tcPr>
            <w:tcW w:w="584" w:type="pct"/>
            <w:tcBorders>
              <w:top w:val="single" w:sz="4" w:space="0" w:color="auto"/>
              <w:left w:val="single" w:sz="4" w:space="0" w:color="auto"/>
              <w:bottom w:val="single" w:sz="4" w:space="0" w:color="auto"/>
              <w:right w:val="single" w:sz="4" w:space="0" w:color="auto"/>
            </w:tcBorders>
          </w:tcPr>
          <w:p w14:paraId="4463E8BB"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PH </w:t>
            </w:r>
            <w:r w:rsidRPr="00D2269E">
              <w:rPr>
                <w:rFonts w:ascii="Times New Roman" w:hAnsi="Times New Roman" w:cs="Times New Roman"/>
                <w:b/>
                <w:color w:val="000000" w:themeColor="text1"/>
                <w:sz w:val="24"/>
                <w:szCs w:val="24"/>
              </w:rPr>
              <w:t>(cm)</w:t>
            </w:r>
          </w:p>
        </w:tc>
        <w:tc>
          <w:tcPr>
            <w:tcW w:w="383" w:type="pct"/>
            <w:tcBorders>
              <w:top w:val="single" w:sz="4" w:space="0" w:color="auto"/>
              <w:left w:val="single" w:sz="4" w:space="0" w:color="auto"/>
              <w:bottom w:val="single" w:sz="4" w:space="0" w:color="auto"/>
              <w:right w:val="single" w:sz="4" w:space="0" w:color="auto"/>
            </w:tcBorders>
          </w:tcPr>
          <w:p w14:paraId="47E42021" w14:textId="77777777" w:rsidR="00F841BE" w:rsidRPr="00355795" w:rsidRDefault="00F841BE" w:rsidP="00606679">
            <w:pPr>
              <w:spacing w:line="276" w:lineRule="auto"/>
              <w:ind w:left="-110"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NSPS</w:t>
            </w:r>
          </w:p>
        </w:tc>
        <w:tc>
          <w:tcPr>
            <w:tcW w:w="349" w:type="pct"/>
            <w:tcBorders>
              <w:top w:val="single" w:sz="4" w:space="0" w:color="auto"/>
              <w:left w:val="single" w:sz="4" w:space="0" w:color="auto"/>
              <w:bottom w:val="single" w:sz="4" w:space="0" w:color="auto"/>
              <w:right w:val="single" w:sz="4" w:space="0" w:color="auto"/>
            </w:tcBorders>
          </w:tcPr>
          <w:p w14:paraId="15B175CC"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537" w:type="pct"/>
            <w:tcBorders>
              <w:top w:val="single" w:sz="4" w:space="0" w:color="auto"/>
              <w:left w:val="single" w:sz="4" w:space="0" w:color="auto"/>
              <w:bottom w:val="single" w:sz="4" w:space="0" w:color="auto"/>
              <w:right w:val="single" w:sz="4" w:space="0" w:color="auto"/>
            </w:tcBorders>
          </w:tcPr>
          <w:p w14:paraId="5400C47C"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357" w:type="pct"/>
            <w:tcBorders>
              <w:top w:val="single" w:sz="4" w:space="0" w:color="auto"/>
              <w:left w:val="single" w:sz="4" w:space="0" w:color="auto"/>
              <w:bottom w:val="single" w:sz="4" w:space="0" w:color="auto"/>
              <w:right w:val="single" w:sz="4" w:space="0" w:color="auto"/>
            </w:tcBorders>
          </w:tcPr>
          <w:p w14:paraId="3C7EBDC9" w14:textId="77777777" w:rsidR="00F841BE" w:rsidRPr="003B5857" w:rsidRDefault="00F841BE" w:rsidP="00606679">
            <w:pPr>
              <w:spacing w:line="276" w:lineRule="auto"/>
              <w:ind w:left="-98" w:right="-72"/>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484" w:type="pct"/>
            <w:tcBorders>
              <w:top w:val="single" w:sz="4" w:space="0" w:color="auto"/>
              <w:left w:val="single" w:sz="4" w:space="0" w:color="auto"/>
              <w:bottom w:val="single" w:sz="4" w:space="0" w:color="auto"/>
              <w:right w:val="single" w:sz="4" w:space="0" w:color="auto"/>
            </w:tcBorders>
          </w:tcPr>
          <w:p w14:paraId="6543A1B5"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07" w:type="pct"/>
            <w:tcBorders>
              <w:top w:val="single" w:sz="4" w:space="0" w:color="auto"/>
              <w:left w:val="single" w:sz="4" w:space="0" w:color="auto"/>
              <w:bottom w:val="single" w:sz="4" w:space="0" w:color="auto"/>
              <w:right w:val="single" w:sz="4" w:space="0" w:color="auto"/>
            </w:tcBorders>
          </w:tcPr>
          <w:p w14:paraId="6E9F86DA" w14:textId="77777777" w:rsidR="00F841BE" w:rsidRPr="00D2269E" w:rsidRDefault="00F841BE" w:rsidP="00606679">
            <w:pPr>
              <w:spacing w:line="276"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405534FA" w14:textId="77777777" w:rsidTr="00606679">
        <w:tblPrEx>
          <w:tblLook w:val="04A0" w:firstRow="1" w:lastRow="0" w:firstColumn="1" w:lastColumn="0" w:noHBand="0" w:noVBand="1"/>
        </w:tblPrEx>
        <w:trPr>
          <w:trHeight w:val="138"/>
        </w:trPr>
        <w:tc>
          <w:tcPr>
            <w:tcW w:w="913" w:type="pct"/>
            <w:tcBorders>
              <w:top w:val="single" w:sz="4" w:space="0" w:color="auto"/>
              <w:left w:val="single" w:sz="4" w:space="0" w:color="auto"/>
              <w:bottom w:val="single" w:sz="4" w:space="0" w:color="auto"/>
              <w:right w:val="single" w:sz="4" w:space="0" w:color="auto"/>
            </w:tcBorders>
            <w:vAlign w:val="center"/>
          </w:tcPr>
          <w:p w14:paraId="58AEA491"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Between families</w:t>
            </w:r>
          </w:p>
        </w:tc>
        <w:tc>
          <w:tcPr>
            <w:tcW w:w="212" w:type="pct"/>
            <w:tcBorders>
              <w:top w:val="single" w:sz="4" w:space="0" w:color="auto"/>
              <w:left w:val="single" w:sz="4" w:space="0" w:color="auto"/>
              <w:bottom w:val="single" w:sz="4" w:space="0" w:color="auto"/>
              <w:right w:val="single" w:sz="4" w:space="0" w:color="auto"/>
            </w:tcBorders>
            <w:vAlign w:val="center"/>
          </w:tcPr>
          <w:p w14:paraId="3EEC2884"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71</w:t>
            </w:r>
          </w:p>
        </w:tc>
        <w:tc>
          <w:tcPr>
            <w:tcW w:w="357" w:type="pct"/>
            <w:tcBorders>
              <w:top w:val="single" w:sz="4" w:space="0" w:color="auto"/>
              <w:left w:val="single" w:sz="4" w:space="0" w:color="auto"/>
              <w:bottom w:val="single" w:sz="4" w:space="0" w:color="auto"/>
              <w:right w:val="single" w:sz="4" w:space="0" w:color="auto"/>
            </w:tcBorders>
            <w:vAlign w:val="center"/>
          </w:tcPr>
          <w:p w14:paraId="04DB21A1"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17.84**</w:t>
            </w:r>
          </w:p>
        </w:tc>
        <w:tc>
          <w:tcPr>
            <w:tcW w:w="417" w:type="pct"/>
            <w:tcBorders>
              <w:top w:val="single" w:sz="4" w:space="0" w:color="auto"/>
              <w:left w:val="single" w:sz="4" w:space="0" w:color="auto"/>
              <w:bottom w:val="single" w:sz="4" w:space="0" w:color="auto"/>
              <w:right w:val="single" w:sz="4" w:space="0" w:color="auto"/>
            </w:tcBorders>
          </w:tcPr>
          <w:p w14:paraId="65A5D0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68.73</w:t>
            </w:r>
            <w:r>
              <w:rPr>
                <w:rFonts w:ascii="Times New Roman" w:hAnsi="Times New Roman" w:cs="Times New Roman"/>
                <w:color w:val="000000" w:themeColor="text1"/>
                <w:sz w:val="24"/>
                <w:szCs w:val="24"/>
              </w:rPr>
              <w:t>**</w:t>
            </w:r>
          </w:p>
        </w:tc>
        <w:tc>
          <w:tcPr>
            <w:tcW w:w="584" w:type="pct"/>
            <w:tcBorders>
              <w:top w:val="single" w:sz="4" w:space="0" w:color="auto"/>
              <w:left w:val="single" w:sz="4" w:space="0" w:color="auto"/>
              <w:bottom w:val="single" w:sz="4" w:space="0" w:color="auto"/>
              <w:right w:val="single" w:sz="4" w:space="0" w:color="auto"/>
            </w:tcBorders>
            <w:vAlign w:val="center"/>
          </w:tcPr>
          <w:p w14:paraId="253D262E"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8050.18**</w:t>
            </w:r>
          </w:p>
        </w:tc>
        <w:tc>
          <w:tcPr>
            <w:tcW w:w="383" w:type="pct"/>
            <w:tcBorders>
              <w:top w:val="single" w:sz="4" w:space="0" w:color="auto"/>
              <w:left w:val="single" w:sz="4" w:space="0" w:color="auto"/>
              <w:bottom w:val="single" w:sz="4" w:space="0" w:color="auto"/>
              <w:right w:val="single" w:sz="4" w:space="0" w:color="auto"/>
            </w:tcBorders>
            <w:vAlign w:val="center"/>
          </w:tcPr>
          <w:p w14:paraId="35EE7E77"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52.72**</w:t>
            </w:r>
          </w:p>
        </w:tc>
        <w:tc>
          <w:tcPr>
            <w:tcW w:w="349" w:type="pct"/>
            <w:tcBorders>
              <w:top w:val="single" w:sz="4" w:space="0" w:color="auto"/>
              <w:left w:val="single" w:sz="4" w:space="0" w:color="auto"/>
              <w:bottom w:val="single" w:sz="4" w:space="0" w:color="auto"/>
              <w:right w:val="single" w:sz="4" w:space="0" w:color="auto"/>
            </w:tcBorders>
            <w:vAlign w:val="center"/>
          </w:tcPr>
          <w:p w14:paraId="19766736"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7.94**</w:t>
            </w:r>
          </w:p>
        </w:tc>
        <w:tc>
          <w:tcPr>
            <w:tcW w:w="537" w:type="pct"/>
            <w:tcBorders>
              <w:top w:val="single" w:sz="4" w:space="0" w:color="auto"/>
              <w:left w:val="single" w:sz="4" w:space="0" w:color="auto"/>
              <w:bottom w:val="single" w:sz="4" w:space="0" w:color="auto"/>
              <w:right w:val="single" w:sz="4" w:space="0" w:color="auto"/>
            </w:tcBorders>
            <w:vAlign w:val="center"/>
          </w:tcPr>
          <w:p w14:paraId="6E623D22"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128303.52**</w:t>
            </w:r>
          </w:p>
        </w:tc>
        <w:tc>
          <w:tcPr>
            <w:tcW w:w="357" w:type="pct"/>
            <w:tcBorders>
              <w:top w:val="single" w:sz="4" w:space="0" w:color="auto"/>
              <w:left w:val="single" w:sz="4" w:space="0" w:color="auto"/>
              <w:bottom w:val="single" w:sz="4" w:space="0" w:color="auto"/>
              <w:right w:val="single" w:sz="4" w:space="0" w:color="auto"/>
            </w:tcBorders>
          </w:tcPr>
          <w:p w14:paraId="49D03C3C"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2.13</w:t>
            </w:r>
            <w:r>
              <w:rPr>
                <w:rFonts w:ascii="Times New Roman" w:hAnsi="Times New Roman" w:cs="Times New Roman"/>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14:paraId="54A39F70"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304.80**</w:t>
            </w:r>
          </w:p>
        </w:tc>
        <w:tc>
          <w:tcPr>
            <w:tcW w:w="407" w:type="pct"/>
            <w:tcBorders>
              <w:top w:val="single" w:sz="4" w:space="0" w:color="auto"/>
              <w:left w:val="single" w:sz="4" w:space="0" w:color="auto"/>
              <w:bottom w:val="single" w:sz="4" w:space="0" w:color="auto"/>
              <w:right w:val="single" w:sz="4" w:space="0" w:color="auto"/>
            </w:tcBorders>
            <w:vAlign w:val="center"/>
          </w:tcPr>
          <w:p w14:paraId="24287D22"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2.20**</w:t>
            </w:r>
          </w:p>
        </w:tc>
      </w:tr>
      <w:tr w:rsidR="00F841BE" w:rsidRPr="00D2269E" w14:paraId="1ACF9881" w14:textId="77777777" w:rsidTr="00606679">
        <w:tblPrEx>
          <w:tblLook w:val="04A0" w:firstRow="1" w:lastRow="0" w:firstColumn="1" w:lastColumn="0" w:noHBand="0" w:noVBand="1"/>
        </w:tblPrEx>
        <w:trPr>
          <w:trHeight w:val="52"/>
        </w:trPr>
        <w:tc>
          <w:tcPr>
            <w:tcW w:w="913" w:type="pct"/>
            <w:tcBorders>
              <w:top w:val="single" w:sz="4" w:space="0" w:color="auto"/>
              <w:left w:val="single" w:sz="4" w:space="0" w:color="auto"/>
              <w:bottom w:val="single" w:sz="4" w:space="0" w:color="auto"/>
              <w:right w:val="single" w:sz="4" w:space="0" w:color="auto"/>
            </w:tcBorders>
            <w:vAlign w:val="center"/>
          </w:tcPr>
          <w:p w14:paraId="1FDE3A6E"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Within families</w:t>
            </w:r>
          </w:p>
        </w:tc>
        <w:tc>
          <w:tcPr>
            <w:tcW w:w="212" w:type="pct"/>
            <w:tcBorders>
              <w:top w:val="single" w:sz="4" w:space="0" w:color="auto"/>
              <w:left w:val="single" w:sz="4" w:space="0" w:color="auto"/>
              <w:bottom w:val="single" w:sz="4" w:space="0" w:color="auto"/>
              <w:right w:val="single" w:sz="4" w:space="0" w:color="auto"/>
            </w:tcBorders>
            <w:vAlign w:val="center"/>
          </w:tcPr>
          <w:p w14:paraId="2B745F1C"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2088</w:t>
            </w:r>
          </w:p>
        </w:tc>
        <w:tc>
          <w:tcPr>
            <w:tcW w:w="357" w:type="pct"/>
            <w:tcBorders>
              <w:top w:val="single" w:sz="4" w:space="0" w:color="auto"/>
              <w:left w:val="single" w:sz="4" w:space="0" w:color="auto"/>
              <w:bottom w:val="single" w:sz="4" w:space="0" w:color="auto"/>
              <w:right w:val="single" w:sz="4" w:space="0" w:color="auto"/>
            </w:tcBorders>
            <w:vAlign w:val="center"/>
          </w:tcPr>
          <w:p w14:paraId="2A718426"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8.13</w:t>
            </w:r>
          </w:p>
        </w:tc>
        <w:tc>
          <w:tcPr>
            <w:tcW w:w="417" w:type="pct"/>
            <w:tcBorders>
              <w:top w:val="single" w:sz="4" w:space="0" w:color="auto"/>
              <w:left w:val="single" w:sz="4" w:space="0" w:color="auto"/>
              <w:bottom w:val="single" w:sz="4" w:space="0" w:color="auto"/>
              <w:right w:val="single" w:sz="4" w:space="0" w:color="auto"/>
            </w:tcBorders>
          </w:tcPr>
          <w:p w14:paraId="5FE76A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10.41</w:t>
            </w:r>
          </w:p>
        </w:tc>
        <w:tc>
          <w:tcPr>
            <w:tcW w:w="584" w:type="pct"/>
            <w:tcBorders>
              <w:top w:val="single" w:sz="4" w:space="0" w:color="auto"/>
              <w:left w:val="single" w:sz="4" w:space="0" w:color="auto"/>
              <w:bottom w:val="single" w:sz="4" w:space="0" w:color="auto"/>
              <w:right w:val="single" w:sz="4" w:space="0" w:color="auto"/>
            </w:tcBorders>
            <w:vAlign w:val="center"/>
          </w:tcPr>
          <w:p w14:paraId="4BEE1315"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250.56</w:t>
            </w:r>
          </w:p>
        </w:tc>
        <w:tc>
          <w:tcPr>
            <w:tcW w:w="383" w:type="pct"/>
            <w:tcBorders>
              <w:top w:val="single" w:sz="4" w:space="0" w:color="auto"/>
              <w:left w:val="single" w:sz="4" w:space="0" w:color="auto"/>
              <w:bottom w:val="single" w:sz="4" w:space="0" w:color="auto"/>
              <w:right w:val="single" w:sz="4" w:space="0" w:color="auto"/>
            </w:tcBorders>
            <w:vAlign w:val="center"/>
          </w:tcPr>
          <w:p w14:paraId="075EF143"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2.66</w:t>
            </w:r>
          </w:p>
        </w:tc>
        <w:tc>
          <w:tcPr>
            <w:tcW w:w="349" w:type="pct"/>
            <w:tcBorders>
              <w:top w:val="single" w:sz="4" w:space="0" w:color="auto"/>
              <w:left w:val="single" w:sz="4" w:space="0" w:color="auto"/>
              <w:bottom w:val="single" w:sz="4" w:space="0" w:color="auto"/>
              <w:right w:val="single" w:sz="4" w:space="0" w:color="auto"/>
            </w:tcBorders>
            <w:vAlign w:val="center"/>
          </w:tcPr>
          <w:p w14:paraId="605A48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0.86</w:t>
            </w:r>
          </w:p>
        </w:tc>
        <w:tc>
          <w:tcPr>
            <w:tcW w:w="537" w:type="pct"/>
            <w:tcBorders>
              <w:top w:val="single" w:sz="4" w:space="0" w:color="auto"/>
              <w:left w:val="single" w:sz="4" w:space="0" w:color="auto"/>
              <w:bottom w:val="single" w:sz="4" w:space="0" w:color="auto"/>
              <w:right w:val="single" w:sz="4" w:space="0" w:color="auto"/>
            </w:tcBorders>
            <w:vAlign w:val="center"/>
          </w:tcPr>
          <w:p w14:paraId="02A1A95A"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5780.19</w:t>
            </w:r>
          </w:p>
        </w:tc>
        <w:tc>
          <w:tcPr>
            <w:tcW w:w="357" w:type="pct"/>
            <w:tcBorders>
              <w:top w:val="single" w:sz="4" w:space="0" w:color="auto"/>
              <w:left w:val="single" w:sz="4" w:space="0" w:color="auto"/>
              <w:bottom w:val="single" w:sz="4" w:space="0" w:color="auto"/>
              <w:right w:val="single" w:sz="4" w:space="0" w:color="auto"/>
            </w:tcBorders>
          </w:tcPr>
          <w:p w14:paraId="0EEA9925"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0.67</w:t>
            </w:r>
          </w:p>
        </w:tc>
        <w:tc>
          <w:tcPr>
            <w:tcW w:w="484" w:type="pct"/>
            <w:tcBorders>
              <w:top w:val="single" w:sz="4" w:space="0" w:color="auto"/>
              <w:left w:val="single" w:sz="4" w:space="0" w:color="auto"/>
              <w:bottom w:val="single" w:sz="4" w:space="0" w:color="auto"/>
              <w:right w:val="single" w:sz="4" w:space="0" w:color="auto"/>
            </w:tcBorders>
            <w:vAlign w:val="center"/>
          </w:tcPr>
          <w:p w14:paraId="5901E3CE"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22.58</w:t>
            </w:r>
          </w:p>
        </w:tc>
        <w:tc>
          <w:tcPr>
            <w:tcW w:w="407" w:type="pct"/>
            <w:tcBorders>
              <w:top w:val="single" w:sz="4" w:space="0" w:color="auto"/>
              <w:left w:val="single" w:sz="4" w:space="0" w:color="auto"/>
              <w:bottom w:val="single" w:sz="4" w:space="0" w:color="auto"/>
              <w:right w:val="single" w:sz="4" w:space="0" w:color="auto"/>
            </w:tcBorders>
            <w:vAlign w:val="center"/>
          </w:tcPr>
          <w:p w14:paraId="388D2BA1"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0.34</w:t>
            </w:r>
          </w:p>
        </w:tc>
      </w:tr>
      <w:tr w:rsidR="00F841BE" w:rsidRPr="00D2269E" w14:paraId="303A66ED" w14:textId="77777777" w:rsidTr="00606679">
        <w:tblPrEx>
          <w:tblLook w:val="04A0" w:firstRow="1" w:lastRow="0" w:firstColumn="1" w:lastColumn="0" w:noHBand="0" w:noVBand="1"/>
        </w:tblPrEx>
        <w:trPr>
          <w:trHeight w:val="221"/>
        </w:trPr>
        <w:tc>
          <w:tcPr>
            <w:tcW w:w="1125" w:type="pct"/>
            <w:gridSpan w:val="2"/>
            <w:tcBorders>
              <w:top w:val="single" w:sz="4" w:space="0" w:color="auto"/>
              <w:left w:val="single" w:sz="4" w:space="0" w:color="auto"/>
              <w:bottom w:val="single" w:sz="4" w:space="0" w:color="auto"/>
              <w:right w:val="single" w:sz="4" w:space="0" w:color="auto"/>
            </w:tcBorders>
            <w:vAlign w:val="center"/>
          </w:tcPr>
          <w:p w14:paraId="291A5E9D"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Intra class correlation</w:t>
            </w:r>
            <w:r>
              <w:rPr>
                <w:rFonts w:ascii="Times New Roman" w:hAnsi="Times New Roman" w:cs="Times New Roman"/>
                <w:color w:val="000000" w:themeColor="text1"/>
                <w:sz w:val="24"/>
                <w:szCs w:val="24"/>
              </w:rPr>
              <w:t xml:space="preserve"> </w:t>
            </w:r>
            <w:r w:rsidRPr="00D2269E">
              <w:rPr>
                <w:rFonts w:ascii="Times New Roman" w:hAnsi="Times New Roman" w:cs="Times New Roman"/>
                <w:color w:val="000000" w:themeColor="text1"/>
                <w:sz w:val="24"/>
                <w:szCs w:val="24"/>
              </w:rPr>
              <w:t>(t)</w:t>
            </w:r>
          </w:p>
        </w:tc>
        <w:tc>
          <w:tcPr>
            <w:tcW w:w="357" w:type="pct"/>
            <w:tcBorders>
              <w:top w:val="single" w:sz="4" w:space="0" w:color="auto"/>
              <w:left w:val="single" w:sz="4" w:space="0" w:color="auto"/>
              <w:bottom w:val="single" w:sz="4" w:space="0" w:color="auto"/>
              <w:right w:val="single" w:sz="4" w:space="0" w:color="auto"/>
            </w:tcBorders>
            <w:vAlign w:val="center"/>
          </w:tcPr>
          <w:p w14:paraId="73AC6707"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0.374</w:t>
            </w:r>
          </w:p>
        </w:tc>
        <w:tc>
          <w:tcPr>
            <w:tcW w:w="417" w:type="pct"/>
            <w:tcBorders>
              <w:top w:val="single" w:sz="4" w:space="0" w:color="auto"/>
              <w:left w:val="single" w:sz="4" w:space="0" w:color="auto"/>
              <w:bottom w:val="single" w:sz="4" w:space="0" w:color="auto"/>
              <w:right w:val="single" w:sz="4" w:space="0" w:color="auto"/>
            </w:tcBorders>
            <w:vAlign w:val="center"/>
          </w:tcPr>
          <w:p w14:paraId="37F96803" w14:textId="77777777" w:rsidR="00F841BE" w:rsidRPr="0013617D" w:rsidRDefault="00F841BE" w:rsidP="00606679">
            <w:pPr>
              <w:spacing w:line="276" w:lineRule="auto"/>
              <w:ind w:left="-107"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0.737</w:t>
            </w:r>
          </w:p>
        </w:tc>
        <w:tc>
          <w:tcPr>
            <w:tcW w:w="584" w:type="pct"/>
            <w:tcBorders>
              <w:top w:val="single" w:sz="4" w:space="0" w:color="auto"/>
              <w:left w:val="single" w:sz="4" w:space="0" w:color="auto"/>
              <w:bottom w:val="single" w:sz="4" w:space="0" w:color="auto"/>
              <w:right w:val="single" w:sz="4" w:space="0" w:color="auto"/>
            </w:tcBorders>
            <w:vAlign w:val="center"/>
          </w:tcPr>
          <w:p w14:paraId="7618074A"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0.509</w:t>
            </w:r>
          </w:p>
        </w:tc>
        <w:tc>
          <w:tcPr>
            <w:tcW w:w="383" w:type="pct"/>
            <w:tcBorders>
              <w:top w:val="single" w:sz="4" w:space="0" w:color="auto"/>
              <w:left w:val="single" w:sz="4" w:space="0" w:color="auto"/>
              <w:bottom w:val="single" w:sz="4" w:space="0" w:color="auto"/>
              <w:right w:val="single" w:sz="4" w:space="0" w:color="auto"/>
            </w:tcBorders>
            <w:vAlign w:val="center"/>
          </w:tcPr>
          <w:p w14:paraId="12DC97AC"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0.386</w:t>
            </w:r>
          </w:p>
        </w:tc>
        <w:tc>
          <w:tcPr>
            <w:tcW w:w="349" w:type="pct"/>
            <w:tcBorders>
              <w:top w:val="single" w:sz="4" w:space="0" w:color="auto"/>
              <w:left w:val="single" w:sz="4" w:space="0" w:color="auto"/>
              <w:bottom w:val="single" w:sz="4" w:space="0" w:color="auto"/>
              <w:right w:val="single" w:sz="4" w:space="0" w:color="auto"/>
            </w:tcBorders>
            <w:vAlign w:val="center"/>
          </w:tcPr>
          <w:p w14:paraId="33B369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0.215</w:t>
            </w:r>
          </w:p>
        </w:tc>
        <w:tc>
          <w:tcPr>
            <w:tcW w:w="537" w:type="pct"/>
            <w:tcBorders>
              <w:top w:val="single" w:sz="4" w:space="0" w:color="auto"/>
              <w:left w:val="single" w:sz="4" w:space="0" w:color="auto"/>
              <w:bottom w:val="single" w:sz="4" w:space="0" w:color="auto"/>
              <w:right w:val="single" w:sz="4" w:space="0" w:color="auto"/>
            </w:tcBorders>
            <w:vAlign w:val="center"/>
          </w:tcPr>
          <w:p w14:paraId="04E88F59"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0.414</w:t>
            </w:r>
          </w:p>
        </w:tc>
        <w:tc>
          <w:tcPr>
            <w:tcW w:w="357" w:type="pct"/>
            <w:tcBorders>
              <w:top w:val="single" w:sz="4" w:space="0" w:color="auto"/>
              <w:left w:val="single" w:sz="4" w:space="0" w:color="auto"/>
              <w:bottom w:val="single" w:sz="4" w:space="0" w:color="auto"/>
              <w:right w:val="single" w:sz="4" w:space="0" w:color="auto"/>
            </w:tcBorders>
            <w:vAlign w:val="center"/>
          </w:tcPr>
          <w:p w14:paraId="68D009D8" w14:textId="77777777" w:rsidR="00F841BE" w:rsidRPr="003B5857"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615BBC">
              <w:rPr>
                <w:rFonts w:ascii="Times New Roman" w:hAnsi="Times New Roman" w:cs="Times New Roman"/>
                <w:color w:val="000000" w:themeColor="text1"/>
                <w:sz w:val="24"/>
                <w:szCs w:val="24"/>
              </w:rPr>
              <w:t>0.068</w:t>
            </w:r>
          </w:p>
        </w:tc>
        <w:tc>
          <w:tcPr>
            <w:tcW w:w="484" w:type="pct"/>
            <w:tcBorders>
              <w:top w:val="single" w:sz="4" w:space="0" w:color="auto"/>
              <w:left w:val="single" w:sz="4" w:space="0" w:color="auto"/>
              <w:bottom w:val="single" w:sz="4" w:space="0" w:color="auto"/>
              <w:right w:val="single" w:sz="4" w:space="0" w:color="auto"/>
            </w:tcBorders>
            <w:vAlign w:val="center"/>
          </w:tcPr>
          <w:p w14:paraId="10168C5F"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0.294</w:t>
            </w:r>
          </w:p>
        </w:tc>
        <w:tc>
          <w:tcPr>
            <w:tcW w:w="407" w:type="pct"/>
            <w:tcBorders>
              <w:top w:val="single" w:sz="4" w:space="0" w:color="auto"/>
              <w:left w:val="single" w:sz="4" w:space="0" w:color="auto"/>
              <w:bottom w:val="single" w:sz="4" w:space="0" w:color="auto"/>
              <w:right w:val="single" w:sz="4" w:space="0" w:color="auto"/>
            </w:tcBorders>
            <w:vAlign w:val="center"/>
          </w:tcPr>
          <w:p w14:paraId="4C13D760"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0.154</w:t>
            </w:r>
          </w:p>
        </w:tc>
      </w:tr>
    </w:tbl>
    <w:p w14:paraId="4B8B5EE6" w14:textId="77777777" w:rsidR="00F841BE" w:rsidRPr="00D2269E" w:rsidRDefault="00F841BE" w:rsidP="00F841BE">
      <w:pPr>
        <w:spacing w:before="240" w:line="360" w:lineRule="auto"/>
        <w:jc w:val="both"/>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Table 2. Genetic parameters estimate for different characters in M</w:t>
      </w:r>
      <w:r w:rsidRPr="00D2269E">
        <w:rPr>
          <w:rFonts w:ascii="Times New Roman" w:hAnsi="Times New Roman" w:cs="Times New Roman"/>
          <w:b/>
          <w:color w:val="000000" w:themeColor="text1"/>
          <w:sz w:val="24"/>
          <w:szCs w:val="24"/>
          <w:vertAlign w:val="subscript"/>
        </w:rPr>
        <w:t>3</w:t>
      </w:r>
      <w:r w:rsidRPr="00D2269E">
        <w:rPr>
          <w:rFonts w:ascii="Times New Roman" w:hAnsi="Times New Roman" w:cs="Times New Roman"/>
          <w:b/>
          <w:color w:val="000000" w:themeColor="text1"/>
          <w:sz w:val="24"/>
          <w:szCs w:val="24"/>
        </w:rPr>
        <w:t xml:space="preserve"> generation</w:t>
      </w:r>
    </w:p>
    <w:tbl>
      <w:tblPr>
        <w:tblStyle w:val="TableGrid"/>
        <w:tblW w:w="5215" w:type="pct"/>
        <w:tblLayout w:type="fixed"/>
        <w:tblLook w:val="04A0" w:firstRow="1" w:lastRow="0" w:firstColumn="1" w:lastColumn="0" w:noHBand="0" w:noVBand="1"/>
      </w:tblPr>
      <w:tblGrid>
        <w:gridCol w:w="2102"/>
        <w:gridCol w:w="1220"/>
        <w:gridCol w:w="1310"/>
        <w:gridCol w:w="1415"/>
        <w:gridCol w:w="1130"/>
        <w:gridCol w:w="1130"/>
        <w:gridCol w:w="1412"/>
        <w:gridCol w:w="1557"/>
        <w:gridCol w:w="1836"/>
        <w:gridCol w:w="1415"/>
      </w:tblGrid>
      <w:tr w:rsidR="00F841BE" w:rsidRPr="00D2269E" w14:paraId="100B8222" w14:textId="77777777" w:rsidTr="000A2386">
        <w:trPr>
          <w:trHeight w:val="307"/>
        </w:trPr>
        <w:tc>
          <w:tcPr>
            <w:tcW w:w="723" w:type="pct"/>
          </w:tcPr>
          <w:p w14:paraId="3CC47E5D"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Parameters</w:t>
            </w:r>
          </w:p>
        </w:tc>
        <w:tc>
          <w:tcPr>
            <w:tcW w:w="420" w:type="pct"/>
          </w:tcPr>
          <w:p w14:paraId="59308356"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51" w:type="pct"/>
          </w:tcPr>
          <w:p w14:paraId="352B5402"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DTM</w:t>
            </w:r>
          </w:p>
        </w:tc>
        <w:tc>
          <w:tcPr>
            <w:tcW w:w="487" w:type="pct"/>
          </w:tcPr>
          <w:p w14:paraId="5A429B6E" w14:textId="77777777" w:rsidR="00F841BE" w:rsidRPr="00D2269E" w:rsidRDefault="00F841BE" w:rsidP="000A2386">
            <w:pPr>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 (cm)</w:t>
            </w:r>
          </w:p>
        </w:tc>
        <w:tc>
          <w:tcPr>
            <w:tcW w:w="389" w:type="pct"/>
          </w:tcPr>
          <w:p w14:paraId="4851A879"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vertAlign w:val="superscript"/>
              </w:rPr>
            </w:pPr>
            <w:r w:rsidRPr="001472CC">
              <w:rPr>
                <w:rFonts w:ascii="Times New Roman" w:hAnsi="Times New Roman" w:cs="Times New Roman"/>
                <w:b/>
                <w:color w:val="000000" w:themeColor="text1"/>
                <w:sz w:val="24"/>
                <w:szCs w:val="24"/>
              </w:rPr>
              <w:t>NSPS</w:t>
            </w:r>
          </w:p>
        </w:tc>
        <w:tc>
          <w:tcPr>
            <w:tcW w:w="389" w:type="pct"/>
          </w:tcPr>
          <w:p w14:paraId="7FB8F7CE"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486" w:type="pct"/>
          </w:tcPr>
          <w:p w14:paraId="76078F78"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536" w:type="pct"/>
          </w:tcPr>
          <w:p w14:paraId="1B17F5B1"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632" w:type="pct"/>
          </w:tcPr>
          <w:p w14:paraId="01394DF6" w14:textId="77777777" w:rsidR="00F841BE" w:rsidRPr="00D2269E" w:rsidRDefault="00F841BE" w:rsidP="000A2386">
            <w:pPr>
              <w:spacing w:line="360"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87" w:type="pct"/>
          </w:tcPr>
          <w:p w14:paraId="0E7094DC" w14:textId="77777777" w:rsidR="00F841BE" w:rsidRPr="00D2269E" w:rsidRDefault="00F841BE" w:rsidP="000A2386">
            <w:pPr>
              <w:spacing w:line="360"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19D2C567" w14:textId="77777777" w:rsidTr="000A2386">
        <w:trPr>
          <w:trHeight w:val="285"/>
        </w:trPr>
        <w:tc>
          <w:tcPr>
            <w:tcW w:w="723" w:type="pct"/>
            <w:vAlign w:val="center"/>
          </w:tcPr>
          <w:p w14:paraId="248C18E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CV (%)</w:t>
            </w:r>
          </w:p>
        </w:tc>
        <w:tc>
          <w:tcPr>
            <w:tcW w:w="420" w:type="pct"/>
            <w:vAlign w:val="center"/>
          </w:tcPr>
          <w:p w14:paraId="2DA3F6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063EE98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487" w:type="pct"/>
            <w:vAlign w:val="center"/>
          </w:tcPr>
          <w:p w14:paraId="3690B45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9.18</w:t>
            </w:r>
          </w:p>
        </w:tc>
        <w:tc>
          <w:tcPr>
            <w:tcW w:w="389" w:type="pct"/>
            <w:vAlign w:val="center"/>
          </w:tcPr>
          <w:p w14:paraId="6863782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11.88</w:t>
            </w:r>
          </w:p>
        </w:tc>
        <w:tc>
          <w:tcPr>
            <w:tcW w:w="389" w:type="pct"/>
            <w:vAlign w:val="center"/>
          </w:tcPr>
          <w:p w14:paraId="4B068DE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19.05</w:t>
            </w:r>
          </w:p>
        </w:tc>
        <w:tc>
          <w:tcPr>
            <w:tcW w:w="486" w:type="pct"/>
            <w:vAlign w:val="center"/>
          </w:tcPr>
          <w:p w14:paraId="557F715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39.89</w:t>
            </w:r>
          </w:p>
        </w:tc>
        <w:tc>
          <w:tcPr>
            <w:tcW w:w="536" w:type="pct"/>
            <w:vAlign w:val="center"/>
          </w:tcPr>
          <w:p w14:paraId="152B47C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12.83</w:t>
            </w:r>
          </w:p>
        </w:tc>
        <w:tc>
          <w:tcPr>
            <w:tcW w:w="632" w:type="pct"/>
            <w:vAlign w:val="center"/>
          </w:tcPr>
          <w:p w14:paraId="386D9A33"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6403F4">
              <w:rPr>
                <w:rFonts w:ascii="Times New Roman" w:hAnsi="Times New Roman" w:cs="Times New Roman"/>
                <w:color w:val="000000" w:themeColor="text1"/>
                <w:sz w:val="24"/>
                <w:szCs w:val="24"/>
              </w:rPr>
              <w:t>.05</w:t>
            </w:r>
          </w:p>
        </w:tc>
        <w:tc>
          <w:tcPr>
            <w:tcW w:w="487" w:type="pct"/>
            <w:vAlign w:val="center"/>
          </w:tcPr>
          <w:p w14:paraId="5FC1687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12.85</w:t>
            </w:r>
          </w:p>
        </w:tc>
      </w:tr>
      <w:tr w:rsidR="00F841BE" w:rsidRPr="00D2269E" w14:paraId="61FADD57" w14:textId="77777777" w:rsidTr="000A2386">
        <w:trPr>
          <w:trHeight w:val="285"/>
        </w:trPr>
        <w:tc>
          <w:tcPr>
            <w:tcW w:w="723" w:type="pct"/>
            <w:vAlign w:val="center"/>
          </w:tcPr>
          <w:p w14:paraId="45EBBE2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SE</w:t>
            </w:r>
          </w:p>
        </w:tc>
        <w:tc>
          <w:tcPr>
            <w:tcW w:w="420" w:type="pct"/>
            <w:vAlign w:val="center"/>
          </w:tcPr>
          <w:p w14:paraId="7FEAF82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w:t>
            </w:r>
          </w:p>
        </w:tc>
        <w:tc>
          <w:tcPr>
            <w:tcW w:w="451" w:type="pct"/>
            <w:vAlign w:val="center"/>
          </w:tcPr>
          <w:p w14:paraId="743E87B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487" w:type="pct"/>
            <w:vAlign w:val="center"/>
          </w:tcPr>
          <w:p w14:paraId="1DE8930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11.19</w:t>
            </w:r>
          </w:p>
        </w:tc>
        <w:tc>
          <w:tcPr>
            <w:tcW w:w="389" w:type="pct"/>
            <w:vAlign w:val="center"/>
          </w:tcPr>
          <w:p w14:paraId="7E5C510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1.15</w:t>
            </w:r>
          </w:p>
        </w:tc>
        <w:tc>
          <w:tcPr>
            <w:tcW w:w="389" w:type="pct"/>
            <w:vAlign w:val="center"/>
          </w:tcPr>
          <w:p w14:paraId="369D2DD8"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0.66</w:t>
            </w:r>
          </w:p>
        </w:tc>
        <w:tc>
          <w:tcPr>
            <w:tcW w:w="486" w:type="pct"/>
            <w:vAlign w:val="center"/>
          </w:tcPr>
          <w:p w14:paraId="46F4893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53.76</w:t>
            </w:r>
          </w:p>
        </w:tc>
        <w:tc>
          <w:tcPr>
            <w:tcW w:w="536" w:type="pct"/>
            <w:vAlign w:val="center"/>
          </w:tcPr>
          <w:p w14:paraId="2E40E35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0.58</w:t>
            </w:r>
          </w:p>
        </w:tc>
        <w:tc>
          <w:tcPr>
            <w:tcW w:w="632" w:type="pct"/>
            <w:vAlign w:val="center"/>
          </w:tcPr>
          <w:p w14:paraId="0A5E4AB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3.36</w:t>
            </w:r>
          </w:p>
        </w:tc>
        <w:tc>
          <w:tcPr>
            <w:tcW w:w="487" w:type="pct"/>
            <w:vAlign w:val="center"/>
          </w:tcPr>
          <w:p w14:paraId="5E64F43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0.41</w:t>
            </w:r>
          </w:p>
        </w:tc>
      </w:tr>
      <w:tr w:rsidR="00F841BE" w:rsidRPr="00D2269E" w14:paraId="2273964C" w14:textId="77777777" w:rsidTr="000A2386">
        <w:trPr>
          <w:trHeight w:val="285"/>
        </w:trPr>
        <w:tc>
          <w:tcPr>
            <w:tcW w:w="723" w:type="pct"/>
            <w:vAlign w:val="center"/>
          </w:tcPr>
          <w:p w14:paraId="700A453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CD</w:t>
            </w:r>
          </w:p>
        </w:tc>
        <w:tc>
          <w:tcPr>
            <w:tcW w:w="420" w:type="pct"/>
            <w:vAlign w:val="center"/>
          </w:tcPr>
          <w:p w14:paraId="550F584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48BA86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6.43</w:t>
            </w:r>
          </w:p>
        </w:tc>
        <w:tc>
          <w:tcPr>
            <w:tcW w:w="487" w:type="pct"/>
            <w:vAlign w:val="center"/>
          </w:tcPr>
          <w:p w14:paraId="36BDBCD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31.04</w:t>
            </w:r>
          </w:p>
        </w:tc>
        <w:tc>
          <w:tcPr>
            <w:tcW w:w="389" w:type="pct"/>
            <w:vAlign w:val="center"/>
          </w:tcPr>
          <w:p w14:paraId="280156C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3.20</w:t>
            </w:r>
          </w:p>
        </w:tc>
        <w:tc>
          <w:tcPr>
            <w:tcW w:w="389" w:type="pct"/>
            <w:vAlign w:val="center"/>
          </w:tcPr>
          <w:p w14:paraId="566BA4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1.82</w:t>
            </w:r>
          </w:p>
        </w:tc>
        <w:tc>
          <w:tcPr>
            <w:tcW w:w="486" w:type="pct"/>
            <w:vAlign w:val="center"/>
          </w:tcPr>
          <w:p w14:paraId="7A9D49D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149.08</w:t>
            </w:r>
          </w:p>
        </w:tc>
        <w:tc>
          <w:tcPr>
            <w:tcW w:w="536" w:type="pct"/>
            <w:vAlign w:val="center"/>
          </w:tcPr>
          <w:p w14:paraId="7F27D93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632" w:type="pct"/>
            <w:vAlign w:val="center"/>
          </w:tcPr>
          <w:p w14:paraId="36C4C75B"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9.32</w:t>
            </w:r>
          </w:p>
        </w:tc>
        <w:tc>
          <w:tcPr>
            <w:tcW w:w="487" w:type="pct"/>
            <w:vAlign w:val="center"/>
          </w:tcPr>
          <w:p w14:paraId="3620C6B3"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1.14</w:t>
            </w:r>
          </w:p>
        </w:tc>
      </w:tr>
      <w:tr w:rsidR="00F841BE" w:rsidRPr="00D2269E" w14:paraId="0B609A18" w14:textId="77777777" w:rsidTr="000A2386">
        <w:trPr>
          <w:trHeight w:val="269"/>
        </w:trPr>
        <w:tc>
          <w:tcPr>
            <w:tcW w:w="723" w:type="pct"/>
            <w:vAlign w:val="center"/>
          </w:tcPr>
          <w:p w14:paraId="4759B03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Mean</w:t>
            </w:r>
          </w:p>
        </w:tc>
        <w:tc>
          <w:tcPr>
            <w:tcW w:w="420" w:type="pct"/>
            <w:vAlign w:val="center"/>
          </w:tcPr>
          <w:p w14:paraId="56C9CFD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50.21</w:t>
            </w:r>
          </w:p>
        </w:tc>
        <w:tc>
          <w:tcPr>
            <w:tcW w:w="451" w:type="pct"/>
            <w:vAlign w:val="center"/>
          </w:tcPr>
          <w:p w14:paraId="1737959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100.77</w:t>
            </w:r>
          </w:p>
        </w:tc>
        <w:tc>
          <w:tcPr>
            <w:tcW w:w="487" w:type="pct"/>
            <w:vAlign w:val="center"/>
          </w:tcPr>
          <w:p w14:paraId="4A71BE6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172.42</w:t>
            </w:r>
          </w:p>
        </w:tc>
        <w:tc>
          <w:tcPr>
            <w:tcW w:w="389" w:type="pct"/>
            <w:vAlign w:val="center"/>
          </w:tcPr>
          <w:p w14:paraId="08A36B3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13.72</w:t>
            </w:r>
          </w:p>
        </w:tc>
        <w:tc>
          <w:tcPr>
            <w:tcW w:w="389" w:type="pct"/>
            <w:vAlign w:val="center"/>
          </w:tcPr>
          <w:p w14:paraId="0055BE8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4.88</w:t>
            </w:r>
          </w:p>
        </w:tc>
        <w:tc>
          <w:tcPr>
            <w:tcW w:w="486" w:type="pct"/>
            <w:vAlign w:val="center"/>
          </w:tcPr>
          <w:p w14:paraId="747A2F4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190.62</w:t>
            </w:r>
          </w:p>
        </w:tc>
        <w:tc>
          <w:tcPr>
            <w:tcW w:w="536" w:type="pct"/>
            <w:vAlign w:val="center"/>
          </w:tcPr>
          <w:p w14:paraId="0E75B86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6.37</w:t>
            </w:r>
          </w:p>
        </w:tc>
        <w:tc>
          <w:tcPr>
            <w:tcW w:w="632" w:type="pct"/>
            <w:vAlign w:val="center"/>
          </w:tcPr>
          <w:p w14:paraId="552F1876"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9.31</w:t>
            </w:r>
          </w:p>
        </w:tc>
        <w:tc>
          <w:tcPr>
            <w:tcW w:w="487" w:type="pct"/>
            <w:vAlign w:val="center"/>
          </w:tcPr>
          <w:p w14:paraId="0ACA3BB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4.54</w:t>
            </w:r>
          </w:p>
        </w:tc>
      </w:tr>
      <w:tr w:rsidR="00F841BE" w:rsidRPr="00D2269E" w14:paraId="6B0ABA58" w14:textId="77777777" w:rsidTr="000A2386">
        <w:trPr>
          <w:trHeight w:val="206"/>
        </w:trPr>
        <w:tc>
          <w:tcPr>
            <w:tcW w:w="723" w:type="pct"/>
            <w:vAlign w:val="center"/>
          </w:tcPr>
          <w:p w14:paraId="14044551"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Range</w:t>
            </w:r>
          </w:p>
        </w:tc>
        <w:tc>
          <w:tcPr>
            <w:tcW w:w="420" w:type="pct"/>
            <w:vAlign w:val="center"/>
          </w:tcPr>
          <w:p w14:paraId="02E3E98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57- 43</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(14)</w:t>
            </w:r>
          </w:p>
        </w:tc>
        <w:tc>
          <w:tcPr>
            <w:tcW w:w="451" w:type="pct"/>
            <w:vAlign w:val="center"/>
          </w:tcPr>
          <w:p w14:paraId="7C8397BE" w14:textId="77777777" w:rsidR="00F841BE" w:rsidRPr="006403F4" w:rsidRDefault="00F841BE" w:rsidP="000A2386">
            <w:pPr>
              <w:ind w:left="-52" w:right="-73"/>
              <w:jc w:val="center"/>
              <w:rPr>
                <w:rFonts w:ascii="Times New Roman" w:hAnsi="Times New Roman" w:cs="Times New Roman"/>
                <w:color w:val="000000" w:themeColor="text1"/>
                <w:sz w:val="24"/>
                <w:szCs w:val="24"/>
              </w:rPr>
            </w:pPr>
            <w:r w:rsidRPr="00CD0FE0">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w:t>
            </w:r>
            <w:r w:rsidRPr="00CD0FE0">
              <w:rPr>
                <w:rFonts w:ascii="Times New Roman" w:hAnsi="Times New Roman" w:cs="Times New Roman"/>
                <w:color w:val="000000" w:themeColor="text1"/>
                <w:sz w:val="24"/>
                <w:szCs w:val="24"/>
              </w:rPr>
              <w:t>109</w:t>
            </w:r>
            <w:r>
              <w:rPr>
                <w:rFonts w:ascii="Times New Roman" w:hAnsi="Times New Roman" w:cs="Times New Roman"/>
                <w:color w:val="000000" w:themeColor="text1"/>
                <w:sz w:val="24"/>
                <w:szCs w:val="24"/>
              </w:rPr>
              <w:t xml:space="preserve"> (</w:t>
            </w:r>
            <w:r w:rsidRPr="00CD0FE0">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w:t>
            </w:r>
          </w:p>
        </w:tc>
        <w:tc>
          <w:tcPr>
            <w:tcW w:w="487" w:type="pct"/>
            <w:vAlign w:val="center"/>
          </w:tcPr>
          <w:p w14:paraId="5F6145D7"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338-92 (246)</w:t>
            </w:r>
          </w:p>
        </w:tc>
        <w:tc>
          <w:tcPr>
            <w:tcW w:w="389" w:type="pct"/>
            <w:vAlign w:val="center"/>
          </w:tcPr>
          <w:p w14:paraId="31C1369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21- 8</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(13)</w:t>
            </w:r>
          </w:p>
        </w:tc>
        <w:tc>
          <w:tcPr>
            <w:tcW w:w="389" w:type="pct"/>
            <w:vAlign w:val="center"/>
          </w:tcPr>
          <w:p w14:paraId="5C578DB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 (8)</w:t>
            </w:r>
          </w:p>
        </w:tc>
        <w:tc>
          <w:tcPr>
            <w:tcW w:w="486" w:type="pct"/>
            <w:vAlign w:val="center"/>
          </w:tcPr>
          <w:p w14:paraId="25E4063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893-11 (882)</w:t>
            </w:r>
          </w:p>
        </w:tc>
        <w:tc>
          <w:tcPr>
            <w:tcW w:w="536" w:type="pct"/>
            <w:vAlign w:val="center"/>
          </w:tcPr>
          <w:p w14:paraId="37D00F7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9.4-5.0 (4.4)</w:t>
            </w:r>
          </w:p>
        </w:tc>
        <w:tc>
          <w:tcPr>
            <w:tcW w:w="632" w:type="pct"/>
            <w:vAlign w:val="center"/>
          </w:tcPr>
          <w:p w14:paraId="43ED9EF2"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6403F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4</w:t>
            </w:r>
            <w:r w:rsidRPr="006403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6403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13.80</w:t>
            </w:r>
            <w:r w:rsidRPr="006403F4">
              <w:rPr>
                <w:rFonts w:ascii="Times New Roman" w:hAnsi="Times New Roman" w:cs="Times New Roman"/>
                <w:color w:val="000000" w:themeColor="text1"/>
                <w:sz w:val="24"/>
                <w:szCs w:val="24"/>
              </w:rPr>
              <w:t>)</w:t>
            </w:r>
          </w:p>
        </w:tc>
        <w:tc>
          <w:tcPr>
            <w:tcW w:w="487" w:type="pct"/>
            <w:vAlign w:val="center"/>
          </w:tcPr>
          <w:p w14:paraId="0DF78089"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6.8-3.5 (3.5</w:t>
            </w:r>
            <w:r>
              <w:rPr>
                <w:rFonts w:ascii="Times New Roman" w:hAnsi="Times New Roman" w:cs="Times New Roman"/>
                <w:color w:val="000000" w:themeColor="text1"/>
                <w:sz w:val="24"/>
                <w:szCs w:val="24"/>
              </w:rPr>
              <w:t>0</w:t>
            </w:r>
            <w:r w:rsidRPr="006403F4">
              <w:rPr>
                <w:rFonts w:ascii="Times New Roman" w:hAnsi="Times New Roman" w:cs="Times New Roman"/>
                <w:color w:val="000000" w:themeColor="text1"/>
                <w:sz w:val="24"/>
                <w:szCs w:val="24"/>
              </w:rPr>
              <w:t>)</w:t>
            </w:r>
          </w:p>
        </w:tc>
      </w:tr>
      <w:tr w:rsidR="00F841BE" w:rsidRPr="00D2269E" w14:paraId="4C7129C1" w14:textId="77777777" w:rsidTr="000A2386">
        <w:trPr>
          <w:trHeight w:val="285"/>
        </w:trPr>
        <w:tc>
          <w:tcPr>
            <w:tcW w:w="723" w:type="pct"/>
            <w:vAlign w:val="center"/>
          </w:tcPr>
          <w:p w14:paraId="159BB31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Phenotypic variance</w:t>
            </w:r>
          </w:p>
        </w:tc>
        <w:tc>
          <w:tcPr>
            <w:tcW w:w="420" w:type="pct"/>
            <w:vAlign w:val="center"/>
          </w:tcPr>
          <w:p w14:paraId="11331DC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12.98</w:t>
            </w:r>
          </w:p>
        </w:tc>
        <w:tc>
          <w:tcPr>
            <w:tcW w:w="451" w:type="pct"/>
            <w:vAlign w:val="center"/>
          </w:tcPr>
          <w:p w14:paraId="710B192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39.57</w:t>
            </w:r>
          </w:p>
        </w:tc>
        <w:tc>
          <w:tcPr>
            <w:tcW w:w="487" w:type="pct"/>
            <w:vAlign w:val="center"/>
          </w:tcPr>
          <w:p w14:paraId="51D0417C"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510.55</w:t>
            </w:r>
          </w:p>
        </w:tc>
        <w:tc>
          <w:tcPr>
            <w:tcW w:w="389" w:type="pct"/>
            <w:vAlign w:val="center"/>
          </w:tcPr>
          <w:p w14:paraId="3D6D0FEF"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4.33</w:t>
            </w:r>
          </w:p>
        </w:tc>
        <w:tc>
          <w:tcPr>
            <w:tcW w:w="389" w:type="pct"/>
            <w:vAlign w:val="center"/>
          </w:tcPr>
          <w:p w14:paraId="1C090E28"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1.10</w:t>
            </w:r>
          </w:p>
        </w:tc>
        <w:tc>
          <w:tcPr>
            <w:tcW w:w="486" w:type="pct"/>
            <w:vAlign w:val="center"/>
          </w:tcPr>
          <w:p w14:paraId="2270CF3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9864.30</w:t>
            </w:r>
          </w:p>
        </w:tc>
        <w:tc>
          <w:tcPr>
            <w:tcW w:w="536" w:type="pct"/>
            <w:vAlign w:val="center"/>
          </w:tcPr>
          <w:p w14:paraId="5CC9B9F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632" w:type="pct"/>
            <w:vAlign w:val="center"/>
          </w:tcPr>
          <w:p w14:paraId="41F0C5F3"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31.99</w:t>
            </w:r>
          </w:p>
        </w:tc>
        <w:tc>
          <w:tcPr>
            <w:tcW w:w="487" w:type="pct"/>
            <w:vAlign w:val="center"/>
          </w:tcPr>
          <w:p w14:paraId="4CE6C71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r>
      <w:tr w:rsidR="00F841BE" w:rsidRPr="00D2269E" w14:paraId="711DBD23" w14:textId="77777777" w:rsidTr="000A2386">
        <w:trPr>
          <w:trHeight w:val="282"/>
        </w:trPr>
        <w:tc>
          <w:tcPr>
            <w:tcW w:w="723" w:type="pct"/>
            <w:vAlign w:val="center"/>
          </w:tcPr>
          <w:p w14:paraId="2C5BADE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GCV (%)</w:t>
            </w:r>
          </w:p>
        </w:tc>
        <w:tc>
          <w:tcPr>
            <w:tcW w:w="420" w:type="pct"/>
            <w:vAlign w:val="center"/>
          </w:tcPr>
          <w:p w14:paraId="542A3F4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4.39</w:t>
            </w:r>
          </w:p>
        </w:tc>
        <w:tc>
          <w:tcPr>
            <w:tcW w:w="451" w:type="pct"/>
            <w:vAlign w:val="center"/>
          </w:tcPr>
          <w:p w14:paraId="73CA0C2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w:t>
            </w:r>
          </w:p>
        </w:tc>
        <w:tc>
          <w:tcPr>
            <w:tcW w:w="487" w:type="pct"/>
            <w:vAlign w:val="center"/>
          </w:tcPr>
          <w:p w14:paraId="29426A4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9.35</w:t>
            </w:r>
          </w:p>
        </w:tc>
        <w:tc>
          <w:tcPr>
            <w:tcW w:w="389" w:type="pct"/>
            <w:vAlign w:val="center"/>
          </w:tcPr>
          <w:p w14:paraId="73F3DB5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9.42</w:t>
            </w:r>
          </w:p>
        </w:tc>
        <w:tc>
          <w:tcPr>
            <w:tcW w:w="389" w:type="pct"/>
            <w:vAlign w:val="center"/>
          </w:tcPr>
          <w:p w14:paraId="6D337A1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9.95</w:t>
            </w:r>
          </w:p>
        </w:tc>
        <w:tc>
          <w:tcPr>
            <w:tcW w:w="486" w:type="pct"/>
            <w:vAlign w:val="center"/>
          </w:tcPr>
          <w:p w14:paraId="6AE0AA23"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33.53</w:t>
            </w:r>
          </w:p>
        </w:tc>
        <w:tc>
          <w:tcPr>
            <w:tcW w:w="536" w:type="pct"/>
            <w:vAlign w:val="center"/>
          </w:tcPr>
          <w:p w14:paraId="47EBE77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tc>
        <w:tc>
          <w:tcPr>
            <w:tcW w:w="632" w:type="pct"/>
            <w:vAlign w:val="center"/>
          </w:tcPr>
          <w:p w14:paraId="401AB51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32.95</w:t>
            </w:r>
          </w:p>
        </w:tc>
        <w:tc>
          <w:tcPr>
            <w:tcW w:w="487" w:type="pct"/>
            <w:vAlign w:val="center"/>
          </w:tcPr>
          <w:p w14:paraId="5BA2016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5.48</w:t>
            </w:r>
          </w:p>
        </w:tc>
      </w:tr>
      <w:tr w:rsidR="00F841BE" w:rsidRPr="00D2269E" w14:paraId="5E17F039" w14:textId="77777777" w:rsidTr="000A2386">
        <w:trPr>
          <w:trHeight w:val="285"/>
        </w:trPr>
        <w:tc>
          <w:tcPr>
            <w:tcW w:w="723" w:type="pct"/>
            <w:vAlign w:val="center"/>
          </w:tcPr>
          <w:p w14:paraId="1CEDE24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PCV (%)</w:t>
            </w:r>
          </w:p>
        </w:tc>
        <w:tc>
          <w:tcPr>
            <w:tcW w:w="420" w:type="pct"/>
            <w:vAlign w:val="center"/>
          </w:tcPr>
          <w:p w14:paraId="6D0F5DB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7.18</w:t>
            </w:r>
          </w:p>
        </w:tc>
        <w:tc>
          <w:tcPr>
            <w:tcW w:w="451" w:type="pct"/>
            <w:vAlign w:val="center"/>
          </w:tcPr>
          <w:p w14:paraId="018C1D9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w:t>
            </w:r>
          </w:p>
        </w:tc>
        <w:tc>
          <w:tcPr>
            <w:tcW w:w="487" w:type="pct"/>
            <w:vAlign w:val="center"/>
          </w:tcPr>
          <w:p w14:paraId="7757DC2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13.11</w:t>
            </w:r>
          </w:p>
        </w:tc>
        <w:tc>
          <w:tcPr>
            <w:tcW w:w="389" w:type="pct"/>
            <w:vAlign w:val="center"/>
          </w:tcPr>
          <w:p w14:paraId="00A4D9A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15.16</w:t>
            </w:r>
          </w:p>
        </w:tc>
        <w:tc>
          <w:tcPr>
            <w:tcW w:w="389" w:type="pct"/>
            <w:vAlign w:val="center"/>
          </w:tcPr>
          <w:p w14:paraId="4F3D82E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21.49</w:t>
            </w:r>
          </w:p>
        </w:tc>
        <w:tc>
          <w:tcPr>
            <w:tcW w:w="486" w:type="pct"/>
            <w:vAlign w:val="center"/>
          </w:tcPr>
          <w:p w14:paraId="05D39F1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52.10</w:t>
            </w:r>
          </w:p>
        </w:tc>
        <w:tc>
          <w:tcPr>
            <w:tcW w:w="536" w:type="pct"/>
            <w:vAlign w:val="center"/>
          </w:tcPr>
          <w:p w14:paraId="228B7CD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13.29</w:t>
            </w:r>
          </w:p>
        </w:tc>
        <w:tc>
          <w:tcPr>
            <w:tcW w:w="632" w:type="pct"/>
            <w:vAlign w:val="center"/>
          </w:tcPr>
          <w:p w14:paraId="5C4025A1"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60.76</w:t>
            </w:r>
          </w:p>
        </w:tc>
        <w:tc>
          <w:tcPr>
            <w:tcW w:w="487" w:type="pct"/>
            <w:vAlign w:val="center"/>
          </w:tcPr>
          <w:p w14:paraId="23F08B2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13.98</w:t>
            </w:r>
          </w:p>
        </w:tc>
      </w:tr>
      <w:tr w:rsidR="00F841BE" w:rsidRPr="00D2269E" w14:paraId="7E8C904E" w14:textId="77777777" w:rsidTr="000A2386">
        <w:trPr>
          <w:trHeight w:val="285"/>
        </w:trPr>
        <w:tc>
          <w:tcPr>
            <w:tcW w:w="723" w:type="pct"/>
            <w:vAlign w:val="center"/>
          </w:tcPr>
          <w:p w14:paraId="5767A15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proofErr w:type="gramStart"/>
            <w:r w:rsidRPr="006403F4">
              <w:rPr>
                <w:rFonts w:ascii="Times New Roman" w:hAnsi="Times New Roman" w:cs="Times New Roman"/>
                <w:color w:val="000000" w:themeColor="text1"/>
                <w:sz w:val="24"/>
                <w:szCs w:val="24"/>
              </w:rPr>
              <w:t>Heritability(</w:t>
            </w:r>
            <w:proofErr w:type="gramEnd"/>
            <w:r w:rsidRPr="006403F4">
              <w:rPr>
                <w:rFonts w:ascii="Times New Roman" w:hAnsi="Times New Roman" w:cs="Times New Roman"/>
                <w:color w:val="000000" w:themeColor="text1"/>
                <w:sz w:val="24"/>
                <w:szCs w:val="24"/>
              </w:rPr>
              <w:t>%)</w:t>
            </w:r>
          </w:p>
        </w:tc>
        <w:tc>
          <w:tcPr>
            <w:tcW w:w="420" w:type="pct"/>
            <w:vAlign w:val="center"/>
          </w:tcPr>
          <w:p w14:paraId="3DA61A6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37.42</w:t>
            </w:r>
          </w:p>
        </w:tc>
        <w:tc>
          <w:tcPr>
            <w:tcW w:w="451" w:type="pct"/>
            <w:vAlign w:val="center"/>
          </w:tcPr>
          <w:p w14:paraId="2850461A"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73.69</w:t>
            </w:r>
          </w:p>
        </w:tc>
        <w:tc>
          <w:tcPr>
            <w:tcW w:w="487" w:type="pct"/>
            <w:vAlign w:val="center"/>
          </w:tcPr>
          <w:p w14:paraId="2A9E150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50.92</w:t>
            </w:r>
          </w:p>
        </w:tc>
        <w:tc>
          <w:tcPr>
            <w:tcW w:w="389" w:type="pct"/>
            <w:vAlign w:val="center"/>
          </w:tcPr>
          <w:p w14:paraId="0D98C51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38.57</w:t>
            </w:r>
          </w:p>
        </w:tc>
        <w:tc>
          <w:tcPr>
            <w:tcW w:w="389" w:type="pct"/>
            <w:vAlign w:val="center"/>
          </w:tcPr>
          <w:p w14:paraId="38CDFB9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21.45</w:t>
            </w:r>
          </w:p>
        </w:tc>
        <w:tc>
          <w:tcPr>
            <w:tcW w:w="486" w:type="pct"/>
            <w:vAlign w:val="center"/>
          </w:tcPr>
          <w:p w14:paraId="513AA45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41.40</w:t>
            </w:r>
          </w:p>
        </w:tc>
        <w:tc>
          <w:tcPr>
            <w:tcW w:w="536" w:type="pct"/>
            <w:vAlign w:val="center"/>
          </w:tcPr>
          <w:p w14:paraId="51BF12B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6.80</w:t>
            </w:r>
          </w:p>
        </w:tc>
        <w:tc>
          <w:tcPr>
            <w:tcW w:w="632" w:type="pct"/>
            <w:vAlign w:val="center"/>
          </w:tcPr>
          <w:p w14:paraId="2A3ECFE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29.41</w:t>
            </w:r>
          </w:p>
        </w:tc>
        <w:tc>
          <w:tcPr>
            <w:tcW w:w="487" w:type="pct"/>
            <w:vAlign w:val="center"/>
          </w:tcPr>
          <w:p w14:paraId="46BA925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15.39</w:t>
            </w:r>
          </w:p>
        </w:tc>
      </w:tr>
      <w:tr w:rsidR="00F841BE" w:rsidRPr="00D2269E" w14:paraId="08DD5AF4" w14:textId="77777777" w:rsidTr="000A2386">
        <w:trPr>
          <w:trHeight w:val="285"/>
        </w:trPr>
        <w:tc>
          <w:tcPr>
            <w:tcW w:w="723" w:type="pct"/>
            <w:vAlign w:val="center"/>
          </w:tcPr>
          <w:p w14:paraId="718900D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proofErr w:type="gramStart"/>
            <w:r w:rsidRPr="006403F4">
              <w:rPr>
                <w:rFonts w:ascii="Times New Roman" w:hAnsi="Times New Roman" w:cs="Times New Roman"/>
                <w:color w:val="000000" w:themeColor="text1"/>
                <w:sz w:val="24"/>
                <w:szCs w:val="24"/>
              </w:rPr>
              <w:t>G.A</w:t>
            </w:r>
            <w:proofErr w:type="gramEnd"/>
          </w:p>
        </w:tc>
        <w:tc>
          <w:tcPr>
            <w:tcW w:w="420" w:type="pct"/>
            <w:vAlign w:val="center"/>
          </w:tcPr>
          <w:p w14:paraId="2FF1FF5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2.37</w:t>
            </w:r>
          </w:p>
        </w:tc>
        <w:tc>
          <w:tcPr>
            <w:tcW w:w="451" w:type="pct"/>
            <w:vAlign w:val="center"/>
          </w:tcPr>
          <w:p w14:paraId="71DE62B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w:t>
            </w:r>
          </w:p>
        </w:tc>
        <w:tc>
          <w:tcPr>
            <w:tcW w:w="487" w:type="pct"/>
            <w:vAlign w:val="center"/>
          </w:tcPr>
          <w:p w14:paraId="7B7E98D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20.25</w:t>
            </w:r>
          </w:p>
        </w:tc>
        <w:tc>
          <w:tcPr>
            <w:tcW w:w="389" w:type="pct"/>
            <w:vAlign w:val="center"/>
          </w:tcPr>
          <w:p w14:paraId="42BB5D1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1.41</w:t>
            </w:r>
          </w:p>
        </w:tc>
        <w:tc>
          <w:tcPr>
            <w:tcW w:w="389" w:type="pct"/>
            <w:vAlign w:val="center"/>
          </w:tcPr>
          <w:p w14:paraId="28EEBF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c>
          <w:tcPr>
            <w:tcW w:w="486" w:type="pct"/>
            <w:vAlign w:val="center"/>
          </w:tcPr>
          <w:p w14:paraId="6A4004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72.37</w:t>
            </w:r>
          </w:p>
        </w:tc>
        <w:tc>
          <w:tcPr>
            <w:tcW w:w="536" w:type="pct"/>
            <w:vAlign w:val="center"/>
          </w:tcPr>
          <w:p w14:paraId="34F08F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c>
          <w:tcPr>
            <w:tcW w:w="632" w:type="pct"/>
            <w:vAlign w:val="center"/>
          </w:tcPr>
          <w:p w14:paraId="0BC88E6D"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2.93</w:t>
            </w:r>
          </w:p>
        </w:tc>
        <w:tc>
          <w:tcPr>
            <w:tcW w:w="487" w:type="pct"/>
            <w:vAlign w:val="center"/>
          </w:tcPr>
          <w:p w14:paraId="280CA9D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0.17</w:t>
            </w:r>
          </w:p>
        </w:tc>
      </w:tr>
      <w:tr w:rsidR="00F841BE" w:rsidRPr="00D2269E" w14:paraId="5AB732C6" w14:textId="77777777" w:rsidTr="000A2386">
        <w:trPr>
          <w:trHeight w:val="285"/>
        </w:trPr>
        <w:tc>
          <w:tcPr>
            <w:tcW w:w="723" w:type="pct"/>
            <w:vAlign w:val="center"/>
          </w:tcPr>
          <w:p w14:paraId="2EF70A0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 (as % of mean)</w:t>
            </w:r>
          </w:p>
        </w:tc>
        <w:tc>
          <w:tcPr>
            <w:tcW w:w="420" w:type="pct"/>
            <w:vAlign w:val="center"/>
          </w:tcPr>
          <w:p w14:paraId="56494C2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4.73</w:t>
            </w:r>
          </w:p>
        </w:tc>
        <w:tc>
          <w:tcPr>
            <w:tcW w:w="451" w:type="pct"/>
            <w:vAlign w:val="center"/>
          </w:tcPr>
          <w:p w14:paraId="54FBF758"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487" w:type="pct"/>
            <w:vAlign w:val="center"/>
          </w:tcPr>
          <w:p w14:paraId="614CD01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11.75</w:t>
            </w:r>
          </w:p>
        </w:tc>
        <w:tc>
          <w:tcPr>
            <w:tcW w:w="389" w:type="pct"/>
            <w:vAlign w:val="center"/>
          </w:tcPr>
          <w:p w14:paraId="5AD9175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10.29</w:t>
            </w:r>
          </w:p>
        </w:tc>
        <w:tc>
          <w:tcPr>
            <w:tcW w:w="389" w:type="pct"/>
            <w:vAlign w:val="center"/>
          </w:tcPr>
          <w:p w14:paraId="55615BE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8.11</w:t>
            </w:r>
          </w:p>
        </w:tc>
        <w:tc>
          <w:tcPr>
            <w:tcW w:w="486" w:type="pct"/>
            <w:vAlign w:val="center"/>
          </w:tcPr>
          <w:p w14:paraId="130F1A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37.97</w:t>
            </w:r>
          </w:p>
        </w:tc>
        <w:tc>
          <w:tcPr>
            <w:tcW w:w="536" w:type="pct"/>
            <w:vAlign w:val="center"/>
          </w:tcPr>
          <w:p w14:paraId="456F4D6A"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632" w:type="pct"/>
            <w:vAlign w:val="center"/>
          </w:tcPr>
          <w:p w14:paraId="59F9A383"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31.45</w:t>
            </w:r>
          </w:p>
        </w:tc>
        <w:tc>
          <w:tcPr>
            <w:tcW w:w="487" w:type="pct"/>
            <w:vAlign w:val="center"/>
          </w:tcPr>
          <w:p w14:paraId="5902C7C8" w14:textId="77777777" w:rsidR="00F841BE" w:rsidRPr="006403F4" w:rsidRDefault="00F841BE" w:rsidP="000A2386">
            <w:pPr>
              <w:pStyle w:val="NoSpacing"/>
              <w:keepNext/>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w:t>
            </w:r>
          </w:p>
        </w:tc>
      </w:tr>
    </w:tbl>
    <w:p w14:paraId="4123BE15" w14:textId="77777777" w:rsidR="00F841BE" w:rsidRDefault="00F841BE" w:rsidP="00F841BE">
      <w:pPr>
        <w:pStyle w:val="Caption"/>
        <w:ind w:left="-142" w:right="-567"/>
        <w:jc w:val="both"/>
        <w:rPr>
          <w:rFonts w:ascii="Times New Roman" w:hAnsi="Times New Roman" w:cs="Times New Roman"/>
          <w:b/>
          <w:color w:val="000000" w:themeColor="text1"/>
          <w:sz w:val="24"/>
          <w:szCs w:val="24"/>
        </w:rPr>
      </w:pPr>
      <w:r w:rsidRPr="00FE1A6E">
        <w:rPr>
          <w:rFonts w:ascii="Times New Roman" w:hAnsi="Times New Roman" w:cs="Times New Roman"/>
          <w:b/>
          <w:color w:val="000000" w:themeColor="text1"/>
          <w:sz w:val="24"/>
          <w:szCs w:val="24"/>
        </w:rPr>
        <w:t xml:space="preserve">DTF-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50% flowering, DTM-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maturity, PH- </w:t>
      </w:r>
      <w:r>
        <w:rPr>
          <w:rFonts w:ascii="Times New Roman" w:hAnsi="Times New Roman" w:cs="Times New Roman"/>
          <w:b/>
          <w:color w:val="000000" w:themeColor="text1"/>
          <w:sz w:val="24"/>
          <w:szCs w:val="24"/>
        </w:rPr>
        <w:t>P</w:t>
      </w:r>
      <w:r w:rsidRPr="00FE1A6E">
        <w:rPr>
          <w:rFonts w:ascii="Times New Roman" w:hAnsi="Times New Roman" w:cs="Times New Roman"/>
          <w:b/>
          <w:color w:val="000000" w:themeColor="text1"/>
          <w:sz w:val="24"/>
          <w:szCs w:val="24"/>
        </w:rPr>
        <w:t xml:space="preserve">lant height (cm), NPBPP-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primary branches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NSPP-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siliqua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SL- </w:t>
      </w:r>
      <w:r>
        <w:rPr>
          <w:rFonts w:ascii="Times New Roman" w:hAnsi="Times New Roman" w:cs="Times New Roman"/>
          <w:b/>
          <w:color w:val="000000" w:themeColor="text1"/>
          <w:sz w:val="24"/>
          <w:szCs w:val="24"/>
        </w:rPr>
        <w:t>L</w:t>
      </w:r>
      <w:r w:rsidRPr="00FE1A6E">
        <w:rPr>
          <w:rFonts w:ascii="Times New Roman" w:hAnsi="Times New Roman" w:cs="Times New Roman"/>
          <w:b/>
          <w:color w:val="000000" w:themeColor="text1"/>
          <w:sz w:val="24"/>
          <w:szCs w:val="24"/>
        </w:rPr>
        <w:t xml:space="preserve">ength of silique (cm), NSPS-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seed siliqua</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SYPP- </w:t>
      </w:r>
      <w:r>
        <w:rPr>
          <w:rFonts w:ascii="Times New Roman" w:hAnsi="Times New Roman" w:cs="Times New Roman"/>
          <w:b/>
          <w:color w:val="000000" w:themeColor="text1"/>
          <w:sz w:val="24"/>
          <w:szCs w:val="24"/>
        </w:rPr>
        <w:t>S</w:t>
      </w:r>
      <w:r w:rsidRPr="00FE1A6E">
        <w:rPr>
          <w:rFonts w:ascii="Times New Roman" w:hAnsi="Times New Roman" w:cs="Times New Roman"/>
          <w:b/>
          <w:color w:val="000000" w:themeColor="text1"/>
          <w:sz w:val="24"/>
          <w:szCs w:val="24"/>
        </w:rPr>
        <w:t>eed yield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(g) and TSW- 1000 seed weight (g)</w:t>
      </w:r>
    </w:p>
    <w:p w14:paraId="133FF18A" w14:textId="77777777" w:rsidR="0092699B" w:rsidRDefault="0092699B" w:rsidP="00F841BE">
      <w:pPr>
        <w:spacing w:after="0" w:line="240" w:lineRule="auto"/>
        <w:jc w:val="both"/>
        <w:rPr>
          <w:rFonts w:ascii="Times New Roman" w:eastAsia="Times New Roman" w:hAnsi="Times New Roman" w:cs="Times New Roman"/>
          <w:b/>
          <w:color w:val="000000" w:themeColor="text1"/>
          <w:sz w:val="24"/>
          <w:szCs w:val="24"/>
        </w:rPr>
      </w:pPr>
    </w:p>
    <w:sectPr w:rsidR="0092699B" w:rsidSect="00F841BE">
      <w:pgSz w:w="15840" w:h="12240" w:orient="landscape"/>
      <w:pgMar w:top="1560" w:right="1135" w:bottom="160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53533" w14:textId="77777777" w:rsidR="00C2046A" w:rsidRDefault="00C2046A" w:rsidP="003C07FB">
      <w:pPr>
        <w:spacing w:after="0" w:line="240" w:lineRule="auto"/>
      </w:pPr>
      <w:r>
        <w:separator/>
      </w:r>
    </w:p>
  </w:endnote>
  <w:endnote w:type="continuationSeparator" w:id="0">
    <w:p w14:paraId="0BDE1F5F" w14:textId="77777777" w:rsidR="00C2046A" w:rsidRDefault="00C2046A" w:rsidP="003C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akal Marathi">
    <w:altName w:val="Eras Light ITC"/>
    <w:charset w:val="00"/>
    <w:family w:val="auto"/>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C34E" w14:textId="77777777" w:rsidR="002F1EC7" w:rsidRDefault="002F1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3855" w14:textId="77777777" w:rsidR="0054304A" w:rsidRPr="00B1346D" w:rsidRDefault="0054304A" w:rsidP="00B1346D">
    <w:pPr>
      <w:tabs>
        <w:tab w:val="left" w:pos="720"/>
      </w:tabs>
      <w:spacing w:line="360" w:lineRule="auto"/>
      <w:contextualSpacing/>
      <w:jc w:val="both"/>
      <w:rPr>
        <w:rFonts w:ascii="Times New Roman" w:eastAsia="Times New Roman" w:hAnsi="Times New Roman" w:cs="Times New Roman"/>
        <w:color w:val="0A0905"/>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3386" w14:textId="77777777" w:rsidR="002F1EC7" w:rsidRDefault="002F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1D952" w14:textId="77777777" w:rsidR="00C2046A" w:rsidRDefault="00C2046A" w:rsidP="003C07FB">
      <w:pPr>
        <w:spacing w:after="0" w:line="240" w:lineRule="auto"/>
      </w:pPr>
      <w:r>
        <w:separator/>
      </w:r>
    </w:p>
  </w:footnote>
  <w:footnote w:type="continuationSeparator" w:id="0">
    <w:p w14:paraId="7472F5AC" w14:textId="77777777" w:rsidR="00C2046A" w:rsidRDefault="00C2046A" w:rsidP="003C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534C" w14:textId="03D97661" w:rsidR="002F1EC7" w:rsidRDefault="006970DE">
    <w:pPr>
      <w:pStyle w:val="Header"/>
    </w:pPr>
    <w:r>
      <w:rPr>
        <w:noProof/>
      </w:rPr>
      <w:pict w14:anchorId="0B8EE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243D" w14:textId="2F0FE76D" w:rsidR="002F1EC7" w:rsidRDefault="006970DE">
    <w:pPr>
      <w:pStyle w:val="Header"/>
    </w:pPr>
    <w:r>
      <w:rPr>
        <w:noProof/>
      </w:rPr>
      <w:pict w14:anchorId="3F1BF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19A2" w14:textId="1519D262" w:rsidR="002F1EC7" w:rsidRDefault="006970DE">
    <w:pPr>
      <w:pStyle w:val="Header"/>
    </w:pPr>
    <w:r>
      <w:rPr>
        <w:noProof/>
      </w:rPr>
      <w:pict w14:anchorId="687CC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F67"/>
    <w:multiLevelType w:val="hybridMultilevel"/>
    <w:tmpl w:val="F9C24BC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EAD7E17"/>
    <w:multiLevelType w:val="hybridMultilevel"/>
    <w:tmpl w:val="CE16DB3E"/>
    <w:lvl w:ilvl="0" w:tplc="96048B68">
      <w:start w:val="1"/>
      <w:numFmt w:val="lowerLetter"/>
      <w:lvlText w:val="%1)"/>
      <w:lvlJc w:val="left"/>
      <w:pPr>
        <w:ind w:left="360"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331B"/>
    <w:rsid w:val="000016AB"/>
    <w:rsid w:val="00002688"/>
    <w:rsid w:val="00002B6A"/>
    <w:rsid w:val="00005B16"/>
    <w:rsid w:val="00016F7F"/>
    <w:rsid w:val="00033100"/>
    <w:rsid w:val="00035CD6"/>
    <w:rsid w:val="000438EE"/>
    <w:rsid w:val="000542C6"/>
    <w:rsid w:val="0008791F"/>
    <w:rsid w:val="0009549A"/>
    <w:rsid w:val="000A215D"/>
    <w:rsid w:val="000B2B42"/>
    <w:rsid w:val="000B6B13"/>
    <w:rsid w:val="000B6C60"/>
    <w:rsid w:val="000B7F8E"/>
    <w:rsid w:val="000C106D"/>
    <w:rsid w:val="000C43B7"/>
    <w:rsid w:val="000D2E37"/>
    <w:rsid w:val="000D4D94"/>
    <w:rsid w:val="000D7957"/>
    <w:rsid w:val="00115C01"/>
    <w:rsid w:val="00116C68"/>
    <w:rsid w:val="001342FD"/>
    <w:rsid w:val="0013617D"/>
    <w:rsid w:val="00140025"/>
    <w:rsid w:val="00140570"/>
    <w:rsid w:val="00146C93"/>
    <w:rsid w:val="001472CC"/>
    <w:rsid w:val="0015769C"/>
    <w:rsid w:val="00161E06"/>
    <w:rsid w:val="001716A9"/>
    <w:rsid w:val="001802B3"/>
    <w:rsid w:val="00183677"/>
    <w:rsid w:val="0019405B"/>
    <w:rsid w:val="001A1D42"/>
    <w:rsid w:val="001A3F92"/>
    <w:rsid w:val="001B0C86"/>
    <w:rsid w:val="001C7595"/>
    <w:rsid w:val="001D5777"/>
    <w:rsid w:val="001E4478"/>
    <w:rsid w:val="001F5BB7"/>
    <w:rsid w:val="0020441E"/>
    <w:rsid w:val="002051DD"/>
    <w:rsid w:val="00207D4E"/>
    <w:rsid w:val="00212E1E"/>
    <w:rsid w:val="00217C13"/>
    <w:rsid w:val="00227415"/>
    <w:rsid w:val="00227DE4"/>
    <w:rsid w:val="00231D6E"/>
    <w:rsid w:val="00233728"/>
    <w:rsid w:val="0023739A"/>
    <w:rsid w:val="002418E3"/>
    <w:rsid w:val="00242A4E"/>
    <w:rsid w:val="00252B44"/>
    <w:rsid w:val="002559F3"/>
    <w:rsid w:val="0025709A"/>
    <w:rsid w:val="00262797"/>
    <w:rsid w:val="002725A0"/>
    <w:rsid w:val="002756CD"/>
    <w:rsid w:val="0028069F"/>
    <w:rsid w:val="002B3C3B"/>
    <w:rsid w:val="002E0D16"/>
    <w:rsid w:val="002E326C"/>
    <w:rsid w:val="002E72DC"/>
    <w:rsid w:val="002F1577"/>
    <w:rsid w:val="002F1EC7"/>
    <w:rsid w:val="002F5611"/>
    <w:rsid w:val="002F6A72"/>
    <w:rsid w:val="00300EA3"/>
    <w:rsid w:val="00303C9C"/>
    <w:rsid w:val="00305331"/>
    <w:rsid w:val="0031120D"/>
    <w:rsid w:val="0031187F"/>
    <w:rsid w:val="00314FEA"/>
    <w:rsid w:val="003231F9"/>
    <w:rsid w:val="00333427"/>
    <w:rsid w:val="0033400A"/>
    <w:rsid w:val="00355497"/>
    <w:rsid w:val="00355795"/>
    <w:rsid w:val="003643FF"/>
    <w:rsid w:val="00371179"/>
    <w:rsid w:val="003955FE"/>
    <w:rsid w:val="003B0234"/>
    <w:rsid w:val="003B5857"/>
    <w:rsid w:val="003B7904"/>
    <w:rsid w:val="003C0464"/>
    <w:rsid w:val="003C07FB"/>
    <w:rsid w:val="003C557F"/>
    <w:rsid w:val="003C710F"/>
    <w:rsid w:val="003D065A"/>
    <w:rsid w:val="003D08DE"/>
    <w:rsid w:val="003D0A81"/>
    <w:rsid w:val="003E799B"/>
    <w:rsid w:val="003F267A"/>
    <w:rsid w:val="004065D6"/>
    <w:rsid w:val="00407102"/>
    <w:rsid w:val="00411470"/>
    <w:rsid w:val="004162AC"/>
    <w:rsid w:val="00434138"/>
    <w:rsid w:val="00452D91"/>
    <w:rsid w:val="00462C04"/>
    <w:rsid w:val="004737BE"/>
    <w:rsid w:val="0048125C"/>
    <w:rsid w:val="00482731"/>
    <w:rsid w:val="00483480"/>
    <w:rsid w:val="00491E52"/>
    <w:rsid w:val="004C23A1"/>
    <w:rsid w:val="004D0561"/>
    <w:rsid w:val="004D3A99"/>
    <w:rsid w:val="004D75A5"/>
    <w:rsid w:val="004D7D3D"/>
    <w:rsid w:val="004E6FF2"/>
    <w:rsid w:val="004F13AF"/>
    <w:rsid w:val="004F406F"/>
    <w:rsid w:val="004F56E1"/>
    <w:rsid w:val="0052494F"/>
    <w:rsid w:val="0054304A"/>
    <w:rsid w:val="005439E2"/>
    <w:rsid w:val="00553202"/>
    <w:rsid w:val="00553809"/>
    <w:rsid w:val="00556651"/>
    <w:rsid w:val="00580BC2"/>
    <w:rsid w:val="0058178F"/>
    <w:rsid w:val="00587BFA"/>
    <w:rsid w:val="00587C3A"/>
    <w:rsid w:val="005975FB"/>
    <w:rsid w:val="005A04DF"/>
    <w:rsid w:val="005A6F25"/>
    <w:rsid w:val="005B781D"/>
    <w:rsid w:val="005C02E4"/>
    <w:rsid w:val="005C04CC"/>
    <w:rsid w:val="005C6A09"/>
    <w:rsid w:val="005D2EB6"/>
    <w:rsid w:val="005F7510"/>
    <w:rsid w:val="005F78EF"/>
    <w:rsid w:val="00602248"/>
    <w:rsid w:val="00606679"/>
    <w:rsid w:val="00614230"/>
    <w:rsid w:val="00614641"/>
    <w:rsid w:val="00615BBC"/>
    <w:rsid w:val="00623C2C"/>
    <w:rsid w:val="006403F4"/>
    <w:rsid w:val="00641CB6"/>
    <w:rsid w:val="006455D8"/>
    <w:rsid w:val="00670D7D"/>
    <w:rsid w:val="006717C4"/>
    <w:rsid w:val="00677C8A"/>
    <w:rsid w:val="00690060"/>
    <w:rsid w:val="006907D1"/>
    <w:rsid w:val="006970DE"/>
    <w:rsid w:val="006A2E1A"/>
    <w:rsid w:val="006E5005"/>
    <w:rsid w:val="006E574C"/>
    <w:rsid w:val="006E75BD"/>
    <w:rsid w:val="006F079C"/>
    <w:rsid w:val="006F564B"/>
    <w:rsid w:val="007026B4"/>
    <w:rsid w:val="0072581C"/>
    <w:rsid w:val="00730F1B"/>
    <w:rsid w:val="00731DF1"/>
    <w:rsid w:val="007340CB"/>
    <w:rsid w:val="00740AE2"/>
    <w:rsid w:val="00750A23"/>
    <w:rsid w:val="00751A3E"/>
    <w:rsid w:val="0075750F"/>
    <w:rsid w:val="00757A80"/>
    <w:rsid w:val="00782C12"/>
    <w:rsid w:val="00784D82"/>
    <w:rsid w:val="007917B2"/>
    <w:rsid w:val="00795EE8"/>
    <w:rsid w:val="007A07CD"/>
    <w:rsid w:val="007A1FEB"/>
    <w:rsid w:val="007A78D8"/>
    <w:rsid w:val="007B322D"/>
    <w:rsid w:val="007C01C5"/>
    <w:rsid w:val="007C5152"/>
    <w:rsid w:val="007D272B"/>
    <w:rsid w:val="007E3F75"/>
    <w:rsid w:val="007F324E"/>
    <w:rsid w:val="007F61D9"/>
    <w:rsid w:val="00800608"/>
    <w:rsid w:val="00800C36"/>
    <w:rsid w:val="008152A2"/>
    <w:rsid w:val="00815737"/>
    <w:rsid w:val="00817C7C"/>
    <w:rsid w:val="0082023D"/>
    <w:rsid w:val="00845007"/>
    <w:rsid w:val="00846D15"/>
    <w:rsid w:val="00846E50"/>
    <w:rsid w:val="00863893"/>
    <w:rsid w:val="00883E9D"/>
    <w:rsid w:val="008B4084"/>
    <w:rsid w:val="008C75B4"/>
    <w:rsid w:val="008E032A"/>
    <w:rsid w:val="008E7629"/>
    <w:rsid w:val="008F62FE"/>
    <w:rsid w:val="00915A4F"/>
    <w:rsid w:val="009212D7"/>
    <w:rsid w:val="009247A5"/>
    <w:rsid w:val="00925CDC"/>
    <w:rsid w:val="0092699B"/>
    <w:rsid w:val="00942D52"/>
    <w:rsid w:val="00961B8D"/>
    <w:rsid w:val="00964E56"/>
    <w:rsid w:val="00965C1F"/>
    <w:rsid w:val="00976777"/>
    <w:rsid w:val="00992831"/>
    <w:rsid w:val="009A1FEB"/>
    <w:rsid w:val="009B6F70"/>
    <w:rsid w:val="009E0204"/>
    <w:rsid w:val="009E154C"/>
    <w:rsid w:val="009E2CF6"/>
    <w:rsid w:val="009E463B"/>
    <w:rsid w:val="009F3879"/>
    <w:rsid w:val="00A01FBF"/>
    <w:rsid w:val="00A05F44"/>
    <w:rsid w:val="00A10898"/>
    <w:rsid w:val="00A11E89"/>
    <w:rsid w:val="00A21C06"/>
    <w:rsid w:val="00A322E0"/>
    <w:rsid w:val="00A36E98"/>
    <w:rsid w:val="00A43E8F"/>
    <w:rsid w:val="00A51EE9"/>
    <w:rsid w:val="00A62E60"/>
    <w:rsid w:val="00A66723"/>
    <w:rsid w:val="00A74B95"/>
    <w:rsid w:val="00A82933"/>
    <w:rsid w:val="00A9139D"/>
    <w:rsid w:val="00AB1804"/>
    <w:rsid w:val="00AC496F"/>
    <w:rsid w:val="00AC4E71"/>
    <w:rsid w:val="00AE2A55"/>
    <w:rsid w:val="00AE2BFA"/>
    <w:rsid w:val="00AE5E6A"/>
    <w:rsid w:val="00AE72DE"/>
    <w:rsid w:val="00AF1B64"/>
    <w:rsid w:val="00AF2A0A"/>
    <w:rsid w:val="00B10825"/>
    <w:rsid w:val="00B1346D"/>
    <w:rsid w:val="00B210B7"/>
    <w:rsid w:val="00B23885"/>
    <w:rsid w:val="00B23DEC"/>
    <w:rsid w:val="00B26C3D"/>
    <w:rsid w:val="00B3034A"/>
    <w:rsid w:val="00B40405"/>
    <w:rsid w:val="00B41609"/>
    <w:rsid w:val="00B43D28"/>
    <w:rsid w:val="00B44CBE"/>
    <w:rsid w:val="00B44F00"/>
    <w:rsid w:val="00B70688"/>
    <w:rsid w:val="00B76B6E"/>
    <w:rsid w:val="00B7780B"/>
    <w:rsid w:val="00BA6A78"/>
    <w:rsid w:val="00BA6FCA"/>
    <w:rsid w:val="00BD4187"/>
    <w:rsid w:val="00BD72AC"/>
    <w:rsid w:val="00BE6B82"/>
    <w:rsid w:val="00BF7177"/>
    <w:rsid w:val="00C03EF1"/>
    <w:rsid w:val="00C142D7"/>
    <w:rsid w:val="00C1528A"/>
    <w:rsid w:val="00C2046A"/>
    <w:rsid w:val="00C20DB1"/>
    <w:rsid w:val="00C3186A"/>
    <w:rsid w:val="00C345F7"/>
    <w:rsid w:val="00C4166B"/>
    <w:rsid w:val="00C55943"/>
    <w:rsid w:val="00C604CA"/>
    <w:rsid w:val="00C657B0"/>
    <w:rsid w:val="00C660A0"/>
    <w:rsid w:val="00C66B27"/>
    <w:rsid w:val="00C7331B"/>
    <w:rsid w:val="00C74F30"/>
    <w:rsid w:val="00C8739B"/>
    <w:rsid w:val="00C8770D"/>
    <w:rsid w:val="00CA1176"/>
    <w:rsid w:val="00CB6A6F"/>
    <w:rsid w:val="00CD0FE0"/>
    <w:rsid w:val="00CD138A"/>
    <w:rsid w:val="00CE65E8"/>
    <w:rsid w:val="00CF2346"/>
    <w:rsid w:val="00D01699"/>
    <w:rsid w:val="00D0597A"/>
    <w:rsid w:val="00D10C71"/>
    <w:rsid w:val="00D1357D"/>
    <w:rsid w:val="00D14165"/>
    <w:rsid w:val="00D2269E"/>
    <w:rsid w:val="00D252BA"/>
    <w:rsid w:val="00D34FD7"/>
    <w:rsid w:val="00D378D4"/>
    <w:rsid w:val="00D44203"/>
    <w:rsid w:val="00D53CE5"/>
    <w:rsid w:val="00D53D6C"/>
    <w:rsid w:val="00D547C3"/>
    <w:rsid w:val="00D551BA"/>
    <w:rsid w:val="00D5646B"/>
    <w:rsid w:val="00D60F61"/>
    <w:rsid w:val="00D75BDF"/>
    <w:rsid w:val="00D85CB0"/>
    <w:rsid w:val="00D87BD4"/>
    <w:rsid w:val="00DA518F"/>
    <w:rsid w:val="00DB5B33"/>
    <w:rsid w:val="00DE0270"/>
    <w:rsid w:val="00DF580A"/>
    <w:rsid w:val="00DF6D19"/>
    <w:rsid w:val="00E076DC"/>
    <w:rsid w:val="00E133B5"/>
    <w:rsid w:val="00E22714"/>
    <w:rsid w:val="00E253BA"/>
    <w:rsid w:val="00E35C83"/>
    <w:rsid w:val="00E4312D"/>
    <w:rsid w:val="00E55F46"/>
    <w:rsid w:val="00E57ED4"/>
    <w:rsid w:val="00E61510"/>
    <w:rsid w:val="00E616A5"/>
    <w:rsid w:val="00E65D03"/>
    <w:rsid w:val="00E7551A"/>
    <w:rsid w:val="00E82A91"/>
    <w:rsid w:val="00EA5120"/>
    <w:rsid w:val="00EB2596"/>
    <w:rsid w:val="00EB3F0C"/>
    <w:rsid w:val="00EC11BC"/>
    <w:rsid w:val="00EC2666"/>
    <w:rsid w:val="00EC5C2B"/>
    <w:rsid w:val="00ED2A2A"/>
    <w:rsid w:val="00ED5049"/>
    <w:rsid w:val="00EE0C6D"/>
    <w:rsid w:val="00EF6E43"/>
    <w:rsid w:val="00F024ED"/>
    <w:rsid w:val="00F03DB7"/>
    <w:rsid w:val="00F06F1F"/>
    <w:rsid w:val="00F126EB"/>
    <w:rsid w:val="00F133BA"/>
    <w:rsid w:val="00F24DA2"/>
    <w:rsid w:val="00F25411"/>
    <w:rsid w:val="00F47109"/>
    <w:rsid w:val="00F53AEF"/>
    <w:rsid w:val="00F63FB9"/>
    <w:rsid w:val="00F71A70"/>
    <w:rsid w:val="00F71BC4"/>
    <w:rsid w:val="00F751B0"/>
    <w:rsid w:val="00F752FF"/>
    <w:rsid w:val="00F76407"/>
    <w:rsid w:val="00F818FE"/>
    <w:rsid w:val="00F841BE"/>
    <w:rsid w:val="00F87AA6"/>
    <w:rsid w:val="00F913A1"/>
    <w:rsid w:val="00F91921"/>
    <w:rsid w:val="00F92807"/>
    <w:rsid w:val="00FB41DE"/>
    <w:rsid w:val="00FB6800"/>
    <w:rsid w:val="00FC26A8"/>
    <w:rsid w:val="00FD05AD"/>
    <w:rsid w:val="00FE1A6E"/>
    <w:rsid w:val="00FF6C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87AF1"/>
  <w15:docId w15:val="{2D3CC687-96F1-4CE1-90B8-F404FCB3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uiPriority w:val="99"/>
    <w:rsid w:val="00846E50"/>
    <w:rPr>
      <w:rFonts w:ascii="Times New Roman" w:hAnsi="Times New Roman" w:cs="Times New Roman"/>
      <w:sz w:val="22"/>
      <w:szCs w:val="22"/>
    </w:rPr>
  </w:style>
  <w:style w:type="character" w:customStyle="1" w:styleId="FontStyle32">
    <w:name w:val="Font Style32"/>
    <w:rsid w:val="00B41609"/>
    <w:rPr>
      <w:rFonts w:ascii="Times New Roman" w:hAnsi="Times New Roman" w:cs="Times New Roman"/>
      <w:b/>
      <w:bCs/>
      <w:sz w:val="22"/>
      <w:szCs w:val="22"/>
    </w:rPr>
  </w:style>
  <w:style w:type="paragraph" w:customStyle="1" w:styleId="Style3">
    <w:name w:val="Style3"/>
    <w:basedOn w:val="Normal"/>
    <w:uiPriority w:val="99"/>
    <w:rsid w:val="00B41609"/>
    <w:pPr>
      <w:widowControl w:val="0"/>
      <w:autoSpaceDE w:val="0"/>
      <w:autoSpaceDN w:val="0"/>
      <w:adjustRightInd w:val="0"/>
      <w:spacing w:after="0" w:line="414" w:lineRule="exact"/>
      <w:ind w:firstLine="715"/>
      <w:jc w:val="both"/>
    </w:pPr>
    <w:rPr>
      <w:rFonts w:ascii="Times New Roman" w:eastAsia="Times New Roman" w:hAnsi="Times New Roman" w:cs="Times New Roman"/>
      <w:sz w:val="24"/>
      <w:szCs w:val="24"/>
    </w:rPr>
  </w:style>
  <w:style w:type="table" w:styleId="TableGrid">
    <w:name w:val="Table Grid"/>
    <w:basedOn w:val="TableNormal"/>
    <w:uiPriority w:val="59"/>
    <w:rsid w:val="000D2E3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5D"/>
    <w:pPr>
      <w:spacing w:after="0" w:line="240" w:lineRule="auto"/>
    </w:pPr>
    <w:rPr>
      <w:rFonts w:ascii="Sakal Marathi" w:eastAsiaTheme="minorHAnsi" w:hAnsi="Sakal Marathi"/>
    </w:rPr>
  </w:style>
  <w:style w:type="paragraph" w:styleId="ListParagraph">
    <w:name w:val="List Paragraph"/>
    <w:basedOn w:val="Normal"/>
    <w:uiPriority w:val="34"/>
    <w:qFormat/>
    <w:rsid w:val="00D10C71"/>
    <w:pPr>
      <w:ind w:left="720"/>
      <w:contextualSpacing/>
    </w:pPr>
    <w:rPr>
      <w:lang w:val="en-GB" w:eastAsia="en-GB"/>
    </w:rPr>
  </w:style>
  <w:style w:type="paragraph" w:styleId="Header">
    <w:name w:val="header"/>
    <w:basedOn w:val="Normal"/>
    <w:link w:val="HeaderChar"/>
    <w:uiPriority w:val="99"/>
    <w:unhideWhenUsed/>
    <w:rsid w:val="00757A80"/>
    <w:pPr>
      <w:tabs>
        <w:tab w:val="center" w:pos="4513"/>
        <w:tab w:val="right" w:pos="9026"/>
      </w:tabs>
      <w:spacing w:after="0" w:line="240" w:lineRule="auto"/>
    </w:pPr>
    <w:rPr>
      <w:lang w:val="en-GB" w:eastAsia="en-GB"/>
    </w:rPr>
  </w:style>
  <w:style w:type="character" w:customStyle="1" w:styleId="HeaderChar">
    <w:name w:val="Header Char"/>
    <w:basedOn w:val="DefaultParagraphFont"/>
    <w:link w:val="Header"/>
    <w:uiPriority w:val="99"/>
    <w:rsid w:val="00757A80"/>
    <w:rPr>
      <w:lang w:val="en-GB" w:eastAsia="en-GB"/>
    </w:rPr>
  </w:style>
  <w:style w:type="paragraph" w:styleId="Footer">
    <w:name w:val="footer"/>
    <w:basedOn w:val="Normal"/>
    <w:link w:val="FooterChar"/>
    <w:uiPriority w:val="99"/>
    <w:unhideWhenUsed/>
    <w:rsid w:val="00116C68"/>
    <w:pPr>
      <w:tabs>
        <w:tab w:val="center" w:pos="4513"/>
        <w:tab w:val="right" w:pos="9026"/>
      </w:tabs>
      <w:spacing w:after="0" w:line="240" w:lineRule="auto"/>
    </w:pPr>
    <w:rPr>
      <w:lang w:val="en-GB" w:eastAsia="en-GB"/>
    </w:rPr>
  </w:style>
  <w:style w:type="character" w:customStyle="1" w:styleId="FooterChar">
    <w:name w:val="Footer Char"/>
    <w:basedOn w:val="DefaultParagraphFont"/>
    <w:link w:val="Footer"/>
    <w:uiPriority w:val="99"/>
    <w:rsid w:val="00116C68"/>
    <w:rPr>
      <w:lang w:val="en-GB" w:eastAsia="en-GB"/>
    </w:rPr>
  </w:style>
  <w:style w:type="character" w:styleId="Hyperlink">
    <w:name w:val="Hyperlink"/>
    <w:basedOn w:val="DefaultParagraphFont"/>
    <w:uiPriority w:val="99"/>
    <w:unhideWhenUsed/>
    <w:rsid w:val="00252B44"/>
    <w:rPr>
      <w:color w:val="0000FF" w:themeColor="hyperlink"/>
      <w:u w:val="single"/>
    </w:rPr>
  </w:style>
  <w:style w:type="character" w:customStyle="1" w:styleId="FontStyle35">
    <w:name w:val="Font Style35"/>
    <w:uiPriority w:val="99"/>
    <w:rsid w:val="001D5777"/>
    <w:rPr>
      <w:rFonts w:ascii="Times New Roman" w:hAnsi="Times New Roman" w:cs="Times New Roman"/>
      <w:b/>
      <w:bCs/>
      <w:sz w:val="22"/>
      <w:szCs w:val="22"/>
    </w:rPr>
  </w:style>
  <w:style w:type="character" w:customStyle="1" w:styleId="fontstyle01">
    <w:name w:val="fontstyle01"/>
    <w:basedOn w:val="DefaultParagraphFont"/>
    <w:rsid w:val="00371179"/>
    <w:rPr>
      <w:rFonts w:ascii="Times-Bold" w:hAnsi="Times-Bold" w:hint="default"/>
      <w:b/>
      <w:bCs/>
      <w:i w:val="0"/>
      <w:iCs w:val="0"/>
      <w:color w:val="231F20"/>
      <w:sz w:val="28"/>
      <w:szCs w:val="28"/>
    </w:rPr>
  </w:style>
  <w:style w:type="character" w:customStyle="1" w:styleId="fontstyle21">
    <w:name w:val="fontstyle21"/>
    <w:basedOn w:val="DefaultParagraphFont"/>
    <w:rsid w:val="00371179"/>
    <w:rPr>
      <w:rFonts w:ascii="Times-BoldItalic" w:hAnsi="Times-BoldItalic" w:hint="default"/>
      <w:b/>
      <w:bCs/>
      <w:i/>
      <w:iCs/>
      <w:color w:val="231F20"/>
      <w:sz w:val="28"/>
      <w:szCs w:val="28"/>
    </w:rPr>
  </w:style>
  <w:style w:type="paragraph" w:styleId="BalloonText">
    <w:name w:val="Balloon Text"/>
    <w:basedOn w:val="Normal"/>
    <w:link w:val="BalloonTextChar"/>
    <w:uiPriority w:val="99"/>
    <w:semiHidden/>
    <w:unhideWhenUsed/>
    <w:rsid w:val="00233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728"/>
    <w:rPr>
      <w:rFonts w:ascii="Tahoma" w:hAnsi="Tahoma" w:cs="Tahoma"/>
      <w:sz w:val="16"/>
      <w:szCs w:val="16"/>
    </w:rPr>
  </w:style>
  <w:style w:type="table" w:customStyle="1" w:styleId="LightShading1">
    <w:name w:val="Light Shading1"/>
    <w:basedOn w:val="TableNormal"/>
    <w:uiPriority w:val="60"/>
    <w:rsid w:val="00233728"/>
    <w:pPr>
      <w:spacing w:after="0" w:line="240" w:lineRule="auto"/>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233728"/>
    <w:pPr>
      <w:spacing w:after="0" w:line="240" w:lineRule="auto"/>
    </w:pPr>
    <w:rPr>
      <w:rFonts w:eastAsiaTheme="minorHAnsi"/>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233728"/>
    <w:pPr>
      <w:spacing w:after="0" w:line="240" w:lineRule="auto"/>
    </w:pPr>
    <w:rPr>
      <w:rFonts w:eastAsiaTheme="minorHAns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233728"/>
    <w:pPr>
      <w:spacing w:after="0" w:line="240" w:lineRule="auto"/>
    </w:pPr>
    <w:rPr>
      <w:rFonts w:eastAsiaTheme="minorHAnsi"/>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TableNormal"/>
    <w:uiPriority w:val="62"/>
    <w:rsid w:val="00233728"/>
    <w:pPr>
      <w:spacing w:after="0" w:line="240" w:lineRule="auto"/>
    </w:pPr>
    <w:rPr>
      <w:rFonts w:eastAsiaTheme="minorHAns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ption">
    <w:name w:val="caption"/>
    <w:basedOn w:val="Normal"/>
    <w:next w:val="Normal"/>
    <w:uiPriority w:val="35"/>
    <w:unhideWhenUsed/>
    <w:qFormat/>
    <w:rsid w:val="0092699B"/>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1E4478"/>
    <w:rPr>
      <w:color w:val="800080" w:themeColor="followedHyperlink"/>
      <w:u w:val="single"/>
    </w:rPr>
  </w:style>
  <w:style w:type="character" w:styleId="CommentReference">
    <w:name w:val="annotation reference"/>
    <w:basedOn w:val="DefaultParagraphFont"/>
    <w:uiPriority w:val="99"/>
    <w:semiHidden/>
    <w:unhideWhenUsed/>
    <w:rsid w:val="00FF6C56"/>
    <w:rPr>
      <w:sz w:val="16"/>
      <w:szCs w:val="16"/>
    </w:rPr>
  </w:style>
  <w:style w:type="paragraph" w:styleId="CommentText">
    <w:name w:val="annotation text"/>
    <w:basedOn w:val="Normal"/>
    <w:link w:val="CommentTextChar"/>
    <w:uiPriority w:val="99"/>
    <w:semiHidden/>
    <w:unhideWhenUsed/>
    <w:rsid w:val="00FF6C56"/>
    <w:pPr>
      <w:spacing w:line="240" w:lineRule="auto"/>
    </w:pPr>
    <w:rPr>
      <w:sz w:val="20"/>
      <w:szCs w:val="20"/>
    </w:rPr>
  </w:style>
  <w:style w:type="character" w:customStyle="1" w:styleId="CommentTextChar">
    <w:name w:val="Comment Text Char"/>
    <w:basedOn w:val="DefaultParagraphFont"/>
    <w:link w:val="CommentText"/>
    <w:uiPriority w:val="99"/>
    <w:semiHidden/>
    <w:rsid w:val="00FF6C56"/>
    <w:rPr>
      <w:sz w:val="20"/>
      <w:szCs w:val="20"/>
    </w:rPr>
  </w:style>
  <w:style w:type="paragraph" w:styleId="CommentSubject">
    <w:name w:val="annotation subject"/>
    <w:basedOn w:val="CommentText"/>
    <w:next w:val="CommentText"/>
    <w:link w:val="CommentSubjectChar"/>
    <w:uiPriority w:val="99"/>
    <w:semiHidden/>
    <w:unhideWhenUsed/>
    <w:rsid w:val="00FF6C56"/>
    <w:rPr>
      <w:b/>
      <w:bCs/>
    </w:rPr>
  </w:style>
  <w:style w:type="character" w:customStyle="1" w:styleId="CommentSubjectChar">
    <w:name w:val="Comment Subject Char"/>
    <w:basedOn w:val="CommentTextChar"/>
    <w:link w:val="CommentSubject"/>
    <w:uiPriority w:val="99"/>
    <w:semiHidden/>
    <w:rsid w:val="00FF6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4455">
      <w:bodyDiv w:val="1"/>
      <w:marLeft w:val="0"/>
      <w:marRight w:val="0"/>
      <w:marTop w:val="0"/>
      <w:marBottom w:val="0"/>
      <w:divBdr>
        <w:top w:val="none" w:sz="0" w:space="0" w:color="auto"/>
        <w:left w:val="none" w:sz="0" w:space="0" w:color="auto"/>
        <w:bottom w:val="none" w:sz="0" w:space="0" w:color="auto"/>
        <w:right w:val="none" w:sz="0" w:space="0" w:color="auto"/>
      </w:divBdr>
    </w:div>
    <w:div w:id="296037083">
      <w:bodyDiv w:val="1"/>
      <w:marLeft w:val="0"/>
      <w:marRight w:val="0"/>
      <w:marTop w:val="0"/>
      <w:marBottom w:val="0"/>
      <w:divBdr>
        <w:top w:val="none" w:sz="0" w:space="0" w:color="auto"/>
        <w:left w:val="none" w:sz="0" w:space="0" w:color="auto"/>
        <w:bottom w:val="none" w:sz="0" w:space="0" w:color="auto"/>
        <w:right w:val="none" w:sz="0" w:space="0" w:color="auto"/>
      </w:divBdr>
    </w:div>
    <w:div w:id="747113114">
      <w:bodyDiv w:val="1"/>
      <w:marLeft w:val="0"/>
      <w:marRight w:val="0"/>
      <w:marTop w:val="0"/>
      <w:marBottom w:val="0"/>
      <w:divBdr>
        <w:top w:val="none" w:sz="0" w:space="0" w:color="auto"/>
        <w:left w:val="none" w:sz="0" w:space="0" w:color="auto"/>
        <w:bottom w:val="none" w:sz="0" w:space="0" w:color="auto"/>
        <w:right w:val="none" w:sz="0" w:space="0" w:color="auto"/>
      </w:divBdr>
    </w:div>
    <w:div w:id="946548369">
      <w:bodyDiv w:val="1"/>
      <w:marLeft w:val="0"/>
      <w:marRight w:val="0"/>
      <w:marTop w:val="0"/>
      <w:marBottom w:val="0"/>
      <w:divBdr>
        <w:top w:val="none" w:sz="0" w:space="0" w:color="auto"/>
        <w:left w:val="none" w:sz="0" w:space="0" w:color="auto"/>
        <w:bottom w:val="none" w:sz="0" w:space="0" w:color="auto"/>
        <w:right w:val="none" w:sz="0" w:space="0" w:color="auto"/>
      </w:divBdr>
    </w:div>
    <w:div w:id="1342972654">
      <w:bodyDiv w:val="1"/>
      <w:marLeft w:val="0"/>
      <w:marRight w:val="0"/>
      <w:marTop w:val="0"/>
      <w:marBottom w:val="0"/>
      <w:divBdr>
        <w:top w:val="none" w:sz="0" w:space="0" w:color="auto"/>
        <w:left w:val="none" w:sz="0" w:space="0" w:color="auto"/>
        <w:bottom w:val="none" w:sz="0" w:space="0" w:color="auto"/>
        <w:right w:val="none" w:sz="0" w:space="0" w:color="auto"/>
      </w:divBdr>
    </w:div>
    <w:div w:id="1657562675">
      <w:bodyDiv w:val="1"/>
      <w:marLeft w:val="0"/>
      <w:marRight w:val="0"/>
      <w:marTop w:val="0"/>
      <w:marBottom w:val="0"/>
      <w:divBdr>
        <w:top w:val="none" w:sz="0" w:space="0" w:color="auto"/>
        <w:left w:val="none" w:sz="0" w:space="0" w:color="auto"/>
        <w:bottom w:val="none" w:sz="0" w:space="0" w:color="auto"/>
        <w:right w:val="none" w:sz="0" w:space="0" w:color="auto"/>
      </w:divBdr>
    </w:div>
    <w:div w:id="1763717986">
      <w:bodyDiv w:val="1"/>
      <w:marLeft w:val="0"/>
      <w:marRight w:val="0"/>
      <w:marTop w:val="0"/>
      <w:marBottom w:val="0"/>
      <w:divBdr>
        <w:top w:val="none" w:sz="0" w:space="0" w:color="auto"/>
        <w:left w:val="none" w:sz="0" w:space="0" w:color="auto"/>
        <w:bottom w:val="none" w:sz="0" w:space="0" w:color="auto"/>
        <w:right w:val="none" w:sz="0" w:space="0" w:color="auto"/>
      </w:divBdr>
    </w:div>
    <w:div w:id="18455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982E2-9FCE-4B22-9AF4-4F0F25CE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7</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SDI PC New 16</cp:lastModifiedBy>
  <cp:revision>113</cp:revision>
  <cp:lastPrinted>2024-06-20T16:59:00Z</cp:lastPrinted>
  <dcterms:created xsi:type="dcterms:W3CDTF">2024-07-03T20:11:00Z</dcterms:created>
  <dcterms:modified xsi:type="dcterms:W3CDTF">2025-11-10T08:42:00Z</dcterms:modified>
</cp:coreProperties>
</file>