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BBC1B" w14:textId="37C7CB9B" w:rsidR="00CA1348" w:rsidRPr="00445C3A" w:rsidRDefault="00CA1348" w:rsidP="00CA1348">
      <w:pPr>
        <w:suppressAutoHyphens/>
        <w:spacing w:before="120" w:after="0" w:line="48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8"/>
          <w:u w:val="single"/>
          <w:lang w:val="en-GB" w:eastAsia="ar-SA"/>
        </w:rPr>
      </w:pPr>
      <w:r w:rsidRPr="00445C3A">
        <w:rPr>
          <w:rFonts w:ascii="Souvenir Lt BT" w:eastAsia="Times New Roman" w:hAnsi="Souvenir Lt BT" w:cs="Times New Roman"/>
          <w:b/>
          <w:noProof/>
          <w:u w:val="single"/>
          <w:lang w:eastAsia="en-IN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C1E667C" wp14:editId="154E9A8F">
                <wp:simplePos x="0" y="0"/>
                <wp:positionH relativeFrom="column">
                  <wp:posOffset>2019300</wp:posOffset>
                </wp:positionH>
                <wp:positionV relativeFrom="paragraph">
                  <wp:posOffset>-693420</wp:posOffset>
                </wp:positionV>
                <wp:extent cx="1142365" cy="3422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342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382D6" w14:textId="3F124655" w:rsidR="00CA1348" w:rsidRPr="00FB0092" w:rsidRDefault="00CA1348" w:rsidP="00CA13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E6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pt;margin-top:-54.6pt;width:89.95pt;height:26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" stroked="f">
                <v:fill opacity="0"/>
                <v:textbox inset="0,0,0,0">
                  <w:txbxContent>
                    <w:p w14:paraId="34E382D6" w14:textId="3F124655" w:rsidR="00CA1348" w:rsidRPr="00FB0092" w:rsidRDefault="00CA1348" w:rsidP="00CA13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5C3A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val="en-GB" w:eastAsia="ar-SA"/>
        </w:rPr>
        <w:t xml:space="preserve"> </w:t>
      </w:r>
      <w:r w:rsidR="00C32B76" w:rsidRPr="00445C3A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val="en-GB" w:eastAsia="ar-SA"/>
        </w:rPr>
        <w:t>Letter to the Editor</w:t>
      </w:r>
    </w:p>
    <w:p w14:paraId="0BDA8448" w14:textId="0DFFC6C7" w:rsidR="00F65B39" w:rsidRDefault="002D0F68" w:rsidP="00CA1348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ar-SA"/>
        </w:rPr>
      </w:pPr>
      <w:r w:rsidRPr="00125531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val="en-US" w:eastAsia="ar-SA"/>
        </w:rPr>
        <w:t>Management of Amatoxin-Induced Acute Liver Failure</w:t>
      </w:r>
      <w:r w:rsidR="00125531" w:rsidRPr="00125531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val="en-US" w:eastAsia="ar-SA"/>
        </w:rPr>
        <w:t xml:space="preserve"> </w:t>
      </w:r>
      <w:r w:rsidRPr="00125531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val="en-US" w:eastAsia="ar-SA"/>
        </w:rPr>
        <w:t>Through Pharmacological Treatment: Significance of HOPE</w:t>
      </w:r>
      <w:r w:rsidR="00125531" w:rsidRPr="00125531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val="en-US" w:eastAsia="ar-SA"/>
        </w:rPr>
        <w:t>6</w:t>
      </w:r>
      <w:r w:rsidRPr="00125531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val="en-US" w:eastAsia="ar-SA"/>
        </w:rPr>
        <w:t xml:space="preserve"> Score</w:t>
      </w:r>
    </w:p>
    <w:p w14:paraId="5754355F" w14:textId="77777777" w:rsidR="00147FCE" w:rsidRDefault="00147FCE" w:rsidP="00BB18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276D0D" w14:textId="58A1EED5" w:rsidR="00775EE8" w:rsidRDefault="00775EE8" w:rsidP="00BB18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Editor,</w:t>
      </w:r>
    </w:p>
    <w:p w14:paraId="4FD8EC26" w14:textId="5A6B99E8" w:rsidR="000E4B30" w:rsidRPr="00C14FF5" w:rsidRDefault="00BB1860" w:rsidP="000E4B30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B1860">
        <w:rPr>
          <w:rFonts w:ascii="Times New Roman" w:hAnsi="Times New Roman" w:cs="Times New Roman"/>
          <w:sz w:val="24"/>
          <w:szCs w:val="24"/>
        </w:rPr>
        <w:t>Mushroom poisoning is a toxicological emergency caused by ingestion of wild species containing varied toxins such as amatoxins, phallotoxins, orellanine, and muscarine</w:t>
      </w:r>
      <w:r w:rsidR="00367B6A">
        <w:rPr>
          <w:rFonts w:ascii="Times New Roman" w:hAnsi="Times New Roman" w:cs="Times New Roman"/>
          <w:sz w:val="24"/>
          <w:szCs w:val="24"/>
        </w:rPr>
        <w:t xml:space="preserve">. </w:t>
      </w:r>
      <w:r w:rsidRPr="00BB1860">
        <w:rPr>
          <w:rFonts w:ascii="Times New Roman" w:hAnsi="Times New Roman" w:cs="Times New Roman"/>
          <w:sz w:val="24"/>
          <w:szCs w:val="24"/>
        </w:rPr>
        <w:t>Among these, amatoxins</w:t>
      </w:r>
      <w:r w:rsidR="00CA1348">
        <w:rPr>
          <w:rFonts w:ascii="Times New Roman" w:hAnsi="Times New Roman" w:cs="Times New Roman"/>
          <w:sz w:val="24"/>
          <w:szCs w:val="24"/>
        </w:rPr>
        <w:t xml:space="preserve"> in </w:t>
      </w:r>
      <w:r w:rsidRPr="00367B6A">
        <w:rPr>
          <w:rFonts w:ascii="Times New Roman" w:hAnsi="Times New Roman" w:cs="Times New Roman"/>
          <w:i/>
          <w:iCs/>
          <w:sz w:val="24"/>
          <w:szCs w:val="24"/>
        </w:rPr>
        <w:t>Amanita phalloides</w:t>
      </w:r>
      <w:r w:rsidR="00CA1348">
        <w:rPr>
          <w:rFonts w:ascii="Times New Roman" w:hAnsi="Times New Roman" w:cs="Times New Roman"/>
          <w:sz w:val="24"/>
          <w:szCs w:val="24"/>
        </w:rPr>
        <w:t xml:space="preserve"> </w:t>
      </w:r>
      <w:r w:rsidRPr="00BB1860">
        <w:rPr>
          <w:rFonts w:ascii="Times New Roman" w:hAnsi="Times New Roman" w:cs="Times New Roman"/>
          <w:sz w:val="24"/>
          <w:szCs w:val="24"/>
        </w:rPr>
        <w:t>are most hepatotoxic,</w:t>
      </w:r>
      <w:r w:rsidR="00367B6A">
        <w:rPr>
          <w:rFonts w:ascii="Times New Roman" w:hAnsi="Times New Roman" w:cs="Times New Roman"/>
          <w:sz w:val="24"/>
          <w:szCs w:val="24"/>
        </w:rPr>
        <w:t xml:space="preserve"> being responsible for 90% of cases</w:t>
      </w:r>
      <w:r w:rsidR="004D3D5E">
        <w:rPr>
          <w:rFonts w:ascii="Times New Roman" w:hAnsi="Times New Roman" w:cs="Times New Roman"/>
          <w:sz w:val="24"/>
          <w:szCs w:val="24"/>
        </w:rPr>
        <w:t>,</w:t>
      </w:r>
      <w:r w:rsidR="00367B6A">
        <w:rPr>
          <w:rFonts w:ascii="Times New Roman" w:hAnsi="Times New Roman" w:cs="Times New Roman"/>
          <w:sz w:val="24"/>
          <w:szCs w:val="24"/>
        </w:rPr>
        <w:t xml:space="preserve"> </w:t>
      </w:r>
      <w:r w:rsidR="004D3D5E">
        <w:rPr>
          <w:rFonts w:ascii="Times New Roman" w:hAnsi="Times New Roman" w:cs="Times New Roman"/>
          <w:sz w:val="24"/>
          <w:szCs w:val="24"/>
        </w:rPr>
        <w:t>leading to</w:t>
      </w:r>
      <w:r w:rsidR="00367B6A">
        <w:rPr>
          <w:rFonts w:ascii="Times New Roman" w:hAnsi="Times New Roman" w:cs="Times New Roman"/>
          <w:sz w:val="24"/>
          <w:szCs w:val="24"/>
        </w:rPr>
        <w:t xml:space="preserve"> acute</w:t>
      </w:r>
      <w:r w:rsidRPr="00BB1860">
        <w:rPr>
          <w:rFonts w:ascii="Times New Roman" w:hAnsi="Times New Roman" w:cs="Times New Roman"/>
          <w:sz w:val="24"/>
          <w:szCs w:val="24"/>
        </w:rPr>
        <w:t xml:space="preserve"> liver failure (ALF)</w:t>
      </w:r>
      <w:r w:rsidR="00CA1348">
        <w:rPr>
          <w:rFonts w:ascii="Times New Roman" w:hAnsi="Times New Roman" w:cs="Times New Roman"/>
          <w:sz w:val="24"/>
          <w:szCs w:val="24"/>
        </w:rPr>
        <w:t xml:space="preserve"> and </w:t>
      </w:r>
      <w:r w:rsidR="004D3D5E">
        <w:rPr>
          <w:rFonts w:ascii="Times New Roman" w:hAnsi="Times New Roman" w:cs="Times New Roman"/>
          <w:sz w:val="24"/>
          <w:szCs w:val="24"/>
        </w:rPr>
        <w:t xml:space="preserve">a mortality of </w:t>
      </w:r>
      <w:r w:rsidRPr="00BB1860">
        <w:rPr>
          <w:rFonts w:ascii="Times New Roman" w:hAnsi="Times New Roman" w:cs="Times New Roman"/>
          <w:sz w:val="24"/>
          <w:szCs w:val="24"/>
        </w:rPr>
        <w:t>30–40% if untreated</w:t>
      </w:r>
      <w:r w:rsidR="00420E63">
        <w:rPr>
          <w:rFonts w:ascii="Times New Roman" w:hAnsi="Times New Roman" w:cs="Times New Roman"/>
          <w:sz w:val="24"/>
          <w:szCs w:val="24"/>
        </w:rPr>
        <w:t xml:space="preserve"> (1,2)</w:t>
      </w:r>
      <w:r w:rsidRPr="00BB1860">
        <w:rPr>
          <w:rFonts w:ascii="Times New Roman" w:hAnsi="Times New Roman" w:cs="Times New Roman"/>
          <w:sz w:val="24"/>
          <w:szCs w:val="24"/>
        </w:rPr>
        <w:t xml:space="preserve">. </w:t>
      </w:r>
      <w:r w:rsidR="00367B6A">
        <w:rPr>
          <w:rFonts w:ascii="Times New Roman" w:hAnsi="Times New Roman" w:cs="Times New Roman"/>
          <w:sz w:val="24"/>
          <w:szCs w:val="24"/>
        </w:rPr>
        <w:t>Only about 100 species of mushrooms</w:t>
      </w:r>
      <w:r w:rsidR="00C60582">
        <w:rPr>
          <w:rFonts w:ascii="Times New Roman" w:hAnsi="Times New Roman" w:cs="Times New Roman"/>
          <w:sz w:val="24"/>
          <w:szCs w:val="24"/>
        </w:rPr>
        <w:t>, containing two major groups of toxins,</w:t>
      </w:r>
      <w:r w:rsidR="00367B6A">
        <w:rPr>
          <w:rFonts w:ascii="Times New Roman" w:hAnsi="Times New Roman" w:cs="Times New Roman"/>
          <w:sz w:val="24"/>
          <w:szCs w:val="24"/>
        </w:rPr>
        <w:t xml:space="preserve"> are </w:t>
      </w:r>
      <w:r w:rsidR="00C60582">
        <w:rPr>
          <w:rFonts w:ascii="Times New Roman" w:hAnsi="Times New Roman" w:cs="Times New Roman"/>
          <w:sz w:val="24"/>
          <w:szCs w:val="24"/>
        </w:rPr>
        <w:t>known</w:t>
      </w:r>
      <w:r w:rsidR="00125531" w:rsidRPr="00125531">
        <w:rPr>
          <w:rFonts w:ascii="Times New Roman" w:hAnsi="Times New Roman" w:cs="Times New Roman"/>
          <w:sz w:val="24"/>
          <w:szCs w:val="24"/>
        </w:rPr>
        <w:t xml:space="preserve"> to have</w:t>
      </w:r>
      <w:r w:rsidR="00125531">
        <w:rPr>
          <w:rFonts w:ascii="Times New Roman" w:hAnsi="Times New Roman" w:cs="Times New Roman"/>
          <w:sz w:val="24"/>
          <w:szCs w:val="24"/>
        </w:rPr>
        <w:t xml:space="preserve"> </w:t>
      </w:r>
      <w:r w:rsidR="00125531" w:rsidRPr="00125531">
        <w:rPr>
          <w:rFonts w:ascii="Times New Roman" w:hAnsi="Times New Roman" w:cs="Times New Roman"/>
          <w:sz w:val="24"/>
          <w:szCs w:val="24"/>
        </w:rPr>
        <w:t>fatal courses of intoxication</w:t>
      </w:r>
      <w:r w:rsidR="00C60582">
        <w:rPr>
          <w:rFonts w:ascii="Times New Roman" w:hAnsi="Times New Roman" w:cs="Times New Roman"/>
          <w:sz w:val="24"/>
          <w:szCs w:val="24"/>
        </w:rPr>
        <w:t xml:space="preserve"> in humans (1).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>The amatoxin-containing</w:t>
      </w:r>
      <w:r w:rsidR="00125531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5531" w:rsidRPr="0012553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Amanita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>group is responsible for 90% of the cases</w:t>
      </w:r>
      <w:r w:rsidR="00125531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of mushroom-induced poisoning that </w:t>
      </w:r>
      <w:r w:rsidR="00C60582" w:rsidRPr="00C14FF5">
        <w:rPr>
          <w:rFonts w:ascii="Times New Roman" w:hAnsi="Times New Roman" w:cs="Times New Roman"/>
          <w:sz w:val="24"/>
          <w:szCs w:val="24"/>
          <w:highlight w:val="yellow"/>
        </w:rPr>
        <w:t>culminate in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 severe</w:t>
      </w:r>
      <w:r w:rsidR="00125531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60582" w:rsidRPr="00C14FF5">
        <w:rPr>
          <w:rFonts w:ascii="Times New Roman" w:hAnsi="Times New Roman" w:cs="Times New Roman"/>
          <w:sz w:val="24"/>
          <w:szCs w:val="24"/>
          <w:highlight w:val="yellow"/>
        </w:rPr>
        <w:t>hepatotoxicity and nephrotoxicity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>, possibly leading to death</w:t>
      </w:r>
      <w:r w:rsidR="00B416E5">
        <w:rPr>
          <w:rFonts w:ascii="Times New Roman" w:hAnsi="Times New Roman" w:cs="Times New Roman"/>
          <w:sz w:val="24"/>
          <w:szCs w:val="24"/>
          <w:highlight w:val="yellow"/>
        </w:rPr>
        <w:t>, at a</w:t>
      </w:r>
      <w:r w:rsidR="00B416E5" w:rsidRPr="00B416E5">
        <w:rPr>
          <w:rFonts w:ascii="Times New Roman" w:hAnsi="Times New Roman" w:cs="Times New Roman"/>
          <w:sz w:val="24"/>
          <w:szCs w:val="24"/>
          <w:highlight w:val="yellow"/>
        </w:rPr>
        <w:t xml:space="preserve"> lethal dose of 0.1 mg/kg</w:t>
      </w:r>
      <w:r w:rsidR="00C14FF5">
        <w:rPr>
          <w:rFonts w:ascii="Times New Roman" w:hAnsi="Times New Roman" w:cs="Times New Roman"/>
          <w:sz w:val="24"/>
          <w:szCs w:val="24"/>
          <w:highlight w:val="yellow"/>
        </w:rPr>
        <w:t xml:space="preserve"> (3</w:t>
      </w:r>
      <w:r w:rsidR="00B416E5">
        <w:rPr>
          <w:rFonts w:ascii="Times New Roman" w:hAnsi="Times New Roman" w:cs="Times New Roman"/>
          <w:sz w:val="24"/>
          <w:szCs w:val="24"/>
          <w:highlight w:val="yellow"/>
        </w:rPr>
        <w:t>,4</w:t>
      </w:r>
      <w:r w:rsidR="00C14FF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60582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>Phallotoxin</w:t>
      </w:r>
      <w:r w:rsidR="00C60582" w:rsidRPr="00C14FF5">
        <w:rPr>
          <w:rFonts w:ascii="Times New Roman" w:hAnsi="Times New Roman" w:cs="Times New Roman"/>
          <w:sz w:val="24"/>
          <w:szCs w:val="24"/>
          <w:highlight w:val="yellow"/>
        </w:rPr>
        <w:t>, on the other hand,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 is believed to be responsible for </w:t>
      </w:r>
      <w:r w:rsidR="00C60582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only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>gastrointestinal</w:t>
      </w:r>
      <w:r w:rsidR="00125531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symptoms, </w:t>
      </w:r>
      <w:r w:rsidR="00C60582" w:rsidRPr="00C14FF5">
        <w:rPr>
          <w:rFonts w:ascii="Times New Roman" w:hAnsi="Times New Roman" w:cs="Times New Roman"/>
          <w:sz w:val="24"/>
          <w:szCs w:val="24"/>
          <w:highlight w:val="yellow"/>
        </w:rPr>
        <w:t>due to direct cytopathic effect on the enterocytes</w:t>
      </w:r>
      <w:r w:rsidR="00C14FF5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B416E5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C14FF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C60582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>In the absence of a specific antidote, the optimal management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 of 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amatoxin-induced ALF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>depends on the</w:t>
      </w:r>
      <w:r w:rsidR="00125531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>rapid identification of the mushrooms or</w:t>
      </w:r>
      <w:r w:rsidR="00125531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the detection of amatoxin in 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the serum of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>patients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 through chromatographic techniques</w:t>
      </w:r>
      <w:r w:rsidR="004023A1">
        <w:rPr>
          <w:rFonts w:ascii="Times New Roman" w:hAnsi="Times New Roman" w:cs="Times New Roman"/>
          <w:sz w:val="24"/>
          <w:szCs w:val="24"/>
          <w:highlight w:val="yellow"/>
        </w:rPr>
        <w:t xml:space="preserve"> like </w:t>
      </w:r>
      <w:r w:rsidR="004023A1" w:rsidRPr="004023A1">
        <w:rPr>
          <w:rFonts w:ascii="Times New Roman" w:hAnsi="Times New Roman" w:cs="Times New Roman"/>
          <w:sz w:val="24"/>
          <w:szCs w:val="24"/>
          <w:highlight w:val="yellow"/>
        </w:rPr>
        <w:t>gas chromatography</w:t>
      </w:r>
      <w:r w:rsidR="004023A1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4023A1" w:rsidRPr="004023A1">
        <w:rPr>
          <w:rFonts w:ascii="Times New Roman" w:hAnsi="Times New Roman" w:cs="Times New Roman"/>
          <w:sz w:val="24"/>
          <w:szCs w:val="24"/>
          <w:highlight w:val="yellow"/>
        </w:rPr>
        <w:t>mass spectrometry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. However, 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only about 18% of mushrooms are correctly identified by </w:t>
      </w:r>
      <w:r w:rsidR="00C14FF5">
        <w:rPr>
          <w:rFonts w:ascii="Times New Roman" w:hAnsi="Times New Roman" w:cs="Times New Roman"/>
          <w:sz w:val="24"/>
          <w:szCs w:val="24"/>
          <w:highlight w:val="yellow"/>
        </w:rPr>
        <w:t xml:space="preserve">clinicians or 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>patients,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 and the 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>blood assays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>for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 amatoxin 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>detection are not readily available in most countries</w:t>
      </w:r>
      <w:r w:rsidR="00C14FF5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B416E5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C14FF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. Hence, there is a need for a predictive scoring system which can correctly identify cases of mushroom poisoning at risk of end-organ damage, so that decontamination procedures such as the use of </w:t>
      </w:r>
      <w:r w:rsidR="000E4B30" w:rsidRPr="000E4B30">
        <w:rPr>
          <w:rFonts w:ascii="Times New Roman" w:hAnsi="Times New Roman" w:cs="Times New Roman"/>
          <w:sz w:val="24"/>
          <w:szCs w:val="24"/>
          <w:highlight w:val="yellow"/>
        </w:rPr>
        <w:t>hemoperfusion, extracorporeal liver support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0E4B30" w:rsidRPr="000E4B30">
        <w:rPr>
          <w:rFonts w:ascii="Times New Roman" w:hAnsi="Times New Roman" w:cs="Times New Roman"/>
          <w:sz w:val="24"/>
          <w:szCs w:val="24"/>
          <w:highlight w:val="yellow"/>
        </w:rPr>
        <w:t xml:space="preserve">plasmapheresis, N-acetylcysteine (NAC), 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benzyl </w:t>
      </w:r>
      <w:r w:rsidR="000E4B30" w:rsidRPr="000E4B30">
        <w:rPr>
          <w:rFonts w:ascii="Times New Roman" w:hAnsi="Times New Roman" w:cs="Times New Roman"/>
          <w:sz w:val="24"/>
          <w:szCs w:val="24"/>
          <w:highlight w:val="yellow"/>
        </w:rPr>
        <w:t>penicillin, and</w:t>
      </w:r>
      <w:r w:rsidR="00C14FF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>silymarin</w:t>
      </w:r>
      <w:r w:rsidR="000E4B30" w:rsidRPr="000E4B30">
        <w:rPr>
          <w:rFonts w:ascii="Times New Roman" w:hAnsi="Times New Roman" w:cs="Times New Roman"/>
          <w:sz w:val="24"/>
          <w:szCs w:val="24"/>
          <w:highlight w:val="yellow"/>
        </w:rPr>
        <w:t xml:space="preserve"> could be </w:t>
      </w:r>
      <w:r w:rsidR="00C14FF5" w:rsidRPr="00C14FF5">
        <w:rPr>
          <w:rFonts w:ascii="Times New Roman" w:hAnsi="Times New Roman" w:cs="Times New Roman"/>
          <w:sz w:val="24"/>
          <w:szCs w:val="24"/>
          <w:highlight w:val="yellow"/>
        </w:rPr>
        <w:t>initiated promptly</w:t>
      </w:r>
      <w:r w:rsidR="000E4B30" w:rsidRPr="000E4B3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14FF5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as </w:t>
      </w:r>
      <w:r w:rsidR="000E4B30" w:rsidRPr="000E4B30">
        <w:rPr>
          <w:rFonts w:ascii="Times New Roman" w:hAnsi="Times New Roman" w:cs="Times New Roman"/>
          <w:sz w:val="24"/>
          <w:szCs w:val="24"/>
          <w:highlight w:val="yellow"/>
        </w:rPr>
        <w:t>supportive therap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>y,</w:t>
      </w:r>
      <w:r w:rsidR="000E4B30" w:rsidRPr="000E4B30">
        <w:rPr>
          <w:rFonts w:ascii="Times New Roman" w:hAnsi="Times New Roman" w:cs="Times New Roman"/>
          <w:sz w:val="24"/>
          <w:szCs w:val="24"/>
          <w:highlight w:val="yellow"/>
        </w:rPr>
        <w:t xml:space="preserve"> while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 awaiting</w:t>
      </w:r>
      <w:r w:rsidR="000E4B30" w:rsidRPr="000E4B30">
        <w:rPr>
          <w:rFonts w:ascii="Times New Roman" w:hAnsi="Times New Roman" w:cs="Times New Roman"/>
          <w:sz w:val="24"/>
          <w:szCs w:val="24"/>
          <w:highlight w:val="yellow"/>
        </w:rPr>
        <w:t xml:space="preserve"> liver transplantation in seve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>re cases</w:t>
      </w:r>
      <w:r w:rsidR="00C14FF5" w:rsidRPr="00C14FF5">
        <w:rPr>
          <w:rFonts w:ascii="Times New Roman" w:hAnsi="Times New Roman" w:cs="Times New Roman"/>
          <w:sz w:val="24"/>
          <w:szCs w:val="24"/>
          <w:highlight w:val="yellow"/>
        </w:rPr>
        <w:t xml:space="preserve"> of mushroom poisoning</w:t>
      </w:r>
      <w:r w:rsidR="000E4B30" w:rsidRPr="00C14FF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C187F14" w14:textId="75EB570E" w:rsidR="00A23DB1" w:rsidRDefault="00BB1860" w:rsidP="00367B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1860">
        <w:rPr>
          <w:rFonts w:ascii="Times New Roman" w:hAnsi="Times New Roman" w:cs="Times New Roman"/>
          <w:sz w:val="24"/>
          <w:szCs w:val="24"/>
        </w:rPr>
        <w:t xml:space="preserve">A 14-year-old </w:t>
      </w:r>
      <w:r w:rsidR="004D3D5E">
        <w:rPr>
          <w:rFonts w:ascii="Times New Roman" w:hAnsi="Times New Roman" w:cs="Times New Roman"/>
          <w:sz w:val="24"/>
          <w:szCs w:val="24"/>
        </w:rPr>
        <w:t xml:space="preserve">female child </w:t>
      </w:r>
      <w:r w:rsidRPr="00BB1860">
        <w:rPr>
          <w:rFonts w:ascii="Times New Roman" w:hAnsi="Times New Roman" w:cs="Times New Roman"/>
          <w:sz w:val="24"/>
          <w:szCs w:val="24"/>
        </w:rPr>
        <w:t xml:space="preserve">presented with </w:t>
      </w:r>
      <w:r w:rsidR="006064A5">
        <w:rPr>
          <w:rFonts w:ascii="Times New Roman" w:hAnsi="Times New Roman" w:cs="Times New Roman"/>
          <w:sz w:val="24"/>
          <w:szCs w:val="24"/>
        </w:rPr>
        <w:t xml:space="preserve">an initial history of </w:t>
      </w:r>
      <w:r w:rsidRPr="00BB1860">
        <w:rPr>
          <w:rFonts w:ascii="Times New Roman" w:hAnsi="Times New Roman" w:cs="Times New Roman"/>
          <w:sz w:val="24"/>
          <w:szCs w:val="24"/>
        </w:rPr>
        <w:t>vomiting and loose stools for 2 days, followed by</w:t>
      </w:r>
      <w:r w:rsidR="006064A5">
        <w:rPr>
          <w:rFonts w:ascii="Times New Roman" w:hAnsi="Times New Roman" w:cs="Times New Roman"/>
          <w:sz w:val="24"/>
          <w:szCs w:val="24"/>
        </w:rPr>
        <w:t xml:space="preserve"> </w:t>
      </w:r>
      <w:r w:rsidRPr="00BB1860">
        <w:rPr>
          <w:rFonts w:ascii="Times New Roman" w:hAnsi="Times New Roman" w:cs="Times New Roman"/>
          <w:sz w:val="24"/>
          <w:szCs w:val="24"/>
        </w:rPr>
        <w:t xml:space="preserve">jaundice, </w:t>
      </w:r>
      <w:r w:rsidR="006064A5">
        <w:rPr>
          <w:rFonts w:ascii="Times New Roman" w:hAnsi="Times New Roman" w:cs="Times New Roman"/>
          <w:sz w:val="24"/>
          <w:szCs w:val="24"/>
        </w:rPr>
        <w:t xml:space="preserve">high coloured urine, </w:t>
      </w:r>
      <w:r w:rsidRPr="00BB1860">
        <w:rPr>
          <w:rFonts w:ascii="Times New Roman" w:hAnsi="Times New Roman" w:cs="Times New Roman"/>
          <w:sz w:val="24"/>
          <w:szCs w:val="24"/>
        </w:rPr>
        <w:t>melena, and altered sensorium for 3 days. She and her father had consumed wild jungle mushrooms six days earlier while cutting trees in the forest</w:t>
      </w:r>
      <w:r w:rsidR="00145949">
        <w:rPr>
          <w:rFonts w:ascii="Times New Roman" w:hAnsi="Times New Roman" w:cs="Times New Roman"/>
          <w:sz w:val="24"/>
          <w:szCs w:val="24"/>
        </w:rPr>
        <w:t>, leading to the onset of symptoms at 12 hours of ingestion</w:t>
      </w:r>
      <w:r w:rsidRPr="00BB1860">
        <w:rPr>
          <w:rFonts w:ascii="Times New Roman" w:hAnsi="Times New Roman" w:cs="Times New Roman"/>
          <w:sz w:val="24"/>
          <w:szCs w:val="24"/>
        </w:rPr>
        <w:t xml:space="preserve">. </w:t>
      </w:r>
      <w:r w:rsidR="006064A5">
        <w:rPr>
          <w:rFonts w:ascii="Times New Roman" w:hAnsi="Times New Roman" w:cs="Times New Roman"/>
          <w:sz w:val="24"/>
          <w:szCs w:val="24"/>
        </w:rPr>
        <w:t>At</w:t>
      </w:r>
      <w:r w:rsidRPr="00BB1860">
        <w:rPr>
          <w:rFonts w:ascii="Times New Roman" w:hAnsi="Times New Roman" w:cs="Times New Roman"/>
          <w:sz w:val="24"/>
          <w:szCs w:val="24"/>
        </w:rPr>
        <w:t xml:space="preserve"> admission, she was drowsy </w:t>
      </w:r>
      <w:r w:rsidR="004D3D5E">
        <w:rPr>
          <w:rFonts w:ascii="Times New Roman" w:hAnsi="Times New Roman" w:cs="Times New Roman"/>
          <w:sz w:val="24"/>
          <w:szCs w:val="24"/>
        </w:rPr>
        <w:t>and confused but arousable</w:t>
      </w:r>
      <w:r w:rsidR="009619B2">
        <w:rPr>
          <w:rFonts w:ascii="Times New Roman" w:hAnsi="Times New Roman" w:cs="Times New Roman"/>
          <w:sz w:val="24"/>
          <w:szCs w:val="24"/>
        </w:rPr>
        <w:t xml:space="preserve"> [</w:t>
      </w:r>
      <w:r w:rsidR="004D3D5E">
        <w:rPr>
          <w:rFonts w:ascii="Times New Roman" w:hAnsi="Times New Roman" w:cs="Times New Roman"/>
          <w:sz w:val="24"/>
          <w:szCs w:val="24"/>
        </w:rPr>
        <w:t>g</w:t>
      </w:r>
      <w:r w:rsidRPr="00BB1860">
        <w:rPr>
          <w:rFonts w:ascii="Times New Roman" w:hAnsi="Times New Roman" w:cs="Times New Roman"/>
          <w:sz w:val="24"/>
          <w:szCs w:val="24"/>
        </w:rPr>
        <w:t>rade 2 hepatic encephalopathy</w:t>
      </w:r>
      <w:r w:rsidR="009619B2">
        <w:rPr>
          <w:rFonts w:ascii="Times New Roman" w:hAnsi="Times New Roman" w:cs="Times New Roman"/>
          <w:sz w:val="24"/>
          <w:szCs w:val="24"/>
        </w:rPr>
        <w:t xml:space="preserve"> (HE</w:t>
      </w:r>
      <w:r w:rsidR="00775EE8">
        <w:rPr>
          <w:rFonts w:ascii="Times New Roman" w:hAnsi="Times New Roman" w:cs="Times New Roman"/>
          <w:sz w:val="24"/>
          <w:szCs w:val="24"/>
        </w:rPr>
        <w:t>)</w:t>
      </w:r>
      <w:r w:rsidR="009619B2">
        <w:rPr>
          <w:rFonts w:ascii="Times New Roman" w:hAnsi="Times New Roman" w:cs="Times New Roman"/>
          <w:sz w:val="24"/>
          <w:szCs w:val="24"/>
        </w:rPr>
        <w:t xml:space="preserve">] </w:t>
      </w:r>
      <w:r w:rsidRPr="00BB1860">
        <w:rPr>
          <w:rFonts w:ascii="Times New Roman" w:hAnsi="Times New Roman" w:cs="Times New Roman"/>
          <w:sz w:val="24"/>
          <w:szCs w:val="24"/>
        </w:rPr>
        <w:t xml:space="preserve">with mild icterus and </w:t>
      </w:r>
      <w:r w:rsidR="006064A5">
        <w:rPr>
          <w:rFonts w:ascii="Times New Roman" w:hAnsi="Times New Roman" w:cs="Times New Roman"/>
          <w:sz w:val="24"/>
          <w:szCs w:val="24"/>
        </w:rPr>
        <w:t xml:space="preserve">a soft, tender </w:t>
      </w:r>
      <w:r w:rsidRPr="00BB1860">
        <w:rPr>
          <w:rFonts w:ascii="Times New Roman" w:hAnsi="Times New Roman" w:cs="Times New Roman"/>
          <w:sz w:val="24"/>
          <w:szCs w:val="24"/>
        </w:rPr>
        <w:t>hepatomegaly</w:t>
      </w:r>
      <w:r w:rsidR="00775EE8">
        <w:rPr>
          <w:rFonts w:ascii="Times New Roman" w:hAnsi="Times New Roman" w:cs="Times New Roman"/>
          <w:sz w:val="24"/>
          <w:szCs w:val="24"/>
        </w:rPr>
        <w:t xml:space="preserve"> </w:t>
      </w:r>
      <w:r w:rsidR="006064A5">
        <w:rPr>
          <w:rFonts w:ascii="Times New Roman" w:hAnsi="Times New Roman" w:cs="Times New Roman"/>
          <w:sz w:val="24"/>
          <w:szCs w:val="24"/>
        </w:rPr>
        <w:t>(</w:t>
      </w:r>
      <w:r w:rsidRPr="00BB1860">
        <w:rPr>
          <w:rFonts w:ascii="Times New Roman" w:hAnsi="Times New Roman" w:cs="Times New Roman"/>
          <w:sz w:val="24"/>
          <w:szCs w:val="24"/>
        </w:rPr>
        <w:t xml:space="preserve"> 2 cm</w:t>
      </w:r>
      <w:r w:rsidR="006064A5">
        <w:rPr>
          <w:rFonts w:ascii="Times New Roman" w:hAnsi="Times New Roman" w:cs="Times New Roman"/>
          <w:sz w:val="24"/>
          <w:szCs w:val="24"/>
        </w:rPr>
        <w:t>)</w:t>
      </w:r>
      <w:r w:rsidRPr="00BB1860">
        <w:rPr>
          <w:rFonts w:ascii="Times New Roman" w:hAnsi="Times New Roman" w:cs="Times New Roman"/>
          <w:sz w:val="24"/>
          <w:szCs w:val="24"/>
        </w:rPr>
        <w:t xml:space="preserve">. </w:t>
      </w:r>
      <w:r w:rsidR="006064A5">
        <w:rPr>
          <w:rFonts w:ascii="Times New Roman" w:hAnsi="Times New Roman" w:cs="Times New Roman"/>
          <w:sz w:val="24"/>
          <w:szCs w:val="24"/>
        </w:rPr>
        <w:t xml:space="preserve">Laboratory investigations revealed a normal haemoglobin (11.7 g/dl, n:115-14) without any hemolysis. </w:t>
      </w:r>
      <w:r w:rsidRPr="00BB1860">
        <w:rPr>
          <w:rFonts w:ascii="Times New Roman" w:hAnsi="Times New Roman" w:cs="Times New Roman"/>
          <w:sz w:val="24"/>
          <w:szCs w:val="24"/>
        </w:rPr>
        <w:t xml:space="preserve"> </w:t>
      </w:r>
      <w:r w:rsidR="006064A5">
        <w:rPr>
          <w:rFonts w:ascii="Times New Roman" w:hAnsi="Times New Roman" w:cs="Times New Roman"/>
          <w:sz w:val="24"/>
          <w:szCs w:val="24"/>
        </w:rPr>
        <w:t xml:space="preserve">Liver function tests </w:t>
      </w:r>
      <w:r w:rsidR="00A23DB1">
        <w:rPr>
          <w:rFonts w:ascii="Times New Roman" w:hAnsi="Times New Roman" w:cs="Times New Roman"/>
          <w:sz w:val="24"/>
          <w:szCs w:val="24"/>
        </w:rPr>
        <w:t xml:space="preserve">(LFTs) </w:t>
      </w:r>
      <w:r w:rsidR="009E23B8">
        <w:rPr>
          <w:rFonts w:ascii="Times New Roman" w:hAnsi="Times New Roman" w:cs="Times New Roman"/>
          <w:sz w:val="24"/>
          <w:szCs w:val="24"/>
        </w:rPr>
        <w:t xml:space="preserve">showed </w:t>
      </w:r>
      <w:r w:rsidR="006064A5">
        <w:rPr>
          <w:rFonts w:ascii="Times New Roman" w:hAnsi="Times New Roman" w:cs="Times New Roman"/>
          <w:sz w:val="24"/>
          <w:szCs w:val="24"/>
        </w:rPr>
        <w:t xml:space="preserve">an </w:t>
      </w:r>
      <w:r w:rsidR="004D3D5E">
        <w:rPr>
          <w:rFonts w:ascii="Times New Roman" w:hAnsi="Times New Roman" w:cs="Times New Roman"/>
          <w:sz w:val="24"/>
          <w:szCs w:val="24"/>
        </w:rPr>
        <w:t>aspartate/alanine aminotransferase (</w:t>
      </w:r>
      <w:r w:rsidR="006064A5">
        <w:rPr>
          <w:rFonts w:ascii="Times New Roman" w:hAnsi="Times New Roman" w:cs="Times New Roman"/>
          <w:sz w:val="24"/>
          <w:szCs w:val="24"/>
        </w:rPr>
        <w:t>AST</w:t>
      </w:r>
      <w:r w:rsidR="006064A5" w:rsidRPr="00BB1860">
        <w:rPr>
          <w:rFonts w:ascii="Times New Roman" w:hAnsi="Times New Roman" w:cs="Times New Roman"/>
          <w:sz w:val="24"/>
          <w:szCs w:val="24"/>
        </w:rPr>
        <w:t>/</w:t>
      </w:r>
      <w:r w:rsidR="006064A5">
        <w:rPr>
          <w:rFonts w:ascii="Times New Roman" w:hAnsi="Times New Roman" w:cs="Times New Roman"/>
          <w:sz w:val="24"/>
          <w:szCs w:val="24"/>
        </w:rPr>
        <w:t>AL</w:t>
      </w:r>
      <w:r w:rsidR="006064A5" w:rsidRPr="00BB1860">
        <w:rPr>
          <w:rFonts w:ascii="Times New Roman" w:hAnsi="Times New Roman" w:cs="Times New Roman"/>
          <w:sz w:val="24"/>
          <w:szCs w:val="24"/>
        </w:rPr>
        <w:t>T</w:t>
      </w:r>
      <w:r w:rsidR="004D3D5E">
        <w:rPr>
          <w:rFonts w:ascii="Times New Roman" w:hAnsi="Times New Roman" w:cs="Times New Roman"/>
          <w:sz w:val="24"/>
          <w:szCs w:val="24"/>
        </w:rPr>
        <w:t>)</w:t>
      </w:r>
      <w:r w:rsidR="006064A5" w:rsidRPr="00BB1860">
        <w:rPr>
          <w:rFonts w:ascii="Times New Roman" w:hAnsi="Times New Roman" w:cs="Times New Roman"/>
          <w:sz w:val="24"/>
          <w:szCs w:val="24"/>
        </w:rPr>
        <w:t xml:space="preserve"> </w:t>
      </w:r>
      <w:r w:rsidR="004D3D5E">
        <w:rPr>
          <w:rFonts w:ascii="Times New Roman" w:hAnsi="Times New Roman" w:cs="Times New Roman"/>
          <w:sz w:val="24"/>
          <w:szCs w:val="24"/>
        </w:rPr>
        <w:t>1110</w:t>
      </w:r>
      <w:r w:rsidR="006064A5" w:rsidRPr="00BB1860">
        <w:rPr>
          <w:rFonts w:ascii="Times New Roman" w:hAnsi="Times New Roman" w:cs="Times New Roman"/>
          <w:sz w:val="24"/>
          <w:szCs w:val="24"/>
        </w:rPr>
        <w:t>/</w:t>
      </w:r>
      <w:r w:rsidR="004D3D5E">
        <w:rPr>
          <w:rFonts w:ascii="Times New Roman" w:hAnsi="Times New Roman" w:cs="Times New Roman"/>
          <w:sz w:val="24"/>
          <w:szCs w:val="24"/>
        </w:rPr>
        <w:t>4120</w:t>
      </w:r>
      <w:r w:rsidR="006064A5" w:rsidRPr="00BB1860">
        <w:rPr>
          <w:rFonts w:ascii="Times New Roman" w:hAnsi="Times New Roman" w:cs="Times New Roman"/>
          <w:sz w:val="24"/>
          <w:szCs w:val="24"/>
        </w:rPr>
        <w:t xml:space="preserve"> U/L (n</w:t>
      </w:r>
      <w:r w:rsidR="006064A5">
        <w:rPr>
          <w:rFonts w:ascii="Times New Roman" w:hAnsi="Times New Roman" w:cs="Times New Roman"/>
          <w:sz w:val="24"/>
          <w:szCs w:val="24"/>
        </w:rPr>
        <w:t>:</w:t>
      </w:r>
      <w:r w:rsidR="006064A5" w:rsidRPr="00BB1860">
        <w:rPr>
          <w:rFonts w:ascii="Times New Roman" w:hAnsi="Times New Roman" w:cs="Times New Roman"/>
          <w:sz w:val="24"/>
          <w:szCs w:val="24"/>
        </w:rPr>
        <w:t xml:space="preserve"> &lt;40)</w:t>
      </w:r>
      <w:r w:rsidR="006064A5">
        <w:rPr>
          <w:rFonts w:ascii="Times New Roman" w:hAnsi="Times New Roman" w:cs="Times New Roman"/>
          <w:sz w:val="24"/>
          <w:szCs w:val="24"/>
        </w:rPr>
        <w:t>, t</w:t>
      </w:r>
      <w:r w:rsidR="006064A5" w:rsidRPr="00BB1860">
        <w:rPr>
          <w:rFonts w:ascii="Times New Roman" w:hAnsi="Times New Roman" w:cs="Times New Roman"/>
          <w:sz w:val="24"/>
          <w:szCs w:val="24"/>
        </w:rPr>
        <w:t>otal bilirubin</w:t>
      </w:r>
      <w:r w:rsidR="006064A5">
        <w:rPr>
          <w:rFonts w:ascii="Times New Roman" w:hAnsi="Times New Roman" w:cs="Times New Roman"/>
          <w:sz w:val="24"/>
          <w:szCs w:val="24"/>
        </w:rPr>
        <w:t>/direct bilirubin</w:t>
      </w:r>
      <w:r w:rsidR="006064A5" w:rsidRPr="00BB1860">
        <w:rPr>
          <w:rFonts w:ascii="Times New Roman" w:hAnsi="Times New Roman" w:cs="Times New Roman"/>
          <w:sz w:val="24"/>
          <w:szCs w:val="24"/>
        </w:rPr>
        <w:t xml:space="preserve"> 4.4</w:t>
      </w:r>
      <w:r w:rsidR="006064A5">
        <w:rPr>
          <w:rFonts w:ascii="Times New Roman" w:hAnsi="Times New Roman" w:cs="Times New Roman"/>
          <w:sz w:val="24"/>
          <w:szCs w:val="24"/>
        </w:rPr>
        <w:t>/2.9</w:t>
      </w:r>
      <w:r w:rsidR="006064A5" w:rsidRPr="00BB1860">
        <w:rPr>
          <w:rFonts w:ascii="Times New Roman" w:hAnsi="Times New Roman" w:cs="Times New Roman"/>
          <w:sz w:val="24"/>
          <w:szCs w:val="24"/>
        </w:rPr>
        <w:t xml:space="preserve"> </w:t>
      </w:r>
      <w:r w:rsidR="006064A5">
        <w:rPr>
          <w:rFonts w:ascii="Times New Roman" w:hAnsi="Times New Roman" w:cs="Times New Roman"/>
          <w:sz w:val="24"/>
          <w:szCs w:val="24"/>
        </w:rPr>
        <w:t xml:space="preserve">mg/dl </w:t>
      </w:r>
      <w:r w:rsidR="006064A5" w:rsidRPr="00BB1860">
        <w:rPr>
          <w:rFonts w:ascii="Times New Roman" w:hAnsi="Times New Roman" w:cs="Times New Roman"/>
          <w:sz w:val="24"/>
          <w:szCs w:val="24"/>
        </w:rPr>
        <w:t>(n</w:t>
      </w:r>
      <w:r w:rsidR="004D3D5E">
        <w:rPr>
          <w:rFonts w:ascii="Times New Roman" w:hAnsi="Times New Roman" w:cs="Times New Roman"/>
          <w:sz w:val="24"/>
          <w:szCs w:val="24"/>
        </w:rPr>
        <w:t>:</w:t>
      </w:r>
      <w:r w:rsidR="006064A5" w:rsidRPr="00BB1860">
        <w:rPr>
          <w:rFonts w:ascii="Times New Roman" w:hAnsi="Times New Roman" w:cs="Times New Roman"/>
          <w:sz w:val="24"/>
          <w:szCs w:val="24"/>
        </w:rPr>
        <w:t xml:space="preserve"> &lt;</w:t>
      </w:r>
      <w:r w:rsidR="006064A5">
        <w:rPr>
          <w:rFonts w:ascii="Times New Roman" w:hAnsi="Times New Roman" w:cs="Times New Roman"/>
          <w:sz w:val="24"/>
          <w:szCs w:val="24"/>
        </w:rPr>
        <w:t>1.2/0.3</w:t>
      </w:r>
      <w:r w:rsidR="006064A5" w:rsidRPr="00BB1860">
        <w:rPr>
          <w:rFonts w:ascii="Times New Roman" w:hAnsi="Times New Roman" w:cs="Times New Roman"/>
          <w:sz w:val="24"/>
          <w:szCs w:val="24"/>
        </w:rPr>
        <w:t>)</w:t>
      </w:r>
      <w:r w:rsidR="006064A5">
        <w:rPr>
          <w:rFonts w:ascii="Times New Roman" w:hAnsi="Times New Roman" w:cs="Times New Roman"/>
          <w:sz w:val="24"/>
          <w:szCs w:val="24"/>
        </w:rPr>
        <w:t xml:space="preserve">, </w:t>
      </w:r>
      <w:r w:rsidR="006064A5" w:rsidRPr="00BB1860">
        <w:rPr>
          <w:rFonts w:ascii="Times New Roman" w:hAnsi="Times New Roman" w:cs="Times New Roman"/>
          <w:sz w:val="24"/>
          <w:szCs w:val="24"/>
        </w:rPr>
        <w:t>albumin 3</w:t>
      </w:r>
      <w:r w:rsidR="006064A5">
        <w:rPr>
          <w:rFonts w:ascii="Times New Roman" w:hAnsi="Times New Roman" w:cs="Times New Roman"/>
          <w:sz w:val="24"/>
          <w:szCs w:val="24"/>
        </w:rPr>
        <w:t>.6</w:t>
      </w:r>
      <w:r w:rsidR="006064A5" w:rsidRPr="00BB1860">
        <w:rPr>
          <w:rFonts w:ascii="Times New Roman" w:hAnsi="Times New Roman" w:cs="Times New Roman"/>
          <w:sz w:val="24"/>
          <w:szCs w:val="24"/>
        </w:rPr>
        <w:t xml:space="preserve"> g/</w:t>
      </w:r>
      <w:r w:rsidR="006064A5">
        <w:rPr>
          <w:rFonts w:ascii="Times New Roman" w:hAnsi="Times New Roman" w:cs="Times New Roman"/>
          <w:sz w:val="24"/>
          <w:szCs w:val="24"/>
        </w:rPr>
        <w:t>d</w:t>
      </w:r>
      <w:r w:rsidR="006064A5" w:rsidRPr="00BB1860">
        <w:rPr>
          <w:rFonts w:ascii="Times New Roman" w:hAnsi="Times New Roman" w:cs="Times New Roman"/>
          <w:sz w:val="24"/>
          <w:szCs w:val="24"/>
        </w:rPr>
        <w:t>L (n</w:t>
      </w:r>
      <w:r w:rsidR="006064A5">
        <w:rPr>
          <w:rFonts w:ascii="Times New Roman" w:hAnsi="Times New Roman" w:cs="Times New Roman"/>
          <w:sz w:val="24"/>
          <w:szCs w:val="24"/>
        </w:rPr>
        <w:t>:</w:t>
      </w:r>
      <w:r w:rsidR="006064A5" w:rsidRPr="00BB1860">
        <w:rPr>
          <w:rFonts w:ascii="Times New Roman" w:hAnsi="Times New Roman" w:cs="Times New Roman"/>
          <w:sz w:val="24"/>
          <w:szCs w:val="24"/>
        </w:rPr>
        <w:t xml:space="preserve"> 3</w:t>
      </w:r>
      <w:r w:rsidR="006064A5">
        <w:rPr>
          <w:rFonts w:ascii="Times New Roman" w:hAnsi="Times New Roman" w:cs="Times New Roman"/>
          <w:sz w:val="24"/>
          <w:szCs w:val="24"/>
        </w:rPr>
        <w:t>.</w:t>
      </w:r>
      <w:r w:rsidR="006064A5" w:rsidRPr="00BB1860">
        <w:rPr>
          <w:rFonts w:ascii="Times New Roman" w:hAnsi="Times New Roman" w:cs="Times New Roman"/>
          <w:sz w:val="24"/>
          <w:szCs w:val="24"/>
        </w:rPr>
        <w:t>5–5</w:t>
      </w:r>
      <w:r w:rsidR="006064A5">
        <w:rPr>
          <w:rFonts w:ascii="Times New Roman" w:hAnsi="Times New Roman" w:cs="Times New Roman"/>
          <w:sz w:val="24"/>
          <w:szCs w:val="24"/>
        </w:rPr>
        <w:t>.</w:t>
      </w:r>
      <w:r w:rsidR="006064A5" w:rsidRPr="00BB1860">
        <w:rPr>
          <w:rFonts w:ascii="Times New Roman" w:hAnsi="Times New Roman" w:cs="Times New Roman"/>
          <w:sz w:val="24"/>
          <w:szCs w:val="24"/>
        </w:rPr>
        <w:t>0)</w:t>
      </w:r>
      <w:r w:rsidR="006064A5">
        <w:rPr>
          <w:rFonts w:ascii="Times New Roman" w:hAnsi="Times New Roman" w:cs="Times New Roman"/>
          <w:sz w:val="24"/>
          <w:szCs w:val="24"/>
        </w:rPr>
        <w:t xml:space="preserve"> along with a</w:t>
      </w:r>
      <w:r w:rsidR="00A23DB1">
        <w:rPr>
          <w:rFonts w:ascii="Times New Roman" w:hAnsi="Times New Roman" w:cs="Times New Roman"/>
          <w:sz w:val="24"/>
          <w:szCs w:val="24"/>
        </w:rPr>
        <w:t xml:space="preserve"> post vitamin K</w:t>
      </w:r>
      <w:r w:rsidR="00F87E9D">
        <w:rPr>
          <w:rFonts w:ascii="Times New Roman" w:hAnsi="Times New Roman" w:cs="Times New Roman"/>
          <w:sz w:val="24"/>
          <w:szCs w:val="24"/>
        </w:rPr>
        <w:t xml:space="preserve"> prothrombin time</w:t>
      </w:r>
      <w:r w:rsidR="00A23DB1">
        <w:rPr>
          <w:rFonts w:ascii="Times New Roman" w:hAnsi="Times New Roman" w:cs="Times New Roman"/>
          <w:sz w:val="24"/>
          <w:szCs w:val="24"/>
        </w:rPr>
        <w:t>-</w:t>
      </w:r>
      <w:r w:rsidRPr="00BB1860">
        <w:rPr>
          <w:rFonts w:ascii="Times New Roman" w:hAnsi="Times New Roman" w:cs="Times New Roman"/>
          <w:sz w:val="24"/>
          <w:szCs w:val="24"/>
        </w:rPr>
        <w:t>INR</w:t>
      </w:r>
      <w:r w:rsidR="00F87E9D">
        <w:rPr>
          <w:rFonts w:ascii="Times New Roman" w:hAnsi="Times New Roman" w:cs="Times New Roman"/>
          <w:sz w:val="24"/>
          <w:szCs w:val="24"/>
        </w:rPr>
        <w:t xml:space="preserve"> (PT-INR)</w:t>
      </w:r>
      <w:r w:rsidRPr="00BB1860">
        <w:rPr>
          <w:rFonts w:ascii="Times New Roman" w:hAnsi="Times New Roman" w:cs="Times New Roman"/>
          <w:sz w:val="24"/>
          <w:szCs w:val="24"/>
        </w:rPr>
        <w:t xml:space="preserve"> </w:t>
      </w:r>
      <w:r w:rsidR="006064A5">
        <w:rPr>
          <w:rFonts w:ascii="Times New Roman" w:hAnsi="Times New Roman" w:cs="Times New Roman"/>
          <w:sz w:val="24"/>
          <w:szCs w:val="24"/>
        </w:rPr>
        <w:t>of</w:t>
      </w:r>
      <w:r w:rsidRPr="00BB1860">
        <w:rPr>
          <w:rFonts w:ascii="Times New Roman" w:hAnsi="Times New Roman" w:cs="Times New Roman"/>
          <w:sz w:val="24"/>
          <w:szCs w:val="24"/>
        </w:rPr>
        <w:t xml:space="preserve"> </w:t>
      </w:r>
      <w:r w:rsidR="00775EE8">
        <w:rPr>
          <w:rFonts w:ascii="Times New Roman" w:hAnsi="Times New Roman" w:cs="Times New Roman"/>
          <w:sz w:val="24"/>
          <w:szCs w:val="24"/>
        </w:rPr>
        <w:t>7</w:t>
      </w:r>
      <w:r w:rsidRPr="00BB1860">
        <w:rPr>
          <w:rFonts w:ascii="Times New Roman" w:hAnsi="Times New Roman" w:cs="Times New Roman"/>
          <w:sz w:val="24"/>
          <w:szCs w:val="24"/>
        </w:rPr>
        <w:t>.69 (n</w:t>
      </w:r>
      <w:r w:rsidR="004D3D5E">
        <w:rPr>
          <w:rFonts w:ascii="Times New Roman" w:hAnsi="Times New Roman" w:cs="Times New Roman"/>
          <w:sz w:val="24"/>
          <w:szCs w:val="24"/>
        </w:rPr>
        <w:t xml:space="preserve">:&lt; </w:t>
      </w:r>
      <w:r w:rsidRPr="00BB1860">
        <w:rPr>
          <w:rFonts w:ascii="Times New Roman" w:hAnsi="Times New Roman" w:cs="Times New Roman"/>
          <w:sz w:val="24"/>
          <w:szCs w:val="24"/>
        </w:rPr>
        <w:t>1.2)</w:t>
      </w:r>
      <w:r w:rsidR="006064A5">
        <w:rPr>
          <w:rFonts w:ascii="Times New Roman" w:hAnsi="Times New Roman" w:cs="Times New Roman"/>
          <w:sz w:val="24"/>
          <w:szCs w:val="24"/>
        </w:rPr>
        <w:t xml:space="preserve">. </w:t>
      </w:r>
      <w:r w:rsidRPr="00BB1860">
        <w:rPr>
          <w:rFonts w:ascii="Times New Roman" w:hAnsi="Times New Roman" w:cs="Times New Roman"/>
          <w:sz w:val="24"/>
          <w:szCs w:val="24"/>
        </w:rPr>
        <w:t xml:space="preserve">Renal parameters were normal. </w:t>
      </w:r>
      <w:r w:rsidR="00A23DB1">
        <w:rPr>
          <w:rFonts w:ascii="Times New Roman" w:hAnsi="Times New Roman" w:cs="Times New Roman"/>
          <w:sz w:val="24"/>
          <w:szCs w:val="24"/>
        </w:rPr>
        <w:t>Tropical virus</w:t>
      </w:r>
      <w:r w:rsidR="004D3D5E">
        <w:rPr>
          <w:rFonts w:ascii="Times New Roman" w:hAnsi="Times New Roman" w:cs="Times New Roman"/>
          <w:sz w:val="24"/>
          <w:szCs w:val="24"/>
        </w:rPr>
        <w:t>es</w:t>
      </w:r>
      <w:r w:rsidR="00A23DB1">
        <w:rPr>
          <w:rFonts w:ascii="Times New Roman" w:hAnsi="Times New Roman" w:cs="Times New Roman"/>
          <w:sz w:val="24"/>
          <w:szCs w:val="24"/>
        </w:rPr>
        <w:t xml:space="preserve"> and hepatitis serologies were negative. </w:t>
      </w:r>
      <w:r w:rsidR="004D3D5E">
        <w:rPr>
          <w:rFonts w:ascii="Times New Roman" w:hAnsi="Times New Roman" w:cs="Times New Roman"/>
          <w:sz w:val="24"/>
          <w:szCs w:val="24"/>
        </w:rPr>
        <w:t>She was diagnosed as a case of a</w:t>
      </w:r>
      <w:r w:rsidRPr="00BB1860">
        <w:rPr>
          <w:rFonts w:ascii="Times New Roman" w:hAnsi="Times New Roman" w:cs="Times New Roman"/>
          <w:sz w:val="24"/>
          <w:szCs w:val="24"/>
        </w:rPr>
        <w:t xml:space="preserve">cute liver failure secondary to amatoxin-containing mushroom </w:t>
      </w:r>
      <w:r w:rsidR="004D3D5E">
        <w:rPr>
          <w:rFonts w:ascii="Times New Roman" w:hAnsi="Times New Roman" w:cs="Times New Roman"/>
          <w:sz w:val="24"/>
          <w:szCs w:val="24"/>
        </w:rPr>
        <w:t xml:space="preserve">and </w:t>
      </w:r>
      <w:r w:rsidRPr="00BB1860">
        <w:rPr>
          <w:rFonts w:ascii="Times New Roman" w:hAnsi="Times New Roman" w:cs="Times New Roman"/>
          <w:sz w:val="24"/>
          <w:szCs w:val="24"/>
        </w:rPr>
        <w:t xml:space="preserve">started on </w:t>
      </w:r>
      <w:r w:rsidR="006064A5">
        <w:rPr>
          <w:rFonts w:ascii="Times New Roman" w:hAnsi="Times New Roman" w:cs="Times New Roman"/>
          <w:sz w:val="24"/>
          <w:szCs w:val="24"/>
        </w:rPr>
        <w:t>v</w:t>
      </w:r>
      <w:r w:rsidRPr="00BB1860">
        <w:rPr>
          <w:rFonts w:ascii="Times New Roman" w:hAnsi="Times New Roman" w:cs="Times New Roman"/>
          <w:sz w:val="24"/>
          <w:szCs w:val="24"/>
        </w:rPr>
        <w:t xml:space="preserve">itamin K </w:t>
      </w:r>
      <w:r w:rsidR="00775EE8">
        <w:rPr>
          <w:rFonts w:ascii="Times New Roman" w:hAnsi="Times New Roman" w:cs="Times New Roman"/>
          <w:sz w:val="24"/>
          <w:szCs w:val="24"/>
        </w:rPr>
        <w:t>(</w:t>
      </w:r>
      <w:r w:rsidRPr="00BB1860">
        <w:rPr>
          <w:rFonts w:ascii="Times New Roman" w:hAnsi="Times New Roman" w:cs="Times New Roman"/>
          <w:sz w:val="24"/>
          <w:szCs w:val="24"/>
        </w:rPr>
        <w:t>5 mg/day</w:t>
      </w:r>
      <w:r w:rsidR="00775EE8">
        <w:rPr>
          <w:rFonts w:ascii="Times New Roman" w:hAnsi="Times New Roman" w:cs="Times New Roman"/>
          <w:sz w:val="24"/>
          <w:szCs w:val="24"/>
        </w:rPr>
        <w:t>)</w:t>
      </w:r>
      <w:r w:rsidRPr="00BB1860">
        <w:rPr>
          <w:rFonts w:ascii="Times New Roman" w:hAnsi="Times New Roman" w:cs="Times New Roman"/>
          <w:sz w:val="24"/>
          <w:szCs w:val="24"/>
        </w:rPr>
        <w:t>, ursodeoxycholic acid (</w:t>
      </w:r>
      <w:r w:rsidR="00A23DB1">
        <w:rPr>
          <w:rFonts w:ascii="Times New Roman" w:hAnsi="Times New Roman" w:cs="Times New Roman"/>
          <w:sz w:val="24"/>
          <w:szCs w:val="24"/>
        </w:rPr>
        <w:t>15</w:t>
      </w:r>
      <w:r w:rsidRPr="00BB1860">
        <w:rPr>
          <w:rFonts w:ascii="Times New Roman" w:hAnsi="Times New Roman" w:cs="Times New Roman"/>
          <w:sz w:val="24"/>
          <w:szCs w:val="24"/>
        </w:rPr>
        <w:t xml:space="preserve"> mg/kg/day PO), N-acetylcysteine infusion </w:t>
      </w:r>
      <w:r w:rsidR="00775EE8">
        <w:rPr>
          <w:rFonts w:ascii="Times New Roman" w:hAnsi="Times New Roman" w:cs="Times New Roman"/>
          <w:sz w:val="24"/>
          <w:szCs w:val="24"/>
        </w:rPr>
        <w:t>[</w:t>
      </w:r>
      <w:r w:rsidRPr="00BB1860">
        <w:rPr>
          <w:rFonts w:ascii="Times New Roman" w:hAnsi="Times New Roman" w:cs="Times New Roman"/>
          <w:sz w:val="24"/>
          <w:szCs w:val="24"/>
        </w:rPr>
        <w:t xml:space="preserve">150 mg/kg </w:t>
      </w:r>
      <w:r w:rsidR="00775EE8">
        <w:rPr>
          <w:rFonts w:ascii="Times New Roman" w:hAnsi="Times New Roman" w:cs="Times New Roman"/>
          <w:sz w:val="24"/>
          <w:szCs w:val="24"/>
        </w:rPr>
        <w:t xml:space="preserve">intravenous (IV) </w:t>
      </w:r>
      <w:r w:rsidRPr="00BB1860">
        <w:rPr>
          <w:rFonts w:ascii="Times New Roman" w:hAnsi="Times New Roman" w:cs="Times New Roman"/>
          <w:sz w:val="24"/>
          <w:szCs w:val="24"/>
        </w:rPr>
        <w:t>loading</w:t>
      </w:r>
      <w:r w:rsidR="00775EE8">
        <w:rPr>
          <w:rFonts w:ascii="Times New Roman" w:hAnsi="Times New Roman" w:cs="Times New Roman"/>
          <w:sz w:val="24"/>
          <w:szCs w:val="24"/>
        </w:rPr>
        <w:t>]</w:t>
      </w:r>
      <w:r w:rsidRPr="00BB1860">
        <w:rPr>
          <w:rFonts w:ascii="Times New Roman" w:hAnsi="Times New Roman" w:cs="Times New Roman"/>
          <w:sz w:val="24"/>
          <w:szCs w:val="24"/>
        </w:rPr>
        <w:t xml:space="preserve"> followed by 50 mg/kg over 4 h</w:t>
      </w:r>
      <w:r w:rsidR="00A23DB1">
        <w:rPr>
          <w:rFonts w:ascii="Times New Roman" w:hAnsi="Times New Roman" w:cs="Times New Roman"/>
          <w:sz w:val="24"/>
          <w:szCs w:val="24"/>
        </w:rPr>
        <w:t>ours</w:t>
      </w:r>
      <w:r w:rsidRPr="00BB1860">
        <w:rPr>
          <w:rFonts w:ascii="Times New Roman" w:hAnsi="Times New Roman" w:cs="Times New Roman"/>
          <w:sz w:val="24"/>
          <w:szCs w:val="24"/>
        </w:rPr>
        <w:t xml:space="preserve"> and </w:t>
      </w:r>
      <w:r w:rsidRPr="00125531">
        <w:rPr>
          <w:rFonts w:ascii="Times New Roman" w:hAnsi="Times New Roman" w:cs="Times New Roman"/>
          <w:sz w:val="24"/>
          <w:szCs w:val="24"/>
          <w:highlight w:val="yellow"/>
        </w:rPr>
        <w:t>100 mg/kg</w:t>
      </w:r>
      <w:r w:rsidR="00CA1348" w:rsidRPr="00125531">
        <w:rPr>
          <w:rFonts w:ascii="Times New Roman" w:hAnsi="Times New Roman" w:cs="Times New Roman"/>
          <w:sz w:val="24"/>
          <w:szCs w:val="24"/>
          <w:highlight w:val="yellow"/>
        </w:rPr>
        <w:t>/day</w:t>
      </w:r>
      <w:r w:rsidR="00775EE8" w:rsidRPr="001255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5531" w:rsidRPr="00125531">
        <w:rPr>
          <w:rFonts w:ascii="Times New Roman" w:hAnsi="Times New Roman" w:cs="Times New Roman"/>
          <w:sz w:val="24"/>
          <w:szCs w:val="24"/>
          <w:highlight w:val="yellow"/>
        </w:rPr>
        <w:t>over 16 hours</w:t>
      </w:r>
      <w:r w:rsidRPr="00BB1860">
        <w:rPr>
          <w:rFonts w:ascii="Times New Roman" w:hAnsi="Times New Roman" w:cs="Times New Roman"/>
          <w:sz w:val="24"/>
          <w:szCs w:val="24"/>
        </w:rPr>
        <w:t>), silymarin (5 mg/kg/day</w:t>
      </w:r>
      <w:r w:rsidR="00A23DB1">
        <w:rPr>
          <w:rFonts w:ascii="Times New Roman" w:hAnsi="Times New Roman" w:cs="Times New Roman"/>
          <w:sz w:val="24"/>
          <w:szCs w:val="24"/>
        </w:rPr>
        <w:t xml:space="preserve"> </w:t>
      </w:r>
      <w:r w:rsidR="00775EE8">
        <w:rPr>
          <w:rFonts w:ascii="Times New Roman" w:hAnsi="Times New Roman" w:cs="Times New Roman"/>
          <w:sz w:val="24"/>
          <w:szCs w:val="24"/>
        </w:rPr>
        <w:t xml:space="preserve">IV </w:t>
      </w:r>
      <w:r w:rsidR="00A23DB1">
        <w:rPr>
          <w:rFonts w:ascii="Times New Roman" w:hAnsi="Times New Roman" w:cs="Times New Roman"/>
          <w:sz w:val="24"/>
          <w:szCs w:val="24"/>
        </w:rPr>
        <w:t>loading followed by</w:t>
      </w:r>
      <w:r w:rsidR="00BB3EE7">
        <w:rPr>
          <w:rFonts w:ascii="Times New Roman" w:hAnsi="Times New Roman" w:cs="Times New Roman"/>
          <w:sz w:val="24"/>
          <w:szCs w:val="24"/>
        </w:rPr>
        <w:t xml:space="preserve"> 5</w:t>
      </w:r>
      <w:r w:rsidR="00A23DB1">
        <w:rPr>
          <w:rFonts w:ascii="Times New Roman" w:hAnsi="Times New Roman" w:cs="Times New Roman"/>
          <w:sz w:val="24"/>
          <w:szCs w:val="24"/>
        </w:rPr>
        <w:t xml:space="preserve"> mg/kg/</w:t>
      </w:r>
      <w:r w:rsidR="00BB3EE7">
        <w:rPr>
          <w:rFonts w:ascii="Times New Roman" w:hAnsi="Times New Roman" w:cs="Times New Roman"/>
          <w:sz w:val="24"/>
          <w:szCs w:val="24"/>
        </w:rPr>
        <w:t>dose QID</w:t>
      </w:r>
      <w:r w:rsidRPr="00BB1860">
        <w:rPr>
          <w:rFonts w:ascii="Times New Roman" w:hAnsi="Times New Roman" w:cs="Times New Roman"/>
          <w:sz w:val="24"/>
          <w:szCs w:val="24"/>
        </w:rPr>
        <w:t xml:space="preserve">), and benzyl penicillin </w:t>
      </w:r>
      <w:r w:rsidR="00A23DB1">
        <w:rPr>
          <w:rFonts w:ascii="Times New Roman" w:hAnsi="Times New Roman" w:cs="Times New Roman"/>
          <w:sz w:val="24"/>
          <w:szCs w:val="24"/>
        </w:rPr>
        <w:t>G</w:t>
      </w:r>
      <w:r w:rsidR="004D3D5E">
        <w:rPr>
          <w:rFonts w:ascii="Times New Roman" w:hAnsi="Times New Roman" w:cs="Times New Roman"/>
          <w:sz w:val="24"/>
          <w:szCs w:val="24"/>
        </w:rPr>
        <w:t xml:space="preserve"> </w:t>
      </w:r>
      <w:r w:rsidRPr="00BB1860">
        <w:rPr>
          <w:rFonts w:ascii="Times New Roman" w:hAnsi="Times New Roman" w:cs="Times New Roman"/>
          <w:sz w:val="24"/>
          <w:szCs w:val="24"/>
        </w:rPr>
        <w:t xml:space="preserve">(1 million U/kg/day </w:t>
      </w:r>
      <w:r w:rsidR="00775EE8">
        <w:rPr>
          <w:rFonts w:ascii="Times New Roman" w:hAnsi="Times New Roman" w:cs="Times New Roman"/>
          <w:sz w:val="24"/>
          <w:szCs w:val="24"/>
        </w:rPr>
        <w:t>IV</w:t>
      </w:r>
      <w:r w:rsidRPr="00BB1860">
        <w:rPr>
          <w:rFonts w:ascii="Times New Roman" w:hAnsi="Times New Roman" w:cs="Times New Roman"/>
          <w:sz w:val="24"/>
          <w:szCs w:val="24"/>
        </w:rPr>
        <w:t>). Serial monitoring</w:t>
      </w:r>
      <w:r w:rsidR="004D3D5E">
        <w:rPr>
          <w:rFonts w:ascii="Times New Roman" w:hAnsi="Times New Roman" w:cs="Times New Roman"/>
          <w:sz w:val="24"/>
          <w:szCs w:val="24"/>
        </w:rPr>
        <w:t xml:space="preserve"> </w:t>
      </w:r>
      <w:r w:rsidRPr="00BB1860">
        <w:rPr>
          <w:rFonts w:ascii="Times New Roman" w:hAnsi="Times New Roman" w:cs="Times New Roman"/>
          <w:sz w:val="24"/>
          <w:szCs w:val="24"/>
        </w:rPr>
        <w:t>revealed progressive improvement</w:t>
      </w:r>
      <w:r w:rsidR="006D7B1E">
        <w:rPr>
          <w:rFonts w:ascii="Times New Roman" w:hAnsi="Times New Roman" w:cs="Times New Roman"/>
          <w:sz w:val="24"/>
          <w:szCs w:val="24"/>
        </w:rPr>
        <w:t>, with resolution of encephalopathy within 48 hours and a reduction in INR to 1.44 (n: &lt;</w:t>
      </w:r>
      <w:r w:rsidR="004D3D5E">
        <w:rPr>
          <w:rFonts w:ascii="Times New Roman" w:hAnsi="Times New Roman" w:cs="Times New Roman"/>
          <w:sz w:val="24"/>
          <w:szCs w:val="24"/>
        </w:rPr>
        <w:t xml:space="preserve"> 1.2) </w:t>
      </w:r>
      <w:r w:rsidRPr="00BB1860">
        <w:rPr>
          <w:rFonts w:ascii="Times New Roman" w:hAnsi="Times New Roman" w:cs="Times New Roman"/>
          <w:sz w:val="24"/>
          <w:szCs w:val="24"/>
        </w:rPr>
        <w:t xml:space="preserve">within 96 hours. As the child showed rapid clinical and biochemical recovery, </w:t>
      </w:r>
      <w:r w:rsidR="00A23DB1">
        <w:rPr>
          <w:rFonts w:ascii="Times New Roman" w:hAnsi="Times New Roman" w:cs="Times New Roman"/>
          <w:sz w:val="24"/>
          <w:szCs w:val="24"/>
        </w:rPr>
        <w:t xml:space="preserve">the </w:t>
      </w:r>
      <w:r w:rsidRPr="00BB1860">
        <w:rPr>
          <w:rFonts w:ascii="Times New Roman" w:hAnsi="Times New Roman" w:cs="Times New Roman"/>
          <w:sz w:val="24"/>
          <w:szCs w:val="24"/>
        </w:rPr>
        <w:t>plan</w:t>
      </w:r>
      <w:r w:rsidR="00A23DB1">
        <w:rPr>
          <w:rFonts w:ascii="Times New Roman" w:hAnsi="Times New Roman" w:cs="Times New Roman"/>
          <w:sz w:val="24"/>
          <w:szCs w:val="24"/>
        </w:rPr>
        <w:t xml:space="preserve"> for</w:t>
      </w:r>
      <w:r w:rsidRPr="00BB1860">
        <w:rPr>
          <w:rFonts w:ascii="Times New Roman" w:hAnsi="Times New Roman" w:cs="Times New Roman"/>
          <w:sz w:val="24"/>
          <w:szCs w:val="24"/>
        </w:rPr>
        <w:t xml:space="preserve"> plasma exchange (PLEX) </w:t>
      </w:r>
      <w:r w:rsidR="00145949">
        <w:rPr>
          <w:rFonts w:ascii="Times New Roman" w:hAnsi="Times New Roman" w:cs="Times New Roman"/>
          <w:sz w:val="24"/>
          <w:szCs w:val="24"/>
        </w:rPr>
        <w:t xml:space="preserve">or liver transplantation (LT) </w:t>
      </w:r>
      <w:r w:rsidRPr="00BB1860">
        <w:rPr>
          <w:rFonts w:ascii="Times New Roman" w:hAnsi="Times New Roman" w:cs="Times New Roman"/>
          <w:sz w:val="24"/>
          <w:szCs w:val="24"/>
        </w:rPr>
        <w:t>was deferred. Her father, who had also developed ALF, responded favorably to the same regimen</w:t>
      </w:r>
      <w:r w:rsidR="004D3D5E">
        <w:rPr>
          <w:rFonts w:ascii="Times New Roman" w:hAnsi="Times New Roman" w:cs="Times New Roman"/>
          <w:sz w:val="24"/>
          <w:szCs w:val="24"/>
        </w:rPr>
        <w:t xml:space="preserve"> and recovered uneventfully</w:t>
      </w:r>
      <w:r w:rsidRPr="00BB1860">
        <w:rPr>
          <w:rFonts w:ascii="Times New Roman" w:hAnsi="Times New Roman" w:cs="Times New Roman"/>
          <w:sz w:val="24"/>
          <w:szCs w:val="24"/>
        </w:rPr>
        <w:t>.</w:t>
      </w:r>
    </w:p>
    <w:p w14:paraId="1684723C" w14:textId="2AE25BD6" w:rsidR="00373E9D" w:rsidRDefault="00BB1860" w:rsidP="00FB2A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1860">
        <w:rPr>
          <w:rFonts w:ascii="Times New Roman" w:hAnsi="Times New Roman" w:cs="Times New Roman"/>
          <w:sz w:val="24"/>
          <w:szCs w:val="24"/>
        </w:rPr>
        <w:t>Amatoxin-i</w:t>
      </w:r>
      <w:r w:rsidR="004D3D5E">
        <w:rPr>
          <w:rFonts w:ascii="Times New Roman" w:hAnsi="Times New Roman" w:cs="Times New Roman"/>
          <w:sz w:val="24"/>
          <w:szCs w:val="24"/>
        </w:rPr>
        <w:t>nd</w:t>
      </w:r>
      <w:r w:rsidRPr="00BB1860">
        <w:rPr>
          <w:rFonts w:ascii="Times New Roman" w:hAnsi="Times New Roman" w:cs="Times New Roman"/>
          <w:sz w:val="24"/>
          <w:szCs w:val="24"/>
        </w:rPr>
        <w:t>uced hepatotoxicity accounts for over 90% of mushroom-related deaths worldwide (</w:t>
      </w:r>
      <w:r w:rsidR="00420E63">
        <w:rPr>
          <w:rFonts w:ascii="Times New Roman" w:hAnsi="Times New Roman" w:cs="Times New Roman"/>
          <w:sz w:val="24"/>
          <w:szCs w:val="24"/>
        </w:rPr>
        <w:t>2</w:t>
      </w:r>
      <w:r w:rsidRPr="00BB1860">
        <w:rPr>
          <w:rFonts w:ascii="Times New Roman" w:hAnsi="Times New Roman" w:cs="Times New Roman"/>
          <w:sz w:val="24"/>
          <w:szCs w:val="24"/>
        </w:rPr>
        <w:t xml:space="preserve">). In children, the incidence of </w:t>
      </w:r>
      <w:r w:rsidR="00517DF5">
        <w:rPr>
          <w:rFonts w:ascii="Times New Roman" w:hAnsi="Times New Roman" w:cs="Times New Roman"/>
          <w:sz w:val="24"/>
          <w:szCs w:val="24"/>
        </w:rPr>
        <w:t>liver injury</w:t>
      </w:r>
      <w:r w:rsidRPr="00BB1860">
        <w:rPr>
          <w:rFonts w:ascii="Times New Roman" w:hAnsi="Times New Roman" w:cs="Times New Roman"/>
          <w:sz w:val="24"/>
          <w:szCs w:val="24"/>
        </w:rPr>
        <w:t xml:space="preserve"> secondary to mushroom ingestion is low </w:t>
      </w:r>
      <w:r w:rsidR="00517DF5">
        <w:rPr>
          <w:rFonts w:ascii="Times New Roman" w:hAnsi="Times New Roman" w:cs="Times New Roman"/>
          <w:sz w:val="24"/>
          <w:szCs w:val="24"/>
        </w:rPr>
        <w:t xml:space="preserve">(10%), </w:t>
      </w:r>
      <w:r w:rsidRPr="00BB1860">
        <w:rPr>
          <w:rFonts w:ascii="Times New Roman" w:hAnsi="Times New Roman" w:cs="Times New Roman"/>
          <w:sz w:val="24"/>
          <w:szCs w:val="24"/>
        </w:rPr>
        <w:t>but carries a high fatality rate</w:t>
      </w:r>
      <w:r w:rsidR="00517DF5">
        <w:rPr>
          <w:rFonts w:ascii="Times New Roman" w:hAnsi="Times New Roman" w:cs="Times New Roman"/>
          <w:sz w:val="24"/>
          <w:szCs w:val="24"/>
        </w:rPr>
        <w:t xml:space="preserve"> (50%)</w:t>
      </w:r>
      <w:r w:rsidR="00420E63">
        <w:rPr>
          <w:rFonts w:ascii="Times New Roman" w:hAnsi="Times New Roman" w:cs="Times New Roman"/>
          <w:sz w:val="24"/>
          <w:szCs w:val="24"/>
        </w:rPr>
        <w:t xml:space="preserve"> (</w:t>
      </w:r>
      <w:r w:rsidR="00B416E5">
        <w:rPr>
          <w:rFonts w:ascii="Times New Roman" w:hAnsi="Times New Roman" w:cs="Times New Roman"/>
          <w:sz w:val="24"/>
          <w:szCs w:val="24"/>
        </w:rPr>
        <w:t>7</w:t>
      </w:r>
      <w:r w:rsidR="00420E63">
        <w:rPr>
          <w:rFonts w:ascii="Times New Roman" w:hAnsi="Times New Roman" w:cs="Times New Roman"/>
          <w:sz w:val="24"/>
          <w:szCs w:val="24"/>
        </w:rPr>
        <w:t>)</w:t>
      </w:r>
      <w:r w:rsidRPr="00BB1860">
        <w:rPr>
          <w:rFonts w:ascii="Times New Roman" w:hAnsi="Times New Roman" w:cs="Times New Roman"/>
          <w:sz w:val="24"/>
          <w:szCs w:val="24"/>
        </w:rPr>
        <w:t>.</w:t>
      </w:r>
      <w:r w:rsidR="00517DF5">
        <w:rPr>
          <w:rFonts w:ascii="Times New Roman" w:hAnsi="Times New Roman" w:cs="Times New Roman"/>
          <w:sz w:val="24"/>
          <w:szCs w:val="24"/>
        </w:rPr>
        <w:t xml:space="preserve"> Cases tend to peak during</w:t>
      </w:r>
      <w:r w:rsidRPr="00BB1860">
        <w:rPr>
          <w:rFonts w:ascii="Times New Roman" w:hAnsi="Times New Roman" w:cs="Times New Roman"/>
          <w:sz w:val="24"/>
          <w:szCs w:val="24"/>
        </w:rPr>
        <w:t xml:space="preserve"> </w:t>
      </w:r>
      <w:r w:rsidR="00517DF5" w:rsidRPr="00517DF5">
        <w:rPr>
          <w:rFonts w:ascii="Times New Roman" w:hAnsi="Times New Roman" w:cs="Times New Roman"/>
          <w:sz w:val="24"/>
          <w:szCs w:val="24"/>
        </w:rPr>
        <w:t>summer-</w:t>
      </w:r>
      <w:r w:rsidR="00517DF5" w:rsidRPr="00517DF5">
        <w:rPr>
          <w:rFonts w:ascii="Times New Roman" w:hAnsi="Times New Roman" w:cs="Times New Roman"/>
          <w:sz w:val="24"/>
          <w:szCs w:val="24"/>
        </w:rPr>
        <w:lastRenderedPageBreak/>
        <w:t>autumn predominance</w:t>
      </w:r>
      <w:r w:rsidR="00517DF5">
        <w:rPr>
          <w:rFonts w:ascii="Times New Roman" w:hAnsi="Times New Roman" w:cs="Times New Roman"/>
          <w:sz w:val="24"/>
          <w:szCs w:val="24"/>
        </w:rPr>
        <w:t>, in</w:t>
      </w:r>
      <w:r w:rsidR="00517DF5" w:rsidRPr="00517DF5">
        <w:rPr>
          <w:rFonts w:ascii="Times New Roman" w:hAnsi="Times New Roman" w:cs="Times New Roman"/>
          <w:sz w:val="24"/>
          <w:szCs w:val="24"/>
        </w:rPr>
        <w:t xml:space="preserve"> align</w:t>
      </w:r>
      <w:r w:rsidR="00517DF5">
        <w:rPr>
          <w:rFonts w:ascii="Times New Roman" w:hAnsi="Times New Roman" w:cs="Times New Roman"/>
          <w:sz w:val="24"/>
          <w:szCs w:val="24"/>
        </w:rPr>
        <w:t>ment</w:t>
      </w:r>
      <w:r w:rsidR="00517DF5" w:rsidRPr="00517DF5">
        <w:rPr>
          <w:rFonts w:ascii="Times New Roman" w:hAnsi="Times New Roman" w:cs="Times New Roman"/>
          <w:sz w:val="24"/>
          <w:szCs w:val="24"/>
        </w:rPr>
        <w:t xml:space="preserve"> </w:t>
      </w:r>
      <w:r w:rsidR="00517DF5">
        <w:rPr>
          <w:rFonts w:ascii="Times New Roman" w:hAnsi="Times New Roman" w:cs="Times New Roman"/>
          <w:sz w:val="24"/>
          <w:szCs w:val="24"/>
        </w:rPr>
        <w:t>with monsoon-driven</w:t>
      </w:r>
      <w:r w:rsidR="00517DF5" w:rsidRPr="00517DF5">
        <w:rPr>
          <w:rFonts w:ascii="Times New Roman" w:hAnsi="Times New Roman" w:cs="Times New Roman"/>
          <w:sz w:val="24"/>
          <w:szCs w:val="24"/>
        </w:rPr>
        <w:t xml:space="preserve"> mushroom proliferation</w:t>
      </w:r>
      <w:r w:rsidR="009D553B">
        <w:rPr>
          <w:rFonts w:ascii="Times New Roman" w:hAnsi="Times New Roman" w:cs="Times New Roman"/>
          <w:sz w:val="24"/>
          <w:szCs w:val="24"/>
        </w:rPr>
        <w:t xml:space="preserve"> (</w:t>
      </w:r>
      <w:r w:rsidR="00B416E5">
        <w:rPr>
          <w:rFonts w:ascii="Times New Roman" w:hAnsi="Times New Roman" w:cs="Times New Roman"/>
          <w:sz w:val="24"/>
          <w:szCs w:val="24"/>
        </w:rPr>
        <w:t>8</w:t>
      </w:r>
      <w:r w:rsidR="009D553B">
        <w:rPr>
          <w:rFonts w:ascii="Times New Roman" w:hAnsi="Times New Roman" w:cs="Times New Roman"/>
          <w:sz w:val="24"/>
          <w:szCs w:val="24"/>
        </w:rPr>
        <w:t>)</w:t>
      </w:r>
      <w:r w:rsidR="00517DF5">
        <w:rPr>
          <w:rFonts w:ascii="Times New Roman" w:hAnsi="Times New Roman" w:cs="Times New Roman"/>
          <w:sz w:val="24"/>
          <w:szCs w:val="24"/>
        </w:rPr>
        <w:t xml:space="preserve">. </w:t>
      </w:r>
      <w:r w:rsidRPr="00BB1860">
        <w:rPr>
          <w:rFonts w:ascii="Times New Roman" w:hAnsi="Times New Roman" w:cs="Times New Roman"/>
          <w:sz w:val="24"/>
          <w:szCs w:val="24"/>
        </w:rPr>
        <w:t>Amatoxins inhibit RNA polymerase II</w:t>
      </w:r>
      <w:r w:rsidR="00B416E5">
        <w:rPr>
          <w:rFonts w:ascii="Times New Roman" w:hAnsi="Times New Roman" w:cs="Times New Roman"/>
          <w:sz w:val="24"/>
          <w:szCs w:val="24"/>
        </w:rPr>
        <w:t xml:space="preserve"> by forming a non-covalent bond to it</w:t>
      </w:r>
      <w:r w:rsidRPr="00BB1860">
        <w:rPr>
          <w:rFonts w:ascii="Times New Roman" w:hAnsi="Times New Roman" w:cs="Times New Roman"/>
          <w:sz w:val="24"/>
          <w:szCs w:val="24"/>
        </w:rPr>
        <w:t xml:space="preserve">, impairing messenger RNA </w:t>
      </w:r>
      <w:r w:rsidR="004023A1" w:rsidRPr="00BB1860">
        <w:rPr>
          <w:rFonts w:ascii="Times New Roman" w:hAnsi="Times New Roman" w:cs="Times New Roman"/>
          <w:sz w:val="24"/>
          <w:szCs w:val="24"/>
        </w:rPr>
        <w:t>synthesis,</w:t>
      </w:r>
      <w:r w:rsidRPr="00BB1860">
        <w:rPr>
          <w:rFonts w:ascii="Times New Roman" w:hAnsi="Times New Roman" w:cs="Times New Roman"/>
          <w:sz w:val="24"/>
          <w:szCs w:val="24"/>
        </w:rPr>
        <w:t xml:space="preserve"> and hepatocyte protein formation, resulting in centrilobular necrosis (</w:t>
      </w:r>
      <w:r w:rsidR="00420E63">
        <w:rPr>
          <w:rFonts w:ascii="Times New Roman" w:hAnsi="Times New Roman" w:cs="Times New Roman"/>
          <w:sz w:val="24"/>
          <w:szCs w:val="24"/>
        </w:rPr>
        <w:t>2</w:t>
      </w:r>
      <w:r w:rsidR="00B416E5">
        <w:rPr>
          <w:rFonts w:ascii="Times New Roman" w:hAnsi="Times New Roman" w:cs="Times New Roman"/>
          <w:sz w:val="24"/>
          <w:szCs w:val="24"/>
        </w:rPr>
        <w:t>,</w:t>
      </w:r>
      <w:r w:rsidR="00B416E5" w:rsidRPr="004023A1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BB1860">
        <w:rPr>
          <w:rFonts w:ascii="Times New Roman" w:hAnsi="Times New Roman" w:cs="Times New Roman"/>
          <w:sz w:val="24"/>
          <w:szCs w:val="24"/>
        </w:rPr>
        <w:t xml:space="preserve">). </w:t>
      </w:r>
      <w:r w:rsidR="009619B2" w:rsidRPr="009619B2">
        <w:rPr>
          <w:rFonts w:ascii="Times New Roman" w:hAnsi="Times New Roman" w:cs="Times New Roman"/>
          <w:sz w:val="24"/>
          <w:szCs w:val="24"/>
        </w:rPr>
        <w:t>The</w:t>
      </w:r>
      <w:r w:rsidR="009619B2">
        <w:rPr>
          <w:rFonts w:ascii="Times New Roman" w:hAnsi="Times New Roman" w:cs="Times New Roman"/>
          <w:sz w:val="24"/>
          <w:szCs w:val="24"/>
        </w:rPr>
        <w:t xml:space="preserve">y also </w:t>
      </w:r>
      <w:r w:rsidR="009619B2" w:rsidRPr="009619B2">
        <w:rPr>
          <w:rFonts w:ascii="Times New Roman" w:hAnsi="Times New Roman" w:cs="Times New Roman"/>
          <w:sz w:val="24"/>
          <w:szCs w:val="24"/>
        </w:rPr>
        <w:t xml:space="preserve">induce the production of cytokines such as </w:t>
      </w:r>
      <w:r w:rsidR="009619B2">
        <w:rPr>
          <w:rFonts w:ascii="Times New Roman" w:hAnsi="Times New Roman" w:cs="Times New Roman"/>
          <w:sz w:val="24"/>
          <w:szCs w:val="24"/>
        </w:rPr>
        <w:t>tumour</w:t>
      </w:r>
      <w:r w:rsidR="009619B2" w:rsidRPr="009619B2">
        <w:rPr>
          <w:rFonts w:ascii="Times New Roman" w:hAnsi="Times New Roman" w:cs="Times New Roman"/>
          <w:sz w:val="24"/>
          <w:szCs w:val="24"/>
        </w:rPr>
        <w:t xml:space="preserve"> necrosis</w:t>
      </w:r>
      <w:r w:rsidR="009619B2">
        <w:rPr>
          <w:rFonts w:ascii="Times New Roman" w:hAnsi="Times New Roman" w:cs="Times New Roman"/>
          <w:sz w:val="24"/>
          <w:szCs w:val="24"/>
        </w:rPr>
        <w:t xml:space="preserve"> factor-α</w:t>
      </w:r>
      <w:r w:rsidR="009619B2" w:rsidRPr="009619B2">
        <w:rPr>
          <w:rFonts w:ascii="Times New Roman" w:hAnsi="Times New Roman" w:cs="Times New Roman"/>
          <w:sz w:val="24"/>
          <w:szCs w:val="24"/>
        </w:rPr>
        <w:t xml:space="preserve"> (</w:t>
      </w:r>
      <w:r w:rsidR="009619B2">
        <w:rPr>
          <w:rFonts w:ascii="Times New Roman" w:hAnsi="Times New Roman" w:cs="Times New Roman"/>
          <w:sz w:val="24"/>
          <w:szCs w:val="24"/>
        </w:rPr>
        <w:t>TNF-α</w:t>
      </w:r>
      <w:r w:rsidR="009619B2" w:rsidRPr="009619B2">
        <w:rPr>
          <w:rFonts w:ascii="Times New Roman" w:hAnsi="Times New Roman" w:cs="Times New Roman"/>
          <w:sz w:val="24"/>
          <w:szCs w:val="24"/>
        </w:rPr>
        <w:t>)</w:t>
      </w:r>
      <w:r w:rsidR="009619B2">
        <w:rPr>
          <w:rFonts w:ascii="Times New Roman" w:hAnsi="Times New Roman" w:cs="Times New Roman"/>
          <w:sz w:val="24"/>
          <w:szCs w:val="24"/>
        </w:rPr>
        <w:t>, which are toxic to the rapidly proliferating hepatocytes</w:t>
      </w:r>
      <w:r w:rsidR="00420E63">
        <w:rPr>
          <w:rFonts w:ascii="Times New Roman" w:hAnsi="Times New Roman" w:cs="Times New Roman"/>
          <w:sz w:val="24"/>
          <w:szCs w:val="24"/>
        </w:rPr>
        <w:t xml:space="preserve"> (2)</w:t>
      </w:r>
      <w:r w:rsidR="009619B2">
        <w:rPr>
          <w:rFonts w:ascii="Times New Roman" w:hAnsi="Times New Roman" w:cs="Times New Roman"/>
          <w:sz w:val="24"/>
          <w:szCs w:val="24"/>
        </w:rPr>
        <w:t xml:space="preserve">. </w:t>
      </w:r>
      <w:r w:rsidRPr="00BB1860">
        <w:rPr>
          <w:rFonts w:ascii="Times New Roman" w:hAnsi="Times New Roman" w:cs="Times New Roman"/>
          <w:sz w:val="24"/>
          <w:szCs w:val="24"/>
        </w:rPr>
        <w:t>Clinically, four stages occur</w:t>
      </w:r>
      <w:r w:rsidR="009619B2">
        <w:rPr>
          <w:rFonts w:ascii="Times New Roman" w:hAnsi="Times New Roman" w:cs="Times New Roman"/>
          <w:sz w:val="24"/>
          <w:szCs w:val="24"/>
        </w:rPr>
        <w:t xml:space="preserve"> in mushroom poisoning</w:t>
      </w:r>
      <w:r w:rsidRPr="00BB1860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BB18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1860">
        <w:rPr>
          <w:rFonts w:ascii="Times New Roman" w:hAnsi="Times New Roman" w:cs="Times New Roman"/>
          <w:sz w:val="24"/>
          <w:szCs w:val="24"/>
        </w:rPr>
        <w:t>) a latent phase (6–12 h</w:t>
      </w:r>
      <w:r w:rsidR="009619B2">
        <w:rPr>
          <w:rFonts w:ascii="Times New Roman" w:hAnsi="Times New Roman" w:cs="Times New Roman"/>
          <w:sz w:val="24"/>
          <w:szCs w:val="24"/>
        </w:rPr>
        <w:t>ours,</w:t>
      </w:r>
      <w:r w:rsidRPr="00BB1860">
        <w:rPr>
          <w:rFonts w:ascii="Times New Roman" w:hAnsi="Times New Roman" w:cs="Times New Roman"/>
          <w:sz w:val="24"/>
          <w:szCs w:val="24"/>
        </w:rPr>
        <w:t xml:space="preserve"> asymptomatic), (ii) </w:t>
      </w:r>
      <w:r w:rsidR="009619B2" w:rsidRPr="00BB1860">
        <w:rPr>
          <w:rFonts w:ascii="Times New Roman" w:hAnsi="Times New Roman" w:cs="Times New Roman"/>
          <w:sz w:val="24"/>
          <w:szCs w:val="24"/>
        </w:rPr>
        <w:t>gastroenteritis</w:t>
      </w:r>
      <w:r w:rsidRPr="00BB1860">
        <w:rPr>
          <w:rFonts w:ascii="Times New Roman" w:hAnsi="Times New Roman" w:cs="Times New Roman"/>
          <w:sz w:val="24"/>
          <w:szCs w:val="24"/>
        </w:rPr>
        <w:t xml:space="preserve"> phase (</w:t>
      </w:r>
      <w:r w:rsidR="009619B2">
        <w:rPr>
          <w:rFonts w:ascii="Times New Roman" w:hAnsi="Times New Roman" w:cs="Times New Roman"/>
          <w:sz w:val="24"/>
          <w:szCs w:val="24"/>
        </w:rPr>
        <w:t>12-24 hours</w:t>
      </w:r>
      <w:r w:rsidR="00BB3EE7">
        <w:rPr>
          <w:rFonts w:ascii="Times New Roman" w:hAnsi="Times New Roman" w:cs="Times New Roman"/>
          <w:sz w:val="24"/>
          <w:szCs w:val="24"/>
        </w:rPr>
        <w:t>)</w:t>
      </w:r>
      <w:r w:rsidRPr="00BB1860">
        <w:rPr>
          <w:rFonts w:ascii="Times New Roman" w:hAnsi="Times New Roman" w:cs="Times New Roman"/>
          <w:sz w:val="24"/>
          <w:szCs w:val="24"/>
        </w:rPr>
        <w:t>, (iii) a pseudo-remission phase, and (iv) hepato</w:t>
      </w:r>
      <w:r w:rsidR="009619B2">
        <w:rPr>
          <w:rFonts w:ascii="Times New Roman" w:hAnsi="Times New Roman" w:cs="Times New Roman"/>
          <w:sz w:val="24"/>
          <w:szCs w:val="24"/>
        </w:rPr>
        <w:t>-</w:t>
      </w:r>
      <w:r w:rsidRPr="00BB1860">
        <w:rPr>
          <w:rFonts w:ascii="Times New Roman" w:hAnsi="Times New Roman" w:cs="Times New Roman"/>
          <w:sz w:val="24"/>
          <w:szCs w:val="24"/>
        </w:rPr>
        <w:t>renal failure</w:t>
      </w:r>
      <w:r w:rsidR="00420E63">
        <w:rPr>
          <w:rFonts w:ascii="Times New Roman" w:hAnsi="Times New Roman" w:cs="Times New Roman"/>
          <w:sz w:val="24"/>
          <w:szCs w:val="24"/>
        </w:rPr>
        <w:t xml:space="preserve"> (2).</w:t>
      </w:r>
      <w:r w:rsidRPr="00BB1860">
        <w:rPr>
          <w:rFonts w:ascii="Times New Roman" w:hAnsi="Times New Roman" w:cs="Times New Roman"/>
          <w:sz w:val="24"/>
          <w:szCs w:val="24"/>
        </w:rPr>
        <w:t xml:space="preserve"> </w:t>
      </w:r>
      <w:r w:rsidR="009619B2">
        <w:rPr>
          <w:rFonts w:ascii="Times New Roman" w:hAnsi="Times New Roman" w:cs="Times New Roman"/>
          <w:sz w:val="24"/>
          <w:szCs w:val="24"/>
        </w:rPr>
        <w:t>Biochemically, mushroom-related hepatotoxicity can be in the form of severe hepatitis (</w:t>
      </w:r>
      <w:r w:rsidR="00AF7005">
        <w:rPr>
          <w:rFonts w:ascii="Times New Roman" w:hAnsi="Times New Roman" w:cs="Times New Roman"/>
          <w:sz w:val="24"/>
          <w:szCs w:val="24"/>
        </w:rPr>
        <w:t xml:space="preserve">SH, </w:t>
      </w:r>
      <w:r w:rsidR="00BB3EE7">
        <w:rPr>
          <w:rFonts w:ascii="Times New Roman" w:hAnsi="Times New Roman" w:cs="Times New Roman"/>
          <w:sz w:val="24"/>
          <w:szCs w:val="24"/>
        </w:rPr>
        <w:t>AST/ALT</w:t>
      </w:r>
      <w:r w:rsidR="009619B2">
        <w:rPr>
          <w:rFonts w:ascii="Times New Roman" w:hAnsi="Times New Roman" w:cs="Times New Roman"/>
          <w:sz w:val="24"/>
          <w:szCs w:val="24"/>
        </w:rPr>
        <w:t xml:space="preserve"> &gt;10x, normal INR</w:t>
      </w:r>
      <w:r w:rsidR="00BB3EE7">
        <w:rPr>
          <w:rFonts w:ascii="Times New Roman" w:hAnsi="Times New Roman" w:cs="Times New Roman"/>
          <w:sz w:val="24"/>
          <w:szCs w:val="24"/>
        </w:rPr>
        <w:t>,</w:t>
      </w:r>
      <w:r w:rsidR="009619B2">
        <w:rPr>
          <w:rFonts w:ascii="Times New Roman" w:hAnsi="Times New Roman" w:cs="Times New Roman"/>
          <w:sz w:val="24"/>
          <w:szCs w:val="24"/>
        </w:rPr>
        <w:t xml:space="preserve"> no HE), acute liver injury (</w:t>
      </w:r>
      <w:r w:rsidR="00AF7005">
        <w:rPr>
          <w:rFonts w:ascii="Times New Roman" w:hAnsi="Times New Roman" w:cs="Times New Roman"/>
          <w:sz w:val="24"/>
          <w:szCs w:val="24"/>
        </w:rPr>
        <w:t>A</w:t>
      </w:r>
      <w:r w:rsidR="00BB3EE7">
        <w:rPr>
          <w:rFonts w:ascii="Times New Roman" w:hAnsi="Times New Roman" w:cs="Times New Roman"/>
          <w:sz w:val="24"/>
          <w:szCs w:val="24"/>
        </w:rPr>
        <w:t>LI, SH</w:t>
      </w:r>
      <w:r w:rsidR="009619B2">
        <w:rPr>
          <w:rFonts w:ascii="Times New Roman" w:hAnsi="Times New Roman" w:cs="Times New Roman"/>
          <w:sz w:val="24"/>
          <w:szCs w:val="24"/>
        </w:rPr>
        <w:t xml:space="preserve"> with deranged INR and no HE) and ALF (</w:t>
      </w:r>
      <w:r w:rsidR="00BB3EE7">
        <w:rPr>
          <w:rFonts w:ascii="Times New Roman" w:hAnsi="Times New Roman" w:cs="Times New Roman"/>
          <w:sz w:val="24"/>
          <w:szCs w:val="24"/>
        </w:rPr>
        <w:t xml:space="preserve">ALI with </w:t>
      </w:r>
      <w:r w:rsidR="009619B2">
        <w:rPr>
          <w:rFonts w:ascii="Times New Roman" w:hAnsi="Times New Roman" w:cs="Times New Roman"/>
          <w:sz w:val="24"/>
          <w:szCs w:val="24"/>
        </w:rPr>
        <w:t>presence of HE)</w:t>
      </w:r>
      <w:r w:rsidR="00420E63">
        <w:rPr>
          <w:rFonts w:ascii="Times New Roman" w:hAnsi="Times New Roman" w:cs="Times New Roman"/>
          <w:sz w:val="24"/>
          <w:szCs w:val="24"/>
        </w:rPr>
        <w:t xml:space="preserve"> (2)</w:t>
      </w:r>
      <w:r w:rsidR="009619B2">
        <w:rPr>
          <w:rFonts w:ascii="Times New Roman" w:hAnsi="Times New Roman" w:cs="Times New Roman"/>
          <w:sz w:val="24"/>
          <w:szCs w:val="24"/>
        </w:rPr>
        <w:t xml:space="preserve">. </w:t>
      </w:r>
      <w:r w:rsidR="00611EA6">
        <w:rPr>
          <w:rFonts w:ascii="Times New Roman" w:hAnsi="Times New Roman" w:cs="Times New Roman"/>
          <w:sz w:val="24"/>
          <w:szCs w:val="24"/>
        </w:rPr>
        <w:t xml:space="preserve">The HOPE6 score </w:t>
      </w:r>
      <w:r w:rsidR="00611EA6" w:rsidRPr="00611EA6">
        <w:rPr>
          <w:rFonts w:ascii="Times New Roman" w:hAnsi="Times New Roman" w:cs="Times New Roman"/>
          <w:sz w:val="24"/>
          <w:szCs w:val="24"/>
        </w:rPr>
        <w:t>(History (H), Organ Damage (O), Picture Identification</w:t>
      </w:r>
      <w:r w:rsidR="00611EA6">
        <w:rPr>
          <w:rFonts w:ascii="Times New Roman" w:hAnsi="Times New Roman" w:cs="Times New Roman"/>
          <w:sz w:val="24"/>
          <w:szCs w:val="24"/>
        </w:rPr>
        <w:t xml:space="preserve"> </w:t>
      </w:r>
      <w:r w:rsidR="00611EA6" w:rsidRPr="00611EA6">
        <w:rPr>
          <w:rFonts w:ascii="Times New Roman" w:hAnsi="Times New Roman" w:cs="Times New Roman"/>
          <w:sz w:val="24"/>
          <w:szCs w:val="24"/>
        </w:rPr>
        <w:t>(P), Eruption of Symptom &gt;6 h (E6)</w:t>
      </w:r>
      <w:r w:rsidR="00611EA6">
        <w:rPr>
          <w:rFonts w:ascii="Times New Roman" w:hAnsi="Times New Roman" w:cs="Times New Roman"/>
          <w:sz w:val="24"/>
          <w:szCs w:val="24"/>
        </w:rPr>
        <w:t xml:space="preserve">, </w:t>
      </w:r>
      <w:r w:rsidR="009C34BA">
        <w:rPr>
          <w:rFonts w:ascii="Times New Roman" w:hAnsi="Times New Roman" w:cs="Times New Roman"/>
          <w:sz w:val="24"/>
          <w:szCs w:val="24"/>
        </w:rPr>
        <w:t xml:space="preserve">each criterion being 1 point) is </w:t>
      </w:r>
      <w:r w:rsidR="00611EA6">
        <w:rPr>
          <w:rFonts w:ascii="Times New Roman" w:hAnsi="Times New Roman" w:cs="Times New Roman"/>
          <w:sz w:val="24"/>
          <w:szCs w:val="24"/>
        </w:rPr>
        <w:t>used to</w:t>
      </w:r>
      <w:r w:rsidR="009C34BA">
        <w:rPr>
          <w:rFonts w:ascii="Times New Roman" w:hAnsi="Times New Roman" w:cs="Times New Roman"/>
          <w:sz w:val="24"/>
          <w:szCs w:val="24"/>
        </w:rPr>
        <w:t xml:space="preserve"> identify cases in need of</w:t>
      </w:r>
      <w:r w:rsidR="009C34BA" w:rsidRPr="00611EA6">
        <w:rPr>
          <w:rFonts w:ascii="Times New Roman" w:hAnsi="Times New Roman" w:cs="Times New Roman"/>
          <w:sz w:val="24"/>
          <w:szCs w:val="24"/>
        </w:rPr>
        <w:t xml:space="preserve"> immediate</w:t>
      </w:r>
      <w:r w:rsidR="009C34BA">
        <w:rPr>
          <w:rFonts w:ascii="Times New Roman" w:hAnsi="Times New Roman" w:cs="Times New Roman"/>
          <w:sz w:val="24"/>
          <w:szCs w:val="24"/>
        </w:rPr>
        <w:t xml:space="preserve"> </w:t>
      </w:r>
      <w:r w:rsidR="009C34BA" w:rsidRPr="00611EA6">
        <w:rPr>
          <w:rFonts w:ascii="Times New Roman" w:hAnsi="Times New Roman" w:cs="Times New Roman"/>
          <w:sz w:val="24"/>
          <w:szCs w:val="24"/>
        </w:rPr>
        <w:t>intensive care treatment</w:t>
      </w:r>
      <w:r w:rsidR="009C34BA">
        <w:rPr>
          <w:rFonts w:ascii="Times New Roman" w:hAnsi="Times New Roman" w:cs="Times New Roman"/>
          <w:sz w:val="24"/>
          <w:szCs w:val="24"/>
        </w:rPr>
        <w:t xml:space="preserve"> (cut-off ≥</w:t>
      </w:r>
      <w:r w:rsidR="00775EE8">
        <w:rPr>
          <w:rFonts w:ascii="Times New Roman" w:hAnsi="Times New Roman" w:cs="Times New Roman"/>
          <w:sz w:val="24"/>
          <w:szCs w:val="24"/>
        </w:rPr>
        <w:t>3</w:t>
      </w:r>
      <w:r w:rsidR="009C34BA">
        <w:rPr>
          <w:rFonts w:ascii="Times New Roman" w:hAnsi="Times New Roman" w:cs="Times New Roman"/>
          <w:sz w:val="24"/>
          <w:szCs w:val="24"/>
        </w:rPr>
        <w:t>)</w:t>
      </w:r>
      <w:r w:rsidR="00145949">
        <w:rPr>
          <w:rFonts w:ascii="Times New Roman" w:hAnsi="Times New Roman" w:cs="Times New Roman"/>
          <w:sz w:val="24"/>
          <w:szCs w:val="24"/>
        </w:rPr>
        <w:t>, with our case showing a score of 3</w:t>
      </w:r>
      <w:r w:rsidR="009C34BA" w:rsidRPr="00611EA6">
        <w:rPr>
          <w:rFonts w:ascii="Times New Roman" w:hAnsi="Times New Roman" w:cs="Times New Roman"/>
          <w:sz w:val="24"/>
          <w:szCs w:val="24"/>
        </w:rPr>
        <w:t>.</w:t>
      </w:r>
      <w:r w:rsidR="009C34BA">
        <w:rPr>
          <w:rFonts w:ascii="Times New Roman" w:hAnsi="Times New Roman" w:cs="Times New Roman"/>
          <w:sz w:val="24"/>
          <w:szCs w:val="24"/>
        </w:rPr>
        <w:t xml:space="preserve"> </w:t>
      </w:r>
      <w:r w:rsidR="009E23B8">
        <w:rPr>
          <w:rFonts w:ascii="Times New Roman" w:hAnsi="Times New Roman" w:cs="Times New Roman"/>
          <w:sz w:val="24"/>
          <w:szCs w:val="24"/>
        </w:rPr>
        <w:t>A higher cut of 3, compared to a score of 2 in adults, is related to altered toxin metabolism and accelerated gastric emptying and intestinal transit in children</w:t>
      </w:r>
      <w:r w:rsidR="0022548D">
        <w:rPr>
          <w:rFonts w:ascii="Times New Roman" w:hAnsi="Times New Roman" w:cs="Times New Roman"/>
          <w:sz w:val="24"/>
          <w:szCs w:val="24"/>
        </w:rPr>
        <w:t xml:space="preserve"> (</w:t>
      </w:r>
      <w:r w:rsidR="00B416E5">
        <w:rPr>
          <w:rFonts w:ascii="Times New Roman" w:hAnsi="Times New Roman" w:cs="Times New Roman"/>
          <w:sz w:val="24"/>
          <w:szCs w:val="24"/>
        </w:rPr>
        <w:t>9</w:t>
      </w:r>
      <w:r w:rsidR="0022548D">
        <w:rPr>
          <w:rFonts w:ascii="Times New Roman" w:hAnsi="Times New Roman" w:cs="Times New Roman"/>
          <w:sz w:val="24"/>
          <w:szCs w:val="24"/>
        </w:rPr>
        <w:t>)</w:t>
      </w:r>
      <w:r w:rsidR="009E23B8">
        <w:rPr>
          <w:rFonts w:ascii="Times New Roman" w:hAnsi="Times New Roman" w:cs="Times New Roman"/>
          <w:sz w:val="24"/>
          <w:szCs w:val="24"/>
        </w:rPr>
        <w:t xml:space="preserve">. </w:t>
      </w:r>
      <w:r w:rsidR="009C34BA">
        <w:rPr>
          <w:rFonts w:ascii="Times New Roman" w:hAnsi="Times New Roman" w:cs="Times New Roman"/>
          <w:sz w:val="24"/>
          <w:szCs w:val="24"/>
        </w:rPr>
        <w:t>Pediatric studies have shown that</w:t>
      </w:r>
      <w:r w:rsidR="001B1849">
        <w:rPr>
          <w:rFonts w:ascii="Times New Roman" w:hAnsi="Times New Roman" w:cs="Times New Roman"/>
          <w:sz w:val="24"/>
          <w:szCs w:val="24"/>
        </w:rPr>
        <w:t xml:space="preserve"> </w:t>
      </w:r>
      <w:r w:rsidR="00373E9D">
        <w:rPr>
          <w:rFonts w:ascii="Times New Roman" w:hAnsi="Times New Roman" w:cs="Times New Roman"/>
          <w:sz w:val="24"/>
          <w:szCs w:val="24"/>
        </w:rPr>
        <w:t>severe liver injury</w:t>
      </w:r>
      <w:r w:rsidR="009C34BA">
        <w:rPr>
          <w:rFonts w:ascii="Times New Roman" w:hAnsi="Times New Roman" w:cs="Times New Roman"/>
          <w:sz w:val="24"/>
          <w:szCs w:val="24"/>
        </w:rPr>
        <w:t xml:space="preserve"> was </w:t>
      </w:r>
      <w:r w:rsidR="00373E9D">
        <w:rPr>
          <w:rFonts w:ascii="Times New Roman" w:hAnsi="Times New Roman" w:cs="Times New Roman"/>
          <w:sz w:val="24"/>
          <w:szCs w:val="24"/>
        </w:rPr>
        <w:t xml:space="preserve">correlated </w:t>
      </w:r>
      <w:r w:rsidR="009C34BA">
        <w:rPr>
          <w:rFonts w:ascii="Times New Roman" w:hAnsi="Times New Roman" w:cs="Times New Roman"/>
          <w:sz w:val="24"/>
          <w:szCs w:val="24"/>
        </w:rPr>
        <w:t xml:space="preserve">with </w:t>
      </w:r>
      <w:r w:rsidR="009C34BA" w:rsidRPr="009C34BA">
        <w:rPr>
          <w:rFonts w:ascii="Times New Roman" w:hAnsi="Times New Roman" w:cs="Times New Roman"/>
          <w:sz w:val="24"/>
          <w:szCs w:val="24"/>
        </w:rPr>
        <w:t>higher HOPE6 sc</w:t>
      </w:r>
      <w:r w:rsidR="00373E9D">
        <w:rPr>
          <w:rFonts w:ascii="Times New Roman" w:hAnsi="Times New Roman" w:cs="Times New Roman"/>
          <w:sz w:val="24"/>
          <w:szCs w:val="24"/>
        </w:rPr>
        <w:t>ores</w:t>
      </w:r>
      <w:r w:rsidR="009C34BA">
        <w:rPr>
          <w:rFonts w:ascii="Times New Roman" w:hAnsi="Times New Roman" w:cs="Times New Roman"/>
          <w:sz w:val="24"/>
          <w:szCs w:val="24"/>
        </w:rPr>
        <w:t xml:space="preserve"> and more adverse outcomes</w:t>
      </w:r>
      <w:r w:rsidR="00373E9D">
        <w:rPr>
          <w:rFonts w:ascii="Times New Roman" w:hAnsi="Times New Roman" w:cs="Times New Roman"/>
          <w:sz w:val="24"/>
          <w:szCs w:val="24"/>
        </w:rPr>
        <w:t xml:space="preserve"> </w:t>
      </w:r>
      <w:r w:rsidR="009C34BA" w:rsidRPr="009C34BA">
        <w:rPr>
          <w:rFonts w:ascii="Times New Roman" w:hAnsi="Times New Roman" w:cs="Times New Roman"/>
          <w:sz w:val="24"/>
          <w:szCs w:val="24"/>
        </w:rPr>
        <w:t>(all p &lt; 0.05)</w:t>
      </w:r>
      <w:r w:rsidR="00420E63">
        <w:rPr>
          <w:rFonts w:ascii="Times New Roman" w:hAnsi="Times New Roman" w:cs="Times New Roman"/>
          <w:sz w:val="24"/>
          <w:szCs w:val="24"/>
        </w:rPr>
        <w:t xml:space="preserve"> (</w:t>
      </w:r>
      <w:r w:rsidR="00B416E5">
        <w:rPr>
          <w:rFonts w:ascii="Times New Roman" w:hAnsi="Times New Roman" w:cs="Times New Roman"/>
          <w:sz w:val="24"/>
          <w:szCs w:val="24"/>
        </w:rPr>
        <w:t>7</w:t>
      </w:r>
      <w:r w:rsidR="006D7B1E">
        <w:rPr>
          <w:rFonts w:ascii="Times New Roman" w:hAnsi="Times New Roman" w:cs="Times New Roman"/>
          <w:sz w:val="24"/>
          <w:szCs w:val="24"/>
        </w:rPr>
        <w:t>,</w:t>
      </w:r>
      <w:r w:rsidR="00B416E5">
        <w:rPr>
          <w:rFonts w:ascii="Times New Roman" w:hAnsi="Times New Roman" w:cs="Times New Roman"/>
          <w:sz w:val="24"/>
          <w:szCs w:val="24"/>
        </w:rPr>
        <w:t>10</w:t>
      </w:r>
      <w:r w:rsidR="00420E63">
        <w:rPr>
          <w:rFonts w:ascii="Times New Roman" w:hAnsi="Times New Roman" w:cs="Times New Roman"/>
          <w:sz w:val="24"/>
          <w:szCs w:val="24"/>
        </w:rPr>
        <w:t>)</w:t>
      </w:r>
      <w:r w:rsidR="009C34BA">
        <w:rPr>
          <w:rFonts w:ascii="Times New Roman" w:hAnsi="Times New Roman" w:cs="Times New Roman"/>
          <w:sz w:val="24"/>
          <w:szCs w:val="24"/>
        </w:rPr>
        <w:t>.</w:t>
      </w:r>
      <w:r w:rsidR="00FB2A90">
        <w:rPr>
          <w:rFonts w:ascii="Times New Roman" w:hAnsi="Times New Roman" w:cs="Times New Roman"/>
          <w:sz w:val="24"/>
          <w:szCs w:val="24"/>
        </w:rPr>
        <w:t xml:space="preserve"> </w:t>
      </w:r>
      <w:r w:rsidR="00373E9D">
        <w:rPr>
          <w:rFonts w:ascii="Times New Roman" w:hAnsi="Times New Roman" w:cs="Times New Roman"/>
          <w:sz w:val="24"/>
          <w:szCs w:val="24"/>
        </w:rPr>
        <w:t>Similarly, the</w:t>
      </w:r>
      <w:r w:rsidR="00FB2A90" w:rsidRPr="00FB2A90">
        <w:rPr>
          <w:rFonts w:ascii="Times New Roman" w:hAnsi="Times New Roman" w:cs="Times New Roman"/>
          <w:sz w:val="24"/>
          <w:szCs w:val="24"/>
        </w:rPr>
        <w:t xml:space="preserve"> Model for </w:t>
      </w:r>
      <w:r w:rsidR="00373E9D">
        <w:rPr>
          <w:rFonts w:ascii="Times New Roman" w:hAnsi="Times New Roman" w:cs="Times New Roman"/>
          <w:sz w:val="24"/>
          <w:szCs w:val="24"/>
        </w:rPr>
        <w:t>End-stage</w:t>
      </w:r>
      <w:r w:rsidR="00FB2A90">
        <w:rPr>
          <w:rFonts w:ascii="Times New Roman" w:hAnsi="Times New Roman" w:cs="Times New Roman"/>
          <w:sz w:val="24"/>
          <w:szCs w:val="24"/>
        </w:rPr>
        <w:t xml:space="preserve"> </w:t>
      </w:r>
      <w:r w:rsidR="00FB2A90" w:rsidRPr="00FB2A90">
        <w:rPr>
          <w:rFonts w:ascii="Times New Roman" w:hAnsi="Times New Roman" w:cs="Times New Roman"/>
          <w:sz w:val="24"/>
          <w:szCs w:val="24"/>
        </w:rPr>
        <w:t>Liver Disease (MELD) score</w:t>
      </w:r>
      <w:r w:rsidR="00FB2A90">
        <w:rPr>
          <w:rFonts w:ascii="Times New Roman" w:hAnsi="Times New Roman" w:cs="Times New Roman"/>
          <w:sz w:val="24"/>
          <w:szCs w:val="24"/>
        </w:rPr>
        <w:t xml:space="preserve"> of &lt;15 </w:t>
      </w:r>
      <w:r w:rsidR="00373E9D">
        <w:rPr>
          <w:rFonts w:ascii="Times New Roman" w:hAnsi="Times New Roman" w:cs="Times New Roman"/>
          <w:sz w:val="24"/>
          <w:szCs w:val="24"/>
        </w:rPr>
        <w:t>at admission</w:t>
      </w:r>
      <w:r w:rsidR="00BB3EE7">
        <w:rPr>
          <w:rFonts w:ascii="Times New Roman" w:hAnsi="Times New Roman" w:cs="Times New Roman"/>
          <w:sz w:val="24"/>
          <w:szCs w:val="24"/>
        </w:rPr>
        <w:t xml:space="preserve"> was associated </w:t>
      </w:r>
      <w:r w:rsidR="00FB2A90">
        <w:rPr>
          <w:rFonts w:ascii="Times New Roman" w:hAnsi="Times New Roman" w:cs="Times New Roman"/>
          <w:sz w:val="24"/>
          <w:szCs w:val="24"/>
        </w:rPr>
        <w:t>with 100% survival</w:t>
      </w:r>
      <w:r w:rsidR="00F87E9D">
        <w:rPr>
          <w:rFonts w:ascii="Times New Roman" w:hAnsi="Times New Roman" w:cs="Times New Roman"/>
          <w:sz w:val="24"/>
          <w:szCs w:val="24"/>
        </w:rPr>
        <w:t>,</w:t>
      </w:r>
      <w:r w:rsidR="00420E63">
        <w:rPr>
          <w:rFonts w:ascii="Times New Roman" w:hAnsi="Times New Roman" w:cs="Times New Roman"/>
          <w:sz w:val="24"/>
          <w:szCs w:val="24"/>
        </w:rPr>
        <w:t xml:space="preserve"> </w:t>
      </w:r>
      <w:r w:rsidR="00F87E9D">
        <w:rPr>
          <w:rFonts w:ascii="Times New Roman" w:hAnsi="Times New Roman" w:cs="Times New Roman"/>
          <w:sz w:val="24"/>
          <w:szCs w:val="24"/>
        </w:rPr>
        <w:t xml:space="preserve">and </w:t>
      </w:r>
      <w:r w:rsidR="00F87E9D" w:rsidRPr="00F87E9D">
        <w:rPr>
          <w:rFonts w:ascii="Times New Roman" w:hAnsi="Times New Roman" w:cs="Times New Roman"/>
          <w:sz w:val="24"/>
          <w:szCs w:val="24"/>
        </w:rPr>
        <w:t>D-dimer</w:t>
      </w:r>
      <w:r w:rsidR="00F87E9D">
        <w:rPr>
          <w:rFonts w:ascii="Times New Roman" w:hAnsi="Times New Roman" w:cs="Times New Roman"/>
          <w:sz w:val="24"/>
          <w:szCs w:val="24"/>
        </w:rPr>
        <w:t xml:space="preserve"> value</w:t>
      </w:r>
      <w:r w:rsidR="00F87E9D" w:rsidRPr="00F87E9D">
        <w:rPr>
          <w:rFonts w:ascii="Times New Roman" w:hAnsi="Times New Roman" w:cs="Times New Roman"/>
          <w:sz w:val="24"/>
          <w:szCs w:val="24"/>
        </w:rPr>
        <w:t xml:space="preserve"> &gt;2.5 μg/mL and PT &gt; 19.2 s were strongly associated with elevated risk of progression to liver failure</w:t>
      </w:r>
      <w:r w:rsidR="00F87E9D">
        <w:rPr>
          <w:rFonts w:ascii="Times New Roman" w:hAnsi="Times New Roman" w:cs="Times New Roman"/>
          <w:sz w:val="24"/>
          <w:szCs w:val="24"/>
        </w:rPr>
        <w:t xml:space="preserve"> (1,</w:t>
      </w:r>
      <w:r w:rsidR="00F87E9D" w:rsidRPr="00F87E9D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="00F87E9D">
        <w:rPr>
          <w:rFonts w:ascii="Times New Roman" w:hAnsi="Times New Roman" w:cs="Times New Roman"/>
          <w:sz w:val="24"/>
          <w:szCs w:val="24"/>
        </w:rPr>
        <w:t>)</w:t>
      </w:r>
      <w:r w:rsidR="00FB2A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A86E2" w14:textId="68815E1C" w:rsidR="007F7852" w:rsidRDefault="00BB1860" w:rsidP="00FB2A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1860">
        <w:rPr>
          <w:rFonts w:ascii="Times New Roman" w:hAnsi="Times New Roman" w:cs="Times New Roman"/>
          <w:sz w:val="24"/>
          <w:szCs w:val="24"/>
        </w:rPr>
        <w:t xml:space="preserve">Specific therapies aim to limit toxin uptake and enhance elimination. Penicillin G competes with amatoxin for hepatic transporters; silymarin/silibinin </w:t>
      </w:r>
      <w:r w:rsidR="009C34BA">
        <w:rPr>
          <w:rFonts w:ascii="Times New Roman" w:hAnsi="Times New Roman" w:cs="Times New Roman"/>
          <w:sz w:val="24"/>
          <w:szCs w:val="24"/>
        </w:rPr>
        <w:t>stabilises</w:t>
      </w:r>
      <w:r w:rsidRPr="00BB1860">
        <w:rPr>
          <w:rFonts w:ascii="Times New Roman" w:hAnsi="Times New Roman" w:cs="Times New Roman"/>
          <w:sz w:val="24"/>
          <w:szCs w:val="24"/>
        </w:rPr>
        <w:t xml:space="preserve"> hepatocyte membranes and inhibits toxin entry; N</w:t>
      </w:r>
      <w:r w:rsidR="009E23B8">
        <w:rPr>
          <w:rFonts w:ascii="Times New Roman" w:hAnsi="Times New Roman" w:cs="Times New Roman"/>
          <w:sz w:val="24"/>
          <w:szCs w:val="24"/>
        </w:rPr>
        <w:t>AC</w:t>
      </w:r>
      <w:r w:rsidRPr="00BB1860">
        <w:rPr>
          <w:rFonts w:ascii="Times New Roman" w:hAnsi="Times New Roman" w:cs="Times New Roman"/>
          <w:sz w:val="24"/>
          <w:szCs w:val="24"/>
        </w:rPr>
        <w:t xml:space="preserve"> acts as an antioxidant (</w:t>
      </w:r>
      <w:r w:rsidR="00314567">
        <w:rPr>
          <w:rFonts w:ascii="Times New Roman" w:hAnsi="Times New Roman" w:cs="Times New Roman"/>
          <w:sz w:val="24"/>
          <w:szCs w:val="24"/>
        </w:rPr>
        <w:t>1</w:t>
      </w:r>
      <w:r w:rsidR="00F87E9D">
        <w:rPr>
          <w:rFonts w:ascii="Times New Roman" w:hAnsi="Times New Roman" w:cs="Times New Roman"/>
          <w:sz w:val="24"/>
          <w:szCs w:val="24"/>
        </w:rPr>
        <w:t>2</w:t>
      </w:r>
      <w:r w:rsidRPr="00BB1860">
        <w:rPr>
          <w:rFonts w:ascii="Times New Roman" w:hAnsi="Times New Roman" w:cs="Times New Roman"/>
          <w:sz w:val="24"/>
          <w:szCs w:val="24"/>
        </w:rPr>
        <w:t>). PLEX</w:t>
      </w:r>
      <w:r w:rsidR="00FB2A90">
        <w:rPr>
          <w:rFonts w:ascii="Times New Roman" w:hAnsi="Times New Roman" w:cs="Times New Roman"/>
          <w:sz w:val="24"/>
          <w:szCs w:val="24"/>
        </w:rPr>
        <w:t xml:space="preserve">, </w:t>
      </w:r>
      <w:r w:rsidR="00FB2A90" w:rsidRPr="00FB2A90">
        <w:rPr>
          <w:rFonts w:ascii="Times New Roman" w:hAnsi="Times New Roman" w:cs="Times New Roman"/>
          <w:sz w:val="24"/>
          <w:szCs w:val="24"/>
        </w:rPr>
        <w:t>molecular adsorbent recirculating system (MARS)</w:t>
      </w:r>
      <w:r w:rsidR="00FB2A90">
        <w:rPr>
          <w:rFonts w:ascii="Times New Roman" w:hAnsi="Times New Roman" w:cs="Times New Roman"/>
          <w:sz w:val="24"/>
          <w:szCs w:val="24"/>
        </w:rPr>
        <w:t xml:space="preserve">, </w:t>
      </w:r>
      <w:r w:rsidR="00FB2A90" w:rsidRPr="00FB2A90">
        <w:rPr>
          <w:rFonts w:ascii="Times New Roman" w:hAnsi="Times New Roman" w:cs="Times New Roman"/>
          <w:sz w:val="24"/>
          <w:szCs w:val="24"/>
        </w:rPr>
        <w:t>the fractionated plasma separation and adsorption system</w:t>
      </w:r>
      <w:r w:rsidR="00FB2A90">
        <w:rPr>
          <w:rFonts w:ascii="Times New Roman" w:hAnsi="Times New Roman" w:cs="Times New Roman"/>
          <w:sz w:val="24"/>
          <w:szCs w:val="24"/>
        </w:rPr>
        <w:t xml:space="preserve"> </w:t>
      </w:r>
      <w:r w:rsidR="00FB2A90" w:rsidRPr="00FB2A90">
        <w:rPr>
          <w:rFonts w:ascii="Times New Roman" w:hAnsi="Times New Roman" w:cs="Times New Roman"/>
          <w:sz w:val="24"/>
          <w:szCs w:val="24"/>
        </w:rPr>
        <w:t>(FPSA-Prometheus)</w:t>
      </w:r>
      <w:r w:rsidRPr="00BB1860">
        <w:rPr>
          <w:rFonts w:ascii="Times New Roman" w:hAnsi="Times New Roman" w:cs="Times New Roman"/>
          <w:sz w:val="24"/>
          <w:szCs w:val="24"/>
        </w:rPr>
        <w:t xml:space="preserve"> are reserved </w:t>
      </w:r>
      <w:r w:rsidR="00FB2A90">
        <w:rPr>
          <w:rFonts w:ascii="Times New Roman" w:hAnsi="Times New Roman" w:cs="Times New Roman"/>
          <w:sz w:val="24"/>
          <w:szCs w:val="24"/>
        </w:rPr>
        <w:t xml:space="preserve">as a bridge to liver transplantation </w:t>
      </w:r>
      <w:r w:rsidRPr="00BB1860">
        <w:rPr>
          <w:rFonts w:ascii="Times New Roman" w:hAnsi="Times New Roman" w:cs="Times New Roman"/>
          <w:sz w:val="24"/>
          <w:szCs w:val="24"/>
        </w:rPr>
        <w:t>for non-responders or those fulfilling King’s College criteria</w:t>
      </w:r>
      <w:r w:rsidR="00885A48">
        <w:rPr>
          <w:rFonts w:ascii="Times New Roman" w:hAnsi="Times New Roman" w:cs="Times New Roman"/>
          <w:sz w:val="24"/>
          <w:szCs w:val="24"/>
        </w:rPr>
        <w:t xml:space="preserve"> (</w:t>
      </w:r>
      <w:r w:rsidR="00314567">
        <w:rPr>
          <w:rFonts w:ascii="Times New Roman" w:hAnsi="Times New Roman" w:cs="Times New Roman"/>
          <w:sz w:val="24"/>
          <w:szCs w:val="24"/>
        </w:rPr>
        <w:t>1</w:t>
      </w:r>
      <w:r w:rsidR="00F87E9D">
        <w:rPr>
          <w:rFonts w:ascii="Times New Roman" w:hAnsi="Times New Roman" w:cs="Times New Roman"/>
          <w:sz w:val="24"/>
          <w:szCs w:val="24"/>
        </w:rPr>
        <w:t>3</w:t>
      </w:r>
      <w:r w:rsidR="00314567">
        <w:rPr>
          <w:rFonts w:ascii="Times New Roman" w:hAnsi="Times New Roman" w:cs="Times New Roman"/>
          <w:sz w:val="24"/>
          <w:szCs w:val="24"/>
        </w:rPr>
        <w:t>,</w:t>
      </w:r>
      <w:r w:rsidR="00314567" w:rsidRPr="00F87E9D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F87E9D" w:rsidRPr="00F87E9D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885A48">
        <w:rPr>
          <w:rFonts w:ascii="Times New Roman" w:hAnsi="Times New Roman" w:cs="Times New Roman"/>
          <w:sz w:val="24"/>
          <w:szCs w:val="24"/>
        </w:rPr>
        <w:t>)</w:t>
      </w:r>
      <w:r w:rsidRPr="00BB1860">
        <w:rPr>
          <w:rFonts w:ascii="Times New Roman" w:hAnsi="Times New Roman" w:cs="Times New Roman"/>
          <w:sz w:val="24"/>
          <w:szCs w:val="24"/>
        </w:rPr>
        <w:t>. In a</w:t>
      </w:r>
      <w:r w:rsidR="00373E9D">
        <w:rPr>
          <w:rFonts w:ascii="Times New Roman" w:hAnsi="Times New Roman" w:cs="Times New Roman"/>
          <w:sz w:val="24"/>
          <w:szCs w:val="24"/>
        </w:rPr>
        <w:t>n adult</w:t>
      </w:r>
      <w:r w:rsidRPr="00BB1860">
        <w:rPr>
          <w:rFonts w:ascii="Times New Roman" w:hAnsi="Times New Roman" w:cs="Times New Roman"/>
          <w:sz w:val="24"/>
          <w:szCs w:val="24"/>
        </w:rPr>
        <w:t xml:space="preserve"> Turkish cohort, </w:t>
      </w:r>
      <w:r w:rsidR="00373E9D">
        <w:rPr>
          <w:rFonts w:ascii="Times New Roman" w:hAnsi="Times New Roman" w:cs="Times New Roman"/>
          <w:sz w:val="24"/>
          <w:szCs w:val="24"/>
        </w:rPr>
        <w:t xml:space="preserve">only </w:t>
      </w:r>
      <w:r w:rsidRPr="00BB1860">
        <w:rPr>
          <w:rFonts w:ascii="Times New Roman" w:hAnsi="Times New Roman" w:cs="Times New Roman"/>
          <w:sz w:val="24"/>
          <w:szCs w:val="24"/>
        </w:rPr>
        <w:t xml:space="preserve">4.1% </w:t>
      </w:r>
      <w:r w:rsidRPr="00BB1860">
        <w:rPr>
          <w:rFonts w:ascii="Times New Roman" w:hAnsi="Times New Roman" w:cs="Times New Roman"/>
          <w:sz w:val="24"/>
          <w:szCs w:val="24"/>
        </w:rPr>
        <w:lastRenderedPageBreak/>
        <w:t>mortality and full recovery in ALI/SH groups were noted with early pharmacologic management</w:t>
      </w:r>
      <w:r w:rsidR="00BB3EE7">
        <w:rPr>
          <w:rFonts w:ascii="Times New Roman" w:hAnsi="Times New Roman" w:cs="Times New Roman"/>
          <w:sz w:val="24"/>
          <w:szCs w:val="24"/>
        </w:rPr>
        <w:t>, with only 1/3</w:t>
      </w:r>
      <w:r w:rsidR="00BB3EE7" w:rsidRPr="00BB3EE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B3EE7">
        <w:rPr>
          <w:rFonts w:ascii="Times New Roman" w:hAnsi="Times New Roman" w:cs="Times New Roman"/>
          <w:sz w:val="24"/>
          <w:szCs w:val="24"/>
        </w:rPr>
        <w:t xml:space="preserve"> requiring PLEX</w:t>
      </w:r>
      <w:r w:rsidRPr="00BB1860">
        <w:rPr>
          <w:rFonts w:ascii="Times New Roman" w:hAnsi="Times New Roman" w:cs="Times New Roman"/>
          <w:sz w:val="24"/>
          <w:szCs w:val="24"/>
        </w:rPr>
        <w:t xml:space="preserve"> (</w:t>
      </w:r>
      <w:r w:rsidR="00885A48">
        <w:rPr>
          <w:rFonts w:ascii="Times New Roman" w:hAnsi="Times New Roman" w:cs="Times New Roman"/>
          <w:sz w:val="24"/>
          <w:szCs w:val="24"/>
        </w:rPr>
        <w:t>1</w:t>
      </w:r>
      <w:r w:rsidRPr="00BB186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B6CBCB7" w14:textId="1E66FF93" w:rsidR="007F7852" w:rsidRPr="00C60582" w:rsidRDefault="00BB1860" w:rsidP="007F78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1860">
        <w:rPr>
          <w:rFonts w:ascii="Times New Roman" w:hAnsi="Times New Roman" w:cs="Times New Roman"/>
          <w:sz w:val="24"/>
          <w:szCs w:val="24"/>
        </w:rPr>
        <w:t xml:space="preserve">The uniqueness of our report lies in a pediatric-familial duo presenting with ALF and complete reversal without PLEX or LT, </w:t>
      </w:r>
      <w:r w:rsidR="00AF7005">
        <w:rPr>
          <w:rFonts w:ascii="Times New Roman" w:hAnsi="Times New Roman" w:cs="Times New Roman"/>
          <w:sz w:val="24"/>
          <w:szCs w:val="24"/>
        </w:rPr>
        <w:t>emphasising</w:t>
      </w:r>
      <w:r w:rsidRPr="00BB1860">
        <w:rPr>
          <w:rFonts w:ascii="Times New Roman" w:hAnsi="Times New Roman" w:cs="Times New Roman"/>
          <w:sz w:val="24"/>
          <w:szCs w:val="24"/>
        </w:rPr>
        <w:t xml:space="preserve"> that early</w:t>
      </w:r>
      <w:r w:rsidR="00373E9D">
        <w:rPr>
          <w:rFonts w:ascii="Times New Roman" w:hAnsi="Times New Roman" w:cs="Times New Roman"/>
          <w:sz w:val="24"/>
          <w:szCs w:val="24"/>
        </w:rPr>
        <w:t xml:space="preserve"> supportive therapy</w:t>
      </w:r>
      <w:r w:rsidRPr="00BB1860">
        <w:rPr>
          <w:rFonts w:ascii="Times New Roman" w:hAnsi="Times New Roman" w:cs="Times New Roman"/>
          <w:sz w:val="24"/>
          <w:szCs w:val="24"/>
        </w:rPr>
        <w:t xml:space="preserve"> can be lifesaving</w:t>
      </w:r>
      <w:r w:rsidR="00BB7FE6">
        <w:rPr>
          <w:rFonts w:ascii="Times New Roman" w:hAnsi="Times New Roman" w:cs="Times New Roman"/>
          <w:sz w:val="24"/>
          <w:szCs w:val="24"/>
        </w:rPr>
        <w:t>,</w:t>
      </w:r>
      <w:r w:rsidRPr="00BB1860">
        <w:rPr>
          <w:rFonts w:ascii="Times New Roman" w:hAnsi="Times New Roman" w:cs="Times New Roman"/>
          <w:sz w:val="24"/>
          <w:szCs w:val="24"/>
        </w:rPr>
        <w:t xml:space="preserve"> even </w:t>
      </w:r>
      <w:r w:rsidR="000D0202">
        <w:rPr>
          <w:rFonts w:ascii="Times New Roman" w:hAnsi="Times New Roman" w:cs="Times New Roman"/>
          <w:sz w:val="24"/>
          <w:szCs w:val="24"/>
        </w:rPr>
        <w:t>with higher HOPE scores</w:t>
      </w:r>
      <w:r w:rsidR="00BB7FE6">
        <w:rPr>
          <w:rFonts w:ascii="Times New Roman" w:hAnsi="Times New Roman" w:cs="Times New Roman"/>
          <w:sz w:val="24"/>
          <w:szCs w:val="24"/>
        </w:rPr>
        <w:t>,</w:t>
      </w:r>
      <w:r w:rsidR="000D0202">
        <w:rPr>
          <w:rFonts w:ascii="Times New Roman" w:hAnsi="Times New Roman" w:cs="Times New Roman"/>
          <w:sz w:val="24"/>
          <w:szCs w:val="24"/>
        </w:rPr>
        <w:t xml:space="preserve"> </w:t>
      </w:r>
      <w:r w:rsidRPr="00BB1860">
        <w:rPr>
          <w:rFonts w:ascii="Times New Roman" w:hAnsi="Times New Roman" w:cs="Times New Roman"/>
          <w:sz w:val="24"/>
          <w:szCs w:val="24"/>
        </w:rPr>
        <w:t>in resource-limited settings</w:t>
      </w:r>
      <w:r w:rsidR="00420E63">
        <w:rPr>
          <w:rFonts w:ascii="Times New Roman" w:hAnsi="Times New Roman" w:cs="Times New Roman"/>
          <w:sz w:val="24"/>
          <w:szCs w:val="24"/>
        </w:rPr>
        <w:t>, especially when started during or before the advent of stage 3 of intoxication</w:t>
      </w:r>
      <w:r w:rsidRPr="00BB1860">
        <w:rPr>
          <w:rFonts w:ascii="Times New Roman" w:hAnsi="Times New Roman" w:cs="Times New Roman"/>
          <w:sz w:val="24"/>
          <w:szCs w:val="24"/>
        </w:rPr>
        <w:t>.</w:t>
      </w:r>
    </w:p>
    <w:p w14:paraId="02330902" w14:textId="718FDB79" w:rsidR="00314567" w:rsidRPr="00A163BF" w:rsidRDefault="009B59C2" w:rsidP="00A163BF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163BF">
        <w:rPr>
          <w:rFonts w:ascii="Times New Roman" w:hAnsi="Times New Roman" w:cs="Times New Roman"/>
          <w:bCs/>
          <w:sz w:val="24"/>
          <w:szCs w:val="24"/>
        </w:rPr>
        <w:t xml:space="preserve">Keywords:  </w:t>
      </w:r>
      <w:r w:rsidR="00A163BF" w:rsidRPr="00A163BF">
        <w:rPr>
          <w:rFonts w:ascii="Times New Roman" w:hAnsi="Times New Roman" w:cs="Times New Roman"/>
          <w:bCs/>
          <w:sz w:val="24"/>
          <w:szCs w:val="24"/>
        </w:rPr>
        <w:t>Amatoxin</w:t>
      </w:r>
      <w:r w:rsidR="00A163BF" w:rsidRPr="00A163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63BF" w:rsidRPr="00A163BF">
        <w:rPr>
          <w:rFonts w:ascii="Times New Roman" w:hAnsi="Times New Roman" w:cs="Times New Roman"/>
          <w:bCs/>
          <w:sz w:val="24"/>
          <w:szCs w:val="24"/>
        </w:rPr>
        <w:t>Acute Liver Failure</w:t>
      </w:r>
      <w:r w:rsidR="00A163BF" w:rsidRPr="00A163BF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0" w:name="_GoBack"/>
      <w:r w:rsidR="00A163BF" w:rsidRPr="00C77F6C">
        <w:rPr>
          <w:rFonts w:ascii="Times New Roman" w:hAnsi="Times New Roman" w:cs="Times New Roman"/>
          <w:bCs/>
          <w:i/>
          <w:sz w:val="24"/>
          <w:szCs w:val="24"/>
        </w:rPr>
        <w:t>Amanita phalloides</w:t>
      </w:r>
      <w:bookmarkEnd w:id="0"/>
      <w:r w:rsidR="00A163BF" w:rsidRPr="00A163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63BF" w:rsidRPr="00A163BF">
        <w:rPr>
          <w:rFonts w:ascii="Times New Roman" w:hAnsi="Times New Roman" w:cs="Times New Roman"/>
          <w:bCs/>
          <w:sz w:val="24"/>
          <w:szCs w:val="24"/>
        </w:rPr>
        <w:t>hepatotoxic</w:t>
      </w:r>
    </w:p>
    <w:p w14:paraId="604AD7CE" w14:textId="77777777" w:rsidR="00D33A97" w:rsidRPr="00C87F6E" w:rsidRDefault="00D33A97" w:rsidP="00D33A97">
      <w:pPr>
        <w:tabs>
          <w:tab w:val="left" w:pos="3144"/>
        </w:tabs>
        <w:suppressAutoHyphens/>
        <w:spacing w:after="0" w:line="480" w:lineRule="auto"/>
        <w:rPr>
          <w:rFonts w:ascii="Times New Roman" w:eastAsia="SimSun" w:hAnsi="Times New Roman" w:cs="Times New Roman"/>
          <w:b/>
          <w:kern w:val="32"/>
          <w:sz w:val="24"/>
          <w:szCs w:val="24"/>
          <w:lang w:eastAsia="ar-SA"/>
        </w:rPr>
      </w:pPr>
      <w:r w:rsidRPr="00C87F6E">
        <w:rPr>
          <w:rFonts w:ascii="Times New Roman" w:eastAsia="SimSun" w:hAnsi="Times New Roman" w:cs="Times New Roman"/>
          <w:b/>
          <w:kern w:val="32"/>
          <w:sz w:val="24"/>
          <w:szCs w:val="24"/>
          <w:lang w:eastAsia="ar-SA"/>
        </w:rPr>
        <w:t>Ethical Approval:</w:t>
      </w:r>
    </w:p>
    <w:p w14:paraId="3DC4CF47" w14:textId="77777777" w:rsidR="00D33A97" w:rsidRPr="00D33A97" w:rsidRDefault="00D33A97" w:rsidP="00D33A97">
      <w:pPr>
        <w:tabs>
          <w:tab w:val="left" w:pos="3144"/>
        </w:tabs>
        <w:suppressAutoHyphens/>
        <w:spacing w:after="0" w:line="480" w:lineRule="auto"/>
        <w:rPr>
          <w:rFonts w:ascii="Times New Roman" w:eastAsia="SimSun" w:hAnsi="Times New Roman" w:cs="Times New Roman"/>
          <w:kern w:val="32"/>
          <w:sz w:val="24"/>
          <w:szCs w:val="24"/>
          <w:lang w:eastAsia="ar-SA"/>
        </w:rPr>
      </w:pPr>
      <w:r w:rsidRPr="00D33A97">
        <w:rPr>
          <w:rFonts w:ascii="Times New Roman" w:eastAsia="SimSun" w:hAnsi="Times New Roman" w:cs="Times New Roman"/>
          <w:kern w:val="32"/>
          <w:sz w:val="24"/>
          <w:szCs w:val="24"/>
          <w:lang w:eastAsia="ar-SA"/>
        </w:rPr>
        <w:t>As per international standards or university standards written ethical approval has been collected and preserved by the author(s).</w:t>
      </w:r>
    </w:p>
    <w:p w14:paraId="42509DE6" w14:textId="77777777" w:rsidR="00D33A97" w:rsidRPr="00C87F6E" w:rsidRDefault="00D33A97" w:rsidP="00D33A97">
      <w:pPr>
        <w:tabs>
          <w:tab w:val="left" w:pos="3144"/>
        </w:tabs>
        <w:suppressAutoHyphens/>
        <w:spacing w:after="0" w:line="480" w:lineRule="auto"/>
        <w:rPr>
          <w:rFonts w:ascii="Times New Roman" w:eastAsia="SimSun" w:hAnsi="Times New Roman" w:cs="Times New Roman"/>
          <w:b/>
          <w:kern w:val="32"/>
          <w:sz w:val="24"/>
          <w:szCs w:val="24"/>
          <w:lang w:eastAsia="ar-SA"/>
        </w:rPr>
      </w:pPr>
      <w:r w:rsidRPr="00C87F6E">
        <w:rPr>
          <w:rFonts w:ascii="Times New Roman" w:eastAsia="SimSun" w:hAnsi="Times New Roman" w:cs="Times New Roman"/>
          <w:b/>
          <w:kern w:val="32"/>
          <w:sz w:val="24"/>
          <w:szCs w:val="24"/>
          <w:lang w:eastAsia="ar-SA"/>
        </w:rPr>
        <w:t xml:space="preserve">Consent </w:t>
      </w:r>
    </w:p>
    <w:p w14:paraId="20AF927F" w14:textId="29C668DB" w:rsidR="00D33A97" w:rsidRDefault="00D33A97" w:rsidP="00D33A97">
      <w:pPr>
        <w:tabs>
          <w:tab w:val="left" w:pos="3144"/>
        </w:tabs>
        <w:suppressAutoHyphens/>
        <w:spacing w:after="0" w:line="480" w:lineRule="auto"/>
        <w:rPr>
          <w:rFonts w:ascii="Times New Roman" w:eastAsia="SimSun" w:hAnsi="Times New Roman" w:cs="Times New Roman"/>
          <w:kern w:val="32"/>
          <w:sz w:val="24"/>
          <w:szCs w:val="24"/>
          <w:lang w:eastAsia="ar-SA"/>
        </w:rPr>
      </w:pPr>
      <w:r w:rsidRPr="00D33A97">
        <w:rPr>
          <w:rFonts w:ascii="Times New Roman" w:eastAsia="SimSun" w:hAnsi="Times New Roman" w:cs="Times New Roman"/>
          <w:kern w:val="32"/>
          <w:sz w:val="24"/>
          <w:szCs w:val="24"/>
          <w:lang w:eastAsia="ar-SA"/>
        </w:rPr>
        <w:t>As per international standards, parental written consent has been collected and preserved by the author(s).</w:t>
      </w:r>
    </w:p>
    <w:p w14:paraId="6ABE0DE3" w14:textId="77777777" w:rsidR="0069011D" w:rsidRPr="00C706BE" w:rsidRDefault="0069011D" w:rsidP="0069011D">
      <w:pPr>
        <w:rPr>
          <w:b/>
        </w:rPr>
      </w:pPr>
      <w:bookmarkStart w:id="1" w:name="_Hlk204003461"/>
      <w:bookmarkStart w:id="2" w:name="_Hlk213070710"/>
      <w:r w:rsidRPr="00C706BE">
        <w:rPr>
          <w:b/>
        </w:rPr>
        <w:t>Disclaimer (Artificial intelligence)</w:t>
      </w:r>
    </w:p>
    <w:p w14:paraId="112712B7" w14:textId="36163218" w:rsidR="00314567" w:rsidRPr="00E9791F" w:rsidRDefault="00CD0779" w:rsidP="007F7852">
      <w:pPr>
        <w:spacing w:line="48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The a</w:t>
      </w:r>
      <w:r w:rsidR="00CD41F3" w:rsidRPr="00314567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uthor</w:t>
      </w:r>
      <w:r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s</w:t>
      </w:r>
      <w:r w:rsidR="00CD41F3" w:rsidRPr="00314567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 xml:space="preserve"> hereby declare that NO generative AI technologies</w:t>
      </w:r>
      <w:r w:rsidR="00314567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,</w:t>
      </w:r>
      <w:r w:rsidR="00CD41F3" w:rsidRPr="00314567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 xml:space="preserve"> such as Large Language Models and text-to-image generators</w:t>
      </w:r>
      <w:r w:rsidR="00314567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,</w:t>
      </w:r>
      <w:r w:rsidR="00CD41F3" w:rsidRPr="00314567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 xml:space="preserve"> have been used during the writing or editing of this manuscript. </w:t>
      </w:r>
      <w:bookmarkEnd w:id="1"/>
      <w:bookmarkEnd w:id="2"/>
    </w:p>
    <w:p w14:paraId="2ADA4FFF" w14:textId="77777777" w:rsidR="00CA1348" w:rsidRDefault="00CA1348" w:rsidP="00BB3EE7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GB" w:eastAsia="ar-SA"/>
        </w:rPr>
      </w:pPr>
    </w:p>
    <w:p w14:paraId="7E470620" w14:textId="5AF8A550" w:rsidR="00F50C37" w:rsidRPr="00F50C37" w:rsidRDefault="00F50C37" w:rsidP="00BB18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0C3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95DD701" w14:textId="7B3A649E" w:rsidR="00420E63" w:rsidRPr="00420E63" w:rsidRDefault="00420E63" w:rsidP="00420E63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0E63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420E63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420E63">
        <w:rPr>
          <w:rFonts w:ascii="Times New Roman" w:hAnsi="Times New Roman" w:cs="Times New Roman"/>
          <w:sz w:val="24"/>
          <w:szCs w:val="24"/>
        </w:rPr>
        <w:t>Ünal</w:t>
      </w:r>
      <w:proofErr w:type="spellEnd"/>
      <w:r w:rsidRPr="00420E63">
        <w:rPr>
          <w:rFonts w:ascii="Times New Roman" w:hAnsi="Times New Roman" w:cs="Times New Roman"/>
          <w:sz w:val="24"/>
          <w:szCs w:val="24"/>
        </w:rPr>
        <w:t xml:space="preserve"> NG, </w:t>
      </w:r>
      <w:proofErr w:type="spellStart"/>
      <w:r w:rsidRPr="00420E63">
        <w:rPr>
          <w:rFonts w:ascii="Times New Roman" w:hAnsi="Times New Roman" w:cs="Times New Roman"/>
          <w:sz w:val="24"/>
          <w:szCs w:val="24"/>
        </w:rPr>
        <w:t>Şenkaya</w:t>
      </w:r>
      <w:proofErr w:type="spellEnd"/>
      <w:r w:rsidRPr="00420E63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20E63">
        <w:rPr>
          <w:rFonts w:ascii="Times New Roman" w:hAnsi="Times New Roman" w:cs="Times New Roman"/>
          <w:sz w:val="24"/>
          <w:szCs w:val="24"/>
        </w:rPr>
        <w:t>Aslanov</w:t>
      </w:r>
      <w:proofErr w:type="spellEnd"/>
      <w:r w:rsidRPr="00420E63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420E63">
        <w:rPr>
          <w:rFonts w:ascii="Times New Roman" w:hAnsi="Times New Roman" w:cs="Times New Roman"/>
          <w:sz w:val="24"/>
          <w:szCs w:val="24"/>
        </w:rPr>
        <w:t>Buyruk</w:t>
      </w:r>
      <w:proofErr w:type="spellEnd"/>
      <w:r w:rsidRPr="00420E63">
        <w:rPr>
          <w:rFonts w:ascii="Times New Roman" w:hAnsi="Times New Roman" w:cs="Times New Roman"/>
          <w:sz w:val="24"/>
          <w:szCs w:val="24"/>
        </w:rPr>
        <w:t xml:space="preserve"> AM, </w:t>
      </w:r>
      <w:proofErr w:type="spellStart"/>
      <w:r w:rsidRPr="00420E63">
        <w:rPr>
          <w:rFonts w:ascii="Times New Roman" w:hAnsi="Times New Roman" w:cs="Times New Roman"/>
          <w:sz w:val="24"/>
          <w:szCs w:val="24"/>
        </w:rPr>
        <w:t>Turan</w:t>
      </w:r>
      <w:proofErr w:type="spellEnd"/>
      <w:r w:rsidRPr="00420E63">
        <w:rPr>
          <w:rFonts w:ascii="Times New Roman" w:hAnsi="Times New Roman" w:cs="Times New Roman"/>
          <w:sz w:val="24"/>
          <w:szCs w:val="24"/>
        </w:rPr>
        <w:t xml:space="preserve"> İ, </w:t>
      </w:r>
      <w:r w:rsidR="009D553B">
        <w:rPr>
          <w:rFonts w:ascii="Times New Roman" w:hAnsi="Times New Roman" w:cs="Times New Roman"/>
          <w:sz w:val="24"/>
          <w:szCs w:val="24"/>
        </w:rPr>
        <w:t>et al</w:t>
      </w:r>
      <w:r w:rsidRPr="00420E63">
        <w:rPr>
          <w:rFonts w:ascii="Times New Roman" w:hAnsi="Times New Roman" w:cs="Times New Roman"/>
          <w:sz w:val="24"/>
          <w:szCs w:val="24"/>
        </w:rPr>
        <w:t>. Outcomes of Patients with Acute Hepatotoxicity Caused by Mushroom-Induced Poisoning. Turk J Gastroenterol. 2021 Aug;32(8):678-684.</w:t>
      </w:r>
    </w:p>
    <w:p w14:paraId="48C5E00C" w14:textId="700DFE94" w:rsidR="00420E63" w:rsidRPr="00420E63" w:rsidRDefault="00420E63" w:rsidP="00420E63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4FF5">
        <w:rPr>
          <w:rFonts w:ascii="Times New Roman" w:hAnsi="Times New Roman" w:cs="Times New Roman"/>
          <w:sz w:val="24"/>
          <w:szCs w:val="24"/>
        </w:rPr>
        <w:lastRenderedPageBreak/>
        <w:t>Li Y, Mu M, Yuan L, Zeng B, Lin S. Challenges in the early diagnosis of patients with acute liver failure induced by amatoxin poisoning: Two case reports. Medicine (Baltimore). 2018;97(27):e11288</w:t>
      </w:r>
      <w:r w:rsidRPr="00420E63">
        <w:rPr>
          <w:rFonts w:ascii="Times New Roman" w:hAnsi="Times New Roman" w:cs="Times New Roman"/>
          <w:sz w:val="24"/>
          <w:szCs w:val="24"/>
        </w:rPr>
        <w:t>.</w:t>
      </w:r>
    </w:p>
    <w:p w14:paraId="60058D9D" w14:textId="77777777" w:rsidR="00C14FF5" w:rsidRPr="00B62077" w:rsidRDefault="00C14FF5" w:rsidP="00C14FF5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62077">
        <w:rPr>
          <w:rFonts w:ascii="Times New Roman" w:hAnsi="Times New Roman" w:cs="Times New Roman"/>
          <w:sz w:val="24"/>
          <w:szCs w:val="24"/>
          <w:highlight w:val="yellow"/>
        </w:rPr>
        <w:t>Ganzert M, Felgenhauer N, Zilker T. Indication of liver transplantation following amatoxin intoxication. J Hepatol. 2005;42:202-209.</w:t>
      </w:r>
    </w:p>
    <w:p w14:paraId="2D87B061" w14:textId="557BFE3C" w:rsidR="00F87E9D" w:rsidRPr="00B62077" w:rsidRDefault="00F87E9D" w:rsidP="00C14FF5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62077">
        <w:rPr>
          <w:rFonts w:ascii="Times New Roman" w:hAnsi="Times New Roman" w:cs="Times New Roman"/>
          <w:sz w:val="24"/>
          <w:szCs w:val="24"/>
          <w:highlight w:val="yellow"/>
        </w:rPr>
        <w:t xml:space="preserve">Chen X, Shao B, Yu C, Yao Q, Ma P, Li H, et al. Energy disorders caused by mitochondrial dysfunction contribute to α-amatoxin-induced liver function damage and liver failure. </w:t>
      </w:r>
      <w:proofErr w:type="spellStart"/>
      <w:r w:rsidRPr="00B62077">
        <w:rPr>
          <w:rFonts w:ascii="Times New Roman" w:hAnsi="Times New Roman" w:cs="Times New Roman"/>
          <w:sz w:val="24"/>
          <w:szCs w:val="24"/>
          <w:highlight w:val="yellow"/>
        </w:rPr>
        <w:t>Toxicol</w:t>
      </w:r>
      <w:proofErr w:type="spellEnd"/>
      <w:r w:rsidRPr="00B62077">
        <w:rPr>
          <w:rFonts w:ascii="Times New Roman" w:hAnsi="Times New Roman" w:cs="Times New Roman"/>
          <w:sz w:val="24"/>
          <w:szCs w:val="24"/>
          <w:highlight w:val="yellow"/>
        </w:rPr>
        <w:t xml:space="preserve"> Lett. 2021 Jan 1;336:68-79. </w:t>
      </w:r>
    </w:p>
    <w:p w14:paraId="3B64B762" w14:textId="4CEFFB47" w:rsidR="00C14FF5" w:rsidRPr="00B62077" w:rsidRDefault="00C14FF5" w:rsidP="00C14FF5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62077">
        <w:rPr>
          <w:rFonts w:ascii="Times New Roman" w:hAnsi="Times New Roman" w:cs="Times New Roman"/>
          <w:sz w:val="24"/>
          <w:szCs w:val="24"/>
          <w:highlight w:val="yellow"/>
        </w:rPr>
        <w:t xml:space="preserve">Garcia J, Costa VM, Carvalho A, Baptista P, de Pinho PG, de Lourdes Bastos M, </w:t>
      </w:r>
      <w:r w:rsidR="00314567" w:rsidRPr="00B62077">
        <w:rPr>
          <w:rFonts w:ascii="Times New Roman" w:hAnsi="Times New Roman" w:cs="Times New Roman"/>
          <w:sz w:val="24"/>
          <w:szCs w:val="24"/>
          <w:highlight w:val="yellow"/>
        </w:rPr>
        <w:t>et al</w:t>
      </w:r>
      <w:r w:rsidRPr="00B62077">
        <w:rPr>
          <w:rFonts w:ascii="Times New Roman" w:hAnsi="Times New Roman" w:cs="Times New Roman"/>
          <w:sz w:val="24"/>
          <w:szCs w:val="24"/>
          <w:highlight w:val="yellow"/>
        </w:rPr>
        <w:t xml:space="preserve">. Amanita phalloides poisoning: Mechanisms of toxicity and treatment. Food Chem </w:t>
      </w:r>
      <w:proofErr w:type="spellStart"/>
      <w:r w:rsidRPr="00B62077">
        <w:rPr>
          <w:rFonts w:ascii="Times New Roman" w:hAnsi="Times New Roman" w:cs="Times New Roman"/>
          <w:sz w:val="24"/>
          <w:szCs w:val="24"/>
          <w:highlight w:val="yellow"/>
        </w:rPr>
        <w:t>Toxicol</w:t>
      </w:r>
      <w:proofErr w:type="spellEnd"/>
      <w:r w:rsidRPr="00B62077">
        <w:rPr>
          <w:rFonts w:ascii="Times New Roman" w:hAnsi="Times New Roman" w:cs="Times New Roman"/>
          <w:sz w:val="24"/>
          <w:szCs w:val="24"/>
          <w:highlight w:val="yellow"/>
        </w:rPr>
        <w:t>. 2015 Dec;86:41-55. </w:t>
      </w:r>
    </w:p>
    <w:p w14:paraId="16E2A510" w14:textId="77777777" w:rsidR="00C14FF5" w:rsidRPr="00B62077" w:rsidRDefault="00C14FF5" w:rsidP="00C14FF5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62077">
        <w:rPr>
          <w:rFonts w:ascii="Times New Roman" w:hAnsi="Times New Roman" w:cs="Times New Roman"/>
          <w:sz w:val="24"/>
          <w:szCs w:val="24"/>
          <w:highlight w:val="yellow"/>
        </w:rPr>
        <w:t xml:space="preserve">Mowry JB, Spyker DA, Cantilena LR Jr, Bailey JE, Ford M. 2012 Annual Report of the American Association of Poison Control </w:t>
      </w:r>
      <w:proofErr w:type="spellStart"/>
      <w:r w:rsidRPr="00B62077">
        <w:rPr>
          <w:rFonts w:ascii="Times New Roman" w:hAnsi="Times New Roman" w:cs="Times New Roman"/>
          <w:sz w:val="24"/>
          <w:szCs w:val="24"/>
          <w:highlight w:val="yellow"/>
        </w:rPr>
        <w:t>Centers'</w:t>
      </w:r>
      <w:proofErr w:type="spellEnd"/>
      <w:r w:rsidRPr="00B62077">
        <w:rPr>
          <w:rFonts w:ascii="Times New Roman" w:hAnsi="Times New Roman" w:cs="Times New Roman"/>
          <w:sz w:val="24"/>
          <w:szCs w:val="24"/>
          <w:highlight w:val="yellow"/>
        </w:rPr>
        <w:t xml:space="preserve"> National Poison Data System (NPDS): 30th Annual Report. Clin </w:t>
      </w:r>
      <w:proofErr w:type="spellStart"/>
      <w:r w:rsidRPr="00B62077">
        <w:rPr>
          <w:rFonts w:ascii="Times New Roman" w:hAnsi="Times New Roman" w:cs="Times New Roman"/>
          <w:sz w:val="24"/>
          <w:szCs w:val="24"/>
          <w:highlight w:val="yellow"/>
        </w:rPr>
        <w:t>Toxicol</w:t>
      </w:r>
      <w:proofErr w:type="spellEnd"/>
      <w:r w:rsidRPr="00B62077">
        <w:rPr>
          <w:rFonts w:ascii="Times New Roman" w:hAnsi="Times New Roman" w:cs="Times New Roman"/>
          <w:sz w:val="24"/>
          <w:szCs w:val="24"/>
          <w:highlight w:val="yellow"/>
        </w:rPr>
        <w:t xml:space="preserve"> (Phila). 2013 Dec;51(10):949-1229. </w:t>
      </w:r>
    </w:p>
    <w:p w14:paraId="240C3584" w14:textId="34D2D282" w:rsidR="00420E63" w:rsidRPr="00C14FF5" w:rsidRDefault="00420E63" w:rsidP="00C14FF5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4FF5">
        <w:rPr>
          <w:rFonts w:ascii="Times New Roman" w:hAnsi="Times New Roman" w:cs="Times New Roman"/>
          <w:sz w:val="24"/>
          <w:szCs w:val="24"/>
        </w:rPr>
        <w:t>Zheng S, Miao X, He S. Epidemiology and clinical aspect of pediatric mushroom poisonings: a 15-year retrospective analysis. Front Pediatr. 2025 Sep 18;13:1621891.</w:t>
      </w:r>
    </w:p>
    <w:p w14:paraId="5416A862" w14:textId="3C75815A" w:rsidR="009D553B" w:rsidRPr="009D553B" w:rsidRDefault="009D553B" w:rsidP="009D553B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553B">
        <w:rPr>
          <w:rFonts w:ascii="Times New Roman" w:hAnsi="Times New Roman" w:cs="Times New Roman"/>
          <w:sz w:val="24"/>
          <w:szCs w:val="24"/>
        </w:rPr>
        <w:t xml:space="preserve">Schenk-Jaeger KM, </w:t>
      </w:r>
      <w:proofErr w:type="spellStart"/>
      <w:r w:rsidRPr="009D553B">
        <w:rPr>
          <w:rFonts w:ascii="Times New Roman" w:hAnsi="Times New Roman" w:cs="Times New Roman"/>
          <w:sz w:val="24"/>
          <w:szCs w:val="24"/>
        </w:rPr>
        <w:t>Rauber-Lüthy</w:t>
      </w:r>
      <w:proofErr w:type="spellEnd"/>
      <w:r w:rsidRPr="009D553B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9D553B">
        <w:rPr>
          <w:rFonts w:ascii="Times New Roman" w:hAnsi="Times New Roman" w:cs="Times New Roman"/>
          <w:sz w:val="24"/>
          <w:szCs w:val="24"/>
        </w:rPr>
        <w:t>Bodmer</w:t>
      </w:r>
      <w:proofErr w:type="spellEnd"/>
      <w:r w:rsidRPr="009D553B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9D553B">
        <w:rPr>
          <w:rFonts w:ascii="Times New Roman" w:hAnsi="Times New Roman" w:cs="Times New Roman"/>
          <w:sz w:val="24"/>
          <w:szCs w:val="24"/>
        </w:rPr>
        <w:t>Kupferschmidt</w:t>
      </w:r>
      <w:proofErr w:type="spellEnd"/>
      <w:r w:rsidRPr="009D553B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9D553B">
        <w:rPr>
          <w:rFonts w:ascii="Times New Roman" w:hAnsi="Times New Roman" w:cs="Times New Roman"/>
          <w:sz w:val="24"/>
          <w:szCs w:val="24"/>
        </w:rPr>
        <w:t>Kullak-Ublick</w:t>
      </w:r>
      <w:proofErr w:type="spellEnd"/>
      <w:r w:rsidRPr="009D553B">
        <w:rPr>
          <w:rFonts w:ascii="Times New Roman" w:hAnsi="Times New Roman" w:cs="Times New Roman"/>
          <w:sz w:val="24"/>
          <w:szCs w:val="24"/>
        </w:rPr>
        <w:t xml:space="preserve"> GA, Ceschi A. Mushroom poisoning: a study on circumstances of exposure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53B">
        <w:rPr>
          <w:rFonts w:ascii="Times New Roman" w:hAnsi="Times New Roman" w:cs="Times New Roman"/>
          <w:sz w:val="24"/>
          <w:szCs w:val="24"/>
        </w:rPr>
        <w:t>and patterns of toxicity. Eur J Intern Med. (2012) 23:e85–91.</w:t>
      </w:r>
    </w:p>
    <w:p w14:paraId="576FE9D7" w14:textId="77777777" w:rsidR="0022548D" w:rsidRDefault="0022548D" w:rsidP="0022548D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548D">
        <w:rPr>
          <w:rFonts w:ascii="Times New Roman" w:hAnsi="Times New Roman" w:cs="Times New Roman"/>
          <w:sz w:val="24"/>
          <w:szCs w:val="24"/>
        </w:rPr>
        <w:t>Paskaranandavadivel</w:t>
      </w:r>
      <w:proofErr w:type="spellEnd"/>
      <w:r w:rsidRPr="0022548D">
        <w:rPr>
          <w:rFonts w:ascii="Times New Roman" w:hAnsi="Times New Roman" w:cs="Times New Roman"/>
          <w:sz w:val="24"/>
          <w:szCs w:val="24"/>
        </w:rPr>
        <w:t xml:space="preserve"> N, Wang R, </w:t>
      </w:r>
      <w:proofErr w:type="spellStart"/>
      <w:r w:rsidRPr="0022548D">
        <w:rPr>
          <w:rFonts w:ascii="Times New Roman" w:hAnsi="Times New Roman" w:cs="Times New Roman"/>
          <w:sz w:val="24"/>
          <w:szCs w:val="24"/>
        </w:rPr>
        <w:t>Sathar</w:t>
      </w:r>
      <w:proofErr w:type="spellEnd"/>
      <w:r w:rsidRPr="0022548D">
        <w:rPr>
          <w:rFonts w:ascii="Times New Roman" w:hAnsi="Times New Roman" w:cs="Times New Roman"/>
          <w:sz w:val="24"/>
          <w:szCs w:val="24"/>
        </w:rPr>
        <w:t xml:space="preserve"> S, O’Grady G, Cheng LK, </w:t>
      </w:r>
      <w:proofErr w:type="spellStart"/>
      <w:r w:rsidRPr="0022548D">
        <w:rPr>
          <w:rFonts w:ascii="Times New Roman" w:hAnsi="Times New Roman" w:cs="Times New Roman"/>
          <w:sz w:val="24"/>
          <w:szCs w:val="24"/>
        </w:rPr>
        <w:t>Farajidavar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48D">
        <w:rPr>
          <w:rFonts w:ascii="Times New Roman" w:hAnsi="Times New Roman" w:cs="Times New Roman"/>
          <w:sz w:val="24"/>
          <w:szCs w:val="24"/>
        </w:rPr>
        <w:t>A. Multi-channel wireless mapping of gastrointestinal serosal slow wave propagation.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48D">
        <w:rPr>
          <w:rFonts w:ascii="Times New Roman" w:hAnsi="Times New Roman" w:cs="Times New Roman"/>
          <w:sz w:val="24"/>
          <w:szCs w:val="24"/>
        </w:rPr>
        <w:t>Neurogastroenterol</w:t>
      </w:r>
      <w:proofErr w:type="spellEnd"/>
      <w:r w:rsidRPr="00225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48D">
        <w:rPr>
          <w:rFonts w:ascii="Times New Roman" w:hAnsi="Times New Roman" w:cs="Times New Roman"/>
          <w:sz w:val="24"/>
          <w:szCs w:val="24"/>
        </w:rPr>
        <w:t>Motil</w:t>
      </w:r>
      <w:proofErr w:type="spellEnd"/>
      <w:r w:rsidRPr="0022548D">
        <w:rPr>
          <w:rFonts w:ascii="Times New Roman" w:hAnsi="Times New Roman" w:cs="Times New Roman"/>
          <w:sz w:val="24"/>
          <w:szCs w:val="24"/>
        </w:rPr>
        <w:t>. (2015) 27:580–5.</w:t>
      </w:r>
    </w:p>
    <w:p w14:paraId="0BAFAEA0" w14:textId="5F6F99E6" w:rsidR="009D553B" w:rsidRPr="0022548D" w:rsidRDefault="009D553B" w:rsidP="0022548D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548D">
        <w:rPr>
          <w:rFonts w:ascii="Times New Roman" w:hAnsi="Times New Roman" w:cs="Times New Roman"/>
          <w:sz w:val="24"/>
          <w:szCs w:val="24"/>
        </w:rPr>
        <w:lastRenderedPageBreak/>
        <w:t>Chengmin</w:t>
      </w:r>
      <w:proofErr w:type="spellEnd"/>
      <w:r w:rsidRPr="0022548D">
        <w:rPr>
          <w:rFonts w:ascii="Times New Roman" w:hAnsi="Times New Roman" w:cs="Times New Roman"/>
          <w:sz w:val="24"/>
          <w:szCs w:val="24"/>
        </w:rPr>
        <w:t xml:space="preserve"> HLY. Chinese Consensus on clinical diagnosis and treatment of amanita mushroom poisoning. Chin J Crit Care. (2020) 13:20–8.</w:t>
      </w:r>
    </w:p>
    <w:p w14:paraId="5418AD9B" w14:textId="77777777" w:rsidR="00F87E9D" w:rsidRPr="00F87E9D" w:rsidRDefault="00F87E9D" w:rsidP="00F87E9D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87E9D">
        <w:rPr>
          <w:rFonts w:ascii="Times New Roman" w:hAnsi="Times New Roman" w:cs="Times New Roman"/>
          <w:sz w:val="24"/>
          <w:szCs w:val="24"/>
          <w:highlight w:val="yellow"/>
        </w:rPr>
        <w:t>Ma X, Zhou W, Bu B, Yue W, Zhu L, Li C, Chen G, Geng J. From liver injury to failure: Identification of predictive biomarkers in suspected amatoxin-containing mushroom poisoning-A retrospective case analysis. Toxicon. 2025 Oct;265:108487. </w:t>
      </w:r>
    </w:p>
    <w:p w14:paraId="3987CACC" w14:textId="1C8FCF84" w:rsidR="00885A48" w:rsidRDefault="00885A48" w:rsidP="00F87E9D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5A48">
        <w:rPr>
          <w:rFonts w:ascii="Times New Roman" w:hAnsi="Times New Roman" w:cs="Times New Roman"/>
          <w:sz w:val="24"/>
          <w:szCs w:val="24"/>
        </w:rPr>
        <w:t>Diaz JH. Amatoxin-Containing Mushroom Poisonings: Species, Toxidromes, Treatments, and Outcomes. Wilderness Environ Med. 2018 Mar;29(1):111-118.</w:t>
      </w:r>
    </w:p>
    <w:p w14:paraId="5EEFA858" w14:textId="5F276D89" w:rsidR="00792454" w:rsidRDefault="00885A48" w:rsidP="00BB1860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5A48">
        <w:rPr>
          <w:rFonts w:ascii="Times New Roman" w:hAnsi="Times New Roman" w:cs="Times New Roman"/>
          <w:sz w:val="24"/>
          <w:szCs w:val="24"/>
        </w:rPr>
        <w:t xml:space="preserve">Vardar R, </w:t>
      </w:r>
      <w:proofErr w:type="spellStart"/>
      <w:r w:rsidRPr="00885A48">
        <w:rPr>
          <w:rFonts w:ascii="Times New Roman" w:hAnsi="Times New Roman" w:cs="Times New Roman"/>
          <w:sz w:val="24"/>
          <w:szCs w:val="24"/>
        </w:rPr>
        <w:t>Gunsar</w:t>
      </w:r>
      <w:proofErr w:type="spellEnd"/>
      <w:r w:rsidRPr="00885A48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885A48">
        <w:rPr>
          <w:rFonts w:ascii="Times New Roman" w:hAnsi="Times New Roman" w:cs="Times New Roman"/>
          <w:sz w:val="24"/>
          <w:szCs w:val="24"/>
        </w:rPr>
        <w:t>Ersoz</w:t>
      </w:r>
      <w:proofErr w:type="spellEnd"/>
      <w:r w:rsidRPr="00885A48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885A48">
        <w:rPr>
          <w:rFonts w:ascii="Times New Roman" w:hAnsi="Times New Roman" w:cs="Times New Roman"/>
          <w:sz w:val="24"/>
          <w:szCs w:val="24"/>
        </w:rPr>
        <w:t>Akarca</w:t>
      </w:r>
      <w:proofErr w:type="spellEnd"/>
      <w:r w:rsidRPr="00885A48">
        <w:rPr>
          <w:rFonts w:ascii="Times New Roman" w:hAnsi="Times New Roman" w:cs="Times New Roman"/>
          <w:sz w:val="24"/>
          <w:szCs w:val="24"/>
        </w:rPr>
        <w:t xml:space="preserve"> US, Karasu Z. Efficacy of fractionated plasma separation and adsorption system (Prometheus) for treatment of liver failure due to mushroom poisoning. </w:t>
      </w:r>
      <w:proofErr w:type="spellStart"/>
      <w:r w:rsidRPr="00885A48">
        <w:rPr>
          <w:rFonts w:ascii="Times New Roman" w:hAnsi="Times New Roman" w:cs="Times New Roman"/>
          <w:sz w:val="24"/>
          <w:szCs w:val="24"/>
        </w:rPr>
        <w:t>Hepatogastroenterology</w:t>
      </w:r>
      <w:proofErr w:type="spellEnd"/>
      <w:r w:rsidRPr="00885A48">
        <w:rPr>
          <w:rFonts w:ascii="Times New Roman" w:hAnsi="Times New Roman" w:cs="Times New Roman"/>
          <w:sz w:val="24"/>
          <w:szCs w:val="24"/>
        </w:rPr>
        <w:t>. 2010 May-Jun;57(99-100):573-7</w:t>
      </w:r>
      <w:r w:rsidR="00314567">
        <w:rPr>
          <w:rFonts w:ascii="Times New Roman" w:hAnsi="Times New Roman" w:cs="Times New Roman"/>
          <w:sz w:val="24"/>
          <w:szCs w:val="24"/>
        </w:rPr>
        <w:t>.</w:t>
      </w:r>
    </w:p>
    <w:p w14:paraId="12BE3A51" w14:textId="543C241C" w:rsidR="00314567" w:rsidRPr="004A67D5" w:rsidRDefault="00314567" w:rsidP="00BB1860">
      <w:pPr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A67D5">
        <w:rPr>
          <w:rFonts w:ascii="Times New Roman" w:hAnsi="Times New Roman" w:cs="Times New Roman"/>
          <w:sz w:val="24"/>
          <w:szCs w:val="24"/>
          <w:highlight w:val="yellow"/>
        </w:rPr>
        <w:t xml:space="preserve">Ma KW, Chok KS, Chan CK, Dai WC, Sin SL, Lau FL, </w:t>
      </w:r>
      <w:r w:rsidR="004A67D5">
        <w:rPr>
          <w:rFonts w:ascii="Times New Roman" w:hAnsi="Times New Roman" w:cs="Times New Roman"/>
          <w:sz w:val="24"/>
          <w:szCs w:val="24"/>
          <w:highlight w:val="yellow"/>
        </w:rPr>
        <w:t>et al</w:t>
      </w:r>
      <w:r w:rsidRPr="004A67D5">
        <w:rPr>
          <w:rFonts w:ascii="Times New Roman" w:hAnsi="Times New Roman" w:cs="Times New Roman"/>
          <w:sz w:val="24"/>
          <w:szCs w:val="24"/>
          <w:highlight w:val="yellow"/>
        </w:rPr>
        <w:t>. Liver transplantation: a life-saving procedure following amatoxin mushroom poisoning. Hong Kong Med J. 2017 Feb;23(1):93-6.</w:t>
      </w:r>
    </w:p>
    <w:sectPr w:rsidR="00314567" w:rsidRPr="004A6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F7375" w14:textId="77777777" w:rsidR="00EF0851" w:rsidRDefault="00EF0851" w:rsidP="00147FCE">
      <w:pPr>
        <w:spacing w:after="0" w:line="240" w:lineRule="auto"/>
      </w:pPr>
      <w:r>
        <w:separator/>
      </w:r>
    </w:p>
  </w:endnote>
  <w:endnote w:type="continuationSeparator" w:id="0">
    <w:p w14:paraId="7B0003B8" w14:textId="77777777" w:rsidR="00EF0851" w:rsidRDefault="00EF0851" w:rsidP="0014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Georg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50AA3" w14:textId="77777777" w:rsidR="00147FCE" w:rsidRDefault="00147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F449" w14:textId="77777777" w:rsidR="00147FCE" w:rsidRDefault="00147F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92283" w14:textId="77777777" w:rsidR="00147FCE" w:rsidRDefault="00147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FDDC9" w14:textId="77777777" w:rsidR="00EF0851" w:rsidRDefault="00EF0851" w:rsidP="00147FCE">
      <w:pPr>
        <w:spacing w:after="0" w:line="240" w:lineRule="auto"/>
      </w:pPr>
      <w:r>
        <w:separator/>
      </w:r>
    </w:p>
  </w:footnote>
  <w:footnote w:type="continuationSeparator" w:id="0">
    <w:p w14:paraId="591031B7" w14:textId="77777777" w:rsidR="00EF0851" w:rsidRDefault="00EF0851" w:rsidP="0014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B648A" w14:textId="0B072F28" w:rsidR="00147FCE" w:rsidRDefault="00EF0851">
    <w:pPr>
      <w:pStyle w:val="Header"/>
    </w:pPr>
    <w:r>
      <w:rPr>
        <w:noProof/>
      </w:rPr>
      <w:pict w14:anchorId="153E1D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744063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DFCE" w14:textId="55E26E6B" w:rsidR="00147FCE" w:rsidRDefault="00EF0851">
    <w:pPr>
      <w:pStyle w:val="Header"/>
    </w:pPr>
    <w:r>
      <w:rPr>
        <w:noProof/>
      </w:rPr>
      <w:pict w14:anchorId="29CA6D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744064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8CD3E" w14:textId="56E22FD7" w:rsidR="00147FCE" w:rsidRDefault="00EF0851">
    <w:pPr>
      <w:pStyle w:val="Header"/>
    </w:pPr>
    <w:r>
      <w:rPr>
        <w:noProof/>
      </w:rPr>
      <w:pict w14:anchorId="057E3C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744062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17BC6"/>
    <w:multiLevelType w:val="multilevel"/>
    <w:tmpl w:val="3FA4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B17C2"/>
    <w:multiLevelType w:val="multilevel"/>
    <w:tmpl w:val="5EDE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A50FE"/>
    <w:multiLevelType w:val="multilevel"/>
    <w:tmpl w:val="AD7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D48CD"/>
    <w:multiLevelType w:val="multilevel"/>
    <w:tmpl w:val="5942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14535"/>
    <w:multiLevelType w:val="multilevel"/>
    <w:tmpl w:val="6524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F2EDD"/>
    <w:multiLevelType w:val="multilevel"/>
    <w:tmpl w:val="2FD4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A2463"/>
    <w:multiLevelType w:val="multilevel"/>
    <w:tmpl w:val="567A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DB1172"/>
    <w:multiLevelType w:val="multilevel"/>
    <w:tmpl w:val="EBB0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D1E98"/>
    <w:multiLevelType w:val="multilevel"/>
    <w:tmpl w:val="E20A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76279A"/>
    <w:multiLevelType w:val="multilevel"/>
    <w:tmpl w:val="EDB0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0D6F33"/>
    <w:multiLevelType w:val="multilevel"/>
    <w:tmpl w:val="A23E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B18A4"/>
    <w:multiLevelType w:val="multilevel"/>
    <w:tmpl w:val="0D6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A581E"/>
    <w:multiLevelType w:val="multilevel"/>
    <w:tmpl w:val="916AF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1362C9"/>
    <w:multiLevelType w:val="multilevel"/>
    <w:tmpl w:val="ED12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5E5570"/>
    <w:multiLevelType w:val="multilevel"/>
    <w:tmpl w:val="CEC4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5D7429"/>
    <w:multiLevelType w:val="multilevel"/>
    <w:tmpl w:val="0E18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378F9"/>
    <w:multiLevelType w:val="multilevel"/>
    <w:tmpl w:val="8B7A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6"/>
  </w:num>
  <w:num w:numId="5">
    <w:abstractNumId w:val="14"/>
  </w:num>
  <w:num w:numId="6">
    <w:abstractNumId w:val="2"/>
  </w:num>
  <w:num w:numId="7">
    <w:abstractNumId w:val="15"/>
  </w:num>
  <w:num w:numId="8">
    <w:abstractNumId w:val="11"/>
  </w:num>
  <w:num w:numId="9">
    <w:abstractNumId w:val="13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ytzQwMzI1Mzc0NzZW0lEKTi0uzszPAykwrAUATb3ucCwAAAA="/>
  </w:docVars>
  <w:rsids>
    <w:rsidRoot w:val="00DF136A"/>
    <w:rsid w:val="00037C2F"/>
    <w:rsid w:val="00046E8D"/>
    <w:rsid w:val="00090F02"/>
    <w:rsid w:val="000974CC"/>
    <w:rsid w:val="000A51FE"/>
    <w:rsid w:val="000C62C8"/>
    <w:rsid w:val="000D0202"/>
    <w:rsid w:val="000E4B30"/>
    <w:rsid w:val="000E666D"/>
    <w:rsid w:val="00125531"/>
    <w:rsid w:val="00145949"/>
    <w:rsid w:val="00147FCE"/>
    <w:rsid w:val="001B1849"/>
    <w:rsid w:val="001B45C0"/>
    <w:rsid w:val="001E0EC6"/>
    <w:rsid w:val="001E1F05"/>
    <w:rsid w:val="001F1505"/>
    <w:rsid w:val="0022548D"/>
    <w:rsid w:val="002D0F68"/>
    <w:rsid w:val="002E7241"/>
    <w:rsid w:val="00314567"/>
    <w:rsid w:val="003534EE"/>
    <w:rsid w:val="00367B6A"/>
    <w:rsid w:val="00373E9D"/>
    <w:rsid w:val="003C1B70"/>
    <w:rsid w:val="003F787F"/>
    <w:rsid w:val="004023A1"/>
    <w:rsid w:val="00406DA2"/>
    <w:rsid w:val="00412B41"/>
    <w:rsid w:val="00420E63"/>
    <w:rsid w:val="00445C3A"/>
    <w:rsid w:val="0045557C"/>
    <w:rsid w:val="004A67D5"/>
    <w:rsid w:val="004D3D5E"/>
    <w:rsid w:val="00517DF5"/>
    <w:rsid w:val="005B2A50"/>
    <w:rsid w:val="005C119F"/>
    <w:rsid w:val="005C6ADC"/>
    <w:rsid w:val="00604DFC"/>
    <w:rsid w:val="006064A5"/>
    <w:rsid w:val="00611EA6"/>
    <w:rsid w:val="00622781"/>
    <w:rsid w:val="006374C9"/>
    <w:rsid w:val="0064052C"/>
    <w:rsid w:val="00670D06"/>
    <w:rsid w:val="0069011D"/>
    <w:rsid w:val="006A696C"/>
    <w:rsid w:val="006C7A4B"/>
    <w:rsid w:val="006D7B1E"/>
    <w:rsid w:val="00775EE8"/>
    <w:rsid w:val="007849F2"/>
    <w:rsid w:val="00792454"/>
    <w:rsid w:val="007F7852"/>
    <w:rsid w:val="00823859"/>
    <w:rsid w:val="00885A48"/>
    <w:rsid w:val="00892713"/>
    <w:rsid w:val="008A0BBC"/>
    <w:rsid w:val="008C6627"/>
    <w:rsid w:val="008F1E1B"/>
    <w:rsid w:val="00915255"/>
    <w:rsid w:val="00923844"/>
    <w:rsid w:val="009619B2"/>
    <w:rsid w:val="009B59C2"/>
    <w:rsid w:val="009C34BA"/>
    <w:rsid w:val="009D2078"/>
    <w:rsid w:val="009D553B"/>
    <w:rsid w:val="009E23B8"/>
    <w:rsid w:val="00A163BF"/>
    <w:rsid w:val="00A23DB1"/>
    <w:rsid w:val="00A60684"/>
    <w:rsid w:val="00A80064"/>
    <w:rsid w:val="00AC2603"/>
    <w:rsid w:val="00AE2E3F"/>
    <w:rsid w:val="00AF0B74"/>
    <w:rsid w:val="00AF7005"/>
    <w:rsid w:val="00B062E5"/>
    <w:rsid w:val="00B416E5"/>
    <w:rsid w:val="00B52A52"/>
    <w:rsid w:val="00B62077"/>
    <w:rsid w:val="00B67DBE"/>
    <w:rsid w:val="00B92121"/>
    <w:rsid w:val="00BB1860"/>
    <w:rsid w:val="00BB3EE7"/>
    <w:rsid w:val="00BB7FE6"/>
    <w:rsid w:val="00BC7A38"/>
    <w:rsid w:val="00BD5FD7"/>
    <w:rsid w:val="00BE6849"/>
    <w:rsid w:val="00C14FF5"/>
    <w:rsid w:val="00C32B76"/>
    <w:rsid w:val="00C60582"/>
    <w:rsid w:val="00C706BE"/>
    <w:rsid w:val="00C77F6C"/>
    <w:rsid w:val="00C87F6E"/>
    <w:rsid w:val="00CA1348"/>
    <w:rsid w:val="00CA399A"/>
    <w:rsid w:val="00CD0779"/>
    <w:rsid w:val="00CD41F3"/>
    <w:rsid w:val="00CF5370"/>
    <w:rsid w:val="00D25BD9"/>
    <w:rsid w:val="00D33A97"/>
    <w:rsid w:val="00D75941"/>
    <w:rsid w:val="00DF136A"/>
    <w:rsid w:val="00E11794"/>
    <w:rsid w:val="00E223DD"/>
    <w:rsid w:val="00E32B67"/>
    <w:rsid w:val="00E76F8C"/>
    <w:rsid w:val="00E9791F"/>
    <w:rsid w:val="00EA668E"/>
    <w:rsid w:val="00EF0851"/>
    <w:rsid w:val="00F50C37"/>
    <w:rsid w:val="00F570F5"/>
    <w:rsid w:val="00F57E4B"/>
    <w:rsid w:val="00F65B39"/>
    <w:rsid w:val="00F87E9D"/>
    <w:rsid w:val="00FA1F36"/>
    <w:rsid w:val="00FB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DC807B3"/>
  <w15:chartTrackingRefBased/>
  <w15:docId w15:val="{52DB7A43-5B3D-447B-98D0-36B61BB7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3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3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3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3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3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5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C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FCE"/>
  </w:style>
  <w:style w:type="paragraph" w:styleId="Footer">
    <w:name w:val="footer"/>
    <w:basedOn w:val="Normal"/>
    <w:link w:val="FooterChar"/>
    <w:uiPriority w:val="99"/>
    <w:unhideWhenUsed/>
    <w:rsid w:val="0014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FCE"/>
  </w:style>
  <w:style w:type="character" w:styleId="FollowedHyperlink">
    <w:name w:val="FollowedHyperlink"/>
    <w:basedOn w:val="DefaultParagraphFont"/>
    <w:uiPriority w:val="99"/>
    <w:semiHidden/>
    <w:unhideWhenUsed/>
    <w:rsid w:val="00B416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D5E2-C4C4-47DF-BBE4-0BCEC7C6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Sarthak Chakrabarti</dc:creator>
  <cp:keywords/>
  <dc:description/>
  <cp:lastModifiedBy>SDI 1020</cp:lastModifiedBy>
  <cp:revision>18</cp:revision>
  <dcterms:created xsi:type="dcterms:W3CDTF">2025-11-19T15:21:00Z</dcterms:created>
  <dcterms:modified xsi:type="dcterms:W3CDTF">2025-11-22T10:06:00Z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124a5723-ab16-4f9f-8adf-f9778ca213e9</vt:lpwstr>
  </property>
</Properties>
</file>