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19C" w:rsidRDefault="008F1E92">
      <w:pPr>
        <w:spacing w:line="360" w:lineRule="auto"/>
        <w:jc w:val="center"/>
        <w:rPr>
          <w:rFonts w:ascii="Times New Roman" w:hAnsi="Times New Roman" w:cs="Times New Roman"/>
          <w:sz w:val="24"/>
        </w:rPr>
      </w:pPr>
      <w:r>
        <w:rPr>
          <w:rFonts w:ascii="Times New Roman" w:hAnsi="Times New Roman" w:cs="Times New Roman" w:hint="eastAsia"/>
          <w:b/>
          <w:bCs/>
          <w:sz w:val="28"/>
          <w:szCs w:val="28"/>
        </w:rPr>
        <w:t>Psychological Risk Factors in Pediatric Accidental Drug Ingestion: Implications for Nursing Intervention</w:t>
      </w:r>
    </w:p>
    <w:p w:rsidR="0069519C" w:rsidRDefault="0069519C">
      <w:pPr>
        <w:spacing w:line="360" w:lineRule="auto"/>
        <w:jc w:val="center"/>
        <w:rPr>
          <w:rFonts w:ascii="Times New Roman" w:hAnsi="Times New Roman" w:cs="Times New Roman"/>
          <w:sz w:val="24"/>
        </w:rPr>
      </w:pPr>
    </w:p>
    <w:p w:rsidR="0069519C" w:rsidRDefault="0069519C">
      <w:pPr>
        <w:spacing w:line="360" w:lineRule="auto"/>
        <w:jc w:val="center"/>
        <w:rPr>
          <w:rFonts w:ascii="Times New Roman" w:hAnsi="Times New Roman" w:cs="Times New Roman"/>
          <w:sz w:val="24"/>
        </w:rPr>
      </w:pPr>
    </w:p>
    <w:p w:rsidR="0069519C" w:rsidRDefault="008F1E92">
      <w:pPr>
        <w:spacing w:line="360" w:lineRule="auto"/>
        <w:rPr>
          <w:rFonts w:ascii="Times New Roman" w:hAnsi="Times New Roman" w:cs="Times New Roman"/>
          <w:sz w:val="24"/>
        </w:rPr>
      </w:pPr>
      <w:r>
        <w:rPr>
          <w:rFonts w:ascii="Times New Roman" w:hAnsi="Times New Roman" w:cs="Times New Roman"/>
          <w:b/>
          <w:bCs/>
          <w:sz w:val="24"/>
        </w:rPr>
        <w:t>Abstract</w:t>
      </w:r>
      <w:r>
        <w:rPr>
          <w:rFonts w:ascii="Times New Roman" w:hAnsi="Times New Roman" w:cs="Times New Roman" w:hint="eastAsia"/>
          <w:b/>
          <w:bCs/>
          <w:sz w:val="24"/>
        </w:rPr>
        <w:t>:</w:t>
      </w:r>
      <w:r w:rsidR="00765759">
        <w:rPr>
          <w:rFonts w:ascii="Times New Roman" w:hAnsi="Times New Roman" w:cs="Times New Roman"/>
          <w:b/>
          <w:bCs/>
          <w:sz w:val="24"/>
        </w:rPr>
        <w:t xml:space="preserve"> </w:t>
      </w:r>
      <w:r>
        <w:rPr>
          <w:rFonts w:ascii="Times New Roman" w:hAnsi="Times New Roman" w:cs="Times New Roman"/>
          <w:b/>
          <w:bCs/>
          <w:sz w:val="24"/>
        </w:rPr>
        <w:t>Objective</w:t>
      </w:r>
      <w:r w:rsidR="00765759">
        <w:rPr>
          <w:rFonts w:ascii="Times New Roman" w:hAnsi="Times New Roman" w:cs="Times New Roman"/>
          <w:b/>
          <w:bCs/>
          <w:sz w:val="24"/>
        </w:rPr>
        <w:t>:</w:t>
      </w:r>
      <w:r>
        <w:rPr>
          <w:rFonts w:ascii="Times New Roman" w:hAnsi="Times New Roman" w:cs="Times New Roman"/>
          <w:sz w:val="24"/>
        </w:rPr>
        <w:t xml:space="preserve"> </w:t>
      </w:r>
      <w:bookmarkStart w:id="0" w:name="OLE_LINK1"/>
      <w:r>
        <w:rPr>
          <w:rFonts w:ascii="Times New Roman" w:hAnsi="Times New Roman" w:cs="Times New Roman"/>
          <w:sz w:val="24"/>
        </w:rPr>
        <w:t>This study aimed to explore the clinical characteristics of pediatric patients with accidental drug ingestion caused by psychological problems and summarize effective nursing intervention measures.</w:t>
      </w:r>
      <w:bookmarkEnd w:id="0"/>
      <w:r w:rsidR="00BD473B">
        <w:rPr>
          <w:rFonts w:ascii="Times New Roman" w:hAnsi="Times New Roman" w:cs="Times New Roman"/>
          <w:sz w:val="24"/>
        </w:rPr>
        <w:t xml:space="preserve"> </w:t>
      </w:r>
      <w:r>
        <w:rPr>
          <w:rFonts w:ascii="Times New Roman" w:hAnsi="Times New Roman" w:cs="Times New Roman"/>
          <w:b/>
          <w:bCs/>
          <w:sz w:val="24"/>
        </w:rPr>
        <w:t>Methods</w:t>
      </w:r>
      <w:r>
        <w:rPr>
          <w:rFonts w:ascii="Times New Roman" w:hAnsi="Times New Roman" w:cs="Times New Roman"/>
          <w:sz w:val="24"/>
        </w:rPr>
        <w:t xml:space="preserve"> </w:t>
      </w:r>
      <w:bookmarkStart w:id="1" w:name="OLE_LINK2"/>
      <w:r>
        <w:rPr>
          <w:rFonts w:ascii="Times New Roman" w:hAnsi="Times New Roman" w:cs="Times New Roman" w:hint="eastAsia"/>
          <w:sz w:val="24"/>
        </w:rPr>
        <w:t>The study retrospectively analyzed</w:t>
      </w:r>
      <w:r>
        <w:rPr>
          <w:rFonts w:ascii="Times New Roman" w:hAnsi="Times New Roman" w:cs="Times New Roman"/>
          <w:sz w:val="24"/>
        </w:rPr>
        <w:t xml:space="preserve"> the clinical data of 56 pediatric patients admitted to our hospital from January 2021 to December 2024, who had accidental drug ingestion due to psychological problems. All patients received systematic emergency care and targeted psychological care, including rapid assessment and emergency collaboration, individualized psychological counseling, family-system nursing intervention, and preventive health education. The Screen for Child Anxiety Related Emotional Disorders (SCARED), Depression Self-Rating Scale for Children (DSRSC), and </w:t>
      </w:r>
      <w:proofErr w:type="spellStart"/>
      <w:r>
        <w:rPr>
          <w:rFonts w:ascii="Times New Roman" w:hAnsi="Times New Roman" w:cs="Times New Roman"/>
          <w:sz w:val="24"/>
        </w:rPr>
        <w:t>Conners</w:t>
      </w:r>
      <w:proofErr w:type="spellEnd"/>
      <w:r>
        <w:rPr>
          <w:rFonts w:ascii="Times New Roman" w:hAnsi="Times New Roman" w:cs="Times New Roman"/>
          <w:sz w:val="24"/>
        </w:rPr>
        <w:t>' Child Behavior Questionnaire were used for evaluation before and after the intervention.</w:t>
      </w:r>
      <w:bookmarkEnd w:id="1"/>
      <w:r w:rsidR="00091C7B">
        <w:rPr>
          <w:rFonts w:ascii="Times New Roman" w:hAnsi="Times New Roman" w:cs="Times New Roman"/>
          <w:sz w:val="24"/>
        </w:rPr>
        <w:t xml:space="preserve"> </w:t>
      </w:r>
      <w:r>
        <w:rPr>
          <w:rFonts w:ascii="Times New Roman" w:hAnsi="Times New Roman" w:cs="Times New Roman"/>
          <w:b/>
          <w:bCs/>
          <w:sz w:val="24"/>
        </w:rPr>
        <w:t xml:space="preserve">Results </w:t>
      </w:r>
      <w:bookmarkStart w:id="2" w:name="OLE_LINK3"/>
      <w:r>
        <w:rPr>
          <w:rFonts w:ascii="Times New Roman" w:hAnsi="Times New Roman" w:cs="Times New Roman"/>
          <w:sz w:val="24"/>
        </w:rPr>
        <w:t>Among the 56 patients, the main psychological triggers were anxiety disorders (28 cases), depressive moods (16 cases), and attention deficit hyperactivity disorder (ADHD, 12 cases). The most commonly ingested drugs were psychotropic drugs (21 cases) and medications commonly used by the elderly (18 cases). After systematic nursing intervention, the patients' physiological indicators stabilized within 48 hours; 6 weeks after the intervention, the scores of anxiety and depression scales decreased significantly (P&lt;0.01), and the attention span of patients with ADHD was significantly prolonged.</w:t>
      </w:r>
      <w:bookmarkEnd w:id="2"/>
      <w:r w:rsidR="0018426B">
        <w:rPr>
          <w:rFonts w:ascii="Times New Roman" w:hAnsi="Times New Roman" w:cs="Times New Roman"/>
          <w:sz w:val="24"/>
        </w:rPr>
        <w:t xml:space="preserve"> </w:t>
      </w:r>
      <w:r>
        <w:rPr>
          <w:rFonts w:ascii="Times New Roman" w:hAnsi="Times New Roman" w:cs="Times New Roman"/>
          <w:b/>
          <w:bCs/>
          <w:sz w:val="24"/>
        </w:rPr>
        <w:t>Conclusion</w:t>
      </w:r>
      <w:r w:rsidR="0018426B">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hint="eastAsia"/>
          <w:sz w:val="24"/>
        </w:rPr>
        <w:t>Psychological problems constitute a key predisposing factor for accidental pediatric medication ingestion. An integrated nursing model</w:t>
      </w:r>
      <w:r>
        <w:rPr>
          <w:rFonts w:ascii="Times New Roman" w:hAnsi="Times New Roman" w:cs="Times New Roman" w:hint="eastAsia"/>
          <w:sz w:val="24"/>
        </w:rPr>
        <w:t>—</w:t>
      </w:r>
      <w:r>
        <w:rPr>
          <w:rFonts w:ascii="Times New Roman" w:hAnsi="Times New Roman" w:cs="Times New Roman" w:hint="eastAsia"/>
          <w:sz w:val="24"/>
        </w:rPr>
        <w:t>grounded in emergency care, focused on psychological intervention, and augmented by family education</w:t>
      </w:r>
      <w:r>
        <w:rPr>
          <w:rFonts w:ascii="Times New Roman" w:hAnsi="Times New Roman" w:cs="Times New Roman" w:hint="eastAsia"/>
          <w:sz w:val="24"/>
        </w:rPr>
        <w:t>—</w:t>
      </w:r>
      <w:r>
        <w:rPr>
          <w:rFonts w:ascii="Times New Roman" w:hAnsi="Times New Roman" w:cs="Times New Roman" w:hint="eastAsia"/>
          <w:sz w:val="24"/>
        </w:rPr>
        <w:t>effectively supports both physical and psychological recovery and helps prevent future events.</w:t>
      </w:r>
    </w:p>
    <w:p w:rsidR="0069519C" w:rsidRDefault="008F1E92">
      <w:pPr>
        <w:spacing w:line="360" w:lineRule="auto"/>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hint="eastAsia"/>
          <w:b/>
          <w:bCs/>
          <w:sz w:val="24"/>
        </w:rPr>
        <w:t>:</w:t>
      </w:r>
      <w:r w:rsidR="0018426B">
        <w:rPr>
          <w:rFonts w:ascii="Times New Roman" w:hAnsi="Times New Roman" w:cs="Times New Roman"/>
          <w:b/>
          <w:bCs/>
          <w:sz w:val="24"/>
        </w:rPr>
        <w:t xml:space="preserve"> </w:t>
      </w:r>
      <w:r>
        <w:rPr>
          <w:rFonts w:ascii="Times New Roman" w:hAnsi="Times New Roman" w:cs="Times New Roman"/>
          <w:sz w:val="24"/>
        </w:rPr>
        <w:t>Pediatric Psychological Problems; Accidental Drug Ingestion; Nursing Intervention; Psychological Care; Health Education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 xml:space="preserve">Pediatric mental health is a key factor affecting their all-round development. It not only impacts their learning and social interaction abilities, but also exerts a more profound influence on their social adaptation and long-term development trajectory </w:t>
      </w:r>
      <w:r>
        <w:rPr>
          <w:rFonts w:ascii="Times New Roman" w:hAnsi="Times New Roman" w:cs="Times New Roman"/>
          <w:sz w:val="24"/>
          <w:vertAlign w:val="superscript"/>
        </w:rPr>
        <w:t>[1]</w:t>
      </w:r>
      <w:r>
        <w:rPr>
          <w:rFonts w:ascii="Times New Roman" w:hAnsi="Times New Roman" w:cs="Times New Roman"/>
          <w:sz w:val="24"/>
        </w:rPr>
        <w:t>. Studies have confirmed that childhood before the age of 14 is a high-incidence stage for mental health problems, during which psychiatric and psychological disorders are prevalent</w:t>
      </w:r>
      <w:r>
        <w:rPr>
          <w:rFonts w:ascii="Times New Roman" w:hAnsi="Times New Roman" w:cs="Times New Roman"/>
          <w:sz w:val="24"/>
          <w:vertAlign w:val="superscript"/>
        </w:rPr>
        <w:t xml:space="preserve"> [2]</w:t>
      </w:r>
      <w:r>
        <w:rPr>
          <w:rFonts w:ascii="Times New Roman" w:hAnsi="Times New Roman" w:cs="Times New Roman"/>
          <w:sz w:val="24"/>
        </w:rPr>
        <w:t xml:space="preserve">. According to a 2022 multicenter survey, the overall prevalence rate of pediatric psychological disorders in China reaches 17.5% </w:t>
      </w:r>
      <w:r>
        <w:rPr>
          <w:rFonts w:ascii="Times New Roman" w:hAnsi="Times New Roman" w:cs="Times New Roman"/>
          <w:sz w:val="24"/>
          <w:vertAlign w:val="superscript"/>
        </w:rPr>
        <w:t>[3]</w:t>
      </w:r>
      <w:r>
        <w:rPr>
          <w:rFonts w:ascii="Times New Roman" w:hAnsi="Times New Roman" w:cs="Times New Roman"/>
          <w:sz w:val="24"/>
        </w:rPr>
        <w:t>. These problems are mainly divided into two categories: externalizing (e.g., behavioral problems such as aggression and disciplinary violations) and internalizing (e.g., emotional problems such as depression and anxiety</w:t>
      </w:r>
      <w:proofErr w:type="gramStart"/>
      <w:r>
        <w:rPr>
          <w:rFonts w:ascii="Times New Roman" w:hAnsi="Times New Roman" w:cs="Times New Roman"/>
          <w:sz w:val="24"/>
        </w:rPr>
        <w:t>).In</w:t>
      </w:r>
      <w:proofErr w:type="gramEnd"/>
      <w:r>
        <w:rPr>
          <w:rFonts w:ascii="Times New Roman" w:hAnsi="Times New Roman" w:cs="Times New Roman"/>
          <w:sz w:val="24"/>
        </w:rPr>
        <w:t xml:space="preserve"> addition to mental health issues, unintentional injuries and poisoning are also important public health problems threatening children’s health </w:t>
      </w:r>
      <w:r>
        <w:rPr>
          <w:rFonts w:ascii="Times New Roman" w:hAnsi="Times New Roman" w:cs="Times New Roman"/>
          <w:sz w:val="24"/>
          <w:vertAlign w:val="superscript"/>
        </w:rPr>
        <w:t>[4]</w:t>
      </w:r>
      <w:r>
        <w:rPr>
          <w:rFonts w:ascii="Times New Roman" w:hAnsi="Times New Roman" w:cs="Times New Roman"/>
          <w:sz w:val="24"/>
        </w:rPr>
        <w:t xml:space="preserve">, posing multiple challenges to children’s health. A 2014 report from the U.S. National Poison Data System (NPDS) indicated that individuals under the age of 20 accounted for 61.28% of toxic poisoning cases </w:t>
      </w:r>
      <w:r>
        <w:rPr>
          <w:rFonts w:ascii="Times New Roman" w:hAnsi="Times New Roman" w:cs="Times New Roman"/>
          <w:sz w:val="24"/>
          <w:vertAlign w:val="superscript"/>
        </w:rPr>
        <w:t>[5-6]</w:t>
      </w:r>
      <w:r>
        <w:rPr>
          <w:rFonts w:ascii="Times New Roman" w:hAnsi="Times New Roman" w:cs="Times New Roman"/>
          <w:sz w:val="24"/>
        </w:rPr>
        <w:t xml:space="preserve">. Domestic surveys show that acute pediatric drug poisoning accounts for 66.5% of all poisoning cases </w:t>
      </w:r>
      <w:r>
        <w:rPr>
          <w:rFonts w:ascii="Times New Roman" w:hAnsi="Times New Roman" w:cs="Times New Roman"/>
          <w:sz w:val="24"/>
          <w:vertAlign w:val="superscript"/>
        </w:rPr>
        <w:t>[7]</w:t>
      </w:r>
      <w:r>
        <w:rPr>
          <w:rFonts w:ascii="Times New Roman" w:hAnsi="Times New Roman" w:cs="Times New Roman"/>
          <w:sz w:val="24"/>
        </w:rPr>
        <w:t xml:space="preserve">, and 12.9% of families have a history of accidental drug ingestion and poisoning in children </w:t>
      </w:r>
      <w:r>
        <w:rPr>
          <w:rFonts w:ascii="Times New Roman" w:hAnsi="Times New Roman" w:cs="Times New Roman"/>
          <w:sz w:val="24"/>
          <w:vertAlign w:val="superscript"/>
        </w:rPr>
        <w:t>[8]</w:t>
      </w:r>
      <w:r>
        <w:rPr>
          <w:rFonts w:ascii="Times New Roman" w:hAnsi="Times New Roman" w:cs="Times New Roman"/>
          <w:sz w:val="24"/>
        </w:rPr>
        <w:t xml:space="preserve">. Such poisoning incidents not only cause severe harm to children’s life, health, and growth and development, but also impose a heavy burden on families and the social medical system </w:t>
      </w:r>
      <w:r>
        <w:rPr>
          <w:rFonts w:ascii="Times New Roman" w:hAnsi="Times New Roman" w:cs="Times New Roman"/>
          <w:sz w:val="24"/>
          <w:vertAlign w:val="superscript"/>
        </w:rPr>
        <w:t>[9-11]</w:t>
      </w:r>
      <w:r>
        <w:rPr>
          <w:rFonts w:ascii="Times New Roman" w:hAnsi="Times New Roman" w:cs="Times New Roman"/>
          <w:sz w:val="24"/>
        </w:rPr>
        <w:t>.</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In clinical practice, pediatric nurses have observed that the high recurrence risk in children after discharge cannot be fundamentally addressed by relying solely on conventional emergency treatment. A new challenge and focus for pediatric nursing work </w:t>
      </w:r>
      <w:proofErr w:type="gramStart"/>
      <w:r>
        <w:rPr>
          <w:rFonts w:ascii="Times New Roman" w:hAnsi="Times New Roman" w:cs="Times New Roman"/>
          <w:sz w:val="24"/>
        </w:rPr>
        <w:t>is</w:t>
      </w:r>
      <w:proofErr w:type="gramEnd"/>
      <w:r>
        <w:rPr>
          <w:rFonts w:ascii="Times New Roman" w:hAnsi="Times New Roman" w:cs="Times New Roman"/>
          <w:sz w:val="24"/>
        </w:rPr>
        <w:t xml:space="preserve"> how to identify risks early from the nursing perspective, implement effective psychological interventions, and systematically provide health education to family members during the emergency rescue process. The purpose of this study is to conduct a retrospective analysis of the clinical data of 56 children with psychological problems and evaluate the application effect of the "Emergency Care Family Health Education" combined program, thereby identifying the clinical characteristics of psychological interventions for such children.</w:t>
      </w:r>
    </w:p>
    <w:p w:rsidR="0069519C" w:rsidRDefault="008F1E92">
      <w:pPr>
        <w:spacing w:line="360" w:lineRule="auto"/>
        <w:rPr>
          <w:rFonts w:ascii="Times New Roman" w:hAnsi="Times New Roman" w:cs="Times New Roman"/>
          <w:b/>
          <w:bCs/>
          <w:sz w:val="24"/>
        </w:rPr>
      </w:pPr>
      <w:r>
        <w:rPr>
          <w:rFonts w:ascii="Times New Roman" w:hAnsi="Times New Roman" w:cs="Times New Roman"/>
          <w:b/>
          <w:bCs/>
          <w:sz w:val="24"/>
        </w:rPr>
        <w:t>1 Clinical Data and Methods</w:t>
      </w:r>
    </w:p>
    <w:p w:rsidR="0069519C" w:rsidRDefault="008F1E92">
      <w:pPr>
        <w:numPr>
          <w:ilvl w:val="1"/>
          <w:numId w:val="1"/>
        </w:numPr>
        <w:spacing w:line="360" w:lineRule="auto"/>
        <w:rPr>
          <w:rFonts w:ascii="Times New Roman" w:hAnsi="Times New Roman" w:cs="Times New Roman"/>
          <w:sz w:val="24"/>
        </w:rPr>
      </w:pPr>
      <w:r>
        <w:rPr>
          <w:rFonts w:ascii="Times New Roman" w:hAnsi="Times New Roman" w:cs="Times New Roman"/>
          <w:sz w:val="24"/>
        </w:rPr>
        <w:lastRenderedPageBreak/>
        <w:t>General Information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We selected 56 children with accidental drug ingestion caused by psychological problems admitted between January 2021 and December 2024 as the research subjects. Inclusion criteria: ① Definite psychological and behavioral problems such as anxiety, depression, or attention deficit hyperactivity disorder (ADHD) confirmed by psychiatrists or senior pediatricians; ② Clear association between accidental ingestion behavior and emotional fluctuations, impulsive behaviors, or psychological stress events; ③ Informed consent forms fully signed by parents or guardians. Exclusion criteria: ① Accidental ingestion due to simple curiosity, imitation, or inadequate parental supervision; ② Patients with severe intellectual disability or organic encephalopathy who were unable to cooperate with assessors. Among them, there were 18 males and 38 females, aged 3–14 years, with an average age of (8.5±2.8) years.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 Methods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1.2.1 Nursing Assessment</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Physiological Status Assessment</w:t>
      </w:r>
      <w:r>
        <w:rPr>
          <w:rFonts w:ascii="Times New Roman" w:hAnsi="Times New Roman" w:cs="Times New Roman" w:hint="eastAsia"/>
          <w:sz w:val="24"/>
        </w:rPr>
        <w:t>:</w:t>
      </w:r>
      <w:r w:rsidR="003C703D">
        <w:rPr>
          <w:rFonts w:ascii="Times New Roman" w:hAnsi="Times New Roman" w:cs="Times New Roman"/>
          <w:sz w:val="24"/>
        </w:rPr>
        <w:t xml:space="preserve"> </w:t>
      </w:r>
      <w:r>
        <w:rPr>
          <w:rFonts w:ascii="Times New Roman" w:hAnsi="Times New Roman" w:cs="Times New Roman"/>
          <w:sz w:val="24"/>
        </w:rPr>
        <w:t>Upon admission, the children underwent a comprehensive assessment immediately, including the level of consciousness, pupillary response, and vital sign monitoring. Meanwhile, information such as the type, specific dose, and ingestion time of the ingested drug was quickly obtained.</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Psychological Status Assessment</w:t>
      </w:r>
      <w:r>
        <w:rPr>
          <w:rFonts w:ascii="Times New Roman" w:hAnsi="Times New Roman" w:cs="Times New Roman" w:hint="eastAsia"/>
          <w:sz w:val="24"/>
        </w:rPr>
        <w:t>:</w:t>
      </w:r>
      <w:r w:rsidR="00412F8E">
        <w:rPr>
          <w:rFonts w:ascii="Times New Roman" w:hAnsi="Times New Roman" w:cs="Times New Roman"/>
          <w:sz w:val="24"/>
        </w:rPr>
        <w:t xml:space="preserve"> </w:t>
      </w:r>
      <w:r>
        <w:rPr>
          <w:rFonts w:ascii="Times New Roman" w:hAnsi="Times New Roman" w:cs="Times New Roman"/>
          <w:sz w:val="24"/>
        </w:rPr>
        <w:t xml:space="preserve">After the children’s vital signs stabilized, trained nurses conducted a preliminary assessment using the Screen for Child Anxiety Related Emotional Disorders (SCARED), Depression Self-Rating Scale for Children (DSRSC), and </w:t>
      </w:r>
      <w:proofErr w:type="spellStart"/>
      <w:r>
        <w:rPr>
          <w:rFonts w:ascii="Times New Roman" w:hAnsi="Times New Roman" w:cs="Times New Roman"/>
          <w:sz w:val="24"/>
        </w:rPr>
        <w:t>Conners</w:t>
      </w:r>
      <w:proofErr w:type="spellEnd"/>
      <w:r>
        <w:rPr>
          <w:rFonts w:ascii="Times New Roman" w:hAnsi="Times New Roman" w:cs="Times New Roman"/>
          <w:sz w:val="24"/>
        </w:rPr>
        <w:t>' Parent Symptom Questionnaire (PSQ). This assessment provided a basis for formulating individualized psychological care plans.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 Nursing Intervention Measures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The nursing intervention program implemented in this study was a systematic and continuous process, and its core workflow is as shown in the figure below.</w:t>
      </w:r>
    </w:p>
    <w:p w:rsidR="0069519C" w:rsidRDefault="0069519C">
      <w:pPr>
        <w:spacing w:line="360" w:lineRule="auto"/>
        <w:ind w:firstLineChars="200" w:firstLine="480"/>
        <w:rPr>
          <w:rFonts w:ascii="Times New Roman" w:hAnsi="Times New Roman" w:cs="Times New Roman"/>
          <w:sz w:val="24"/>
        </w:rPr>
      </w:pP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FIG 1.</w:t>
      </w:r>
      <w:r w:rsidR="007A68B7">
        <w:rPr>
          <w:rFonts w:ascii="Times New Roman" w:hAnsi="Times New Roman" w:cs="Times New Roman"/>
          <w:sz w:val="24"/>
        </w:rPr>
        <w:t xml:space="preserve"> </w:t>
      </w:r>
      <w:r>
        <w:rPr>
          <w:rFonts w:ascii="Times New Roman" w:hAnsi="Times New Roman" w:cs="Times New Roman"/>
          <w:sz w:val="24"/>
        </w:rPr>
        <w:t>Flowchart for Nursing Care of Children After Accidental Drug Ingestion</w:t>
      </w:r>
    </w:p>
    <w:p w:rsidR="0069519C" w:rsidRDefault="0069519C">
      <w:pPr>
        <w:spacing w:line="360" w:lineRule="auto"/>
      </w:pPr>
    </w:p>
    <w:p w:rsidR="0069519C" w:rsidRDefault="008F1E92">
      <w:pPr>
        <w:spacing w:line="360" w:lineRule="auto"/>
      </w:pPr>
      <w:r>
        <w:rPr>
          <w:noProof/>
        </w:rPr>
        <w:lastRenderedPageBreak/>
        <w:drawing>
          <wp:inline distT="0" distB="0" distL="0" distR="0">
            <wp:extent cx="5400040" cy="3599180"/>
            <wp:effectExtent l="0" t="0" r="10160" b="12065"/>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8" cstate="print"/>
                    <a:srcRect/>
                    <a:stretch>
                      <a:fillRect/>
                    </a:stretch>
                  </pic:blipFill>
                  <pic:spPr>
                    <a:xfrm>
                      <a:off x="0" y="0"/>
                      <a:ext cx="5400040" cy="3599814"/>
                    </a:xfrm>
                    <a:prstGeom prst="rect">
                      <a:avLst/>
                    </a:prstGeom>
                    <a:ln>
                      <a:noFill/>
                    </a:ln>
                  </pic:spPr>
                </pic:pic>
              </a:graphicData>
            </a:graphic>
          </wp:inline>
        </w:drawing>
      </w:r>
    </w:p>
    <w:p w:rsidR="0069519C" w:rsidRDefault="0069519C">
      <w:pPr>
        <w:spacing w:line="360" w:lineRule="auto"/>
      </w:pPr>
    </w:p>
    <w:p w:rsidR="0069519C" w:rsidRDefault="008F1E92">
      <w:pPr>
        <w:spacing w:line="360" w:lineRule="auto"/>
        <w:rPr>
          <w:rFonts w:ascii="Times New Roman" w:hAnsi="Times New Roman" w:cs="Times New Roman"/>
          <w:sz w:val="24"/>
        </w:rPr>
      </w:pPr>
      <w:r>
        <w:rPr>
          <w:rFonts w:ascii="Times New Roman" w:hAnsi="Times New Roman" w:cs="Times New Roman"/>
          <w:sz w:val="24"/>
        </w:rPr>
        <w:t>1.2.2.1 Emergency Phase Nursing (Basic Guarantee)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initial stage of the flowchart, the core of nursing lies in saving lives and stabilizing the condition, focusing on two major aspects: emergency treatment and condition stabilization measures.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1.2.2.1.1 Fast Collaboration and Symptomatic Nursing</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 venous access was established immediately, and gastric lavage was performed strictly according to medical orders. Attention was paid to the control of nursing details during gastric lavage: warm normal saline (10–20 ml/kg per time) was used as the lavage fluid, and an appropriate gastric tube size was selected based on the child’s age and weight. The intubation was performed slowly and gently to avoid damage to the child’s gastrointestinal mucosa. Meanwhile, the child’s complexion, respiratory rhythm, and the color, nature, and volume of the lavage effluent were closely observed to detect and prevent complications such as aspiration in a timely manner. In addition, continuous electrocardiographic monitoring and oxygen saturation monitoring were performed to dynamically track changes in the child’s vital signs.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1.2.2.1.2 Medication Management and Condition Observation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The child’s 24-hour intake and output were accurately recorded, and fluid replacement, diuresis, and other therapeutic measures were administered as prescribed to promote the excretion of drugs from the body. The child’s liver and kidney function indicators and neurological manifestations were closely monitored, with a focus on observing for jaundice, decreased urine output, altered consciousness, convulsions, and other signs of liver and kidney function damage and neurotoxic symptoms. Once abnormalities were detected, they were reported to the doctor promptly and nursing cooperation was provided.</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1.2.2.2 Stabilization Phase Nursing (Core Link)</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second stage of the flowchart, after the child’s physiological condition stabilizes, the nursing focus shifts to the psychosocial dimension. Targeted measures are adopted to improve the child’s psychological state and facilitate their comprehensive recovery.</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1.2.2.2.1 Establishing a Trusting Nurse-Patient Relationship</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Nurses actively listen to children’s needs and feelings using gentle, kind, and non-judgmental language. To create a safe and comfortable ward environment that alleviates children’s sense of strangeness and fear, cartoon dolls are placed and children’s picture books are posted. Through these efforts, a trusting relationship between children and medical staff is gradually established.</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1.2.2.2.2 Implementing Individualized Psychological Care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This is the core content of the entire nursing program, which requires targeted interventions based on a comprehensive assessment of the child’s psychological state:</w:t>
      </w:r>
    </w:p>
    <w:p w:rsidR="0069519C" w:rsidRDefault="008F1E92">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Children with anxiety disorders: Guided by cognitive behavioral therapy (CBT), non-verbal expression methods such as painting and </w:t>
      </w:r>
      <w:proofErr w:type="spellStart"/>
      <w:r>
        <w:rPr>
          <w:rFonts w:ascii="Times New Roman" w:hAnsi="Times New Roman" w:cs="Times New Roman"/>
          <w:sz w:val="24"/>
        </w:rPr>
        <w:t>sandplay</w:t>
      </w:r>
      <w:proofErr w:type="spellEnd"/>
      <w:r>
        <w:rPr>
          <w:rFonts w:ascii="Times New Roman" w:hAnsi="Times New Roman" w:cs="Times New Roman"/>
          <w:sz w:val="24"/>
        </w:rPr>
        <w:t xml:space="preserve"> therapy are used to guide children to release internal pressure and worries. Nurses help them identify irrational cognitive beliefs and teach simple relaxation techniques (e.g., abdominal breathing, progressive muscle relaxation) to relieve anxiety.</w:t>
      </w:r>
    </w:p>
    <w:p w:rsidR="0069519C" w:rsidRDefault="008F1E92">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Children with depressive moods: Family therapy and social support are the core intervention strategies. Parents are encouraged to actively participate in the nursing process, and family interviews are conducted regularly to help adjust </w:t>
      </w:r>
      <w:r>
        <w:rPr>
          <w:rFonts w:ascii="Times New Roman" w:hAnsi="Times New Roman" w:cs="Times New Roman"/>
          <w:sz w:val="24"/>
        </w:rPr>
        <w:lastRenderedPageBreak/>
        <w:t>unhealthy parent-child interaction patterns. Meanwhile, small group game activities such as puzzle competitions and role-playing are organized to gradually enhance children’s sense of social participation and self-worth.</w:t>
      </w:r>
    </w:p>
    <w:p w:rsidR="0069519C" w:rsidRDefault="008F1E92">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Children with ADHD: Focusing on attention training and behavior management, tools such as EEG feedback toys and attention training cards are used for concentration training. The “positive reinforcement” behavior modification method is adopted—when children exhibit expected behaviors such as being quiet and focused, verbal praise or material rewards (e.g., stickers, small snacks) are promptly given to reinforce their good behaviors.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1.2.2.3 Rehabilitation and Discharge Phase Nursing (Outcome Consolidation)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third stage of the flowchart, nursing at this phase focuses on consolidating previous outcomes and reducing recurrence, with multi-faceted measures to maintain the patient’s health status.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1.2.2.3.1 Systematic Health Education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Hierarchical health education was conducted separately for parents and children: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(1) For </w:t>
      </w:r>
      <w:proofErr w:type="gramStart"/>
      <w:r>
        <w:rPr>
          <w:rFonts w:ascii="Times New Roman" w:hAnsi="Times New Roman" w:cs="Times New Roman"/>
          <w:sz w:val="24"/>
        </w:rPr>
        <w:t>parents:①</w:t>
      </w:r>
      <w:proofErr w:type="gramEnd"/>
      <w:r>
        <w:rPr>
          <w:rFonts w:ascii="Times New Roman" w:hAnsi="Times New Roman" w:cs="Times New Roman"/>
          <w:sz w:val="24"/>
        </w:rPr>
        <w:t xml:space="preserve"> Medication safety education: It was emphasized that medications (especially psychotropic drugs and chronic disease medications commonly used by the elderly) should be stored in locked medicine cabinets that are out of children’s reach or cannot be opened by them. It is strictly forbidden to store any chemical liquids or medicines in containers such as beverage bottles or snack </w:t>
      </w:r>
      <w:proofErr w:type="gramStart"/>
      <w:r>
        <w:rPr>
          <w:rFonts w:ascii="Times New Roman" w:hAnsi="Times New Roman" w:cs="Times New Roman"/>
          <w:sz w:val="24"/>
        </w:rPr>
        <w:t>cans.②</w:t>
      </w:r>
      <w:proofErr w:type="gramEnd"/>
      <w:r>
        <w:rPr>
          <w:rFonts w:ascii="Times New Roman" w:hAnsi="Times New Roman" w:cs="Times New Roman"/>
          <w:sz w:val="24"/>
        </w:rPr>
        <w:t xml:space="preserve"> Psychological knowledge popularization: The typical manifestations, pathogenesis, and scientific response methods of the children’s psychological problems were explained. Parents were advised to abandon harsh educational methods such as beating, scolding, and blaming, and were guided to adopt a communication model of active listening, encouragement, and </w:t>
      </w:r>
      <w:proofErr w:type="gramStart"/>
      <w:r>
        <w:rPr>
          <w:rFonts w:ascii="Times New Roman" w:hAnsi="Times New Roman" w:cs="Times New Roman"/>
          <w:sz w:val="24"/>
        </w:rPr>
        <w:t>support.③</w:t>
      </w:r>
      <w:proofErr w:type="gramEnd"/>
      <w:r>
        <w:rPr>
          <w:rFonts w:ascii="Times New Roman" w:hAnsi="Times New Roman" w:cs="Times New Roman"/>
          <w:sz w:val="24"/>
        </w:rPr>
        <w:t xml:space="preserve"> Environmental safety assessment: Parents were instructed to conduct comprehensive safety hazard inspections of the home environment, with a focus on medicine storage, detergent management, and electrical protection.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(2) For children: Methods that are easy for children to understand and accept—such as scene simulation, picture book stories, and animated videos—were </w:t>
      </w:r>
      <w:r>
        <w:rPr>
          <w:rFonts w:ascii="Times New Roman" w:hAnsi="Times New Roman" w:cs="Times New Roman"/>
          <w:sz w:val="24"/>
        </w:rPr>
        <w:lastRenderedPageBreak/>
        <w:t>used to carry out education on medication safety (e.g., “Do not eat things given by strangers casually” and “Do not touch parents’ medicine bottles”) and emotion management (e.g., “Take deep breaths when angry” and “Tell parents when feeling unhappy”).</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1.2.2.3.2 Establishment of Follow-up Files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Personal nursing files were established for children upon discharge, including the child’s basic information, diagnosis, nursing measures, and rehabilitation status. Regular communication was conducted via phone calls (</w:t>
      </w:r>
      <w:proofErr w:type="gramStart"/>
      <w:r>
        <w:rPr>
          <w:rFonts w:ascii="Times New Roman" w:hAnsi="Times New Roman" w:cs="Times New Roman"/>
          <w:sz w:val="24"/>
        </w:rPr>
        <w:t>1 week</w:t>
      </w:r>
      <w:proofErr w:type="gramEnd"/>
      <w:r>
        <w:rPr>
          <w:rFonts w:ascii="Times New Roman" w:hAnsi="Times New Roman" w:cs="Times New Roman"/>
          <w:sz w:val="24"/>
        </w:rPr>
        <w:t>, 1 month, 3 months, and 6 months after discharge) or online communication through WeChat groups to understand the improvement of the child’s psychological behaviors. Parents’ questions were answered promptly, nursing suggestions were adjusted, and an implementation plan for continuous home nursing was provided to the patients.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1.3 Observation Indicators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changes in SCARED, DSRSC scale scores, and the inattention factor score in the </w:t>
      </w:r>
      <w:proofErr w:type="spellStart"/>
      <w:r>
        <w:rPr>
          <w:rFonts w:ascii="Times New Roman" w:hAnsi="Times New Roman" w:cs="Times New Roman"/>
          <w:sz w:val="24"/>
        </w:rPr>
        <w:t>Conners</w:t>
      </w:r>
      <w:proofErr w:type="spellEnd"/>
      <w:r>
        <w:rPr>
          <w:rFonts w:ascii="Times New Roman" w:hAnsi="Times New Roman" w:cs="Times New Roman"/>
          <w:sz w:val="24"/>
        </w:rPr>
        <w:t xml:space="preserve"> Questionnaire were compared before the intervention and 6 weeks after the intervention.</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1.4 Statistical Methods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SPSS 22.0 software was used for data analysis. Measurement data were expressed as (</w:t>
      </w:r>
      <w:proofErr w:type="spellStart"/>
      <w:r>
        <w:rPr>
          <w:rFonts w:ascii="Times New Roman" w:hAnsi="Times New Roman" w:cs="Times New Roman"/>
          <w:sz w:val="24"/>
        </w:rPr>
        <w:t>x±s</w:t>
      </w:r>
      <w:proofErr w:type="spellEnd"/>
      <w:r>
        <w:rPr>
          <w:rFonts w:ascii="Times New Roman" w:hAnsi="Times New Roman" w:cs="Times New Roman"/>
          <w:sz w:val="24"/>
        </w:rPr>
        <w:t>), and paired t-test was used for comparison before and after the intervention. A P-value &lt; 0.05 indicated a statistically significant difference.</w:t>
      </w:r>
    </w:p>
    <w:p w:rsidR="0069519C" w:rsidRDefault="008F1E92">
      <w:pPr>
        <w:spacing w:line="360" w:lineRule="auto"/>
        <w:rPr>
          <w:rFonts w:ascii="Times New Roman" w:hAnsi="Times New Roman" w:cs="Times New Roman"/>
          <w:b/>
          <w:bCs/>
          <w:sz w:val="24"/>
        </w:rPr>
      </w:pPr>
      <w:r>
        <w:rPr>
          <w:rFonts w:ascii="Times New Roman" w:hAnsi="Times New Roman" w:cs="Times New Roman"/>
          <w:b/>
          <w:bCs/>
          <w:sz w:val="24"/>
        </w:rPr>
        <w:t>2 Results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2.1 Distribution of Psychological Problems and Types of Accidentally Ingested Drugs Among Children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Among the 56 children, 28 (accounting for 50.0%) had anxiety disorders, 16 (accounting for 28.6%) had depressive moods, and 12 (accounting for 21.4%) had ADHD. The top three types of accidentally ingested drugs were: psychotropic drugs in 21 cases (37.5%), antihypertensive/hypoglycemic drugs in 18 cases (32.1%), and antipyretic analgesics in 10 cases (17.9%).</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2.2 Comparison of Psychological Assessment Indicators Before and After Nursing Intervention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 xml:space="preserve">As shown in the table below, after systematic nursing intervention, the SCARED, DSRSC, and </w:t>
      </w:r>
      <w:proofErr w:type="spellStart"/>
      <w:r>
        <w:rPr>
          <w:rFonts w:ascii="Times New Roman" w:hAnsi="Times New Roman" w:cs="Times New Roman"/>
          <w:sz w:val="24"/>
        </w:rPr>
        <w:t>Conners</w:t>
      </w:r>
      <w:proofErr w:type="spellEnd"/>
      <w:r>
        <w:rPr>
          <w:rFonts w:ascii="Times New Roman" w:hAnsi="Times New Roman" w:cs="Times New Roman"/>
          <w:sz w:val="24"/>
        </w:rPr>
        <w:t xml:space="preserve"> inattention scores of the 56 children at 6 weeks after the intervention were significantly lower than those before the intervention, with statistically significant differences (P &lt; 0.01).</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Table 1 Comparison of Psychological Assessment Indicators in Children Before and After Nursing Intervention (n=56, x ± s)</w:t>
      </w:r>
    </w:p>
    <w:tbl>
      <w:tblPr>
        <w:tblStyle w:val="TableGrid"/>
        <w:tblW w:w="0" w:type="auto"/>
        <w:tblInd w:w="0" w:type="dxa"/>
        <w:tblCellMar>
          <w:left w:w="108" w:type="dxa"/>
          <w:right w:w="108" w:type="dxa"/>
        </w:tblCellMar>
        <w:tblLook w:val="04A0" w:firstRow="1" w:lastRow="0" w:firstColumn="1" w:lastColumn="0" w:noHBand="0" w:noVBand="1"/>
      </w:tblPr>
      <w:tblGrid>
        <w:gridCol w:w="2711"/>
        <w:gridCol w:w="1910"/>
        <w:gridCol w:w="1420"/>
        <w:gridCol w:w="2481"/>
      </w:tblGrid>
      <w:tr w:rsidR="0069519C">
        <w:tc>
          <w:tcPr>
            <w:tcW w:w="2711" w:type="dxa"/>
          </w:tcPr>
          <w:p w:rsidR="0069519C" w:rsidRDefault="008F1E92">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Group</w:t>
            </w:r>
          </w:p>
        </w:tc>
        <w:tc>
          <w:tcPr>
            <w:tcW w:w="191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 xml:space="preserve">SCARED </w:t>
            </w:r>
            <w:r>
              <w:rPr>
                <w:rFonts w:ascii="Times New Roman" w:eastAsia="Segoe UI" w:hAnsi="Times New Roman" w:cs="Times New Roman"/>
                <w:szCs w:val="21"/>
                <w:shd w:val="clear" w:color="auto" w:fill="FFFFFF"/>
              </w:rPr>
              <w:t>Score</w:t>
            </w:r>
          </w:p>
        </w:tc>
        <w:tc>
          <w:tcPr>
            <w:tcW w:w="142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 xml:space="preserve">DSRSC </w:t>
            </w:r>
            <w:r>
              <w:rPr>
                <w:rFonts w:ascii="Times New Roman" w:eastAsia="Segoe UI" w:hAnsi="Times New Roman" w:cs="Times New Roman"/>
                <w:szCs w:val="21"/>
                <w:shd w:val="clear" w:color="auto" w:fill="FFFFFF"/>
              </w:rPr>
              <w:t>Score</w:t>
            </w:r>
          </w:p>
        </w:tc>
        <w:tc>
          <w:tcPr>
            <w:tcW w:w="2481" w:type="dxa"/>
          </w:tcPr>
          <w:p w:rsidR="0069519C" w:rsidRDefault="008F1E92">
            <w:pPr>
              <w:spacing w:line="360" w:lineRule="auto"/>
              <w:jc w:val="center"/>
              <w:rPr>
                <w:rFonts w:ascii="Times New Roman" w:hAnsi="Times New Roman" w:cs="Times New Roman"/>
                <w:szCs w:val="21"/>
              </w:rPr>
            </w:pPr>
            <w:proofErr w:type="spellStart"/>
            <w:r>
              <w:rPr>
                <w:rFonts w:ascii="Times New Roman" w:hAnsi="Times New Roman" w:cs="Times New Roman"/>
                <w:szCs w:val="21"/>
              </w:rPr>
              <w:t>Conners</w:t>
            </w:r>
            <w:proofErr w:type="spellEnd"/>
            <w:r>
              <w:rPr>
                <w:rFonts w:ascii="Times New Roman" w:hAnsi="Times New Roman" w:cs="Times New Roman"/>
                <w:szCs w:val="21"/>
              </w:rPr>
              <w:t xml:space="preserve"> </w:t>
            </w:r>
            <w:r>
              <w:rPr>
                <w:rFonts w:ascii="Times New Roman" w:eastAsia="Segoe UI" w:hAnsi="Times New Roman" w:cs="Times New Roman"/>
                <w:szCs w:val="21"/>
                <w:shd w:val="clear" w:color="auto" w:fill="FFFFFF"/>
              </w:rPr>
              <w:t>Inattention Score</w:t>
            </w:r>
          </w:p>
        </w:tc>
      </w:tr>
      <w:tr w:rsidR="0069519C">
        <w:tc>
          <w:tcPr>
            <w:tcW w:w="2711" w:type="dxa"/>
          </w:tcPr>
          <w:p w:rsidR="0069519C" w:rsidRDefault="008F1E92">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Before Intervention</w:t>
            </w:r>
          </w:p>
        </w:tc>
        <w:tc>
          <w:tcPr>
            <w:tcW w:w="191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32.5 ± 6.8</w:t>
            </w:r>
          </w:p>
        </w:tc>
        <w:tc>
          <w:tcPr>
            <w:tcW w:w="142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22.1 ± 5.3</w:t>
            </w:r>
          </w:p>
        </w:tc>
        <w:tc>
          <w:tcPr>
            <w:tcW w:w="2481"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2.8 ± 0.7</w:t>
            </w:r>
          </w:p>
        </w:tc>
      </w:tr>
      <w:tr w:rsidR="0069519C">
        <w:tc>
          <w:tcPr>
            <w:tcW w:w="2711" w:type="dxa"/>
          </w:tcPr>
          <w:p w:rsidR="0069519C" w:rsidRDefault="008F1E92">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6 Weeks After Intervention</w:t>
            </w:r>
          </w:p>
        </w:tc>
        <w:tc>
          <w:tcPr>
            <w:tcW w:w="191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19.4 ± 5.2</w:t>
            </w:r>
          </w:p>
        </w:tc>
        <w:tc>
          <w:tcPr>
            <w:tcW w:w="142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13.5 ± 4.1</w:t>
            </w:r>
          </w:p>
        </w:tc>
        <w:tc>
          <w:tcPr>
            <w:tcW w:w="2481"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1.9 ± 0.5</w:t>
            </w:r>
          </w:p>
        </w:tc>
      </w:tr>
      <w:tr w:rsidR="0069519C">
        <w:tc>
          <w:tcPr>
            <w:tcW w:w="2711" w:type="dxa"/>
          </w:tcPr>
          <w:p w:rsidR="0069519C" w:rsidRDefault="008F1E92">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t-value</w:t>
            </w:r>
          </w:p>
        </w:tc>
        <w:tc>
          <w:tcPr>
            <w:tcW w:w="191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11.247</w:t>
            </w:r>
          </w:p>
        </w:tc>
        <w:tc>
          <w:tcPr>
            <w:tcW w:w="142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9.568</w:t>
            </w:r>
          </w:p>
        </w:tc>
        <w:tc>
          <w:tcPr>
            <w:tcW w:w="2481"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7.894</w:t>
            </w:r>
          </w:p>
        </w:tc>
      </w:tr>
      <w:tr w:rsidR="0069519C">
        <w:tc>
          <w:tcPr>
            <w:tcW w:w="2711" w:type="dxa"/>
          </w:tcPr>
          <w:p w:rsidR="0069519C" w:rsidRDefault="008F1E92">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P-value</w:t>
            </w:r>
          </w:p>
        </w:tc>
        <w:tc>
          <w:tcPr>
            <w:tcW w:w="191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&lt;0.001</w:t>
            </w:r>
          </w:p>
        </w:tc>
        <w:tc>
          <w:tcPr>
            <w:tcW w:w="1420"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&lt;0.001</w:t>
            </w:r>
          </w:p>
        </w:tc>
        <w:tc>
          <w:tcPr>
            <w:tcW w:w="2481" w:type="dxa"/>
          </w:tcPr>
          <w:p w:rsidR="0069519C" w:rsidRDefault="008F1E92">
            <w:pPr>
              <w:spacing w:line="360" w:lineRule="auto"/>
              <w:jc w:val="center"/>
              <w:rPr>
                <w:rFonts w:ascii="Times New Roman" w:hAnsi="Times New Roman" w:cs="Times New Roman"/>
                <w:szCs w:val="21"/>
              </w:rPr>
            </w:pPr>
            <w:r>
              <w:rPr>
                <w:rFonts w:ascii="Times New Roman" w:hAnsi="Times New Roman" w:cs="Times New Roman"/>
                <w:szCs w:val="21"/>
              </w:rPr>
              <w:t>&lt;0.001</w:t>
            </w:r>
          </w:p>
        </w:tc>
      </w:tr>
    </w:tbl>
    <w:p w:rsidR="0069519C" w:rsidRDefault="008F1E92">
      <w:pPr>
        <w:spacing w:line="360" w:lineRule="auto"/>
        <w:rPr>
          <w:rFonts w:ascii="Times New Roman" w:hAnsi="Times New Roman" w:cs="Times New Roman"/>
          <w:sz w:val="24"/>
        </w:rPr>
      </w:pPr>
      <w:r>
        <w:rPr>
          <w:rFonts w:ascii="Times New Roman" w:hAnsi="Times New Roman" w:cs="Times New Roman"/>
          <w:b/>
          <w:bCs/>
          <w:sz w:val="24"/>
        </w:rPr>
        <w:t>3 Discussion</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3.1 Analysis of the Correlation Between Pediatric Psychological Problems and Accidental Ingestion Behavior</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Data from this group showed that anxiety, depression, and ADHD are the three main psychological factors leading to children’s accidental drug ingestion. The underlying mechanisms are as follows:① Impaired cognitive function: Children with ADHD are prone to accidental ingestion due to insufficient impulse control and risk identification abilities, often without awareness.② Abnormal emotional expression: Children with anxiety or depression often use accidental ingestion as a "distress signal" or passive-aggressive behavior to cope with significant psychological pressure.③ Family system imbalance: Simplistic family education methods and strained parent-child relationships were present in multiple cases of this study. These issues exacerbate children’s psychological problems and serve as a catalyst for their problematic behaviors.</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3.2 Practical Advantages of the Systematic Nursing Program</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nursing program implemented in this study has the advantage of organically integrating conventional emergency care and psychological care, forming a progressive nursing system of "guarantee-core-extension." The specific advantages </w:t>
      </w:r>
      <w:r>
        <w:rPr>
          <w:rFonts w:ascii="Times New Roman" w:hAnsi="Times New Roman" w:cs="Times New Roman"/>
          <w:sz w:val="24"/>
        </w:rPr>
        <w:lastRenderedPageBreak/>
        <w:t>are reflected in the following three aspects: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(1) Emergency care: The foundation of safety guarantee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Rapid and standardized emergency care measures are the key link to ensuring children’s lives and reducing drug absorption. Through measures such as establishing emergency venous access, standardizing gastric lavage procedures, monitoring vital signs, and implementing interventions to promote drug excretion, the program lays a solid physiological foundation for subsequent psychological intervention and rehabilitation care. It can stabilize the child’s physiological condition in a short period and reduce the degree of poisoning damage.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(2) Psychological care: The core of addressing the root cause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Practice in this study has proven that individualized psychological care based on comprehensive assessment is the key to improving children’s core psychological symptoms. By adopting non-pharmacological interventions targeting different psychological problems (such as anxiety disorders, depressive moods, and ADHD)—including expressive art therapy guided by cognitive behavioral therapy (CBT), family therapy, and behavior modification—children are helped to learn correct ways of emotional expression and behavior management. This addresses the root cause of the problem at the psychological level and effectively reduces the risk of re-poisoning caused by psychological factors.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(3) Health education: The key to extending nursing effects</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An important innovation of this program is extending the targets of care from the child alone to the entire family. While providing safety and emotional education to children, it also offers parents guidance on safe medication use, popularization of psychological knowledge, and family environment assessment. This significantly improves parents’ safety awareness and psychological care capabilities, achieves the goal of consolidating nursing outcomes in the long term, and creates a safer physical environment and a healthier psychological support environment for children after discharge.</w:t>
      </w:r>
    </w:p>
    <w:p w:rsidR="0069519C" w:rsidRDefault="008F1E92">
      <w:pPr>
        <w:spacing w:line="360" w:lineRule="auto"/>
        <w:rPr>
          <w:rFonts w:ascii="Times New Roman" w:hAnsi="Times New Roman" w:cs="Times New Roman"/>
          <w:sz w:val="24"/>
        </w:rPr>
      </w:pPr>
      <w:r>
        <w:rPr>
          <w:rFonts w:ascii="Times New Roman" w:hAnsi="Times New Roman" w:cs="Times New Roman"/>
          <w:sz w:val="24"/>
        </w:rPr>
        <w:t>3.3 Implications for Specialized Nursing Practice</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As pediatric nurses, it is essential to have a keen awareness of "caring for both </w:t>
      </w:r>
      <w:r>
        <w:rPr>
          <w:rFonts w:ascii="Times New Roman" w:hAnsi="Times New Roman" w:cs="Times New Roman"/>
          <w:sz w:val="24"/>
        </w:rPr>
        <w:lastRenderedPageBreak/>
        <w:t>physical and mental health." Clinical work should not only focus on handling the accidental ingestion incident itself but also involve proactive assessment of the underlying psychosocial factors.</w:t>
      </w:r>
    </w:p>
    <w:p w:rsidR="0069519C" w:rsidRDefault="008F1E92">
      <w:pPr>
        <w:spacing w:line="360" w:lineRule="auto"/>
        <w:rPr>
          <w:rFonts w:ascii="Times New Roman" w:hAnsi="Times New Roman" w:cs="Times New Roman"/>
          <w:b/>
          <w:bCs/>
          <w:sz w:val="24"/>
        </w:rPr>
      </w:pPr>
      <w:r>
        <w:rPr>
          <w:rFonts w:ascii="Times New Roman" w:hAnsi="Times New Roman" w:cs="Times New Roman"/>
          <w:b/>
          <w:bCs/>
          <w:sz w:val="24"/>
        </w:rPr>
        <w:t>4 Conclusion</w:t>
      </w:r>
    </w:p>
    <w:p w:rsidR="0069519C" w:rsidRDefault="008F1E92">
      <w:pPr>
        <w:spacing w:line="360" w:lineRule="auto"/>
        <w:ind w:firstLineChars="200" w:firstLine="480"/>
        <w:rPr>
          <w:rFonts w:ascii="Times New Roman" w:hAnsi="Times New Roman" w:cs="Times New Roman"/>
          <w:sz w:val="24"/>
        </w:rPr>
      </w:pPr>
      <w:r>
        <w:rPr>
          <w:rFonts w:ascii="Times New Roman" w:hAnsi="Times New Roman" w:cs="Times New Roman"/>
          <w:sz w:val="24"/>
        </w:rPr>
        <w:t>For children with accidental drug ingestion caused by psychological problems, implementing a comprehensive and systematic nursing intervention program covering "emergency care + psychological intervention + family health education" yields significant effects. This program not only effectively stabilizes the children’s physiological status but also significantly improves their psychological problems such as anxiety, depression, and attention deficit. Furthermore, by strengthening family health education, it builds a long-term defense against recurrence. Pediatric nurses play a crucial role in this process, serving as implementers of emergency measures, providers of psychological support, and disseminators of health knowledge.</w:t>
      </w:r>
    </w:p>
    <w:p w:rsidR="0069519C" w:rsidRDefault="0069519C">
      <w:pPr>
        <w:spacing w:line="360" w:lineRule="auto"/>
        <w:rPr>
          <w:rFonts w:ascii="Times New Roman" w:hAnsi="Times New Roman" w:cs="Times New Roman"/>
          <w:szCs w:val="21"/>
        </w:rPr>
      </w:pPr>
    </w:p>
    <w:p w:rsidR="0069519C" w:rsidRDefault="0069519C">
      <w:pPr>
        <w:spacing w:line="360" w:lineRule="auto"/>
        <w:rPr>
          <w:rFonts w:ascii="Times New Roman" w:hAnsi="Times New Roman" w:cs="Times New Roman"/>
          <w:szCs w:val="21"/>
        </w:rPr>
      </w:pPr>
    </w:p>
    <w:p w:rsidR="0034659E" w:rsidRPr="0034659E" w:rsidRDefault="0034659E" w:rsidP="0034659E">
      <w:pPr>
        <w:spacing w:line="360" w:lineRule="auto"/>
        <w:rPr>
          <w:rFonts w:ascii="Times New Roman" w:hAnsi="Times New Roman" w:cs="Times New Roman"/>
          <w:szCs w:val="21"/>
        </w:rPr>
      </w:pPr>
      <w:r w:rsidRPr="0034659E">
        <w:rPr>
          <w:rFonts w:ascii="Times New Roman" w:hAnsi="Times New Roman" w:cs="Times New Roman"/>
          <w:szCs w:val="21"/>
        </w:rPr>
        <w:t>Ethical Approval:</w:t>
      </w:r>
    </w:p>
    <w:p w:rsidR="0034659E" w:rsidRPr="0034659E" w:rsidRDefault="0034659E" w:rsidP="0034659E">
      <w:pPr>
        <w:spacing w:line="360" w:lineRule="auto"/>
        <w:rPr>
          <w:rFonts w:ascii="Times New Roman" w:hAnsi="Times New Roman" w:cs="Times New Roman"/>
          <w:szCs w:val="21"/>
        </w:rPr>
      </w:pPr>
    </w:p>
    <w:p w:rsidR="0069519C" w:rsidRDefault="0034659E" w:rsidP="0034659E">
      <w:pPr>
        <w:spacing w:line="360" w:lineRule="auto"/>
        <w:rPr>
          <w:rFonts w:ascii="Times New Roman" w:hAnsi="Times New Roman" w:cs="Times New Roman"/>
          <w:szCs w:val="21"/>
        </w:rPr>
      </w:pPr>
      <w:r w:rsidRPr="0034659E">
        <w:rPr>
          <w:rFonts w:ascii="Times New Roman" w:hAnsi="Times New Roman" w:cs="Times New Roman"/>
          <w:szCs w:val="21"/>
        </w:rPr>
        <w:t>As per international standards or university standards written ethical approval has been collected and preserved by the author(s).</w:t>
      </w:r>
    </w:p>
    <w:p w:rsidR="0034659E" w:rsidRPr="0034659E" w:rsidRDefault="0034659E" w:rsidP="0034659E">
      <w:pPr>
        <w:spacing w:line="360" w:lineRule="auto"/>
        <w:rPr>
          <w:rFonts w:ascii="Times New Roman" w:hAnsi="Times New Roman" w:cs="Times New Roman"/>
          <w:szCs w:val="21"/>
        </w:rPr>
      </w:pPr>
      <w:r w:rsidRPr="0034659E">
        <w:rPr>
          <w:rFonts w:ascii="Times New Roman" w:hAnsi="Times New Roman" w:cs="Times New Roman"/>
          <w:szCs w:val="21"/>
        </w:rPr>
        <w:t xml:space="preserve">Consent </w:t>
      </w:r>
    </w:p>
    <w:p w:rsidR="0034659E" w:rsidRDefault="0034659E" w:rsidP="0034659E">
      <w:pPr>
        <w:spacing w:line="360" w:lineRule="auto"/>
        <w:rPr>
          <w:rFonts w:ascii="Times New Roman" w:hAnsi="Times New Roman" w:cs="Times New Roman"/>
          <w:szCs w:val="21"/>
        </w:rPr>
      </w:pPr>
      <w:r w:rsidRPr="0034659E">
        <w:rPr>
          <w:rFonts w:ascii="Times New Roman" w:hAnsi="Times New Roman" w:cs="Times New Roman"/>
          <w:szCs w:val="21"/>
        </w:rPr>
        <w:t>As per international standards, parental written consent has been collected and preserved by the author(s).</w:t>
      </w:r>
    </w:p>
    <w:p w:rsidR="0069519C" w:rsidRDefault="0069519C">
      <w:pPr>
        <w:spacing w:line="360" w:lineRule="auto"/>
        <w:rPr>
          <w:rFonts w:ascii="Times New Roman" w:hAnsi="Times New Roman" w:cs="Times New Roman"/>
          <w:szCs w:val="21"/>
        </w:rPr>
      </w:pPr>
    </w:p>
    <w:p w:rsidR="00E7266C" w:rsidRDefault="00E7266C" w:rsidP="00E7266C">
      <w:pPr>
        <w:rPr>
          <w:rFonts w:asciiTheme="minorHAnsi" w:hAnsiTheme="minorHAnsi" w:cstheme="minorBidi"/>
          <w:sz w:val="22"/>
          <w:szCs w:val="22"/>
          <w:lang w:eastAsia="en-US"/>
        </w:rPr>
      </w:pPr>
      <w:r>
        <w:t>Disclaimer (Artificial intelligence)</w:t>
      </w:r>
    </w:p>
    <w:p w:rsidR="00E7266C" w:rsidRDefault="00E7266C" w:rsidP="00E7266C">
      <w:r>
        <w:t xml:space="preserve">Option 1: </w:t>
      </w:r>
    </w:p>
    <w:p w:rsidR="00E7266C" w:rsidRDefault="00E7266C" w:rsidP="00E7266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7266C" w:rsidRDefault="00E7266C" w:rsidP="00E7266C">
      <w:r>
        <w:t xml:space="preserve">Option 2: </w:t>
      </w:r>
    </w:p>
    <w:p w:rsidR="00E7266C" w:rsidRDefault="00E7266C" w:rsidP="00E7266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7266C" w:rsidRDefault="00E7266C" w:rsidP="00E7266C">
      <w:r>
        <w:lastRenderedPageBreak/>
        <w:t>Details of the AI usage are given below:</w:t>
      </w:r>
    </w:p>
    <w:p w:rsidR="00E7266C" w:rsidRDefault="00E7266C" w:rsidP="00E7266C">
      <w:r>
        <w:t>1.</w:t>
      </w:r>
    </w:p>
    <w:p w:rsidR="00E7266C" w:rsidRDefault="00E7266C" w:rsidP="00E7266C">
      <w:r>
        <w:t>2.</w:t>
      </w:r>
    </w:p>
    <w:p w:rsidR="00E7266C" w:rsidRDefault="00E7266C" w:rsidP="00E7266C">
      <w:r>
        <w:t>3.</w:t>
      </w:r>
    </w:p>
    <w:p w:rsidR="00E7266C" w:rsidRDefault="00E7266C" w:rsidP="00E7266C"/>
    <w:p w:rsidR="00E7266C" w:rsidRDefault="00E7266C" w:rsidP="00E7266C"/>
    <w:p w:rsidR="0069519C" w:rsidRDefault="0069519C">
      <w:pPr>
        <w:spacing w:line="360" w:lineRule="auto"/>
        <w:rPr>
          <w:rFonts w:ascii="Times New Roman" w:hAnsi="Times New Roman" w:cs="Times New Roman"/>
          <w:szCs w:val="21"/>
        </w:rPr>
      </w:pPr>
    </w:p>
    <w:p w:rsidR="0069519C" w:rsidRDefault="0069519C">
      <w:pPr>
        <w:spacing w:line="360" w:lineRule="auto"/>
        <w:rPr>
          <w:rFonts w:ascii="Times New Roman" w:hAnsi="Times New Roman" w:cs="Times New Roman"/>
          <w:szCs w:val="21"/>
        </w:rPr>
      </w:pPr>
    </w:p>
    <w:p w:rsidR="0069519C" w:rsidRDefault="0069519C">
      <w:pPr>
        <w:spacing w:line="360" w:lineRule="auto"/>
      </w:pPr>
    </w:p>
    <w:p w:rsidR="0069519C" w:rsidRDefault="0069519C">
      <w:pPr>
        <w:spacing w:line="360" w:lineRule="auto"/>
        <w:rPr>
          <w:rFonts w:ascii="Times New Roman" w:hAnsi="Times New Roman" w:cs="Times New Roman"/>
          <w:b/>
          <w:bCs/>
          <w:szCs w:val="21"/>
        </w:rPr>
      </w:pPr>
    </w:p>
    <w:p w:rsidR="0069519C" w:rsidRDefault="008F1E92">
      <w:pPr>
        <w:spacing w:line="360" w:lineRule="auto"/>
        <w:rPr>
          <w:rFonts w:ascii="Times New Roman" w:hAnsi="Times New Roman" w:cs="Times New Roman"/>
          <w:b/>
          <w:bCs/>
          <w:szCs w:val="21"/>
        </w:rPr>
      </w:pPr>
      <w:r>
        <w:rPr>
          <w:rFonts w:ascii="Times New Roman" w:hAnsi="Times New Roman" w:cs="Times New Roman"/>
          <w:b/>
          <w:bCs/>
          <w:szCs w:val="21"/>
        </w:rPr>
        <w:t>References</w:t>
      </w:r>
    </w:p>
    <w:p w:rsidR="0069519C" w:rsidRDefault="008F1E92">
      <w:pPr>
        <w:spacing w:line="360" w:lineRule="auto"/>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Castelpietra</w:t>
      </w:r>
      <w:proofErr w:type="spellEnd"/>
      <w:r>
        <w:rPr>
          <w:rFonts w:ascii="Times New Roman" w:hAnsi="Times New Roman" w:cs="Times New Roman"/>
        </w:rPr>
        <w:t xml:space="preserve"> G, Knudsen AKS, </w:t>
      </w:r>
      <w:proofErr w:type="spellStart"/>
      <w:r>
        <w:rPr>
          <w:rFonts w:ascii="Times New Roman" w:hAnsi="Times New Roman" w:cs="Times New Roman"/>
        </w:rPr>
        <w:t>Agardh</w:t>
      </w:r>
      <w:proofErr w:type="spellEnd"/>
      <w:r>
        <w:rPr>
          <w:rFonts w:ascii="Times New Roman" w:hAnsi="Times New Roman" w:cs="Times New Roman"/>
        </w:rPr>
        <w:t xml:space="preserve"> EE, et al. The burden of mental disorders, substance use disorders and self-harm among young people in Europe, 1990‑</w:t>
      </w:r>
      <w:proofErr w:type="gramStart"/>
      <w:r>
        <w:rPr>
          <w:rFonts w:ascii="Times New Roman" w:hAnsi="Times New Roman" w:cs="Times New Roman"/>
        </w:rPr>
        <w:t>2019:findings</w:t>
      </w:r>
      <w:proofErr w:type="gramEnd"/>
      <w:r>
        <w:rPr>
          <w:rFonts w:ascii="Times New Roman" w:hAnsi="Times New Roman" w:cs="Times New Roman"/>
        </w:rPr>
        <w:t xml:space="preserve"> from the Global Burden of Disease Study 2019[J]. Lancet Reg Health Eur, 2022, 16:100341. DOI: 10.1016/j.lanepe.2022.100341.</w:t>
      </w:r>
    </w:p>
    <w:p w:rsidR="0069519C" w:rsidRDefault="008F1E92">
      <w:pPr>
        <w:spacing w:line="360" w:lineRule="auto"/>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Kieling</w:t>
      </w:r>
      <w:proofErr w:type="spellEnd"/>
      <w:r>
        <w:rPr>
          <w:rFonts w:ascii="Times New Roman" w:hAnsi="Times New Roman" w:cs="Times New Roman"/>
        </w:rPr>
        <w:t xml:space="preserve"> C, </w:t>
      </w:r>
      <w:proofErr w:type="spellStart"/>
      <w:r>
        <w:rPr>
          <w:rFonts w:ascii="Times New Roman" w:hAnsi="Times New Roman" w:cs="Times New Roman"/>
        </w:rPr>
        <w:t>Buchweitz</w:t>
      </w:r>
      <w:proofErr w:type="spellEnd"/>
      <w:r>
        <w:rPr>
          <w:rFonts w:ascii="Times New Roman" w:hAnsi="Times New Roman" w:cs="Times New Roman"/>
        </w:rPr>
        <w:t xml:space="preserve"> C, </w:t>
      </w:r>
      <w:proofErr w:type="spellStart"/>
      <w:r>
        <w:rPr>
          <w:rFonts w:ascii="Times New Roman" w:hAnsi="Times New Roman" w:cs="Times New Roman"/>
        </w:rPr>
        <w:t>Caye</w:t>
      </w:r>
      <w:proofErr w:type="spellEnd"/>
      <w:r>
        <w:rPr>
          <w:rFonts w:ascii="Times New Roman" w:hAnsi="Times New Roman" w:cs="Times New Roman"/>
        </w:rPr>
        <w:t xml:space="preserve"> A, et al. Worldwide prevalence and disability from mental disorders across childhood and adolescence: evidence from the global burden of disease study[J]. JAMA Psychiatry, 2024, 81(4):347‑356. DOI: 10.1001/jamapsychiatry.2023.5051.</w:t>
      </w:r>
    </w:p>
    <w:p w:rsidR="0069519C" w:rsidRDefault="008F1E92">
      <w:pPr>
        <w:spacing w:line="360" w:lineRule="auto"/>
        <w:rPr>
          <w:rFonts w:ascii="Times New Roman" w:hAnsi="Times New Roman" w:cs="Times New Roman"/>
        </w:rPr>
      </w:pPr>
      <w:r>
        <w:rPr>
          <w:rFonts w:ascii="Times New Roman" w:hAnsi="Times New Roman" w:cs="Times New Roman"/>
        </w:rPr>
        <w:t>[3] Li F, Cui Y, Li Y, et al. Prevalence of mental disorders in school children and adolescents in China: diagnostic data from detailed clinical assessments of 17,524 individuals[J]. J Child Psychol Psychiatry, 2022, 63(1): 34-46. DOI:10.1111/jcpp.13445.</w:t>
      </w: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 xml:space="preserve">[4] Li Minjun, Jia </w:t>
      </w:r>
      <w:proofErr w:type="spellStart"/>
      <w:r>
        <w:rPr>
          <w:rFonts w:ascii="Times New Roman" w:hAnsi="Times New Roman" w:cs="Times New Roman"/>
        </w:rPr>
        <w:t>Feiyong</w:t>
      </w:r>
      <w:proofErr w:type="spellEnd"/>
      <w:r>
        <w:rPr>
          <w:rFonts w:ascii="Times New Roman" w:hAnsi="Times New Roman" w:cs="Times New Roman"/>
        </w:rPr>
        <w:t xml:space="preserve">, Zhao </w:t>
      </w:r>
      <w:proofErr w:type="spellStart"/>
      <w:r>
        <w:rPr>
          <w:rFonts w:ascii="Times New Roman" w:hAnsi="Times New Roman" w:cs="Times New Roman"/>
        </w:rPr>
        <w:t>Yunjing</w:t>
      </w:r>
      <w:proofErr w:type="spellEnd"/>
      <w:r>
        <w:rPr>
          <w:rFonts w:ascii="Times New Roman" w:hAnsi="Times New Roman" w:cs="Times New Roman"/>
        </w:rPr>
        <w:t>, et al. Multicenter survey on the co-occurrence of mental and behavioral problems in children. Chinese Journal of Pediatrics, 2025, 63(09):985-991. DOI:10.3760/cma.j.cn112140-20250606-00484.</w:t>
      </w: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 xml:space="preserve">[5] Mowry JB, </w:t>
      </w:r>
      <w:proofErr w:type="spellStart"/>
      <w:r>
        <w:rPr>
          <w:rFonts w:ascii="Times New Roman" w:hAnsi="Times New Roman" w:cs="Times New Roman"/>
        </w:rPr>
        <w:t>Spyker</w:t>
      </w:r>
      <w:proofErr w:type="spellEnd"/>
      <w:r>
        <w:rPr>
          <w:rFonts w:ascii="Times New Roman" w:hAnsi="Times New Roman" w:cs="Times New Roman"/>
        </w:rPr>
        <w:t xml:space="preserve"> DA, Brooks DE, et al. 2014 Annual Report of the American Association of Poison Control Centers' National Poison Data System (NPDS): 32nd Annual Report[J</w:t>
      </w:r>
      <w:proofErr w:type="gramStart"/>
      <w:r>
        <w:rPr>
          <w:rFonts w:ascii="Times New Roman" w:hAnsi="Times New Roman" w:cs="Times New Roman"/>
        </w:rPr>
        <w:t>].Clin</w:t>
      </w:r>
      <w:proofErr w:type="gramEnd"/>
      <w:r>
        <w:rPr>
          <w:rFonts w:ascii="Times New Roman" w:hAnsi="Times New Roman" w:cs="Times New Roman"/>
        </w:rPr>
        <w:t xml:space="preserve"> </w:t>
      </w:r>
      <w:proofErr w:type="spellStart"/>
      <w:r>
        <w:rPr>
          <w:rFonts w:ascii="Times New Roman" w:hAnsi="Times New Roman" w:cs="Times New Roman"/>
        </w:rPr>
        <w:t>Toxicol</w:t>
      </w:r>
      <w:proofErr w:type="spellEnd"/>
      <w:r>
        <w:rPr>
          <w:rFonts w:ascii="Times New Roman" w:hAnsi="Times New Roman" w:cs="Times New Roman"/>
        </w:rPr>
        <w:t xml:space="preserve"> (Phila), 2015,53(10):962-1147. DOI:10. 3109/15563650.2015.1102927.</w:t>
      </w: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[6]</w:t>
      </w:r>
      <w:r w:rsidR="001370BC" w:rsidRPr="001370BC">
        <w:t xml:space="preserve"> </w:t>
      </w:r>
      <w:r w:rsidR="001370BC" w:rsidRPr="001370BC">
        <w:rPr>
          <w:rFonts w:ascii="Times New Roman" w:hAnsi="Times New Roman" w:cs="Times New Roman"/>
        </w:rPr>
        <w:t xml:space="preserve">Shi, Q., Ba, G., Xia, Z., Mao, Z., Sun, H., &amp; Zhang, J. (2024). The value of toxicological analysis in acute poisoning patients with uncertain exposure histories: a retrospective and </w:t>
      </w:r>
      <w:r w:rsidR="001370BC" w:rsidRPr="001370BC">
        <w:rPr>
          <w:rFonts w:ascii="Times New Roman" w:hAnsi="Times New Roman" w:cs="Times New Roman"/>
        </w:rPr>
        <w:lastRenderedPageBreak/>
        <w:t>descriptive study from an institute of poisoning. World journal of emergency medicine, 15(2), 98.</w:t>
      </w:r>
    </w:p>
    <w:p w:rsidR="001370BC" w:rsidRDefault="001370BC">
      <w:pPr>
        <w:spacing w:line="360" w:lineRule="auto"/>
        <w:rPr>
          <w:rFonts w:ascii="Times New Roman" w:hAnsi="Times New Roman" w:cs="Times New Roman"/>
        </w:rPr>
      </w:pP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[7]</w:t>
      </w:r>
      <w:r w:rsidR="00515B0C" w:rsidRPr="00515B0C">
        <w:t xml:space="preserve"> </w:t>
      </w:r>
      <w:r w:rsidR="00515B0C" w:rsidRPr="00515B0C">
        <w:rPr>
          <w:rFonts w:ascii="Times New Roman" w:hAnsi="Times New Roman" w:cs="Times New Roman"/>
        </w:rPr>
        <w:t>Dai, Q., Wang, L., Gao, X., Du, D., Shuai, P., Li, L., &amp; Liu, W. (2022). Clinical and epidemiological characteristics of acute poisoning in children in southwestern China: a review of 1755 cases from 2014 to 2020. International journal of general medicine, 133-142.</w:t>
      </w: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 xml:space="preserve">[8] </w:t>
      </w:r>
      <w:proofErr w:type="spellStart"/>
      <w:r w:rsidR="00515B0C" w:rsidRPr="00515B0C">
        <w:rPr>
          <w:rFonts w:ascii="Times New Roman" w:hAnsi="Times New Roman" w:cs="Times New Roman"/>
        </w:rPr>
        <w:t>Grabska</w:t>
      </w:r>
      <w:proofErr w:type="spellEnd"/>
      <w:r w:rsidR="00515B0C" w:rsidRPr="00515B0C">
        <w:rPr>
          <w:rFonts w:ascii="Times New Roman" w:hAnsi="Times New Roman" w:cs="Times New Roman"/>
        </w:rPr>
        <w:t xml:space="preserve">, K., &amp; </w:t>
      </w:r>
      <w:proofErr w:type="spellStart"/>
      <w:r w:rsidR="00515B0C" w:rsidRPr="00515B0C">
        <w:rPr>
          <w:rFonts w:ascii="Times New Roman" w:hAnsi="Times New Roman" w:cs="Times New Roman"/>
        </w:rPr>
        <w:t>Pilarska</w:t>
      </w:r>
      <w:proofErr w:type="spellEnd"/>
      <w:r w:rsidR="00515B0C" w:rsidRPr="00515B0C">
        <w:rPr>
          <w:rFonts w:ascii="Times New Roman" w:hAnsi="Times New Roman" w:cs="Times New Roman"/>
        </w:rPr>
        <w:t>, I. (2022). Acute poisoning among children and adolescents: a narrative review. Medical Science Pulse, 16(3).</w:t>
      </w:r>
      <w:bookmarkStart w:id="3" w:name="_GoBack"/>
      <w:bookmarkEnd w:id="3"/>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Ponampalam</w:t>
      </w:r>
      <w:proofErr w:type="spellEnd"/>
      <w:r>
        <w:rPr>
          <w:rFonts w:ascii="Times New Roman" w:hAnsi="Times New Roman" w:cs="Times New Roman"/>
        </w:rPr>
        <w:t xml:space="preserve"> R, Tan HH, Ng KC, et al. Demographics of </w:t>
      </w:r>
      <w:proofErr w:type="spellStart"/>
      <w:r>
        <w:rPr>
          <w:rFonts w:ascii="Times New Roman" w:hAnsi="Times New Roman" w:cs="Times New Roman"/>
        </w:rPr>
        <w:t>toxicexposures</w:t>
      </w:r>
      <w:proofErr w:type="spellEnd"/>
      <w:r>
        <w:rPr>
          <w:rFonts w:ascii="Times New Roman" w:hAnsi="Times New Roman" w:cs="Times New Roman"/>
        </w:rPr>
        <w:t xml:space="preserve"> presenting to three public hospital emergency departures in Singapore 2001-2003 [J]. Int J </w:t>
      </w:r>
      <w:proofErr w:type="spellStart"/>
      <w:r>
        <w:rPr>
          <w:rFonts w:ascii="Times New Roman" w:hAnsi="Times New Roman" w:cs="Times New Roman"/>
        </w:rPr>
        <w:t>Emerg</w:t>
      </w:r>
      <w:proofErr w:type="spellEnd"/>
      <w:r>
        <w:rPr>
          <w:rFonts w:ascii="Times New Roman" w:hAnsi="Times New Roman" w:cs="Times New Roman"/>
        </w:rPr>
        <w:t xml:space="preserve"> Med, 2009, 2(1):25-31. DOI:10.1007/s12245-008-0080-9.</w:t>
      </w:r>
    </w:p>
    <w:p w:rsidR="0069519C" w:rsidRDefault="0069519C">
      <w:pPr>
        <w:spacing w:line="360" w:lineRule="auto"/>
        <w:rPr>
          <w:rFonts w:ascii="Times New Roman" w:hAnsi="Times New Roman" w:cs="Times New Roman"/>
        </w:rPr>
      </w:pPr>
    </w:p>
    <w:p w:rsidR="0069519C" w:rsidRDefault="008F1E92">
      <w:pPr>
        <w:spacing w:line="360" w:lineRule="auto"/>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Peshin</w:t>
      </w:r>
      <w:proofErr w:type="spellEnd"/>
      <w:r>
        <w:rPr>
          <w:rFonts w:ascii="Times New Roman" w:hAnsi="Times New Roman" w:cs="Times New Roman"/>
        </w:rPr>
        <w:t xml:space="preserve"> SS, Gupta YK. Poisoning due to household products: A ten years retrospective analysis of telephone calls to the National Poisons Information Centre, All India Institute of Medical Sci-</w:t>
      </w:r>
      <w:proofErr w:type="spellStart"/>
      <w:r>
        <w:rPr>
          <w:rFonts w:ascii="Times New Roman" w:hAnsi="Times New Roman" w:cs="Times New Roman"/>
        </w:rPr>
        <w:t>ences</w:t>
      </w:r>
      <w:proofErr w:type="spellEnd"/>
      <w:r>
        <w:rPr>
          <w:rFonts w:ascii="Times New Roman" w:hAnsi="Times New Roman" w:cs="Times New Roman"/>
        </w:rPr>
        <w:t xml:space="preserve">, New </w:t>
      </w:r>
      <w:proofErr w:type="spellStart"/>
      <w:proofErr w:type="gramStart"/>
      <w:r>
        <w:rPr>
          <w:rFonts w:ascii="Times New Roman" w:hAnsi="Times New Roman" w:cs="Times New Roman"/>
        </w:rPr>
        <w:t>Delhi,India</w:t>
      </w:r>
      <w:proofErr w:type="spellEnd"/>
      <w:proofErr w:type="gramEnd"/>
      <w:r>
        <w:rPr>
          <w:rFonts w:ascii="Times New Roman" w:hAnsi="Times New Roman" w:cs="Times New Roman"/>
        </w:rPr>
        <w:t xml:space="preserve">[J]. J Forensic Leg Med,2018,58:205-211. DOI:10. 1016/j. </w:t>
      </w:r>
      <w:proofErr w:type="spellStart"/>
      <w:r>
        <w:rPr>
          <w:rFonts w:ascii="Times New Roman" w:hAnsi="Times New Roman" w:cs="Times New Roman"/>
        </w:rPr>
        <w:t>jflm</w:t>
      </w:r>
      <w:proofErr w:type="spellEnd"/>
      <w:r>
        <w:rPr>
          <w:rFonts w:ascii="Times New Roman" w:hAnsi="Times New Roman" w:cs="Times New Roman"/>
        </w:rPr>
        <w:t>. 2018.07. 005.</w:t>
      </w:r>
    </w:p>
    <w:p w:rsidR="0069519C" w:rsidRDefault="008F1E92">
      <w:pPr>
        <w:spacing w:line="360" w:lineRule="auto"/>
        <w:rPr>
          <w:rFonts w:ascii="Times New Roman" w:hAnsi="Times New Roman" w:cs="Times New Roman"/>
          <w:b/>
          <w:bCs/>
          <w:szCs w:val="21"/>
        </w:rPr>
      </w:pPr>
      <w:r>
        <w:rPr>
          <w:rFonts w:ascii="Times New Roman" w:hAnsi="Times New Roman" w:cs="Times New Roman"/>
        </w:rPr>
        <w:t>[</w:t>
      </w:r>
      <w:proofErr w:type="gramStart"/>
      <w:r>
        <w:rPr>
          <w:rFonts w:ascii="Times New Roman" w:hAnsi="Times New Roman" w:cs="Times New Roman"/>
        </w:rPr>
        <w:t>11]</w:t>
      </w:r>
      <w:proofErr w:type="spellStart"/>
      <w:r>
        <w:rPr>
          <w:rFonts w:ascii="Times New Roman" w:hAnsi="Times New Roman" w:cs="Times New Roman"/>
        </w:rPr>
        <w:t>Peshin</w:t>
      </w:r>
      <w:proofErr w:type="spellEnd"/>
      <w:proofErr w:type="gramEnd"/>
      <w:r>
        <w:rPr>
          <w:rFonts w:ascii="Times New Roman" w:hAnsi="Times New Roman" w:cs="Times New Roman"/>
        </w:rPr>
        <w:t xml:space="preserve"> SS, Srivastava A, Halder N, et al. Pesticide poisoning trend analysis of 13 years: a retrospective study based on tele-phone calls at the National Poisons Information Centre, All India Institute of Medical Sciences, New Delhi [J]. J Forensic Leg Med ,2014,22:57-61. DOI:10. 1016/j. </w:t>
      </w:r>
      <w:proofErr w:type="spellStart"/>
      <w:r>
        <w:rPr>
          <w:rFonts w:ascii="Times New Roman" w:hAnsi="Times New Roman" w:cs="Times New Roman"/>
        </w:rPr>
        <w:t>jflm</w:t>
      </w:r>
      <w:proofErr w:type="spellEnd"/>
      <w:r>
        <w:rPr>
          <w:rFonts w:ascii="Times New Roman" w:hAnsi="Times New Roman" w:cs="Times New Roman"/>
        </w:rPr>
        <w:t>. 2013.12.013.</w:t>
      </w:r>
    </w:p>
    <w:sectPr w:rsidR="0069519C">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ADA" w:rsidRDefault="00186ADA">
      <w:r>
        <w:separator/>
      </w:r>
    </w:p>
  </w:endnote>
  <w:endnote w:type="continuationSeparator" w:id="0">
    <w:p w:rsidR="00186ADA" w:rsidRDefault="0018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19C" w:rsidRDefault="00695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19C" w:rsidRDefault="0069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ADA" w:rsidRDefault="00186ADA">
      <w:r>
        <w:separator/>
      </w:r>
    </w:p>
  </w:footnote>
  <w:footnote w:type="continuationSeparator" w:id="0">
    <w:p w:rsidR="00186ADA" w:rsidRDefault="0018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19C" w:rsidRDefault="00186A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49" type="#_x0000_t136" style="position:absolute;left:0;text-align:left;margin-left:0;margin-top:0;width:492.55pt;height:92.9pt;rotation:-4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19C" w:rsidRDefault="00186A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left:0;text-align:left;margin-left:0;margin-top:0;width:492.55pt;height:92.9pt;rotation:-4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19C" w:rsidRDefault="00186A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1" type="#_x0000_t136" style="position:absolute;left:0;text-align:left;margin-left:0;margin-top:0;width:492.55pt;height:92.9pt;rotation:-4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DBB1B81"/>
    <w:multiLevelType w:val="singleLevel"/>
    <w:tmpl w:val="0000000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MDU2MzAyMLc0NjFU0lEKTi0uzszPAykwqgUAVGmENywAAAA="/>
  </w:docVars>
  <w:rsids>
    <w:rsidRoot w:val="0069519C"/>
    <w:rsid w:val="00091C7B"/>
    <w:rsid w:val="000A4AD4"/>
    <w:rsid w:val="001370BC"/>
    <w:rsid w:val="0018426B"/>
    <w:rsid w:val="00186ADA"/>
    <w:rsid w:val="0034659E"/>
    <w:rsid w:val="003A3BFD"/>
    <w:rsid w:val="003C703D"/>
    <w:rsid w:val="00412F8E"/>
    <w:rsid w:val="00475BB6"/>
    <w:rsid w:val="00515B0C"/>
    <w:rsid w:val="0069519C"/>
    <w:rsid w:val="00765759"/>
    <w:rsid w:val="007A68B7"/>
    <w:rsid w:val="008B1163"/>
    <w:rsid w:val="008F1E92"/>
    <w:rsid w:val="00912699"/>
    <w:rsid w:val="00BD473B"/>
    <w:rsid w:val="00C2057E"/>
    <w:rsid w:val="00E7266C"/>
    <w:rsid w:val="644E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F1A1AA"/>
  <w15:docId w15:val="{46B29CBC-CEC8-4FEC-A18F-A7A06088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SimSu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qFormat/>
    <w:rPr>
      <w:color w:val="0026E5"/>
      <w:u w:val="single"/>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qFormat/>
    <w:rPr>
      <w:rFonts w:ascii="Calibri" w:eastAsia="SimSun" w:hAnsi="Calibri" w:cs="SimSun"/>
      <w:kern w:val="2"/>
      <w:sz w:val="21"/>
      <w:szCs w:val="24"/>
      <w:lang w:val="en-US" w:eastAsia="zh-CN"/>
    </w:rPr>
  </w:style>
  <w:style w:type="character" w:customStyle="1" w:styleId="FooterChar">
    <w:name w:val="Footer Char"/>
    <w:basedOn w:val="DefaultParagraphFont"/>
    <w:link w:val="Footer"/>
    <w:qFormat/>
    <w:rPr>
      <w:rFonts w:ascii="Calibri" w:eastAsia="SimSun" w:hAnsi="Calibri" w:cs="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3380</Words>
  <Characters>19270</Characters>
  <Application>Microsoft Office Word</Application>
  <DocSecurity>0</DocSecurity>
  <Lines>160</Lines>
  <Paragraphs>45</Paragraphs>
  <ScaleCrop>false</ScaleCrop>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彭梅月</dc:creator>
  <cp:lastModifiedBy>SDI 1020</cp:lastModifiedBy>
  <cp:revision>29</cp:revision>
  <dcterms:created xsi:type="dcterms:W3CDTF">2025-11-04T06:38:00Z</dcterms:created>
  <dcterms:modified xsi:type="dcterms:W3CDTF">2025-11-20T09:52:00Z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05BE10F350594BC49EDB0936393F5912_13</vt:lpwstr>
  </property>
  <property fmtid="{D5CDD505-2E9C-101B-9397-08002B2CF9AE}" pid="4" name="KSOTemplateDocerSaveRecord">
    <vt:lpwstr>eyJoZGlkIjoiNmQ5M2VlNDhhZGEyMTQxYWExMmIwNjI2OTRmNDBjMWQiLCJ1c2VySWQiOiIxNDc5ODc0OTc2In0=</vt:lpwstr>
  </property>
  <property fmtid="{D5CDD505-2E9C-101B-9397-08002B2CF9AE}" pid="5" name="GrammarlyDocumentId">
    <vt:lpwstr>3c7410d5-cf85-497b-aa78-833d1ee3bb67</vt:lpwstr>
  </property>
</Properties>
</file>