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A8439" w14:textId="467BC2AA" w:rsidR="00DE619C" w:rsidRPr="00E01E67" w:rsidRDefault="00DE619C" w:rsidP="001943FC">
      <w:pPr>
        <w:spacing w:after="0" w:line="180" w:lineRule="atLeast"/>
        <w:jc w:val="center"/>
        <w:rPr>
          <w:rFonts w:ascii="Times New Roman" w:hAnsi="Times New Roman" w:cs="Times New Roman"/>
          <w:b/>
          <w:bCs/>
        </w:rPr>
      </w:pPr>
      <w:r w:rsidRPr="00E01E67">
        <w:rPr>
          <w:rFonts w:ascii="Times New Roman" w:hAnsi="Times New Roman" w:cs="Times New Roman"/>
          <w:b/>
          <w:bCs/>
        </w:rPr>
        <w:t xml:space="preserve">Versatility </w:t>
      </w:r>
      <w:r w:rsidR="001943FC">
        <w:rPr>
          <w:rFonts w:ascii="Times New Roman" w:hAnsi="Times New Roman" w:cs="Times New Roman"/>
          <w:b/>
          <w:bCs/>
        </w:rPr>
        <w:t>o</w:t>
      </w:r>
      <w:r w:rsidRPr="00E01E67">
        <w:rPr>
          <w:rFonts w:ascii="Times New Roman" w:hAnsi="Times New Roman" w:cs="Times New Roman"/>
          <w:b/>
          <w:bCs/>
        </w:rPr>
        <w:t xml:space="preserve">f 3D Miniplate </w:t>
      </w:r>
      <w:r w:rsidR="001943FC">
        <w:rPr>
          <w:rFonts w:ascii="Times New Roman" w:hAnsi="Times New Roman" w:cs="Times New Roman"/>
          <w:b/>
          <w:bCs/>
        </w:rPr>
        <w:t>o</w:t>
      </w:r>
      <w:r w:rsidRPr="00E01E67">
        <w:rPr>
          <w:rFonts w:ascii="Times New Roman" w:hAnsi="Times New Roman" w:cs="Times New Roman"/>
          <w:b/>
          <w:bCs/>
        </w:rPr>
        <w:t>ver Conventional Non-Compression Miniplate Fixation in Mandibular Fracture</w:t>
      </w:r>
    </w:p>
    <w:p w14:paraId="5DD2579C" w14:textId="23C2B065" w:rsidR="002C05C4" w:rsidRDefault="002C05C4" w:rsidP="001943FC">
      <w:pPr>
        <w:pStyle w:val="NoSpacing"/>
        <w:spacing w:line="180" w:lineRule="atLeast"/>
        <w:jc w:val="center"/>
        <w:rPr>
          <w:rFonts w:ascii="Times New Roman" w:hAnsi="Times New Roman" w:cs="Times New Roman"/>
          <w:bCs/>
          <w:sz w:val="20"/>
          <w:szCs w:val="20"/>
        </w:rPr>
      </w:pPr>
    </w:p>
    <w:p w14:paraId="7EF5D693" w14:textId="77777777" w:rsidR="000543AF" w:rsidRDefault="000543AF" w:rsidP="001943FC">
      <w:pPr>
        <w:pStyle w:val="NoSpacing"/>
        <w:spacing w:line="180" w:lineRule="atLeast"/>
        <w:jc w:val="center"/>
        <w:rPr>
          <w:rFonts w:ascii="Times New Roman" w:hAnsi="Times New Roman" w:cs="Times New Roman"/>
          <w:bCs/>
          <w:sz w:val="20"/>
          <w:szCs w:val="20"/>
        </w:rPr>
      </w:pPr>
    </w:p>
    <w:p w14:paraId="3A2C1BE0" w14:textId="77777777" w:rsidR="002C05C4" w:rsidRPr="001F6256" w:rsidRDefault="002C05C4" w:rsidP="001943FC">
      <w:pPr>
        <w:pStyle w:val="NoSpacing"/>
        <w:spacing w:line="180" w:lineRule="atLeast"/>
        <w:jc w:val="center"/>
        <w:rPr>
          <w:rFonts w:ascii="Times New Roman" w:hAnsi="Times New Roman" w:cs="Times New Roman"/>
          <w:sz w:val="20"/>
          <w:szCs w:val="20"/>
        </w:rPr>
      </w:pPr>
    </w:p>
    <w:p w14:paraId="7B7C1AF4" w14:textId="77777777" w:rsidR="001F6256" w:rsidRPr="001F6256" w:rsidRDefault="001F6256" w:rsidP="001943FC">
      <w:pPr>
        <w:spacing w:after="0" w:line="180" w:lineRule="atLeast"/>
        <w:jc w:val="center"/>
        <w:rPr>
          <w:rFonts w:ascii="Times New Roman" w:hAnsi="Times New Roman" w:cs="Times New Roman"/>
          <w:b/>
          <w:bCs/>
          <w:sz w:val="4"/>
          <w:szCs w:val="4"/>
        </w:rPr>
      </w:pPr>
    </w:p>
    <w:p w14:paraId="27728A4C" w14:textId="54FFFC3A" w:rsidR="00DE619C" w:rsidRPr="00E01E67" w:rsidRDefault="00DE619C" w:rsidP="001943FC">
      <w:pPr>
        <w:spacing w:after="0" w:line="180" w:lineRule="atLeast"/>
        <w:jc w:val="center"/>
        <w:rPr>
          <w:rFonts w:ascii="Times New Roman" w:hAnsi="Times New Roman" w:cs="Times New Roman"/>
          <w:b/>
          <w:bCs/>
          <w:sz w:val="20"/>
          <w:szCs w:val="20"/>
        </w:rPr>
      </w:pPr>
      <w:r w:rsidRPr="00E01E67">
        <w:rPr>
          <w:rFonts w:ascii="Times New Roman" w:hAnsi="Times New Roman" w:cs="Times New Roman"/>
          <w:b/>
          <w:bCs/>
          <w:sz w:val="20"/>
          <w:szCs w:val="20"/>
        </w:rPr>
        <w:t>ABSTRACT</w:t>
      </w:r>
    </w:p>
    <w:p w14:paraId="13C372DB" w14:textId="59E63F0C" w:rsidR="00FC1BDE" w:rsidRPr="00B56B61" w:rsidRDefault="00FC1BDE" w:rsidP="00FC1BDE">
      <w:pPr>
        <w:spacing w:after="0" w:line="180" w:lineRule="atLeast"/>
        <w:jc w:val="both"/>
        <w:rPr>
          <w:rFonts w:ascii="Times New Roman" w:hAnsi="Times New Roman" w:cs="Times New Roman"/>
          <w:i/>
          <w:iCs/>
          <w:sz w:val="20"/>
          <w:szCs w:val="20"/>
        </w:rPr>
      </w:pPr>
      <w:r w:rsidRPr="00FC1BDE">
        <w:rPr>
          <w:rFonts w:ascii="Times New Roman" w:hAnsi="Times New Roman" w:cs="Times New Roman"/>
          <w:b/>
          <w:bCs/>
          <w:i/>
          <w:iCs/>
          <w:sz w:val="20"/>
          <w:szCs w:val="20"/>
        </w:rPr>
        <w:t xml:space="preserve">Background: </w:t>
      </w:r>
      <w:r w:rsidRPr="00B56B61">
        <w:rPr>
          <w:rFonts w:ascii="Times New Roman" w:hAnsi="Times New Roman" w:cs="Times New Roman"/>
          <w:i/>
          <w:iCs/>
          <w:sz w:val="20"/>
          <w:szCs w:val="20"/>
        </w:rPr>
        <w:t>The surgical management of mandibular fractures has historically been divided between rigid and semi-rigid fixation techniques. To overcome the limitations of these approaches, three-dimensional (3D) miniplates were developed.</w:t>
      </w:r>
      <w:r w:rsidRPr="00FC1BDE">
        <w:rPr>
          <w:rFonts w:ascii="Times New Roman" w:hAnsi="Times New Roman" w:cs="Times New Roman"/>
          <w:b/>
          <w:bCs/>
          <w:i/>
          <w:iCs/>
          <w:sz w:val="20"/>
          <w:szCs w:val="20"/>
        </w:rPr>
        <w:t xml:space="preserve"> Objectives: </w:t>
      </w:r>
      <w:r w:rsidRPr="00B56B61">
        <w:rPr>
          <w:rFonts w:ascii="Times New Roman" w:hAnsi="Times New Roman" w:cs="Times New Roman"/>
          <w:i/>
          <w:iCs/>
          <w:sz w:val="20"/>
          <w:szCs w:val="20"/>
        </w:rPr>
        <w:t>The primary objective was to compare the stabilization efficacy of the 3D miniplate system versus the conventional Champy’s miniplate for mandibular fracture fixation.</w:t>
      </w:r>
      <w:r w:rsidR="00B56B61">
        <w:rPr>
          <w:rFonts w:ascii="Times New Roman" w:hAnsi="Times New Roman" w:cs="Times New Roman"/>
          <w:i/>
          <w:iCs/>
          <w:sz w:val="20"/>
          <w:szCs w:val="20"/>
        </w:rPr>
        <w:t xml:space="preserve"> </w:t>
      </w:r>
      <w:r w:rsidRPr="00FC1BDE">
        <w:rPr>
          <w:rFonts w:ascii="Times New Roman" w:hAnsi="Times New Roman" w:cs="Times New Roman"/>
          <w:b/>
          <w:bCs/>
          <w:i/>
          <w:iCs/>
          <w:sz w:val="20"/>
          <w:szCs w:val="20"/>
        </w:rPr>
        <w:t xml:space="preserve">Methods: </w:t>
      </w:r>
      <w:r w:rsidR="00B56B61" w:rsidRPr="00B56B61">
        <w:rPr>
          <w:rFonts w:ascii="Times New Roman" w:hAnsi="Times New Roman" w:cs="Times New Roman"/>
          <w:i/>
          <w:iCs/>
          <w:sz w:val="20"/>
          <w:szCs w:val="20"/>
        </w:rPr>
        <w:t>This prospective comparative study was conducted at Dhaka Dental College &amp; Hospital from April 2014 to March 2015. Thirty patients with mandibular fractures were randomly allocated to receive ORIF with either 3D miniplates (Group A, n=15) or conventional Champy's miniplates (Group B, n=15). Operating time was recorded, and patients were followed for 24 weeks to assess stability, occlusion, and complications. Data were analyzed using SPSS version 20 with appropriate statistical tests. Ethical approval was obtained, and all participants provided informed consent.</w:t>
      </w:r>
      <w:r w:rsidR="00B56B61">
        <w:rPr>
          <w:rFonts w:ascii="Times New Roman" w:hAnsi="Times New Roman" w:cs="Times New Roman"/>
          <w:i/>
          <w:iCs/>
          <w:sz w:val="20"/>
          <w:szCs w:val="20"/>
        </w:rPr>
        <w:t xml:space="preserve"> </w:t>
      </w:r>
      <w:r w:rsidRPr="00B56B61">
        <w:rPr>
          <w:rFonts w:ascii="Times New Roman" w:hAnsi="Times New Roman" w:cs="Times New Roman"/>
          <w:b/>
          <w:bCs/>
          <w:i/>
          <w:iCs/>
          <w:sz w:val="20"/>
          <w:szCs w:val="20"/>
        </w:rPr>
        <w:t>Results:</w:t>
      </w:r>
      <w:r w:rsidR="00B56B61">
        <w:rPr>
          <w:rFonts w:ascii="Times New Roman" w:hAnsi="Times New Roman" w:cs="Times New Roman"/>
          <w:b/>
          <w:bCs/>
          <w:i/>
          <w:iCs/>
          <w:sz w:val="20"/>
          <w:szCs w:val="20"/>
        </w:rPr>
        <w:t xml:space="preserve"> </w:t>
      </w:r>
      <w:r w:rsidR="00B56B61" w:rsidRPr="00B56B61">
        <w:rPr>
          <w:rFonts w:ascii="Times New Roman" w:hAnsi="Times New Roman" w:cs="Times New Roman"/>
          <w:i/>
          <w:iCs/>
          <w:sz w:val="20"/>
          <w:szCs w:val="20"/>
        </w:rPr>
        <w:t>The mean operative time was significantly shorter for the 3D miniplate group (44.3 min) versus the conventional group (56.4 min) (p=0.030). Postoperative occlusal disturbance was minimal and comparable at 1 week (3D: 13.3%, Conventional: 6.7%, p=0.666), resolving completely in both groups by 4 weeks. Complication rates were similarly low and statistically insignificant (4-week: 3D 6.7% vs Conventional 13.3%, p=0.608). Both systems achieved 100% fracture union with equivalent stability.</w:t>
      </w:r>
      <w:r w:rsidR="00B56B61">
        <w:rPr>
          <w:rFonts w:ascii="Times New Roman" w:hAnsi="Times New Roman" w:cs="Times New Roman"/>
          <w:i/>
          <w:iCs/>
          <w:sz w:val="20"/>
          <w:szCs w:val="20"/>
        </w:rPr>
        <w:t xml:space="preserve"> </w:t>
      </w:r>
      <w:r w:rsidRPr="00FC1BDE">
        <w:rPr>
          <w:rFonts w:ascii="Times New Roman" w:hAnsi="Times New Roman" w:cs="Times New Roman"/>
          <w:b/>
          <w:bCs/>
          <w:i/>
          <w:iCs/>
          <w:sz w:val="20"/>
          <w:szCs w:val="20"/>
        </w:rPr>
        <w:t xml:space="preserve">Conclusion: </w:t>
      </w:r>
      <w:r w:rsidR="00B56B61" w:rsidRPr="00B56B61">
        <w:rPr>
          <w:rFonts w:ascii="Times New Roman" w:hAnsi="Times New Roman" w:cs="Times New Roman"/>
          <w:i/>
          <w:iCs/>
          <w:sz w:val="20"/>
          <w:szCs w:val="20"/>
        </w:rPr>
        <w:t>The 3D miniplate system demonstrated a significant reduction in operative time compared to conventional miniplates, while providing equivalent fracture stability and postoperative outcomes. It is a versatile and efficient alternative for the internal fixation of mandibular fractures.</w:t>
      </w:r>
    </w:p>
    <w:p w14:paraId="4C19F5DA" w14:textId="77777777" w:rsidR="00FC1BDE" w:rsidRPr="00FC1BDE" w:rsidRDefault="00FC1BDE" w:rsidP="00FC1BDE">
      <w:pPr>
        <w:spacing w:after="0" w:line="180" w:lineRule="atLeast"/>
        <w:jc w:val="both"/>
        <w:rPr>
          <w:rFonts w:ascii="Times New Roman" w:hAnsi="Times New Roman" w:cs="Times New Roman"/>
          <w:b/>
          <w:bCs/>
          <w:i/>
          <w:iCs/>
          <w:sz w:val="20"/>
          <w:szCs w:val="20"/>
        </w:rPr>
      </w:pPr>
    </w:p>
    <w:p w14:paraId="533E2B3B" w14:textId="02D2DFC2" w:rsidR="001943FC" w:rsidRPr="000F5E8D" w:rsidRDefault="00FC1BDE" w:rsidP="001943FC">
      <w:pPr>
        <w:spacing w:after="0" w:line="180" w:lineRule="atLeast"/>
        <w:jc w:val="both"/>
        <w:rPr>
          <w:rFonts w:ascii="Times New Roman" w:hAnsi="Times New Roman" w:cs="Times New Roman"/>
          <w:i/>
          <w:iCs/>
          <w:sz w:val="20"/>
          <w:szCs w:val="20"/>
        </w:rPr>
      </w:pPr>
      <w:r w:rsidRPr="00FC1BDE">
        <w:rPr>
          <w:rFonts w:ascii="Times New Roman" w:hAnsi="Times New Roman" w:cs="Times New Roman"/>
          <w:b/>
          <w:bCs/>
          <w:i/>
          <w:iCs/>
          <w:sz w:val="20"/>
          <w:szCs w:val="20"/>
        </w:rPr>
        <w:t xml:space="preserve">Keywords: </w:t>
      </w:r>
      <w:r w:rsidR="00B56B61" w:rsidRPr="00B56B61">
        <w:rPr>
          <w:rFonts w:ascii="Times New Roman" w:hAnsi="Times New Roman" w:cs="Times New Roman"/>
          <w:i/>
          <w:iCs/>
          <w:sz w:val="20"/>
          <w:szCs w:val="20"/>
        </w:rPr>
        <w:t xml:space="preserve">Champy’s Miniplate, </w:t>
      </w:r>
      <w:r w:rsidRPr="00B56B61">
        <w:rPr>
          <w:rFonts w:ascii="Times New Roman" w:hAnsi="Times New Roman" w:cs="Times New Roman"/>
          <w:i/>
          <w:iCs/>
          <w:sz w:val="20"/>
          <w:szCs w:val="20"/>
        </w:rPr>
        <w:t xml:space="preserve">Mandibular </w:t>
      </w:r>
      <w:r w:rsidR="00B56B61">
        <w:rPr>
          <w:rFonts w:ascii="Times New Roman" w:hAnsi="Times New Roman" w:cs="Times New Roman"/>
          <w:i/>
          <w:iCs/>
          <w:sz w:val="20"/>
          <w:szCs w:val="20"/>
        </w:rPr>
        <w:t>f</w:t>
      </w:r>
      <w:r w:rsidRPr="00B56B61">
        <w:rPr>
          <w:rFonts w:ascii="Times New Roman" w:hAnsi="Times New Roman" w:cs="Times New Roman"/>
          <w:i/>
          <w:iCs/>
          <w:sz w:val="20"/>
          <w:szCs w:val="20"/>
        </w:rPr>
        <w:t xml:space="preserve">ractures, </w:t>
      </w:r>
      <w:r w:rsidR="00B56B61" w:rsidRPr="00B56B61">
        <w:rPr>
          <w:rFonts w:ascii="Times New Roman" w:hAnsi="Times New Roman" w:cs="Times New Roman"/>
          <w:i/>
          <w:iCs/>
          <w:sz w:val="20"/>
          <w:szCs w:val="20"/>
        </w:rPr>
        <w:t xml:space="preserve">Maxillofacial </w:t>
      </w:r>
      <w:r w:rsidR="00B56B61">
        <w:rPr>
          <w:rFonts w:ascii="Times New Roman" w:hAnsi="Times New Roman" w:cs="Times New Roman"/>
          <w:i/>
          <w:iCs/>
          <w:sz w:val="20"/>
          <w:szCs w:val="20"/>
        </w:rPr>
        <w:t>s</w:t>
      </w:r>
      <w:r w:rsidR="00B56B61" w:rsidRPr="00B56B61">
        <w:rPr>
          <w:rFonts w:ascii="Times New Roman" w:hAnsi="Times New Roman" w:cs="Times New Roman"/>
          <w:i/>
          <w:iCs/>
          <w:sz w:val="20"/>
          <w:szCs w:val="20"/>
        </w:rPr>
        <w:t xml:space="preserve">urgery, </w:t>
      </w:r>
      <w:r w:rsidRPr="00B56B61">
        <w:rPr>
          <w:rFonts w:ascii="Times New Roman" w:hAnsi="Times New Roman" w:cs="Times New Roman"/>
          <w:i/>
          <w:iCs/>
          <w:sz w:val="20"/>
          <w:szCs w:val="20"/>
        </w:rPr>
        <w:t>3-D Miniplates, Osteosynthesis</w:t>
      </w:r>
      <w:r w:rsidRPr="00FC1BDE">
        <w:rPr>
          <w:rFonts w:ascii="Times New Roman" w:hAnsi="Times New Roman" w:cs="Times New Roman"/>
          <w:b/>
          <w:bCs/>
          <w:i/>
          <w:iCs/>
          <w:sz w:val="20"/>
          <w:szCs w:val="20"/>
        </w:rPr>
        <w:t xml:space="preserve"> </w:t>
      </w:r>
    </w:p>
    <w:p w14:paraId="27751A56" w14:textId="34EA8CF7" w:rsidR="001F6256" w:rsidRPr="00050DAB" w:rsidRDefault="001F6256" w:rsidP="001943FC">
      <w:pPr>
        <w:pStyle w:val="NoSpacing"/>
        <w:spacing w:line="180" w:lineRule="atLeast"/>
        <w:jc w:val="both"/>
        <w:rPr>
          <w:rFonts w:ascii="Times New Roman" w:hAnsi="Times New Roman"/>
          <w:bCs/>
          <w:sz w:val="20"/>
          <w:szCs w:val="20"/>
        </w:rPr>
      </w:pPr>
      <w:r>
        <w:rPr>
          <w:rFonts w:ascii="Times New Roman" w:hAnsi="Times New Roman"/>
          <w:bCs/>
          <w:sz w:val="20"/>
          <w:szCs w:val="20"/>
        </w:rPr>
        <w:t xml:space="preserve">    </w:t>
      </w:r>
    </w:p>
    <w:p w14:paraId="7684C0BD" w14:textId="052FFEAC" w:rsidR="00DE619C" w:rsidRPr="00E01E67" w:rsidRDefault="001410BC" w:rsidP="001943FC">
      <w:pPr>
        <w:spacing w:after="0" w:line="180" w:lineRule="atLeast"/>
        <w:jc w:val="both"/>
        <w:rPr>
          <w:rFonts w:ascii="Times New Roman" w:hAnsi="Times New Roman" w:cs="Times New Roman"/>
          <w:sz w:val="20"/>
          <w:szCs w:val="20"/>
        </w:rPr>
      </w:pPr>
      <w:r w:rsidRPr="00E01E67">
        <w:rPr>
          <w:rFonts w:ascii="Times New Roman" w:hAnsi="Times New Roman" w:cs="Times New Roman"/>
          <w:b/>
          <w:bCs/>
          <w:sz w:val="20"/>
          <w:szCs w:val="20"/>
        </w:rPr>
        <w:t>INTRODUCTION</w:t>
      </w:r>
    </w:p>
    <w:p w14:paraId="10BCF97C" w14:textId="41799333" w:rsidR="00FC1BDE" w:rsidRPr="001410BC" w:rsidRDefault="00F22EEE" w:rsidP="00F22EEE">
      <w:pPr>
        <w:spacing w:after="0" w:line="180" w:lineRule="atLeast"/>
        <w:jc w:val="both"/>
        <w:rPr>
          <w:rFonts w:ascii="Times New Roman" w:hAnsi="Times New Roman" w:cs="Times New Roman"/>
          <w:sz w:val="20"/>
          <w:szCs w:val="20"/>
        </w:rPr>
      </w:pPr>
      <w:r w:rsidRPr="00F22EEE">
        <w:rPr>
          <w:rFonts w:ascii="Times New Roman" w:hAnsi="Times New Roman" w:cs="Times New Roman"/>
          <w:sz w:val="20"/>
          <w:szCs w:val="20"/>
        </w:rPr>
        <w:t xml:space="preserve">The mandible, a prominent and exposed facial bone, is one of the most frequently fractured structures in the maxillofacial region, accounting for a significant proportion of all facial fractures [1]. The etiology is predominantly trauma, including road traffic accidents, interpersonal violence, falls, and sports-related injuries, with its anatomical predispositions such as the condylar neck, angle, and </w:t>
      </w:r>
      <w:r w:rsidR="006D72BE">
        <w:rPr>
          <w:rFonts w:ascii="Times New Roman" w:hAnsi="Times New Roman" w:cs="Times New Roman"/>
          <w:sz w:val="20"/>
          <w:szCs w:val="20"/>
        </w:rPr>
        <w:t>p</w:t>
      </w:r>
      <w:r w:rsidR="006D72BE" w:rsidRPr="00F22EEE">
        <w:rPr>
          <w:rFonts w:ascii="Times New Roman" w:hAnsi="Times New Roman" w:cs="Times New Roman"/>
          <w:sz w:val="20"/>
          <w:szCs w:val="20"/>
        </w:rPr>
        <w:t>ara</w:t>
      </w:r>
      <w:r w:rsidR="006D72BE">
        <w:rPr>
          <w:rFonts w:ascii="Times New Roman" w:hAnsi="Times New Roman" w:cs="Times New Roman"/>
          <w:sz w:val="20"/>
          <w:szCs w:val="20"/>
        </w:rPr>
        <w:t>-</w:t>
      </w:r>
      <w:r w:rsidR="006D72BE" w:rsidRPr="00F22EEE">
        <w:rPr>
          <w:rFonts w:ascii="Times New Roman" w:hAnsi="Times New Roman" w:cs="Times New Roman"/>
          <w:sz w:val="20"/>
          <w:szCs w:val="20"/>
        </w:rPr>
        <w:t>symphysis</w:t>
      </w:r>
      <w:r w:rsidRPr="00F22EEE">
        <w:rPr>
          <w:rFonts w:ascii="Times New Roman" w:hAnsi="Times New Roman" w:cs="Times New Roman"/>
          <w:sz w:val="20"/>
          <w:szCs w:val="20"/>
        </w:rPr>
        <w:t xml:space="preserve"> being particularly vulnerable [2,3]. The primary goals in managing these fractures are the precise restoration of pre-injury occlusion, stable fixation to facilitate uninterrupted bone healing, and the rapid return of normal masticatory function, all while minimizing complications [4].</w:t>
      </w:r>
      <w:r w:rsidR="001410BC">
        <w:rPr>
          <w:rFonts w:ascii="Times New Roman" w:hAnsi="Times New Roman" w:cs="Times New Roman"/>
          <w:sz w:val="20"/>
          <w:szCs w:val="20"/>
        </w:rPr>
        <w:t xml:space="preserve"> </w:t>
      </w:r>
      <w:r w:rsidRPr="00F22EEE">
        <w:rPr>
          <w:rFonts w:ascii="Times New Roman" w:hAnsi="Times New Roman" w:cs="Times New Roman"/>
          <w:sz w:val="20"/>
          <w:szCs w:val="20"/>
        </w:rPr>
        <w:t xml:space="preserve">The evolution of mandibular fracture treatment has been a journey towards achieving these goals with increasingly refined techniques. The era of </w:t>
      </w:r>
      <w:r w:rsidR="006D72BE">
        <w:rPr>
          <w:rFonts w:ascii="Times New Roman" w:hAnsi="Times New Roman" w:cs="Times New Roman"/>
          <w:sz w:val="20"/>
          <w:szCs w:val="20"/>
        </w:rPr>
        <w:t>maxillomandibular</w:t>
      </w:r>
      <w:r w:rsidRPr="00F22EEE">
        <w:rPr>
          <w:rFonts w:ascii="Times New Roman" w:hAnsi="Times New Roman" w:cs="Times New Roman"/>
          <w:sz w:val="20"/>
          <w:szCs w:val="20"/>
        </w:rPr>
        <w:t xml:space="preserve"> fixation (MMF) alone gave way to the principles of rigid internal fixation (RIF), championed by the AO/ASIF group, which emphasized absolute stability and primary bone healing through compression plating [5]. In contrast, Champy et al. introduced the concept of semi-rigid fixation, or load-sharing osteosynthesis, utilizing single, non-compression miniplates along the ideal lines of osteosynthesis to neutralize distracting forces [6]. While Champy's method revolutionized treatment by often avoiding the need for MMF and reducing dissection, it is not without limitations, including the risk of instability in unfavorable fracture types and the potential for plate deformation [7].</w:t>
      </w:r>
      <w:r w:rsidR="001410BC">
        <w:rPr>
          <w:rFonts w:ascii="Times New Roman" w:hAnsi="Times New Roman" w:cs="Times New Roman"/>
          <w:sz w:val="20"/>
          <w:szCs w:val="20"/>
        </w:rPr>
        <w:t xml:space="preserve"> </w:t>
      </w:r>
      <w:r w:rsidRPr="00F22EEE">
        <w:rPr>
          <w:rFonts w:ascii="Times New Roman" w:hAnsi="Times New Roman" w:cs="Times New Roman"/>
          <w:sz w:val="20"/>
          <w:szCs w:val="20"/>
        </w:rPr>
        <w:t>This historical dichotomy between rigid and semi-rigid fixation led to the exploration of alternative systems that could amalgamate their advantages. The three-dimensional (3D) miniplate represents one such innovation in craniomaxillofacial osteosynthesis. As the name implies, these plates are designed in a geometric, box-like configuration, which provides stability in three planes as opposed to the two-dimensional stability of conventional plates [8]. This design theoretically offers superior resistance to torsional and bending forces, creating a more stable scaffold for fracture healing [9].</w:t>
      </w:r>
      <w:r w:rsidR="001410BC">
        <w:rPr>
          <w:rFonts w:ascii="Times New Roman" w:hAnsi="Times New Roman" w:cs="Times New Roman"/>
          <w:sz w:val="20"/>
          <w:szCs w:val="20"/>
        </w:rPr>
        <w:t xml:space="preserve"> </w:t>
      </w:r>
      <w:r w:rsidRPr="00F22EEE">
        <w:rPr>
          <w:rFonts w:ascii="Times New Roman" w:hAnsi="Times New Roman" w:cs="Times New Roman"/>
          <w:sz w:val="20"/>
          <w:szCs w:val="20"/>
        </w:rPr>
        <w:t>The proposed benefits of 3D miniplates are multifold. Their single-unit, pre-configured design can significantly reduce the operating time by minimizing the need for extensive contouring and the use of multiple plates, particularly in the anterior mandible (symphysis and para</w:t>
      </w:r>
      <w:r w:rsidR="006D72BE">
        <w:rPr>
          <w:rFonts w:ascii="Times New Roman" w:hAnsi="Times New Roman" w:cs="Times New Roman"/>
          <w:sz w:val="20"/>
          <w:szCs w:val="20"/>
        </w:rPr>
        <w:t>-</w:t>
      </w:r>
      <w:r w:rsidRPr="00F22EEE">
        <w:rPr>
          <w:rFonts w:ascii="Times New Roman" w:hAnsi="Times New Roman" w:cs="Times New Roman"/>
          <w:sz w:val="20"/>
          <w:szCs w:val="20"/>
        </w:rPr>
        <w:t>symphysis) [10]. Furthermore, by utilizing fewer plates and screws to achieve comparable or superior stability, the system can be more cost-effective [11]. Several comparative studies have demonstrated that 3D miniplates provide outcomes equivalent to two conventional miniplates in the management of anterior mandibular fractures [12,13].</w:t>
      </w:r>
      <w:r w:rsidR="001410BC">
        <w:rPr>
          <w:rFonts w:ascii="Times New Roman" w:hAnsi="Times New Roman" w:cs="Times New Roman"/>
          <w:sz w:val="20"/>
          <w:szCs w:val="20"/>
        </w:rPr>
        <w:t xml:space="preserve"> </w:t>
      </w:r>
      <w:r w:rsidRPr="00F22EEE">
        <w:rPr>
          <w:rFonts w:ascii="Times New Roman" w:hAnsi="Times New Roman" w:cs="Times New Roman"/>
          <w:sz w:val="20"/>
          <w:szCs w:val="20"/>
        </w:rPr>
        <w:t>However, the application of 3D plates is not universally advantageous. Their fixed geometry can pose a significant challenge in regions with complex anatomy, such as fractures involving or adjacent to the mental foramen, where adaptation and placement may be difficult, potentially risking nerve injury [10]. Therefore, while promising, the purported benefits of 3D miniplate systems necessitate rigorous clinical comparison against the established gold standard of Champy's technique.</w:t>
      </w:r>
      <w:r w:rsidR="001410BC">
        <w:rPr>
          <w:rFonts w:ascii="Times New Roman" w:hAnsi="Times New Roman" w:cs="Times New Roman"/>
          <w:sz w:val="20"/>
          <w:szCs w:val="20"/>
        </w:rPr>
        <w:t xml:space="preserve"> </w:t>
      </w:r>
      <w:r w:rsidRPr="00F22EEE">
        <w:rPr>
          <w:rFonts w:ascii="Times New Roman" w:hAnsi="Times New Roman" w:cs="Times New Roman"/>
          <w:sz w:val="20"/>
          <w:szCs w:val="20"/>
        </w:rPr>
        <w:t xml:space="preserve">This study was thus designed with the primary objective of evaluating the efficacy </w:t>
      </w:r>
      <w:r w:rsidRPr="00F22EEE">
        <w:rPr>
          <w:rFonts w:ascii="Times New Roman" w:hAnsi="Times New Roman" w:cs="Times New Roman"/>
          <w:sz w:val="20"/>
          <w:szCs w:val="20"/>
        </w:rPr>
        <w:lastRenderedPageBreak/>
        <w:t>of the 3D miniplate system over the conventional non-compression Champy’s miniplate for the stabilization of mandibular fractures, with a specific focus on operative parameters, postoperative stability, occlusion, and complication rates.</w:t>
      </w:r>
    </w:p>
    <w:p w14:paraId="187A775C" w14:textId="77777777" w:rsidR="00F22EEE" w:rsidRDefault="00F22EEE" w:rsidP="001943FC">
      <w:pPr>
        <w:spacing w:after="0" w:line="180" w:lineRule="atLeast"/>
        <w:jc w:val="both"/>
        <w:rPr>
          <w:rFonts w:ascii="Times New Roman" w:hAnsi="Times New Roman" w:cs="Times New Roman"/>
          <w:b/>
          <w:bCs/>
          <w:sz w:val="20"/>
          <w:szCs w:val="20"/>
        </w:rPr>
      </w:pPr>
    </w:p>
    <w:p w14:paraId="077B4C99" w14:textId="311EBA21" w:rsidR="00667EA7" w:rsidRPr="00E01E67" w:rsidRDefault="001410BC" w:rsidP="001943FC">
      <w:pPr>
        <w:spacing w:after="0" w:line="180" w:lineRule="atLeast"/>
        <w:jc w:val="both"/>
        <w:rPr>
          <w:rFonts w:ascii="Times New Roman" w:hAnsi="Times New Roman" w:cs="Times New Roman"/>
          <w:b/>
          <w:bCs/>
          <w:sz w:val="20"/>
          <w:szCs w:val="20"/>
        </w:rPr>
      </w:pPr>
      <w:r>
        <w:rPr>
          <w:rFonts w:ascii="Times New Roman" w:hAnsi="Times New Roman" w:cs="Times New Roman"/>
          <w:b/>
          <w:bCs/>
          <w:sz w:val="20"/>
          <w:szCs w:val="20"/>
        </w:rPr>
        <w:t>O</w:t>
      </w:r>
      <w:r w:rsidRPr="00E01E67">
        <w:rPr>
          <w:rFonts w:ascii="Times New Roman" w:hAnsi="Times New Roman" w:cs="Times New Roman"/>
          <w:b/>
          <w:bCs/>
          <w:sz w:val="20"/>
          <w:szCs w:val="20"/>
        </w:rPr>
        <w:t>BJECTIVES</w:t>
      </w:r>
    </w:p>
    <w:p w14:paraId="17B88F38" w14:textId="77777777" w:rsidR="001410BC" w:rsidRDefault="001410BC" w:rsidP="001943FC">
      <w:pPr>
        <w:spacing w:after="0" w:line="180" w:lineRule="atLeast"/>
        <w:jc w:val="both"/>
        <w:rPr>
          <w:rFonts w:ascii="Times New Roman" w:hAnsi="Times New Roman" w:cs="Times New Roman"/>
          <w:b/>
          <w:bCs/>
          <w:sz w:val="20"/>
          <w:szCs w:val="20"/>
        </w:rPr>
      </w:pPr>
    </w:p>
    <w:p w14:paraId="20364288" w14:textId="4D823859" w:rsidR="00667EA7" w:rsidRPr="00E01E67" w:rsidRDefault="00667EA7" w:rsidP="001943FC">
      <w:pPr>
        <w:spacing w:after="0" w:line="180" w:lineRule="atLeast"/>
        <w:jc w:val="both"/>
        <w:rPr>
          <w:rFonts w:ascii="Times New Roman" w:hAnsi="Times New Roman" w:cs="Times New Roman"/>
          <w:b/>
          <w:bCs/>
          <w:sz w:val="20"/>
          <w:szCs w:val="20"/>
        </w:rPr>
      </w:pPr>
      <w:r w:rsidRPr="00E01E67">
        <w:rPr>
          <w:rFonts w:ascii="Times New Roman" w:hAnsi="Times New Roman" w:cs="Times New Roman"/>
          <w:b/>
          <w:bCs/>
          <w:sz w:val="20"/>
          <w:szCs w:val="20"/>
        </w:rPr>
        <w:t>General Objective:</w:t>
      </w:r>
    </w:p>
    <w:p w14:paraId="5CA310AE" w14:textId="2404D899" w:rsidR="00667EA7" w:rsidRPr="00E01E67" w:rsidRDefault="00667EA7" w:rsidP="001943FC">
      <w:pPr>
        <w:pStyle w:val="ListParagraph"/>
        <w:numPr>
          <w:ilvl w:val="0"/>
          <w:numId w:val="1"/>
        </w:numPr>
        <w:spacing w:after="0" w:line="180" w:lineRule="atLeast"/>
        <w:jc w:val="both"/>
        <w:rPr>
          <w:rFonts w:ascii="Times New Roman" w:hAnsi="Times New Roman" w:cs="Times New Roman"/>
          <w:sz w:val="20"/>
          <w:szCs w:val="20"/>
        </w:rPr>
      </w:pPr>
      <w:r w:rsidRPr="00E01E67">
        <w:rPr>
          <w:rFonts w:ascii="Times New Roman" w:hAnsi="Times New Roman" w:cs="Times New Roman"/>
          <w:sz w:val="20"/>
          <w:szCs w:val="20"/>
        </w:rPr>
        <w:t xml:space="preserve">To evaluate the efficacy of </w:t>
      </w:r>
      <w:r w:rsidR="00A17C25">
        <w:rPr>
          <w:rFonts w:ascii="Times New Roman" w:hAnsi="Times New Roman" w:cs="Times New Roman"/>
          <w:sz w:val="20"/>
          <w:szCs w:val="20"/>
        </w:rPr>
        <w:t xml:space="preserve">the </w:t>
      </w:r>
      <w:r w:rsidRPr="00E01E67">
        <w:rPr>
          <w:rFonts w:ascii="Times New Roman" w:hAnsi="Times New Roman" w:cs="Times New Roman"/>
          <w:sz w:val="20"/>
          <w:szCs w:val="20"/>
        </w:rPr>
        <w:t xml:space="preserve">3D miniplate system over conventional </w:t>
      </w:r>
      <w:r w:rsidR="001410BC">
        <w:rPr>
          <w:rFonts w:ascii="Times New Roman" w:hAnsi="Times New Roman" w:cs="Times New Roman"/>
          <w:sz w:val="20"/>
          <w:szCs w:val="20"/>
        </w:rPr>
        <w:t>non-compression</w:t>
      </w:r>
      <w:r w:rsidRPr="00E01E67">
        <w:rPr>
          <w:rFonts w:ascii="Times New Roman" w:hAnsi="Times New Roman" w:cs="Times New Roman"/>
          <w:sz w:val="20"/>
          <w:szCs w:val="20"/>
        </w:rPr>
        <w:t xml:space="preserve"> </w:t>
      </w:r>
      <w:r w:rsidR="008170F6">
        <w:rPr>
          <w:rFonts w:ascii="Times New Roman" w:hAnsi="Times New Roman" w:cs="Times New Roman"/>
          <w:sz w:val="20"/>
          <w:szCs w:val="20"/>
        </w:rPr>
        <w:t>Champy's</w:t>
      </w:r>
      <w:r w:rsidRPr="00E01E67">
        <w:rPr>
          <w:rFonts w:ascii="Times New Roman" w:hAnsi="Times New Roman" w:cs="Times New Roman"/>
          <w:sz w:val="20"/>
          <w:szCs w:val="20"/>
        </w:rPr>
        <w:t xml:space="preserve"> miniplate as a treatment modality for the stabilization of fractured mandibular bony </w:t>
      </w:r>
      <w:r w:rsidR="008170F6">
        <w:rPr>
          <w:rFonts w:ascii="Times New Roman" w:hAnsi="Times New Roman" w:cs="Times New Roman"/>
          <w:sz w:val="20"/>
          <w:szCs w:val="20"/>
        </w:rPr>
        <w:t>segments</w:t>
      </w:r>
      <w:r w:rsidRPr="00E01E67">
        <w:rPr>
          <w:rFonts w:ascii="Times New Roman" w:hAnsi="Times New Roman" w:cs="Times New Roman"/>
          <w:sz w:val="20"/>
          <w:szCs w:val="20"/>
        </w:rPr>
        <w:t>.</w:t>
      </w:r>
    </w:p>
    <w:p w14:paraId="76C3C2AB" w14:textId="77777777" w:rsidR="00667EA7" w:rsidRPr="00E01E67" w:rsidRDefault="00667EA7" w:rsidP="001943FC">
      <w:pPr>
        <w:spacing w:after="0" w:line="180" w:lineRule="atLeast"/>
        <w:jc w:val="both"/>
        <w:rPr>
          <w:rFonts w:ascii="Times New Roman" w:hAnsi="Times New Roman" w:cs="Times New Roman"/>
          <w:b/>
          <w:bCs/>
          <w:sz w:val="20"/>
          <w:szCs w:val="20"/>
        </w:rPr>
      </w:pPr>
      <w:r w:rsidRPr="00E01E67">
        <w:rPr>
          <w:rFonts w:ascii="Times New Roman" w:hAnsi="Times New Roman" w:cs="Times New Roman"/>
          <w:b/>
          <w:bCs/>
          <w:sz w:val="20"/>
          <w:szCs w:val="20"/>
        </w:rPr>
        <w:t>Specific objectives:</w:t>
      </w:r>
    </w:p>
    <w:p w14:paraId="4F1003B2" w14:textId="561AAAFF" w:rsidR="00667EA7" w:rsidRPr="00E01E67" w:rsidRDefault="00667EA7" w:rsidP="001943FC">
      <w:pPr>
        <w:pStyle w:val="ListParagraph"/>
        <w:numPr>
          <w:ilvl w:val="0"/>
          <w:numId w:val="1"/>
        </w:numPr>
        <w:spacing w:after="0" w:line="180" w:lineRule="atLeast"/>
        <w:jc w:val="both"/>
        <w:rPr>
          <w:rFonts w:ascii="Times New Roman" w:hAnsi="Times New Roman" w:cs="Times New Roman"/>
          <w:sz w:val="20"/>
          <w:szCs w:val="20"/>
        </w:rPr>
      </w:pPr>
      <w:r w:rsidRPr="00E01E67">
        <w:rPr>
          <w:rFonts w:ascii="Times New Roman" w:hAnsi="Times New Roman" w:cs="Times New Roman"/>
          <w:sz w:val="20"/>
          <w:szCs w:val="20"/>
        </w:rPr>
        <w:t xml:space="preserve">To assess </w:t>
      </w:r>
      <w:r w:rsidR="00A17C25">
        <w:rPr>
          <w:rFonts w:ascii="Times New Roman" w:hAnsi="Times New Roman" w:cs="Times New Roman"/>
          <w:sz w:val="20"/>
          <w:szCs w:val="20"/>
        </w:rPr>
        <w:t xml:space="preserve">the </w:t>
      </w:r>
      <w:r w:rsidRPr="00E01E67">
        <w:rPr>
          <w:rFonts w:ascii="Times New Roman" w:hAnsi="Times New Roman" w:cs="Times New Roman"/>
          <w:sz w:val="20"/>
          <w:szCs w:val="20"/>
        </w:rPr>
        <w:t xml:space="preserve">stability of the fracture after fixation between </w:t>
      </w:r>
      <w:r w:rsidR="00A17C25">
        <w:rPr>
          <w:rFonts w:ascii="Times New Roman" w:hAnsi="Times New Roman" w:cs="Times New Roman"/>
          <w:sz w:val="20"/>
          <w:szCs w:val="20"/>
        </w:rPr>
        <w:t xml:space="preserve">the </w:t>
      </w:r>
      <w:r w:rsidRPr="00E01E67">
        <w:rPr>
          <w:rFonts w:ascii="Times New Roman" w:hAnsi="Times New Roman" w:cs="Times New Roman"/>
          <w:sz w:val="20"/>
          <w:szCs w:val="20"/>
        </w:rPr>
        <w:t>two techniques.</w:t>
      </w:r>
    </w:p>
    <w:p w14:paraId="346A9AF5" w14:textId="687F02E6" w:rsidR="00667EA7" w:rsidRPr="00E01E67" w:rsidRDefault="00667EA7" w:rsidP="001943FC">
      <w:pPr>
        <w:pStyle w:val="ListParagraph"/>
        <w:numPr>
          <w:ilvl w:val="0"/>
          <w:numId w:val="1"/>
        </w:numPr>
        <w:spacing w:after="0" w:line="180" w:lineRule="atLeast"/>
        <w:jc w:val="both"/>
        <w:rPr>
          <w:rFonts w:ascii="Times New Roman" w:hAnsi="Times New Roman" w:cs="Times New Roman"/>
          <w:sz w:val="20"/>
          <w:szCs w:val="20"/>
        </w:rPr>
      </w:pPr>
      <w:r w:rsidRPr="00E01E67">
        <w:rPr>
          <w:rFonts w:ascii="Times New Roman" w:hAnsi="Times New Roman" w:cs="Times New Roman"/>
          <w:sz w:val="20"/>
          <w:szCs w:val="20"/>
        </w:rPr>
        <w:t xml:space="preserve">To determine the operating time difference between two </w:t>
      </w:r>
      <w:r w:rsidR="00A17C25">
        <w:rPr>
          <w:rFonts w:ascii="Times New Roman" w:hAnsi="Times New Roman" w:cs="Times New Roman"/>
          <w:sz w:val="20"/>
          <w:szCs w:val="20"/>
        </w:rPr>
        <w:t>systems</w:t>
      </w:r>
      <w:r w:rsidRPr="00E01E67">
        <w:rPr>
          <w:rFonts w:ascii="Times New Roman" w:hAnsi="Times New Roman" w:cs="Times New Roman"/>
          <w:sz w:val="20"/>
          <w:szCs w:val="20"/>
        </w:rPr>
        <w:t>.</w:t>
      </w:r>
    </w:p>
    <w:p w14:paraId="47C3F5FD" w14:textId="4C2AFA42" w:rsidR="00667EA7" w:rsidRPr="00E01E67" w:rsidRDefault="00667EA7" w:rsidP="001943FC">
      <w:pPr>
        <w:pStyle w:val="ListParagraph"/>
        <w:numPr>
          <w:ilvl w:val="0"/>
          <w:numId w:val="1"/>
        </w:numPr>
        <w:spacing w:after="0" w:line="180" w:lineRule="atLeast"/>
        <w:jc w:val="both"/>
        <w:rPr>
          <w:rFonts w:ascii="Times New Roman" w:hAnsi="Times New Roman" w:cs="Times New Roman"/>
          <w:sz w:val="20"/>
          <w:szCs w:val="20"/>
        </w:rPr>
      </w:pPr>
      <w:r w:rsidRPr="00E01E67">
        <w:rPr>
          <w:rFonts w:ascii="Times New Roman" w:hAnsi="Times New Roman" w:cs="Times New Roman"/>
          <w:sz w:val="20"/>
          <w:szCs w:val="20"/>
        </w:rPr>
        <w:t xml:space="preserve">To compare </w:t>
      </w:r>
      <w:r w:rsidR="00A17C25">
        <w:rPr>
          <w:rFonts w:ascii="Times New Roman" w:hAnsi="Times New Roman" w:cs="Times New Roman"/>
          <w:sz w:val="20"/>
          <w:szCs w:val="20"/>
        </w:rPr>
        <w:t>postoperative</w:t>
      </w:r>
      <w:r w:rsidRPr="00E01E67">
        <w:rPr>
          <w:rFonts w:ascii="Times New Roman" w:hAnsi="Times New Roman" w:cs="Times New Roman"/>
          <w:sz w:val="20"/>
          <w:szCs w:val="20"/>
        </w:rPr>
        <w:t xml:space="preserve"> occlusion status between the two </w:t>
      </w:r>
      <w:r w:rsidR="00A17C25">
        <w:rPr>
          <w:rFonts w:ascii="Times New Roman" w:hAnsi="Times New Roman" w:cs="Times New Roman"/>
          <w:sz w:val="20"/>
          <w:szCs w:val="20"/>
        </w:rPr>
        <w:t>systems</w:t>
      </w:r>
      <w:r w:rsidRPr="00E01E67">
        <w:rPr>
          <w:rFonts w:ascii="Times New Roman" w:hAnsi="Times New Roman" w:cs="Times New Roman"/>
          <w:sz w:val="20"/>
          <w:szCs w:val="20"/>
        </w:rPr>
        <w:t>.</w:t>
      </w:r>
    </w:p>
    <w:p w14:paraId="4FCBCB57" w14:textId="654B30C1" w:rsidR="00667EA7" w:rsidRPr="00E01E67" w:rsidRDefault="00667EA7" w:rsidP="001943FC">
      <w:pPr>
        <w:pStyle w:val="ListParagraph"/>
        <w:numPr>
          <w:ilvl w:val="0"/>
          <w:numId w:val="1"/>
        </w:numPr>
        <w:spacing w:after="0" w:line="180" w:lineRule="atLeast"/>
        <w:jc w:val="both"/>
        <w:rPr>
          <w:rFonts w:ascii="Times New Roman" w:hAnsi="Times New Roman" w:cs="Times New Roman"/>
          <w:sz w:val="20"/>
          <w:szCs w:val="20"/>
        </w:rPr>
      </w:pPr>
      <w:r w:rsidRPr="00E01E67">
        <w:rPr>
          <w:rFonts w:ascii="Times New Roman" w:hAnsi="Times New Roman" w:cs="Times New Roman"/>
          <w:sz w:val="20"/>
          <w:szCs w:val="20"/>
        </w:rPr>
        <w:t xml:space="preserve">To measure </w:t>
      </w:r>
      <w:r w:rsidR="00A17C25">
        <w:rPr>
          <w:rFonts w:ascii="Times New Roman" w:hAnsi="Times New Roman" w:cs="Times New Roman"/>
          <w:sz w:val="20"/>
          <w:szCs w:val="20"/>
        </w:rPr>
        <w:t>postoperative</w:t>
      </w:r>
      <w:r w:rsidRPr="00E01E67">
        <w:rPr>
          <w:rFonts w:ascii="Times New Roman" w:hAnsi="Times New Roman" w:cs="Times New Roman"/>
          <w:sz w:val="20"/>
          <w:szCs w:val="20"/>
        </w:rPr>
        <w:t xml:space="preserve"> </w:t>
      </w:r>
      <w:r w:rsidR="008170F6">
        <w:rPr>
          <w:rFonts w:ascii="Times New Roman" w:hAnsi="Times New Roman" w:cs="Times New Roman"/>
          <w:sz w:val="20"/>
          <w:szCs w:val="20"/>
        </w:rPr>
        <w:t>complications</w:t>
      </w:r>
      <w:r w:rsidR="001F531B">
        <w:rPr>
          <w:rFonts w:ascii="Times New Roman" w:hAnsi="Times New Roman" w:cs="Times New Roman"/>
          <w:sz w:val="20"/>
          <w:szCs w:val="20"/>
        </w:rPr>
        <w:t>,</w:t>
      </w:r>
      <w:r w:rsidRPr="00E01E67">
        <w:rPr>
          <w:rFonts w:ascii="Times New Roman" w:hAnsi="Times New Roman" w:cs="Times New Roman"/>
          <w:sz w:val="20"/>
          <w:szCs w:val="20"/>
        </w:rPr>
        <w:t xml:space="preserve"> i.e.</w:t>
      </w:r>
      <w:r w:rsidR="008170F6">
        <w:rPr>
          <w:rFonts w:ascii="Times New Roman" w:hAnsi="Times New Roman" w:cs="Times New Roman"/>
          <w:sz w:val="20"/>
          <w:szCs w:val="20"/>
        </w:rPr>
        <w:t>,</w:t>
      </w:r>
      <w:r w:rsidRPr="00E01E67">
        <w:rPr>
          <w:rFonts w:ascii="Times New Roman" w:hAnsi="Times New Roman" w:cs="Times New Roman"/>
          <w:sz w:val="20"/>
          <w:szCs w:val="20"/>
        </w:rPr>
        <w:t xml:space="preserve"> mobility, infection, wound dehiscence, hardware </w:t>
      </w:r>
      <w:r w:rsidR="008170F6">
        <w:rPr>
          <w:rFonts w:ascii="Times New Roman" w:hAnsi="Times New Roman" w:cs="Times New Roman"/>
          <w:sz w:val="20"/>
          <w:szCs w:val="20"/>
        </w:rPr>
        <w:t>complications,</w:t>
      </w:r>
      <w:r w:rsidRPr="00E01E67">
        <w:rPr>
          <w:rFonts w:ascii="Times New Roman" w:hAnsi="Times New Roman" w:cs="Times New Roman"/>
          <w:sz w:val="20"/>
          <w:szCs w:val="20"/>
        </w:rPr>
        <w:t xml:space="preserve"> and nerve function</w:t>
      </w:r>
      <w:r w:rsidR="008170F6">
        <w:rPr>
          <w:rFonts w:ascii="Times New Roman" w:hAnsi="Times New Roman" w:cs="Times New Roman"/>
          <w:sz w:val="20"/>
          <w:szCs w:val="20"/>
        </w:rPr>
        <w:t>,</w:t>
      </w:r>
      <w:r w:rsidRPr="00E01E67">
        <w:rPr>
          <w:rFonts w:ascii="Times New Roman" w:hAnsi="Times New Roman" w:cs="Times New Roman"/>
          <w:sz w:val="20"/>
          <w:szCs w:val="20"/>
        </w:rPr>
        <w:t xml:space="preserve"> etc.</w:t>
      </w:r>
      <w:r w:rsidR="008170F6">
        <w:rPr>
          <w:rFonts w:ascii="Times New Roman" w:hAnsi="Times New Roman" w:cs="Times New Roman"/>
          <w:sz w:val="20"/>
          <w:szCs w:val="20"/>
        </w:rPr>
        <w:t>,</w:t>
      </w:r>
      <w:r w:rsidRPr="00E01E67">
        <w:rPr>
          <w:rFonts w:ascii="Times New Roman" w:hAnsi="Times New Roman" w:cs="Times New Roman"/>
          <w:sz w:val="20"/>
          <w:szCs w:val="20"/>
        </w:rPr>
        <w:t xml:space="preserve"> were assessed between </w:t>
      </w:r>
      <w:r w:rsidR="008170F6">
        <w:rPr>
          <w:rFonts w:ascii="Times New Roman" w:hAnsi="Times New Roman" w:cs="Times New Roman"/>
          <w:sz w:val="20"/>
          <w:szCs w:val="20"/>
        </w:rPr>
        <w:t xml:space="preserve">the </w:t>
      </w:r>
      <w:r w:rsidRPr="00E01E67">
        <w:rPr>
          <w:rFonts w:ascii="Times New Roman" w:hAnsi="Times New Roman" w:cs="Times New Roman"/>
          <w:sz w:val="20"/>
          <w:szCs w:val="20"/>
        </w:rPr>
        <w:t>two techniques.</w:t>
      </w:r>
    </w:p>
    <w:p w14:paraId="4BC8AEF3" w14:textId="77777777" w:rsidR="00FC1BDE" w:rsidRDefault="00FC1BDE" w:rsidP="001943FC">
      <w:pPr>
        <w:spacing w:after="0" w:line="180" w:lineRule="atLeast"/>
        <w:jc w:val="both"/>
        <w:rPr>
          <w:rFonts w:ascii="Times New Roman" w:hAnsi="Times New Roman" w:cs="Times New Roman"/>
          <w:b/>
          <w:bCs/>
          <w:sz w:val="20"/>
          <w:szCs w:val="20"/>
        </w:rPr>
      </w:pPr>
    </w:p>
    <w:p w14:paraId="4D213E6C" w14:textId="287B1CA2" w:rsidR="00667EA7" w:rsidRPr="00E01E67" w:rsidRDefault="00667EA7" w:rsidP="001943FC">
      <w:pPr>
        <w:spacing w:after="0" w:line="180" w:lineRule="atLeast"/>
        <w:jc w:val="both"/>
        <w:rPr>
          <w:rFonts w:ascii="Times New Roman" w:hAnsi="Times New Roman" w:cs="Times New Roman"/>
          <w:b/>
          <w:bCs/>
          <w:sz w:val="20"/>
          <w:szCs w:val="20"/>
        </w:rPr>
      </w:pPr>
      <w:r w:rsidRPr="00E01E67">
        <w:rPr>
          <w:rFonts w:ascii="Times New Roman" w:hAnsi="Times New Roman" w:cs="Times New Roman"/>
          <w:b/>
          <w:bCs/>
          <w:sz w:val="20"/>
          <w:szCs w:val="20"/>
        </w:rPr>
        <w:t>MATERIALS AND METHODS</w:t>
      </w:r>
    </w:p>
    <w:p w14:paraId="35B4F596" w14:textId="0586E885" w:rsidR="00A17C25" w:rsidRDefault="00A17C25" w:rsidP="001943FC">
      <w:pPr>
        <w:spacing w:after="0" w:line="180" w:lineRule="atLeast"/>
        <w:jc w:val="both"/>
        <w:rPr>
          <w:rFonts w:ascii="Times New Roman" w:hAnsi="Times New Roman" w:cs="Times New Roman"/>
          <w:b/>
          <w:bCs/>
          <w:sz w:val="20"/>
          <w:szCs w:val="20"/>
        </w:rPr>
      </w:pPr>
      <w:r w:rsidRPr="00A17C25">
        <w:rPr>
          <w:rFonts w:ascii="Times New Roman" w:hAnsi="Times New Roman" w:cs="Times New Roman"/>
          <w:sz w:val="20"/>
          <w:szCs w:val="20"/>
        </w:rPr>
        <w:t>This prospective comparative study was conducted in the Department of Oral and Maxillofacial Surgery at Dhaka Dental College &amp; Hospital from April 1, 2014, to March 30, 2015. Thirty patients with clinically and radiologically diagnosed mandibular fractures were randomly allocated into two equal groups. Group A (n=15) underwent open reduction and internal fixation (ORIF) with 3D miniplates, while Group B (n=15) received conventional Champy's miniplates. The cohort had a mean age of 34 years (range: 15-60) and a male-to-female ratio of 26:4. Peri- and post-operative outcomes were evaluated for both groups.</w:t>
      </w:r>
    </w:p>
    <w:p w14:paraId="4268460E" w14:textId="77777777" w:rsidR="00A17C25" w:rsidRDefault="00A17C25" w:rsidP="001943FC">
      <w:pPr>
        <w:spacing w:after="0" w:line="180" w:lineRule="atLeast"/>
        <w:jc w:val="both"/>
        <w:rPr>
          <w:rFonts w:ascii="Times New Roman" w:hAnsi="Times New Roman" w:cs="Times New Roman"/>
          <w:b/>
          <w:bCs/>
          <w:sz w:val="20"/>
          <w:szCs w:val="20"/>
        </w:rPr>
      </w:pPr>
    </w:p>
    <w:p w14:paraId="7E7D2FA7" w14:textId="12BD886C" w:rsidR="00A17C25" w:rsidRDefault="00667EA7" w:rsidP="001943FC">
      <w:pPr>
        <w:spacing w:after="0" w:line="180" w:lineRule="atLeast"/>
        <w:jc w:val="both"/>
        <w:rPr>
          <w:rFonts w:ascii="Times New Roman" w:hAnsi="Times New Roman" w:cs="Times New Roman"/>
          <w:sz w:val="20"/>
          <w:szCs w:val="20"/>
        </w:rPr>
      </w:pPr>
      <w:r w:rsidRPr="00E01E67">
        <w:rPr>
          <w:rFonts w:ascii="Times New Roman" w:hAnsi="Times New Roman" w:cs="Times New Roman"/>
          <w:b/>
          <w:bCs/>
          <w:sz w:val="20"/>
          <w:szCs w:val="20"/>
        </w:rPr>
        <w:t xml:space="preserve">Study </w:t>
      </w:r>
      <w:r w:rsidR="00A17C25">
        <w:rPr>
          <w:rFonts w:ascii="Times New Roman" w:hAnsi="Times New Roman" w:cs="Times New Roman"/>
          <w:b/>
          <w:bCs/>
          <w:sz w:val="20"/>
          <w:szCs w:val="20"/>
        </w:rPr>
        <w:t>d</w:t>
      </w:r>
      <w:r w:rsidRPr="00E01E67">
        <w:rPr>
          <w:rFonts w:ascii="Times New Roman" w:hAnsi="Times New Roman" w:cs="Times New Roman"/>
          <w:b/>
          <w:bCs/>
          <w:sz w:val="20"/>
          <w:szCs w:val="20"/>
        </w:rPr>
        <w:t xml:space="preserve">esign:  </w:t>
      </w:r>
      <w:r w:rsidR="00A17C25" w:rsidRPr="00A17C25">
        <w:rPr>
          <w:rFonts w:ascii="Times New Roman" w:hAnsi="Times New Roman" w:cs="Times New Roman"/>
          <w:sz w:val="20"/>
          <w:szCs w:val="20"/>
        </w:rPr>
        <w:t>This cross-sectional study compared outcomes for patients with isolated mandibular fractures from April 2014 to March 2015. Functional and aesthetic parameters were tabulated for qualitative analysis over a minimum 6-month follow-up period, assessing stability and postoperative results.</w:t>
      </w:r>
    </w:p>
    <w:p w14:paraId="561CC33F" w14:textId="77777777" w:rsidR="00A17C25" w:rsidRDefault="00A17C25" w:rsidP="001943FC">
      <w:pPr>
        <w:spacing w:after="0" w:line="180" w:lineRule="atLeast"/>
        <w:jc w:val="both"/>
        <w:rPr>
          <w:rFonts w:ascii="Times New Roman" w:hAnsi="Times New Roman" w:cs="Times New Roman"/>
          <w:b/>
          <w:bCs/>
          <w:sz w:val="20"/>
          <w:szCs w:val="20"/>
        </w:rPr>
      </w:pPr>
    </w:p>
    <w:p w14:paraId="10A0FEE3" w14:textId="7A84DCEF" w:rsidR="00667EA7" w:rsidRDefault="00667EA7" w:rsidP="001943FC">
      <w:pPr>
        <w:spacing w:after="0" w:line="180" w:lineRule="atLeast"/>
        <w:jc w:val="both"/>
        <w:rPr>
          <w:rFonts w:ascii="Times New Roman" w:hAnsi="Times New Roman" w:cs="Times New Roman"/>
          <w:b/>
          <w:bCs/>
          <w:sz w:val="20"/>
          <w:szCs w:val="20"/>
        </w:rPr>
      </w:pPr>
      <w:r w:rsidRPr="00E01E67">
        <w:rPr>
          <w:rFonts w:ascii="Times New Roman" w:hAnsi="Times New Roman" w:cs="Times New Roman"/>
          <w:b/>
          <w:bCs/>
          <w:sz w:val="20"/>
          <w:szCs w:val="20"/>
        </w:rPr>
        <w:t>Inclusion criteria:</w:t>
      </w:r>
    </w:p>
    <w:p w14:paraId="225D90C8" w14:textId="77777777" w:rsidR="008170F6" w:rsidRPr="008170F6" w:rsidRDefault="008170F6" w:rsidP="008170F6">
      <w:pPr>
        <w:pStyle w:val="ListParagraph"/>
        <w:numPr>
          <w:ilvl w:val="0"/>
          <w:numId w:val="7"/>
        </w:numPr>
        <w:spacing w:after="0" w:line="180" w:lineRule="atLeast"/>
        <w:jc w:val="both"/>
        <w:rPr>
          <w:rFonts w:ascii="Times New Roman" w:hAnsi="Times New Roman" w:cs="Times New Roman"/>
          <w:sz w:val="20"/>
          <w:szCs w:val="20"/>
        </w:rPr>
      </w:pPr>
      <w:r w:rsidRPr="008170F6">
        <w:rPr>
          <w:rFonts w:ascii="Times New Roman" w:hAnsi="Times New Roman" w:cs="Times New Roman"/>
          <w:sz w:val="20"/>
          <w:szCs w:val="20"/>
        </w:rPr>
        <w:t>Patients aged 15 to 60 years.</w:t>
      </w:r>
    </w:p>
    <w:p w14:paraId="4F6D242D" w14:textId="7010E4B0" w:rsidR="008170F6" w:rsidRPr="008170F6" w:rsidRDefault="008170F6" w:rsidP="008170F6">
      <w:pPr>
        <w:pStyle w:val="ListParagraph"/>
        <w:numPr>
          <w:ilvl w:val="0"/>
          <w:numId w:val="7"/>
        </w:numPr>
        <w:spacing w:after="0" w:line="180" w:lineRule="atLeast"/>
        <w:jc w:val="both"/>
        <w:rPr>
          <w:rFonts w:ascii="Times New Roman" w:hAnsi="Times New Roman" w:cs="Times New Roman"/>
          <w:sz w:val="20"/>
          <w:szCs w:val="20"/>
        </w:rPr>
      </w:pPr>
      <w:r w:rsidRPr="008170F6">
        <w:rPr>
          <w:rFonts w:ascii="Times New Roman" w:hAnsi="Times New Roman" w:cs="Times New Roman"/>
          <w:sz w:val="20"/>
          <w:szCs w:val="20"/>
        </w:rPr>
        <w:t>Non-comminuted, non-infected mandibular fractures (symphysis, para</w:t>
      </w:r>
      <w:r w:rsidR="006D72BE">
        <w:rPr>
          <w:rFonts w:ascii="Times New Roman" w:hAnsi="Times New Roman" w:cs="Times New Roman"/>
          <w:sz w:val="20"/>
          <w:szCs w:val="20"/>
        </w:rPr>
        <w:t>-</w:t>
      </w:r>
      <w:r w:rsidRPr="008170F6">
        <w:rPr>
          <w:rFonts w:ascii="Times New Roman" w:hAnsi="Times New Roman" w:cs="Times New Roman"/>
          <w:sz w:val="20"/>
          <w:szCs w:val="20"/>
        </w:rPr>
        <w:t>symphysis, body, angle).</w:t>
      </w:r>
    </w:p>
    <w:p w14:paraId="26F8F43F" w14:textId="77777777" w:rsidR="008170F6" w:rsidRPr="008170F6" w:rsidRDefault="008170F6" w:rsidP="008170F6">
      <w:pPr>
        <w:pStyle w:val="ListParagraph"/>
        <w:numPr>
          <w:ilvl w:val="0"/>
          <w:numId w:val="7"/>
        </w:numPr>
        <w:spacing w:after="0" w:line="180" w:lineRule="atLeast"/>
        <w:jc w:val="both"/>
        <w:rPr>
          <w:rFonts w:ascii="Times New Roman" w:hAnsi="Times New Roman" w:cs="Times New Roman"/>
          <w:sz w:val="20"/>
          <w:szCs w:val="20"/>
        </w:rPr>
      </w:pPr>
      <w:r w:rsidRPr="008170F6">
        <w:rPr>
          <w:rFonts w:ascii="Times New Roman" w:hAnsi="Times New Roman" w:cs="Times New Roman"/>
          <w:sz w:val="20"/>
          <w:szCs w:val="20"/>
        </w:rPr>
        <w:t>Good general health without significant systemic illness.</w:t>
      </w:r>
    </w:p>
    <w:p w14:paraId="5D74B205" w14:textId="32A56992" w:rsidR="008170F6" w:rsidRPr="008170F6" w:rsidRDefault="008170F6" w:rsidP="008170F6">
      <w:pPr>
        <w:pStyle w:val="ListParagraph"/>
        <w:numPr>
          <w:ilvl w:val="0"/>
          <w:numId w:val="7"/>
        </w:numPr>
        <w:spacing w:after="0" w:line="180" w:lineRule="atLeast"/>
        <w:jc w:val="both"/>
        <w:rPr>
          <w:rFonts w:ascii="Times New Roman" w:hAnsi="Times New Roman" w:cs="Times New Roman"/>
          <w:sz w:val="20"/>
          <w:szCs w:val="20"/>
        </w:rPr>
      </w:pPr>
      <w:r w:rsidRPr="008170F6">
        <w:rPr>
          <w:rFonts w:ascii="Times New Roman" w:hAnsi="Times New Roman" w:cs="Times New Roman"/>
          <w:sz w:val="20"/>
          <w:szCs w:val="20"/>
        </w:rPr>
        <w:t>Provided informed consent and agreed to follow-up.</w:t>
      </w:r>
    </w:p>
    <w:p w14:paraId="0C94312D" w14:textId="77777777" w:rsidR="008170F6" w:rsidRDefault="008170F6" w:rsidP="001943FC">
      <w:pPr>
        <w:spacing w:after="0" w:line="180" w:lineRule="atLeast"/>
        <w:jc w:val="both"/>
        <w:rPr>
          <w:rFonts w:ascii="Times New Roman" w:hAnsi="Times New Roman" w:cs="Times New Roman"/>
          <w:b/>
          <w:bCs/>
          <w:sz w:val="20"/>
          <w:szCs w:val="20"/>
        </w:rPr>
      </w:pPr>
    </w:p>
    <w:p w14:paraId="3D1DE3B0" w14:textId="5A1083CB" w:rsidR="00667EA7" w:rsidRPr="00E01E67" w:rsidRDefault="00667EA7" w:rsidP="001943FC">
      <w:pPr>
        <w:spacing w:after="0" w:line="180" w:lineRule="atLeast"/>
        <w:jc w:val="both"/>
        <w:rPr>
          <w:rFonts w:ascii="Times New Roman" w:hAnsi="Times New Roman" w:cs="Times New Roman"/>
          <w:b/>
          <w:bCs/>
          <w:sz w:val="20"/>
          <w:szCs w:val="20"/>
        </w:rPr>
      </w:pPr>
      <w:r w:rsidRPr="00E01E67">
        <w:rPr>
          <w:rFonts w:ascii="Times New Roman" w:hAnsi="Times New Roman" w:cs="Times New Roman"/>
          <w:b/>
          <w:bCs/>
          <w:sz w:val="20"/>
          <w:szCs w:val="20"/>
        </w:rPr>
        <w:t>Exclusion criteria:</w:t>
      </w:r>
    </w:p>
    <w:p w14:paraId="08B5FDC5" w14:textId="532239FC" w:rsidR="00A17C25" w:rsidRPr="00A17C25" w:rsidRDefault="00A17C25" w:rsidP="00A17C25">
      <w:pPr>
        <w:pStyle w:val="ListParagraph"/>
        <w:numPr>
          <w:ilvl w:val="0"/>
          <w:numId w:val="6"/>
        </w:numPr>
        <w:spacing w:after="0" w:line="180" w:lineRule="atLeast"/>
        <w:jc w:val="both"/>
        <w:rPr>
          <w:rFonts w:ascii="Times New Roman" w:hAnsi="Times New Roman" w:cs="Times New Roman"/>
          <w:sz w:val="20"/>
          <w:szCs w:val="20"/>
        </w:rPr>
      </w:pPr>
      <w:r w:rsidRPr="00A17C25">
        <w:rPr>
          <w:rFonts w:ascii="Times New Roman" w:hAnsi="Times New Roman" w:cs="Times New Roman"/>
          <w:sz w:val="20"/>
          <w:szCs w:val="20"/>
        </w:rPr>
        <w:t>Fractures of the mandibular condyle, sub</w:t>
      </w:r>
      <w:r w:rsidR="006D72BE">
        <w:rPr>
          <w:rFonts w:ascii="Times New Roman" w:hAnsi="Times New Roman" w:cs="Times New Roman"/>
          <w:sz w:val="20"/>
          <w:szCs w:val="20"/>
        </w:rPr>
        <w:t>-</w:t>
      </w:r>
      <w:r w:rsidRPr="00A17C25">
        <w:rPr>
          <w:rFonts w:ascii="Times New Roman" w:hAnsi="Times New Roman" w:cs="Times New Roman"/>
          <w:sz w:val="20"/>
          <w:szCs w:val="20"/>
        </w:rPr>
        <w:t>condyle, ramus, or those associated with neurovascular injury.</w:t>
      </w:r>
    </w:p>
    <w:p w14:paraId="33513420" w14:textId="77777777" w:rsidR="00A17C25" w:rsidRPr="00A17C25" w:rsidRDefault="00A17C25" w:rsidP="00A17C25">
      <w:pPr>
        <w:pStyle w:val="ListParagraph"/>
        <w:numPr>
          <w:ilvl w:val="0"/>
          <w:numId w:val="6"/>
        </w:numPr>
        <w:spacing w:after="0" w:line="180" w:lineRule="atLeast"/>
        <w:jc w:val="both"/>
        <w:rPr>
          <w:rFonts w:ascii="Times New Roman" w:hAnsi="Times New Roman" w:cs="Times New Roman"/>
          <w:sz w:val="20"/>
          <w:szCs w:val="20"/>
        </w:rPr>
      </w:pPr>
      <w:r w:rsidRPr="00A17C25">
        <w:rPr>
          <w:rFonts w:ascii="Times New Roman" w:hAnsi="Times New Roman" w:cs="Times New Roman"/>
          <w:sz w:val="20"/>
          <w:szCs w:val="20"/>
        </w:rPr>
        <w:t>Patients with concurrent midfacial fractures, polytrauma, or systemic bone diseases.</w:t>
      </w:r>
    </w:p>
    <w:p w14:paraId="195689F7" w14:textId="77777777" w:rsidR="00A17C25" w:rsidRPr="00A17C25" w:rsidRDefault="00A17C25" w:rsidP="00A17C25">
      <w:pPr>
        <w:pStyle w:val="ListParagraph"/>
        <w:numPr>
          <w:ilvl w:val="0"/>
          <w:numId w:val="6"/>
        </w:numPr>
        <w:spacing w:after="0" w:line="180" w:lineRule="atLeast"/>
        <w:jc w:val="both"/>
        <w:rPr>
          <w:rFonts w:ascii="Times New Roman" w:hAnsi="Times New Roman" w:cs="Times New Roman"/>
          <w:sz w:val="20"/>
          <w:szCs w:val="20"/>
        </w:rPr>
      </w:pPr>
      <w:r w:rsidRPr="00A17C25">
        <w:rPr>
          <w:rFonts w:ascii="Times New Roman" w:hAnsi="Times New Roman" w:cs="Times New Roman"/>
          <w:sz w:val="20"/>
          <w:szCs w:val="20"/>
        </w:rPr>
        <w:t>Presence of any significant systemic illness or intra-osseous pathological conditions.</w:t>
      </w:r>
    </w:p>
    <w:p w14:paraId="4AAB0397" w14:textId="5E8F95F7" w:rsidR="00A17C25" w:rsidRPr="00A17C25" w:rsidRDefault="00A17C25" w:rsidP="00A17C25">
      <w:pPr>
        <w:pStyle w:val="ListParagraph"/>
        <w:numPr>
          <w:ilvl w:val="0"/>
          <w:numId w:val="6"/>
        </w:numPr>
        <w:spacing w:after="0" w:line="180" w:lineRule="atLeast"/>
        <w:jc w:val="both"/>
        <w:rPr>
          <w:rFonts w:ascii="Times New Roman" w:hAnsi="Times New Roman" w:cs="Times New Roman"/>
          <w:b/>
          <w:bCs/>
          <w:sz w:val="20"/>
          <w:szCs w:val="20"/>
        </w:rPr>
      </w:pPr>
      <w:r w:rsidRPr="00A17C25">
        <w:rPr>
          <w:rFonts w:ascii="Times New Roman" w:hAnsi="Times New Roman" w:cs="Times New Roman"/>
          <w:sz w:val="20"/>
          <w:szCs w:val="20"/>
        </w:rPr>
        <w:t>Unwillingness to participate in the study or commit to the required follow-up schedule.</w:t>
      </w:r>
    </w:p>
    <w:p w14:paraId="6DA9B98B" w14:textId="77777777" w:rsidR="00A17C25" w:rsidRDefault="00A17C25" w:rsidP="001943FC">
      <w:pPr>
        <w:spacing w:after="0" w:line="180" w:lineRule="atLeast"/>
        <w:jc w:val="both"/>
        <w:rPr>
          <w:rFonts w:ascii="Times New Roman" w:hAnsi="Times New Roman" w:cs="Times New Roman"/>
          <w:b/>
          <w:bCs/>
          <w:sz w:val="20"/>
          <w:szCs w:val="20"/>
        </w:rPr>
      </w:pPr>
    </w:p>
    <w:p w14:paraId="20F1C90D" w14:textId="41ED97E7" w:rsidR="000808C8" w:rsidRPr="00E01E67" w:rsidRDefault="000808C8" w:rsidP="001943FC">
      <w:pPr>
        <w:spacing w:after="0" w:line="180" w:lineRule="atLeast"/>
        <w:jc w:val="both"/>
        <w:rPr>
          <w:rFonts w:ascii="Times New Roman" w:hAnsi="Times New Roman" w:cs="Times New Roman"/>
          <w:b/>
          <w:bCs/>
          <w:sz w:val="20"/>
          <w:szCs w:val="20"/>
        </w:rPr>
      </w:pPr>
      <w:r w:rsidRPr="00E01E67">
        <w:rPr>
          <w:rFonts w:ascii="Times New Roman" w:hAnsi="Times New Roman" w:cs="Times New Roman"/>
          <w:b/>
          <w:bCs/>
          <w:sz w:val="20"/>
          <w:szCs w:val="20"/>
        </w:rPr>
        <w:t xml:space="preserve">Operation </w:t>
      </w:r>
      <w:r w:rsidR="00A17C25">
        <w:rPr>
          <w:rFonts w:ascii="Times New Roman" w:hAnsi="Times New Roman" w:cs="Times New Roman"/>
          <w:b/>
          <w:bCs/>
          <w:sz w:val="20"/>
          <w:szCs w:val="20"/>
        </w:rPr>
        <w:t>p</w:t>
      </w:r>
      <w:r w:rsidRPr="00E01E67">
        <w:rPr>
          <w:rFonts w:ascii="Times New Roman" w:hAnsi="Times New Roman" w:cs="Times New Roman"/>
          <w:b/>
          <w:bCs/>
          <w:sz w:val="20"/>
          <w:szCs w:val="20"/>
        </w:rPr>
        <w:t>rocedure:</w:t>
      </w:r>
    </w:p>
    <w:p w14:paraId="75F5C186" w14:textId="18D8F70A" w:rsidR="00A17C25" w:rsidRDefault="00A17C25" w:rsidP="001943FC">
      <w:pPr>
        <w:spacing w:after="0" w:line="180" w:lineRule="atLeast"/>
        <w:jc w:val="both"/>
        <w:rPr>
          <w:rFonts w:ascii="Times New Roman" w:hAnsi="Times New Roman" w:cs="Times New Roman"/>
          <w:b/>
          <w:bCs/>
          <w:sz w:val="20"/>
          <w:szCs w:val="20"/>
        </w:rPr>
      </w:pPr>
      <w:r w:rsidRPr="00A17C25">
        <w:rPr>
          <w:rFonts w:ascii="Times New Roman" w:hAnsi="Times New Roman" w:cs="Times New Roman"/>
          <w:sz w:val="20"/>
          <w:szCs w:val="20"/>
        </w:rPr>
        <w:t>This clinical study involved 30 patients with mandibular fractures, randomly divided into two groups. Group A underwent ORIF with 3D miniplates, while Group B received conventional Champy's miniplates. All procedures utilized intra-oral or extra-oral approaches with temporary intra-operative MMF. The 3D plates were positioned to avoid dental roots and the inferior alveolar nerve. Operating time was recorded from incision to closure. Patients were followed up at scheduled intervals for 24 weeks to assess stability, occlusion, and complications both clinically and radiographically.</w:t>
      </w:r>
    </w:p>
    <w:p w14:paraId="6CC76F65" w14:textId="77777777" w:rsidR="00A17C25" w:rsidRDefault="00A17C25" w:rsidP="001943FC">
      <w:pPr>
        <w:spacing w:after="0" w:line="180" w:lineRule="atLeast"/>
        <w:jc w:val="both"/>
        <w:rPr>
          <w:rFonts w:ascii="Times New Roman" w:hAnsi="Times New Roman" w:cs="Times New Roman"/>
          <w:b/>
          <w:bCs/>
          <w:sz w:val="20"/>
          <w:szCs w:val="20"/>
        </w:rPr>
      </w:pPr>
    </w:p>
    <w:p w14:paraId="7663283E" w14:textId="77777777" w:rsidR="00A17C25" w:rsidRPr="00E01E67" w:rsidRDefault="00A17C25" w:rsidP="001943FC">
      <w:pPr>
        <w:spacing w:after="0" w:line="180" w:lineRule="atLeast"/>
        <w:jc w:val="both"/>
        <w:rPr>
          <w:rFonts w:ascii="Times New Roman" w:hAnsi="Times New Roman" w:cs="Times New Roman"/>
          <w:b/>
          <w:bCs/>
          <w:sz w:val="20"/>
          <w:szCs w:val="20"/>
        </w:rPr>
      </w:pPr>
    </w:p>
    <w:p w14:paraId="4738E062" w14:textId="2B101441" w:rsidR="00A17C25" w:rsidRDefault="000808C8" w:rsidP="001943FC">
      <w:pPr>
        <w:spacing w:after="0" w:line="180" w:lineRule="atLeast"/>
        <w:jc w:val="both"/>
        <w:rPr>
          <w:rFonts w:ascii="Times New Roman" w:hAnsi="Times New Roman" w:cs="Times New Roman"/>
          <w:b/>
          <w:bCs/>
          <w:sz w:val="20"/>
          <w:szCs w:val="20"/>
        </w:rPr>
      </w:pPr>
      <w:r w:rsidRPr="00E01E67">
        <w:rPr>
          <w:rFonts w:ascii="Times New Roman" w:hAnsi="Times New Roman" w:cs="Times New Roman"/>
          <w:b/>
          <w:bCs/>
          <w:sz w:val="20"/>
          <w:szCs w:val="20"/>
        </w:rPr>
        <w:t xml:space="preserve">Data analysis: </w:t>
      </w:r>
      <w:r w:rsidR="001410BC" w:rsidRPr="001410BC">
        <w:rPr>
          <w:rFonts w:ascii="Times New Roman" w:hAnsi="Times New Roman" w:cs="Times New Roman"/>
          <w:sz w:val="20"/>
          <w:szCs w:val="20"/>
        </w:rPr>
        <w:t>Data were screened, cleaned, and analyzed using SPSS version 20. Demographic data were presented as frequencies. Outcomes like occlusion, stability, operating time, and complications were compared between groups using the Chi-square test for categorical variables and ANOVA with a Post Hoc LSD test for continuous variables to determine statistical significance.</w:t>
      </w:r>
    </w:p>
    <w:p w14:paraId="580B81A2" w14:textId="77777777" w:rsidR="001410BC" w:rsidRDefault="001410BC" w:rsidP="001943FC">
      <w:pPr>
        <w:spacing w:after="0" w:line="180" w:lineRule="atLeast"/>
        <w:jc w:val="both"/>
        <w:rPr>
          <w:rFonts w:ascii="Times New Roman" w:hAnsi="Times New Roman" w:cs="Times New Roman"/>
          <w:b/>
          <w:bCs/>
          <w:sz w:val="20"/>
          <w:szCs w:val="20"/>
        </w:rPr>
      </w:pPr>
    </w:p>
    <w:p w14:paraId="2BD79079" w14:textId="6303B4D1" w:rsidR="000808C8" w:rsidRPr="00E01E67" w:rsidRDefault="001410BC" w:rsidP="001943FC">
      <w:pPr>
        <w:spacing w:after="0" w:line="180" w:lineRule="atLeast"/>
        <w:jc w:val="both"/>
        <w:rPr>
          <w:rFonts w:ascii="Times New Roman" w:hAnsi="Times New Roman" w:cs="Times New Roman"/>
          <w:b/>
          <w:bCs/>
          <w:sz w:val="20"/>
          <w:szCs w:val="20"/>
        </w:rPr>
      </w:pPr>
      <w:r w:rsidRPr="00E01E67">
        <w:rPr>
          <w:rFonts w:ascii="Times New Roman" w:hAnsi="Times New Roman" w:cs="Times New Roman"/>
          <w:b/>
          <w:bCs/>
          <w:sz w:val="20"/>
          <w:szCs w:val="20"/>
        </w:rPr>
        <w:t>RESULTS</w:t>
      </w:r>
      <w:r>
        <w:rPr>
          <w:rFonts w:ascii="Times New Roman" w:hAnsi="Times New Roman" w:cs="Times New Roman"/>
          <w:b/>
          <w:bCs/>
          <w:sz w:val="20"/>
          <w:szCs w:val="20"/>
        </w:rPr>
        <w:t xml:space="preserve"> </w:t>
      </w:r>
    </w:p>
    <w:p w14:paraId="719CB169" w14:textId="631750BC" w:rsidR="00045180" w:rsidRDefault="00045180" w:rsidP="00045180">
      <w:pPr>
        <w:spacing w:after="0" w:line="180" w:lineRule="atLeast"/>
        <w:jc w:val="both"/>
        <w:rPr>
          <w:rFonts w:ascii="Times New Roman" w:hAnsi="Times New Roman" w:cs="Times New Roman"/>
          <w:sz w:val="20"/>
          <w:szCs w:val="20"/>
        </w:rPr>
      </w:pPr>
      <w:r w:rsidRPr="00045180">
        <w:rPr>
          <w:rFonts w:ascii="Times New Roman" w:hAnsi="Times New Roman" w:cs="Times New Roman"/>
          <w:sz w:val="20"/>
          <w:szCs w:val="20"/>
        </w:rPr>
        <w:lastRenderedPageBreak/>
        <w:t>The study cohort of 30 patients had a mean age of 33.5 years, with a distribution of 50.0% (n=15) aged 15-30 years, 33.3% (n=10) aged 31-45 years, and 16.7% (n=5) aged 46-60 years. The sample was 87% (n=26) male and 13% (n=4) female. The primary etiology of fracture was road traffic accidents (66.7%, n=20), followed by physical assault (30.0%, n=9) and falls (3.3%, n=1). The most common fracture site was the para</w:t>
      </w:r>
      <w:r w:rsidR="006D72BE">
        <w:rPr>
          <w:rFonts w:ascii="Times New Roman" w:hAnsi="Times New Roman" w:cs="Times New Roman"/>
          <w:sz w:val="20"/>
          <w:szCs w:val="20"/>
        </w:rPr>
        <w:t>-</w:t>
      </w:r>
      <w:r w:rsidRPr="00045180">
        <w:rPr>
          <w:rFonts w:ascii="Times New Roman" w:hAnsi="Times New Roman" w:cs="Times New Roman"/>
          <w:sz w:val="20"/>
          <w:szCs w:val="20"/>
        </w:rPr>
        <w:t>symphysis (46.6%, n=14), followed by the angle (20.0%, n=6), body (16.6%, n=5), and symphysis (16.6%, n=5).</w:t>
      </w:r>
      <w:r>
        <w:rPr>
          <w:rFonts w:ascii="Times New Roman" w:hAnsi="Times New Roman" w:cs="Times New Roman"/>
          <w:sz w:val="20"/>
          <w:szCs w:val="20"/>
        </w:rPr>
        <w:t xml:space="preserve"> </w:t>
      </w:r>
      <w:r w:rsidRPr="00045180">
        <w:rPr>
          <w:rFonts w:ascii="Times New Roman" w:hAnsi="Times New Roman" w:cs="Times New Roman"/>
          <w:sz w:val="20"/>
          <w:szCs w:val="20"/>
        </w:rPr>
        <w:t>A statistically significant difference was observed in operative time. The 3D miniplate group (Group A) had a mean operative time of 44.3 minutes, which was significantly shorter (p=0.030) than the 56.4 minutes required for the conventional miniplate group (Group B).</w:t>
      </w:r>
      <w:r>
        <w:rPr>
          <w:rFonts w:ascii="Times New Roman" w:hAnsi="Times New Roman" w:cs="Times New Roman"/>
          <w:sz w:val="20"/>
          <w:szCs w:val="20"/>
        </w:rPr>
        <w:t xml:space="preserve"> </w:t>
      </w:r>
      <w:r w:rsidRPr="00045180">
        <w:rPr>
          <w:rFonts w:ascii="Times New Roman" w:hAnsi="Times New Roman" w:cs="Times New Roman"/>
          <w:sz w:val="20"/>
          <w:szCs w:val="20"/>
        </w:rPr>
        <w:t>Postoperative outcomes for occlusion and complications were comparable. At the 1-week follow-up, occlusal disturbance was observed in 13.3% (n=2) of Group A and 6.7% (n=1) of Group B, a difference that was not statistically significant (p=0.666). By the 4-week follow-up and thereafter, all patients in both groups exhibited no occlusal disturbance (p=1.000). Complication rates were also statistically insignificant at all intervals, with a minimal presence noted only at the 4-week mark in 6.7% (n=1) of Group A and 13.3% (n=2) of Group B (p=0.608). No complications were reported in either group after the 12-week follow-up.</w:t>
      </w:r>
    </w:p>
    <w:p w14:paraId="259EF349" w14:textId="77777777" w:rsidR="001410BC" w:rsidRPr="00E01E67" w:rsidRDefault="001410BC" w:rsidP="001943FC">
      <w:pPr>
        <w:spacing w:after="0" w:line="180" w:lineRule="atLeast"/>
        <w:jc w:val="both"/>
        <w:rPr>
          <w:rFonts w:ascii="Times New Roman" w:hAnsi="Times New Roman" w:cs="Times New Roman"/>
          <w:sz w:val="20"/>
          <w:szCs w:val="20"/>
        </w:rPr>
      </w:pPr>
    </w:p>
    <w:p w14:paraId="0D30C5F6" w14:textId="193CEE16" w:rsidR="000808C8" w:rsidRPr="00E01E67" w:rsidRDefault="001410BC" w:rsidP="001943FC">
      <w:pPr>
        <w:spacing w:after="0" w:line="180" w:lineRule="atLeast"/>
        <w:jc w:val="both"/>
        <w:rPr>
          <w:rFonts w:ascii="Times New Roman" w:hAnsi="Times New Roman" w:cs="Times New Roman"/>
          <w:sz w:val="20"/>
          <w:szCs w:val="20"/>
        </w:rPr>
      </w:pPr>
      <w:r>
        <w:rPr>
          <w:rFonts w:ascii="Times New Roman" w:hAnsi="Times New Roman" w:cs="Times New Roman"/>
          <w:b/>
          <w:bCs/>
          <w:sz w:val="20"/>
          <w:szCs w:val="20"/>
        </w:rPr>
        <w:t>Table 1</w:t>
      </w:r>
      <w:r w:rsidR="000808C8" w:rsidRPr="00E01E67">
        <w:rPr>
          <w:rFonts w:ascii="Times New Roman" w:hAnsi="Times New Roman" w:cs="Times New Roman"/>
          <w:b/>
          <w:bCs/>
          <w:sz w:val="20"/>
          <w:szCs w:val="20"/>
        </w:rPr>
        <w:t>:</w:t>
      </w:r>
      <w:r w:rsidR="000808C8" w:rsidRPr="00E01E67">
        <w:rPr>
          <w:rFonts w:ascii="Times New Roman" w:hAnsi="Times New Roman" w:cs="Times New Roman"/>
          <w:sz w:val="20"/>
          <w:szCs w:val="20"/>
        </w:rPr>
        <w:t xml:space="preserve"> Age distribution of </w:t>
      </w:r>
      <w:r>
        <w:rPr>
          <w:rFonts w:ascii="Times New Roman" w:hAnsi="Times New Roman" w:cs="Times New Roman"/>
          <w:sz w:val="20"/>
          <w:szCs w:val="20"/>
        </w:rPr>
        <w:t>patients</w:t>
      </w:r>
    </w:p>
    <w:tbl>
      <w:tblPr>
        <w:tblStyle w:val="GridTable1Light-Accent1"/>
        <w:tblW w:w="4145" w:type="dxa"/>
        <w:tblLook w:val="04A0" w:firstRow="1" w:lastRow="0" w:firstColumn="1" w:lastColumn="0" w:noHBand="0" w:noVBand="1"/>
      </w:tblPr>
      <w:tblGrid>
        <w:gridCol w:w="2557"/>
        <w:gridCol w:w="575"/>
        <w:gridCol w:w="1013"/>
      </w:tblGrid>
      <w:tr w:rsidR="000808C8" w:rsidRPr="00E01E67" w14:paraId="37851B1D" w14:textId="77777777" w:rsidTr="001410BC">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08568026" w14:textId="77777777" w:rsidR="000808C8" w:rsidRPr="00E01E67" w:rsidRDefault="000808C8" w:rsidP="001410BC">
            <w:pPr>
              <w:spacing w:line="180" w:lineRule="atLeast"/>
              <w:jc w:val="center"/>
              <w:rPr>
                <w:rFonts w:ascii="Times New Roman" w:hAnsi="Times New Roman" w:cs="Times New Roman"/>
                <w:sz w:val="20"/>
                <w:szCs w:val="20"/>
              </w:rPr>
            </w:pPr>
            <w:r w:rsidRPr="00E01E67">
              <w:rPr>
                <w:rFonts w:ascii="Times New Roman" w:hAnsi="Times New Roman" w:cs="Times New Roman"/>
                <w:sz w:val="20"/>
                <w:szCs w:val="20"/>
              </w:rPr>
              <w:t>Distribution of Age</w:t>
            </w:r>
          </w:p>
        </w:tc>
        <w:tc>
          <w:tcPr>
            <w:tcW w:w="0" w:type="auto"/>
            <w:vAlign w:val="bottom"/>
            <w:hideMark/>
          </w:tcPr>
          <w:p w14:paraId="797ED5C4" w14:textId="50EEA797" w:rsidR="000808C8" w:rsidRPr="00E01E67" w:rsidRDefault="001410BC" w:rsidP="001410BC">
            <w:pPr>
              <w:spacing w:line="18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p>
        </w:tc>
        <w:tc>
          <w:tcPr>
            <w:tcW w:w="0" w:type="auto"/>
            <w:vAlign w:val="bottom"/>
            <w:hideMark/>
          </w:tcPr>
          <w:p w14:paraId="11DBC79A" w14:textId="7D73D9E8" w:rsidR="000808C8" w:rsidRPr="00E01E67" w:rsidRDefault="000808C8" w:rsidP="001410BC">
            <w:pPr>
              <w:spacing w:line="18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w:t>
            </w:r>
          </w:p>
        </w:tc>
      </w:tr>
      <w:tr w:rsidR="000808C8" w:rsidRPr="00E01E67" w14:paraId="22C363AD" w14:textId="77777777" w:rsidTr="001410BC">
        <w:trPr>
          <w:trHeight w:val="209"/>
        </w:trPr>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086DFBE8" w14:textId="77777777" w:rsidR="000808C8" w:rsidRPr="00E01E67" w:rsidRDefault="000808C8" w:rsidP="001943FC">
            <w:pPr>
              <w:spacing w:line="180" w:lineRule="atLeast"/>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15–30 years</w:t>
            </w:r>
          </w:p>
        </w:tc>
        <w:tc>
          <w:tcPr>
            <w:tcW w:w="0" w:type="auto"/>
            <w:vAlign w:val="bottom"/>
            <w:hideMark/>
          </w:tcPr>
          <w:p w14:paraId="7E65BAFC" w14:textId="77777777" w:rsidR="000808C8" w:rsidRPr="00E01E67" w:rsidRDefault="000808C8" w:rsidP="001943FC">
            <w:pPr>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vAlign w:val="bottom"/>
            <w:hideMark/>
          </w:tcPr>
          <w:p w14:paraId="1FC34F3C" w14:textId="77777777" w:rsidR="000808C8" w:rsidRPr="00E01E67" w:rsidRDefault="000808C8" w:rsidP="001943FC">
            <w:pPr>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50.0%</w:t>
            </w:r>
          </w:p>
        </w:tc>
      </w:tr>
      <w:tr w:rsidR="000808C8" w:rsidRPr="00E01E67" w14:paraId="25EA9AE5" w14:textId="77777777" w:rsidTr="001410BC">
        <w:trPr>
          <w:trHeight w:val="209"/>
        </w:trPr>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3CD3A423" w14:textId="77777777" w:rsidR="000808C8" w:rsidRPr="00E01E67" w:rsidRDefault="000808C8" w:rsidP="001943FC">
            <w:pPr>
              <w:spacing w:line="180" w:lineRule="atLeast"/>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31–45 years</w:t>
            </w:r>
          </w:p>
        </w:tc>
        <w:tc>
          <w:tcPr>
            <w:tcW w:w="0" w:type="auto"/>
            <w:vAlign w:val="bottom"/>
            <w:hideMark/>
          </w:tcPr>
          <w:p w14:paraId="1E4CA6B6" w14:textId="77777777" w:rsidR="000808C8" w:rsidRPr="00E01E67" w:rsidRDefault="000808C8" w:rsidP="001943FC">
            <w:pPr>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10</w:t>
            </w:r>
          </w:p>
        </w:tc>
        <w:tc>
          <w:tcPr>
            <w:tcW w:w="0" w:type="auto"/>
            <w:vAlign w:val="bottom"/>
            <w:hideMark/>
          </w:tcPr>
          <w:p w14:paraId="7DA45F57" w14:textId="77777777" w:rsidR="000808C8" w:rsidRPr="00E01E67" w:rsidRDefault="000808C8" w:rsidP="001943FC">
            <w:pPr>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33.3%</w:t>
            </w:r>
          </w:p>
        </w:tc>
      </w:tr>
      <w:tr w:rsidR="000808C8" w:rsidRPr="00E01E67" w14:paraId="3E430645" w14:textId="77777777" w:rsidTr="001410BC">
        <w:trPr>
          <w:trHeight w:val="209"/>
        </w:trPr>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34451AA2" w14:textId="77777777" w:rsidR="000808C8" w:rsidRPr="00E01E67" w:rsidRDefault="000808C8" w:rsidP="001943FC">
            <w:pPr>
              <w:spacing w:line="180" w:lineRule="atLeast"/>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46–60 years</w:t>
            </w:r>
          </w:p>
        </w:tc>
        <w:tc>
          <w:tcPr>
            <w:tcW w:w="0" w:type="auto"/>
            <w:vAlign w:val="bottom"/>
            <w:hideMark/>
          </w:tcPr>
          <w:p w14:paraId="5A1B91B7" w14:textId="77777777" w:rsidR="000808C8" w:rsidRPr="00E01E67" w:rsidRDefault="000808C8" w:rsidP="001943FC">
            <w:pPr>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05</w:t>
            </w:r>
          </w:p>
        </w:tc>
        <w:tc>
          <w:tcPr>
            <w:tcW w:w="0" w:type="auto"/>
            <w:vAlign w:val="bottom"/>
            <w:hideMark/>
          </w:tcPr>
          <w:p w14:paraId="6EB203A7" w14:textId="77777777" w:rsidR="000808C8" w:rsidRPr="00E01E67" w:rsidRDefault="000808C8" w:rsidP="001943FC">
            <w:pPr>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17.7%</w:t>
            </w:r>
          </w:p>
        </w:tc>
      </w:tr>
      <w:tr w:rsidR="000808C8" w:rsidRPr="00E01E67" w14:paraId="619B6985" w14:textId="77777777" w:rsidTr="001410BC">
        <w:trPr>
          <w:trHeight w:val="209"/>
        </w:trPr>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2C544E6C" w14:textId="77777777" w:rsidR="000808C8" w:rsidRPr="00E01E67" w:rsidRDefault="000808C8" w:rsidP="001943FC">
            <w:pPr>
              <w:spacing w:line="180" w:lineRule="atLeast"/>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Total</w:t>
            </w:r>
          </w:p>
        </w:tc>
        <w:tc>
          <w:tcPr>
            <w:tcW w:w="0" w:type="auto"/>
            <w:vAlign w:val="bottom"/>
            <w:hideMark/>
          </w:tcPr>
          <w:p w14:paraId="39515868" w14:textId="77777777" w:rsidR="000808C8" w:rsidRPr="00E01E67" w:rsidRDefault="000808C8" w:rsidP="001943FC">
            <w:pPr>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30</w:t>
            </w:r>
          </w:p>
        </w:tc>
        <w:tc>
          <w:tcPr>
            <w:tcW w:w="0" w:type="auto"/>
            <w:vAlign w:val="bottom"/>
            <w:hideMark/>
          </w:tcPr>
          <w:p w14:paraId="00B95917" w14:textId="77777777" w:rsidR="000808C8" w:rsidRPr="00E01E67" w:rsidRDefault="000808C8" w:rsidP="001943FC">
            <w:pPr>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100%</w:t>
            </w:r>
          </w:p>
        </w:tc>
      </w:tr>
    </w:tbl>
    <w:p w14:paraId="144C0D17" w14:textId="77777777" w:rsidR="001410BC" w:rsidRDefault="001410BC" w:rsidP="001943FC">
      <w:pPr>
        <w:tabs>
          <w:tab w:val="left" w:pos="1786"/>
        </w:tabs>
        <w:spacing w:after="0" w:line="180" w:lineRule="atLeast"/>
        <w:jc w:val="both"/>
        <w:rPr>
          <w:rFonts w:ascii="Times New Roman" w:hAnsi="Times New Roman" w:cs="Times New Roman"/>
          <w:b/>
          <w:bCs/>
          <w:sz w:val="20"/>
          <w:szCs w:val="20"/>
        </w:rPr>
      </w:pPr>
    </w:p>
    <w:p w14:paraId="02CA56CC" w14:textId="0F886A5D" w:rsidR="006B3789" w:rsidRPr="00E01E67" w:rsidRDefault="006B3789" w:rsidP="001943FC">
      <w:pPr>
        <w:tabs>
          <w:tab w:val="left" w:pos="1786"/>
        </w:tabs>
        <w:spacing w:after="0" w:line="180" w:lineRule="atLeast"/>
        <w:jc w:val="both"/>
        <w:rPr>
          <w:rFonts w:ascii="Times New Roman" w:hAnsi="Times New Roman" w:cs="Times New Roman"/>
          <w:sz w:val="20"/>
          <w:szCs w:val="20"/>
        </w:rPr>
      </w:pPr>
      <w:r w:rsidRPr="00E01E67">
        <w:rPr>
          <w:rFonts w:ascii="Times New Roman" w:hAnsi="Times New Roman" w:cs="Times New Roman"/>
          <w:b/>
          <w:bCs/>
          <w:sz w:val="20"/>
          <w:szCs w:val="20"/>
        </w:rPr>
        <w:t>Table 2:</w:t>
      </w:r>
      <w:r w:rsidRPr="00E01E67">
        <w:rPr>
          <w:rFonts w:ascii="Times New Roman" w:hAnsi="Times New Roman" w:cs="Times New Roman"/>
          <w:sz w:val="20"/>
          <w:szCs w:val="20"/>
        </w:rPr>
        <w:t xml:space="preserve"> Sex distribution of patients</w:t>
      </w:r>
    </w:p>
    <w:tbl>
      <w:tblPr>
        <w:tblStyle w:val="GridTable1Light-Accent1"/>
        <w:tblW w:w="4165" w:type="dxa"/>
        <w:tblLook w:val="04A0" w:firstRow="1" w:lastRow="0" w:firstColumn="1" w:lastColumn="0" w:noHBand="0" w:noVBand="1"/>
      </w:tblPr>
      <w:tblGrid>
        <w:gridCol w:w="1695"/>
        <w:gridCol w:w="1162"/>
        <w:gridCol w:w="1308"/>
      </w:tblGrid>
      <w:tr w:rsidR="00194087" w:rsidRPr="00E01E67" w14:paraId="2335DB41" w14:textId="77777777" w:rsidTr="001410BC">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77E1AC" w14:textId="77777777" w:rsidR="00194087" w:rsidRPr="00E01E67" w:rsidRDefault="00194087" w:rsidP="001410BC">
            <w:pPr>
              <w:tabs>
                <w:tab w:val="left" w:pos="1786"/>
              </w:tabs>
              <w:spacing w:line="180" w:lineRule="atLeast"/>
              <w:jc w:val="center"/>
              <w:rPr>
                <w:rFonts w:ascii="Times New Roman" w:hAnsi="Times New Roman" w:cs="Times New Roman"/>
                <w:sz w:val="20"/>
                <w:szCs w:val="20"/>
              </w:rPr>
            </w:pPr>
            <w:r w:rsidRPr="00E01E67">
              <w:rPr>
                <w:rFonts w:ascii="Times New Roman" w:hAnsi="Times New Roman" w:cs="Times New Roman"/>
                <w:sz w:val="20"/>
                <w:szCs w:val="20"/>
              </w:rPr>
              <w:t>Group</w:t>
            </w:r>
          </w:p>
        </w:tc>
        <w:tc>
          <w:tcPr>
            <w:tcW w:w="1162" w:type="dxa"/>
            <w:vAlign w:val="center"/>
            <w:hideMark/>
          </w:tcPr>
          <w:p w14:paraId="49194EC9" w14:textId="77777777" w:rsidR="00194087" w:rsidRPr="00E01E67" w:rsidRDefault="00194087" w:rsidP="001410BC">
            <w:pPr>
              <w:tabs>
                <w:tab w:val="left" w:pos="1786"/>
              </w:tabs>
              <w:spacing w:line="18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Male</w:t>
            </w:r>
          </w:p>
        </w:tc>
        <w:tc>
          <w:tcPr>
            <w:tcW w:w="1308" w:type="dxa"/>
            <w:vAlign w:val="center"/>
            <w:hideMark/>
          </w:tcPr>
          <w:p w14:paraId="6AF063E9" w14:textId="77777777" w:rsidR="00194087" w:rsidRPr="00E01E67" w:rsidRDefault="00194087" w:rsidP="001410BC">
            <w:pPr>
              <w:tabs>
                <w:tab w:val="left" w:pos="1786"/>
              </w:tabs>
              <w:spacing w:line="18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Female</w:t>
            </w:r>
          </w:p>
        </w:tc>
      </w:tr>
      <w:tr w:rsidR="00194087" w:rsidRPr="00E01E67" w14:paraId="48D24797" w14:textId="77777777" w:rsidTr="001410BC">
        <w:trPr>
          <w:trHeight w:val="22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291EF5" w14:textId="77777777" w:rsidR="00194087" w:rsidRPr="00E01E67" w:rsidRDefault="00194087" w:rsidP="001943FC">
            <w:pPr>
              <w:tabs>
                <w:tab w:val="left" w:pos="1786"/>
              </w:tabs>
              <w:spacing w:line="180" w:lineRule="atLeast"/>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Group-A</w:t>
            </w:r>
          </w:p>
        </w:tc>
        <w:tc>
          <w:tcPr>
            <w:tcW w:w="1162" w:type="dxa"/>
            <w:vAlign w:val="center"/>
            <w:hideMark/>
          </w:tcPr>
          <w:p w14:paraId="18958EBF" w14:textId="77777777" w:rsidR="00194087" w:rsidRPr="00E01E67" w:rsidRDefault="00194087" w:rsidP="001943FC">
            <w:pPr>
              <w:tabs>
                <w:tab w:val="left" w:pos="1786"/>
              </w:tabs>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13</w:t>
            </w:r>
          </w:p>
        </w:tc>
        <w:tc>
          <w:tcPr>
            <w:tcW w:w="1308" w:type="dxa"/>
            <w:vAlign w:val="center"/>
            <w:hideMark/>
          </w:tcPr>
          <w:p w14:paraId="3C9204E3" w14:textId="77777777" w:rsidR="00194087" w:rsidRPr="00E01E67" w:rsidRDefault="00194087" w:rsidP="001943FC">
            <w:pPr>
              <w:tabs>
                <w:tab w:val="left" w:pos="1786"/>
              </w:tabs>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2</w:t>
            </w:r>
          </w:p>
        </w:tc>
      </w:tr>
      <w:tr w:rsidR="00194087" w:rsidRPr="00E01E67" w14:paraId="400E949D" w14:textId="77777777" w:rsidTr="001410BC">
        <w:trPr>
          <w:trHeight w:val="22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113E80" w14:textId="77777777" w:rsidR="00194087" w:rsidRPr="00E01E67" w:rsidRDefault="00194087" w:rsidP="001943FC">
            <w:pPr>
              <w:tabs>
                <w:tab w:val="left" w:pos="1786"/>
              </w:tabs>
              <w:spacing w:line="180" w:lineRule="atLeast"/>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Group-B</w:t>
            </w:r>
          </w:p>
        </w:tc>
        <w:tc>
          <w:tcPr>
            <w:tcW w:w="1162" w:type="dxa"/>
            <w:vAlign w:val="center"/>
            <w:hideMark/>
          </w:tcPr>
          <w:p w14:paraId="1E979BC1" w14:textId="77777777" w:rsidR="00194087" w:rsidRPr="00E01E67" w:rsidRDefault="00194087" w:rsidP="001943FC">
            <w:pPr>
              <w:tabs>
                <w:tab w:val="left" w:pos="1786"/>
              </w:tabs>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13</w:t>
            </w:r>
          </w:p>
        </w:tc>
        <w:tc>
          <w:tcPr>
            <w:tcW w:w="1308" w:type="dxa"/>
            <w:vAlign w:val="center"/>
            <w:hideMark/>
          </w:tcPr>
          <w:p w14:paraId="393EFA21" w14:textId="77777777" w:rsidR="00194087" w:rsidRPr="00E01E67" w:rsidRDefault="00194087" w:rsidP="001943FC">
            <w:pPr>
              <w:tabs>
                <w:tab w:val="left" w:pos="1786"/>
              </w:tabs>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2</w:t>
            </w:r>
          </w:p>
        </w:tc>
      </w:tr>
      <w:tr w:rsidR="00194087" w:rsidRPr="00E01E67" w14:paraId="22FBFA64" w14:textId="77777777" w:rsidTr="001410BC">
        <w:trPr>
          <w:trHeight w:val="22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680F99" w14:textId="77777777" w:rsidR="00194087" w:rsidRPr="00E01E67" w:rsidRDefault="00194087" w:rsidP="001943FC">
            <w:pPr>
              <w:tabs>
                <w:tab w:val="left" w:pos="1786"/>
              </w:tabs>
              <w:spacing w:line="180" w:lineRule="atLeast"/>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Total=30</w:t>
            </w:r>
          </w:p>
        </w:tc>
        <w:tc>
          <w:tcPr>
            <w:tcW w:w="1162" w:type="dxa"/>
            <w:vAlign w:val="center"/>
            <w:hideMark/>
          </w:tcPr>
          <w:p w14:paraId="552B1BC6" w14:textId="77777777" w:rsidR="00194087" w:rsidRPr="00E01E67" w:rsidRDefault="00194087" w:rsidP="001943FC">
            <w:pPr>
              <w:tabs>
                <w:tab w:val="left" w:pos="1786"/>
              </w:tabs>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26</w:t>
            </w:r>
          </w:p>
        </w:tc>
        <w:tc>
          <w:tcPr>
            <w:tcW w:w="1308" w:type="dxa"/>
            <w:vAlign w:val="center"/>
            <w:hideMark/>
          </w:tcPr>
          <w:p w14:paraId="71D567CC" w14:textId="377AA484" w:rsidR="00194087" w:rsidRPr="00E01E67" w:rsidRDefault="00194087" w:rsidP="001943FC">
            <w:pPr>
              <w:tabs>
                <w:tab w:val="left" w:pos="1786"/>
              </w:tabs>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4</w:t>
            </w:r>
          </w:p>
        </w:tc>
      </w:tr>
      <w:tr w:rsidR="00194087" w:rsidRPr="00E01E67" w14:paraId="62787D9E" w14:textId="77777777" w:rsidTr="001410BC">
        <w:trPr>
          <w:trHeight w:val="22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7C19CC7" w14:textId="4160117A" w:rsidR="00194087" w:rsidRPr="00E01E67" w:rsidRDefault="00194087" w:rsidP="001943FC">
            <w:pPr>
              <w:tabs>
                <w:tab w:val="left" w:pos="1786"/>
              </w:tabs>
              <w:spacing w:line="180" w:lineRule="atLeast"/>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Percent (%)</w:t>
            </w:r>
          </w:p>
        </w:tc>
        <w:tc>
          <w:tcPr>
            <w:tcW w:w="1162" w:type="dxa"/>
            <w:vAlign w:val="center"/>
            <w:hideMark/>
          </w:tcPr>
          <w:p w14:paraId="19A85EF4" w14:textId="77777777" w:rsidR="00194087" w:rsidRPr="00E01E67" w:rsidRDefault="00194087" w:rsidP="001943FC">
            <w:pPr>
              <w:tabs>
                <w:tab w:val="left" w:pos="1786"/>
              </w:tabs>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87%</w:t>
            </w:r>
          </w:p>
        </w:tc>
        <w:tc>
          <w:tcPr>
            <w:tcW w:w="1308" w:type="dxa"/>
            <w:vAlign w:val="center"/>
            <w:hideMark/>
          </w:tcPr>
          <w:p w14:paraId="6B4F7641" w14:textId="77777777" w:rsidR="00194087" w:rsidRPr="00E01E67" w:rsidRDefault="00194087" w:rsidP="001943FC">
            <w:pPr>
              <w:tabs>
                <w:tab w:val="left" w:pos="1786"/>
              </w:tabs>
              <w:spacing w:line="18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13%</w:t>
            </w:r>
          </w:p>
        </w:tc>
      </w:tr>
    </w:tbl>
    <w:p w14:paraId="34EE84A1" w14:textId="77777777" w:rsidR="001410BC" w:rsidRPr="00E01E67" w:rsidRDefault="001410BC" w:rsidP="001943FC">
      <w:pPr>
        <w:tabs>
          <w:tab w:val="left" w:pos="1786"/>
        </w:tabs>
        <w:spacing w:after="0" w:line="180" w:lineRule="atLeast"/>
        <w:jc w:val="both"/>
        <w:rPr>
          <w:rFonts w:ascii="Times New Roman" w:hAnsi="Times New Roman" w:cs="Times New Roman"/>
          <w:sz w:val="20"/>
          <w:szCs w:val="20"/>
        </w:rPr>
      </w:pPr>
    </w:p>
    <w:p w14:paraId="7B6356EC" w14:textId="180466F7" w:rsidR="00194087" w:rsidRPr="00E01E67" w:rsidRDefault="00194087" w:rsidP="001943FC">
      <w:pPr>
        <w:tabs>
          <w:tab w:val="left" w:pos="1786"/>
        </w:tabs>
        <w:spacing w:after="0" w:line="180" w:lineRule="atLeast"/>
        <w:jc w:val="both"/>
        <w:rPr>
          <w:rFonts w:ascii="Times New Roman" w:hAnsi="Times New Roman" w:cs="Times New Roman"/>
          <w:sz w:val="20"/>
          <w:szCs w:val="20"/>
        </w:rPr>
      </w:pPr>
      <w:r w:rsidRPr="001F6256">
        <w:rPr>
          <w:rFonts w:ascii="Times New Roman" w:hAnsi="Times New Roman" w:cs="Times New Roman"/>
          <w:b/>
          <w:bCs/>
          <w:sz w:val="20"/>
          <w:szCs w:val="20"/>
        </w:rPr>
        <w:t xml:space="preserve">Table </w:t>
      </w:r>
      <w:r w:rsidR="009611EF" w:rsidRPr="001F6256">
        <w:rPr>
          <w:rFonts w:ascii="Times New Roman" w:hAnsi="Times New Roman" w:cs="Times New Roman"/>
          <w:b/>
          <w:bCs/>
          <w:sz w:val="20"/>
          <w:szCs w:val="20"/>
        </w:rPr>
        <w:t>3:</w:t>
      </w:r>
      <w:r w:rsidR="009611EF" w:rsidRPr="00E01E67">
        <w:rPr>
          <w:rFonts w:ascii="Times New Roman" w:hAnsi="Times New Roman" w:cs="Times New Roman"/>
          <w:sz w:val="20"/>
          <w:szCs w:val="20"/>
        </w:rPr>
        <w:t xml:space="preserve"> Distribution</w:t>
      </w:r>
      <w:r w:rsidRPr="00E01E67">
        <w:rPr>
          <w:rFonts w:ascii="Times New Roman" w:hAnsi="Times New Roman" w:cs="Times New Roman"/>
          <w:sz w:val="20"/>
          <w:szCs w:val="20"/>
        </w:rPr>
        <w:t xml:space="preserve"> of etiology of fracture</w:t>
      </w:r>
    </w:p>
    <w:tbl>
      <w:tblPr>
        <w:tblStyle w:val="GridTable1Light-Accent1"/>
        <w:tblW w:w="4139" w:type="dxa"/>
        <w:tblLook w:val="04A0" w:firstRow="1" w:lastRow="0" w:firstColumn="1" w:lastColumn="0" w:noHBand="0" w:noVBand="1"/>
      </w:tblPr>
      <w:tblGrid>
        <w:gridCol w:w="2384"/>
        <w:gridCol w:w="635"/>
        <w:gridCol w:w="1120"/>
      </w:tblGrid>
      <w:tr w:rsidR="009611EF" w:rsidRPr="00E01E67" w14:paraId="2A8DB587" w14:textId="77777777" w:rsidTr="001410BC">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3A8BC7" w14:textId="77777777" w:rsidR="009611EF" w:rsidRPr="00E01E67" w:rsidRDefault="009611EF" w:rsidP="001410BC">
            <w:pPr>
              <w:tabs>
                <w:tab w:val="left" w:pos="1786"/>
              </w:tabs>
              <w:spacing w:line="180" w:lineRule="atLeast"/>
              <w:jc w:val="center"/>
              <w:rPr>
                <w:rFonts w:ascii="Times New Roman" w:hAnsi="Times New Roman" w:cs="Times New Roman"/>
                <w:sz w:val="20"/>
                <w:szCs w:val="20"/>
              </w:rPr>
            </w:pPr>
            <w:r w:rsidRPr="00E01E67">
              <w:rPr>
                <w:rFonts w:ascii="Times New Roman" w:hAnsi="Times New Roman" w:cs="Times New Roman"/>
                <w:sz w:val="20"/>
                <w:szCs w:val="20"/>
              </w:rPr>
              <w:t>Etiology</w:t>
            </w:r>
          </w:p>
        </w:tc>
        <w:tc>
          <w:tcPr>
            <w:tcW w:w="0" w:type="auto"/>
            <w:vAlign w:val="center"/>
            <w:hideMark/>
          </w:tcPr>
          <w:p w14:paraId="031111CF" w14:textId="6B581D35" w:rsidR="009611EF" w:rsidRPr="00E01E67" w:rsidRDefault="001410BC" w:rsidP="001410BC">
            <w:pPr>
              <w:tabs>
                <w:tab w:val="left" w:pos="1786"/>
              </w:tabs>
              <w:spacing w:line="18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w:t>
            </w:r>
          </w:p>
        </w:tc>
        <w:tc>
          <w:tcPr>
            <w:tcW w:w="0" w:type="auto"/>
            <w:vAlign w:val="center"/>
            <w:hideMark/>
          </w:tcPr>
          <w:p w14:paraId="40E4F4BC" w14:textId="02EFF0AC" w:rsidR="009611EF" w:rsidRPr="00E01E67" w:rsidRDefault="009611EF" w:rsidP="001410BC">
            <w:pPr>
              <w:tabs>
                <w:tab w:val="left" w:pos="1786"/>
              </w:tabs>
              <w:spacing w:line="18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w:t>
            </w:r>
          </w:p>
        </w:tc>
      </w:tr>
      <w:tr w:rsidR="009611EF" w:rsidRPr="00E01E67" w14:paraId="5F5458AF" w14:textId="77777777" w:rsidTr="001410BC">
        <w:trPr>
          <w:trHeight w:val="22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79D5BC" w14:textId="77777777" w:rsidR="009611EF" w:rsidRPr="00E01E67" w:rsidRDefault="009611EF" w:rsidP="001943FC">
            <w:pPr>
              <w:tabs>
                <w:tab w:val="left" w:pos="1786"/>
              </w:tabs>
              <w:spacing w:line="180" w:lineRule="atLeast"/>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RTA</w:t>
            </w:r>
          </w:p>
        </w:tc>
        <w:tc>
          <w:tcPr>
            <w:tcW w:w="0" w:type="auto"/>
            <w:vAlign w:val="center"/>
            <w:hideMark/>
          </w:tcPr>
          <w:p w14:paraId="72095108" w14:textId="77777777" w:rsidR="009611EF" w:rsidRPr="00E01E67" w:rsidRDefault="009611EF" w:rsidP="001943FC">
            <w:pPr>
              <w:tabs>
                <w:tab w:val="left" w:pos="1786"/>
              </w:tabs>
              <w:spacing w:line="18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20</w:t>
            </w:r>
          </w:p>
        </w:tc>
        <w:tc>
          <w:tcPr>
            <w:tcW w:w="0" w:type="auto"/>
            <w:vAlign w:val="center"/>
            <w:hideMark/>
          </w:tcPr>
          <w:p w14:paraId="6A768189" w14:textId="49F09834" w:rsidR="009611EF" w:rsidRPr="00E01E67" w:rsidRDefault="009611EF" w:rsidP="001943FC">
            <w:pPr>
              <w:tabs>
                <w:tab w:val="left" w:pos="1786"/>
              </w:tabs>
              <w:spacing w:line="18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66.7%</w:t>
            </w:r>
          </w:p>
        </w:tc>
      </w:tr>
      <w:tr w:rsidR="009611EF" w:rsidRPr="00E01E67" w14:paraId="1D70F478" w14:textId="77777777" w:rsidTr="001410BC">
        <w:trPr>
          <w:trHeight w:val="21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DB0B57" w14:textId="77777777" w:rsidR="009611EF" w:rsidRPr="00E01E67" w:rsidRDefault="009611EF" w:rsidP="001943FC">
            <w:pPr>
              <w:tabs>
                <w:tab w:val="left" w:pos="1786"/>
              </w:tabs>
              <w:spacing w:line="180" w:lineRule="atLeast"/>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Physical Assault</w:t>
            </w:r>
          </w:p>
        </w:tc>
        <w:tc>
          <w:tcPr>
            <w:tcW w:w="0" w:type="auto"/>
            <w:vAlign w:val="center"/>
            <w:hideMark/>
          </w:tcPr>
          <w:p w14:paraId="0B4ED350" w14:textId="77777777" w:rsidR="009611EF" w:rsidRPr="00E01E67" w:rsidRDefault="009611EF" w:rsidP="001943FC">
            <w:pPr>
              <w:tabs>
                <w:tab w:val="left" w:pos="1786"/>
              </w:tabs>
              <w:spacing w:line="18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09</w:t>
            </w:r>
          </w:p>
        </w:tc>
        <w:tc>
          <w:tcPr>
            <w:tcW w:w="0" w:type="auto"/>
            <w:vAlign w:val="center"/>
            <w:hideMark/>
          </w:tcPr>
          <w:p w14:paraId="6A0D5B35" w14:textId="6036F5A5" w:rsidR="009611EF" w:rsidRPr="00E01E67" w:rsidRDefault="009611EF" w:rsidP="001943FC">
            <w:pPr>
              <w:tabs>
                <w:tab w:val="left" w:pos="1786"/>
              </w:tabs>
              <w:spacing w:line="18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30</w:t>
            </w:r>
            <w:r w:rsidR="001410BC">
              <w:rPr>
                <w:rFonts w:ascii="Times New Roman" w:hAnsi="Times New Roman" w:cs="Times New Roman"/>
                <w:sz w:val="20"/>
                <w:szCs w:val="20"/>
              </w:rPr>
              <w:t>.0</w:t>
            </w:r>
            <w:r w:rsidRPr="00E01E67">
              <w:rPr>
                <w:rFonts w:ascii="Times New Roman" w:hAnsi="Times New Roman" w:cs="Times New Roman"/>
                <w:sz w:val="20"/>
                <w:szCs w:val="20"/>
              </w:rPr>
              <w:t>%</w:t>
            </w:r>
          </w:p>
        </w:tc>
      </w:tr>
      <w:tr w:rsidR="009611EF" w:rsidRPr="00E01E67" w14:paraId="3D5E262E" w14:textId="77777777" w:rsidTr="001410BC">
        <w:trPr>
          <w:trHeight w:val="21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15F6EDF" w14:textId="77777777" w:rsidR="009611EF" w:rsidRPr="00E01E67" w:rsidRDefault="009611EF" w:rsidP="001943FC">
            <w:pPr>
              <w:tabs>
                <w:tab w:val="left" w:pos="1786"/>
              </w:tabs>
              <w:spacing w:line="180" w:lineRule="atLeast"/>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Fall from Height</w:t>
            </w:r>
          </w:p>
        </w:tc>
        <w:tc>
          <w:tcPr>
            <w:tcW w:w="0" w:type="auto"/>
            <w:vAlign w:val="center"/>
            <w:hideMark/>
          </w:tcPr>
          <w:p w14:paraId="152D1B3C" w14:textId="77777777" w:rsidR="009611EF" w:rsidRPr="00E01E67" w:rsidRDefault="009611EF" w:rsidP="001943FC">
            <w:pPr>
              <w:tabs>
                <w:tab w:val="left" w:pos="1786"/>
              </w:tabs>
              <w:spacing w:line="18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01</w:t>
            </w:r>
          </w:p>
        </w:tc>
        <w:tc>
          <w:tcPr>
            <w:tcW w:w="0" w:type="auto"/>
            <w:vAlign w:val="center"/>
            <w:hideMark/>
          </w:tcPr>
          <w:p w14:paraId="7E7A8570" w14:textId="2E0BD2B1" w:rsidR="009611EF" w:rsidRPr="00E01E67" w:rsidRDefault="009611EF" w:rsidP="001943FC">
            <w:pPr>
              <w:tabs>
                <w:tab w:val="left" w:pos="1786"/>
              </w:tabs>
              <w:spacing w:line="180" w:lineRule="atLeas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3.3%</w:t>
            </w:r>
          </w:p>
        </w:tc>
      </w:tr>
    </w:tbl>
    <w:p w14:paraId="5D10FB8C" w14:textId="6133029B" w:rsidR="00B21B16" w:rsidRDefault="009611EF" w:rsidP="00B21B16">
      <w:pPr>
        <w:tabs>
          <w:tab w:val="left" w:pos="1786"/>
        </w:tabs>
        <w:spacing w:after="0" w:line="180" w:lineRule="atLeast"/>
        <w:jc w:val="both"/>
        <w:rPr>
          <w:rFonts w:ascii="Times New Roman" w:hAnsi="Times New Roman" w:cs="Times New Roman"/>
          <w:b/>
          <w:bCs/>
          <w:sz w:val="18"/>
          <w:szCs w:val="18"/>
        </w:rPr>
      </w:pPr>
      <w:r w:rsidRPr="001410BC">
        <w:rPr>
          <w:rFonts w:ascii="Times New Roman" w:hAnsi="Times New Roman" w:cs="Times New Roman"/>
          <w:b/>
          <w:bCs/>
          <w:sz w:val="18"/>
          <w:szCs w:val="18"/>
        </w:rPr>
        <w:t>RTA</w:t>
      </w:r>
      <w:r w:rsidR="001410BC" w:rsidRPr="001410BC">
        <w:rPr>
          <w:rFonts w:ascii="Times New Roman" w:hAnsi="Times New Roman" w:cs="Times New Roman"/>
          <w:b/>
          <w:bCs/>
          <w:sz w:val="18"/>
          <w:szCs w:val="18"/>
        </w:rPr>
        <w:t xml:space="preserve">: </w:t>
      </w:r>
      <w:r w:rsidRPr="001410BC">
        <w:rPr>
          <w:rFonts w:ascii="Times New Roman" w:hAnsi="Times New Roman" w:cs="Times New Roman"/>
          <w:b/>
          <w:bCs/>
          <w:sz w:val="18"/>
          <w:szCs w:val="18"/>
        </w:rPr>
        <w:t>Road Traffic Accidents</w:t>
      </w:r>
    </w:p>
    <w:p w14:paraId="547C77DA" w14:textId="77777777" w:rsidR="007A0A75" w:rsidRDefault="007A0A75" w:rsidP="00B21B16">
      <w:pPr>
        <w:tabs>
          <w:tab w:val="left" w:pos="1786"/>
        </w:tabs>
        <w:spacing w:after="0" w:line="180" w:lineRule="atLeast"/>
        <w:jc w:val="both"/>
        <w:rPr>
          <w:rFonts w:ascii="Times New Roman" w:hAnsi="Times New Roman" w:cs="Times New Roman"/>
          <w:b/>
          <w:bCs/>
          <w:sz w:val="20"/>
          <w:szCs w:val="20"/>
        </w:rPr>
      </w:pPr>
    </w:p>
    <w:p w14:paraId="2E390A14" w14:textId="5F1F729A" w:rsidR="00B21B16" w:rsidRDefault="009611EF" w:rsidP="00B21B16">
      <w:pPr>
        <w:tabs>
          <w:tab w:val="left" w:pos="1786"/>
        </w:tabs>
        <w:spacing w:after="0" w:line="180" w:lineRule="atLeast"/>
        <w:jc w:val="both"/>
        <w:rPr>
          <w:rFonts w:ascii="Times New Roman" w:hAnsi="Times New Roman" w:cs="Times New Roman"/>
          <w:sz w:val="20"/>
          <w:szCs w:val="20"/>
        </w:rPr>
      </w:pPr>
      <w:r w:rsidRPr="00E01E67">
        <w:rPr>
          <w:rFonts w:ascii="Times New Roman" w:hAnsi="Times New Roman" w:cs="Times New Roman"/>
          <w:b/>
          <w:bCs/>
          <w:sz w:val="20"/>
          <w:szCs w:val="20"/>
        </w:rPr>
        <w:t xml:space="preserve">Table 4: </w:t>
      </w:r>
      <w:r w:rsidRPr="00B21B16">
        <w:rPr>
          <w:rFonts w:ascii="Times New Roman" w:hAnsi="Times New Roman" w:cs="Times New Roman"/>
          <w:sz w:val="20"/>
          <w:szCs w:val="20"/>
        </w:rPr>
        <w:t xml:space="preserve">Distribution of the </w:t>
      </w:r>
      <w:r w:rsidR="00545442">
        <w:rPr>
          <w:rFonts w:ascii="Times New Roman" w:hAnsi="Times New Roman" w:cs="Times New Roman"/>
          <w:sz w:val="20"/>
          <w:szCs w:val="20"/>
        </w:rPr>
        <w:t>s</w:t>
      </w:r>
      <w:r w:rsidRPr="00B21B16">
        <w:rPr>
          <w:rFonts w:ascii="Times New Roman" w:hAnsi="Times New Roman" w:cs="Times New Roman"/>
          <w:sz w:val="20"/>
          <w:szCs w:val="20"/>
        </w:rPr>
        <w:t xml:space="preserve">ite of </w:t>
      </w:r>
      <w:r w:rsidR="00545442">
        <w:rPr>
          <w:rFonts w:ascii="Times New Roman" w:hAnsi="Times New Roman" w:cs="Times New Roman"/>
          <w:sz w:val="20"/>
          <w:szCs w:val="20"/>
        </w:rPr>
        <w:t>f</w:t>
      </w:r>
      <w:r w:rsidRPr="00B21B16">
        <w:rPr>
          <w:rFonts w:ascii="Times New Roman" w:hAnsi="Times New Roman" w:cs="Times New Roman"/>
          <w:sz w:val="20"/>
          <w:szCs w:val="20"/>
        </w:rPr>
        <w:t>racture</w:t>
      </w:r>
    </w:p>
    <w:tbl>
      <w:tblPr>
        <w:tblStyle w:val="GridTable1Light-Accent1"/>
        <w:tblW w:w="4158" w:type="dxa"/>
        <w:tblLook w:val="04A0" w:firstRow="1" w:lastRow="0" w:firstColumn="1" w:lastColumn="0" w:noHBand="0" w:noVBand="1"/>
      </w:tblPr>
      <w:tblGrid>
        <w:gridCol w:w="1873"/>
        <w:gridCol w:w="471"/>
        <w:gridCol w:w="455"/>
        <w:gridCol w:w="492"/>
        <w:gridCol w:w="867"/>
      </w:tblGrid>
      <w:tr w:rsidR="00545442" w:rsidRPr="00545442" w14:paraId="23F3200F" w14:textId="77777777" w:rsidTr="007A0A75">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75BDD994" w14:textId="77777777" w:rsidR="00545442" w:rsidRPr="00545442" w:rsidRDefault="00545442" w:rsidP="00545442">
            <w:pPr>
              <w:jc w:val="center"/>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Types</w:t>
            </w:r>
          </w:p>
        </w:tc>
        <w:tc>
          <w:tcPr>
            <w:tcW w:w="0" w:type="auto"/>
            <w:gridSpan w:val="2"/>
            <w:noWrap/>
            <w:vAlign w:val="center"/>
            <w:hideMark/>
          </w:tcPr>
          <w:p w14:paraId="0F50FB7A" w14:textId="77777777" w:rsidR="00545442" w:rsidRPr="00545442" w:rsidRDefault="00545442" w:rsidP="005454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Group</w:t>
            </w:r>
          </w:p>
        </w:tc>
        <w:tc>
          <w:tcPr>
            <w:tcW w:w="0" w:type="auto"/>
            <w:vMerge w:val="restart"/>
            <w:noWrap/>
            <w:vAlign w:val="center"/>
            <w:hideMark/>
          </w:tcPr>
          <w:p w14:paraId="30CC42C6" w14:textId="77777777" w:rsidR="00545442" w:rsidRPr="00545442" w:rsidRDefault="00545442" w:rsidP="005454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n</w:t>
            </w:r>
          </w:p>
        </w:tc>
        <w:tc>
          <w:tcPr>
            <w:tcW w:w="0" w:type="auto"/>
            <w:vMerge w:val="restart"/>
            <w:noWrap/>
            <w:vAlign w:val="center"/>
            <w:hideMark/>
          </w:tcPr>
          <w:p w14:paraId="272A7C66" w14:textId="77777777" w:rsidR="00545442" w:rsidRPr="00545442" w:rsidRDefault="00545442" w:rsidP="005454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w:t>
            </w:r>
          </w:p>
        </w:tc>
      </w:tr>
      <w:tr w:rsidR="00545442" w:rsidRPr="00545442" w14:paraId="6B990E06" w14:textId="77777777" w:rsidTr="007A0A75">
        <w:trPr>
          <w:trHeight w:val="259"/>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121B278" w14:textId="77777777" w:rsidR="00545442" w:rsidRPr="00545442" w:rsidRDefault="00545442" w:rsidP="00545442">
            <w:pPr>
              <w:rPr>
                <w:rFonts w:ascii="Times New Roman" w:eastAsia="Times New Roman" w:hAnsi="Times New Roman" w:cs="Times New Roman"/>
                <w:b w:val="0"/>
                <w:bCs w:val="0"/>
                <w:color w:val="000000"/>
                <w:kern w:val="0"/>
                <w:sz w:val="20"/>
                <w:szCs w:val="20"/>
                <w14:ligatures w14:val="none"/>
              </w:rPr>
            </w:pPr>
          </w:p>
        </w:tc>
        <w:tc>
          <w:tcPr>
            <w:tcW w:w="0" w:type="auto"/>
            <w:noWrap/>
            <w:vAlign w:val="center"/>
            <w:hideMark/>
          </w:tcPr>
          <w:p w14:paraId="44C88953" w14:textId="77777777" w:rsidR="00545442" w:rsidRPr="00545442" w:rsidRDefault="00545442" w:rsidP="005454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0"/>
                <w:szCs w:val="20"/>
                <w14:ligatures w14:val="none"/>
              </w:rPr>
            </w:pPr>
            <w:r w:rsidRPr="00545442">
              <w:rPr>
                <w:rFonts w:ascii="Times New Roman" w:eastAsia="Times New Roman" w:hAnsi="Times New Roman" w:cs="Times New Roman"/>
                <w:b/>
                <w:bCs/>
                <w:color w:val="000000"/>
                <w:kern w:val="0"/>
                <w:sz w:val="20"/>
                <w:szCs w:val="20"/>
                <w14:ligatures w14:val="none"/>
              </w:rPr>
              <w:t>A</w:t>
            </w:r>
          </w:p>
        </w:tc>
        <w:tc>
          <w:tcPr>
            <w:tcW w:w="0" w:type="auto"/>
            <w:noWrap/>
            <w:vAlign w:val="center"/>
            <w:hideMark/>
          </w:tcPr>
          <w:p w14:paraId="5C4905EC" w14:textId="77777777" w:rsidR="00545442" w:rsidRPr="00545442" w:rsidRDefault="00545442" w:rsidP="005454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0"/>
                <w:szCs w:val="20"/>
                <w14:ligatures w14:val="none"/>
              </w:rPr>
            </w:pPr>
            <w:r w:rsidRPr="00545442">
              <w:rPr>
                <w:rFonts w:ascii="Times New Roman" w:eastAsia="Times New Roman" w:hAnsi="Times New Roman" w:cs="Times New Roman"/>
                <w:b/>
                <w:bCs/>
                <w:color w:val="000000"/>
                <w:kern w:val="0"/>
                <w:sz w:val="20"/>
                <w:szCs w:val="20"/>
                <w14:ligatures w14:val="none"/>
              </w:rPr>
              <w:t>B</w:t>
            </w:r>
          </w:p>
        </w:tc>
        <w:tc>
          <w:tcPr>
            <w:tcW w:w="0" w:type="auto"/>
            <w:vMerge/>
            <w:vAlign w:val="center"/>
            <w:hideMark/>
          </w:tcPr>
          <w:p w14:paraId="78752797" w14:textId="77777777" w:rsidR="00545442" w:rsidRPr="00545442" w:rsidRDefault="00545442" w:rsidP="005454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c>
          <w:tcPr>
            <w:tcW w:w="0" w:type="auto"/>
            <w:vMerge/>
            <w:vAlign w:val="center"/>
            <w:hideMark/>
          </w:tcPr>
          <w:p w14:paraId="417CCB89" w14:textId="77777777" w:rsidR="00545442" w:rsidRPr="00545442" w:rsidRDefault="00545442" w:rsidP="005454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r>
      <w:tr w:rsidR="00545442" w:rsidRPr="00545442" w14:paraId="2A797FEA" w14:textId="77777777" w:rsidTr="007A0A75">
        <w:trPr>
          <w:trHeight w:val="25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9BBF26A" w14:textId="1081347C" w:rsidR="00545442" w:rsidRPr="00545442" w:rsidRDefault="00545442" w:rsidP="00545442">
            <w:pPr>
              <w:rPr>
                <w:rFonts w:ascii="Times New Roman" w:eastAsia="Times New Roman" w:hAnsi="Times New Roman" w:cs="Times New Roman"/>
                <w:b w:val="0"/>
                <w:bCs w:val="0"/>
                <w:color w:val="000000"/>
                <w:kern w:val="0"/>
                <w:sz w:val="20"/>
                <w:szCs w:val="20"/>
                <w14:ligatures w14:val="none"/>
              </w:rPr>
            </w:pPr>
            <w:r w:rsidRPr="00545442">
              <w:rPr>
                <w:rFonts w:ascii="Times New Roman" w:eastAsia="Times New Roman" w:hAnsi="Times New Roman" w:cs="Times New Roman"/>
                <w:b w:val="0"/>
                <w:bCs w:val="0"/>
                <w:color w:val="000000"/>
                <w:kern w:val="0"/>
                <w:sz w:val="20"/>
                <w:szCs w:val="20"/>
                <w14:ligatures w14:val="none"/>
              </w:rPr>
              <w:t>Para</w:t>
            </w:r>
            <w:r w:rsidR="006D72BE">
              <w:rPr>
                <w:rFonts w:ascii="Times New Roman" w:eastAsia="Times New Roman" w:hAnsi="Times New Roman" w:cs="Times New Roman"/>
                <w:b w:val="0"/>
                <w:bCs w:val="0"/>
                <w:color w:val="000000"/>
                <w:kern w:val="0"/>
                <w:sz w:val="20"/>
                <w:szCs w:val="20"/>
                <w14:ligatures w14:val="none"/>
              </w:rPr>
              <w:t>-</w:t>
            </w:r>
            <w:r w:rsidRPr="00545442">
              <w:rPr>
                <w:rFonts w:ascii="Times New Roman" w:eastAsia="Times New Roman" w:hAnsi="Times New Roman" w:cs="Times New Roman"/>
                <w:b w:val="0"/>
                <w:bCs w:val="0"/>
                <w:color w:val="000000"/>
                <w:kern w:val="0"/>
                <w:sz w:val="20"/>
                <w:szCs w:val="20"/>
                <w14:ligatures w14:val="none"/>
              </w:rPr>
              <w:t>symphyseal</w:t>
            </w:r>
          </w:p>
        </w:tc>
        <w:tc>
          <w:tcPr>
            <w:tcW w:w="0" w:type="auto"/>
            <w:noWrap/>
            <w:vAlign w:val="center"/>
            <w:hideMark/>
          </w:tcPr>
          <w:p w14:paraId="6A4FBE9F"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7</w:t>
            </w:r>
          </w:p>
        </w:tc>
        <w:tc>
          <w:tcPr>
            <w:tcW w:w="0" w:type="auto"/>
            <w:noWrap/>
            <w:vAlign w:val="center"/>
            <w:hideMark/>
          </w:tcPr>
          <w:p w14:paraId="1050CC1B"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7</w:t>
            </w:r>
          </w:p>
        </w:tc>
        <w:tc>
          <w:tcPr>
            <w:tcW w:w="0" w:type="auto"/>
            <w:noWrap/>
            <w:vAlign w:val="center"/>
            <w:hideMark/>
          </w:tcPr>
          <w:p w14:paraId="06B2E255"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14</w:t>
            </w:r>
          </w:p>
        </w:tc>
        <w:tc>
          <w:tcPr>
            <w:tcW w:w="0" w:type="auto"/>
            <w:noWrap/>
            <w:vAlign w:val="center"/>
            <w:hideMark/>
          </w:tcPr>
          <w:p w14:paraId="17A1850A"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46.6%</w:t>
            </w:r>
          </w:p>
        </w:tc>
      </w:tr>
      <w:tr w:rsidR="00545442" w:rsidRPr="00545442" w14:paraId="1309A67C" w14:textId="77777777" w:rsidTr="007A0A75">
        <w:trPr>
          <w:trHeight w:val="25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22CFF17" w14:textId="77777777" w:rsidR="00545442" w:rsidRPr="00545442" w:rsidRDefault="00545442" w:rsidP="00545442">
            <w:pPr>
              <w:rPr>
                <w:rFonts w:ascii="Times New Roman" w:eastAsia="Times New Roman" w:hAnsi="Times New Roman" w:cs="Times New Roman"/>
                <w:b w:val="0"/>
                <w:bCs w:val="0"/>
                <w:color w:val="000000"/>
                <w:kern w:val="0"/>
                <w:sz w:val="20"/>
                <w:szCs w:val="20"/>
                <w14:ligatures w14:val="none"/>
              </w:rPr>
            </w:pPr>
            <w:r w:rsidRPr="00545442">
              <w:rPr>
                <w:rFonts w:ascii="Times New Roman" w:eastAsia="Times New Roman" w:hAnsi="Times New Roman" w:cs="Times New Roman"/>
                <w:b w:val="0"/>
                <w:bCs w:val="0"/>
                <w:color w:val="000000"/>
                <w:kern w:val="0"/>
                <w:sz w:val="20"/>
                <w:szCs w:val="20"/>
                <w14:ligatures w14:val="none"/>
              </w:rPr>
              <w:t>Symphyseal</w:t>
            </w:r>
          </w:p>
        </w:tc>
        <w:tc>
          <w:tcPr>
            <w:tcW w:w="0" w:type="auto"/>
            <w:noWrap/>
            <w:vAlign w:val="center"/>
            <w:hideMark/>
          </w:tcPr>
          <w:p w14:paraId="6342C8FB"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3</w:t>
            </w:r>
          </w:p>
        </w:tc>
        <w:tc>
          <w:tcPr>
            <w:tcW w:w="0" w:type="auto"/>
            <w:noWrap/>
            <w:vAlign w:val="center"/>
            <w:hideMark/>
          </w:tcPr>
          <w:p w14:paraId="142524CC"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2</w:t>
            </w:r>
          </w:p>
        </w:tc>
        <w:tc>
          <w:tcPr>
            <w:tcW w:w="0" w:type="auto"/>
            <w:noWrap/>
            <w:vAlign w:val="center"/>
            <w:hideMark/>
          </w:tcPr>
          <w:p w14:paraId="700150E4"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5</w:t>
            </w:r>
          </w:p>
        </w:tc>
        <w:tc>
          <w:tcPr>
            <w:tcW w:w="0" w:type="auto"/>
            <w:noWrap/>
            <w:vAlign w:val="center"/>
            <w:hideMark/>
          </w:tcPr>
          <w:p w14:paraId="7D89302A"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16.6%</w:t>
            </w:r>
          </w:p>
        </w:tc>
      </w:tr>
      <w:tr w:rsidR="00545442" w:rsidRPr="00545442" w14:paraId="0CB0EED6" w14:textId="77777777" w:rsidTr="007A0A75">
        <w:trPr>
          <w:trHeight w:val="25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44493D3" w14:textId="77777777" w:rsidR="00545442" w:rsidRPr="00545442" w:rsidRDefault="00545442" w:rsidP="00545442">
            <w:pPr>
              <w:rPr>
                <w:rFonts w:ascii="Times New Roman" w:eastAsia="Times New Roman" w:hAnsi="Times New Roman" w:cs="Times New Roman"/>
                <w:b w:val="0"/>
                <w:bCs w:val="0"/>
                <w:color w:val="000000"/>
                <w:kern w:val="0"/>
                <w:sz w:val="20"/>
                <w:szCs w:val="20"/>
                <w14:ligatures w14:val="none"/>
              </w:rPr>
            </w:pPr>
            <w:r w:rsidRPr="00545442">
              <w:rPr>
                <w:rFonts w:ascii="Times New Roman" w:eastAsia="Times New Roman" w:hAnsi="Times New Roman" w:cs="Times New Roman"/>
                <w:b w:val="0"/>
                <w:bCs w:val="0"/>
                <w:color w:val="000000"/>
                <w:kern w:val="0"/>
                <w:sz w:val="20"/>
                <w:szCs w:val="20"/>
                <w14:ligatures w14:val="none"/>
              </w:rPr>
              <w:t>Body</w:t>
            </w:r>
          </w:p>
        </w:tc>
        <w:tc>
          <w:tcPr>
            <w:tcW w:w="0" w:type="auto"/>
            <w:noWrap/>
            <w:vAlign w:val="center"/>
            <w:hideMark/>
          </w:tcPr>
          <w:p w14:paraId="05E7E903"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3</w:t>
            </w:r>
          </w:p>
        </w:tc>
        <w:tc>
          <w:tcPr>
            <w:tcW w:w="0" w:type="auto"/>
            <w:noWrap/>
            <w:vAlign w:val="center"/>
            <w:hideMark/>
          </w:tcPr>
          <w:p w14:paraId="2CE2C62C"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2</w:t>
            </w:r>
          </w:p>
        </w:tc>
        <w:tc>
          <w:tcPr>
            <w:tcW w:w="0" w:type="auto"/>
            <w:noWrap/>
            <w:vAlign w:val="center"/>
            <w:hideMark/>
          </w:tcPr>
          <w:p w14:paraId="12D954AA"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5</w:t>
            </w:r>
          </w:p>
        </w:tc>
        <w:tc>
          <w:tcPr>
            <w:tcW w:w="0" w:type="auto"/>
            <w:noWrap/>
            <w:vAlign w:val="center"/>
            <w:hideMark/>
          </w:tcPr>
          <w:p w14:paraId="3691A698"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16.6%</w:t>
            </w:r>
          </w:p>
        </w:tc>
      </w:tr>
      <w:tr w:rsidR="00545442" w:rsidRPr="00545442" w14:paraId="677BF0A7" w14:textId="77777777" w:rsidTr="007A0A75">
        <w:trPr>
          <w:trHeight w:val="25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AC74481" w14:textId="77777777" w:rsidR="00545442" w:rsidRPr="00545442" w:rsidRDefault="00545442" w:rsidP="00545442">
            <w:pPr>
              <w:rPr>
                <w:rFonts w:ascii="Times New Roman" w:eastAsia="Times New Roman" w:hAnsi="Times New Roman" w:cs="Times New Roman"/>
                <w:b w:val="0"/>
                <w:bCs w:val="0"/>
                <w:color w:val="000000"/>
                <w:kern w:val="0"/>
                <w:sz w:val="20"/>
                <w:szCs w:val="20"/>
                <w14:ligatures w14:val="none"/>
              </w:rPr>
            </w:pPr>
            <w:r w:rsidRPr="00545442">
              <w:rPr>
                <w:rFonts w:ascii="Times New Roman" w:eastAsia="Times New Roman" w:hAnsi="Times New Roman" w:cs="Times New Roman"/>
                <w:b w:val="0"/>
                <w:bCs w:val="0"/>
                <w:color w:val="000000"/>
                <w:kern w:val="0"/>
                <w:sz w:val="20"/>
                <w:szCs w:val="20"/>
                <w14:ligatures w14:val="none"/>
              </w:rPr>
              <w:t>Angle</w:t>
            </w:r>
          </w:p>
        </w:tc>
        <w:tc>
          <w:tcPr>
            <w:tcW w:w="0" w:type="auto"/>
            <w:noWrap/>
            <w:vAlign w:val="center"/>
            <w:hideMark/>
          </w:tcPr>
          <w:p w14:paraId="499C14FB"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3</w:t>
            </w:r>
          </w:p>
        </w:tc>
        <w:tc>
          <w:tcPr>
            <w:tcW w:w="0" w:type="auto"/>
            <w:noWrap/>
            <w:vAlign w:val="center"/>
            <w:hideMark/>
          </w:tcPr>
          <w:p w14:paraId="03DDAE70"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3</w:t>
            </w:r>
          </w:p>
        </w:tc>
        <w:tc>
          <w:tcPr>
            <w:tcW w:w="0" w:type="auto"/>
            <w:noWrap/>
            <w:vAlign w:val="center"/>
            <w:hideMark/>
          </w:tcPr>
          <w:p w14:paraId="6A79BC93"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6</w:t>
            </w:r>
          </w:p>
        </w:tc>
        <w:tc>
          <w:tcPr>
            <w:tcW w:w="0" w:type="auto"/>
            <w:noWrap/>
            <w:vAlign w:val="center"/>
            <w:hideMark/>
          </w:tcPr>
          <w:p w14:paraId="5B4454F4"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20.2%</w:t>
            </w:r>
          </w:p>
        </w:tc>
      </w:tr>
      <w:tr w:rsidR="00545442" w:rsidRPr="00545442" w14:paraId="53F206BC" w14:textId="77777777" w:rsidTr="007A0A75">
        <w:trPr>
          <w:trHeight w:val="25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8CC129C" w14:textId="77777777" w:rsidR="00545442" w:rsidRPr="00545442" w:rsidRDefault="00545442" w:rsidP="00545442">
            <w:pPr>
              <w:rPr>
                <w:rFonts w:ascii="Times New Roman" w:eastAsia="Times New Roman" w:hAnsi="Times New Roman" w:cs="Times New Roman"/>
                <w:b w:val="0"/>
                <w:bCs w:val="0"/>
                <w:color w:val="000000"/>
                <w:kern w:val="0"/>
                <w:sz w:val="20"/>
                <w:szCs w:val="20"/>
                <w14:ligatures w14:val="none"/>
              </w:rPr>
            </w:pPr>
            <w:r w:rsidRPr="00545442">
              <w:rPr>
                <w:rFonts w:ascii="Times New Roman" w:eastAsia="Times New Roman" w:hAnsi="Times New Roman" w:cs="Times New Roman"/>
                <w:b w:val="0"/>
                <w:bCs w:val="0"/>
                <w:color w:val="000000"/>
                <w:kern w:val="0"/>
                <w:sz w:val="20"/>
                <w:szCs w:val="20"/>
                <w14:ligatures w14:val="none"/>
              </w:rPr>
              <w:t>Total</w:t>
            </w:r>
          </w:p>
        </w:tc>
        <w:tc>
          <w:tcPr>
            <w:tcW w:w="0" w:type="auto"/>
            <w:noWrap/>
            <w:vAlign w:val="center"/>
            <w:hideMark/>
          </w:tcPr>
          <w:p w14:paraId="67F29946" w14:textId="77777777" w:rsidR="00545442" w:rsidRPr="00545442" w:rsidRDefault="00545442" w:rsidP="005454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 </w:t>
            </w:r>
          </w:p>
        </w:tc>
        <w:tc>
          <w:tcPr>
            <w:tcW w:w="0" w:type="auto"/>
            <w:noWrap/>
            <w:vAlign w:val="center"/>
            <w:hideMark/>
          </w:tcPr>
          <w:p w14:paraId="60EF11E2" w14:textId="77777777" w:rsidR="00545442" w:rsidRPr="00545442" w:rsidRDefault="00545442" w:rsidP="005454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 </w:t>
            </w:r>
          </w:p>
        </w:tc>
        <w:tc>
          <w:tcPr>
            <w:tcW w:w="0" w:type="auto"/>
            <w:noWrap/>
            <w:vAlign w:val="center"/>
            <w:hideMark/>
          </w:tcPr>
          <w:p w14:paraId="4E8DE3D1"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30</w:t>
            </w:r>
          </w:p>
        </w:tc>
        <w:tc>
          <w:tcPr>
            <w:tcW w:w="0" w:type="auto"/>
            <w:noWrap/>
            <w:vAlign w:val="center"/>
            <w:hideMark/>
          </w:tcPr>
          <w:p w14:paraId="3469A52A" w14:textId="77777777" w:rsidR="00545442" w:rsidRPr="00545442" w:rsidRDefault="00545442" w:rsidP="0054544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545442">
              <w:rPr>
                <w:rFonts w:ascii="Times New Roman" w:eastAsia="Times New Roman" w:hAnsi="Times New Roman" w:cs="Times New Roman"/>
                <w:color w:val="000000"/>
                <w:kern w:val="0"/>
                <w:sz w:val="20"/>
                <w:szCs w:val="20"/>
                <w14:ligatures w14:val="none"/>
              </w:rPr>
              <w:t>100%</w:t>
            </w:r>
          </w:p>
        </w:tc>
      </w:tr>
    </w:tbl>
    <w:p w14:paraId="2938CCBF" w14:textId="77777777" w:rsidR="007A0A75" w:rsidRPr="00E01E67" w:rsidRDefault="007A0A75" w:rsidP="001943FC">
      <w:pPr>
        <w:tabs>
          <w:tab w:val="left" w:pos="1786"/>
        </w:tabs>
        <w:spacing w:after="0" w:line="180" w:lineRule="atLeast"/>
        <w:jc w:val="both"/>
        <w:rPr>
          <w:rFonts w:ascii="Times New Roman" w:hAnsi="Times New Roman" w:cs="Times New Roman"/>
          <w:sz w:val="20"/>
          <w:szCs w:val="20"/>
        </w:rPr>
      </w:pPr>
    </w:p>
    <w:p w14:paraId="6E7D0956" w14:textId="6FED03CA" w:rsidR="001F6256" w:rsidRDefault="001F6256" w:rsidP="004B3D12">
      <w:pPr>
        <w:tabs>
          <w:tab w:val="left" w:pos="1786"/>
        </w:tabs>
        <w:spacing w:after="0" w:line="180" w:lineRule="atLeast"/>
        <w:jc w:val="center"/>
        <w:rPr>
          <w:rFonts w:ascii="Times New Roman" w:hAnsi="Times New Roman" w:cs="Times New Roman"/>
          <w:sz w:val="20"/>
          <w:szCs w:val="20"/>
        </w:rPr>
      </w:pPr>
      <w:r w:rsidRPr="00E01E67">
        <w:rPr>
          <w:noProof/>
          <w:sz w:val="20"/>
          <w:szCs w:val="20"/>
        </w:rPr>
        <w:lastRenderedPageBreak/>
        <w:drawing>
          <wp:inline distT="0" distB="0" distL="0" distR="0" wp14:anchorId="72B754F1" wp14:editId="1F529C4B">
            <wp:extent cx="3168650" cy="1790700"/>
            <wp:effectExtent l="0" t="0" r="12700" b="0"/>
            <wp:docPr id="1852106883" name="Chart 1">
              <a:extLst xmlns:a="http://schemas.openxmlformats.org/drawingml/2006/main">
                <a:ext uri="{FF2B5EF4-FFF2-40B4-BE49-F238E27FC236}">
                  <a16:creationId xmlns:a16="http://schemas.microsoft.com/office/drawing/2014/main" id="{BA74696F-0CC5-B4C1-AFCF-BFE5B6B41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F5F6B8" w14:textId="2D542FD0" w:rsidR="004E2F65" w:rsidRPr="009B44B7" w:rsidRDefault="009B44B7" w:rsidP="004B3D12">
      <w:pPr>
        <w:tabs>
          <w:tab w:val="left" w:pos="1786"/>
        </w:tabs>
        <w:spacing w:after="0" w:line="180" w:lineRule="atLeast"/>
        <w:jc w:val="center"/>
        <w:rPr>
          <w:rFonts w:ascii="Times New Roman" w:hAnsi="Times New Roman" w:cs="Times New Roman"/>
          <w:noProof/>
          <w:sz w:val="20"/>
          <w:szCs w:val="20"/>
        </w:rPr>
      </w:pPr>
      <w:r w:rsidRPr="009B44B7">
        <w:rPr>
          <w:rFonts w:ascii="Times New Roman" w:hAnsi="Times New Roman" w:cs="Times New Roman"/>
          <w:b/>
          <w:bCs/>
          <w:noProof/>
          <w:sz w:val="20"/>
          <w:szCs w:val="20"/>
        </w:rPr>
        <w:t>Figure 1:</w:t>
      </w:r>
      <w:r w:rsidRPr="009B44B7">
        <w:rPr>
          <w:rFonts w:ascii="Times New Roman" w:hAnsi="Times New Roman" w:cs="Times New Roman"/>
          <w:noProof/>
          <w:sz w:val="20"/>
          <w:szCs w:val="20"/>
        </w:rPr>
        <w:t xml:space="preserve"> Comparison of the </w:t>
      </w:r>
      <w:r w:rsidR="007A0A75">
        <w:rPr>
          <w:rFonts w:ascii="Times New Roman" w:hAnsi="Times New Roman" w:cs="Times New Roman"/>
          <w:noProof/>
          <w:sz w:val="20"/>
          <w:szCs w:val="20"/>
        </w:rPr>
        <w:t>u</w:t>
      </w:r>
      <w:r w:rsidRPr="009B44B7">
        <w:rPr>
          <w:rFonts w:ascii="Times New Roman" w:hAnsi="Times New Roman" w:cs="Times New Roman"/>
          <w:noProof/>
          <w:sz w:val="20"/>
          <w:szCs w:val="20"/>
        </w:rPr>
        <w:t>se of 3D and Champy’s Miniplates</w:t>
      </w:r>
    </w:p>
    <w:p w14:paraId="0988C126" w14:textId="77777777" w:rsidR="007A0A75" w:rsidRDefault="007A0A75" w:rsidP="001943FC">
      <w:pPr>
        <w:tabs>
          <w:tab w:val="left" w:pos="6106"/>
        </w:tabs>
        <w:spacing w:after="0" w:line="180" w:lineRule="atLeast"/>
        <w:jc w:val="both"/>
        <w:rPr>
          <w:rFonts w:ascii="Times New Roman" w:hAnsi="Times New Roman" w:cs="Times New Roman"/>
          <w:b/>
          <w:bCs/>
          <w:sz w:val="20"/>
          <w:szCs w:val="20"/>
        </w:rPr>
      </w:pPr>
    </w:p>
    <w:p w14:paraId="2C639BCB" w14:textId="39F3F11B" w:rsidR="00021F8C" w:rsidRDefault="00021F8C" w:rsidP="001943FC">
      <w:pPr>
        <w:tabs>
          <w:tab w:val="left" w:pos="6106"/>
        </w:tabs>
        <w:spacing w:after="0" w:line="180" w:lineRule="atLeast"/>
        <w:jc w:val="both"/>
        <w:rPr>
          <w:rFonts w:ascii="Times New Roman" w:hAnsi="Times New Roman" w:cs="Times New Roman"/>
          <w:sz w:val="20"/>
          <w:szCs w:val="20"/>
        </w:rPr>
      </w:pPr>
      <w:r w:rsidRPr="00E01E67">
        <w:rPr>
          <w:rFonts w:ascii="Times New Roman" w:hAnsi="Times New Roman" w:cs="Times New Roman"/>
          <w:b/>
          <w:bCs/>
          <w:sz w:val="20"/>
          <w:szCs w:val="20"/>
        </w:rPr>
        <w:t xml:space="preserve">Table </w:t>
      </w:r>
      <w:r w:rsidR="007F6A75">
        <w:rPr>
          <w:rFonts w:ascii="Times New Roman" w:hAnsi="Times New Roman" w:cs="Times New Roman"/>
          <w:b/>
          <w:bCs/>
          <w:sz w:val="20"/>
          <w:szCs w:val="20"/>
        </w:rPr>
        <w:t>5</w:t>
      </w:r>
      <w:r w:rsidRPr="00E01E67">
        <w:rPr>
          <w:rFonts w:ascii="Times New Roman" w:hAnsi="Times New Roman" w:cs="Times New Roman"/>
          <w:b/>
          <w:bCs/>
          <w:sz w:val="20"/>
          <w:szCs w:val="20"/>
        </w:rPr>
        <w:t xml:space="preserve">: </w:t>
      </w:r>
      <w:r w:rsidRPr="00E01E67">
        <w:rPr>
          <w:rFonts w:ascii="Times New Roman" w:hAnsi="Times New Roman" w:cs="Times New Roman"/>
          <w:sz w:val="20"/>
          <w:szCs w:val="20"/>
        </w:rPr>
        <w:t xml:space="preserve">Cross tabulation of Operative time between Group A (3D miniplate) and </w:t>
      </w:r>
      <w:r w:rsidR="007A0A75">
        <w:rPr>
          <w:rFonts w:ascii="Times New Roman" w:hAnsi="Times New Roman" w:cs="Times New Roman"/>
          <w:sz w:val="20"/>
          <w:szCs w:val="20"/>
        </w:rPr>
        <w:t>Group B</w:t>
      </w:r>
      <w:r w:rsidRPr="00E01E67">
        <w:rPr>
          <w:rFonts w:ascii="Times New Roman" w:hAnsi="Times New Roman" w:cs="Times New Roman"/>
          <w:sz w:val="20"/>
          <w:szCs w:val="20"/>
        </w:rPr>
        <w:t xml:space="preserve"> (Champy's miniplate)</w:t>
      </w:r>
    </w:p>
    <w:tbl>
      <w:tblPr>
        <w:tblStyle w:val="GridTable1Light-Accent1"/>
        <w:tblW w:w="5000" w:type="pct"/>
        <w:tblLook w:val="04A0" w:firstRow="1" w:lastRow="0" w:firstColumn="1" w:lastColumn="0" w:noHBand="0" w:noVBand="1"/>
      </w:tblPr>
      <w:tblGrid>
        <w:gridCol w:w="2237"/>
        <w:gridCol w:w="492"/>
        <w:gridCol w:w="834"/>
        <w:gridCol w:w="669"/>
        <w:gridCol w:w="2023"/>
        <w:gridCol w:w="1064"/>
        <w:gridCol w:w="2031"/>
      </w:tblGrid>
      <w:tr w:rsidR="00A930FA" w:rsidRPr="007A0A75" w14:paraId="4B949462" w14:textId="77777777" w:rsidTr="00A930F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96" w:type="pct"/>
            <w:noWrap/>
            <w:vAlign w:val="center"/>
            <w:hideMark/>
          </w:tcPr>
          <w:p w14:paraId="744009DF" w14:textId="77777777" w:rsidR="007A0A75" w:rsidRPr="007A0A75" w:rsidRDefault="007A0A75" w:rsidP="007A0A75">
            <w:pPr>
              <w:jc w:val="center"/>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Group</w:t>
            </w:r>
          </w:p>
        </w:tc>
        <w:tc>
          <w:tcPr>
            <w:tcW w:w="263" w:type="pct"/>
            <w:noWrap/>
            <w:vAlign w:val="center"/>
            <w:hideMark/>
          </w:tcPr>
          <w:p w14:paraId="57C7A127" w14:textId="77777777" w:rsidR="007A0A75" w:rsidRPr="007A0A75" w:rsidRDefault="007A0A75" w:rsidP="007A0A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N</w:t>
            </w:r>
          </w:p>
        </w:tc>
        <w:tc>
          <w:tcPr>
            <w:tcW w:w="446" w:type="pct"/>
            <w:noWrap/>
            <w:vAlign w:val="center"/>
            <w:hideMark/>
          </w:tcPr>
          <w:p w14:paraId="207E39CD" w14:textId="77777777" w:rsidR="007A0A75" w:rsidRPr="007A0A75" w:rsidRDefault="007A0A75" w:rsidP="007A0A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Mean</w:t>
            </w:r>
          </w:p>
        </w:tc>
        <w:tc>
          <w:tcPr>
            <w:tcW w:w="358" w:type="pct"/>
            <w:noWrap/>
            <w:vAlign w:val="center"/>
            <w:hideMark/>
          </w:tcPr>
          <w:p w14:paraId="257C1EC7" w14:textId="77777777" w:rsidR="007A0A75" w:rsidRPr="007A0A75" w:rsidRDefault="007A0A75" w:rsidP="007A0A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SD</w:t>
            </w:r>
          </w:p>
        </w:tc>
        <w:tc>
          <w:tcPr>
            <w:tcW w:w="1082" w:type="pct"/>
            <w:noWrap/>
            <w:vAlign w:val="center"/>
            <w:hideMark/>
          </w:tcPr>
          <w:p w14:paraId="25B57FB4" w14:textId="77777777" w:rsidR="007A0A75" w:rsidRPr="007A0A75" w:rsidRDefault="007A0A75" w:rsidP="007A0A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Chi-Square value</w:t>
            </w:r>
          </w:p>
        </w:tc>
        <w:tc>
          <w:tcPr>
            <w:tcW w:w="569" w:type="pct"/>
            <w:noWrap/>
            <w:vAlign w:val="center"/>
            <w:hideMark/>
          </w:tcPr>
          <w:p w14:paraId="3EF0D3D7" w14:textId="77777777" w:rsidR="007A0A75" w:rsidRPr="007A0A75" w:rsidRDefault="007A0A75" w:rsidP="007A0A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p -value</w:t>
            </w:r>
          </w:p>
        </w:tc>
        <w:tc>
          <w:tcPr>
            <w:tcW w:w="1086" w:type="pct"/>
            <w:noWrap/>
            <w:vAlign w:val="center"/>
            <w:hideMark/>
          </w:tcPr>
          <w:p w14:paraId="37FBA278" w14:textId="77777777" w:rsidR="007A0A75" w:rsidRPr="007A0A75" w:rsidRDefault="007A0A75" w:rsidP="007A0A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Result</w:t>
            </w:r>
          </w:p>
        </w:tc>
      </w:tr>
      <w:tr w:rsidR="00A930FA" w:rsidRPr="007A0A75" w14:paraId="6F8F0049" w14:textId="77777777" w:rsidTr="00A930FA">
        <w:trPr>
          <w:trHeight w:val="288"/>
        </w:trPr>
        <w:tc>
          <w:tcPr>
            <w:cnfStyle w:val="001000000000" w:firstRow="0" w:lastRow="0" w:firstColumn="1" w:lastColumn="0" w:oddVBand="0" w:evenVBand="0" w:oddHBand="0" w:evenHBand="0" w:firstRowFirstColumn="0" w:firstRowLastColumn="0" w:lastRowFirstColumn="0" w:lastRowLastColumn="0"/>
            <w:tcW w:w="1196" w:type="pct"/>
            <w:noWrap/>
            <w:vAlign w:val="center"/>
            <w:hideMark/>
          </w:tcPr>
          <w:p w14:paraId="1E0D55AF" w14:textId="77777777" w:rsidR="007A0A75" w:rsidRPr="007A0A75" w:rsidRDefault="007A0A75" w:rsidP="007A0A75">
            <w:pPr>
              <w:rPr>
                <w:rFonts w:ascii="Times New Roman" w:eastAsia="Times New Roman" w:hAnsi="Times New Roman" w:cs="Times New Roman"/>
                <w:b w:val="0"/>
                <w:bCs w:val="0"/>
                <w:color w:val="000000"/>
                <w:kern w:val="0"/>
                <w:sz w:val="20"/>
                <w:szCs w:val="20"/>
                <w14:ligatures w14:val="none"/>
              </w:rPr>
            </w:pPr>
            <w:r w:rsidRPr="007A0A75">
              <w:rPr>
                <w:rFonts w:ascii="Times New Roman" w:eastAsia="Times New Roman" w:hAnsi="Times New Roman" w:cs="Times New Roman"/>
                <w:b w:val="0"/>
                <w:bCs w:val="0"/>
                <w:color w:val="000000"/>
                <w:kern w:val="0"/>
                <w:sz w:val="20"/>
                <w:szCs w:val="20"/>
                <w14:ligatures w14:val="none"/>
              </w:rPr>
              <w:t>3D Plate</w:t>
            </w:r>
          </w:p>
        </w:tc>
        <w:tc>
          <w:tcPr>
            <w:tcW w:w="263" w:type="pct"/>
            <w:noWrap/>
            <w:vAlign w:val="center"/>
            <w:hideMark/>
          </w:tcPr>
          <w:p w14:paraId="009CEB80" w14:textId="77777777" w:rsidR="007A0A75" w:rsidRPr="007A0A75" w:rsidRDefault="007A0A75" w:rsidP="007A0A7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15</w:t>
            </w:r>
          </w:p>
        </w:tc>
        <w:tc>
          <w:tcPr>
            <w:tcW w:w="446" w:type="pct"/>
            <w:noWrap/>
            <w:vAlign w:val="center"/>
            <w:hideMark/>
          </w:tcPr>
          <w:p w14:paraId="1F034792" w14:textId="77777777" w:rsidR="007A0A75" w:rsidRPr="007A0A75" w:rsidRDefault="007A0A75" w:rsidP="007A0A7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44.3</w:t>
            </w:r>
          </w:p>
        </w:tc>
        <w:tc>
          <w:tcPr>
            <w:tcW w:w="358" w:type="pct"/>
            <w:noWrap/>
            <w:vAlign w:val="center"/>
            <w:hideMark/>
          </w:tcPr>
          <w:p w14:paraId="5BDD7D1C" w14:textId="77777777" w:rsidR="007A0A75" w:rsidRPr="007A0A75" w:rsidRDefault="007A0A75" w:rsidP="007A0A7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3.83</w:t>
            </w:r>
          </w:p>
        </w:tc>
        <w:tc>
          <w:tcPr>
            <w:tcW w:w="1082" w:type="pct"/>
            <w:vMerge w:val="restart"/>
            <w:noWrap/>
            <w:vAlign w:val="center"/>
            <w:hideMark/>
          </w:tcPr>
          <w:p w14:paraId="5B15950B" w14:textId="77777777" w:rsidR="007A0A75" w:rsidRPr="007A0A75" w:rsidRDefault="007A0A75" w:rsidP="007A0A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5.13</w:t>
            </w:r>
          </w:p>
        </w:tc>
        <w:tc>
          <w:tcPr>
            <w:tcW w:w="569" w:type="pct"/>
            <w:vMerge w:val="restart"/>
            <w:noWrap/>
            <w:vAlign w:val="center"/>
            <w:hideMark/>
          </w:tcPr>
          <w:p w14:paraId="66039E83" w14:textId="77777777" w:rsidR="007A0A75" w:rsidRPr="007A0A75" w:rsidRDefault="007A0A75" w:rsidP="007A0A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0.030</w:t>
            </w:r>
          </w:p>
        </w:tc>
        <w:tc>
          <w:tcPr>
            <w:tcW w:w="1086" w:type="pct"/>
            <w:vMerge w:val="restart"/>
            <w:noWrap/>
            <w:vAlign w:val="center"/>
            <w:hideMark/>
          </w:tcPr>
          <w:p w14:paraId="33E4E76D" w14:textId="77777777" w:rsidR="007A0A75" w:rsidRPr="007A0A75" w:rsidRDefault="007A0A75" w:rsidP="007A0A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Significant P&lt;0.05</w:t>
            </w:r>
          </w:p>
        </w:tc>
      </w:tr>
      <w:tr w:rsidR="00A930FA" w:rsidRPr="007A0A75" w14:paraId="5ABB3D72" w14:textId="77777777" w:rsidTr="00A930FA">
        <w:trPr>
          <w:trHeight w:val="288"/>
        </w:trPr>
        <w:tc>
          <w:tcPr>
            <w:cnfStyle w:val="001000000000" w:firstRow="0" w:lastRow="0" w:firstColumn="1" w:lastColumn="0" w:oddVBand="0" w:evenVBand="0" w:oddHBand="0" w:evenHBand="0" w:firstRowFirstColumn="0" w:firstRowLastColumn="0" w:lastRowFirstColumn="0" w:lastRowLastColumn="0"/>
            <w:tcW w:w="1196" w:type="pct"/>
            <w:noWrap/>
            <w:vAlign w:val="center"/>
            <w:hideMark/>
          </w:tcPr>
          <w:p w14:paraId="5C0AD97E" w14:textId="77777777" w:rsidR="007A0A75" w:rsidRPr="007A0A75" w:rsidRDefault="007A0A75" w:rsidP="007A0A75">
            <w:pPr>
              <w:rPr>
                <w:rFonts w:ascii="Times New Roman" w:eastAsia="Times New Roman" w:hAnsi="Times New Roman" w:cs="Times New Roman"/>
                <w:b w:val="0"/>
                <w:bCs w:val="0"/>
                <w:color w:val="000000"/>
                <w:kern w:val="0"/>
                <w:sz w:val="20"/>
                <w:szCs w:val="20"/>
                <w14:ligatures w14:val="none"/>
              </w:rPr>
            </w:pPr>
            <w:r w:rsidRPr="007A0A75">
              <w:rPr>
                <w:rFonts w:ascii="Times New Roman" w:eastAsia="Times New Roman" w:hAnsi="Times New Roman" w:cs="Times New Roman"/>
                <w:b w:val="0"/>
                <w:bCs w:val="0"/>
                <w:color w:val="000000"/>
                <w:kern w:val="0"/>
                <w:sz w:val="20"/>
                <w:szCs w:val="20"/>
                <w14:ligatures w14:val="none"/>
              </w:rPr>
              <w:t>Champy's mini-Plate</w:t>
            </w:r>
          </w:p>
        </w:tc>
        <w:tc>
          <w:tcPr>
            <w:tcW w:w="263" w:type="pct"/>
            <w:noWrap/>
            <w:vAlign w:val="center"/>
            <w:hideMark/>
          </w:tcPr>
          <w:p w14:paraId="2746A30C" w14:textId="77777777" w:rsidR="007A0A75" w:rsidRPr="007A0A75" w:rsidRDefault="007A0A75" w:rsidP="007A0A7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15</w:t>
            </w:r>
          </w:p>
        </w:tc>
        <w:tc>
          <w:tcPr>
            <w:tcW w:w="446" w:type="pct"/>
            <w:noWrap/>
            <w:vAlign w:val="center"/>
            <w:hideMark/>
          </w:tcPr>
          <w:p w14:paraId="5BE9C8E4" w14:textId="77777777" w:rsidR="007A0A75" w:rsidRPr="007A0A75" w:rsidRDefault="007A0A75" w:rsidP="007A0A7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56.4</w:t>
            </w:r>
          </w:p>
        </w:tc>
        <w:tc>
          <w:tcPr>
            <w:tcW w:w="358" w:type="pct"/>
            <w:noWrap/>
            <w:vAlign w:val="center"/>
            <w:hideMark/>
          </w:tcPr>
          <w:p w14:paraId="32CCC23F" w14:textId="77777777" w:rsidR="007A0A75" w:rsidRPr="007A0A75" w:rsidRDefault="007A0A75" w:rsidP="007A0A7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7A0A75">
              <w:rPr>
                <w:rFonts w:ascii="Times New Roman" w:eastAsia="Times New Roman" w:hAnsi="Times New Roman" w:cs="Times New Roman"/>
                <w:color w:val="000000"/>
                <w:kern w:val="0"/>
                <w:sz w:val="20"/>
                <w:szCs w:val="20"/>
                <w14:ligatures w14:val="none"/>
              </w:rPr>
              <w:t>5.42</w:t>
            </w:r>
          </w:p>
        </w:tc>
        <w:tc>
          <w:tcPr>
            <w:tcW w:w="1082" w:type="pct"/>
            <w:vMerge/>
            <w:vAlign w:val="center"/>
            <w:hideMark/>
          </w:tcPr>
          <w:p w14:paraId="7444C88B" w14:textId="77777777" w:rsidR="007A0A75" w:rsidRPr="007A0A75" w:rsidRDefault="007A0A75" w:rsidP="007A0A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c>
          <w:tcPr>
            <w:tcW w:w="569" w:type="pct"/>
            <w:vMerge/>
            <w:vAlign w:val="center"/>
            <w:hideMark/>
          </w:tcPr>
          <w:p w14:paraId="0DCE7EA6" w14:textId="77777777" w:rsidR="007A0A75" w:rsidRPr="007A0A75" w:rsidRDefault="007A0A75" w:rsidP="007A0A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c>
          <w:tcPr>
            <w:tcW w:w="1086" w:type="pct"/>
            <w:vMerge/>
            <w:vAlign w:val="center"/>
            <w:hideMark/>
          </w:tcPr>
          <w:p w14:paraId="45DD6D69" w14:textId="77777777" w:rsidR="007A0A75" w:rsidRPr="007A0A75" w:rsidRDefault="007A0A75" w:rsidP="007A0A7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r>
    </w:tbl>
    <w:p w14:paraId="5E366FB1" w14:textId="77777777" w:rsidR="00D46B70" w:rsidRDefault="00D46B70" w:rsidP="001943FC">
      <w:pPr>
        <w:tabs>
          <w:tab w:val="left" w:pos="6106"/>
        </w:tabs>
        <w:spacing w:after="0" w:line="180" w:lineRule="atLeast"/>
        <w:jc w:val="both"/>
        <w:rPr>
          <w:rFonts w:ascii="Times New Roman" w:hAnsi="Times New Roman" w:cs="Times New Roman"/>
          <w:sz w:val="20"/>
          <w:szCs w:val="20"/>
        </w:rPr>
      </w:pPr>
    </w:p>
    <w:p w14:paraId="5738562F" w14:textId="0E91982D" w:rsidR="00D46B70" w:rsidRDefault="004B3D12" w:rsidP="004B3D12">
      <w:pPr>
        <w:tabs>
          <w:tab w:val="left" w:pos="6106"/>
        </w:tabs>
        <w:spacing w:after="0" w:line="180" w:lineRule="atLeast"/>
        <w:jc w:val="center"/>
        <w:rPr>
          <w:rFonts w:ascii="Times New Roman" w:hAnsi="Times New Roman" w:cs="Times New Roman"/>
          <w:sz w:val="20"/>
          <w:szCs w:val="20"/>
        </w:rPr>
      </w:pPr>
      <w:r>
        <w:rPr>
          <w:noProof/>
        </w:rPr>
        <w:drawing>
          <wp:inline distT="0" distB="0" distL="0" distR="0" wp14:anchorId="0287AFD2" wp14:editId="2430F0D8">
            <wp:extent cx="3732835" cy="2228127"/>
            <wp:effectExtent l="0" t="0" r="1270" b="1270"/>
            <wp:docPr id="216854579" name="Chart 1">
              <a:extLst xmlns:a="http://schemas.openxmlformats.org/drawingml/2006/main">
                <a:ext uri="{FF2B5EF4-FFF2-40B4-BE49-F238E27FC236}">
                  <a16:creationId xmlns:a16="http://schemas.microsoft.com/office/drawing/2014/main" id="{4A9510AD-373A-82D8-9C67-4DCF334ABA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76F5DE" w14:textId="77777777" w:rsidR="00B56B61" w:rsidRPr="004B3D12" w:rsidRDefault="00B56B61" w:rsidP="004B3D12">
      <w:pPr>
        <w:tabs>
          <w:tab w:val="left" w:pos="6289"/>
        </w:tabs>
        <w:spacing w:after="0" w:line="180" w:lineRule="atLeast"/>
        <w:jc w:val="center"/>
        <w:rPr>
          <w:rFonts w:ascii="Times New Roman" w:hAnsi="Times New Roman" w:cs="Times New Roman"/>
          <w:b/>
          <w:bCs/>
          <w:noProof/>
          <w:sz w:val="10"/>
          <w:szCs w:val="10"/>
        </w:rPr>
      </w:pPr>
    </w:p>
    <w:p w14:paraId="7371E302" w14:textId="4CD25F42" w:rsidR="001C011B" w:rsidRDefault="009B44B7" w:rsidP="004B3D12">
      <w:pPr>
        <w:tabs>
          <w:tab w:val="left" w:pos="6289"/>
        </w:tabs>
        <w:spacing w:after="0" w:line="180" w:lineRule="atLeast"/>
        <w:jc w:val="center"/>
        <w:rPr>
          <w:rFonts w:ascii="Times New Roman" w:hAnsi="Times New Roman" w:cs="Times New Roman"/>
          <w:sz w:val="20"/>
          <w:szCs w:val="20"/>
        </w:rPr>
      </w:pPr>
      <w:r w:rsidRPr="009B44B7">
        <w:rPr>
          <w:rFonts w:ascii="Times New Roman" w:hAnsi="Times New Roman" w:cs="Times New Roman"/>
          <w:b/>
          <w:bCs/>
          <w:noProof/>
          <w:sz w:val="20"/>
          <w:szCs w:val="20"/>
        </w:rPr>
        <w:t xml:space="preserve">Figure </w:t>
      </w:r>
      <w:r>
        <w:rPr>
          <w:rFonts w:ascii="Times New Roman" w:hAnsi="Times New Roman" w:cs="Times New Roman"/>
          <w:b/>
          <w:bCs/>
          <w:noProof/>
          <w:sz w:val="20"/>
          <w:szCs w:val="20"/>
        </w:rPr>
        <w:t>2</w:t>
      </w:r>
      <w:r w:rsidRPr="009B44B7">
        <w:rPr>
          <w:rFonts w:ascii="Times New Roman" w:hAnsi="Times New Roman" w:cs="Times New Roman"/>
          <w:b/>
          <w:bCs/>
          <w:noProof/>
          <w:sz w:val="20"/>
          <w:szCs w:val="20"/>
        </w:rPr>
        <w:t>:</w:t>
      </w:r>
      <w:r w:rsidRPr="009B44B7">
        <w:rPr>
          <w:rFonts w:ascii="Times New Roman" w:hAnsi="Times New Roman" w:cs="Times New Roman"/>
          <w:noProof/>
          <w:sz w:val="20"/>
          <w:szCs w:val="20"/>
        </w:rPr>
        <w:t xml:space="preserve"> </w:t>
      </w:r>
      <w:r w:rsidR="00975B61">
        <w:rPr>
          <w:rFonts w:ascii="Times New Roman" w:hAnsi="Times New Roman" w:cs="Times New Roman"/>
          <w:noProof/>
          <w:sz w:val="20"/>
          <w:szCs w:val="20"/>
        </w:rPr>
        <w:t xml:space="preserve">piechart </w:t>
      </w:r>
      <w:r w:rsidR="00D46B70">
        <w:rPr>
          <w:rFonts w:ascii="Times New Roman" w:hAnsi="Times New Roman" w:cs="Times New Roman"/>
          <w:sz w:val="20"/>
          <w:szCs w:val="20"/>
        </w:rPr>
        <w:t>Shows</w:t>
      </w:r>
      <w:r w:rsidR="00EF1A13" w:rsidRPr="00E01E67">
        <w:rPr>
          <w:rFonts w:ascii="Times New Roman" w:hAnsi="Times New Roman" w:cs="Times New Roman"/>
          <w:sz w:val="20"/>
          <w:szCs w:val="20"/>
        </w:rPr>
        <w:t xml:space="preserve"> </w:t>
      </w:r>
      <w:r w:rsidR="00D46B70">
        <w:rPr>
          <w:rFonts w:ascii="Times New Roman" w:hAnsi="Times New Roman" w:cs="Times New Roman"/>
          <w:sz w:val="20"/>
          <w:szCs w:val="20"/>
        </w:rPr>
        <w:t xml:space="preserve">the </w:t>
      </w:r>
      <w:r w:rsidR="00EF1A13" w:rsidRPr="00E01E67">
        <w:rPr>
          <w:rFonts w:ascii="Times New Roman" w:hAnsi="Times New Roman" w:cs="Times New Roman"/>
          <w:sz w:val="20"/>
          <w:szCs w:val="20"/>
        </w:rPr>
        <w:t xml:space="preserve">operative time case of </w:t>
      </w:r>
      <w:r w:rsidR="00B56B61">
        <w:rPr>
          <w:rFonts w:ascii="Times New Roman" w:hAnsi="Times New Roman" w:cs="Times New Roman"/>
          <w:sz w:val="20"/>
          <w:szCs w:val="20"/>
        </w:rPr>
        <w:t>Group A</w:t>
      </w:r>
      <w:r w:rsidR="00EF1A13" w:rsidRPr="00E01E67">
        <w:rPr>
          <w:rFonts w:ascii="Times New Roman" w:hAnsi="Times New Roman" w:cs="Times New Roman"/>
          <w:sz w:val="20"/>
          <w:szCs w:val="20"/>
        </w:rPr>
        <w:t xml:space="preserve"> (3D Miniplate)</w:t>
      </w:r>
    </w:p>
    <w:p w14:paraId="268B9ED6" w14:textId="77777777" w:rsidR="00D46B70" w:rsidRPr="004B3D12" w:rsidRDefault="00D46B70" w:rsidP="00D46B70">
      <w:pPr>
        <w:tabs>
          <w:tab w:val="left" w:pos="6289"/>
        </w:tabs>
        <w:spacing w:after="0" w:line="180" w:lineRule="atLeast"/>
        <w:rPr>
          <w:rFonts w:ascii="Times New Roman" w:hAnsi="Times New Roman" w:cs="Times New Roman"/>
          <w:sz w:val="8"/>
          <w:szCs w:val="8"/>
        </w:rPr>
      </w:pPr>
    </w:p>
    <w:p w14:paraId="4CD42CD0" w14:textId="4ADD085D" w:rsidR="00EF1A13" w:rsidRDefault="004B3D12" w:rsidP="004B3D12">
      <w:pPr>
        <w:tabs>
          <w:tab w:val="left" w:pos="6289"/>
        </w:tabs>
        <w:spacing w:after="0" w:line="180" w:lineRule="atLeast"/>
        <w:jc w:val="center"/>
        <w:rPr>
          <w:rFonts w:ascii="Times New Roman" w:hAnsi="Times New Roman" w:cs="Times New Roman"/>
          <w:sz w:val="20"/>
          <w:szCs w:val="20"/>
        </w:rPr>
      </w:pPr>
      <w:r>
        <w:rPr>
          <w:noProof/>
        </w:rPr>
        <w:drawing>
          <wp:inline distT="0" distB="0" distL="0" distR="0" wp14:anchorId="1C96B812" wp14:editId="5FF846C6">
            <wp:extent cx="3796496" cy="2361236"/>
            <wp:effectExtent l="0" t="0" r="13970" b="1270"/>
            <wp:docPr id="893873066" name="Chart 1">
              <a:extLst xmlns:a="http://schemas.openxmlformats.org/drawingml/2006/main">
                <a:ext uri="{FF2B5EF4-FFF2-40B4-BE49-F238E27FC236}">
                  <a16:creationId xmlns:a16="http://schemas.microsoft.com/office/drawing/2014/main" id="{82E11BF0-4F44-A9C6-68B4-47437E8ADA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B53B70" w14:textId="77777777" w:rsidR="004B3D12" w:rsidRPr="004B3D12" w:rsidRDefault="004B3D12" w:rsidP="004B3D12">
      <w:pPr>
        <w:tabs>
          <w:tab w:val="left" w:pos="6289"/>
        </w:tabs>
        <w:spacing w:after="0" w:line="180" w:lineRule="atLeast"/>
        <w:jc w:val="center"/>
        <w:rPr>
          <w:rFonts w:ascii="Times New Roman" w:hAnsi="Times New Roman" w:cs="Times New Roman"/>
          <w:sz w:val="10"/>
          <w:szCs w:val="10"/>
        </w:rPr>
      </w:pPr>
    </w:p>
    <w:p w14:paraId="19C68911" w14:textId="50193854" w:rsidR="00EF1A13" w:rsidRDefault="009B44B7" w:rsidP="004B3D12">
      <w:pPr>
        <w:tabs>
          <w:tab w:val="left" w:pos="3618"/>
        </w:tabs>
        <w:spacing w:after="0" w:line="180" w:lineRule="atLeast"/>
        <w:jc w:val="center"/>
        <w:rPr>
          <w:rFonts w:ascii="Times New Roman" w:hAnsi="Times New Roman" w:cs="Times New Roman"/>
          <w:sz w:val="20"/>
          <w:szCs w:val="20"/>
        </w:rPr>
      </w:pPr>
      <w:r w:rsidRPr="009B44B7">
        <w:rPr>
          <w:rFonts w:ascii="Times New Roman" w:hAnsi="Times New Roman" w:cs="Times New Roman"/>
          <w:b/>
          <w:bCs/>
          <w:noProof/>
          <w:sz w:val="20"/>
          <w:szCs w:val="20"/>
        </w:rPr>
        <w:t xml:space="preserve">Figure </w:t>
      </w:r>
      <w:r>
        <w:rPr>
          <w:rFonts w:ascii="Times New Roman" w:hAnsi="Times New Roman" w:cs="Times New Roman"/>
          <w:b/>
          <w:bCs/>
          <w:noProof/>
          <w:sz w:val="20"/>
          <w:szCs w:val="20"/>
        </w:rPr>
        <w:t>3</w:t>
      </w:r>
      <w:r w:rsidRPr="009B44B7">
        <w:rPr>
          <w:rFonts w:ascii="Times New Roman" w:hAnsi="Times New Roman" w:cs="Times New Roman"/>
          <w:b/>
          <w:bCs/>
          <w:noProof/>
          <w:sz w:val="20"/>
          <w:szCs w:val="20"/>
        </w:rPr>
        <w:t>:</w:t>
      </w:r>
      <w:r w:rsidRPr="009B44B7">
        <w:rPr>
          <w:rFonts w:ascii="Times New Roman" w:hAnsi="Times New Roman" w:cs="Times New Roman"/>
          <w:noProof/>
          <w:sz w:val="20"/>
          <w:szCs w:val="20"/>
        </w:rPr>
        <w:t xml:space="preserve"> </w:t>
      </w:r>
      <w:r w:rsidR="00975B61">
        <w:rPr>
          <w:rFonts w:ascii="Times New Roman" w:hAnsi="Times New Roman" w:cs="Times New Roman"/>
          <w:noProof/>
          <w:sz w:val="20"/>
          <w:szCs w:val="20"/>
        </w:rPr>
        <w:t xml:space="preserve">Piechart </w:t>
      </w:r>
      <w:r w:rsidR="00D46B70">
        <w:rPr>
          <w:rFonts w:ascii="Times New Roman" w:hAnsi="Times New Roman" w:cs="Times New Roman"/>
          <w:sz w:val="20"/>
          <w:szCs w:val="20"/>
        </w:rPr>
        <w:t>Shows</w:t>
      </w:r>
      <w:r w:rsidR="00EF1A13" w:rsidRPr="00E01E67">
        <w:rPr>
          <w:rFonts w:ascii="Times New Roman" w:hAnsi="Times New Roman" w:cs="Times New Roman"/>
          <w:sz w:val="20"/>
          <w:szCs w:val="20"/>
        </w:rPr>
        <w:t xml:space="preserve"> </w:t>
      </w:r>
      <w:r w:rsidR="00D46B70">
        <w:rPr>
          <w:rFonts w:ascii="Times New Roman" w:hAnsi="Times New Roman" w:cs="Times New Roman"/>
          <w:sz w:val="20"/>
          <w:szCs w:val="20"/>
        </w:rPr>
        <w:t xml:space="preserve">the </w:t>
      </w:r>
      <w:r w:rsidR="00EF1A13" w:rsidRPr="00E01E67">
        <w:rPr>
          <w:rFonts w:ascii="Times New Roman" w:hAnsi="Times New Roman" w:cs="Times New Roman"/>
          <w:sz w:val="20"/>
          <w:szCs w:val="20"/>
        </w:rPr>
        <w:t xml:space="preserve">operative time case of </w:t>
      </w:r>
      <w:r w:rsidR="00D46B70">
        <w:rPr>
          <w:rFonts w:ascii="Times New Roman" w:hAnsi="Times New Roman" w:cs="Times New Roman"/>
          <w:sz w:val="20"/>
          <w:szCs w:val="20"/>
        </w:rPr>
        <w:t>Group B</w:t>
      </w:r>
      <w:r w:rsidR="00E01E67">
        <w:rPr>
          <w:rFonts w:ascii="Times New Roman" w:hAnsi="Times New Roman" w:cs="Times New Roman"/>
          <w:sz w:val="20"/>
          <w:szCs w:val="20"/>
        </w:rPr>
        <w:t xml:space="preserve"> </w:t>
      </w:r>
      <w:r w:rsidR="000F5E8D" w:rsidRPr="00E01E67">
        <w:rPr>
          <w:rFonts w:ascii="Times New Roman" w:hAnsi="Times New Roman" w:cs="Times New Roman"/>
          <w:sz w:val="20"/>
          <w:szCs w:val="20"/>
        </w:rPr>
        <w:t>(</w:t>
      </w:r>
      <w:r w:rsidR="000F5E8D">
        <w:rPr>
          <w:rFonts w:ascii="Times New Roman" w:hAnsi="Times New Roman" w:cs="Times New Roman"/>
          <w:sz w:val="20"/>
          <w:szCs w:val="20"/>
        </w:rPr>
        <w:t>Champy’s</w:t>
      </w:r>
      <w:r w:rsidR="00EF1A13" w:rsidRPr="00E01E67">
        <w:rPr>
          <w:rFonts w:ascii="Times New Roman" w:hAnsi="Times New Roman" w:cs="Times New Roman"/>
          <w:sz w:val="20"/>
          <w:szCs w:val="20"/>
        </w:rPr>
        <w:t xml:space="preserve"> Miniplate)</w:t>
      </w:r>
    </w:p>
    <w:p w14:paraId="4FF78156" w14:textId="77777777" w:rsidR="002E15B2" w:rsidRDefault="002E15B2" w:rsidP="00D46B70">
      <w:pPr>
        <w:tabs>
          <w:tab w:val="left" w:pos="3618"/>
        </w:tabs>
        <w:spacing w:after="0" w:line="180" w:lineRule="atLeast"/>
        <w:rPr>
          <w:rFonts w:ascii="Times New Roman" w:hAnsi="Times New Roman" w:cs="Times New Roman"/>
          <w:sz w:val="20"/>
          <w:szCs w:val="20"/>
        </w:rPr>
      </w:pPr>
    </w:p>
    <w:p w14:paraId="028A7A28" w14:textId="578600F6" w:rsidR="002E15B2" w:rsidRDefault="002E15B2" w:rsidP="00D46B70">
      <w:pPr>
        <w:tabs>
          <w:tab w:val="left" w:pos="3618"/>
        </w:tabs>
        <w:spacing w:after="0" w:line="180" w:lineRule="atLeast"/>
        <w:rPr>
          <w:rFonts w:ascii="Times New Roman" w:hAnsi="Times New Roman" w:cs="Times New Roman"/>
          <w:sz w:val="20"/>
          <w:szCs w:val="20"/>
        </w:rPr>
      </w:pPr>
      <w:r w:rsidRPr="002E15B2">
        <w:rPr>
          <w:rFonts w:ascii="Times New Roman" w:hAnsi="Times New Roman" w:cs="Times New Roman"/>
          <w:b/>
          <w:bCs/>
          <w:sz w:val="20"/>
          <w:szCs w:val="20"/>
        </w:rPr>
        <w:t xml:space="preserve">Table </w:t>
      </w:r>
      <w:r w:rsidR="007F6A75">
        <w:rPr>
          <w:rFonts w:ascii="Times New Roman" w:hAnsi="Times New Roman" w:cs="Times New Roman"/>
          <w:b/>
          <w:bCs/>
          <w:sz w:val="20"/>
          <w:szCs w:val="20"/>
        </w:rPr>
        <w:t>6</w:t>
      </w:r>
      <w:r w:rsidRPr="002E15B2">
        <w:rPr>
          <w:rFonts w:ascii="Times New Roman" w:hAnsi="Times New Roman" w:cs="Times New Roman"/>
          <w:b/>
          <w:bCs/>
          <w:sz w:val="20"/>
          <w:szCs w:val="20"/>
        </w:rPr>
        <w:t>:</w:t>
      </w:r>
      <w:r w:rsidRPr="002E15B2">
        <w:rPr>
          <w:rFonts w:ascii="Times New Roman" w:hAnsi="Times New Roman" w:cs="Times New Roman"/>
          <w:sz w:val="20"/>
          <w:szCs w:val="20"/>
        </w:rPr>
        <w:t xml:space="preserve"> Comparison of </w:t>
      </w:r>
      <w:r>
        <w:rPr>
          <w:rFonts w:ascii="Times New Roman" w:hAnsi="Times New Roman" w:cs="Times New Roman"/>
          <w:sz w:val="20"/>
          <w:szCs w:val="20"/>
        </w:rPr>
        <w:t>p</w:t>
      </w:r>
      <w:r w:rsidRPr="002E15B2">
        <w:rPr>
          <w:rFonts w:ascii="Times New Roman" w:hAnsi="Times New Roman" w:cs="Times New Roman"/>
          <w:sz w:val="20"/>
          <w:szCs w:val="20"/>
        </w:rPr>
        <w:t xml:space="preserve">ostoperative </w:t>
      </w:r>
      <w:r>
        <w:rPr>
          <w:rFonts w:ascii="Times New Roman" w:hAnsi="Times New Roman" w:cs="Times New Roman"/>
          <w:sz w:val="20"/>
          <w:szCs w:val="20"/>
        </w:rPr>
        <w:t>o</w:t>
      </w:r>
      <w:r w:rsidRPr="002E15B2">
        <w:rPr>
          <w:rFonts w:ascii="Times New Roman" w:hAnsi="Times New Roman" w:cs="Times New Roman"/>
          <w:sz w:val="20"/>
          <w:szCs w:val="20"/>
        </w:rPr>
        <w:t xml:space="preserve">cclusal </w:t>
      </w:r>
      <w:r>
        <w:rPr>
          <w:rFonts w:ascii="Times New Roman" w:hAnsi="Times New Roman" w:cs="Times New Roman"/>
          <w:sz w:val="20"/>
          <w:szCs w:val="20"/>
        </w:rPr>
        <w:t>d</w:t>
      </w:r>
      <w:r w:rsidRPr="002E15B2">
        <w:rPr>
          <w:rFonts w:ascii="Times New Roman" w:hAnsi="Times New Roman" w:cs="Times New Roman"/>
          <w:sz w:val="20"/>
          <w:szCs w:val="20"/>
        </w:rPr>
        <w:t xml:space="preserve">isturbance </w:t>
      </w:r>
      <w:r>
        <w:rPr>
          <w:rFonts w:ascii="Times New Roman" w:hAnsi="Times New Roman" w:cs="Times New Roman"/>
          <w:sz w:val="20"/>
          <w:szCs w:val="20"/>
        </w:rPr>
        <w:t>o</w:t>
      </w:r>
      <w:r w:rsidRPr="002E15B2">
        <w:rPr>
          <w:rFonts w:ascii="Times New Roman" w:hAnsi="Times New Roman" w:cs="Times New Roman"/>
          <w:sz w:val="20"/>
          <w:szCs w:val="20"/>
        </w:rPr>
        <w:t xml:space="preserve">ver </w:t>
      </w:r>
      <w:r>
        <w:rPr>
          <w:rFonts w:ascii="Times New Roman" w:hAnsi="Times New Roman" w:cs="Times New Roman"/>
          <w:sz w:val="20"/>
          <w:szCs w:val="20"/>
        </w:rPr>
        <w:t>t</w:t>
      </w:r>
      <w:r w:rsidRPr="002E15B2">
        <w:rPr>
          <w:rFonts w:ascii="Times New Roman" w:hAnsi="Times New Roman" w:cs="Times New Roman"/>
          <w:sz w:val="20"/>
          <w:szCs w:val="20"/>
        </w:rPr>
        <w:t>ime</w:t>
      </w:r>
    </w:p>
    <w:tbl>
      <w:tblPr>
        <w:tblStyle w:val="GridTable1Light-Accent1"/>
        <w:tblW w:w="5000" w:type="pct"/>
        <w:tblLook w:val="04A0" w:firstRow="1" w:lastRow="0" w:firstColumn="1" w:lastColumn="0" w:noHBand="0" w:noVBand="1"/>
      </w:tblPr>
      <w:tblGrid>
        <w:gridCol w:w="1573"/>
        <w:gridCol w:w="1666"/>
        <w:gridCol w:w="2175"/>
        <w:gridCol w:w="1780"/>
        <w:gridCol w:w="961"/>
        <w:gridCol w:w="1195"/>
      </w:tblGrid>
      <w:tr w:rsidR="002E15B2" w:rsidRPr="002E15B2" w14:paraId="639A8EC9" w14:textId="77777777" w:rsidTr="002E15B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41" w:type="pct"/>
            <w:noWrap/>
            <w:vAlign w:val="center"/>
            <w:hideMark/>
          </w:tcPr>
          <w:p w14:paraId="174D781E" w14:textId="77777777" w:rsidR="002E15B2" w:rsidRPr="002E15B2" w:rsidRDefault="002E15B2" w:rsidP="002E15B2">
            <w:pPr>
              <w:jc w:val="center"/>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Follow-up</w:t>
            </w:r>
          </w:p>
        </w:tc>
        <w:tc>
          <w:tcPr>
            <w:tcW w:w="891" w:type="pct"/>
            <w:noWrap/>
            <w:vAlign w:val="center"/>
            <w:hideMark/>
          </w:tcPr>
          <w:p w14:paraId="1205E594" w14:textId="77777777" w:rsidR="002E15B2" w:rsidRPr="002E15B2" w:rsidRDefault="002E15B2" w:rsidP="002E15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Group</w:t>
            </w:r>
          </w:p>
        </w:tc>
        <w:tc>
          <w:tcPr>
            <w:tcW w:w="1163" w:type="pct"/>
            <w:noWrap/>
            <w:vAlign w:val="center"/>
            <w:hideMark/>
          </w:tcPr>
          <w:p w14:paraId="0745079B" w14:textId="77777777" w:rsidR="002E15B2" w:rsidRPr="002E15B2" w:rsidRDefault="002E15B2" w:rsidP="002E15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No Disturbance</w:t>
            </w:r>
          </w:p>
        </w:tc>
        <w:tc>
          <w:tcPr>
            <w:tcW w:w="952" w:type="pct"/>
            <w:noWrap/>
            <w:vAlign w:val="center"/>
            <w:hideMark/>
          </w:tcPr>
          <w:p w14:paraId="7E41788E" w14:textId="77777777" w:rsidR="002E15B2" w:rsidRPr="002E15B2" w:rsidRDefault="002E15B2" w:rsidP="002E15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Disturbance</w:t>
            </w:r>
          </w:p>
        </w:tc>
        <w:tc>
          <w:tcPr>
            <w:tcW w:w="514" w:type="pct"/>
            <w:noWrap/>
            <w:vAlign w:val="center"/>
            <w:hideMark/>
          </w:tcPr>
          <w:p w14:paraId="30BAE915" w14:textId="77777777" w:rsidR="002E15B2" w:rsidRPr="002E15B2" w:rsidRDefault="002E15B2" w:rsidP="002E15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χ²</w:t>
            </w:r>
          </w:p>
        </w:tc>
        <w:tc>
          <w:tcPr>
            <w:tcW w:w="639" w:type="pct"/>
            <w:noWrap/>
            <w:vAlign w:val="center"/>
            <w:hideMark/>
          </w:tcPr>
          <w:p w14:paraId="0D8C8A19" w14:textId="77777777" w:rsidR="002E15B2" w:rsidRPr="002E15B2" w:rsidRDefault="002E15B2" w:rsidP="002E15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p-value</w:t>
            </w:r>
          </w:p>
        </w:tc>
      </w:tr>
      <w:tr w:rsidR="002E15B2" w:rsidRPr="002E15B2" w14:paraId="543F7B0E" w14:textId="77777777" w:rsidTr="002E15B2">
        <w:trPr>
          <w:trHeight w:val="288"/>
        </w:trPr>
        <w:tc>
          <w:tcPr>
            <w:cnfStyle w:val="001000000000" w:firstRow="0" w:lastRow="0" w:firstColumn="1" w:lastColumn="0" w:oddVBand="0" w:evenVBand="0" w:oddHBand="0" w:evenHBand="0" w:firstRowFirstColumn="0" w:firstRowLastColumn="0" w:lastRowFirstColumn="0" w:lastRowLastColumn="0"/>
            <w:tcW w:w="841" w:type="pct"/>
            <w:vMerge w:val="restart"/>
            <w:noWrap/>
            <w:vAlign w:val="center"/>
            <w:hideMark/>
          </w:tcPr>
          <w:p w14:paraId="3B64AD94" w14:textId="579C67AE" w:rsidR="002E15B2" w:rsidRPr="002E15B2" w:rsidRDefault="002E15B2" w:rsidP="002E15B2">
            <w:pPr>
              <w:rPr>
                <w:rFonts w:ascii="Times New Roman" w:eastAsia="Times New Roman" w:hAnsi="Times New Roman" w:cs="Times New Roman"/>
                <w:b w:val="0"/>
                <w:bCs w:val="0"/>
                <w:color w:val="000000"/>
                <w:kern w:val="0"/>
                <w:sz w:val="20"/>
                <w:szCs w:val="20"/>
                <w14:ligatures w14:val="none"/>
              </w:rPr>
            </w:pPr>
            <w:r w:rsidRPr="002E15B2">
              <w:rPr>
                <w:rFonts w:ascii="Times New Roman" w:eastAsia="Times New Roman" w:hAnsi="Times New Roman" w:cs="Times New Roman"/>
                <w:b w:val="0"/>
                <w:bCs w:val="0"/>
                <w:color w:val="000000"/>
                <w:kern w:val="0"/>
                <w:sz w:val="20"/>
                <w:szCs w:val="20"/>
                <w14:ligatures w14:val="none"/>
              </w:rPr>
              <w:t>1</w:t>
            </w:r>
            <w:r w:rsidRPr="006D72BE">
              <w:rPr>
                <w:rFonts w:ascii="Times New Roman" w:eastAsia="Times New Roman" w:hAnsi="Times New Roman" w:cs="Times New Roman"/>
                <w:b w:val="0"/>
                <w:bCs w:val="0"/>
                <w:color w:val="000000"/>
                <w:kern w:val="0"/>
                <w:sz w:val="20"/>
                <w:szCs w:val="20"/>
                <w:vertAlign w:val="superscript"/>
                <w14:ligatures w14:val="none"/>
              </w:rPr>
              <w:t>st</w:t>
            </w:r>
            <w:r w:rsidR="006D72BE">
              <w:rPr>
                <w:rFonts w:ascii="Times New Roman" w:eastAsia="Times New Roman" w:hAnsi="Times New Roman" w:cs="Times New Roman"/>
                <w:b w:val="0"/>
                <w:bCs w:val="0"/>
                <w:color w:val="000000"/>
                <w:kern w:val="0"/>
                <w:sz w:val="20"/>
                <w:szCs w:val="20"/>
                <w14:ligatures w14:val="none"/>
              </w:rPr>
              <w:t xml:space="preserve"> </w:t>
            </w:r>
            <w:r w:rsidRPr="002E15B2">
              <w:rPr>
                <w:rFonts w:ascii="Times New Roman" w:eastAsia="Times New Roman" w:hAnsi="Times New Roman" w:cs="Times New Roman"/>
                <w:b w:val="0"/>
                <w:bCs w:val="0"/>
                <w:color w:val="000000"/>
                <w:kern w:val="0"/>
                <w:sz w:val="20"/>
                <w:szCs w:val="20"/>
                <w14:ligatures w14:val="none"/>
              </w:rPr>
              <w:t>Week</w:t>
            </w:r>
          </w:p>
        </w:tc>
        <w:tc>
          <w:tcPr>
            <w:tcW w:w="891" w:type="pct"/>
            <w:noWrap/>
            <w:vAlign w:val="center"/>
            <w:hideMark/>
          </w:tcPr>
          <w:p w14:paraId="2063EA93"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A (3D)</w:t>
            </w:r>
          </w:p>
        </w:tc>
        <w:tc>
          <w:tcPr>
            <w:tcW w:w="1163" w:type="pct"/>
            <w:noWrap/>
            <w:vAlign w:val="center"/>
            <w:hideMark/>
          </w:tcPr>
          <w:p w14:paraId="342ABAC8"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13</w:t>
            </w:r>
          </w:p>
        </w:tc>
        <w:tc>
          <w:tcPr>
            <w:tcW w:w="952" w:type="pct"/>
            <w:noWrap/>
            <w:vAlign w:val="center"/>
            <w:hideMark/>
          </w:tcPr>
          <w:p w14:paraId="664C5907"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2</w:t>
            </w:r>
          </w:p>
        </w:tc>
        <w:tc>
          <w:tcPr>
            <w:tcW w:w="514" w:type="pct"/>
            <w:vMerge w:val="restart"/>
            <w:noWrap/>
            <w:vAlign w:val="center"/>
            <w:hideMark/>
          </w:tcPr>
          <w:p w14:paraId="1A006199"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0.186</w:t>
            </w:r>
          </w:p>
        </w:tc>
        <w:tc>
          <w:tcPr>
            <w:tcW w:w="639" w:type="pct"/>
            <w:vMerge w:val="restart"/>
            <w:noWrap/>
            <w:vAlign w:val="center"/>
            <w:hideMark/>
          </w:tcPr>
          <w:p w14:paraId="1BACEE52"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0.666</w:t>
            </w:r>
          </w:p>
        </w:tc>
      </w:tr>
      <w:tr w:rsidR="002E15B2" w:rsidRPr="002E15B2" w14:paraId="5C14DE0F" w14:textId="77777777" w:rsidTr="002E15B2">
        <w:trPr>
          <w:trHeight w:val="288"/>
        </w:trPr>
        <w:tc>
          <w:tcPr>
            <w:cnfStyle w:val="001000000000" w:firstRow="0" w:lastRow="0" w:firstColumn="1" w:lastColumn="0" w:oddVBand="0" w:evenVBand="0" w:oddHBand="0" w:evenHBand="0" w:firstRowFirstColumn="0" w:firstRowLastColumn="0" w:lastRowFirstColumn="0" w:lastRowLastColumn="0"/>
            <w:tcW w:w="841" w:type="pct"/>
            <w:vMerge/>
            <w:vAlign w:val="center"/>
            <w:hideMark/>
          </w:tcPr>
          <w:p w14:paraId="2260BBED" w14:textId="77777777" w:rsidR="002E15B2" w:rsidRPr="002E15B2" w:rsidRDefault="002E15B2" w:rsidP="002E15B2">
            <w:pPr>
              <w:rPr>
                <w:rFonts w:ascii="Times New Roman" w:eastAsia="Times New Roman" w:hAnsi="Times New Roman" w:cs="Times New Roman"/>
                <w:b w:val="0"/>
                <w:bCs w:val="0"/>
                <w:color w:val="000000"/>
                <w:kern w:val="0"/>
                <w:sz w:val="20"/>
                <w:szCs w:val="20"/>
                <w14:ligatures w14:val="none"/>
              </w:rPr>
            </w:pPr>
          </w:p>
        </w:tc>
        <w:tc>
          <w:tcPr>
            <w:tcW w:w="891" w:type="pct"/>
            <w:noWrap/>
            <w:vAlign w:val="center"/>
            <w:hideMark/>
          </w:tcPr>
          <w:p w14:paraId="741645E4"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B (Champy)</w:t>
            </w:r>
          </w:p>
        </w:tc>
        <w:tc>
          <w:tcPr>
            <w:tcW w:w="1163" w:type="pct"/>
            <w:noWrap/>
            <w:vAlign w:val="center"/>
            <w:hideMark/>
          </w:tcPr>
          <w:p w14:paraId="15843105"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14</w:t>
            </w:r>
          </w:p>
        </w:tc>
        <w:tc>
          <w:tcPr>
            <w:tcW w:w="952" w:type="pct"/>
            <w:noWrap/>
            <w:vAlign w:val="center"/>
            <w:hideMark/>
          </w:tcPr>
          <w:p w14:paraId="0B594398"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1</w:t>
            </w:r>
          </w:p>
        </w:tc>
        <w:tc>
          <w:tcPr>
            <w:tcW w:w="514" w:type="pct"/>
            <w:vMerge/>
            <w:vAlign w:val="center"/>
            <w:hideMark/>
          </w:tcPr>
          <w:p w14:paraId="7A82C939"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c>
          <w:tcPr>
            <w:tcW w:w="639" w:type="pct"/>
            <w:vMerge/>
            <w:vAlign w:val="center"/>
            <w:hideMark/>
          </w:tcPr>
          <w:p w14:paraId="066E99F4"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r>
      <w:tr w:rsidR="002E15B2" w:rsidRPr="002E15B2" w14:paraId="0DB0D3CC" w14:textId="77777777" w:rsidTr="002E15B2">
        <w:trPr>
          <w:trHeight w:val="288"/>
        </w:trPr>
        <w:tc>
          <w:tcPr>
            <w:cnfStyle w:val="001000000000" w:firstRow="0" w:lastRow="0" w:firstColumn="1" w:lastColumn="0" w:oddVBand="0" w:evenVBand="0" w:oddHBand="0" w:evenHBand="0" w:firstRowFirstColumn="0" w:firstRowLastColumn="0" w:lastRowFirstColumn="0" w:lastRowLastColumn="0"/>
            <w:tcW w:w="841" w:type="pct"/>
            <w:vMerge w:val="restart"/>
            <w:noWrap/>
            <w:vAlign w:val="center"/>
            <w:hideMark/>
          </w:tcPr>
          <w:p w14:paraId="2797DD09" w14:textId="59C5C191" w:rsidR="002E15B2" w:rsidRPr="002E15B2" w:rsidRDefault="002E15B2" w:rsidP="002E15B2">
            <w:pPr>
              <w:rPr>
                <w:rFonts w:ascii="Times New Roman" w:eastAsia="Times New Roman" w:hAnsi="Times New Roman" w:cs="Times New Roman"/>
                <w:b w:val="0"/>
                <w:bCs w:val="0"/>
                <w:color w:val="000000"/>
                <w:kern w:val="0"/>
                <w:sz w:val="20"/>
                <w:szCs w:val="20"/>
                <w14:ligatures w14:val="none"/>
              </w:rPr>
            </w:pPr>
            <w:r w:rsidRPr="002E15B2">
              <w:rPr>
                <w:rFonts w:ascii="Times New Roman" w:eastAsia="Times New Roman" w:hAnsi="Times New Roman" w:cs="Times New Roman"/>
                <w:b w:val="0"/>
                <w:bCs w:val="0"/>
                <w:color w:val="000000"/>
                <w:kern w:val="0"/>
                <w:sz w:val="20"/>
                <w:szCs w:val="20"/>
                <w14:ligatures w14:val="none"/>
              </w:rPr>
              <w:t>4</w:t>
            </w:r>
            <w:r w:rsidRPr="006D72BE">
              <w:rPr>
                <w:rFonts w:ascii="Times New Roman" w:eastAsia="Times New Roman" w:hAnsi="Times New Roman" w:cs="Times New Roman"/>
                <w:b w:val="0"/>
                <w:bCs w:val="0"/>
                <w:color w:val="000000"/>
                <w:kern w:val="0"/>
                <w:sz w:val="20"/>
                <w:szCs w:val="20"/>
                <w:vertAlign w:val="superscript"/>
                <w14:ligatures w14:val="none"/>
              </w:rPr>
              <w:t>th</w:t>
            </w:r>
            <w:r w:rsidR="006D72BE">
              <w:rPr>
                <w:rFonts w:ascii="Times New Roman" w:eastAsia="Times New Roman" w:hAnsi="Times New Roman" w:cs="Times New Roman"/>
                <w:b w:val="0"/>
                <w:bCs w:val="0"/>
                <w:color w:val="000000"/>
                <w:kern w:val="0"/>
                <w:sz w:val="20"/>
                <w:szCs w:val="20"/>
                <w14:ligatures w14:val="none"/>
              </w:rPr>
              <w:t xml:space="preserve"> </w:t>
            </w:r>
            <w:r w:rsidRPr="002E15B2">
              <w:rPr>
                <w:rFonts w:ascii="Times New Roman" w:eastAsia="Times New Roman" w:hAnsi="Times New Roman" w:cs="Times New Roman"/>
                <w:b w:val="0"/>
                <w:bCs w:val="0"/>
                <w:color w:val="000000"/>
                <w:kern w:val="0"/>
                <w:sz w:val="20"/>
                <w:szCs w:val="20"/>
                <w14:ligatures w14:val="none"/>
              </w:rPr>
              <w:t>Week</w:t>
            </w:r>
          </w:p>
        </w:tc>
        <w:tc>
          <w:tcPr>
            <w:tcW w:w="891" w:type="pct"/>
            <w:noWrap/>
            <w:vAlign w:val="center"/>
            <w:hideMark/>
          </w:tcPr>
          <w:p w14:paraId="08077837"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A (3D)</w:t>
            </w:r>
          </w:p>
        </w:tc>
        <w:tc>
          <w:tcPr>
            <w:tcW w:w="1163" w:type="pct"/>
            <w:noWrap/>
            <w:vAlign w:val="center"/>
            <w:hideMark/>
          </w:tcPr>
          <w:p w14:paraId="219B9692"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15</w:t>
            </w:r>
          </w:p>
        </w:tc>
        <w:tc>
          <w:tcPr>
            <w:tcW w:w="952" w:type="pct"/>
            <w:noWrap/>
            <w:vAlign w:val="center"/>
            <w:hideMark/>
          </w:tcPr>
          <w:p w14:paraId="68EC288B"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0</w:t>
            </w:r>
          </w:p>
        </w:tc>
        <w:tc>
          <w:tcPr>
            <w:tcW w:w="514" w:type="pct"/>
            <w:vMerge w:val="restart"/>
            <w:noWrap/>
            <w:vAlign w:val="center"/>
            <w:hideMark/>
          </w:tcPr>
          <w:p w14:paraId="46DC3D9A"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0.000</w:t>
            </w:r>
          </w:p>
        </w:tc>
        <w:tc>
          <w:tcPr>
            <w:tcW w:w="639" w:type="pct"/>
            <w:vMerge w:val="restart"/>
            <w:noWrap/>
            <w:vAlign w:val="center"/>
            <w:hideMark/>
          </w:tcPr>
          <w:p w14:paraId="0A34265F"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1.000</w:t>
            </w:r>
          </w:p>
        </w:tc>
      </w:tr>
      <w:tr w:rsidR="002E15B2" w:rsidRPr="002E15B2" w14:paraId="5A6266C8" w14:textId="77777777" w:rsidTr="002E15B2">
        <w:trPr>
          <w:trHeight w:val="288"/>
        </w:trPr>
        <w:tc>
          <w:tcPr>
            <w:cnfStyle w:val="001000000000" w:firstRow="0" w:lastRow="0" w:firstColumn="1" w:lastColumn="0" w:oddVBand="0" w:evenVBand="0" w:oddHBand="0" w:evenHBand="0" w:firstRowFirstColumn="0" w:firstRowLastColumn="0" w:lastRowFirstColumn="0" w:lastRowLastColumn="0"/>
            <w:tcW w:w="841" w:type="pct"/>
            <w:vMerge/>
            <w:vAlign w:val="center"/>
            <w:hideMark/>
          </w:tcPr>
          <w:p w14:paraId="53B9DEF3" w14:textId="77777777" w:rsidR="002E15B2" w:rsidRPr="002E15B2" w:rsidRDefault="002E15B2" w:rsidP="002E15B2">
            <w:pPr>
              <w:rPr>
                <w:rFonts w:ascii="Times New Roman" w:eastAsia="Times New Roman" w:hAnsi="Times New Roman" w:cs="Times New Roman"/>
                <w:b w:val="0"/>
                <w:bCs w:val="0"/>
                <w:color w:val="000000"/>
                <w:kern w:val="0"/>
                <w:sz w:val="20"/>
                <w:szCs w:val="20"/>
                <w14:ligatures w14:val="none"/>
              </w:rPr>
            </w:pPr>
          </w:p>
        </w:tc>
        <w:tc>
          <w:tcPr>
            <w:tcW w:w="891" w:type="pct"/>
            <w:noWrap/>
            <w:vAlign w:val="center"/>
            <w:hideMark/>
          </w:tcPr>
          <w:p w14:paraId="1CAADFB4"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B (Champy)</w:t>
            </w:r>
          </w:p>
        </w:tc>
        <w:tc>
          <w:tcPr>
            <w:tcW w:w="1163" w:type="pct"/>
            <w:noWrap/>
            <w:vAlign w:val="center"/>
            <w:hideMark/>
          </w:tcPr>
          <w:p w14:paraId="6254C48B"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15</w:t>
            </w:r>
          </w:p>
        </w:tc>
        <w:tc>
          <w:tcPr>
            <w:tcW w:w="952" w:type="pct"/>
            <w:noWrap/>
            <w:vAlign w:val="center"/>
            <w:hideMark/>
          </w:tcPr>
          <w:p w14:paraId="690505A0"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0</w:t>
            </w:r>
          </w:p>
        </w:tc>
        <w:tc>
          <w:tcPr>
            <w:tcW w:w="514" w:type="pct"/>
            <w:vMerge/>
            <w:vAlign w:val="center"/>
            <w:hideMark/>
          </w:tcPr>
          <w:p w14:paraId="00B5B201"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c>
          <w:tcPr>
            <w:tcW w:w="639" w:type="pct"/>
            <w:vMerge/>
            <w:vAlign w:val="center"/>
            <w:hideMark/>
          </w:tcPr>
          <w:p w14:paraId="557A92E6"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r>
      <w:tr w:rsidR="002E15B2" w:rsidRPr="002E15B2" w14:paraId="1E6E3B95" w14:textId="77777777" w:rsidTr="002E15B2">
        <w:trPr>
          <w:trHeight w:val="288"/>
        </w:trPr>
        <w:tc>
          <w:tcPr>
            <w:cnfStyle w:val="001000000000" w:firstRow="0" w:lastRow="0" w:firstColumn="1" w:lastColumn="0" w:oddVBand="0" w:evenVBand="0" w:oddHBand="0" w:evenHBand="0" w:firstRowFirstColumn="0" w:firstRowLastColumn="0" w:lastRowFirstColumn="0" w:lastRowLastColumn="0"/>
            <w:tcW w:w="841" w:type="pct"/>
            <w:vMerge w:val="restart"/>
            <w:noWrap/>
            <w:vAlign w:val="center"/>
            <w:hideMark/>
          </w:tcPr>
          <w:p w14:paraId="0C0DFB2C" w14:textId="150D93BF" w:rsidR="002E15B2" w:rsidRPr="002E15B2" w:rsidRDefault="002E15B2" w:rsidP="002E15B2">
            <w:pPr>
              <w:rPr>
                <w:rFonts w:ascii="Times New Roman" w:eastAsia="Times New Roman" w:hAnsi="Times New Roman" w:cs="Times New Roman"/>
                <w:b w:val="0"/>
                <w:bCs w:val="0"/>
                <w:color w:val="000000"/>
                <w:kern w:val="0"/>
                <w:sz w:val="20"/>
                <w:szCs w:val="20"/>
                <w14:ligatures w14:val="none"/>
              </w:rPr>
            </w:pPr>
            <w:r w:rsidRPr="002E15B2">
              <w:rPr>
                <w:rFonts w:ascii="Times New Roman" w:eastAsia="Times New Roman" w:hAnsi="Times New Roman" w:cs="Times New Roman"/>
                <w:b w:val="0"/>
                <w:bCs w:val="0"/>
                <w:color w:val="000000"/>
                <w:kern w:val="0"/>
                <w:sz w:val="20"/>
                <w:szCs w:val="20"/>
                <w14:ligatures w14:val="none"/>
              </w:rPr>
              <w:t>12</w:t>
            </w:r>
            <w:r w:rsidRPr="006D72BE">
              <w:rPr>
                <w:rFonts w:ascii="Times New Roman" w:eastAsia="Times New Roman" w:hAnsi="Times New Roman" w:cs="Times New Roman"/>
                <w:b w:val="0"/>
                <w:bCs w:val="0"/>
                <w:color w:val="000000"/>
                <w:kern w:val="0"/>
                <w:sz w:val="20"/>
                <w:szCs w:val="20"/>
                <w:vertAlign w:val="superscript"/>
                <w14:ligatures w14:val="none"/>
              </w:rPr>
              <w:t>th</w:t>
            </w:r>
            <w:r w:rsidR="006D72BE">
              <w:rPr>
                <w:rFonts w:ascii="Times New Roman" w:eastAsia="Times New Roman" w:hAnsi="Times New Roman" w:cs="Times New Roman"/>
                <w:b w:val="0"/>
                <w:bCs w:val="0"/>
                <w:color w:val="000000"/>
                <w:kern w:val="0"/>
                <w:sz w:val="20"/>
                <w:szCs w:val="20"/>
                <w14:ligatures w14:val="none"/>
              </w:rPr>
              <w:t xml:space="preserve"> </w:t>
            </w:r>
            <w:r w:rsidRPr="002E15B2">
              <w:rPr>
                <w:rFonts w:ascii="Times New Roman" w:eastAsia="Times New Roman" w:hAnsi="Times New Roman" w:cs="Times New Roman"/>
                <w:b w:val="0"/>
                <w:bCs w:val="0"/>
                <w:color w:val="000000"/>
                <w:kern w:val="0"/>
                <w:sz w:val="20"/>
                <w:szCs w:val="20"/>
                <w14:ligatures w14:val="none"/>
              </w:rPr>
              <w:t>Week</w:t>
            </w:r>
          </w:p>
        </w:tc>
        <w:tc>
          <w:tcPr>
            <w:tcW w:w="891" w:type="pct"/>
            <w:noWrap/>
            <w:vAlign w:val="center"/>
            <w:hideMark/>
          </w:tcPr>
          <w:p w14:paraId="0F698BC6"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A (3D)</w:t>
            </w:r>
          </w:p>
        </w:tc>
        <w:tc>
          <w:tcPr>
            <w:tcW w:w="1163" w:type="pct"/>
            <w:noWrap/>
            <w:vAlign w:val="center"/>
            <w:hideMark/>
          </w:tcPr>
          <w:p w14:paraId="5F23D4AA"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15</w:t>
            </w:r>
          </w:p>
        </w:tc>
        <w:tc>
          <w:tcPr>
            <w:tcW w:w="952" w:type="pct"/>
            <w:noWrap/>
            <w:vAlign w:val="center"/>
            <w:hideMark/>
          </w:tcPr>
          <w:p w14:paraId="7CA25E43"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0</w:t>
            </w:r>
          </w:p>
        </w:tc>
        <w:tc>
          <w:tcPr>
            <w:tcW w:w="514" w:type="pct"/>
            <w:vMerge w:val="restart"/>
            <w:noWrap/>
            <w:vAlign w:val="center"/>
            <w:hideMark/>
          </w:tcPr>
          <w:p w14:paraId="7C072EBE"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0.000</w:t>
            </w:r>
          </w:p>
        </w:tc>
        <w:tc>
          <w:tcPr>
            <w:tcW w:w="639" w:type="pct"/>
            <w:vMerge w:val="restart"/>
            <w:noWrap/>
            <w:vAlign w:val="center"/>
            <w:hideMark/>
          </w:tcPr>
          <w:p w14:paraId="3A991959"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1.000</w:t>
            </w:r>
          </w:p>
        </w:tc>
      </w:tr>
      <w:tr w:rsidR="002E15B2" w:rsidRPr="002E15B2" w14:paraId="7C35C412" w14:textId="77777777" w:rsidTr="002E15B2">
        <w:trPr>
          <w:trHeight w:val="288"/>
        </w:trPr>
        <w:tc>
          <w:tcPr>
            <w:cnfStyle w:val="001000000000" w:firstRow="0" w:lastRow="0" w:firstColumn="1" w:lastColumn="0" w:oddVBand="0" w:evenVBand="0" w:oddHBand="0" w:evenHBand="0" w:firstRowFirstColumn="0" w:firstRowLastColumn="0" w:lastRowFirstColumn="0" w:lastRowLastColumn="0"/>
            <w:tcW w:w="841" w:type="pct"/>
            <w:vMerge/>
            <w:vAlign w:val="center"/>
            <w:hideMark/>
          </w:tcPr>
          <w:p w14:paraId="05F08B37" w14:textId="77777777" w:rsidR="002E15B2" w:rsidRPr="002E15B2" w:rsidRDefault="002E15B2" w:rsidP="002E15B2">
            <w:pPr>
              <w:rPr>
                <w:rFonts w:ascii="Times New Roman" w:eastAsia="Times New Roman" w:hAnsi="Times New Roman" w:cs="Times New Roman"/>
                <w:b w:val="0"/>
                <w:bCs w:val="0"/>
                <w:color w:val="000000"/>
                <w:kern w:val="0"/>
                <w:sz w:val="20"/>
                <w:szCs w:val="20"/>
                <w14:ligatures w14:val="none"/>
              </w:rPr>
            </w:pPr>
          </w:p>
        </w:tc>
        <w:tc>
          <w:tcPr>
            <w:tcW w:w="891" w:type="pct"/>
            <w:noWrap/>
            <w:vAlign w:val="center"/>
            <w:hideMark/>
          </w:tcPr>
          <w:p w14:paraId="7819666A"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B (Champy)</w:t>
            </w:r>
          </w:p>
        </w:tc>
        <w:tc>
          <w:tcPr>
            <w:tcW w:w="1163" w:type="pct"/>
            <w:noWrap/>
            <w:vAlign w:val="center"/>
            <w:hideMark/>
          </w:tcPr>
          <w:p w14:paraId="017ADB82"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15</w:t>
            </w:r>
          </w:p>
        </w:tc>
        <w:tc>
          <w:tcPr>
            <w:tcW w:w="952" w:type="pct"/>
            <w:noWrap/>
            <w:vAlign w:val="center"/>
            <w:hideMark/>
          </w:tcPr>
          <w:p w14:paraId="6143CC63"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0</w:t>
            </w:r>
          </w:p>
        </w:tc>
        <w:tc>
          <w:tcPr>
            <w:tcW w:w="514" w:type="pct"/>
            <w:vMerge/>
            <w:vAlign w:val="center"/>
            <w:hideMark/>
          </w:tcPr>
          <w:p w14:paraId="0104DAB8"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c>
          <w:tcPr>
            <w:tcW w:w="639" w:type="pct"/>
            <w:vMerge/>
            <w:vAlign w:val="center"/>
            <w:hideMark/>
          </w:tcPr>
          <w:p w14:paraId="3247813D"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r>
      <w:tr w:rsidR="002E15B2" w:rsidRPr="002E15B2" w14:paraId="6157CB2C" w14:textId="77777777" w:rsidTr="002E15B2">
        <w:trPr>
          <w:trHeight w:val="288"/>
        </w:trPr>
        <w:tc>
          <w:tcPr>
            <w:cnfStyle w:val="001000000000" w:firstRow="0" w:lastRow="0" w:firstColumn="1" w:lastColumn="0" w:oddVBand="0" w:evenVBand="0" w:oddHBand="0" w:evenHBand="0" w:firstRowFirstColumn="0" w:firstRowLastColumn="0" w:lastRowFirstColumn="0" w:lastRowLastColumn="0"/>
            <w:tcW w:w="841" w:type="pct"/>
            <w:vMerge w:val="restart"/>
            <w:noWrap/>
            <w:vAlign w:val="center"/>
            <w:hideMark/>
          </w:tcPr>
          <w:p w14:paraId="35AFD3BF" w14:textId="574C90C8" w:rsidR="002E15B2" w:rsidRPr="002E15B2" w:rsidRDefault="002E15B2" w:rsidP="002E15B2">
            <w:pPr>
              <w:rPr>
                <w:rFonts w:ascii="Times New Roman" w:eastAsia="Times New Roman" w:hAnsi="Times New Roman" w:cs="Times New Roman"/>
                <w:b w:val="0"/>
                <w:bCs w:val="0"/>
                <w:color w:val="000000"/>
                <w:kern w:val="0"/>
                <w:sz w:val="20"/>
                <w:szCs w:val="20"/>
                <w14:ligatures w14:val="none"/>
              </w:rPr>
            </w:pPr>
            <w:r w:rsidRPr="002E15B2">
              <w:rPr>
                <w:rFonts w:ascii="Times New Roman" w:eastAsia="Times New Roman" w:hAnsi="Times New Roman" w:cs="Times New Roman"/>
                <w:b w:val="0"/>
                <w:bCs w:val="0"/>
                <w:color w:val="000000"/>
                <w:kern w:val="0"/>
                <w:sz w:val="20"/>
                <w:szCs w:val="20"/>
                <w14:ligatures w14:val="none"/>
              </w:rPr>
              <w:t>6</w:t>
            </w:r>
            <w:r w:rsidRPr="006D72BE">
              <w:rPr>
                <w:rFonts w:ascii="Times New Roman" w:eastAsia="Times New Roman" w:hAnsi="Times New Roman" w:cs="Times New Roman"/>
                <w:b w:val="0"/>
                <w:bCs w:val="0"/>
                <w:color w:val="000000"/>
                <w:kern w:val="0"/>
                <w:sz w:val="20"/>
                <w:szCs w:val="20"/>
                <w:vertAlign w:val="superscript"/>
                <w14:ligatures w14:val="none"/>
              </w:rPr>
              <w:t>th</w:t>
            </w:r>
            <w:r w:rsidR="006D72BE">
              <w:rPr>
                <w:rFonts w:ascii="Times New Roman" w:eastAsia="Times New Roman" w:hAnsi="Times New Roman" w:cs="Times New Roman"/>
                <w:b w:val="0"/>
                <w:bCs w:val="0"/>
                <w:color w:val="000000"/>
                <w:kern w:val="0"/>
                <w:sz w:val="20"/>
                <w:szCs w:val="20"/>
                <w14:ligatures w14:val="none"/>
              </w:rPr>
              <w:t xml:space="preserve"> </w:t>
            </w:r>
            <w:r w:rsidRPr="002E15B2">
              <w:rPr>
                <w:rFonts w:ascii="Times New Roman" w:eastAsia="Times New Roman" w:hAnsi="Times New Roman" w:cs="Times New Roman"/>
                <w:b w:val="0"/>
                <w:bCs w:val="0"/>
                <w:color w:val="000000"/>
                <w:kern w:val="0"/>
                <w:sz w:val="20"/>
                <w:szCs w:val="20"/>
                <w14:ligatures w14:val="none"/>
              </w:rPr>
              <w:t>Month</w:t>
            </w:r>
          </w:p>
        </w:tc>
        <w:tc>
          <w:tcPr>
            <w:tcW w:w="891" w:type="pct"/>
            <w:noWrap/>
            <w:vAlign w:val="center"/>
            <w:hideMark/>
          </w:tcPr>
          <w:p w14:paraId="355B2985"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A (3D)</w:t>
            </w:r>
          </w:p>
        </w:tc>
        <w:tc>
          <w:tcPr>
            <w:tcW w:w="1163" w:type="pct"/>
            <w:noWrap/>
            <w:vAlign w:val="center"/>
            <w:hideMark/>
          </w:tcPr>
          <w:p w14:paraId="055492B6"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15</w:t>
            </w:r>
          </w:p>
        </w:tc>
        <w:tc>
          <w:tcPr>
            <w:tcW w:w="952" w:type="pct"/>
            <w:noWrap/>
            <w:vAlign w:val="center"/>
            <w:hideMark/>
          </w:tcPr>
          <w:p w14:paraId="188CF6DC"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0</w:t>
            </w:r>
          </w:p>
        </w:tc>
        <w:tc>
          <w:tcPr>
            <w:tcW w:w="514" w:type="pct"/>
            <w:vMerge w:val="restart"/>
            <w:noWrap/>
            <w:vAlign w:val="center"/>
            <w:hideMark/>
          </w:tcPr>
          <w:p w14:paraId="72E705E0"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0.000</w:t>
            </w:r>
          </w:p>
        </w:tc>
        <w:tc>
          <w:tcPr>
            <w:tcW w:w="639" w:type="pct"/>
            <w:vMerge w:val="restart"/>
            <w:noWrap/>
            <w:vAlign w:val="center"/>
            <w:hideMark/>
          </w:tcPr>
          <w:p w14:paraId="23D945CF"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1.000</w:t>
            </w:r>
          </w:p>
        </w:tc>
      </w:tr>
      <w:tr w:rsidR="002E15B2" w:rsidRPr="002E15B2" w14:paraId="5591D341" w14:textId="77777777" w:rsidTr="002E15B2">
        <w:trPr>
          <w:trHeight w:val="288"/>
        </w:trPr>
        <w:tc>
          <w:tcPr>
            <w:cnfStyle w:val="001000000000" w:firstRow="0" w:lastRow="0" w:firstColumn="1" w:lastColumn="0" w:oddVBand="0" w:evenVBand="0" w:oddHBand="0" w:evenHBand="0" w:firstRowFirstColumn="0" w:firstRowLastColumn="0" w:lastRowFirstColumn="0" w:lastRowLastColumn="0"/>
            <w:tcW w:w="841" w:type="pct"/>
            <w:vMerge/>
            <w:vAlign w:val="center"/>
            <w:hideMark/>
          </w:tcPr>
          <w:p w14:paraId="001A40F0" w14:textId="77777777" w:rsidR="002E15B2" w:rsidRPr="002E15B2" w:rsidRDefault="002E15B2" w:rsidP="002E15B2">
            <w:pPr>
              <w:rPr>
                <w:rFonts w:ascii="Times New Roman" w:eastAsia="Times New Roman" w:hAnsi="Times New Roman" w:cs="Times New Roman"/>
                <w:color w:val="000000"/>
                <w:kern w:val="0"/>
                <w:sz w:val="20"/>
                <w:szCs w:val="20"/>
                <w14:ligatures w14:val="none"/>
              </w:rPr>
            </w:pPr>
          </w:p>
        </w:tc>
        <w:tc>
          <w:tcPr>
            <w:tcW w:w="891" w:type="pct"/>
            <w:noWrap/>
            <w:vAlign w:val="center"/>
            <w:hideMark/>
          </w:tcPr>
          <w:p w14:paraId="0A39E486"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B (Champy)</w:t>
            </w:r>
          </w:p>
        </w:tc>
        <w:tc>
          <w:tcPr>
            <w:tcW w:w="1163" w:type="pct"/>
            <w:noWrap/>
            <w:vAlign w:val="center"/>
            <w:hideMark/>
          </w:tcPr>
          <w:p w14:paraId="6A009809"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15</w:t>
            </w:r>
          </w:p>
        </w:tc>
        <w:tc>
          <w:tcPr>
            <w:tcW w:w="952" w:type="pct"/>
            <w:noWrap/>
            <w:vAlign w:val="center"/>
            <w:hideMark/>
          </w:tcPr>
          <w:p w14:paraId="33D571B2" w14:textId="77777777" w:rsidR="002E15B2" w:rsidRPr="002E15B2" w:rsidRDefault="002E15B2" w:rsidP="002E15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E15B2">
              <w:rPr>
                <w:rFonts w:ascii="Times New Roman" w:eastAsia="Times New Roman" w:hAnsi="Times New Roman" w:cs="Times New Roman"/>
                <w:color w:val="000000"/>
                <w:kern w:val="0"/>
                <w:sz w:val="20"/>
                <w:szCs w:val="20"/>
                <w14:ligatures w14:val="none"/>
              </w:rPr>
              <w:t>0</w:t>
            </w:r>
          </w:p>
        </w:tc>
        <w:tc>
          <w:tcPr>
            <w:tcW w:w="514" w:type="pct"/>
            <w:vMerge/>
            <w:vAlign w:val="center"/>
            <w:hideMark/>
          </w:tcPr>
          <w:p w14:paraId="1E777B74"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c>
          <w:tcPr>
            <w:tcW w:w="639" w:type="pct"/>
            <w:vMerge/>
            <w:vAlign w:val="center"/>
            <w:hideMark/>
          </w:tcPr>
          <w:p w14:paraId="68C7D70C" w14:textId="77777777" w:rsidR="002E15B2" w:rsidRPr="002E15B2" w:rsidRDefault="002E15B2" w:rsidP="002E15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r>
    </w:tbl>
    <w:p w14:paraId="087BE422" w14:textId="4597034D" w:rsidR="002E15B2" w:rsidRPr="002E15B2" w:rsidRDefault="002E15B2" w:rsidP="00D46B70">
      <w:pPr>
        <w:tabs>
          <w:tab w:val="left" w:pos="3618"/>
        </w:tabs>
        <w:spacing w:after="0" w:line="180" w:lineRule="atLeast"/>
        <w:rPr>
          <w:rFonts w:ascii="Times New Roman" w:hAnsi="Times New Roman" w:cs="Times New Roman"/>
          <w:b/>
          <w:bCs/>
          <w:sz w:val="20"/>
          <w:szCs w:val="20"/>
        </w:rPr>
      </w:pPr>
      <w:r w:rsidRPr="002E15B2">
        <w:rPr>
          <w:rFonts w:ascii="Times New Roman" w:hAnsi="Times New Roman" w:cs="Times New Roman"/>
          <w:b/>
          <w:bCs/>
          <w:sz w:val="20"/>
          <w:szCs w:val="20"/>
        </w:rPr>
        <w:t>All p-values &gt; 0.05, indicating no statistically significant difference between groups at any follow-up interval</w:t>
      </w:r>
    </w:p>
    <w:p w14:paraId="025A48BC" w14:textId="77777777" w:rsidR="00D46B70" w:rsidRDefault="00D46B70" w:rsidP="007526D5">
      <w:pPr>
        <w:tabs>
          <w:tab w:val="left" w:pos="3618"/>
        </w:tabs>
        <w:spacing w:after="0" w:line="180" w:lineRule="atLeast"/>
        <w:rPr>
          <w:rFonts w:ascii="Times New Roman" w:hAnsi="Times New Roman" w:cs="Times New Roman"/>
          <w:sz w:val="20"/>
          <w:szCs w:val="20"/>
        </w:rPr>
      </w:pPr>
    </w:p>
    <w:p w14:paraId="5F330A01" w14:textId="079A8EDB" w:rsidR="00A930FA" w:rsidRDefault="002E15B2" w:rsidP="001943FC">
      <w:pPr>
        <w:tabs>
          <w:tab w:val="left" w:pos="3618"/>
        </w:tabs>
        <w:spacing w:after="0" w:line="180" w:lineRule="atLeast"/>
        <w:jc w:val="both"/>
        <w:rPr>
          <w:rFonts w:ascii="Times New Roman" w:hAnsi="Times New Roman" w:cs="Times New Roman"/>
          <w:b/>
          <w:bCs/>
          <w:sz w:val="20"/>
          <w:szCs w:val="20"/>
        </w:rPr>
      </w:pPr>
      <w:r w:rsidRPr="002E15B2">
        <w:rPr>
          <w:rFonts w:ascii="Times New Roman" w:hAnsi="Times New Roman" w:cs="Times New Roman"/>
          <w:b/>
          <w:bCs/>
          <w:sz w:val="20"/>
          <w:szCs w:val="20"/>
        </w:rPr>
        <w:t>Table</w:t>
      </w:r>
      <w:r>
        <w:rPr>
          <w:rFonts w:ascii="Times New Roman" w:hAnsi="Times New Roman" w:cs="Times New Roman"/>
          <w:b/>
          <w:bCs/>
          <w:sz w:val="20"/>
          <w:szCs w:val="20"/>
        </w:rPr>
        <w:t xml:space="preserve"> </w:t>
      </w:r>
      <w:r w:rsidR="007F6A75">
        <w:rPr>
          <w:rFonts w:ascii="Times New Roman" w:hAnsi="Times New Roman" w:cs="Times New Roman"/>
          <w:b/>
          <w:bCs/>
          <w:sz w:val="20"/>
          <w:szCs w:val="20"/>
        </w:rPr>
        <w:t>7</w:t>
      </w:r>
      <w:r w:rsidRPr="002E15B2">
        <w:rPr>
          <w:rFonts w:ascii="Times New Roman" w:hAnsi="Times New Roman" w:cs="Times New Roman"/>
          <w:b/>
          <w:bCs/>
          <w:sz w:val="20"/>
          <w:szCs w:val="20"/>
        </w:rPr>
        <w:t xml:space="preserve">: </w:t>
      </w:r>
      <w:r w:rsidRPr="002E15B2">
        <w:rPr>
          <w:rFonts w:ascii="Times New Roman" w:hAnsi="Times New Roman" w:cs="Times New Roman"/>
          <w:sz w:val="20"/>
          <w:szCs w:val="20"/>
        </w:rPr>
        <w:t xml:space="preserve">Postoperative </w:t>
      </w:r>
      <w:r>
        <w:rPr>
          <w:rFonts w:ascii="Times New Roman" w:hAnsi="Times New Roman" w:cs="Times New Roman"/>
          <w:sz w:val="20"/>
          <w:szCs w:val="20"/>
        </w:rPr>
        <w:t>c</w:t>
      </w:r>
      <w:r w:rsidRPr="002E15B2">
        <w:rPr>
          <w:rFonts w:ascii="Times New Roman" w:hAnsi="Times New Roman" w:cs="Times New Roman"/>
          <w:sz w:val="20"/>
          <w:szCs w:val="20"/>
        </w:rPr>
        <w:t xml:space="preserve">omplications </w:t>
      </w:r>
      <w:r>
        <w:rPr>
          <w:rFonts w:ascii="Times New Roman" w:hAnsi="Times New Roman" w:cs="Times New Roman"/>
          <w:sz w:val="20"/>
          <w:szCs w:val="20"/>
        </w:rPr>
        <w:t>c</w:t>
      </w:r>
      <w:r w:rsidRPr="002E15B2">
        <w:rPr>
          <w:rFonts w:ascii="Times New Roman" w:hAnsi="Times New Roman" w:cs="Times New Roman"/>
          <w:sz w:val="20"/>
          <w:szCs w:val="20"/>
        </w:rPr>
        <w:t xml:space="preserve">omparison </w:t>
      </w:r>
      <w:r>
        <w:rPr>
          <w:rFonts w:ascii="Times New Roman" w:hAnsi="Times New Roman" w:cs="Times New Roman"/>
          <w:sz w:val="20"/>
          <w:szCs w:val="20"/>
        </w:rPr>
        <w:t>between</w:t>
      </w:r>
      <w:r w:rsidRPr="002E15B2">
        <w:rPr>
          <w:rFonts w:ascii="Times New Roman" w:hAnsi="Times New Roman" w:cs="Times New Roman"/>
          <w:sz w:val="20"/>
          <w:szCs w:val="20"/>
        </w:rPr>
        <w:t xml:space="preserve"> Group A (3D Miniplate) and Group B (Champy's Miniplate)</w:t>
      </w:r>
    </w:p>
    <w:tbl>
      <w:tblPr>
        <w:tblStyle w:val="GridTable1Light-Accent1"/>
        <w:tblW w:w="5000" w:type="pct"/>
        <w:tblLook w:val="04A0" w:firstRow="1" w:lastRow="0" w:firstColumn="1" w:lastColumn="0" w:noHBand="0" w:noVBand="1"/>
      </w:tblPr>
      <w:tblGrid>
        <w:gridCol w:w="2766"/>
        <w:gridCol w:w="1509"/>
        <w:gridCol w:w="1316"/>
        <w:gridCol w:w="1281"/>
        <w:gridCol w:w="1090"/>
        <w:gridCol w:w="1388"/>
      </w:tblGrid>
      <w:tr w:rsidR="002C3535" w:rsidRPr="002C3535" w14:paraId="5C73E8CC" w14:textId="77777777" w:rsidTr="002C353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479" w:type="pct"/>
            <w:vMerge w:val="restart"/>
            <w:noWrap/>
            <w:vAlign w:val="center"/>
            <w:hideMark/>
          </w:tcPr>
          <w:p w14:paraId="7F1F4D03" w14:textId="77777777" w:rsidR="002C3535" w:rsidRPr="002C3535" w:rsidRDefault="002C3535" w:rsidP="002C3535">
            <w:pPr>
              <w:jc w:val="center"/>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Follow-up period</w:t>
            </w:r>
          </w:p>
        </w:tc>
        <w:tc>
          <w:tcPr>
            <w:tcW w:w="807" w:type="pct"/>
            <w:vMerge w:val="restart"/>
            <w:noWrap/>
            <w:vAlign w:val="center"/>
            <w:hideMark/>
          </w:tcPr>
          <w:p w14:paraId="6EDA786E" w14:textId="77777777" w:rsidR="002C3535" w:rsidRPr="002C3535" w:rsidRDefault="002C3535" w:rsidP="002C35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Group</w:t>
            </w:r>
          </w:p>
        </w:tc>
        <w:tc>
          <w:tcPr>
            <w:tcW w:w="1389" w:type="pct"/>
            <w:gridSpan w:val="2"/>
            <w:noWrap/>
            <w:vAlign w:val="center"/>
            <w:hideMark/>
          </w:tcPr>
          <w:p w14:paraId="4E4AF60B" w14:textId="77777777" w:rsidR="002C3535" w:rsidRPr="002C3535" w:rsidRDefault="002C3535" w:rsidP="002C35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 xml:space="preserve">Complication </w:t>
            </w:r>
          </w:p>
        </w:tc>
        <w:tc>
          <w:tcPr>
            <w:tcW w:w="583" w:type="pct"/>
            <w:vMerge w:val="restart"/>
            <w:noWrap/>
            <w:vAlign w:val="center"/>
            <w:hideMark/>
          </w:tcPr>
          <w:p w14:paraId="2CCDD4FF" w14:textId="77777777" w:rsidR="002C3535" w:rsidRPr="002C3535" w:rsidRDefault="002C3535" w:rsidP="002C35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χ²</w:t>
            </w:r>
          </w:p>
        </w:tc>
        <w:tc>
          <w:tcPr>
            <w:tcW w:w="743" w:type="pct"/>
            <w:vMerge w:val="restart"/>
            <w:noWrap/>
            <w:vAlign w:val="center"/>
            <w:hideMark/>
          </w:tcPr>
          <w:p w14:paraId="6F70FBAC" w14:textId="77777777" w:rsidR="002C3535" w:rsidRPr="002C3535" w:rsidRDefault="002C3535" w:rsidP="002C353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p-value</w:t>
            </w:r>
          </w:p>
        </w:tc>
      </w:tr>
      <w:tr w:rsidR="002C3535" w:rsidRPr="002C3535" w14:paraId="4CD13639" w14:textId="77777777" w:rsidTr="002C3535">
        <w:trPr>
          <w:trHeight w:val="288"/>
        </w:trPr>
        <w:tc>
          <w:tcPr>
            <w:cnfStyle w:val="001000000000" w:firstRow="0" w:lastRow="0" w:firstColumn="1" w:lastColumn="0" w:oddVBand="0" w:evenVBand="0" w:oddHBand="0" w:evenHBand="0" w:firstRowFirstColumn="0" w:firstRowLastColumn="0" w:lastRowFirstColumn="0" w:lastRowLastColumn="0"/>
            <w:tcW w:w="1479" w:type="pct"/>
            <w:vMerge/>
            <w:vAlign w:val="center"/>
            <w:hideMark/>
          </w:tcPr>
          <w:p w14:paraId="65B6C8ED" w14:textId="77777777" w:rsidR="002C3535" w:rsidRPr="002C3535" w:rsidRDefault="002C3535" w:rsidP="002C3535">
            <w:pPr>
              <w:rPr>
                <w:rFonts w:ascii="Times New Roman" w:eastAsia="Times New Roman" w:hAnsi="Times New Roman" w:cs="Times New Roman"/>
                <w:color w:val="000000"/>
                <w:kern w:val="0"/>
                <w:sz w:val="20"/>
                <w:szCs w:val="20"/>
                <w14:ligatures w14:val="none"/>
              </w:rPr>
            </w:pPr>
          </w:p>
        </w:tc>
        <w:tc>
          <w:tcPr>
            <w:tcW w:w="807" w:type="pct"/>
            <w:vMerge/>
            <w:vAlign w:val="center"/>
            <w:hideMark/>
          </w:tcPr>
          <w:p w14:paraId="30471EBD"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c>
          <w:tcPr>
            <w:tcW w:w="704" w:type="pct"/>
            <w:noWrap/>
            <w:vAlign w:val="center"/>
            <w:hideMark/>
          </w:tcPr>
          <w:p w14:paraId="33730F0E"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Present</w:t>
            </w:r>
          </w:p>
        </w:tc>
        <w:tc>
          <w:tcPr>
            <w:tcW w:w="685" w:type="pct"/>
            <w:noWrap/>
            <w:vAlign w:val="center"/>
            <w:hideMark/>
          </w:tcPr>
          <w:p w14:paraId="6015501F"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Absent</w:t>
            </w:r>
          </w:p>
        </w:tc>
        <w:tc>
          <w:tcPr>
            <w:tcW w:w="583" w:type="pct"/>
            <w:vMerge/>
            <w:vAlign w:val="center"/>
            <w:hideMark/>
          </w:tcPr>
          <w:p w14:paraId="2CAF8C68"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c>
          <w:tcPr>
            <w:tcW w:w="743" w:type="pct"/>
            <w:vMerge/>
            <w:vAlign w:val="center"/>
            <w:hideMark/>
          </w:tcPr>
          <w:p w14:paraId="65AA2EC5"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r>
      <w:tr w:rsidR="002C3535" w:rsidRPr="002C3535" w14:paraId="7583E341" w14:textId="77777777" w:rsidTr="002C3535">
        <w:trPr>
          <w:trHeight w:val="288"/>
        </w:trPr>
        <w:tc>
          <w:tcPr>
            <w:cnfStyle w:val="001000000000" w:firstRow="0" w:lastRow="0" w:firstColumn="1" w:lastColumn="0" w:oddVBand="0" w:evenVBand="0" w:oddHBand="0" w:evenHBand="0" w:firstRowFirstColumn="0" w:firstRowLastColumn="0" w:lastRowFirstColumn="0" w:lastRowLastColumn="0"/>
            <w:tcW w:w="1479" w:type="pct"/>
            <w:vMerge w:val="restart"/>
            <w:noWrap/>
            <w:vAlign w:val="center"/>
            <w:hideMark/>
          </w:tcPr>
          <w:p w14:paraId="111A0FD0" w14:textId="41094B13" w:rsidR="002C3535" w:rsidRPr="002C3535" w:rsidRDefault="002C3535" w:rsidP="002C3535">
            <w:pPr>
              <w:rPr>
                <w:rFonts w:ascii="Times New Roman" w:eastAsia="Times New Roman" w:hAnsi="Times New Roman" w:cs="Times New Roman"/>
                <w:b w:val="0"/>
                <w:bCs w:val="0"/>
                <w:color w:val="000000"/>
                <w:kern w:val="0"/>
                <w:sz w:val="20"/>
                <w:szCs w:val="20"/>
                <w14:ligatures w14:val="none"/>
              </w:rPr>
            </w:pPr>
            <w:r w:rsidRPr="002C3535">
              <w:rPr>
                <w:rFonts w:ascii="Times New Roman" w:eastAsia="Times New Roman" w:hAnsi="Times New Roman" w:cs="Times New Roman"/>
                <w:b w:val="0"/>
                <w:bCs w:val="0"/>
                <w:color w:val="000000"/>
                <w:kern w:val="0"/>
                <w:sz w:val="20"/>
                <w:szCs w:val="20"/>
                <w14:ligatures w14:val="none"/>
              </w:rPr>
              <w:t>1</w:t>
            </w:r>
            <w:r w:rsidRPr="006D72BE">
              <w:rPr>
                <w:rFonts w:ascii="Times New Roman" w:eastAsia="Times New Roman" w:hAnsi="Times New Roman" w:cs="Times New Roman"/>
                <w:b w:val="0"/>
                <w:bCs w:val="0"/>
                <w:color w:val="000000"/>
                <w:kern w:val="0"/>
                <w:sz w:val="20"/>
                <w:szCs w:val="20"/>
                <w:vertAlign w:val="superscript"/>
                <w14:ligatures w14:val="none"/>
              </w:rPr>
              <w:t>st</w:t>
            </w:r>
            <w:r w:rsidR="006D72BE">
              <w:rPr>
                <w:rFonts w:ascii="Times New Roman" w:eastAsia="Times New Roman" w:hAnsi="Times New Roman" w:cs="Times New Roman"/>
                <w:b w:val="0"/>
                <w:bCs w:val="0"/>
                <w:color w:val="000000"/>
                <w:kern w:val="0"/>
                <w:sz w:val="20"/>
                <w:szCs w:val="20"/>
                <w14:ligatures w14:val="none"/>
              </w:rPr>
              <w:t xml:space="preserve"> </w:t>
            </w:r>
            <w:r w:rsidRPr="002C3535">
              <w:rPr>
                <w:rFonts w:ascii="Times New Roman" w:eastAsia="Times New Roman" w:hAnsi="Times New Roman" w:cs="Times New Roman"/>
                <w:b w:val="0"/>
                <w:bCs w:val="0"/>
                <w:color w:val="000000"/>
                <w:kern w:val="0"/>
                <w:sz w:val="20"/>
                <w:szCs w:val="20"/>
                <w14:ligatures w14:val="none"/>
              </w:rPr>
              <w:t>Week</w:t>
            </w:r>
          </w:p>
        </w:tc>
        <w:tc>
          <w:tcPr>
            <w:tcW w:w="807" w:type="pct"/>
            <w:noWrap/>
            <w:vAlign w:val="center"/>
            <w:hideMark/>
          </w:tcPr>
          <w:p w14:paraId="2FDD4FA4"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Group A</w:t>
            </w:r>
          </w:p>
        </w:tc>
        <w:tc>
          <w:tcPr>
            <w:tcW w:w="704" w:type="pct"/>
            <w:noWrap/>
            <w:vAlign w:val="center"/>
            <w:hideMark/>
          </w:tcPr>
          <w:p w14:paraId="58451F71"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0</w:t>
            </w:r>
          </w:p>
        </w:tc>
        <w:tc>
          <w:tcPr>
            <w:tcW w:w="685" w:type="pct"/>
            <w:noWrap/>
            <w:vAlign w:val="center"/>
            <w:hideMark/>
          </w:tcPr>
          <w:p w14:paraId="6ED41C39"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15</w:t>
            </w:r>
          </w:p>
        </w:tc>
        <w:tc>
          <w:tcPr>
            <w:tcW w:w="583" w:type="pct"/>
            <w:vMerge w:val="restart"/>
            <w:noWrap/>
            <w:vAlign w:val="center"/>
            <w:hideMark/>
          </w:tcPr>
          <w:p w14:paraId="5A4B9F4E"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0.833</w:t>
            </w:r>
          </w:p>
        </w:tc>
        <w:tc>
          <w:tcPr>
            <w:tcW w:w="743" w:type="pct"/>
            <w:vMerge w:val="restart"/>
            <w:noWrap/>
            <w:vAlign w:val="center"/>
            <w:hideMark/>
          </w:tcPr>
          <w:p w14:paraId="222B630E"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0.361</w:t>
            </w:r>
          </w:p>
        </w:tc>
      </w:tr>
      <w:tr w:rsidR="002C3535" w:rsidRPr="002C3535" w14:paraId="3CAC0F7D" w14:textId="77777777" w:rsidTr="002C3535">
        <w:trPr>
          <w:trHeight w:val="288"/>
        </w:trPr>
        <w:tc>
          <w:tcPr>
            <w:cnfStyle w:val="001000000000" w:firstRow="0" w:lastRow="0" w:firstColumn="1" w:lastColumn="0" w:oddVBand="0" w:evenVBand="0" w:oddHBand="0" w:evenHBand="0" w:firstRowFirstColumn="0" w:firstRowLastColumn="0" w:lastRowFirstColumn="0" w:lastRowLastColumn="0"/>
            <w:tcW w:w="1479" w:type="pct"/>
            <w:vMerge/>
            <w:vAlign w:val="center"/>
            <w:hideMark/>
          </w:tcPr>
          <w:p w14:paraId="5FB22647" w14:textId="77777777" w:rsidR="002C3535" w:rsidRPr="002C3535" w:rsidRDefault="002C3535" w:rsidP="002C3535">
            <w:pPr>
              <w:rPr>
                <w:rFonts w:ascii="Times New Roman" w:eastAsia="Times New Roman" w:hAnsi="Times New Roman" w:cs="Times New Roman"/>
                <w:b w:val="0"/>
                <w:bCs w:val="0"/>
                <w:color w:val="000000"/>
                <w:kern w:val="0"/>
                <w:sz w:val="20"/>
                <w:szCs w:val="20"/>
                <w14:ligatures w14:val="none"/>
              </w:rPr>
            </w:pPr>
          </w:p>
        </w:tc>
        <w:tc>
          <w:tcPr>
            <w:tcW w:w="807" w:type="pct"/>
            <w:noWrap/>
            <w:vAlign w:val="center"/>
            <w:hideMark/>
          </w:tcPr>
          <w:p w14:paraId="507360C3"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Group B</w:t>
            </w:r>
          </w:p>
        </w:tc>
        <w:tc>
          <w:tcPr>
            <w:tcW w:w="704" w:type="pct"/>
            <w:noWrap/>
            <w:vAlign w:val="center"/>
            <w:hideMark/>
          </w:tcPr>
          <w:p w14:paraId="7553F30D"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0</w:t>
            </w:r>
          </w:p>
        </w:tc>
        <w:tc>
          <w:tcPr>
            <w:tcW w:w="685" w:type="pct"/>
            <w:noWrap/>
            <w:vAlign w:val="center"/>
            <w:hideMark/>
          </w:tcPr>
          <w:p w14:paraId="30A02E3D"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15</w:t>
            </w:r>
          </w:p>
        </w:tc>
        <w:tc>
          <w:tcPr>
            <w:tcW w:w="583" w:type="pct"/>
            <w:vMerge/>
            <w:vAlign w:val="center"/>
            <w:hideMark/>
          </w:tcPr>
          <w:p w14:paraId="0C1A9F06"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c>
          <w:tcPr>
            <w:tcW w:w="743" w:type="pct"/>
            <w:vMerge/>
            <w:vAlign w:val="center"/>
            <w:hideMark/>
          </w:tcPr>
          <w:p w14:paraId="745359E1"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r>
      <w:tr w:rsidR="002C3535" w:rsidRPr="002C3535" w14:paraId="58D05CBB" w14:textId="77777777" w:rsidTr="002C3535">
        <w:trPr>
          <w:trHeight w:val="288"/>
        </w:trPr>
        <w:tc>
          <w:tcPr>
            <w:cnfStyle w:val="001000000000" w:firstRow="0" w:lastRow="0" w:firstColumn="1" w:lastColumn="0" w:oddVBand="0" w:evenVBand="0" w:oddHBand="0" w:evenHBand="0" w:firstRowFirstColumn="0" w:firstRowLastColumn="0" w:lastRowFirstColumn="0" w:lastRowLastColumn="0"/>
            <w:tcW w:w="1479" w:type="pct"/>
            <w:vMerge w:val="restart"/>
            <w:noWrap/>
            <w:vAlign w:val="center"/>
            <w:hideMark/>
          </w:tcPr>
          <w:p w14:paraId="2FDB06E7" w14:textId="23F42EB8" w:rsidR="002C3535" w:rsidRPr="002C3535" w:rsidRDefault="002C3535" w:rsidP="002C3535">
            <w:pPr>
              <w:rPr>
                <w:rFonts w:ascii="Times New Roman" w:eastAsia="Times New Roman" w:hAnsi="Times New Roman" w:cs="Times New Roman"/>
                <w:b w:val="0"/>
                <w:bCs w:val="0"/>
                <w:color w:val="000000"/>
                <w:kern w:val="0"/>
                <w:sz w:val="20"/>
                <w:szCs w:val="20"/>
                <w14:ligatures w14:val="none"/>
              </w:rPr>
            </w:pPr>
            <w:r w:rsidRPr="002C3535">
              <w:rPr>
                <w:rFonts w:ascii="Times New Roman" w:eastAsia="Times New Roman" w:hAnsi="Times New Roman" w:cs="Times New Roman"/>
                <w:b w:val="0"/>
                <w:bCs w:val="0"/>
                <w:color w:val="000000"/>
                <w:kern w:val="0"/>
                <w:sz w:val="20"/>
                <w:szCs w:val="20"/>
                <w14:ligatures w14:val="none"/>
              </w:rPr>
              <w:t>4</w:t>
            </w:r>
            <w:r w:rsidRPr="006D72BE">
              <w:rPr>
                <w:rFonts w:ascii="Times New Roman" w:eastAsia="Times New Roman" w:hAnsi="Times New Roman" w:cs="Times New Roman"/>
                <w:b w:val="0"/>
                <w:bCs w:val="0"/>
                <w:color w:val="000000"/>
                <w:kern w:val="0"/>
                <w:sz w:val="20"/>
                <w:szCs w:val="20"/>
                <w:vertAlign w:val="superscript"/>
                <w14:ligatures w14:val="none"/>
              </w:rPr>
              <w:t>th</w:t>
            </w:r>
            <w:r w:rsidR="006D72BE">
              <w:rPr>
                <w:rFonts w:ascii="Times New Roman" w:eastAsia="Times New Roman" w:hAnsi="Times New Roman" w:cs="Times New Roman"/>
                <w:b w:val="0"/>
                <w:bCs w:val="0"/>
                <w:color w:val="000000"/>
                <w:kern w:val="0"/>
                <w:sz w:val="20"/>
                <w:szCs w:val="20"/>
                <w14:ligatures w14:val="none"/>
              </w:rPr>
              <w:t xml:space="preserve"> </w:t>
            </w:r>
            <w:r w:rsidRPr="002C3535">
              <w:rPr>
                <w:rFonts w:ascii="Times New Roman" w:eastAsia="Times New Roman" w:hAnsi="Times New Roman" w:cs="Times New Roman"/>
                <w:b w:val="0"/>
                <w:bCs w:val="0"/>
                <w:color w:val="000000"/>
                <w:kern w:val="0"/>
                <w:sz w:val="20"/>
                <w:szCs w:val="20"/>
                <w14:ligatures w14:val="none"/>
              </w:rPr>
              <w:t>Week</w:t>
            </w:r>
          </w:p>
        </w:tc>
        <w:tc>
          <w:tcPr>
            <w:tcW w:w="807" w:type="pct"/>
            <w:noWrap/>
            <w:vAlign w:val="center"/>
            <w:hideMark/>
          </w:tcPr>
          <w:p w14:paraId="00A49341"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Group A</w:t>
            </w:r>
          </w:p>
        </w:tc>
        <w:tc>
          <w:tcPr>
            <w:tcW w:w="704" w:type="pct"/>
            <w:noWrap/>
            <w:vAlign w:val="center"/>
            <w:hideMark/>
          </w:tcPr>
          <w:p w14:paraId="44B1D518"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1</w:t>
            </w:r>
          </w:p>
        </w:tc>
        <w:tc>
          <w:tcPr>
            <w:tcW w:w="685" w:type="pct"/>
            <w:noWrap/>
            <w:vAlign w:val="center"/>
            <w:hideMark/>
          </w:tcPr>
          <w:p w14:paraId="7548C133"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14</w:t>
            </w:r>
          </w:p>
        </w:tc>
        <w:tc>
          <w:tcPr>
            <w:tcW w:w="583" w:type="pct"/>
            <w:vMerge w:val="restart"/>
            <w:noWrap/>
            <w:vAlign w:val="center"/>
            <w:hideMark/>
          </w:tcPr>
          <w:p w14:paraId="0328B1C6"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1.034</w:t>
            </w:r>
          </w:p>
        </w:tc>
        <w:tc>
          <w:tcPr>
            <w:tcW w:w="743" w:type="pct"/>
            <w:vMerge w:val="restart"/>
            <w:noWrap/>
            <w:vAlign w:val="center"/>
            <w:hideMark/>
          </w:tcPr>
          <w:p w14:paraId="4B38B04D"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0.608</w:t>
            </w:r>
          </w:p>
        </w:tc>
      </w:tr>
      <w:tr w:rsidR="002C3535" w:rsidRPr="002C3535" w14:paraId="115678A1" w14:textId="77777777" w:rsidTr="002C3535">
        <w:trPr>
          <w:trHeight w:val="288"/>
        </w:trPr>
        <w:tc>
          <w:tcPr>
            <w:cnfStyle w:val="001000000000" w:firstRow="0" w:lastRow="0" w:firstColumn="1" w:lastColumn="0" w:oddVBand="0" w:evenVBand="0" w:oddHBand="0" w:evenHBand="0" w:firstRowFirstColumn="0" w:firstRowLastColumn="0" w:lastRowFirstColumn="0" w:lastRowLastColumn="0"/>
            <w:tcW w:w="1479" w:type="pct"/>
            <w:vMerge/>
            <w:vAlign w:val="center"/>
            <w:hideMark/>
          </w:tcPr>
          <w:p w14:paraId="4C824BD9" w14:textId="77777777" w:rsidR="002C3535" w:rsidRPr="002C3535" w:rsidRDefault="002C3535" w:rsidP="002C3535">
            <w:pPr>
              <w:rPr>
                <w:rFonts w:ascii="Times New Roman" w:eastAsia="Times New Roman" w:hAnsi="Times New Roman" w:cs="Times New Roman"/>
                <w:b w:val="0"/>
                <w:bCs w:val="0"/>
                <w:color w:val="000000"/>
                <w:kern w:val="0"/>
                <w:sz w:val="20"/>
                <w:szCs w:val="20"/>
                <w14:ligatures w14:val="none"/>
              </w:rPr>
            </w:pPr>
          </w:p>
        </w:tc>
        <w:tc>
          <w:tcPr>
            <w:tcW w:w="807" w:type="pct"/>
            <w:noWrap/>
            <w:vAlign w:val="center"/>
            <w:hideMark/>
          </w:tcPr>
          <w:p w14:paraId="3DA49C79"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Group B</w:t>
            </w:r>
          </w:p>
        </w:tc>
        <w:tc>
          <w:tcPr>
            <w:tcW w:w="704" w:type="pct"/>
            <w:noWrap/>
            <w:vAlign w:val="center"/>
            <w:hideMark/>
          </w:tcPr>
          <w:p w14:paraId="6F13A339"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2</w:t>
            </w:r>
          </w:p>
        </w:tc>
        <w:tc>
          <w:tcPr>
            <w:tcW w:w="685" w:type="pct"/>
            <w:noWrap/>
            <w:vAlign w:val="center"/>
            <w:hideMark/>
          </w:tcPr>
          <w:p w14:paraId="5F69B6AB"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13</w:t>
            </w:r>
          </w:p>
        </w:tc>
        <w:tc>
          <w:tcPr>
            <w:tcW w:w="583" w:type="pct"/>
            <w:vMerge/>
            <w:vAlign w:val="center"/>
            <w:hideMark/>
          </w:tcPr>
          <w:p w14:paraId="7591ACCA"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c>
          <w:tcPr>
            <w:tcW w:w="743" w:type="pct"/>
            <w:vMerge/>
            <w:vAlign w:val="center"/>
            <w:hideMark/>
          </w:tcPr>
          <w:p w14:paraId="709EA615"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r>
      <w:tr w:rsidR="002C3535" w:rsidRPr="002C3535" w14:paraId="2BD91E35" w14:textId="77777777" w:rsidTr="002C3535">
        <w:trPr>
          <w:trHeight w:val="288"/>
        </w:trPr>
        <w:tc>
          <w:tcPr>
            <w:cnfStyle w:val="001000000000" w:firstRow="0" w:lastRow="0" w:firstColumn="1" w:lastColumn="0" w:oddVBand="0" w:evenVBand="0" w:oddHBand="0" w:evenHBand="0" w:firstRowFirstColumn="0" w:firstRowLastColumn="0" w:lastRowFirstColumn="0" w:lastRowLastColumn="0"/>
            <w:tcW w:w="1479" w:type="pct"/>
            <w:vMerge w:val="restart"/>
            <w:noWrap/>
            <w:vAlign w:val="center"/>
            <w:hideMark/>
          </w:tcPr>
          <w:p w14:paraId="3D5E7BD9" w14:textId="466DA038" w:rsidR="002C3535" w:rsidRPr="002C3535" w:rsidRDefault="002C3535" w:rsidP="002C3535">
            <w:pPr>
              <w:rPr>
                <w:rFonts w:ascii="Times New Roman" w:eastAsia="Times New Roman" w:hAnsi="Times New Roman" w:cs="Times New Roman"/>
                <w:b w:val="0"/>
                <w:bCs w:val="0"/>
                <w:color w:val="000000"/>
                <w:kern w:val="0"/>
                <w:sz w:val="20"/>
                <w:szCs w:val="20"/>
                <w14:ligatures w14:val="none"/>
              </w:rPr>
            </w:pPr>
            <w:r w:rsidRPr="002C3535">
              <w:rPr>
                <w:rFonts w:ascii="Times New Roman" w:eastAsia="Times New Roman" w:hAnsi="Times New Roman" w:cs="Times New Roman"/>
                <w:b w:val="0"/>
                <w:bCs w:val="0"/>
                <w:color w:val="000000"/>
                <w:kern w:val="0"/>
                <w:sz w:val="20"/>
                <w:szCs w:val="20"/>
                <w14:ligatures w14:val="none"/>
              </w:rPr>
              <w:t>12</w:t>
            </w:r>
            <w:r w:rsidRPr="006D72BE">
              <w:rPr>
                <w:rFonts w:ascii="Times New Roman" w:eastAsia="Times New Roman" w:hAnsi="Times New Roman" w:cs="Times New Roman"/>
                <w:b w:val="0"/>
                <w:bCs w:val="0"/>
                <w:color w:val="000000"/>
                <w:kern w:val="0"/>
                <w:sz w:val="20"/>
                <w:szCs w:val="20"/>
                <w:vertAlign w:val="superscript"/>
                <w14:ligatures w14:val="none"/>
              </w:rPr>
              <w:t>th</w:t>
            </w:r>
            <w:r w:rsidR="006D72BE">
              <w:rPr>
                <w:rFonts w:ascii="Times New Roman" w:eastAsia="Times New Roman" w:hAnsi="Times New Roman" w:cs="Times New Roman"/>
                <w:b w:val="0"/>
                <w:bCs w:val="0"/>
                <w:color w:val="000000"/>
                <w:kern w:val="0"/>
                <w:sz w:val="20"/>
                <w:szCs w:val="20"/>
                <w14:ligatures w14:val="none"/>
              </w:rPr>
              <w:t xml:space="preserve"> </w:t>
            </w:r>
            <w:r w:rsidRPr="002C3535">
              <w:rPr>
                <w:rFonts w:ascii="Times New Roman" w:eastAsia="Times New Roman" w:hAnsi="Times New Roman" w:cs="Times New Roman"/>
                <w:b w:val="0"/>
                <w:bCs w:val="0"/>
                <w:color w:val="000000"/>
                <w:kern w:val="0"/>
                <w:sz w:val="20"/>
                <w:szCs w:val="20"/>
                <w14:ligatures w14:val="none"/>
              </w:rPr>
              <w:t>Week</w:t>
            </w:r>
          </w:p>
        </w:tc>
        <w:tc>
          <w:tcPr>
            <w:tcW w:w="807" w:type="pct"/>
            <w:noWrap/>
            <w:vAlign w:val="center"/>
            <w:hideMark/>
          </w:tcPr>
          <w:p w14:paraId="6CC218FC"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Group A</w:t>
            </w:r>
          </w:p>
        </w:tc>
        <w:tc>
          <w:tcPr>
            <w:tcW w:w="704" w:type="pct"/>
            <w:noWrap/>
            <w:vAlign w:val="center"/>
            <w:hideMark/>
          </w:tcPr>
          <w:p w14:paraId="6D455DA0"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0</w:t>
            </w:r>
          </w:p>
        </w:tc>
        <w:tc>
          <w:tcPr>
            <w:tcW w:w="685" w:type="pct"/>
            <w:noWrap/>
            <w:vAlign w:val="center"/>
            <w:hideMark/>
          </w:tcPr>
          <w:p w14:paraId="1925BA7D"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15</w:t>
            </w:r>
          </w:p>
        </w:tc>
        <w:tc>
          <w:tcPr>
            <w:tcW w:w="583" w:type="pct"/>
            <w:vMerge w:val="restart"/>
            <w:noWrap/>
            <w:vAlign w:val="center"/>
            <w:hideMark/>
          </w:tcPr>
          <w:p w14:paraId="57700E86"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0.000</w:t>
            </w:r>
          </w:p>
        </w:tc>
        <w:tc>
          <w:tcPr>
            <w:tcW w:w="743" w:type="pct"/>
            <w:vMerge w:val="restart"/>
            <w:noWrap/>
            <w:vAlign w:val="center"/>
            <w:hideMark/>
          </w:tcPr>
          <w:p w14:paraId="00E9FE9B"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1.000</w:t>
            </w:r>
          </w:p>
        </w:tc>
      </w:tr>
      <w:tr w:rsidR="002C3535" w:rsidRPr="002C3535" w14:paraId="0A3B73DE" w14:textId="77777777" w:rsidTr="002C3535">
        <w:trPr>
          <w:trHeight w:val="288"/>
        </w:trPr>
        <w:tc>
          <w:tcPr>
            <w:cnfStyle w:val="001000000000" w:firstRow="0" w:lastRow="0" w:firstColumn="1" w:lastColumn="0" w:oddVBand="0" w:evenVBand="0" w:oddHBand="0" w:evenHBand="0" w:firstRowFirstColumn="0" w:firstRowLastColumn="0" w:lastRowFirstColumn="0" w:lastRowLastColumn="0"/>
            <w:tcW w:w="1479" w:type="pct"/>
            <w:vMerge/>
            <w:vAlign w:val="center"/>
            <w:hideMark/>
          </w:tcPr>
          <w:p w14:paraId="43689CF0" w14:textId="77777777" w:rsidR="002C3535" w:rsidRPr="002C3535" w:rsidRDefault="002C3535" w:rsidP="002C3535">
            <w:pPr>
              <w:rPr>
                <w:rFonts w:ascii="Times New Roman" w:eastAsia="Times New Roman" w:hAnsi="Times New Roman" w:cs="Times New Roman"/>
                <w:b w:val="0"/>
                <w:bCs w:val="0"/>
                <w:color w:val="000000"/>
                <w:kern w:val="0"/>
                <w:sz w:val="20"/>
                <w:szCs w:val="20"/>
                <w14:ligatures w14:val="none"/>
              </w:rPr>
            </w:pPr>
          </w:p>
        </w:tc>
        <w:tc>
          <w:tcPr>
            <w:tcW w:w="807" w:type="pct"/>
            <w:noWrap/>
            <w:vAlign w:val="center"/>
            <w:hideMark/>
          </w:tcPr>
          <w:p w14:paraId="1F5985AF"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Group B</w:t>
            </w:r>
          </w:p>
        </w:tc>
        <w:tc>
          <w:tcPr>
            <w:tcW w:w="704" w:type="pct"/>
            <w:noWrap/>
            <w:vAlign w:val="center"/>
            <w:hideMark/>
          </w:tcPr>
          <w:p w14:paraId="486A4851"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0</w:t>
            </w:r>
          </w:p>
        </w:tc>
        <w:tc>
          <w:tcPr>
            <w:tcW w:w="685" w:type="pct"/>
            <w:noWrap/>
            <w:vAlign w:val="center"/>
            <w:hideMark/>
          </w:tcPr>
          <w:p w14:paraId="306518AE"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15</w:t>
            </w:r>
          </w:p>
        </w:tc>
        <w:tc>
          <w:tcPr>
            <w:tcW w:w="583" w:type="pct"/>
            <w:vMerge/>
            <w:vAlign w:val="center"/>
            <w:hideMark/>
          </w:tcPr>
          <w:p w14:paraId="3170891A"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c>
          <w:tcPr>
            <w:tcW w:w="743" w:type="pct"/>
            <w:vMerge/>
            <w:vAlign w:val="center"/>
            <w:hideMark/>
          </w:tcPr>
          <w:p w14:paraId="454885A2"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r>
      <w:tr w:rsidR="002C3535" w:rsidRPr="002C3535" w14:paraId="3B2CB6B2" w14:textId="77777777" w:rsidTr="002C3535">
        <w:trPr>
          <w:trHeight w:val="288"/>
        </w:trPr>
        <w:tc>
          <w:tcPr>
            <w:cnfStyle w:val="001000000000" w:firstRow="0" w:lastRow="0" w:firstColumn="1" w:lastColumn="0" w:oddVBand="0" w:evenVBand="0" w:oddHBand="0" w:evenHBand="0" w:firstRowFirstColumn="0" w:firstRowLastColumn="0" w:lastRowFirstColumn="0" w:lastRowLastColumn="0"/>
            <w:tcW w:w="1479" w:type="pct"/>
            <w:vMerge w:val="restart"/>
            <w:noWrap/>
            <w:vAlign w:val="center"/>
            <w:hideMark/>
          </w:tcPr>
          <w:p w14:paraId="25D8C139" w14:textId="3409C48F" w:rsidR="002C3535" w:rsidRPr="002C3535" w:rsidRDefault="002C3535" w:rsidP="002C3535">
            <w:pPr>
              <w:rPr>
                <w:rFonts w:ascii="Times New Roman" w:eastAsia="Times New Roman" w:hAnsi="Times New Roman" w:cs="Times New Roman"/>
                <w:b w:val="0"/>
                <w:bCs w:val="0"/>
                <w:color w:val="000000"/>
                <w:kern w:val="0"/>
                <w:sz w:val="20"/>
                <w:szCs w:val="20"/>
                <w14:ligatures w14:val="none"/>
              </w:rPr>
            </w:pPr>
            <w:r w:rsidRPr="002C3535">
              <w:rPr>
                <w:rFonts w:ascii="Times New Roman" w:eastAsia="Times New Roman" w:hAnsi="Times New Roman" w:cs="Times New Roman"/>
                <w:b w:val="0"/>
                <w:bCs w:val="0"/>
                <w:color w:val="000000"/>
                <w:kern w:val="0"/>
                <w:sz w:val="20"/>
                <w:szCs w:val="20"/>
                <w14:ligatures w14:val="none"/>
              </w:rPr>
              <w:t>6</w:t>
            </w:r>
            <w:r w:rsidRPr="006D72BE">
              <w:rPr>
                <w:rFonts w:ascii="Times New Roman" w:eastAsia="Times New Roman" w:hAnsi="Times New Roman" w:cs="Times New Roman"/>
                <w:b w:val="0"/>
                <w:bCs w:val="0"/>
                <w:color w:val="000000"/>
                <w:kern w:val="0"/>
                <w:sz w:val="20"/>
                <w:szCs w:val="20"/>
                <w:vertAlign w:val="superscript"/>
                <w14:ligatures w14:val="none"/>
              </w:rPr>
              <w:t>th</w:t>
            </w:r>
            <w:r w:rsidR="006D72BE">
              <w:rPr>
                <w:rFonts w:ascii="Times New Roman" w:eastAsia="Times New Roman" w:hAnsi="Times New Roman" w:cs="Times New Roman"/>
                <w:b w:val="0"/>
                <w:bCs w:val="0"/>
                <w:color w:val="000000"/>
                <w:kern w:val="0"/>
                <w:sz w:val="20"/>
                <w:szCs w:val="20"/>
                <w14:ligatures w14:val="none"/>
              </w:rPr>
              <w:t xml:space="preserve"> </w:t>
            </w:r>
            <w:r w:rsidRPr="002C3535">
              <w:rPr>
                <w:rFonts w:ascii="Times New Roman" w:eastAsia="Times New Roman" w:hAnsi="Times New Roman" w:cs="Times New Roman"/>
                <w:b w:val="0"/>
                <w:bCs w:val="0"/>
                <w:color w:val="000000"/>
                <w:kern w:val="0"/>
                <w:sz w:val="20"/>
                <w:szCs w:val="20"/>
                <w14:ligatures w14:val="none"/>
              </w:rPr>
              <w:t>Month</w:t>
            </w:r>
          </w:p>
        </w:tc>
        <w:tc>
          <w:tcPr>
            <w:tcW w:w="807" w:type="pct"/>
            <w:noWrap/>
            <w:vAlign w:val="center"/>
            <w:hideMark/>
          </w:tcPr>
          <w:p w14:paraId="07797CAE"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Group A</w:t>
            </w:r>
          </w:p>
        </w:tc>
        <w:tc>
          <w:tcPr>
            <w:tcW w:w="704" w:type="pct"/>
            <w:noWrap/>
            <w:vAlign w:val="center"/>
            <w:hideMark/>
          </w:tcPr>
          <w:p w14:paraId="5AB0D1F0"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0</w:t>
            </w:r>
          </w:p>
        </w:tc>
        <w:tc>
          <w:tcPr>
            <w:tcW w:w="685" w:type="pct"/>
            <w:noWrap/>
            <w:vAlign w:val="center"/>
            <w:hideMark/>
          </w:tcPr>
          <w:p w14:paraId="4C72BCE7"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15</w:t>
            </w:r>
          </w:p>
        </w:tc>
        <w:tc>
          <w:tcPr>
            <w:tcW w:w="583" w:type="pct"/>
            <w:vMerge w:val="restart"/>
            <w:noWrap/>
            <w:vAlign w:val="center"/>
            <w:hideMark/>
          </w:tcPr>
          <w:p w14:paraId="68C5C627"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0.000</w:t>
            </w:r>
          </w:p>
        </w:tc>
        <w:tc>
          <w:tcPr>
            <w:tcW w:w="743" w:type="pct"/>
            <w:vMerge w:val="restart"/>
            <w:noWrap/>
            <w:vAlign w:val="center"/>
            <w:hideMark/>
          </w:tcPr>
          <w:p w14:paraId="064FB704"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1.000</w:t>
            </w:r>
          </w:p>
        </w:tc>
      </w:tr>
      <w:tr w:rsidR="002C3535" w:rsidRPr="002C3535" w14:paraId="19801382" w14:textId="77777777" w:rsidTr="002C3535">
        <w:trPr>
          <w:trHeight w:val="288"/>
        </w:trPr>
        <w:tc>
          <w:tcPr>
            <w:cnfStyle w:val="001000000000" w:firstRow="0" w:lastRow="0" w:firstColumn="1" w:lastColumn="0" w:oddVBand="0" w:evenVBand="0" w:oddHBand="0" w:evenHBand="0" w:firstRowFirstColumn="0" w:firstRowLastColumn="0" w:lastRowFirstColumn="0" w:lastRowLastColumn="0"/>
            <w:tcW w:w="1479" w:type="pct"/>
            <w:vMerge/>
            <w:vAlign w:val="center"/>
            <w:hideMark/>
          </w:tcPr>
          <w:p w14:paraId="3D69A4E1" w14:textId="77777777" w:rsidR="002C3535" w:rsidRPr="002C3535" w:rsidRDefault="002C3535" w:rsidP="002C3535">
            <w:pPr>
              <w:rPr>
                <w:rFonts w:ascii="Times New Roman" w:eastAsia="Times New Roman" w:hAnsi="Times New Roman" w:cs="Times New Roman"/>
                <w:color w:val="000000"/>
                <w:kern w:val="0"/>
                <w:sz w:val="20"/>
                <w:szCs w:val="20"/>
                <w14:ligatures w14:val="none"/>
              </w:rPr>
            </w:pPr>
          </w:p>
        </w:tc>
        <w:tc>
          <w:tcPr>
            <w:tcW w:w="807" w:type="pct"/>
            <w:noWrap/>
            <w:vAlign w:val="center"/>
            <w:hideMark/>
          </w:tcPr>
          <w:p w14:paraId="18E719E4"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Group B</w:t>
            </w:r>
          </w:p>
        </w:tc>
        <w:tc>
          <w:tcPr>
            <w:tcW w:w="704" w:type="pct"/>
            <w:noWrap/>
            <w:vAlign w:val="center"/>
            <w:hideMark/>
          </w:tcPr>
          <w:p w14:paraId="74D9049C"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0</w:t>
            </w:r>
          </w:p>
        </w:tc>
        <w:tc>
          <w:tcPr>
            <w:tcW w:w="685" w:type="pct"/>
            <w:noWrap/>
            <w:vAlign w:val="center"/>
            <w:hideMark/>
          </w:tcPr>
          <w:p w14:paraId="4492CB22" w14:textId="77777777" w:rsidR="002C3535" w:rsidRPr="002C3535" w:rsidRDefault="002C3535" w:rsidP="002C353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r w:rsidRPr="002C3535">
              <w:rPr>
                <w:rFonts w:ascii="Times New Roman" w:eastAsia="Times New Roman" w:hAnsi="Times New Roman" w:cs="Times New Roman"/>
                <w:color w:val="000000"/>
                <w:kern w:val="0"/>
                <w:sz w:val="20"/>
                <w:szCs w:val="20"/>
                <w14:ligatures w14:val="none"/>
              </w:rPr>
              <w:t>15</w:t>
            </w:r>
          </w:p>
        </w:tc>
        <w:tc>
          <w:tcPr>
            <w:tcW w:w="583" w:type="pct"/>
            <w:vMerge/>
            <w:vAlign w:val="center"/>
            <w:hideMark/>
          </w:tcPr>
          <w:p w14:paraId="4E87B7EF"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c>
          <w:tcPr>
            <w:tcW w:w="743" w:type="pct"/>
            <w:vMerge/>
            <w:vAlign w:val="center"/>
            <w:hideMark/>
          </w:tcPr>
          <w:p w14:paraId="47A82AD5" w14:textId="77777777" w:rsidR="002C3535" w:rsidRPr="002C3535" w:rsidRDefault="002C3535" w:rsidP="002C353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14:ligatures w14:val="none"/>
              </w:rPr>
            </w:pPr>
          </w:p>
        </w:tc>
      </w:tr>
    </w:tbl>
    <w:p w14:paraId="4375B1B4" w14:textId="7006BD4F" w:rsidR="00A930FA" w:rsidRDefault="002C3535" w:rsidP="001943FC">
      <w:pPr>
        <w:tabs>
          <w:tab w:val="left" w:pos="3618"/>
        </w:tabs>
        <w:spacing w:after="0" w:line="180" w:lineRule="atLeast"/>
        <w:jc w:val="both"/>
        <w:rPr>
          <w:rFonts w:ascii="Times New Roman" w:hAnsi="Times New Roman" w:cs="Times New Roman"/>
          <w:b/>
          <w:bCs/>
          <w:sz w:val="20"/>
          <w:szCs w:val="20"/>
        </w:rPr>
      </w:pPr>
      <w:r w:rsidRPr="002C3535">
        <w:rPr>
          <w:rFonts w:ascii="Times New Roman" w:hAnsi="Times New Roman" w:cs="Times New Roman"/>
          <w:b/>
          <w:bCs/>
          <w:sz w:val="20"/>
          <w:szCs w:val="20"/>
        </w:rPr>
        <w:t>All p-values &gt; 0.05, indicating no statistically significant difference in complication rates between the two groups at any follow-up interval</w:t>
      </w:r>
    </w:p>
    <w:p w14:paraId="091ED1B0" w14:textId="77777777" w:rsidR="001F66E3" w:rsidRDefault="001F66E3" w:rsidP="001943FC">
      <w:pPr>
        <w:tabs>
          <w:tab w:val="left" w:pos="3618"/>
        </w:tabs>
        <w:spacing w:after="0" w:line="180" w:lineRule="atLeast"/>
        <w:jc w:val="both"/>
        <w:rPr>
          <w:rFonts w:ascii="Times New Roman" w:hAnsi="Times New Roman" w:cs="Times New Roman"/>
          <w:b/>
          <w:b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66"/>
      </w:tblGrid>
      <w:tr w:rsidR="001F66E3" w14:paraId="089C18C6" w14:textId="77777777" w:rsidTr="001F66E3">
        <w:trPr>
          <w:trHeight w:val="3266"/>
          <w:jc w:val="center"/>
        </w:trPr>
        <w:tc>
          <w:tcPr>
            <w:tcW w:w="4506" w:type="dxa"/>
          </w:tcPr>
          <w:p w14:paraId="53F0EA5E" w14:textId="77777777" w:rsidR="001F66E3" w:rsidRDefault="001F66E3" w:rsidP="001F66E3">
            <w:pPr>
              <w:tabs>
                <w:tab w:val="left" w:pos="3618"/>
              </w:tabs>
              <w:spacing w:line="180" w:lineRule="atLeast"/>
              <w:jc w:val="center"/>
              <w:rPr>
                <w:rFonts w:ascii="Times New Roman" w:hAnsi="Times New Roman" w:cs="Times New Roman"/>
                <w:b/>
                <w:bCs/>
                <w:sz w:val="20"/>
                <w:szCs w:val="20"/>
              </w:rPr>
            </w:pPr>
            <w:r w:rsidRPr="00E01E67">
              <w:rPr>
                <w:rFonts w:ascii="Times New Roman" w:hAnsi="Times New Roman" w:cs="Times New Roman"/>
                <w:noProof/>
                <w:sz w:val="20"/>
                <w:szCs w:val="20"/>
              </w:rPr>
              <w:drawing>
                <wp:inline distT="0" distB="0" distL="0" distR="0" wp14:anchorId="66117847" wp14:editId="4A2FC9C6">
                  <wp:extent cx="2721610" cy="1886673"/>
                  <wp:effectExtent l="0" t="0" r="2540" b="0"/>
                  <wp:docPr id="61849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9602" name=""/>
                          <pic:cNvPicPr/>
                        </pic:nvPicPr>
                        <pic:blipFill>
                          <a:blip r:embed="rId11"/>
                          <a:stretch>
                            <a:fillRect/>
                          </a:stretch>
                        </pic:blipFill>
                        <pic:spPr>
                          <a:xfrm>
                            <a:off x="0" y="0"/>
                            <a:ext cx="2721610" cy="1886673"/>
                          </a:xfrm>
                          <a:prstGeom prst="rect">
                            <a:avLst/>
                          </a:prstGeom>
                        </pic:spPr>
                      </pic:pic>
                    </a:graphicData>
                  </a:graphic>
                </wp:inline>
              </w:drawing>
            </w:r>
          </w:p>
          <w:p w14:paraId="1D76A97F" w14:textId="77777777" w:rsidR="001F66E3" w:rsidRPr="001F66E3" w:rsidRDefault="001F66E3" w:rsidP="001F66E3">
            <w:pPr>
              <w:tabs>
                <w:tab w:val="left" w:pos="3618"/>
              </w:tabs>
              <w:spacing w:line="180" w:lineRule="atLeast"/>
              <w:jc w:val="center"/>
              <w:rPr>
                <w:rFonts w:ascii="Times New Roman" w:hAnsi="Times New Roman" w:cs="Times New Roman"/>
                <w:b/>
                <w:bCs/>
                <w:noProof/>
                <w:sz w:val="2"/>
                <w:szCs w:val="2"/>
              </w:rPr>
            </w:pPr>
          </w:p>
          <w:p w14:paraId="1D099029" w14:textId="3B0B47CA" w:rsidR="001F66E3" w:rsidRPr="001F66E3" w:rsidRDefault="001F66E3" w:rsidP="001F66E3">
            <w:pPr>
              <w:tabs>
                <w:tab w:val="left" w:pos="3618"/>
              </w:tabs>
              <w:spacing w:line="180" w:lineRule="atLeast"/>
              <w:rPr>
                <w:rFonts w:ascii="Times New Roman" w:hAnsi="Times New Roman" w:cs="Times New Roman"/>
                <w:sz w:val="20"/>
                <w:szCs w:val="20"/>
              </w:rPr>
            </w:pPr>
            <w:r w:rsidRPr="009B44B7">
              <w:rPr>
                <w:rFonts w:ascii="Times New Roman" w:hAnsi="Times New Roman" w:cs="Times New Roman"/>
                <w:b/>
                <w:bCs/>
                <w:noProof/>
                <w:sz w:val="20"/>
                <w:szCs w:val="20"/>
              </w:rPr>
              <w:t xml:space="preserve">Figure </w:t>
            </w:r>
            <w:r>
              <w:rPr>
                <w:rFonts w:ascii="Times New Roman" w:hAnsi="Times New Roman" w:cs="Times New Roman"/>
                <w:b/>
                <w:bCs/>
                <w:noProof/>
                <w:sz w:val="20"/>
                <w:szCs w:val="20"/>
              </w:rPr>
              <w:t>4</w:t>
            </w:r>
            <w:r w:rsidRPr="009B44B7">
              <w:rPr>
                <w:rFonts w:ascii="Times New Roman" w:hAnsi="Times New Roman" w:cs="Times New Roman"/>
                <w:b/>
                <w:bCs/>
                <w:noProof/>
                <w:sz w:val="20"/>
                <w:szCs w:val="20"/>
              </w:rPr>
              <w:t>:</w:t>
            </w:r>
            <w:r w:rsidRPr="009B44B7">
              <w:rPr>
                <w:rFonts w:ascii="Times New Roman" w:hAnsi="Times New Roman" w:cs="Times New Roman"/>
                <w:noProof/>
                <w:sz w:val="20"/>
                <w:szCs w:val="20"/>
              </w:rPr>
              <w:t xml:space="preserve"> </w:t>
            </w:r>
            <w:r w:rsidRPr="00E01E67">
              <w:rPr>
                <w:rFonts w:ascii="Times New Roman" w:hAnsi="Times New Roman" w:cs="Times New Roman"/>
                <w:sz w:val="20"/>
                <w:szCs w:val="20"/>
              </w:rPr>
              <w:t>3D miniplate Fixation in a mandible fracture</w:t>
            </w:r>
          </w:p>
        </w:tc>
        <w:tc>
          <w:tcPr>
            <w:tcW w:w="4399" w:type="dxa"/>
          </w:tcPr>
          <w:p w14:paraId="7EE18702" w14:textId="77777777" w:rsidR="001F66E3" w:rsidRDefault="001F66E3" w:rsidP="001F66E3">
            <w:pPr>
              <w:tabs>
                <w:tab w:val="left" w:pos="3618"/>
              </w:tabs>
              <w:spacing w:line="180" w:lineRule="atLeast"/>
              <w:jc w:val="center"/>
              <w:rPr>
                <w:rFonts w:ascii="Times New Roman" w:hAnsi="Times New Roman" w:cs="Times New Roman"/>
                <w:b/>
                <w:bCs/>
                <w:sz w:val="20"/>
                <w:szCs w:val="20"/>
              </w:rPr>
            </w:pPr>
            <w:r w:rsidRPr="00E01E67">
              <w:rPr>
                <w:rFonts w:ascii="Times New Roman" w:hAnsi="Times New Roman" w:cs="Times New Roman"/>
                <w:noProof/>
                <w:sz w:val="20"/>
                <w:szCs w:val="20"/>
              </w:rPr>
              <w:drawing>
                <wp:inline distT="0" distB="0" distL="0" distR="0" wp14:anchorId="570B86E7" wp14:editId="5C885E30">
                  <wp:extent cx="2762717" cy="1921397"/>
                  <wp:effectExtent l="0" t="0" r="0" b="3175"/>
                  <wp:docPr id="1295205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05937" name=""/>
                          <pic:cNvPicPr/>
                        </pic:nvPicPr>
                        <pic:blipFill>
                          <a:blip r:embed="rId12"/>
                          <a:stretch>
                            <a:fillRect/>
                          </a:stretch>
                        </pic:blipFill>
                        <pic:spPr>
                          <a:xfrm>
                            <a:off x="0" y="0"/>
                            <a:ext cx="2793283" cy="1942655"/>
                          </a:xfrm>
                          <a:prstGeom prst="rect">
                            <a:avLst/>
                          </a:prstGeom>
                        </pic:spPr>
                      </pic:pic>
                    </a:graphicData>
                  </a:graphic>
                </wp:inline>
              </w:drawing>
            </w:r>
          </w:p>
          <w:p w14:paraId="41C48B49" w14:textId="77777777" w:rsidR="001F66E3" w:rsidRPr="001F66E3" w:rsidRDefault="001F66E3" w:rsidP="001F66E3">
            <w:pPr>
              <w:tabs>
                <w:tab w:val="left" w:pos="3618"/>
              </w:tabs>
              <w:spacing w:line="180" w:lineRule="atLeast"/>
              <w:jc w:val="center"/>
              <w:rPr>
                <w:rFonts w:ascii="Times New Roman" w:hAnsi="Times New Roman" w:cs="Times New Roman"/>
                <w:b/>
                <w:bCs/>
                <w:noProof/>
                <w:sz w:val="4"/>
                <w:szCs w:val="4"/>
              </w:rPr>
            </w:pPr>
          </w:p>
          <w:p w14:paraId="12EC26E0" w14:textId="2C204337" w:rsidR="001F66E3" w:rsidRPr="001F66E3" w:rsidRDefault="001F66E3" w:rsidP="001F66E3">
            <w:pPr>
              <w:tabs>
                <w:tab w:val="left" w:pos="3618"/>
              </w:tabs>
              <w:spacing w:line="180" w:lineRule="atLeast"/>
              <w:jc w:val="center"/>
              <w:rPr>
                <w:rFonts w:ascii="Times New Roman" w:hAnsi="Times New Roman" w:cs="Times New Roman"/>
                <w:sz w:val="20"/>
                <w:szCs w:val="20"/>
              </w:rPr>
            </w:pPr>
            <w:r w:rsidRPr="009B44B7">
              <w:rPr>
                <w:rFonts w:ascii="Times New Roman" w:hAnsi="Times New Roman" w:cs="Times New Roman"/>
                <w:b/>
                <w:bCs/>
                <w:noProof/>
                <w:sz w:val="20"/>
                <w:szCs w:val="20"/>
              </w:rPr>
              <w:t xml:space="preserve">Figure </w:t>
            </w:r>
            <w:r>
              <w:rPr>
                <w:rFonts w:ascii="Times New Roman" w:hAnsi="Times New Roman" w:cs="Times New Roman"/>
                <w:b/>
                <w:bCs/>
                <w:noProof/>
                <w:sz w:val="20"/>
                <w:szCs w:val="20"/>
              </w:rPr>
              <w:t>5:</w:t>
            </w:r>
            <w:r w:rsidRPr="009B44B7">
              <w:rPr>
                <w:rFonts w:ascii="Times New Roman" w:hAnsi="Times New Roman" w:cs="Times New Roman"/>
                <w:noProof/>
                <w:sz w:val="20"/>
                <w:szCs w:val="20"/>
              </w:rPr>
              <w:t xml:space="preserve"> </w:t>
            </w:r>
            <w:r w:rsidRPr="00E01E67">
              <w:rPr>
                <w:rFonts w:ascii="Times New Roman" w:hAnsi="Times New Roman" w:cs="Times New Roman"/>
                <w:sz w:val="20"/>
                <w:szCs w:val="20"/>
              </w:rPr>
              <w:t xml:space="preserve">3D miniplate </w:t>
            </w:r>
            <w:r>
              <w:rPr>
                <w:rFonts w:ascii="Times New Roman" w:hAnsi="Times New Roman" w:cs="Times New Roman"/>
                <w:sz w:val="20"/>
                <w:szCs w:val="20"/>
              </w:rPr>
              <w:t>and</w:t>
            </w:r>
            <w:r w:rsidRPr="00E01E67">
              <w:rPr>
                <w:rFonts w:ascii="Times New Roman" w:hAnsi="Times New Roman" w:cs="Times New Roman"/>
                <w:sz w:val="20"/>
                <w:szCs w:val="20"/>
              </w:rPr>
              <w:t xml:space="preserve"> </w:t>
            </w:r>
            <w:r>
              <w:rPr>
                <w:rFonts w:ascii="Times New Roman" w:hAnsi="Times New Roman" w:cs="Times New Roman"/>
                <w:sz w:val="20"/>
                <w:szCs w:val="20"/>
              </w:rPr>
              <w:t>c</w:t>
            </w:r>
            <w:r w:rsidRPr="00E01E67">
              <w:rPr>
                <w:rFonts w:ascii="Times New Roman" w:hAnsi="Times New Roman" w:cs="Times New Roman"/>
                <w:sz w:val="20"/>
                <w:szCs w:val="20"/>
              </w:rPr>
              <w:t>onventional miniplate</w:t>
            </w:r>
          </w:p>
        </w:tc>
      </w:tr>
    </w:tbl>
    <w:p w14:paraId="5589C53A" w14:textId="77777777" w:rsidR="001F66E3" w:rsidRDefault="001F66E3" w:rsidP="001943FC">
      <w:pPr>
        <w:tabs>
          <w:tab w:val="left" w:pos="3618"/>
        </w:tabs>
        <w:spacing w:after="0" w:line="180" w:lineRule="atLeast"/>
        <w:jc w:val="both"/>
        <w:rPr>
          <w:rFonts w:ascii="Times New Roman" w:hAnsi="Times New Roman" w:cs="Times New Roman"/>
          <w:b/>
          <w:bCs/>
          <w:sz w:val="20"/>
          <w:szCs w:val="20"/>
        </w:rPr>
      </w:pPr>
    </w:p>
    <w:p w14:paraId="37E05B9A" w14:textId="369D8F28" w:rsidR="002C3535" w:rsidRDefault="002C3535" w:rsidP="001943FC">
      <w:pPr>
        <w:tabs>
          <w:tab w:val="left" w:pos="3618"/>
        </w:tabs>
        <w:spacing w:after="0" w:line="180" w:lineRule="atLeast"/>
        <w:jc w:val="both"/>
        <w:rPr>
          <w:rFonts w:ascii="Times New Roman" w:hAnsi="Times New Roman" w:cs="Times New Roman"/>
          <w:sz w:val="20"/>
          <w:szCs w:val="20"/>
        </w:rPr>
      </w:pPr>
      <w:bookmarkStart w:id="0" w:name="_GoBack"/>
      <w:r w:rsidRPr="00123B13">
        <w:rPr>
          <w:rFonts w:ascii="Times New Roman" w:hAnsi="Times New Roman" w:cs="Times New Roman"/>
          <w:b/>
          <w:bCs/>
          <w:sz w:val="20"/>
          <w:szCs w:val="20"/>
        </w:rPr>
        <w:t>DISCUSSION</w:t>
      </w:r>
    </w:p>
    <w:bookmarkEnd w:id="0"/>
    <w:p w14:paraId="3CA8D1E2" w14:textId="5DC21801" w:rsidR="007526D5" w:rsidRDefault="007526D5" w:rsidP="007526D5">
      <w:pPr>
        <w:tabs>
          <w:tab w:val="left" w:pos="3618"/>
        </w:tabs>
        <w:spacing w:after="0" w:line="180" w:lineRule="atLeast"/>
        <w:jc w:val="both"/>
        <w:rPr>
          <w:rFonts w:ascii="Times New Roman" w:hAnsi="Times New Roman" w:cs="Times New Roman"/>
          <w:sz w:val="20"/>
          <w:szCs w:val="20"/>
        </w:rPr>
      </w:pPr>
      <w:r w:rsidRPr="007526D5">
        <w:rPr>
          <w:rFonts w:ascii="Times New Roman" w:hAnsi="Times New Roman" w:cs="Times New Roman"/>
          <w:sz w:val="20"/>
          <w:szCs w:val="20"/>
        </w:rPr>
        <w:t>The management of mandibular fractures continually evolves to optimize outcomes and minimize morbidity. This study compared the novel 3D miniplate system to the established conventional Champy's miniplate, revealing several important findings that contribute to the clinical understanding of osteosynthesis.</w:t>
      </w:r>
      <w:r>
        <w:rPr>
          <w:rFonts w:ascii="Times New Roman" w:hAnsi="Times New Roman" w:cs="Times New Roman"/>
          <w:sz w:val="20"/>
          <w:szCs w:val="20"/>
        </w:rPr>
        <w:t xml:space="preserve"> </w:t>
      </w:r>
      <w:r w:rsidRPr="007526D5">
        <w:rPr>
          <w:rFonts w:ascii="Times New Roman" w:hAnsi="Times New Roman" w:cs="Times New Roman"/>
          <w:sz w:val="20"/>
          <w:szCs w:val="20"/>
        </w:rPr>
        <w:t xml:space="preserve">The demographic profile of our study, which found a high incidence of mandibular fractures in young males (87%) due primarily to road traffic </w:t>
      </w:r>
      <w:r w:rsidRPr="007526D5">
        <w:rPr>
          <w:rFonts w:ascii="Times New Roman" w:hAnsi="Times New Roman" w:cs="Times New Roman"/>
          <w:sz w:val="20"/>
          <w:szCs w:val="20"/>
        </w:rPr>
        <w:lastRenderedPageBreak/>
        <w:t>accidents (66.7%), is consistent with the epidemiological patterns reported in the regional and global literature [14,15]. The para</w:t>
      </w:r>
      <w:r w:rsidR="006D72BE">
        <w:rPr>
          <w:rFonts w:ascii="Times New Roman" w:hAnsi="Times New Roman" w:cs="Times New Roman"/>
          <w:sz w:val="20"/>
          <w:szCs w:val="20"/>
        </w:rPr>
        <w:t>-</w:t>
      </w:r>
      <w:r w:rsidRPr="007526D5">
        <w:rPr>
          <w:rFonts w:ascii="Times New Roman" w:hAnsi="Times New Roman" w:cs="Times New Roman"/>
          <w:sz w:val="20"/>
          <w:szCs w:val="20"/>
        </w:rPr>
        <w:t>symphysis was the most frequently fractured site (46.6%), aligning with the biomechanical vulnerability of the anterior mandible and findings from other clinical series [16,17].</w:t>
      </w:r>
      <w:r>
        <w:rPr>
          <w:rFonts w:ascii="Times New Roman" w:hAnsi="Times New Roman" w:cs="Times New Roman"/>
          <w:sz w:val="20"/>
          <w:szCs w:val="20"/>
        </w:rPr>
        <w:t xml:space="preserve"> </w:t>
      </w:r>
      <w:r w:rsidRPr="007526D5">
        <w:rPr>
          <w:rFonts w:ascii="Times New Roman" w:hAnsi="Times New Roman" w:cs="Times New Roman"/>
          <w:sz w:val="20"/>
          <w:szCs w:val="20"/>
        </w:rPr>
        <w:t>A pivotal finding of our research was the statistically significant reduction in mean operative time for the 3D miniplate group (44.3 minutes) compared to the Champy's group (56.4 minutes). This efficiency can be directly attributed to the design of the 3D plate. Its single, geometric construct eliminates the need for contouring and placing two separate plates in the anterior region, a process that is time-consuming with the conventional technique [18,19]. Studies by Agarwal et al. and Jain et al. similarly reported shorter operation times with 3D miniplates, underscoring their practical advantage in reducing anesthesia exposure and improving surgical workflow [20,21].</w:t>
      </w:r>
      <w:r w:rsidR="008170F6">
        <w:rPr>
          <w:rFonts w:ascii="Times New Roman" w:hAnsi="Times New Roman" w:cs="Times New Roman"/>
          <w:sz w:val="20"/>
          <w:szCs w:val="20"/>
        </w:rPr>
        <w:t xml:space="preserve"> </w:t>
      </w:r>
      <w:r w:rsidRPr="007526D5">
        <w:rPr>
          <w:rFonts w:ascii="Times New Roman" w:hAnsi="Times New Roman" w:cs="Times New Roman"/>
          <w:sz w:val="20"/>
          <w:szCs w:val="20"/>
        </w:rPr>
        <w:t>Despite the difference in application time, both fixation methods demonstrated excellent and statistically equivalent outcomes in terms of postoperative stability and occlusion. The minor occlusal disturbances observed in the first week (13.3% in Group A vs. 6.7% in Group B) resolved in all patients by the fourth week. This finding is crucial, as it confirms that the biomechanical stability provided by the 3D miniplate is non-inferior to the well-proven Champy's technique [22,23]. The three-dimensional box structure of the plate effectively resists torsional and bending forces across the fracture line, providing sufficient rigidity for uneventful bone healing [24,25].</w:t>
      </w:r>
      <w:r w:rsidR="008170F6">
        <w:rPr>
          <w:rFonts w:ascii="Times New Roman" w:hAnsi="Times New Roman" w:cs="Times New Roman"/>
          <w:sz w:val="20"/>
          <w:szCs w:val="20"/>
        </w:rPr>
        <w:t xml:space="preserve"> </w:t>
      </w:r>
      <w:r w:rsidRPr="007526D5">
        <w:rPr>
          <w:rFonts w:ascii="Times New Roman" w:hAnsi="Times New Roman" w:cs="Times New Roman"/>
          <w:sz w:val="20"/>
          <w:szCs w:val="20"/>
        </w:rPr>
        <w:t xml:space="preserve">Furthermore, the low and comparable complication rates between the two groups throughout the 6-month follow-up period reinforce the safety profile of the 3D miniplate system. The few transient complications observed were minor and resolved without intervention, a result that echoes the findings of Singh et al. and </w:t>
      </w:r>
      <w:r w:rsidR="006D72BE" w:rsidRPr="007526D5">
        <w:rPr>
          <w:rFonts w:ascii="Times New Roman" w:hAnsi="Times New Roman" w:cs="Times New Roman"/>
          <w:sz w:val="20"/>
          <w:szCs w:val="20"/>
        </w:rPr>
        <w:t>Chakra Narayan</w:t>
      </w:r>
      <w:r w:rsidRPr="007526D5">
        <w:rPr>
          <w:rFonts w:ascii="Times New Roman" w:hAnsi="Times New Roman" w:cs="Times New Roman"/>
          <w:sz w:val="20"/>
          <w:szCs w:val="20"/>
        </w:rPr>
        <w:t xml:space="preserve"> et al., who reported no significant increase in infection, dehiscence, or neurosensory deficits with 3D plating [25</w:t>
      </w:r>
      <w:r w:rsidR="008170F6">
        <w:rPr>
          <w:rFonts w:ascii="Times New Roman" w:hAnsi="Times New Roman" w:cs="Times New Roman"/>
          <w:sz w:val="20"/>
          <w:szCs w:val="20"/>
        </w:rPr>
        <w:t>,26</w:t>
      </w:r>
      <w:r w:rsidRPr="007526D5">
        <w:rPr>
          <w:rFonts w:ascii="Times New Roman" w:hAnsi="Times New Roman" w:cs="Times New Roman"/>
          <w:sz w:val="20"/>
          <w:szCs w:val="20"/>
        </w:rPr>
        <w:t>]. The absence of long-term complications in both our cohorts highlights that when applied according to biomechanical principles, both systems are effective for achieving fracture union.</w:t>
      </w:r>
    </w:p>
    <w:p w14:paraId="57A0A6B3" w14:textId="77777777" w:rsidR="00B56B61" w:rsidRDefault="00B56B61" w:rsidP="007526D5">
      <w:pPr>
        <w:tabs>
          <w:tab w:val="left" w:pos="3618"/>
        </w:tabs>
        <w:spacing w:after="0" w:line="180" w:lineRule="atLeast"/>
        <w:jc w:val="both"/>
        <w:rPr>
          <w:rFonts w:ascii="Times New Roman" w:hAnsi="Times New Roman" w:cs="Times New Roman"/>
          <w:sz w:val="20"/>
          <w:szCs w:val="20"/>
        </w:rPr>
      </w:pPr>
    </w:p>
    <w:p w14:paraId="4F4075D9" w14:textId="77777777" w:rsidR="007526D5" w:rsidRDefault="007526D5" w:rsidP="001943FC">
      <w:pPr>
        <w:tabs>
          <w:tab w:val="left" w:pos="3618"/>
        </w:tabs>
        <w:spacing w:after="0" w:line="180" w:lineRule="atLeast"/>
        <w:jc w:val="both"/>
        <w:rPr>
          <w:rFonts w:ascii="Times New Roman" w:hAnsi="Times New Roman" w:cs="Times New Roman"/>
          <w:b/>
          <w:bCs/>
          <w:sz w:val="20"/>
          <w:szCs w:val="20"/>
        </w:rPr>
      </w:pPr>
    </w:p>
    <w:p w14:paraId="7C5B6C7E" w14:textId="1A146D6E" w:rsidR="00FB06A4" w:rsidRPr="001F6256" w:rsidRDefault="006E7F0C" w:rsidP="001943FC">
      <w:pPr>
        <w:tabs>
          <w:tab w:val="left" w:pos="3618"/>
        </w:tabs>
        <w:spacing w:after="0" w:line="180" w:lineRule="atLeast"/>
        <w:jc w:val="both"/>
        <w:rPr>
          <w:rFonts w:ascii="Times New Roman" w:hAnsi="Times New Roman" w:cs="Times New Roman"/>
          <w:b/>
          <w:bCs/>
          <w:sz w:val="20"/>
          <w:szCs w:val="20"/>
        </w:rPr>
      </w:pPr>
      <w:r w:rsidRPr="001F6256">
        <w:rPr>
          <w:rFonts w:ascii="Times New Roman" w:hAnsi="Times New Roman" w:cs="Times New Roman"/>
          <w:b/>
          <w:bCs/>
          <w:sz w:val="20"/>
          <w:szCs w:val="20"/>
        </w:rPr>
        <w:t>CONCLUSIONS</w:t>
      </w:r>
    </w:p>
    <w:p w14:paraId="5455BB57" w14:textId="6A2400D7" w:rsidR="007526D5" w:rsidRDefault="008170F6" w:rsidP="001943FC">
      <w:pPr>
        <w:tabs>
          <w:tab w:val="left" w:pos="3618"/>
        </w:tabs>
        <w:spacing w:after="0" w:line="180" w:lineRule="atLeast"/>
        <w:jc w:val="both"/>
        <w:rPr>
          <w:rFonts w:ascii="Times New Roman" w:hAnsi="Times New Roman" w:cs="Times New Roman"/>
          <w:b/>
          <w:bCs/>
          <w:sz w:val="20"/>
          <w:szCs w:val="20"/>
        </w:rPr>
      </w:pPr>
      <w:r w:rsidRPr="008170F6">
        <w:rPr>
          <w:rFonts w:ascii="Times New Roman" w:hAnsi="Times New Roman" w:cs="Times New Roman"/>
          <w:sz w:val="20"/>
          <w:szCs w:val="20"/>
        </w:rPr>
        <w:t xml:space="preserve">Based on the findings of this comparative study, the 3D miniplate system demonstrates significant advantages over the conventional Champy's miniplate, primarily by substantially reducing the operative time while providing equivalent biomechanical stability. Both techniques </w:t>
      </w:r>
      <w:r w:rsidR="000A49A9">
        <w:rPr>
          <w:rFonts w:ascii="Times New Roman" w:hAnsi="Times New Roman" w:cs="Times New Roman"/>
          <w:sz w:val="20"/>
          <w:szCs w:val="20"/>
        </w:rPr>
        <w:t>yielded excellent occlusal outcomes and comparable, low</w:t>
      </w:r>
      <w:r w:rsidRPr="008170F6">
        <w:rPr>
          <w:rFonts w:ascii="Times New Roman" w:hAnsi="Times New Roman" w:cs="Times New Roman"/>
          <w:sz w:val="20"/>
          <w:szCs w:val="20"/>
        </w:rPr>
        <w:t xml:space="preserve"> complication rates. Therefore, the 3D miniplate emerges as a versatile, efficient, and reliable alternative for the internal fixation of mandibular fractures, particularly in the anterior region, offering a valuable addition to the maxillofacial surgeon's armamentarium.</w:t>
      </w:r>
    </w:p>
    <w:p w14:paraId="29D8CB87" w14:textId="77777777" w:rsidR="007526D5" w:rsidRDefault="007526D5" w:rsidP="001943FC">
      <w:pPr>
        <w:tabs>
          <w:tab w:val="left" w:pos="3618"/>
        </w:tabs>
        <w:spacing w:after="0" w:line="180" w:lineRule="atLeast"/>
        <w:jc w:val="both"/>
        <w:rPr>
          <w:rFonts w:ascii="Times New Roman" w:hAnsi="Times New Roman" w:cs="Times New Roman"/>
          <w:b/>
          <w:bCs/>
          <w:sz w:val="20"/>
          <w:szCs w:val="20"/>
        </w:rPr>
      </w:pPr>
    </w:p>
    <w:p w14:paraId="0A896700" w14:textId="67224C5F" w:rsidR="00D058BF" w:rsidRPr="001F6256" w:rsidRDefault="00D058BF" w:rsidP="001943FC">
      <w:pPr>
        <w:tabs>
          <w:tab w:val="left" w:pos="3618"/>
        </w:tabs>
        <w:spacing w:after="0" w:line="180" w:lineRule="atLeast"/>
        <w:jc w:val="both"/>
        <w:rPr>
          <w:rFonts w:ascii="Times New Roman" w:hAnsi="Times New Roman" w:cs="Times New Roman"/>
          <w:b/>
          <w:bCs/>
          <w:sz w:val="20"/>
          <w:szCs w:val="20"/>
        </w:rPr>
      </w:pPr>
      <w:r w:rsidRPr="001F6256">
        <w:rPr>
          <w:rFonts w:ascii="Times New Roman" w:hAnsi="Times New Roman" w:cs="Times New Roman"/>
          <w:b/>
          <w:bCs/>
          <w:sz w:val="20"/>
          <w:szCs w:val="20"/>
        </w:rPr>
        <w:t>Recommendation:</w:t>
      </w:r>
    </w:p>
    <w:p w14:paraId="48D9A32A" w14:textId="6574191D" w:rsidR="00D058BF" w:rsidRDefault="006E7F0C" w:rsidP="001943FC">
      <w:pPr>
        <w:tabs>
          <w:tab w:val="left" w:pos="3618"/>
        </w:tabs>
        <w:spacing w:after="0" w:line="180" w:lineRule="atLeast"/>
        <w:jc w:val="both"/>
        <w:rPr>
          <w:rFonts w:ascii="Times New Roman" w:hAnsi="Times New Roman" w:cs="Times New Roman"/>
          <w:sz w:val="20"/>
          <w:szCs w:val="20"/>
        </w:rPr>
      </w:pPr>
      <w:r w:rsidRPr="006E7F0C">
        <w:rPr>
          <w:rFonts w:ascii="Times New Roman" w:hAnsi="Times New Roman" w:cs="Times New Roman"/>
          <w:sz w:val="20"/>
          <w:szCs w:val="20"/>
        </w:rPr>
        <w:t>Future studies with larger, multi-center cohorts and extended follow-up periods are recommended to validate these findings. Research should also focus on cost-benefit analyses and the application of 3D miniplates in complex or comminuted fracture patterns.</w:t>
      </w:r>
    </w:p>
    <w:p w14:paraId="31F46280" w14:textId="077390BC" w:rsidR="00975B61" w:rsidRDefault="00975B61" w:rsidP="001943FC">
      <w:pPr>
        <w:tabs>
          <w:tab w:val="left" w:pos="3618"/>
        </w:tabs>
        <w:spacing w:after="0" w:line="180" w:lineRule="atLeast"/>
        <w:jc w:val="both"/>
        <w:rPr>
          <w:rFonts w:ascii="Times New Roman" w:hAnsi="Times New Roman" w:cs="Times New Roman"/>
          <w:sz w:val="20"/>
          <w:szCs w:val="20"/>
        </w:rPr>
      </w:pPr>
    </w:p>
    <w:p w14:paraId="046BF552" w14:textId="77777777" w:rsidR="00975B61" w:rsidRDefault="00975B61" w:rsidP="00975B61">
      <w:pPr>
        <w:tabs>
          <w:tab w:val="left" w:pos="3618"/>
        </w:tabs>
        <w:spacing w:after="0" w:line="180" w:lineRule="atLeast"/>
        <w:jc w:val="both"/>
        <w:rPr>
          <w:rFonts w:ascii="Times New Roman" w:hAnsi="Times New Roman" w:cs="Times New Roman"/>
          <w:b/>
          <w:bCs/>
          <w:sz w:val="20"/>
          <w:szCs w:val="20"/>
        </w:rPr>
      </w:pPr>
      <w:r>
        <w:rPr>
          <w:rFonts w:ascii="Times New Roman" w:hAnsi="Times New Roman" w:cs="Times New Roman"/>
          <w:b/>
          <w:bCs/>
          <w:sz w:val="20"/>
          <w:szCs w:val="20"/>
        </w:rPr>
        <w:t>Limitations</w:t>
      </w:r>
      <w:r w:rsidRPr="001F6256">
        <w:rPr>
          <w:rFonts w:ascii="Times New Roman" w:hAnsi="Times New Roman" w:cs="Times New Roman"/>
          <w:b/>
          <w:bCs/>
          <w:sz w:val="20"/>
          <w:szCs w:val="20"/>
        </w:rPr>
        <w:t xml:space="preserve"> of the study</w:t>
      </w:r>
      <w:r>
        <w:rPr>
          <w:rFonts w:ascii="Times New Roman" w:hAnsi="Times New Roman" w:cs="Times New Roman"/>
          <w:b/>
          <w:bCs/>
          <w:sz w:val="20"/>
          <w:szCs w:val="20"/>
        </w:rPr>
        <w:t>:</w:t>
      </w:r>
    </w:p>
    <w:p w14:paraId="3CAEECCF" w14:textId="77777777" w:rsidR="00975B61" w:rsidRPr="006E7F0C" w:rsidRDefault="00975B61" w:rsidP="00975B61">
      <w:pPr>
        <w:tabs>
          <w:tab w:val="left" w:pos="3618"/>
        </w:tabs>
        <w:spacing w:after="0" w:line="180" w:lineRule="atLeast"/>
        <w:jc w:val="both"/>
        <w:rPr>
          <w:rFonts w:ascii="Times New Roman" w:hAnsi="Times New Roman" w:cs="Times New Roman"/>
          <w:sz w:val="20"/>
          <w:szCs w:val="20"/>
        </w:rPr>
      </w:pPr>
      <w:r w:rsidRPr="006E7F0C">
        <w:rPr>
          <w:rFonts w:ascii="Times New Roman" w:hAnsi="Times New Roman" w:cs="Times New Roman"/>
          <w:sz w:val="20"/>
          <w:szCs w:val="20"/>
        </w:rPr>
        <w:t xml:space="preserve">Study limitations include a relatively small sample size and </w:t>
      </w:r>
      <w:r>
        <w:rPr>
          <w:rFonts w:ascii="Times New Roman" w:hAnsi="Times New Roman" w:cs="Times New Roman"/>
          <w:sz w:val="20"/>
          <w:szCs w:val="20"/>
        </w:rPr>
        <w:t>a single-center design, which may limit the generalizability of the findings</w:t>
      </w:r>
      <w:r w:rsidRPr="006E7F0C">
        <w:rPr>
          <w:rFonts w:ascii="Times New Roman" w:hAnsi="Times New Roman" w:cs="Times New Roman"/>
          <w:sz w:val="20"/>
          <w:szCs w:val="20"/>
        </w:rPr>
        <w:t>. Furthermore, the follow-up period, while adequate for primary healing, may not capture very long-term outcomes or rare late complications associated with the fixation systems.</w:t>
      </w:r>
    </w:p>
    <w:p w14:paraId="778433AA" w14:textId="77777777" w:rsidR="00975B61" w:rsidRDefault="00975B61" w:rsidP="001943FC">
      <w:pPr>
        <w:tabs>
          <w:tab w:val="left" w:pos="3618"/>
        </w:tabs>
        <w:spacing w:after="0" w:line="180" w:lineRule="atLeast"/>
        <w:jc w:val="both"/>
        <w:rPr>
          <w:rFonts w:ascii="Times New Roman" w:hAnsi="Times New Roman" w:cs="Times New Roman"/>
          <w:sz w:val="20"/>
          <w:szCs w:val="20"/>
        </w:rPr>
      </w:pPr>
    </w:p>
    <w:p w14:paraId="756E6EEF" w14:textId="77777777" w:rsidR="006E7F0C" w:rsidRDefault="006E7F0C" w:rsidP="001943FC">
      <w:pPr>
        <w:tabs>
          <w:tab w:val="left" w:pos="3618"/>
        </w:tabs>
        <w:spacing w:after="0" w:line="180" w:lineRule="atLeast"/>
        <w:jc w:val="both"/>
        <w:rPr>
          <w:rFonts w:ascii="Times New Roman" w:hAnsi="Times New Roman" w:cs="Times New Roman"/>
          <w:sz w:val="20"/>
          <w:szCs w:val="20"/>
        </w:rPr>
      </w:pPr>
    </w:p>
    <w:p w14:paraId="777011BA" w14:textId="77777777" w:rsidR="00975B61" w:rsidRDefault="00975B61" w:rsidP="001943FC">
      <w:pPr>
        <w:tabs>
          <w:tab w:val="left" w:pos="3618"/>
        </w:tabs>
        <w:spacing w:after="0" w:line="180" w:lineRule="atLeast"/>
        <w:jc w:val="both"/>
        <w:rPr>
          <w:rFonts w:ascii="Times New Roman" w:hAnsi="Times New Roman" w:cs="Times New Roman"/>
          <w:b/>
          <w:bCs/>
          <w:sz w:val="20"/>
          <w:szCs w:val="20"/>
        </w:rPr>
      </w:pPr>
    </w:p>
    <w:p w14:paraId="41BE52DB" w14:textId="5D35544F" w:rsidR="00975B61" w:rsidRDefault="00975B61" w:rsidP="00975B61">
      <w:pPr>
        <w:spacing w:after="0" w:line="180" w:lineRule="atLeast"/>
        <w:jc w:val="both"/>
        <w:rPr>
          <w:rFonts w:ascii="Times New Roman" w:hAnsi="Times New Roman" w:cs="Times New Roman"/>
          <w:b/>
          <w:bCs/>
          <w:sz w:val="20"/>
          <w:szCs w:val="20"/>
        </w:rPr>
      </w:pPr>
      <w:r w:rsidRPr="00975B61">
        <w:rPr>
          <w:rFonts w:ascii="Times New Roman" w:hAnsi="Times New Roman" w:cs="Times New Roman"/>
          <w:b/>
          <w:bCs/>
          <w:sz w:val="20"/>
          <w:szCs w:val="20"/>
        </w:rPr>
        <w:t xml:space="preserve">Ethical </w:t>
      </w:r>
      <w:r>
        <w:rPr>
          <w:rFonts w:ascii="Times New Roman" w:hAnsi="Times New Roman" w:cs="Times New Roman"/>
          <w:b/>
          <w:bCs/>
          <w:sz w:val="20"/>
          <w:szCs w:val="20"/>
        </w:rPr>
        <w:t xml:space="preserve">Approval and Consent: </w:t>
      </w:r>
    </w:p>
    <w:p w14:paraId="18FF90FD" w14:textId="349BC226" w:rsidR="00975B61" w:rsidRPr="00975B61" w:rsidRDefault="00975B61" w:rsidP="00975B61">
      <w:pPr>
        <w:spacing w:after="0" w:line="180" w:lineRule="atLeast"/>
        <w:jc w:val="both"/>
        <w:rPr>
          <w:rFonts w:ascii="Times New Roman" w:hAnsi="Times New Roman" w:cs="Times New Roman"/>
          <w:sz w:val="20"/>
          <w:szCs w:val="20"/>
        </w:rPr>
      </w:pPr>
      <w:r w:rsidRPr="00975B61">
        <w:rPr>
          <w:rFonts w:ascii="Times New Roman" w:hAnsi="Times New Roman" w:cs="Times New Roman"/>
          <w:sz w:val="20"/>
          <w:szCs w:val="20"/>
        </w:rPr>
        <w:t>The protocol was approved by the "Research Review Committee" of the Department of Oral and Maxillofacial Surgery of Dhaka Dental College and Hospital. Finally, ethical clearance was taken from the "Ethical Committee" of Dhaka Dental College. Patients, included in the study, were informed about the procedure and outcome of the research in detail, and written consent was obtained. Informed written consent was taken from every patient explaining the nature and objectives of the study.</w:t>
      </w:r>
    </w:p>
    <w:p w14:paraId="05525798" w14:textId="77777777" w:rsidR="00D058BF" w:rsidRPr="001F6256" w:rsidRDefault="00D058BF" w:rsidP="001943FC">
      <w:pPr>
        <w:tabs>
          <w:tab w:val="left" w:pos="3618"/>
        </w:tabs>
        <w:spacing w:after="0" w:line="180" w:lineRule="atLeast"/>
        <w:jc w:val="both"/>
        <w:rPr>
          <w:rFonts w:ascii="Times New Roman" w:hAnsi="Times New Roman" w:cs="Times New Roman"/>
          <w:sz w:val="20"/>
          <w:szCs w:val="20"/>
        </w:rPr>
      </w:pPr>
    </w:p>
    <w:p w14:paraId="5A08A933" w14:textId="77777777" w:rsidR="00270013" w:rsidRPr="001F66E3" w:rsidRDefault="00270013" w:rsidP="001943FC">
      <w:pPr>
        <w:spacing w:after="0" w:line="180" w:lineRule="atLeast"/>
        <w:rPr>
          <w:rFonts w:ascii="Times New Roman" w:eastAsia="Calibri" w:hAnsi="Times New Roman" w:cs="Times New Roman"/>
          <w:b/>
          <w:bCs/>
          <w:sz w:val="20"/>
          <w:szCs w:val="20"/>
        </w:rPr>
      </w:pPr>
      <w:bookmarkStart w:id="1" w:name="_Hlk204003461"/>
      <w:bookmarkStart w:id="2" w:name="_Hlk209007716"/>
      <w:r w:rsidRPr="001F66E3">
        <w:rPr>
          <w:rFonts w:ascii="Times New Roman" w:eastAsia="Calibri" w:hAnsi="Times New Roman" w:cs="Times New Roman"/>
          <w:b/>
          <w:bCs/>
          <w:sz w:val="20"/>
          <w:szCs w:val="20"/>
        </w:rPr>
        <w:t>Disclaimer (Artificial intelligence)</w:t>
      </w:r>
    </w:p>
    <w:bookmarkEnd w:id="1"/>
    <w:bookmarkEnd w:id="2"/>
    <w:p w14:paraId="61666190" w14:textId="47C75BA3" w:rsidR="006E7F0C" w:rsidRPr="001F66E3" w:rsidRDefault="001F66E3" w:rsidP="001943FC">
      <w:pPr>
        <w:tabs>
          <w:tab w:val="left" w:pos="3618"/>
        </w:tabs>
        <w:spacing w:after="0" w:line="180" w:lineRule="atLeast"/>
        <w:jc w:val="both"/>
        <w:rPr>
          <w:rFonts w:ascii="Times New Roman" w:eastAsia="Calibri" w:hAnsi="Times New Roman" w:cs="Times New Roman"/>
          <w:sz w:val="20"/>
          <w:szCs w:val="20"/>
        </w:rPr>
      </w:pPr>
      <w:r w:rsidRPr="001F66E3">
        <w:rPr>
          <w:rFonts w:ascii="Times New Roman" w:eastAsia="Calibri" w:hAnsi="Times New Roman" w:cs="Times New Roman"/>
          <w:sz w:val="20"/>
          <w:szCs w:val="20"/>
        </w:rPr>
        <w:t>Author(s) hereby declare that NO generative AI technologies such as Large Language Models (ChatGPT, COPILOT, etc) and text-to-image generators have been used during writing or editing of this manuscript.</w:t>
      </w:r>
    </w:p>
    <w:p w14:paraId="71D2E67C" w14:textId="77777777" w:rsidR="001F66E3" w:rsidRPr="00724183" w:rsidRDefault="001F66E3" w:rsidP="001943FC">
      <w:pPr>
        <w:tabs>
          <w:tab w:val="left" w:pos="3618"/>
        </w:tabs>
        <w:spacing w:after="0" w:line="180" w:lineRule="atLeast"/>
        <w:jc w:val="both"/>
        <w:rPr>
          <w:rFonts w:ascii="Times New Roman" w:hAnsi="Times New Roman" w:cs="Times New Roman"/>
          <w:sz w:val="20"/>
          <w:szCs w:val="20"/>
        </w:rPr>
      </w:pPr>
    </w:p>
    <w:p w14:paraId="272CDBB3" w14:textId="7F2BA2CB" w:rsidR="00FB06A4" w:rsidRPr="006D72BE" w:rsidRDefault="000B0E61" w:rsidP="001943FC">
      <w:pPr>
        <w:tabs>
          <w:tab w:val="left" w:pos="3618"/>
        </w:tabs>
        <w:spacing w:after="0" w:line="180" w:lineRule="atLeast"/>
        <w:jc w:val="both"/>
        <w:rPr>
          <w:rFonts w:ascii="Times New Roman" w:hAnsi="Times New Roman" w:cs="Times New Roman"/>
          <w:b/>
          <w:bCs/>
          <w:sz w:val="22"/>
          <w:szCs w:val="22"/>
        </w:rPr>
      </w:pPr>
      <w:r w:rsidRPr="006D72BE">
        <w:rPr>
          <w:rFonts w:ascii="Times New Roman" w:hAnsi="Times New Roman" w:cs="Times New Roman"/>
          <w:b/>
          <w:bCs/>
          <w:sz w:val="22"/>
          <w:szCs w:val="22"/>
        </w:rPr>
        <w:t xml:space="preserve">Reference </w:t>
      </w:r>
    </w:p>
    <w:p w14:paraId="165FBD46" w14:textId="16EC56F6" w:rsidR="00765A63" w:rsidRPr="00724183" w:rsidRDefault="000A49A9"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 xml:space="preserve">Gupta, Pradeep, et al. "A retrospective study of maxillofacial fractures at a tertiary care </w:t>
      </w:r>
      <w:r w:rsidR="001F531B" w:rsidRPr="00724183">
        <w:rPr>
          <w:rFonts w:ascii="Times New Roman" w:hAnsi="Times New Roman" w:cs="Times New Roman"/>
          <w:sz w:val="20"/>
          <w:szCs w:val="20"/>
        </w:rPr>
        <w:t>center</w:t>
      </w:r>
      <w:r w:rsidRPr="00724183">
        <w:rPr>
          <w:rFonts w:ascii="Times New Roman" w:hAnsi="Times New Roman" w:cs="Times New Roman"/>
          <w:sz w:val="20"/>
          <w:szCs w:val="20"/>
        </w:rPr>
        <w:t xml:space="preserve"> in North India: A review of 1674 cases." Journal of Maxillofacial and Oral Surgery 22.3 (2023): 641-645.</w:t>
      </w:r>
    </w:p>
    <w:p w14:paraId="136F2653" w14:textId="3861FDE4" w:rsidR="00FD7358" w:rsidRPr="00724183" w:rsidRDefault="00FD7358"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lastRenderedPageBreak/>
        <w:t xml:space="preserve">Zrounba, Hugues, et al. "Epidemiology and treatment outcome of surgically treated mandibular condyle fractures. A </w:t>
      </w:r>
      <w:r w:rsidR="001F531B" w:rsidRPr="00724183">
        <w:rPr>
          <w:rFonts w:ascii="Times New Roman" w:hAnsi="Times New Roman" w:cs="Times New Roman"/>
          <w:sz w:val="20"/>
          <w:szCs w:val="20"/>
        </w:rPr>
        <w:t>five-year</w:t>
      </w:r>
      <w:r w:rsidRPr="00724183">
        <w:rPr>
          <w:rFonts w:ascii="Times New Roman" w:hAnsi="Times New Roman" w:cs="Times New Roman"/>
          <w:sz w:val="20"/>
          <w:szCs w:val="20"/>
        </w:rPr>
        <w:t xml:space="preserve"> retrospective study." Journal of Cranio-Maxillofacial Surgery 42.6 (2014): 879-884.</w:t>
      </w:r>
    </w:p>
    <w:p w14:paraId="7AD5255C" w14:textId="7CC3AE4D" w:rsidR="00FD7358" w:rsidRPr="00724183" w:rsidRDefault="00FD7358"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Panesar, Kanvar, and Srinivas M. Susarla. "Mandibular fractures: diagnosis and management." Seminars in plastic surgery. Vol. 35. No. 04. Thieme Medical Publishers, Inc., 2021.</w:t>
      </w:r>
    </w:p>
    <w:p w14:paraId="525C7FE6" w14:textId="587F2957" w:rsidR="00FD7358" w:rsidRPr="00724183" w:rsidRDefault="00FD7358"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 xml:space="preserve">Kumar, Sanjay, Nageshwar Iyer, and Mansi Jain. "A Randomized Control Trial for Comparative Evaluation of 3-D Versus 2-D Miniplates </w:t>
      </w:r>
      <w:r w:rsidR="001F531B" w:rsidRPr="00724183">
        <w:rPr>
          <w:rFonts w:ascii="Times New Roman" w:hAnsi="Times New Roman" w:cs="Times New Roman"/>
          <w:sz w:val="20"/>
          <w:szCs w:val="20"/>
        </w:rPr>
        <w:t>for</w:t>
      </w:r>
      <w:r w:rsidRPr="00724183">
        <w:rPr>
          <w:rFonts w:ascii="Times New Roman" w:hAnsi="Times New Roman" w:cs="Times New Roman"/>
          <w:sz w:val="20"/>
          <w:szCs w:val="20"/>
        </w:rPr>
        <w:t xml:space="preserve"> Internal Fixation of Mandibular Fractures." Dentistry 3000.1 (2022): a001.</w:t>
      </w:r>
    </w:p>
    <w:p w14:paraId="6B34DE32" w14:textId="56B1A4EB" w:rsidR="00FD7358" w:rsidRPr="00724183" w:rsidRDefault="00FD7358"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Aggarwal, Sakshi, et al. "Comparison of 3D plate and locking plate in treatment of mandibular fracture—a clinical study." Oral and maxillofacial surgery 21.4 (2017): 383-390.</w:t>
      </w:r>
    </w:p>
    <w:p w14:paraId="002315D3" w14:textId="17E71D96" w:rsidR="00FD7358" w:rsidRPr="00724183" w:rsidRDefault="00FD7358"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 xml:space="preserve">Doshi, Jay, et al. "A Comparative Study of </w:t>
      </w:r>
      <w:r w:rsidR="00D82F8F" w:rsidRPr="00724183">
        <w:rPr>
          <w:rFonts w:ascii="Times New Roman" w:hAnsi="Times New Roman" w:cs="Times New Roman"/>
          <w:sz w:val="20"/>
          <w:szCs w:val="20"/>
        </w:rPr>
        <w:t>Three-Dimensional</w:t>
      </w:r>
      <w:r w:rsidRPr="00724183">
        <w:rPr>
          <w:rFonts w:ascii="Times New Roman" w:hAnsi="Times New Roman" w:cs="Times New Roman"/>
          <w:sz w:val="20"/>
          <w:szCs w:val="20"/>
        </w:rPr>
        <w:t xml:space="preserve"> </w:t>
      </w:r>
      <w:r w:rsidR="001F531B" w:rsidRPr="00724183">
        <w:rPr>
          <w:rFonts w:ascii="Times New Roman" w:hAnsi="Times New Roman" w:cs="Times New Roman"/>
          <w:sz w:val="20"/>
          <w:szCs w:val="20"/>
        </w:rPr>
        <w:t>Stainless-Steel</w:t>
      </w:r>
      <w:r w:rsidRPr="00724183">
        <w:rPr>
          <w:rFonts w:ascii="Times New Roman" w:hAnsi="Times New Roman" w:cs="Times New Roman"/>
          <w:sz w:val="20"/>
          <w:szCs w:val="20"/>
        </w:rPr>
        <w:t xml:space="preserve"> Plate Versus </w:t>
      </w:r>
      <w:r w:rsidR="00D82F8F" w:rsidRPr="00724183">
        <w:rPr>
          <w:rFonts w:ascii="Times New Roman" w:hAnsi="Times New Roman" w:cs="Times New Roman"/>
          <w:sz w:val="20"/>
          <w:szCs w:val="20"/>
        </w:rPr>
        <w:t>Two-Dimensional</w:t>
      </w:r>
      <w:r w:rsidRPr="00724183">
        <w:rPr>
          <w:rFonts w:ascii="Times New Roman" w:hAnsi="Times New Roman" w:cs="Times New Roman"/>
          <w:sz w:val="20"/>
          <w:szCs w:val="20"/>
        </w:rPr>
        <w:t xml:space="preserve"> Stainless Steel Miniplate </w:t>
      </w:r>
      <w:r w:rsidR="001F531B" w:rsidRPr="00724183">
        <w:rPr>
          <w:rFonts w:ascii="Times New Roman" w:hAnsi="Times New Roman" w:cs="Times New Roman"/>
          <w:sz w:val="20"/>
          <w:szCs w:val="20"/>
        </w:rPr>
        <w:t>in</w:t>
      </w:r>
      <w:r w:rsidRPr="00724183">
        <w:rPr>
          <w:rFonts w:ascii="Times New Roman" w:hAnsi="Times New Roman" w:cs="Times New Roman"/>
          <w:sz w:val="20"/>
          <w:szCs w:val="20"/>
        </w:rPr>
        <w:t xml:space="preserve"> </w:t>
      </w:r>
      <w:r w:rsidR="001F531B" w:rsidRPr="00724183">
        <w:rPr>
          <w:rFonts w:ascii="Times New Roman" w:hAnsi="Times New Roman" w:cs="Times New Roman"/>
          <w:sz w:val="20"/>
          <w:szCs w:val="20"/>
        </w:rPr>
        <w:t>the</w:t>
      </w:r>
      <w:r w:rsidRPr="00724183">
        <w:rPr>
          <w:rFonts w:ascii="Times New Roman" w:hAnsi="Times New Roman" w:cs="Times New Roman"/>
          <w:sz w:val="20"/>
          <w:szCs w:val="20"/>
        </w:rPr>
        <w:t xml:space="preserve"> Management of Mandibular Symphysis </w:t>
      </w:r>
      <w:proofErr w:type="gramStart"/>
      <w:r w:rsidRPr="00724183">
        <w:rPr>
          <w:rFonts w:ascii="Times New Roman" w:hAnsi="Times New Roman" w:cs="Times New Roman"/>
          <w:sz w:val="20"/>
          <w:szCs w:val="20"/>
        </w:rPr>
        <w:t>And</w:t>
      </w:r>
      <w:proofErr w:type="gramEnd"/>
      <w:r w:rsidRPr="00724183">
        <w:rPr>
          <w:rFonts w:ascii="Times New Roman" w:hAnsi="Times New Roman" w:cs="Times New Roman"/>
          <w:sz w:val="20"/>
          <w:szCs w:val="20"/>
        </w:rPr>
        <w:t xml:space="preserve"> Para</w:t>
      </w:r>
      <w:r w:rsidR="006D72BE">
        <w:rPr>
          <w:rFonts w:ascii="Times New Roman" w:hAnsi="Times New Roman" w:cs="Times New Roman"/>
          <w:sz w:val="20"/>
          <w:szCs w:val="20"/>
        </w:rPr>
        <w:t>-</w:t>
      </w:r>
      <w:r w:rsidRPr="00724183">
        <w:rPr>
          <w:rFonts w:ascii="Times New Roman" w:hAnsi="Times New Roman" w:cs="Times New Roman"/>
          <w:sz w:val="20"/>
          <w:szCs w:val="20"/>
        </w:rPr>
        <w:t>symphysis Fracture." National Journal of Integrated Research in Medicine 9.3 (2018).</w:t>
      </w:r>
    </w:p>
    <w:p w14:paraId="2998E773" w14:textId="1B36F324" w:rsidR="00593180" w:rsidRPr="00724183" w:rsidRDefault="00593180"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Yadav, Deepak, et al. "3-Dimensional versus Conventional Titanium Miniplate Osteosynthesis in Mandibular Fracture A Comparative Study." Adv Research Dentistry Oral Hygiene 1 (2019).</w:t>
      </w:r>
    </w:p>
    <w:p w14:paraId="54BF11B0" w14:textId="53ED351B" w:rsidR="00593180" w:rsidRPr="00724183" w:rsidRDefault="00593180"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Liu, Yong, et al. "The 3-dimensional miniplate is more effective than the standard miniplate for the management of mandibular fractures: a meta-analysis." European journal of medical research 22.1 (2017): 5.</w:t>
      </w:r>
    </w:p>
    <w:p w14:paraId="6F0CDA9E" w14:textId="01604F86" w:rsidR="00593180" w:rsidRPr="00724183" w:rsidRDefault="00593180" w:rsidP="006E7F0C">
      <w:pPr>
        <w:pStyle w:val="ListParagraph"/>
        <w:numPr>
          <w:ilvl w:val="0"/>
          <w:numId w:val="5"/>
        </w:numPr>
        <w:spacing w:after="0" w:line="180" w:lineRule="atLeast"/>
        <w:jc w:val="both"/>
        <w:rPr>
          <w:rFonts w:ascii="Times New Roman" w:hAnsi="Times New Roman" w:cs="Times New Roman"/>
          <w:sz w:val="20"/>
          <w:szCs w:val="20"/>
        </w:rPr>
      </w:pPr>
      <w:proofErr w:type="spellStart"/>
      <w:r w:rsidRPr="00724183">
        <w:rPr>
          <w:rFonts w:ascii="Times New Roman" w:hAnsi="Times New Roman" w:cs="Times New Roman"/>
          <w:sz w:val="20"/>
          <w:szCs w:val="20"/>
        </w:rPr>
        <w:t>Kaladgi</w:t>
      </w:r>
      <w:proofErr w:type="spellEnd"/>
      <w:r w:rsidRPr="00724183">
        <w:rPr>
          <w:rFonts w:ascii="Times New Roman" w:hAnsi="Times New Roman" w:cs="Times New Roman"/>
          <w:sz w:val="20"/>
          <w:szCs w:val="20"/>
        </w:rPr>
        <w:t xml:space="preserve">, </w:t>
      </w:r>
      <w:proofErr w:type="spellStart"/>
      <w:r w:rsidRPr="00724183">
        <w:rPr>
          <w:rFonts w:ascii="Times New Roman" w:hAnsi="Times New Roman" w:cs="Times New Roman"/>
          <w:sz w:val="20"/>
          <w:szCs w:val="20"/>
        </w:rPr>
        <w:t>Asiya</w:t>
      </w:r>
      <w:proofErr w:type="spellEnd"/>
      <w:r w:rsidRPr="00724183">
        <w:rPr>
          <w:rFonts w:ascii="Times New Roman" w:hAnsi="Times New Roman" w:cs="Times New Roman"/>
          <w:sz w:val="20"/>
          <w:szCs w:val="20"/>
        </w:rPr>
        <w:t xml:space="preserve"> M. </w:t>
      </w:r>
      <w:r w:rsidR="00D82F8F" w:rsidRPr="00724183">
        <w:rPr>
          <w:rFonts w:ascii="Times New Roman" w:hAnsi="Times New Roman" w:cs="Times New Roman"/>
          <w:sz w:val="20"/>
          <w:szCs w:val="20"/>
        </w:rPr>
        <w:t>Comparison</w:t>
      </w:r>
      <w:r w:rsidRPr="00724183">
        <w:rPr>
          <w:rFonts w:ascii="Times New Roman" w:hAnsi="Times New Roman" w:cs="Times New Roman"/>
          <w:sz w:val="20"/>
          <w:szCs w:val="20"/>
        </w:rPr>
        <w:t xml:space="preserve"> of 2MM 3D Titanium Plates with 2MM Conventional Titanium Miniplates in Mandibular Anterior Fractures: A Computed Tomographic Study. MS thesis. Rajiv Gandhi University of Health Sciences (India), 2017.</w:t>
      </w:r>
    </w:p>
    <w:p w14:paraId="401F0AB0" w14:textId="420A89EB" w:rsidR="00D82F8F" w:rsidRPr="00724183" w:rsidRDefault="00D82F8F"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Ehrenfeld, Michael, et al. Principles of internal fixation of the craniomaxillofacial skeleton. Thieme Verlag, 2012.</w:t>
      </w:r>
    </w:p>
    <w:p w14:paraId="3C9E0B40" w14:textId="05BCF3A0" w:rsidR="00D82F8F" w:rsidRPr="00724183" w:rsidRDefault="00D82F8F"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Singh, Rohit, et al. "Comparative evaluation of 2D miniplates and 3D miniplates fixation in mandibular angle fracture-A clinical study." Indian Journal of Dental Research 31.1 (2020): 134-137.</w:t>
      </w:r>
    </w:p>
    <w:p w14:paraId="4A4779E4" w14:textId="1866BF83" w:rsidR="00D82F8F" w:rsidRPr="00724183" w:rsidRDefault="00D82F8F"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Balaji, R. 3D Plate Versus Conventional Miniplate in the Management of Symphysis and Para</w:t>
      </w:r>
      <w:r w:rsidR="006D72BE">
        <w:rPr>
          <w:rFonts w:ascii="Times New Roman" w:hAnsi="Times New Roman" w:cs="Times New Roman"/>
          <w:sz w:val="20"/>
          <w:szCs w:val="20"/>
        </w:rPr>
        <w:t>-</w:t>
      </w:r>
      <w:r w:rsidRPr="00724183">
        <w:rPr>
          <w:rFonts w:ascii="Times New Roman" w:hAnsi="Times New Roman" w:cs="Times New Roman"/>
          <w:sz w:val="20"/>
          <w:szCs w:val="20"/>
        </w:rPr>
        <w:t>symphysis Fracture of Mandible: A Comparative Study. MS thesis. Rajiv Gandhi University of Health Sciences (India), 2019.</w:t>
      </w:r>
    </w:p>
    <w:p w14:paraId="7EFC93E7" w14:textId="1FD1E46A" w:rsidR="00D82F8F" w:rsidRPr="00724183" w:rsidRDefault="00D82F8F"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Baig, Mirza Muqheem. Comparative Analysis of Four Different Treatment Modalities for Anterior Mandible Fractures. MS thesis. Rajiv Gandhi University of Health Sciences (India), 2017.</w:t>
      </w:r>
    </w:p>
    <w:p w14:paraId="4C87A156" w14:textId="680284E0" w:rsidR="007B00DA" w:rsidRPr="00724183" w:rsidRDefault="007B00DA"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 xml:space="preserve">Jain, S. A. "SHOULDER-FOREARM-HAND." </w:t>
      </w:r>
      <w:r w:rsidR="001F531B" w:rsidRPr="00724183">
        <w:rPr>
          <w:rFonts w:ascii="Times New Roman" w:hAnsi="Times New Roman" w:cs="Times New Roman"/>
          <w:sz w:val="20"/>
          <w:szCs w:val="20"/>
        </w:rPr>
        <w:t>11th</w:t>
      </w:r>
      <w:r w:rsidRPr="00724183">
        <w:rPr>
          <w:rFonts w:ascii="Times New Roman" w:hAnsi="Times New Roman" w:cs="Times New Roman"/>
          <w:sz w:val="20"/>
          <w:szCs w:val="20"/>
        </w:rPr>
        <w:t xml:space="preserve"> European Congress of Trauma and Emergency Surgery</w:t>
      </w:r>
      <w:r w:rsidR="001F531B" w:rsidRPr="00724183">
        <w:rPr>
          <w:rFonts w:ascii="Times New Roman" w:hAnsi="Times New Roman" w:cs="Times New Roman"/>
          <w:sz w:val="20"/>
          <w:szCs w:val="20"/>
        </w:rPr>
        <w:t>,</w:t>
      </w:r>
      <w:r w:rsidRPr="00724183">
        <w:rPr>
          <w:rFonts w:ascii="Times New Roman" w:hAnsi="Times New Roman" w:cs="Times New Roman"/>
          <w:sz w:val="20"/>
          <w:szCs w:val="20"/>
        </w:rPr>
        <w:t xml:space="preserve"> May 15–18, 2010</w:t>
      </w:r>
      <w:r w:rsidR="001F531B" w:rsidRPr="00724183">
        <w:rPr>
          <w:rFonts w:ascii="Times New Roman" w:hAnsi="Times New Roman" w:cs="Times New Roman"/>
          <w:sz w:val="20"/>
          <w:szCs w:val="20"/>
        </w:rPr>
        <w:t>,</w:t>
      </w:r>
      <w:r w:rsidRPr="00724183">
        <w:rPr>
          <w:rFonts w:ascii="Times New Roman" w:hAnsi="Times New Roman" w:cs="Times New Roman"/>
          <w:sz w:val="20"/>
          <w:szCs w:val="20"/>
        </w:rPr>
        <w:t xml:space="preserve"> Brussels, Belgium. Vol. 36. 2010.</w:t>
      </w:r>
    </w:p>
    <w:p w14:paraId="0164777B" w14:textId="7B9F3F83" w:rsidR="007B00DA" w:rsidRPr="00724183" w:rsidRDefault="007B00DA" w:rsidP="006E7F0C">
      <w:pPr>
        <w:pStyle w:val="ListParagraph"/>
        <w:numPr>
          <w:ilvl w:val="0"/>
          <w:numId w:val="5"/>
        </w:numPr>
        <w:spacing w:after="0" w:line="180" w:lineRule="atLeast"/>
        <w:jc w:val="both"/>
        <w:rPr>
          <w:rFonts w:ascii="Times New Roman" w:hAnsi="Times New Roman" w:cs="Times New Roman"/>
          <w:sz w:val="20"/>
          <w:szCs w:val="20"/>
        </w:rPr>
      </w:pPr>
      <w:proofErr w:type="spellStart"/>
      <w:r w:rsidRPr="00724183">
        <w:rPr>
          <w:rFonts w:ascii="Times New Roman" w:hAnsi="Times New Roman" w:cs="Times New Roman"/>
          <w:sz w:val="20"/>
          <w:szCs w:val="20"/>
        </w:rPr>
        <w:t>Abotaleb</w:t>
      </w:r>
      <w:proofErr w:type="spellEnd"/>
      <w:r w:rsidRPr="00724183">
        <w:rPr>
          <w:rFonts w:ascii="Times New Roman" w:hAnsi="Times New Roman" w:cs="Times New Roman"/>
          <w:sz w:val="20"/>
          <w:szCs w:val="20"/>
        </w:rPr>
        <w:t>, Bassam M., et al. "A detailed analysis of mandibular fractures epidemiology, treatment and outcomes: A 5-year retrospective study, Gansu Province-China." Journal of Oral and Maxillofacial Surgery, Medicine, and Pathology 30.3 (2018): 197-205.</w:t>
      </w:r>
    </w:p>
    <w:p w14:paraId="3E1004DD" w14:textId="1BD570C3" w:rsidR="007B00DA" w:rsidRPr="00724183" w:rsidRDefault="007B00DA"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Khalil, Sherin, et al. "Three-dimensional osteosynthesis plates for the surgical treatment of mandibular fractures." Journal of Craniofacial Surgery 32.8 (2021): e728-e735.</w:t>
      </w:r>
    </w:p>
    <w:p w14:paraId="4F7C9A06" w14:textId="59898FB0" w:rsidR="000A39B6" w:rsidRPr="00724183" w:rsidRDefault="000A39B6"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Vora, Hardik A. Comparative Evaluation of 3-D Titanium Miniplates VS Conventional Miniplates in Anterior Mandibular Fractures: A Prospective Study. MS thesis. Rajiv Gandhi University of Health Sciences (India), 2016.</w:t>
      </w:r>
    </w:p>
    <w:p w14:paraId="3E502903" w14:textId="12DBCF0A" w:rsidR="000A39B6" w:rsidRPr="00724183" w:rsidRDefault="000A39B6"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Fathima, Ali, et al. "Efficacy of Three-dimensional Locking Miniplates versus Three-dimensional Standard Miniplates in the Management of Mandibular Fractures-A Prospective Clinical Study." Annals of Maxillofacial Surgery 13.2 (2023): 149-153.</w:t>
      </w:r>
    </w:p>
    <w:p w14:paraId="4ACE7770" w14:textId="7FFF68F4" w:rsidR="000A39B6" w:rsidRPr="00724183" w:rsidRDefault="000A39B6"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Malhotra, Kamal, et al. "Versatility of titanium 3D plate in comparison with conventional titanium miniplate fixation for the management of mandibular fracture." Journal of maxillofacial and oral surgery 11.3 (2012): 284-290.</w:t>
      </w:r>
    </w:p>
    <w:p w14:paraId="6D396E99" w14:textId="6F4553C1" w:rsidR="000A39B6" w:rsidRPr="00724183" w:rsidRDefault="000A39B6"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 xml:space="preserve">Siraj, Patel Yasar. </w:t>
      </w:r>
      <w:r w:rsidR="001F531B" w:rsidRPr="00724183">
        <w:rPr>
          <w:rFonts w:ascii="Times New Roman" w:hAnsi="Times New Roman" w:cs="Times New Roman"/>
          <w:sz w:val="20"/>
          <w:szCs w:val="20"/>
        </w:rPr>
        <w:t>Comparison</w:t>
      </w:r>
      <w:r w:rsidRPr="00724183">
        <w:rPr>
          <w:rFonts w:ascii="Times New Roman" w:hAnsi="Times New Roman" w:cs="Times New Roman"/>
          <w:sz w:val="20"/>
          <w:szCs w:val="20"/>
        </w:rPr>
        <w:t xml:space="preserve"> of 2 Mm Locking Plates with 2 Mm Conventional Miniplates in the Treatment of Mandible Fractures: </w:t>
      </w:r>
      <w:proofErr w:type="gramStart"/>
      <w:r w:rsidRPr="00724183">
        <w:rPr>
          <w:rFonts w:ascii="Times New Roman" w:hAnsi="Times New Roman" w:cs="Times New Roman"/>
          <w:sz w:val="20"/>
          <w:szCs w:val="20"/>
        </w:rPr>
        <w:t>a</w:t>
      </w:r>
      <w:proofErr w:type="gramEnd"/>
      <w:r w:rsidRPr="00724183">
        <w:rPr>
          <w:rFonts w:ascii="Times New Roman" w:hAnsi="Times New Roman" w:cs="Times New Roman"/>
          <w:sz w:val="20"/>
          <w:szCs w:val="20"/>
        </w:rPr>
        <w:t xml:space="preserve"> Prospective Study. MS thesis. Rajiv Gandhi University of Health Sciences (India), 2019.</w:t>
      </w:r>
    </w:p>
    <w:p w14:paraId="6F4EC0F9" w14:textId="023A5263" w:rsidR="007C3DA0" w:rsidRPr="00724183" w:rsidRDefault="007C3DA0" w:rsidP="006E7F0C">
      <w:pPr>
        <w:pStyle w:val="ListParagraph"/>
        <w:numPr>
          <w:ilvl w:val="0"/>
          <w:numId w:val="5"/>
        </w:numPr>
        <w:spacing w:after="0" w:line="180" w:lineRule="atLeast"/>
        <w:jc w:val="both"/>
        <w:rPr>
          <w:rFonts w:ascii="Times New Roman" w:hAnsi="Times New Roman" w:cs="Times New Roman"/>
          <w:sz w:val="20"/>
          <w:szCs w:val="20"/>
        </w:rPr>
      </w:pPr>
      <w:proofErr w:type="spellStart"/>
      <w:r w:rsidRPr="00724183">
        <w:rPr>
          <w:rFonts w:ascii="Times New Roman" w:hAnsi="Times New Roman" w:cs="Times New Roman"/>
          <w:sz w:val="20"/>
          <w:szCs w:val="20"/>
        </w:rPr>
        <w:t>Wusiman</w:t>
      </w:r>
      <w:proofErr w:type="spellEnd"/>
      <w:r w:rsidRPr="00724183">
        <w:rPr>
          <w:rFonts w:ascii="Times New Roman" w:hAnsi="Times New Roman" w:cs="Times New Roman"/>
          <w:sz w:val="20"/>
          <w:szCs w:val="20"/>
        </w:rPr>
        <w:t xml:space="preserve">, </w:t>
      </w:r>
      <w:proofErr w:type="spellStart"/>
      <w:r w:rsidRPr="00724183">
        <w:rPr>
          <w:rFonts w:ascii="Times New Roman" w:hAnsi="Times New Roman" w:cs="Times New Roman"/>
          <w:sz w:val="20"/>
          <w:szCs w:val="20"/>
        </w:rPr>
        <w:t>Patiguli</w:t>
      </w:r>
      <w:proofErr w:type="spellEnd"/>
      <w:r w:rsidRPr="00724183">
        <w:rPr>
          <w:rFonts w:ascii="Times New Roman" w:hAnsi="Times New Roman" w:cs="Times New Roman"/>
          <w:sz w:val="20"/>
          <w:szCs w:val="20"/>
        </w:rPr>
        <w:t>, et al. "</w:t>
      </w:r>
      <w:r w:rsidR="001F531B" w:rsidRPr="00724183">
        <w:rPr>
          <w:rFonts w:ascii="Times New Roman" w:hAnsi="Times New Roman" w:cs="Times New Roman"/>
          <w:sz w:val="20"/>
          <w:szCs w:val="20"/>
        </w:rPr>
        <w:t>Three-dimensional</w:t>
      </w:r>
      <w:r w:rsidRPr="00724183">
        <w:rPr>
          <w:rFonts w:ascii="Times New Roman" w:hAnsi="Times New Roman" w:cs="Times New Roman"/>
          <w:sz w:val="20"/>
          <w:szCs w:val="20"/>
        </w:rPr>
        <w:t xml:space="preserve"> versus standard miniplate fixation in management of mandibular fractures: a systematic review and meta-analysis." Journal of Cranio-Maxillofacial Surgery 44.10 (2016): 1646-1654.</w:t>
      </w:r>
    </w:p>
    <w:p w14:paraId="2F502571" w14:textId="04C0CAF1" w:rsidR="007C3DA0" w:rsidRPr="00724183" w:rsidRDefault="007C3DA0" w:rsidP="006E7F0C">
      <w:pPr>
        <w:pStyle w:val="ListParagraph"/>
        <w:numPr>
          <w:ilvl w:val="0"/>
          <w:numId w:val="5"/>
        </w:numPr>
        <w:spacing w:after="0" w:line="180" w:lineRule="atLeast"/>
        <w:jc w:val="both"/>
        <w:rPr>
          <w:rFonts w:ascii="Times New Roman" w:hAnsi="Times New Roman" w:cs="Times New Roman"/>
          <w:sz w:val="20"/>
          <w:szCs w:val="20"/>
        </w:rPr>
      </w:pPr>
      <w:r w:rsidRPr="004B3D12">
        <w:rPr>
          <w:rFonts w:ascii="Times New Roman" w:hAnsi="Times New Roman" w:cs="Times New Roman"/>
          <w:sz w:val="20"/>
          <w:szCs w:val="20"/>
          <w:lang w:val="it-IT"/>
        </w:rPr>
        <w:t xml:space="preserve">Taalab, Dina Adel, et al. </w:t>
      </w:r>
      <w:r w:rsidRPr="00724183">
        <w:rPr>
          <w:rFonts w:ascii="Times New Roman" w:hAnsi="Times New Roman" w:cs="Times New Roman"/>
          <w:sz w:val="20"/>
          <w:szCs w:val="20"/>
        </w:rPr>
        <w:t xml:space="preserve">"Comparative study between </w:t>
      </w:r>
      <w:r w:rsidR="001F531B" w:rsidRPr="00724183">
        <w:rPr>
          <w:rFonts w:ascii="Times New Roman" w:hAnsi="Times New Roman" w:cs="Times New Roman"/>
          <w:sz w:val="20"/>
          <w:szCs w:val="20"/>
        </w:rPr>
        <w:t>patient-specific</w:t>
      </w:r>
      <w:r w:rsidRPr="00724183">
        <w:rPr>
          <w:rFonts w:ascii="Times New Roman" w:hAnsi="Times New Roman" w:cs="Times New Roman"/>
          <w:sz w:val="20"/>
          <w:szCs w:val="20"/>
        </w:rPr>
        <w:t xml:space="preserve"> titanium plates versus conventional miniplates for treatment of mandibular fractures: randomized clinical trial." Journal of Cranio-Maxillofacial Surgery 51.4 (2023): 217-223.</w:t>
      </w:r>
    </w:p>
    <w:p w14:paraId="77D72174" w14:textId="49B2F5A7" w:rsidR="007C3DA0" w:rsidRPr="00724183" w:rsidRDefault="007C3DA0" w:rsidP="006E7F0C">
      <w:pPr>
        <w:pStyle w:val="ListParagraph"/>
        <w:numPr>
          <w:ilvl w:val="0"/>
          <w:numId w:val="5"/>
        </w:numPr>
        <w:spacing w:after="0" w:line="180" w:lineRule="atLeast"/>
        <w:jc w:val="both"/>
        <w:rPr>
          <w:rFonts w:ascii="Times New Roman" w:hAnsi="Times New Roman" w:cs="Times New Roman"/>
          <w:sz w:val="20"/>
          <w:szCs w:val="20"/>
        </w:rPr>
      </w:pPr>
      <w:proofErr w:type="spellStart"/>
      <w:r w:rsidRPr="00724183">
        <w:rPr>
          <w:rFonts w:ascii="Times New Roman" w:hAnsi="Times New Roman" w:cs="Times New Roman"/>
          <w:sz w:val="20"/>
          <w:szCs w:val="20"/>
        </w:rPr>
        <w:t>Prein</w:t>
      </w:r>
      <w:proofErr w:type="spellEnd"/>
      <w:r w:rsidRPr="00724183">
        <w:rPr>
          <w:rFonts w:ascii="Times New Roman" w:hAnsi="Times New Roman" w:cs="Times New Roman"/>
          <w:sz w:val="20"/>
          <w:szCs w:val="20"/>
        </w:rPr>
        <w:t>, Joachim, Michael Ehrenfeld</w:t>
      </w:r>
      <w:r w:rsidR="001F531B" w:rsidRPr="00724183">
        <w:rPr>
          <w:rFonts w:ascii="Times New Roman" w:hAnsi="Times New Roman" w:cs="Times New Roman"/>
          <w:sz w:val="20"/>
          <w:szCs w:val="20"/>
        </w:rPr>
        <w:t xml:space="preserve"> und</w:t>
      </w:r>
      <w:r w:rsidRPr="00724183">
        <w:rPr>
          <w:rFonts w:ascii="Times New Roman" w:hAnsi="Times New Roman" w:cs="Times New Roman"/>
          <w:sz w:val="20"/>
          <w:szCs w:val="20"/>
        </w:rPr>
        <w:t xml:space="preserve"> Paul N. Manson. Principles of Internal Fixation of the Craniomaxillofacial Skeleton: Trauma and </w:t>
      </w:r>
      <w:proofErr w:type="spellStart"/>
      <w:r w:rsidRPr="00724183">
        <w:rPr>
          <w:rFonts w:ascii="Times New Roman" w:hAnsi="Times New Roman" w:cs="Times New Roman"/>
          <w:sz w:val="20"/>
          <w:szCs w:val="20"/>
        </w:rPr>
        <w:t>Othognathic</w:t>
      </w:r>
      <w:proofErr w:type="spellEnd"/>
      <w:r w:rsidRPr="00724183">
        <w:rPr>
          <w:rFonts w:ascii="Times New Roman" w:hAnsi="Times New Roman" w:cs="Times New Roman"/>
          <w:sz w:val="20"/>
          <w:szCs w:val="20"/>
        </w:rPr>
        <w:t xml:space="preserve"> Surgery. Georg Thieme Verlag, 2012.</w:t>
      </w:r>
    </w:p>
    <w:p w14:paraId="41052C1D" w14:textId="12DCD668" w:rsidR="007C3DA0" w:rsidRPr="00724183" w:rsidRDefault="007C3DA0"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lastRenderedPageBreak/>
        <w:t>Gareb, Barzi, et al. "Titanium or biodegradable osteosynthesis in maxillofacial surgery? In vitro and in vivo performances." Polymers 14.14 (2022): 2782.</w:t>
      </w:r>
    </w:p>
    <w:p w14:paraId="5C053C23" w14:textId="5E2AE6CA" w:rsidR="001F531B" w:rsidRPr="00724183" w:rsidRDefault="001F531B"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Zafar, Khurram Jah. "Comparison of three-dimensional plates versus conventional two miniplates for open reduction and internal fixation of mandibular symphysis and para</w:t>
      </w:r>
      <w:r w:rsidR="006D72BE">
        <w:rPr>
          <w:rFonts w:ascii="Times New Roman" w:hAnsi="Times New Roman" w:cs="Times New Roman"/>
          <w:sz w:val="20"/>
          <w:szCs w:val="20"/>
        </w:rPr>
        <w:t>-</w:t>
      </w:r>
      <w:r w:rsidRPr="00724183">
        <w:rPr>
          <w:rFonts w:ascii="Times New Roman" w:hAnsi="Times New Roman" w:cs="Times New Roman"/>
          <w:sz w:val="20"/>
          <w:szCs w:val="20"/>
        </w:rPr>
        <w:t>symphysis fractures." Annals of Punjab Medical College 13.1 (2019): 51-55.</w:t>
      </w:r>
    </w:p>
    <w:p w14:paraId="2E6573A4" w14:textId="2EE4BB03" w:rsidR="001F531B" w:rsidRPr="00724183" w:rsidRDefault="001F531B" w:rsidP="006E7F0C">
      <w:pPr>
        <w:pStyle w:val="ListParagraph"/>
        <w:numPr>
          <w:ilvl w:val="0"/>
          <w:numId w:val="5"/>
        </w:numPr>
        <w:spacing w:after="0" w:line="180" w:lineRule="atLeast"/>
        <w:jc w:val="both"/>
        <w:rPr>
          <w:rFonts w:ascii="Times New Roman" w:hAnsi="Times New Roman" w:cs="Times New Roman"/>
          <w:sz w:val="20"/>
          <w:szCs w:val="20"/>
        </w:rPr>
      </w:pPr>
      <w:r w:rsidRPr="00724183">
        <w:rPr>
          <w:rFonts w:ascii="Times New Roman" w:hAnsi="Times New Roman" w:cs="Times New Roman"/>
          <w:sz w:val="20"/>
          <w:szCs w:val="20"/>
        </w:rPr>
        <w:t>Agarwal, Mohit, et al. "A prospective randomized clinical trial comparing 3D and standard miniplates in treatment of mandibular symphysis and para</w:t>
      </w:r>
      <w:r w:rsidR="006D72BE">
        <w:rPr>
          <w:rFonts w:ascii="Times New Roman" w:hAnsi="Times New Roman" w:cs="Times New Roman"/>
          <w:sz w:val="20"/>
          <w:szCs w:val="20"/>
        </w:rPr>
        <w:t>-</w:t>
      </w:r>
      <w:r w:rsidRPr="00724183">
        <w:rPr>
          <w:rFonts w:ascii="Times New Roman" w:hAnsi="Times New Roman" w:cs="Times New Roman"/>
          <w:sz w:val="20"/>
          <w:szCs w:val="20"/>
        </w:rPr>
        <w:t>symphysis fractures." Journal of maxillofacial and oral surgery 13.2 (2014): 79-83.</w:t>
      </w:r>
    </w:p>
    <w:sectPr w:rsidR="001F531B" w:rsidRPr="0072418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20D5C" w14:textId="77777777" w:rsidR="00C00B3D" w:rsidRDefault="00C00B3D" w:rsidP="001C011B">
      <w:pPr>
        <w:spacing w:after="0" w:line="240" w:lineRule="auto"/>
      </w:pPr>
      <w:r>
        <w:separator/>
      </w:r>
    </w:p>
  </w:endnote>
  <w:endnote w:type="continuationSeparator" w:id="0">
    <w:p w14:paraId="2B06C77F" w14:textId="77777777" w:rsidR="00C00B3D" w:rsidRDefault="00C00B3D" w:rsidP="001C0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0C82" w14:textId="77777777" w:rsidR="000543AF" w:rsidRDefault="00054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2723589"/>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0A13E057" w14:textId="0BC7D7E7" w:rsidR="001F6256" w:rsidRPr="001F6256" w:rsidRDefault="001F6256">
            <w:pPr>
              <w:pStyle w:val="Footer"/>
              <w:jc w:val="right"/>
              <w:rPr>
                <w:rFonts w:ascii="Times New Roman" w:hAnsi="Times New Roman" w:cs="Times New Roman"/>
                <w:sz w:val="20"/>
                <w:szCs w:val="20"/>
              </w:rPr>
            </w:pPr>
            <w:r w:rsidRPr="001F6256">
              <w:rPr>
                <w:rFonts w:ascii="Times New Roman" w:hAnsi="Times New Roman" w:cs="Times New Roman"/>
                <w:sz w:val="20"/>
                <w:szCs w:val="20"/>
              </w:rPr>
              <w:t xml:space="preserve">Page </w:t>
            </w:r>
            <w:r w:rsidRPr="001F6256">
              <w:rPr>
                <w:rFonts w:ascii="Times New Roman" w:hAnsi="Times New Roman" w:cs="Times New Roman"/>
                <w:b/>
                <w:bCs/>
                <w:sz w:val="20"/>
                <w:szCs w:val="20"/>
              </w:rPr>
              <w:fldChar w:fldCharType="begin"/>
            </w:r>
            <w:r w:rsidRPr="001F6256">
              <w:rPr>
                <w:rFonts w:ascii="Times New Roman" w:hAnsi="Times New Roman" w:cs="Times New Roman"/>
                <w:b/>
                <w:bCs/>
                <w:sz w:val="20"/>
                <w:szCs w:val="20"/>
              </w:rPr>
              <w:instrText xml:space="preserve"> PAGE </w:instrText>
            </w:r>
            <w:r w:rsidRPr="001F6256">
              <w:rPr>
                <w:rFonts w:ascii="Times New Roman" w:hAnsi="Times New Roman" w:cs="Times New Roman"/>
                <w:b/>
                <w:bCs/>
                <w:sz w:val="20"/>
                <w:szCs w:val="20"/>
              </w:rPr>
              <w:fldChar w:fldCharType="separate"/>
            </w:r>
            <w:r w:rsidRPr="001F6256">
              <w:rPr>
                <w:rFonts w:ascii="Times New Roman" w:hAnsi="Times New Roman" w:cs="Times New Roman"/>
                <w:b/>
                <w:bCs/>
                <w:noProof/>
                <w:sz w:val="20"/>
                <w:szCs w:val="20"/>
              </w:rPr>
              <w:t>2</w:t>
            </w:r>
            <w:r w:rsidRPr="001F6256">
              <w:rPr>
                <w:rFonts w:ascii="Times New Roman" w:hAnsi="Times New Roman" w:cs="Times New Roman"/>
                <w:b/>
                <w:bCs/>
                <w:sz w:val="20"/>
                <w:szCs w:val="20"/>
              </w:rPr>
              <w:fldChar w:fldCharType="end"/>
            </w:r>
            <w:r w:rsidRPr="001F6256">
              <w:rPr>
                <w:rFonts w:ascii="Times New Roman" w:hAnsi="Times New Roman" w:cs="Times New Roman"/>
                <w:sz w:val="20"/>
                <w:szCs w:val="20"/>
              </w:rPr>
              <w:t xml:space="preserve"> of </w:t>
            </w:r>
            <w:r w:rsidRPr="001F6256">
              <w:rPr>
                <w:rFonts w:ascii="Times New Roman" w:hAnsi="Times New Roman" w:cs="Times New Roman"/>
                <w:b/>
                <w:bCs/>
                <w:sz w:val="20"/>
                <w:szCs w:val="20"/>
              </w:rPr>
              <w:fldChar w:fldCharType="begin"/>
            </w:r>
            <w:r w:rsidRPr="001F6256">
              <w:rPr>
                <w:rFonts w:ascii="Times New Roman" w:hAnsi="Times New Roman" w:cs="Times New Roman"/>
                <w:b/>
                <w:bCs/>
                <w:sz w:val="20"/>
                <w:szCs w:val="20"/>
              </w:rPr>
              <w:instrText xml:space="preserve"> NUMPAGES  </w:instrText>
            </w:r>
            <w:r w:rsidRPr="001F6256">
              <w:rPr>
                <w:rFonts w:ascii="Times New Roman" w:hAnsi="Times New Roman" w:cs="Times New Roman"/>
                <w:b/>
                <w:bCs/>
                <w:sz w:val="20"/>
                <w:szCs w:val="20"/>
              </w:rPr>
              <w:fldChar w:fldCharType="separate"/>
            </w:r>
            <w:r w:rsidRPr="001F6256">
              <w:rPr>
                <w:rFonts w:ascii="Times New Roman" w:hAnsi="Times New Roman" w:cs="Times New Roman"/>
                <w:b/>
                <w:bCs/>
                <w:noProof/>
                <w:sz w:val="20"/>
                <w:szCs w:val="20"/>
              </w:rPr>
              <w:t>2</w:t>
            </w:r>
            <w:r w:rsidRPr="001F6256">
              <w:rPr>
                <w:rFonts w:ascii="Times New Roman" w:hAnsi="Times New Roman" w:cs="Times New Roman"/>
                <w:b/>
                <w:bCs/>
                <w:sz w:val="20"/>
                <w:szCs w:val="20"/>
              </w:rPr>
              <w:fldChar w:fldCharType="end"/>
            </w:r>
          </w:p>
        </w:sdtContent>
      </w:sdt>
    </w:sdtContent>
  </w:sdt>
  <w:p w14:paraId="216E8FDA" w14:textId="77777777" w:rsidR="001F6256" w:rsidRDefault="001F6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134B" w14:textId="77777777" w:rsidR="000543AF" w:rsidRDefault="00054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F2F28" w14:textId="77777777" w:rsidR="00C00B3D" w:rsidRDefault="00C00B3D" w:rsidP="001C011B">
      <w:pPr>
        <w:spacing w:after="0" w:line="240" w:lineRule="auto"/>
      </w:pPr>
      <w:r>
        <w:separator/>
      </w:r>
    </w:p>
  </w:footnote>
  <w:footnote w:type="continuationSeparator" w:id="0">
    <w:p w14:paraId="41CD5995" w14:textId="77777777" w:rsidR="00C00B3D" w:rsidRDefault="00C00B3D" w:rsidP="001C0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79C3" w14:textId="6424D4E9" w:rsidR="000543AF" w:rsidRDefault="00C00B3D">
    <w:pPr>
      <w:pStyle w:val="Header"/>
    </w:pPr>
    <w:r>
      <w:rPr>
        <w:noProof/>
      </w:rPr>
      <w:pict w14:anchorId="5389A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948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6F719" w14:textId="10CA0D03" w:rsidR="001F6256" w:rsidRPr="001F6256" w:rsidRDefault="00C00B3D">
    <w:pPr>
      <w:pStyle w:val="Header"/>
      <w:rPr>
        <w:rFonts w:ascii="Times New Roman" w:hAnsi="Times New Roman" w:cs="Times New Roman"/>
        <w:sz w:val="20"/>
        <w:szCs w:val="20"/>
      </w:rPr>
    </w:pPr>
    <w:r>
      <w:rPr>
        <w:noProof/>
      </w:rPr>
      <w:pict w14:anchorId="15CDB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948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1F6256" w:rsidRPr="001F6256">
      <w:rPr>
        <w:rFonts w:ascii="Times New Roman" w:hAnsi="Times New Roman" w:cs="Times New Roman"/>
        <w:sz w:val="20"/>
        <w:szCs w:val="20"/>
      </w:rPr>
      <w:tab/>
    </w:r>
    <w:r w:rsidR="001F6256" w:rsidRPr="001F6256">
      <w:rPr>
        <w:rFonts w:ascii="Times New Roman" w:hAnsi="Times New Roman" w:cs="Times New Roman"/>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6B83" w14:textId="5C14D38B" w:rsidR="000543AF" w:rsidRDefault="00C00B3D">
    <w:pPr>
      <w:pStyle w:val="Header"/>
    </w:pPr>
    <w:r>
      <w:rPr>
        <w:noProof/>
      </w:rPr>
      <w:pict w14:anchorId="0FDE3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948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7E98"/>
    <w:multiLevelType w:val="hybridMultilevel"/>
    <w:tmpl w:val="5B7AD738"/>
    <w:lvl w:ilvl="0" w:tplc="01A2020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85597"/>
    <w:multiLevelType w:val="hybridMultilevel"/>
    <w:tmpl w:val="3374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03FF8"/>
    <w:multiLevelType w:val="hybridMultilevel"/>
    <w:tmpl w:val="7F348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E40BE"/>
    <w:multiLevelType w:val="hybridMultilevel"/>
    <w:tmpl w:val="F638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D3FDD"/>
    <w:multiLevelType w:val="hybridMultilevel"/>
    <w:tmpl w:val="88D4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5062E"/>
    <w:multiLevelType w:val="hybridMultilevel"/>
    <w:tmpl w:val="8B38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3C1F44"/>
    <w:multiLevelType w:val="hybridMultilevel"/>
    <w:tmpl w:val="B682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9C"/>
    <w:rsid w:val="00021F8C"/>
    <w:rsid w:val="000405E4"/>
    <w:rsid w:val="00045180"/>
    <w:rsid w:val="000543AF"/>
    <w:rsid w:val="000642CD"/>
    <w:rsid w:val="000808C8"/>
    <w:rsid w:val="00090F5B"/>
    <w:rsid w:val="000A39B6"/>
    <w:rsid w:val="000A49A9"/>
    <w:rsid w:val="000B0E61"/>
    <w:rsid w:val="000D0ED3"/>
    <w:rsid w:val="000F5E8D"/>
    <w:rsid w:val="00123B13"/>
    <w:rsid w:val="001410BC"/>
    <w:rsid w:val="00143D8D"/>
    <w:rsid w:val="00174B59"/>
    <w:rsid w:val="00194087"/>
    <w:rsid w:val="001943FC"/>
    <w:rsid w:val="001B5F81"/>
    <w:rsid w:val="001C011B"/>
    <w:rsid w:val="001E4631"/>
    <w:rsid w:val="001F531B"/>
    <w:rsid w:val="001F6256"/>
    <w:rsid w:val="001F66E3"/>
    <w:rsid w:val="00254A50"/>
    <w:rsid w:val="002551D6"/>
    <w:rsid w:val="00270013"/>
    <w:rsid w:val="002705A7"/>
    <w:rsid w:val="00272484"/>
    <w:rsid w:val="002C05C4"/>
    <w:rsid w:val="002C3535"/>
    <w:rsid w:val="002C37EF"/>
    <w:rsid w:val="002E15B2"/>
    <w:rsid w:val="003213CB"/>
    <w:rsid w:val="00335FD6"/>
    <w:rsid w:val="003365F8"/>
    <w:rsid w:val="003865A2"/>
    <w:rsid w:val="003A6D0C"/>
    <w:rsid w:val="0042273E"/>
    <w:rsid w:val="004A70DC"/>
    <w:rsid w:val="004B3D12"/>
    <w:rsid w:val="004B4B5F"/>
    <w:rsid w:val="004E1A2A"/>
    <w:rsid w:val="004E2F65"/>
    <w:rsid w:val="00545442"/>
    <w:rsid w:val="00593180"/>
    <w:rsid w:val="005A79EE"/>
    <w:rsid w:val="005E7D19"/>
    <w:rsid w:val="00623E48"/>
    <w:rsid w:val="0064018A"/>
    <w:rsid w:val="00642B96"/>
    <w:rsid w:val="00667EA7"/>
    <w:rsid w:val="006B3789"/>
    <w:rsid w:val="006D72BE"/>
    <w:rsid w:val="006E7F0C"/>
    <w:rsid w:val="00702091"/>
    <w:rsid w:val="00712EA8"/>
    <w:rsid w:val="00724183"/>
    <w:rsid w:val="007526D5"/>
    <w:rsid w:val="00765A63"/>
    <w:rsid w:val="00783057"/>
    <w:rsid w:val="007A0A75"/>
    <w:rsid w:val="007B00DA"/>
    <w:rsid w:val="007C3DA0"/>
    <w:rsid w:val="007F6A75"/>
    <w:rsid w:val="008170F6"/>
    <w:rsid w:val="008227A1"/>
    <w:rsid w:val="008A65D2"/>
    <w:rsid w:val="008B1979"/>
    <w:rsid w:val="008E04D7"/>
    <w:rsid w:val="008E08B2"/>
    <w:rsid w:val="00943B8E"/>
    <w:rsid w:val="00945EBC"/>
    <w:rsid w:val="009611EF"/>
    <w:rsid w:val="00975B61"/>
    <w:rsid w:val="009B35F7"/>
    <w:rsid w:val="009B44B7"/>
    <w:rsid w:val="009C2C42"/>
    <w:rsid w:val="00A17C25"/>
    <w:rsid w:val="00A62234"/>
    <w:rsid w:val="00A757AF"/>
    <w:rsid w:val="00A930FA"/>
    <w:rsid w:val="00AF212C"/>
    <w:rsid w:val="00B177DF"/>
    <w:rsid w:val="00B21B16"/>
    <w:rsid w:val="00B56B61"/>
    <w:rsid w:val="00B84662"/>
    <w:rsid w:val="00BD1DBB"/>
    <w:rsid w:val="00C00B3D"/>
    <w:rsid w:val="00C9439F"/>
    <w:rsid w:val="00CB54B7"/>
    <w:rsid w:val="00D058BF"/>
    <w:rsid w:val="00D46B70"/>
    <w:rsid w:val="00D66A7F"/>
    <w:rsid w:val="00D82F8F"/>
    <w:rsid w:val="00DE619C"/>
    <w:rsid w:val="00DE6E77"/>
    <w:rsid w:val="00E01E67"/>
    <w:rsid w:val="00E0753B"/>
    <w:rsid w:val="00E21659"/>
    <w:rsid w:val="00E64497"/>
    <w:rsid w:val="00EC2C5B"/>
    <w:rsid w:val="00EC7DF9"/>
    <w:rsid w:val="00EF1A13"/>
    <w:rsid w:val="00F22EEE"/>
    <w:rsid w:val="00FB06A4"/>
    <w:rsid w:val="00FC1BDE"/>
    <w:rsid w:val="00FD7358"/>
    <w:rsid w:val="00FF319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C3F0CA"/>
  <w15:chartTrackingRefBased/>
  <w15:docId w15:val="{66291A63-59C0-408F-91B1-E2819D5D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B61"/>
  </w:style>
  <w:style w:type="paragraph" w:styleId="Heading1">
    <w:name w:val="heading 1"/>
    <w:basedOn w:val="Normal"/>
    <w:next w:val="Normal"/>
    <w:link w:val="Heading1Char"/>
    <w:uiPriority w:val="9"/>
    <w:qFormat/>
    <w:rsid w:val="00DE61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1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1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1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1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1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1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1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1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19C"/>
    <w:rPr>
      <w:rFonts w:eastAsiaTheme="majorEastAsia" w:cstheme="majorBidi"/>
      <w:color w:val="272727" w:themeColor="text1" w:themeTint="D8"/>
    </w:rPr>
  </w:style>
  <w:style w:type="paragraph" w:styleId="Title">
    <w:name w:val="Title"/>
    <w:basedOn w:val="Normal"/>
    <w:next w:val="Normal"/>
    <w:link w:val="TitleChar"/>
    <w:uiPriority w:val="10"/>
    <w:qFormat/>
    <w:rsid w:val="00DE6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19C"/>
    <w:pPr>
      <w:spacing w:before="160"/>
      <w:jc w:val="center"/>
    </w:pPr>
    <w:rPr>
      <w:i/>
      <w:iCs/>
      <w:color w:val="404040" w:themeColor="text1" w:themeTint="BF"/>
    </w:rPr>
  </w:style>
  <w:style w:type="character" w:customStyle="1" w:styleId="QuoteChar">
    <w:name w:val="Quote Char"/>
    <w:basedOn w:val="DefaultParagraphFont"/>
    <w:link w:val="Quote"/>
    <w:uiPriority w:val="29"/>
    <w:rsid w:val="00DE619C"/>
    <w:rPr>
      <w:i/>
      <w:iCs/>
      <w:color w:val="404040" w:themeColor="text1" w:themeTint="BF"/>
    </w:rPr>
  </w:style>
  <w:style w:type="paragraph" w:styleId="ListParagraph">
    <w:name w:val="List Paragraph"/>
    <w:basedOn w:val="Normal"/>
    <w:uiPriority w:val="34"/>
    <w:qFormat/>
    <w:rsid w:val="00DE619C"/>
    <w:pPr>
      <w:ind w:left="720"/>
      <w:contextualSpacing/>
    </w:pPr>
  </w:style>
  <w:style w:type="character" w:styleId="IntenseEmphasis">
    <w:name w:val="Intense Emphasis"/>
    <w:basedOn w:val="DefaultParagraphFont"/>
    <w:uiPriority w:val="21"/>
    <w:qFormat/>
    <w:rsid w:val="00DE619C"/>
    <w:rPr>
      <w:i/>
      <w:iCs/>
      <w:color w:val="2F5496" w:themeColor="accent1" w:themeShade="BF"/>
    </w:rPr>
  </w:style>
  <w:style w:type="paragraph" w:styleId="IntenseQuote">
    <w:name w:val="Intense Quote"/>
    <w:basedOn w:val="Normal"/>
    <w:next w:val="Normal"/>
    <w:link w:val="IntenseQuoteChar"/>
    <w:uiPriority w:val="30"/>
    <w:qFormat/>
    <w:rsid w:val="00DE6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19C"/>
    <w:rPr>
      <w:i/>
      <w:iCs/>
      <w:color w:val="2F5496" w:themeColor="accent1" w:themeShade="BF"/>
    </w:rPr>
  </w:style>
  <w:style w:type="character" w:styleId="IntenseReference">
    <w:name w:val="Intense Reference"/>
    <w:basedOn w:val="DefaultParagraphFont"/>
    <w:uiPriority w:val="32"/>
    <w:qFormat/>
    <w:rsid w:val="00DE619C"/>
    <w:rPr>
      <w:b/>
      <w:bCs/>
      <w:smallCaps/>
      <w:color w:val="2F5496" w:themeColor="accent1" w:themeShade="BF"/>
      <w:spacing w:val="5"/>
    </w:rPr>
  </w:style>
  <w:style w:type="table" w:styleId="GridTable1Light-Accent1">
    <w:name w:val="Grid Table 1 Light Accent 1"/>
    <w:basedOn w:val="TableNormal"/>
    <w:uiPriority w:val="46"/>
    <w:rsid w:val="000808C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C0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11B"/>
  </w:style>
  <w:style w:type="paragraph" w:styleId="Footer">
    <w:name w:val="footer"/>
    <w:basedOn w:val="Normal"/>
    <w:link w:val="FooterChar"/>
    <w:uiPriority w:val="99"/>
    <w:unhideWhenUsed/>
    <w:rsid w:val="001C0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11B"/>
  </w:style>
  <w:style w:type="table" w:styleId="GridTable1Light-Accent5">
    <w:name w:val="Grid Table 1 Light Accent 5"/>
    <w:basedOn w:val="TableNormal"/>
    <w:uiPriority w:val="46"/>
    <w:rsid w:val="00FB06A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Spacing">
    <w:name w:val="No Spacing"/>
    <w:uiPriority w:val="1"/>
    <w:qFormat/>
    <w:rsid w:val="00712EA8"/>
    <w:pPr>
      <w:spacing w:after="0" w:line="240" w:lineRule="auto"/>
    </w:pPr>
  </w:style>
  <w:style w:type="character" w:styleId="Hyperlink">
    <w:name w:val="Hyperlink"/>
    <w:basedOn w:val="DefaultParagraphFont"/>
    <w:uiPriority w:val="99"/>
    <w:unhideWhenUsed/>
    <w:qFormat/>
    <w:rsid w:val="001F6256"/>
    <w:rPr>
      <w:color w:val="0563C1" w:themeColor="hyperlink"/>
      <w:u w:val="single"/>
    </w:rPr>
  </w:style>
  <w:style w:type="character" w:styleId="UnresolvedMention">
    <w:name w:val="Unresolved Mention"/>
    <w:basedOn w:val="DefaultParagraphFont"/>
    <w:uiPriority w:val="99"/>
    <w:semiHidden/>
    <w:unhideWhenUsed/>
    <w:rsid w:val="001F6256"/>
    <w:rPr>
      <w:color w:val="605E5C"/>
      <w:shd w:val="clear" w:color="auto" w:fill="E1DFDD"/>
    </w:rPr>
  </w:style>
  <w:style w:type="table" w:styleId="TableGrid">
    <w:name w:val="Table Grid"/>
    <w:basedOn w:val="TableNormal"/>
    <w:uiPriority w:val="39"/>
    <w:rsid w:val="001F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Sheet1!$D$36</c:f>
              <c:strCache>
                <c:ptCount val="1"/>
                <c:pt idx="0">
                  <c:v>Number of Patients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8E8-4F6E-B904-E0395492000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8E8-4F6E-B904-E0395492000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8E8-4F6E-B904-E03954920007}"/>
              </c:ext>
            </c:extLst>
          </c:dPt>
          <c:dLbls>
            <c:dLbl>
              <c:idx val="0"/>
              <c:layout>
                <c:manualLayout>
                  <c:x val="9.1666666666666563E-2"/>
                  <c:y val="7.870370370370370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8E8-4F6E-B904-E03954920007}"/>
                </c:ext>
              </c:extLst>
            </c:dLbl>
            <c:dLbl>
              <c:idx val="1"/>
              <c:layout>
                <c:manualLayout>
                  <c:x val="-6.3888888888888912E-2"/>
                  <c:y val="-7.870370370370370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8E8-4F6E-B904-E0395492000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Sheet1!$C$37:$C$39</c:f>
              <c:strCache>
                <c:ptCount val="2"/>
                <c:pt idx="0">
                  <c:v>3D Miniplate</c:v>
                </c:pt>
                <c:pt idx="1">
                  <c:v>Champy's Miniplate</c:v>
                </c:pt>
              </c:strCache>
            </c:strRef>
          </c:cat>
          <c:val>
            <c:numRef>
              <c:f>Sheet1!$D$37:$D$39</c:f>
              <c:numCache>
                <c:formatCode>General</c:formatCode>
                <c:ptCount val="3"/>
                <c:pt idx="0">
                  <c:v>15</c:v>
                </c:pt>
                <c:pt idx="1">
                  <c:v>15</c:v>
                </c:pt>
              </c:numCache>
            </c:numRef>
          </c:val>
          <c:extLst>
            <c:ext xmlns:c16="http://schemas.microsoft.com/office/drawing/2014/chart" uri="{C3380CC4-5D6E-409C-BE32-E72D297353CC}">
              <c16:uniqueId val="{00000006-08E8-4F6E-B904-E03954920007}"/>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0" i="0" u="none" strike="noStrike" baseline="0">
                <a:solidFill>
                  <a:sysClr val="windowText" lastClr="000000"/>
                </a:solidFill>
                <a:latin typeface="Times New Roman" panose="02020603050405020304" pitchFamily="18" charset="0"/>
                <a:cs typeface="Times New Roman" panose="02020603050405020304" pitchFamily="18" charset="0"/>
              </a:rPr>
              <a:t>Distribution of Surgery Durations (3D Miniplates)</a:t>
            </a:r>
            <a:endParaRPr lang="en-US"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7272890807699226"/>
          <c:y val="2.2818026240730177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Sheet1!$F$4</c:f>
              <c:strCache>
                <c:ptCount val="1"/>
                <c:pt idx="0">
                  <c:v>Percentage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9E3-49D2-929F-B58B9778D06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9E3-49D2-929F-B58B9778D06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9E3-49D2-929F-B58B9778D066}"/>
              </c:ext>
            </c:extLst>
          </c:dPt>
          <c:dLbls>
            <c:dLbl>
              <c:idx val="0"/>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9E3-49D2-929F-B58B9778D066}"/>
                </c:ext>
              </c:extLst>
            </c:dLbl>
            <c:dLbl>
              <c:idx val="1"/>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9E3-49D2-929F-B58B9778D066}"/>
                </c:ext>
              </c:extLst>
            </c:dLbl>
            <c:dLbl>
              <c:idx val="2"/>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9E3-49D2-929F-B58B9778D0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Sheet1!$E$5:$E$7</c:f>
              <c:strCache>
                <c:ptCount val="3"/>
                <c:pt idx="0">
                  <c:v>30–45 min</c:v>
                </c:pt>
                <c:pt idx="1">
                  <c:v>46–60 min</c:v>
                </c:pt>
                <c:pt idx="2">
                  <c:v>&gt; 1 hour</c:v>
                </c:pt>
              </c:strCache>
            </c:strRef>
          </c:cat>
          <c:val>
            <c:numRef>
              <c:f>Sheet1!$F$5:$F$7</c:f>
              <c:numCache>
                <c:formatCode>0.00%</c:formatCode>
                <c:ptCount val="3"/>
                <c:pt idx="0">
                  <c:v>0.47</c:v>
                </c:pt>
                <c:pt idx="1">
                  <c:v>0.47</c:v>
                </c:pt>
                <c:pt idx="2">
                  <c:v>0.06</c:v>
                </c:pt>
              </c:numCache>
            </c:numRef>
          </c:val>
          <c:extLst>
            <c:ext xmlns:c16="http://schemas.microsoft.com/office/drawing/2014/chart" uri="{C3380CC4-5D6E-409C-BE32-E72D297353CC}">
              <c16:uniqueId val="{00000006-59E3-49D2-929F-B58B9778D06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t>Distribution of Surgery Durations (Champy’s Miniplates)</a:t>
            </a:r>
            <a:endParaRPr lang="en-US" sz="10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Sheet1!$L$4</c:f>
              <c:strCache>
                <c:ptCount val="1"/>
                <c:pt idx="0">
                  <c:v>Percentage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632-4EA0-964C-A57FBF62731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632-4EA0-964C-A57FBF62731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632-4EA0-964C-A57FBF62731D}"/>
              </c:ext>
            </c:extLst>
          </c:dPt>
          <c:dLbls>
            <c:dLbl>
              <c:idx val="0"/>
              <c:tx>
                <c:rich>
                  <a:bodyPr/>
                  <a:lstStyle/>
                  <a:p>
                    <a:fld id="{93200E0E-6D96-49A0-9FD9-FFACA8DA2A9A}" type="PERCENTAGE">
                      <a:rPr lang="en-US"/>
                      <a:pPr/>
                      <a:t>[PERCENTAGE]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632-4EA0-964C-A57FBF62731D}"/>
                </c:ext>
              </c:extLst>
            </c:dLbl>
            <c:dLbl>
              <c:idx val="1"/>
              <c:tx>
                <c:rich>
                  <a:bodyPr/>
                  <a:lstStyle/>
                  <a:p>
                    <a:fld id="{14F186A3-D6AD-4306-B9F1-B0E69C312108}" type="PERCENTAGE">
                      <a:rPr lang="en-US"/>
                      <a:pPr/>
                      <a:t>[PERCENTAGE]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632-4EA0-964C-A57FBF62731D}"/>
                </c:ext>
              </c:extLst>
            </c:dLbl>
            <c:dLbl>
              <c:idx val="2"/>
              <c:tx>
                <c:rich>
                  <a:bodyPr/>
                  <a:lstStyle/>
                  <a:p>
                    <a:fld id="{0845E561-1566-46FC-B190-F3017B8A5233}" type="PERCENTAGE">
                      <a:rPr lang="en-US"/>
                      <a:pPr/>
                      <a:t>[PERCENTAGE]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632-4EA0-964C-A57FBF6273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Sheet1!$K$5:$K$7</c:f>
              <c:strCache>
                <c:ptCount val="3"/>
                <c:pt idx="0">
                  <c:v>30–45 min</c:v>
                </c:pt>
                <c:pt idx="1">
                  <c:v>46–60 min</c:v>
                </c:pt>
                <c:pt idx="2">
                  <c:v>&gt; 1 hour</c:v>
                </c:pt>
              </c:strCache>
            </c:strRef>
          </c:cat>
          <c:val>
            <c:numRef>
              <c:f>Sheet1!$L$5:$L$7</c:f>
              <c:numCache>
                <c:formatCode>0.00%</c:formatCode>
                <c:ptCount val="3"/>
                <c:pt idx="0">
                  <c:v>7.0000000000000007E-2</c:v>
                </c:pt>
                <c:pt idx="1">
                  <c:v>0.6</c:v>
                </c:pt>
                <c:pt idx="2">
                  <c:v>0.33</c:v>
                </c:pt>
              </c:numCache>
            </c:numRef>
          </c:val>
          <c:extLst>
            <c:ext xmlns:c16="http://schemas.microsoft.com/office/drawing/2014/chart" uri="{C3380CC4-5D6E-409C-BE32-E72D297353CC}">
              <c16:uniqueId val="{00000006-3632-4EA0-964C-A57FBF62731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60D59-4175-489E-B684-FE16F6956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3361</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dc:creator>
  <cp:keywords/>
  <dc:description/>
  <cp:lastModifiedBy>SDI 1183</cp:lastModifiedBy>
  <cp:revision>6</cp:revision>
  <cp:lastPrinted>2025-10-23T18:05:00Z</cp:lastPrinted>
  <dcterms:created xsi:type="dcterms:W3CDTF">2025-10-23T18:05:00Z</dcterms:created>
  <dcterms:modified xsi:type="dcterms:W3CDTF">2025-11-01T12:52:00Z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9d3ec77c-25fe-435a-822d-6d1048647c7a</vt:lpwstr>
  </property>
</Properties>
</file>