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104BD" w14:textId="6C7C0E33" w:rsidR="00760CF7" w:rsidRDefault="00760CF7" w:rsidP="00CC7514">
      <w:pPr>
        <w:spacing w:line="360" w:lineRule="auto"/>
        <w:jc w:val="center"/>
        <w:rPr>
          <w:rFonts w:ascii="Times New Roman" w:hAnsi="Times New Roman" w:cs="Times New Roman"/>
          <w:b/>
          <w:sz w:val="24"/>
          <w:szCs w:val="24"/>
        </w:rPr>
      </w:pPr>
      <w:r w:rsidRPr="00760CF7">
        <w:rPr>
          <w:rFonts w:ascii="Times New Roman" w:hAnsi="Times New Roman" w:cs="Times New Roman"/>
          <w:b/>
          <w:bCs/>
          <w:i/>
          <w:iCs/>
          <w:sz w:val="24"/>
          <w:szCs w:val="24"/>
          <w:u w:val="single"/>
        </w:rPr>
        <w:t>Original Research Article</w:t>
      </w:r>
    </w:p>
    <w:p w14:paraId="2CB79A1B" w14:textId="08690427" w:rsidR="00CC7514" w:rsidRDefault="0056186F" w:rsidP="00CC7514">
      <w:pPr>
        <w:spacing w:line="360" w:lineRule="auto"/>
        <w:jc w:val="center"/>
        <w:rPr>
          <w:rStyle w:val="Strong"/>
          <w:rFonts w:ascii="Times New Roman" w:hAnsi="Times New Roman" w:cs="Times New Roman"/>
          <w:sz w:val="24"/>
          <w:szCs w:val="24"/>
        </w:rPr>
      </w:pPr>
      <w:r w:rsidRPr="00CC7514">
        <w:rPr>
          <w:rFonts w:ascii="Times New Roman" w:hAnsi="Times New Roman" w:cs="Times New Roman"/>
          <w:b/>
          <w:sz w:val="24"/>
          <w:szCs w:val="24"/>
        </w:rPr>
        <w:t xml:space="preserve">Evaluation Of Selected </w:t>
      </w:r>
      <w:proofErr w:type="spellStart"/>
      <w:r w:rsidRPr="00CC7514">
        <w:rPr>
          <w:rFonts w:ascii="Times New Roman" w:hAnsi="Times New Roman" w:cs="Times New Roman"/>
          <w:b/>
          <w:sz w:val="24"/>
          <w:szCs w:val="24"/>
        </w:rPr>
        <w:t>Haematological</w:t>
      </w:r>
      <w:proofErr w:type="spellEnd"/>
      <w:r w:rsidRPr="00CC7514">
        <w:rPr>
          <w:rFonts w:ascii="Times New Roman" w:hAnsi="Times New Roman" w:cs="Times New Roman"/>
          <w:b/>
          <w:sz w:val="24"/>
          <w:szCs w:val="24"/>
        </w:rPr>
        <w:t xml:space="preserve"> Biomarkers Among Sickle Cell Patients Attending University College Hospital (UCH), Ibadan, Nigeria</w:t>
      </w:r>
      <w:r w:rsidRPr="00CC7514">
        <w:rPr>
          <w:rFonts w:ascii="Times New Roman" w:hAnsi="Times New Roman" w:cs="Times New Roman"/>
          <w:b/>
          <w:sz w:val="24"/>
          <w:szCs w:val="24"/>
        </w:rPr>
        <w:br/>
      </w:r>
    </w:p>
    <w:p w14:paraId="72D3FA0E" w14:textId="77777777" w:rsidR="0056186F" w:rsidRPr="00F02581" w:rsidRDefault="0056186F" w:rsidP="00ED214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F02581">
        <w:rPr>
          <w:rFonts w:ascii="Times New Roman" w:eastAsia="Times New Roman" w:hAnsi="Times New Roman" w:cs="Times New Roman"/>
          <w:b/>
          <w:bCs/>
          <w:sz w:val="24"/>
          <w:szCs w:val="24"/>
        </w:rPr>
        <w:t>Abstract</w:t>
      </w:r>
    </w:p>
    <w:p w14:paraId="69F1136E" w14:textId="6D62586F" w:rsidR="008F76CB" w:rsidRPr="00F02581" w:rsidRDefault="0056186F" w:rsidP="008F76CB">
      <w:pPr>
        <w:jc w:val="both"/>
        <w:rPr>
          <w:rFonts w:ascii="Times New Roman" w:eastAsia="Times New Roman" w:hAnsi="Times New Roman" w:cs="Times New Roman"/>
          <w:sz w:val="24"/>
          <w:szCs w:val="24"/>
        </w:rPr>
      </w:pPr>
      <w:r w:rsidRPr="00F02581">
        <w:rPr>
          <w:rFonts w:ascii="Times New Roman" w:eastAsia="Times New Roman" w:hAnsi="Times New Roman" w:cs="Times New Roman"/>
          <w:b/>
          <w:bCs/>
          <w:sz w:val="24"/>
          <w:szCs w:val="24"/>
        </w:rPr>
        <w:t>Introduction:</w:t>
      </w:r>
      <w:r w:rsidRPr="00F02581">
        <w:rPr>
          <w:rFonts w:ascii="Times New Roman" w:eastAsia="Times New Roman" w:hAnsi="Times New Roman" w:cs="Times New Roman"/>
          <w:sz w:val="24"/>
          <w:szCs w:val="24"/>
        </w:rPr>
        <w:t xml:space="preserve"> </w:t>
      </w:r>
      <w:proofErr w:type="spellStart"/>
      <w:r w:rsidR="008F76CB" w:rsidRPr="00F02581">
        <w:rPr>
          <w:rFonts w:ascii="Times New Roman" w:eastAsia="Times New Roman" w:hAnsi="Times New Roman" w:cs="Times New Roman"/>
          <w:sz w:val="24"/>
          <w:szCs w:val="24"/>
        </w:rPr>
        <w:t>Haemolytic</w:t>
      </w:r>
      <w:proofErr w:type="spellEnd"/>
      <w:r w:rsidR="008F76CB" w:rsidRPr="00F02581">
        <w:rPr>
          <w:rFonts w:ascii="Times New Roman" w:eastAsia="Times New Roman" w:hAnsi="Times New Roman" w:cs="Times New Roman"/>
          <w:sz w:val="24"/>
          <w:szCs w:val="24"/>
        </w:rPr>
        <w:t xml:space="preserve"> </w:t>
      </w:r>
      <w:proofErr w:type="spellStart"/>
      <w:r w:rsidR="008F76CB" w:rsidRPr="00F02581">
        <w:rPr>
          <w:rFonts w:ascii="Times New Roman" w:eastAsia="Times New Roman" w:hAnsi="Times New Roman" w:cs="Times New Roman"/>
          <w:sz w:val="24"/>
          <w:szCs w:val="24"/>
        </w:rPr>
        <w:t>an</w:t>
      </w:r>
      <w:r w:rsidR="009438F2">
        <w:rPr>
          <w:rFonts w:ascii="Times New Roman" w:eastAsia="Times New Roman" w:hAnsi="Times New Roman" w:cs="Times New Roman"/>
          <w:sz w:val="24"/>
          <w:szCs w:val="24"/>
        </w:rPr>
        <w:t>a</w:t>
      </w:r>
      <w:r w:rsidR="008F76CB" w:rsidRPr="00F02581">
        <w:rPr>
          <w:rFonts w:ascii="Times New Roman" w:eastAsia="Times New Roman" w:hAnsi="Times New Roman" w:cs="Times New Roman"/>
          <w:sz w:val="24"/>
          <w:szCs w:val="24"/>
        </w:rPr>
        <w:t>emia</w:t>
      </w:r>
      <w:proofErr w:type="spellEnd"/>
      <w:r w:rsidR="008F76CB" w:rsidRPr="00F02581">
        <w:rPr>
          <w:rFonts w:ascii="Times New Roman" w:eastAsia="Times New Roman" w:hAnsi="Times New Roman" w:cs="Times New Roman"/>
          <w:sz w:val="24"/>
          <w:szCs w:val="24"/>
        </w:rPr>
        <w:t>, inflammati</w:t>
      </w:r>
      <w:bookmarkStart w:id="0" w:name="_GoBack"/>
      <w:bookmarkEnd w:id="0"/>
      <w:r w:rsidR="008F76CB" w:rsidRPr="00F02581">
        <w:rPr>
          <w:rFonts w:ascii="Times New Roman" w:eastAsia="Times New Roman" w:hAnsi="Times New Roman" w:cs="Times New Roman"/>
          <w:sz w:val="24"/>
          <w:szCs w:val="24"/>
        </w:rPr>
        <w:t xml:space="preserve">on, and </w:t>
      </w:r>
      <w:proofErr w:type="spellStart"/>
      <w:r w:rsidR="008F76CB" w:rsidRPr="00F02581">
        <w:rPr>
          <w:rFonts w:ascii="Times New Roman" w:eastAsia="Times New Roman" w:hAnsi="Times New Roman" w:cs="Times New Roman"/>
          <w:sz w:val="24"/>
          <w:szCs w:val="24"/>
        </w:rPr>
        <w:t>vaso</w:t>
      </w:r>
      <w:proofErr w:type="spellEnd"/>
      <w:r w:rsidR="008F76CB" w:rsidRPr="00F02581">
        <w:rPr>
          <w:rFonts w:ascii="Times New Roman" w:eastAsia="Times New Roman" w:hAnsi="Times New Roman" w:cs="Times New Roman"/>
          <w:sz w:val="24"/>
          <w:szCs w:val="24"/>
        </w:rPr>
        <w:t xml:space="preserve">-occlusion are characteristics of sickle cell disease (SCD), a chronic hemoglobinopathy. Routine inflammatory and </w:t>
      </w:r>
      <w:proofErr w:type="spellStart"/>
      <w:r w:rsidR="008F76CB" w:rsidRPr="00F02581">
        <w:rPr>
          <w:rFonts w:ascii="Times New Roman" w:eastAsia="Times New Roman" w:hAnsi="Times New Roman" w:cs="Times New Roman"/>
          <w:sz w:val="24"/>
          <w:szCs w:val="24"/>
        </w:rPr>
        <w:t>haematological</w:t>
      </w:r>
      <w:proofErr w:type="spellEnd"/>
      <w:r w:rsidR="008F76CB" w:rsidRPr="00F02581">
        <w:rPr>
          <w:rFonts w:ascii="Times New Roman" w:eastAsia="Times New Roman" w:hAnsi="Times New Roman" w:cs="Times New Roman"/>
          <w:sz w:val="24"/>
          <w:szCs w:val="24"/>
        </w:rPr>
        <w:t xml:space="preserve"> indicators can be used to determine the disease's activity and the probability of consequences.</w:t>
      </w:r>
    </w:p>
    <w:p w14:paraId="492CCED1" w14:textId="0BBBAAE1" w:rsidR="0056186F" w:rsidRPr="00F02581" w:rsidRDefault="00AF0362" w:rsidP="008F76CB">
      <w:pPr>
        <w:jc w:val="both"/>
        <w:rPr>
          <w:rFonts w:ascii="Times New Roman" w:eastAsia="Times New Roman" w:hAnsi="Times New Roman" w:cs="Times New Roman"/>
          <w:sz w:val="24"/>
          <w:szCs w:val="24"/>
        </w:rPr>
      </w:pPr>
      <w:r w:rsidRPr="00F02581">
        <w:rPr>
          <w:rFonts w:ascii="Times New Roman" w:eastAsia="Times New Roman" w:hAnsi="Times New Roman" w:cs="Times New Roman"/>
          <w:b/>
          <w:sz w:val="24"/>
          <w:szCs w:val="24"/>
        </w:rPr>
        <w:t xml:space="preserve">Aim </w:t>
      </w:r>
      <w:r w:rsidR="002161D8" w:rsidRPr="00F02581">
        <w:rPr>
          <w:rFonts w:ascii="Times New Roman" w:eastAsia="Times New Roman" w:hAnsi="Times New Roman" w:cs="Times New Roman"/>
          <w:b/>
          <w:sz w:val="24"/>
          <w:szCs w:val="24"/>
        </w:rPr>
        <w:t xml:space="preserve">and Objectives: </w:t>
      </w:r>
      <w:r w:rsidR="008F76CB" w:rsidRPr="00F02581">
        <w:rPr>
          <w:rFonts w:ascii="Times New Roman" w:eastAsia="Times New Roman" w:hAnsi="Times New Roman" w:cs="Times New Roman"/>
          <w:sz w:val="24"/>
          <w:szCs w:val="24"/>
        </w:rPr>
        <w:t xml:space="preserve">By assessing specific inflammatory and </w:t>
      </w:r>
      <w:proofErr w:type="spellStart"/>
      <w:r w:rsidR="008F76CB" w:rsidRPr="00F02581">
        <w:rPr>
          <w:rFonts w:ascii="Times New Roman" w:eastAsia="Times New Roman" w:hAnsi="Times New Roman" w:cs="Times New Roman"/>
          <w:sz w:val="24"/>
          <w:szCs w:val="24"/>
        </w:rPr>
        <w:t>haematological</w:t>
      </w:r>
      <w:proofErr w:type="spellEnd"/>
      <w:r w:rsidR="008F76CB" w:rsidRPr="00F02581">
        <w:rPr>
          <w:rFonts w:ascii="Times New Roman" w:eastAsia="Times New Roman" w:hAnsi="Times New Roman" w:cs="Times New Roman"/>
          <w:sz w:val="24"/>
          <w:szCs w:val="24"/>
        </w:rPr>
        <w:t xml:space="preserve"> biomarkers in SCD patients recruited at UCH Ibadan and contrasting their values with those of healthy controls, it would be possible to ascertain whether these biomarkers show associations with inflammatory burden and </w:t>
      </w:r>
      <w:proofErr w:type="spellStart"/>
      <w:r w:rsidR="008F76CB" w:rsidRPr="00F02581">
        <w:rPr>
          <w:rFonts w:ascii="Times New Roman" w:eastAsia="Times New Roman" w:hAnsi="Times New Roman" w:cs="Times New Roman"/>
          <w:sz w:val="24"/>
          <w:szCs w:val="24"/>
        </w:rPr>
        <w:t>an</w:t>
      </w:r>
      <w:r w:rsidR="00D6281B">
        <w:rPr>
          <w:rFonts w:ascii="Times New Roman" w:eastAsia="Times New Roman" w:hAnsi="Times New Roman" w:cs="Times New Roman"/>
          <w:sz w:val="24"/>
          <w:szCs w:val="24"/>
        </w:rPr>
        <w:t>a</w:t>
      </w:r>
      <w:r w:rsidR="008F76CB" w:rsidRPr="00F02581">
        <w:rPr>
          <w:rFonts w:ascii="Times New Roman" w:eastAsia="Times New Roman" w:hAnsi="Times New Roman" w:cs="Times New Roman"/>
          <w:sz w:val="24"/>
          <w:szCs w:val="24"/>
        </w:rPr>
        <w:t>emia</w:t>
      </w:r>
      <w:proofErr w:type="spellEnd"/>
      <w:r w:rsidR="008F76CB" w:rsidRPr="00F02581">
        <w:rPr>
          <w:rFonts w:ascii="Times New Roman" w:eastAsia="Times New Roman" w:hAnsi="Times New Roman" w:cs="Times New Roman"/>
          <w:sz w:val="24"/>
          <w:szCs w:val="24"/>
        </w:rPr>
        <w:t xml:space="preserve"> in SCD patients.</w:t>
      </w:r>
    </w:p>
    <w:p w14:paraId="5706F8C6" w14:textId="5096DBEF" w:rsidR="002161D8" w:rsidRPr="00F02581" w:rsidRDefault="0056186F" w:rsidP="00D31DE0">
      <w:pPr>
        <w:spacing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b/>
          <w:bCs/>
          <w:sz w:val="24"/>
          <w:szCs w:val="24"/>
        </w:rPr>
        <w:t>Materials &amp; Methods</w:t>
      </w:r>
      <w:r w:rsidRPr="00904A3A">
        <w:rPr>
          <w:rFonts w:ascii="Times New Roman" w:eastAsia="Times New Roman" w:hAnsi="Times New Roman" w:cs="Times New Roman"/>
          <w:b/>
          <w:bCs/>
          <w:sz w:val="24"/>
          <w:szCs w:val="24"/>
          <w:highlight w:val="yellow"/>
        </w:rPr>
        <w:t>:</w:t>
      </w:r>
      <w:r w:rsidRPr="00904A3A">
        <w:rPr>
          <w:rFonts w:ascii="Times New Roman" w:eastAsia="Times New Roman" w:hAnsi="Times New Roman" w:cs="Times New Roman"/>
          <w:sz w:val="24"/>
          <w:szCs w:val="24"/>
          <w:highlight w:val="yellow"/>
        </w:rPr>
        <w:t xml:space="preserve"> </w:t>
      </w:r>
      <w:r w:rsidR="00483891" w:rsidRPr="00904A3A">
        <w:rPr>
          <w:rFonts w:ascii="Times New Roman" w:hAnsi="Times New Roman" w:cs="Times New Roman"/>
          <w:sz w:val="24"/>
          <w:szCs w:val="24"/>
          <w:highlight w:val="yellow"/>
        </w:rPr>
        <w:t xml:space="preserve">A cross-sectional study was conducted at UCH Ibadan, involving 50 healthy </w:t>
      </w:r>
      <w:proofErr w:type="spellStart"/>
      <w:r w:rsidR="00483891" w:rsidRPr="00904A3A">
        <w:rPr>
          <w:rFonts w:ascii="Times New Roman" w:hAnsi="Times New Roman" w:cs="Times New Roman"/>
          <w:sz w:val="24"/>
          <w:szCs w:val="24"/>
          <w:highlight w:val="yellow"/>
        </w:rPr>
        <w:t>HbA</w:t>
      </w:r>
      <w:proofErr w:type="spellEnd"/>
      <w:r w:rsidR="00483891" w:rsidRPr="00904A3A">
        <w:rPr>
          <w:rFonts w:ascii="Times New Roman" w:hAnsi="Times New Roman" w:cs="Times New Roman"/>
          <w:sz w:val="24"/>
          <w:szCs w:val="24"/>
          <w:highlight w:val="yellow"/>
        </w:rPr>
        <w:t xml:space="preserve"> controls and 119 clinically confirmed SCD patients</w:t>
      </w:r>
      <w:r w:rsidR="002161D8" w:rsidRPr="00904A3A">
        <w:rPr>
          <w:rFonts w:ascii="Times New Roman" w:eastAsia="Times New Roman" w:hAnsi="Times New Roman" w:cs="Times New Roman"/>
          <w:sz w:val="24"/>
          <w:szCs w:val="24"/>
          <w:highlight w:val="yellow"/>
        </w:rPr>
        <w:t xml:space="preserve">. </w:t>
      </w:r>
      <w:r w:rsidR="002161D8" w:rsidRPr="00904A3A">
        <w:rPr>
          <w:rFonts w:ascii="Times New Roman" w:eastAsia="Times New Roman" w:hAnsi="Times New Roman" w:cs="Times New Roman"/>
          <w:sz w:val="24"/>
          <w:szCs w:val="24"/>
        </w:rPr>
        <w:t>Using standard laboratory techniques (cellulose acetate electrophoresis for genotype</w:t>
      </w:r>
      <w:r w:rsidR="008F76CB" w:rsidRPr="00904A3A">
        <w:rPr>
          <w:rFonts w:ascii="Times New Roman" w:eastAsia="Times New Roman" w:hAnsi="Times New Roman" w:cs="Times New Roman"/>
          <w:sz w:val="24"/>
          <w:szCs w:val="24"/>
        </w:rPr>
        <w:t xml:space="preserve"> confirmation; Westergren for erythrocytes sedimentation rate</w:t>
      </w:r>
      <w:r w:rsidR="002161D8" w:rsidRPr="00904A3A">
        <w:rPr>
          <w:rFonts w:ascii="Times New Roman" w:eastAsia="Times New Roman" w:hAnsi="Times New Roman" w:cs="Times New Roman"/>
          <w:sz w:val="24"/>
          <w:szCs w:val="24"/>
        </w:rPr>
        <w:t xml:space="preserve"> CRP4 kit and</w:t>
      </w:r>
      <w:r w:rsidR="002161D8" w:rsidRPr="00F02581">
        <w:rPr>
          <w:rFonts w:ascii="Times New Roman" w:eastAsia="Times New Roman" w:hAnsi="Times New Roman" w:cs="Times New Roman"/>
          <w:sz w:val="24"/>
          <w:szCs w:val="24"/>
        </w:rPr>
        <w:t xml:space="preserve"> clinical chemistry analyz</w:t>
      </w:r>
      <w:r w:rsidR="008F76CB" w:rsidRPr="00F02581">
        <w:rPr>
          <w:rFonts w:ascii="Times New Roman" w:eastAsia="Times New Roman" w:hAnsi="Times New Roman" w:cs="Times New Roman"/>
          <w:sz w:val="24"/>
          <w:szCs w:val="24"/>
        </w:rPr>
        <w:t>er for high-sensitivity C-reactive protein</w:t>
      </w:r>
      <w:r w:rsidR="002161D8" w:rsidRPr="00F02581">
        <w:rPr>
          <w:rFonts w:ascii="Times New Roman" w:eastAsia="Times New Roman" w:hAnsi="Times New Roman" w:cs="Times New Roman"/>
          <w:sz w:val="24"/>
          <w:szCs w:val="24"/>
        </w:rPr>
        <w:t xml:space="preserve">, venous blood samples were analyzed for PCV (packed cell volume), WBC, platelet count, differential leukocyte counts, ESR (Westergren), and </w:t>
      </w:r>
      <w:proofErr w:type="spellStart"/>
      <w:r w:rsidR="002161D8" w:rsidRPr="00F02581">
        <w:rPr>
          <w:rFonts w:ascii="Times New Roman" w:eastAsia="Times New Roman" w:hAnsi="Times New Roman" w:cs="Times New Roman"/>
          <w:sz w:val="24"/>
          <w:szCs w:val="24"/>
        </w:rPr>
        <w:t>hs</w:t>
      </w:r>
      <w:proofErr w:type="spellEnd"/>
      <w:r w:rsidR="002161D8" w:rsidRPr="00F02581">
        <w:rPr>
          <w:rFonts w:ascii="Times New Roman" w:eastAsia="Times New Roman" w:hAnsi="Times New Roman" w:cs="Times New Roman"/>
          <w:sz w:val="24"/>
          <w:szCs w:val="24"/>
        </w:rPr>
        <w:t>-CRP (turbidimetric CRP kit). Excel and SPSS were used to analyze the data, and descriptive and correlational statistics were presented. The Oyo State Ministry of Health ethics committee granted ethical permission, and verbal informed consent was gathered.</w:t>
      </w:r>
    </w:p>
    <w:p w14:paraId="41829D65" w14:textId="74E2A5E6" w:rsidR="00D31DE0" w:rsidRPr="00F02581" w:rsidRDefault="0056186F" w:rsidP="008F76CB">
      <w:pPr>
        <w:jc w:val="both"/>
        <w:rPr>
          <w:rFonts w:ascii="Times New Roman" w:eastAsia="Times New Roman" w:hAnsi="Times New Roman" w:cs="Times New Roman"/>
          <w:sz w:val="24"/>
          <w:szCs w:val="24"/>
        </w:rPr>
      </w:pPr>
      <w:r w:rsidRPr="00F02581">
        <w:rPr>
          <w:rFonts w:ascii="Times New Roman" w:eastAsia="Times New Roman" w:hAnsi="Times New Roman" w:cs="Times New Roman"/>
          <w:b/>
          <w:bCs/>
          <w:sz w:val="24"/>
          <w:szCs w:val="24"/>
        </w:rPr>
        <w:t>Results:</w:t>
      </w:r>
      <w:r w:rsidRPr="00F02581">
        <w:rPr>
          <w:rFonts w:ascii="Times New Roman" w:eastAsia="Times New Roman" w:hAnsi="Times New Roman" w:cs="Times New Roman"/>
          <w:sz w:val="24"/>
          <w:szCs w:val="24"/>
        </w:rPr>
        <w:t xml:space="preserve"> </w:t>
      </w:r>
      <w:r w:rsidR="008F76CB" w:rsidRPr="00F02581">
        <w:rPr>
          <w:rFonts w:ascii="Times New Roman" w:eastAsia="Times New Roman" w:hAnsi="Times New Roman" w:cs="Times New Roman"/>
          <w:sz w:val="24"/>
          <w:szCs w:val="24"/>
        </w:rPr>
        <w:t>The 119 participants, 52.9% of whom were female, had an average age of 18.35 ± 5.97 years. Neutrophils were 37.03 ± 16.77%, lymphocytes were 29.52 ± 9.85%, monocytes were 21.55 ± 9.66%, eosinophils were 0.96 ± 1.32%, basophils were 0.58 ± 0.62%, PCV was 25.92 ± 4.47%, WBC was 8.31 ± 5.11 ×10³/µL, platelet count was 779.99 ± 200.15 × 10³/µL, and ESR was 20.60 ± 5.85 mm/hr. Correlation analysis revealed that the neutrophil count was positively correlated with WBC (r = 0.31, p = 0.0006) and CRP (r = 0.43, p &lt; 0.001), and negatively correlated with monocytes (r = −0.60, p &lt; 0.001) and lymphocytes (r = −0.47, p &lt; 0.001). There was a negative connection between PCV and CRP (r = -0.29, p = 0.0014).</w:t>
      </w:r>
    </w:p>
    <w:p w14:paraId="5D3DE66E" w14:textId="4FB1840F" w:rsidR="008F76CB" w:rsidRPr="008F76CB" w:rsidRDefault="0056186F" w:rsidP="008F76CB">
      <w:pPr>
        <w:jc w:val="both"/>
        <w:rPr>
          <w:rFonts w:ascii="Times New Roman" w:eastAsia="Times New Roman" w:hAnsi="Times New Roman" w:cs="Times New Roman"/>
          <w:sz w:val="24"/>
          <w:szCs w:val="24"/>
        </w:rPr>
      </w:pPr>
      <w:r w:rsidRPr="00F02581">
        <w:rPr>
          <w:rFonts w:ascii="Times New Roman" w:eastAsia="Times New Roman" w:hAnsi="Times New Roman" w:cs="Times New Roman"/>
          <w:b/>
          <w:bCs/>
          <w:sz w:val="24"/>
          <w:szCs w:val="24"/>
        </w:rPr>
        <w:t>Conclusion:</w:t>
      </w:r>
      <w:r w:rsidRPr="00F02581">
        <w:rPr>
          <w:rFonts w:ascii="Times New Roman" w:eastAsia="Times New Roman" w:hAnsi="Times New Roman" w:cs="Times New Roman"/>
          <w:sz w:val="24"/>
          <w:szCs w:val="24"/>
        </w:rPr>
        <w:t xml:space="preserve"> </w:t>
      </w:r>
      <w:r w:rsidR="008F76CB" w:rsidRPr="00F02581">
        <w:rPr>
          <w:rFonts w:ascii="Times New Roman" w:eastAsia="Times New Roman" w:hAnsi="Times New Roman" w:cs="Times New Roman"/>
          <w:sz w:val="24"/>
          <w:szCs w:val="24"/>
        </w:rPr>
        <w:t xml:space="preserve">Sickle cell disease patients at UCH Ibadan displayed elevated platelet and inflammatory indices, which were consistent with hemopoietic stress and chronic inflammation, in addition to their normal anemia. Numerous biomarkers, such as CRP, white blood cells, and neutrophils, demonstrated associations that lend credence to their application as indicators of the </w:t>
      </w:r>
      <w:r w:rsidR="008F76CB" w:rsidRPr="00F02581">
        <w:rPr>
          <w:rFonts w:ascii="Times New Roman" w:eastAsia="Times New Roman" w:hAnsi="Times New Roman" w:cs="Times New Roman"/>
          <w:sz w:val="24"/>
          <w:szCs w:val="24"/>
        </w:rPr>
        <w:lastRenderedPageBreak/>
        <w:t>inflammatory burden in sickle cell disease. Routine evaluation of these easily accessible biomarkers may help with monitoring and early disease activity detection.</w:t>
      </w:r>
    </w:p>
    <w:p w14:paraId="4ADD00E2" w14:textId="3DD3E8BA" w:rsidR="00D31DE0" w:rsidRPr="00D31DE0" w:rsidRDefault="00D31DE0" w:rsidP="00D31DE0">
      <w:pPr>
        <w:spacing w:line="360" w:lineRule="auto"/>
        <w:jc w:val="both"/>
        <w:rPr>
          <w:rFonts w:ascii="Times New Roman" w:eastAsia="Times New Roman" w:hAnsi="Times New Roman" w:cs="Times New Roman"/>
          <w:sz w:val="24"/>
          <w:szCs w:val="24"/>
        </w:rPr>
      </w:pPr>
    </w:p>
    <w:p w14:paraId="1B77CC19" w14:textId="43E1E27D" w:rsidR="0056186F" w:rsidRPr="0056186F" w:rsidRDefault="0056186F" w:rsidP="00D31DE0">
      <w:pPr>
        <w:spacing w:before="100" w:beforeAutospacing="1" w:after="100" w:afterAutospacing="1" w:line="360" w:lineRule="auto"/>
        <w:jc w:val="both"/>
        <w:rPr>
          <w:rFonts w:ascii="Times New Roman" w:eastAsia="Times New Roman" w:hAnsi="Times New Roman" w:cs="Times New Roman"/>
          <w:sz w:val="24"/>
          <w:szCs w:val="24"/>
        </w:rPr>
      </w:pPr>
      <w:r w:rsidRPr="00CC7514">
        <w:rPr>
          <w:rFonts w:ascii="Times New Roman" w:eastAsia="Times New Roman" w:hAnsi="Times New Roman" w:cs="Times New Roman"/>
          <w:b/>
          <w:bCs/>
          <w:sz w:val="24"/>
          <w:szCs w:val="24"/>
        </w:rPr>
        <w:t>Keywords:</w:t>
      </w:r>
      <w:r w:rsidRPr="0056186F">
        <w:rPr>
          <w:rFonts w:ascii="Times New Roman" w:eastAsia="Times New Roman" w:hAnsi="Times New Roman" w:cs="Times New Roman"/>
          <w:sz w:val="24"/>
          <w:szCs w:val="24"/>
        </w:rPr>
        <w:t xml:space="preserve"> Sickle cell disease; </w:t>
      </w:r>
      <w:proofErr w:type="spellStart"/>
      <w:r w:rsidRPr="0056186F">
        <w:rPr>
          <w:rFonts w:ascii="Times New Roman" w:eastAsia="Times New Roman" w:hAnsi="Times New Roman" w:cs="Times New Roman"/>
          <w:sz w:val="24"/>
          <w:szCs w:val="24"/>
        </w:rPr>
        <w:t>haematological</w:t>
      </w:r>
      <w:proofErr w:type="spellEnd"/>
      <w:r w:rsidRPr="0056186F">
        <w:rPr>
          <w:rFonts w:ascii="Times New Roman" w:eastAsia="Times New Roman" w:hAnsi="Times New Roman" w:cs="Times New Roman"/>
          <w:sz w:val="24"/>
          <w:szCs w:val="24"/>
        </w:rPr>
        <w:t xml:space="preserve"> biomarkers; inflammation; ESR; </w:t>
      </w:r>
      <w:proofErr w:type="spellStart"/>
      <w:r w:rsidRPr="0056186F">
        <w:rPr>
          <w:rFonts w:ascii="Times New Roman" w:eastAsia="Times New Roman" w:hAnsi="Times New Roman" w:cs="Times New Roman"/>
          <w:sz w:val="24"/>
          <w:szCs w:val="24"/>
        </w:rPr>
        <w:t>hs</w:t>
      </w:r>
      <w:proofErr w:type="spellEnd"/>
      <w:r w:rsidRPr="0056186F">
        <w:rPr>
          <w:rFonts w:ascii="Times New Roman" w:eastAsia="Times New Roman" w:hAnsi="Times New Roman" w:cs="Times New Roman"/>
          <w:sz w:val="24"/>
          <w:szCs w:val="24"/>
        </w:rPr>
        <w:t>-CRP;</w:t>
      </w:r>
    </w:p>
    <w:p w14:paraId="3D32CF33" w14:textId="77777777" w:rsidR="00CC7514" w:rsidRDefault="00CC7514" w:rsidP="00CC7514">
      <w:pPr>
        <w:pStyle w:val="Heading2"/>
        <w:numPr>
          <w:ilvl w:val="0"/>
          <w:numId w:val="6"/>
        </w:numPr>
        <w:spacing w:line="360" w:lineRule="auto"/>
        <w:ind w:left="90" w:firstLine="0"/>
        <w:jc w:val="both"/>
        <w:rPr>
          <w:rStyle w:val="Strong"/>
          <w:b/>
          <w:bCs/>
          <w:sz w:val="24"/>
          <w:szCs w:val="24"/>
        </w:rPr>
      </w:pPr>
      <w:r>
        <w:rPr>
          <w:rStyle w:val="Strong"/>
          <w:b/>
          <w:bCs/>
          <w:sz w:val="24"/>
          <w:szCs w:val="24"/>
        </w:rPr>
        <w:t>Introduction</w:t>
      </w:r>
    </w:p>
    <w:p w14:paraId="1BA6A859" w14:textId="39C5FCFC" w:rsidR="00FA3783" w:rsidRPr="00D32D2E" w:rsidRDefault="00FA3783" w:rsidP="00FA3783">
      <w:pPr>
        <w:pStyle w:val="NormalWeb"/>
        <w:jc w:val="both"/>
      </w:pPr>
      <w:r w:rsidRPr="00D32D2E">
        <w:t xml:space="preserve">Sickle cell disease (SCD) is a genetic hemoglobinopathy caused by homozygous inheritance of a β-globin gene mutation producing </w:t>
      </w:r>
      <w:proofErr w:type="spellStart"/>
      <w:r w:rsidRPr="00D32D2E">
        <w:t>h</w:t>
      </w:r>
      <w:r w:rsidR="00D6281B">
        <w:t>a</w:t>
      </w:r>
      <w:r w:rsidRPr="00D32D2E">
        <w:t>emoglobin</w:t>
      </w:r>
      <w:proofErr w:type="spellEnd"/>
      <w:r w:rsidRPr="00D32D2E">
        <w:t xml:space="preserve"> S¹. The condition arises from a point mutation in the β-globin gene (GAG → GTG), replacing glutamic acid with valine at position six of the β-globin chain. This alteration changes red blood cell (RBC) morphology, predisposing cells to sickling under deoxygenated conditions. Inherited in an autosomal recessive pattern³, SCD is one of the most prevalent severe monogenic disorders globally. It presents with diverse clinical complications, including acute chest syndrome, pulmonary hypertension, priapism, stroke, recurrent </w:t>
      </w:r>
      <w:proofErr w:type="spellStart"/>
      <w:r w:rsidRPr="00D32D2E">
        <w:t>vaso</w:t>
      </w:r>
      <w:proofErr w:type="spellEnd"/>
      <w:r w:rsidRPr="00D32D2E">
        <w:t xml:space="preserve">-occlusive crises (VOCs), and progressive multi-organ damage. Polymerization of sickle </w:t>
      </w:r>
      <w:proofErr w:type="spellStart"/>
      <w:r w:rsidRPr="00D32D2E">
        <w:t>h</w:t>
      </w:r>
      <w:r w:rsidR="00D6281B">
        <w:t>a</w:t>
      </w:r>
      <w:r w:rsidRPr="00D32D2E">
        <w:t>emoglobin</w:t>
      </w:r>
      <w:proofErr w:type="spellEnd"/>
      <w:r w:rsidRPr="00D32D2E">
        <w:t xml:space="preserve"> (</w:t>
      </w:r>
      <w:proofErr w:type="spellStart"/>
      <w:r w:rsidRPr="00D32D2E">
        <w:t>HbS</w:t>
      </w:r>
      <w:proofErr w:type="spellEnd"/>
      <w:r w:rsidRPr="00D32D2E">
        <w:t>) triggers chronic hemolytic anemia and bone pain, while modifiers such as α-thalassemia co-inheritance and β-globin haplotype variations influence disease severity. Thus, effective management requires accurate patient classification based on established biomarkers.</w:t>
      </w:r>
    </w:p>
    <w:p w14:paraId="63950F7C" w14:textId="789CFDEA" w:rsidR="00FA3783" w:rsidRPr="00D32D2E" w:rsidRDefault="007236D8" w:rsidP="00FA3783">
      <w:pPr>
        <w:pStyle w:val="NormalWeb"/>
        <w:jc w:val="both"/>
      </w:pPr>
      <w:r>
        <w:t>“</w:t>
      </w:r>
      <w:r w:rsidR="00FA3783" w:rsidRPr="00D32D2E">
        <w:t xml:space="preserve">Despite therapeutic advances, painful VOCs remain central to SCD’s clinical burden. These crises result from </w:t>
      </w:r>
      <w:proofErr w:type="spellStart"/>
      <w:r w:rsidR="00FA3783" w:rsidRPr="00D32D2E">
        <w:t>HbS</w:t>
      </w:r>
      <w:proofErr w:type="spellEnd"/>
      <w:r w:rsidR="00FA3783" w:rsidRPr="00D32D2E">
        <w:t xml:space="preserve"> polymerization</w:t>
      </w:r>
      <w:r w:rsidR="00D6281B">
        <w:t>,</w:t>
      </w:r>
      <w:r w:rsidR="00FA3783" w:rsidRPr="00D32D2E">
        <w:t xml:space="preserve"> causing microvascular occlusion, bone marrow infarction, and release of inflammatory mediators. Leukocyte–endothelial interactions, nitric oxide depletion, endothelial injury, and ischemia-reperfusion contribute to </w:t>
      </w:r>
      <w:proofErr w:type="spellStart"/>
      <w:r w:rsidR="00FA3783" w:rsidRPr="00D32D2E">
        <w:t>vaso</w:t>
      </w:r>
      <w:proofErr w:type="spellEnd"/>
      <w:r w:rsidR="00FA3783" w:rsidRPr="00D32D2E">
        <w:t>-</w:t>
      </w:r>
      <w:proofErr w:type="gramStart"/>
      <w:r w:rsidR="00FA3783" w:rsidRPr="00D32D2E">
        <w:t>occlusion</w:t>
      </w:r>
      <w:r>
        <w:t>”</w:t>
      </w:r>
      <w:r w:rsidR="00FA3783" w:rsidRPr="00D32D2E">
        <w:t>⁸</w:t>
      </w:r>
      <w:proofErr w:type="gramEnd"/>
      <w:r w:rsidR="00FA3783" w:rsidRPr="00D32D2E">
        <w:t xml:space="preserve">–¹⁰. </w:t>
      </w:r>
      <w:r>
        <w:t>“</w:t>
      </w:r>
      <w:r w:rsidR="00FA3783" w:rsidRPr="00D32D2E">
        <w:t xml:space="preserve">Abnormal erythrocyte adhesion and heightened neutrophil oxidative activity exacerbate tissue </w:t>
      </w:r>
      <w:proofErr w:type="gramStart"/>
      <w:r w:rsidR="00FA3783" w:rsidRPr="00D32D2E">
        <w:t>injury</w:t>
      </w:r>
      <w:r>
        <w:t>”</w:t>
      </w:r>
      <w:r w:rsidR="00FA3783" w:rsidRPr="00D32D2E">
        <w:t>¹</w:t>
      </w:r>
      <w:proofErr w:type="gramEnd"/>
      <w:r w:rsidR="00FA3783" w:rsidRPr="00D32D2E">
        <w:t xml:space="preserve">⁰. </w:t>
      </w:r>
      <w:r>
        <w:t>“</w:t>
      </w:r>
      <w:r w:rsidR="00FA3783" w:rsidRPr="00D32D2E">
        <w:t xml:space="preserve">Even in steady state, SCD patients exhibit increased tissue factor activity, reduced anticoagulant levels, and aberrant fibrinolysis, indicating a chronic hypercoagulable </w:t>
      </w:r>
      <w:proofErr w:type="gramStart"/>
      <w:r w:rsidR="00FA3783" w:rsidRPr="00D32D2E">
        <w:t>state</w:t>
      </w:r>
      <w:r>
        <w:t>”</w:t>
      </w:r>
      <w:r w:rsidR="00FA3783" w:rsidRPr="00D32D2E">
        <w:t>⁸</w:t>
      </w:r>
      <w:proofErr w:type="gramEnd"/>
      <w:r w:rsidR="00FA3783" w:rsidRPr="00D32D2E">
        <w:t xml:space="preserve">–¹⁰. </w:t>
      </w:r>
      <w:r>
        <w:t>“</w:t>
      </w:r>
      <w:r w:rsidR="00FA3783" w:rsidRPr="00D32D2E">
        <w:t xml:space="preserve">Excess thrombin and fibrin formation classify SCD as a chronic hypercoagulable </w:t>
      </w:r>
      <w:proofErr w:type="gramStart"/>
      <w:r w:rsidR="00FA3783" w:rsidRPr="00D32D2E">
        <w:t>disorder</w:t>
      </w:r>
      <w:r>
        <w:t>”</w:t>
      </w:r>
      <w:r w:rsidR="00FA3783" w:rsidRPr="00D32D2E">
        <w:t>¹</w:t>
      </w:r>
      <w:proofErr w:type="gramEnd"/>
      <w:r w:rsidR="00FA3783" w:rsidRPr="00D32D2E">
        <w:t>¹.</w:t>
      </w:r>
    </w:p>
    <w:p w14:paraId="687FE7E1" w14:textId="1CBD7B62" w:rsidR="00FA3783" w:rsidRPr="00D32D2E" w:rsidRDefault="007236D8" w:rsidP="00FA3783">
      <w:pPr>
        <w:pStyle w:val="NormalWeb"/>
        <w:jc w:val="both"/>
      </w:pPr>
      <w:r>
        <w:t>“</w:t>
      </w:r>
      <w:r w:rsidR="00FA3783" w:rsidRPr="00D32D2E">
        <w:t xml:space="preserve">SCD remains a major global health problem, particularly in sub-Saharan Africa, where early diagnosis and comprehensive care are </w:t>
      </w:r>
      <w:proofErr w:type="gramStart"/>
      <w:r w:rsidR="00FA3783" w:rsidRPr="00D32D2E">
        <w:t>limited</w:t>
      </w:r>
      <w:r>
        <w:t>”</w:t>
      </w:r>
      <w:r w:rsidR="00FA3783" w:rsidRPr="00D32D2E">
        <w:t>¹</w:t>
      </w:r>
      <w:proofErr w:type="gramEnd"/>
      <w:r w:rsidR="00FA3783" w:rsidRPr="00D32D2E">
        <w:t xml:space="preserve">². </w:t>
      </w:r>
      <w:r>
        <w:t>“</w:t>
      </w:r>
      <w:r w:rsidR="00FA3783" w:rsidRPr="00D32D2E">
        <w:t xml:space="preserve">Inflammation significantly contributes to morbidity, mortality, and disease severity, making inflammatory biomarkers valuable tools for diagnosis, monitoring, and therapy </w:t>
      </w:r>
      <w:proofErr w:type="gramStart"/>
      <w:r w:rsidR="00FA3783" w:rsidRPr="00D32D2E">
        <w:t>guidance</w:t>
      </w:r>
      <w:r>
        <w:t>”</w:t>
      </w:r>
      <w:r w:rsidR="00FA3783" w:rsidRPr="00D32D2E">
        <w:t>¹</w:t>
      </w:r>
      <w:proofErr w:type="gramEnd"/>
      <w:r w:rsidR="00FA3783" w:rsidRPr="00D32D2E">
        <w:t xml:space="preserve">³. </w:t>
      </w:r>
      <w:r>
        <w:t>“</w:t>
      </w:r>
      <w:proofErr w:type="spellStart"/>
      <w:r w:rsidR="00FA3783" w:rsidRPr="00D32D2E">
        <w:t>Haematological</w:t>
      </w:r>
      <w:proofErr w:type="spellEnd"/>
      <w:r w:rsidR="00FA3783" w:rsidRPr="00D32D2E">
        <w:t xml:space="preserve"> biomarkers reflect the interplay among hemolysis, inflammation, and vascular </w:t>
      </w:r>
      <w:proofErr w:type="gramStart"/>
      <w:r w:rsidR="00FA3783" w:rsidRPr="00D32D2E">
        <w:t>injury</w:t>
      </w:r>
      <w:r>
        <w:t>”</w:t>
      </w:r>
      <w:r w:rsidR="00FA3783" w:rsidRPr="00D32D2E">
        <w:t>¹</w:t>
      </w:r>
      <w:proofErr w:type="gramEnd"/>
      <w:r w:rsidR="00FA3783" w:rsidRPr="00D32D2E">
        <w:t>⁴, enabling clinicians to evaluate disease severity, anticipate complications, and personalize treatment¹⁵,¹⁶.</w:t>
      </w:r>
    </w:p>
    <w:p w14:paraId="0DEF88CB" w14:textId="7B871680" w:rsidR="00FA3783" w:rsidRPr="00D32D2E" w:rsidRDefault="007236D8" w:rsidP="00FA3783">
      <w:pPr>
        <w:pStyle w:val="NormalWeb"/>
        <w:jc w:val="both"/>
      </w:pPr>
      <w:r>
        <w:t>“</w:t>
      </w:r>
      <w:r w:rsidR="00FA3783" w:rsidRPr="00D32D2E">
        <w:t>Genetic and clinical diversity across SCD genotypes (</w:t>
      </w:r>
      <w:proofErr w:type="spellStart"/>
      <w:r w:rsidR="00FA3783" w:rsidRPr="00D32D2E">
        <w:t>HbSS</w:t>
      </w:r>
      <w:proofErr w:type="spellEnd"/>
      <w:r w:rsidR="00FA3783" w:rsidRPr="00D32D2E">
        <w:t xml:space="preserve">, </w:t>
      </w:r>
      <w:proofErr w:type="spellStart"/>
      <w:r w:rsidR="00FA3783" w:rsidRPr="00D32D2E">
        <w:t>HbSC</w:t>
      </w:r>
      <w:proofErr w:type="spellEnd"/>
      <w:r w:rsidR="00FA3783" w:rsidRPr="00D32D2E">
        <w:t xml:space="preserve">, </w:t>
      </w:r>
      <w:proofErr w:type="spellStart"/>
      <w:r w:rsidR="00FA3783" w:rsidRPr="00D32D2E">
        <w:t>HbS</w:t>
      </w:r>
      <w:proofErr w:type="spellEnd"/>
      <w:r w:rsidR="00FA3783" w:rsidRPr="00D32D2E">
        <w:t xml:space="preserve">β⁺, </w:t>
      </w:r>
      <w:proofErr w:type="spellStart"/>
      <w:r w:rsidR="00FA3783" w:rsidRPr="00D32D2E">
        <w:t>HbS</w:t>
      </w:r>
      <w:proofErr w:type="spellEnd"/>
      <w:r w:rsidR="00FA3783" w:rsidRPr="00D32D2E">
        <w:t>β⁰) further underscores the need for these biomarkers</w:t>
      </w:r>
      <w:r>
        <w:t>”</w:t>
      </w:r>
      <w:r w:rsidR="00FA3783" w:rsidRPr="00D32D2E">
        <w:t xml:space="preserve">¹⁷,¹⁸. </w:t>
      </w:r>
      <w:r>
        <w:t>“</w:t>
      </w:r>
      <w:proofErr w:type="spellStart"/>
      <w:r w:rsidR="00FA3783" w:rsidRPr="00D32D2E">
        <w:t>Haemoglobin</w:t>
      </w:r>
      <w:proofErr w:type="spellEnd"/>
      <w:r w:rsidR="00FA3783" w:rsidRPr="00D32D2E">
        <w:t xml:space="preserve"> concentration, </w:t>
      </w:r>
      <w:proofErr w:type="spellStart"/>
      <w:r w:rsidR="00FA3783" w:rsidRPr="00D32D2E">
        <w:t>haematocrit</w:t>
      </w:r>
      <w:proofErr w:type="spellEnd"/>
      <w:r w:rsidR="00FA3783" w:rsidRPr="00D32D2E">
        <w:t xml:space="preserve">, reticulocyte, white blood cell (WBC), and platelet counts are key clinical </w:t>
      </w:r>
      <w:proofErr w:type="gramStart"/>
      <w:r w:rsidR="00FA3783" w:rsidRPr="00D32D2E">
        <w:t>indices</w:t>
      </w:r>
      <w:r>
        <w:t>”</w:t>
      </w:r>
      <w:r w:rsidR="00FA3783" w:rsidRPr="00D32D2E">
        <w:t>²</w:t>
      </w:r>
      <w:proofErr w:type="gramEnd"/>
      <w:r w:rsidR="00FA3783" w:rsidRPr="00D32D2E">
        <w:t xml:space="preserve">⁰. Low </w:t>
      </w:r>
      <w:proofErr w:type="spellStart"/>
      <w:r w:rsidR="00FA3783" w:rsidRPr="00D32D2E">
        <w:t>haemoglobin</w:t>
      </w:r>
      <w:proofErr w:type="spellEnd"/>
      <w:r w:rsidR="00FA3783" w:rsidRPr="00D32D2E">
        <w:t xml:space="preserve"> denotes chronic </w:t>
      </w:r>
      <w:proofErr w:type="spellStart"/>
      <w:r w:rsidR="00FA3783" w:rsidRPr="00D32D2E">
        <w:t>an</w:t>
      </w:r>
      <w:r w:rsidR="00D6281B">
        <w:t>a</w:t>
      </w:r>
      <w:r w:rsidR="00FA3783" w:rsidRPr="00D32D2E">
        <w:t>emia</w:t>
      </w:r>
      <w:proofErr w:type="spellEnd"/>
      <w:r w:rsidR="00FA3783" w:rsidRPr="00D32D2E">
        <w:t>, elevated reticulocytes suggest compensatory erythropoiesis, and increased WBC or platelet counts indicate inflammation or endothelial activation. Hence, evaluating these biomarkers in SCD patients at University College Hospital (UCH), Ibadan, will enhance understanding of disease pathophysiology and improve patient management.</w:t>
      </w:r>
    </w:p>
    <w:p w14:paraId="5E99819F" w14:textId="77777777" w:rsidR="0056186F" w:rsidRPr="00CC7514" w:rsidRDefault="0056186F" w:rsidP="00ED2145">
      <w:pPr>
        <w:pStyle w:val="Heading2"/>
        <w:spacing w:line="360" w:lineRule="auto"/>
        <w:jc w:val="both"/>
        <w:rPr>
          <w:sz w:val="24"/>
          <w:szCs w:val="24"/>
        </w:rPr>
      </w:pPr>
      <w:r w:rsidRPr="00D32D2E">
        <w:rPr>
          <w:rStyle w:val="Strong"/>
          <w:b/>
          <w:bCs/>
          <w:sz w:val="24"/>
          <w:szCs w:val="24"/>
        </w:rPr>
        <w:lastRenderedPageBreak/>
        <w:t>2.0 Materials and Methods</w:t>
      </w:r>
    </w:p>
    <w:p w14:paraId="420EA9B2" w14:textId="77777777" w:rsidR="0056186F" w:rsidRPr="00F02581" w:rsidRDefault="0056186F" w:rsidP="00ED2145">
      <w:pPr>
        <w:pStyle w:val="Heading3"/>
        <w:spacing w:line="360" w:lineRule="auto"/>
        <w:jc w:val="both"/>
        <w:rPr>
          <w:rFonts w:ascii="Times New Roman" w:hAnsi="Times New Roman" w:cs="Times New Roman"/>
          <w:color w:val="000000" w:themeColor="text1"/>
        </w:rPr>
      </w:pPr>
      <w:r w:rsidRPr="00C5372B">
        <w:rPr>
          <w:rStyle w:val="Strong"/>
          <w:rFonts w:ascii="Times New Roman" w:hAnsi="Times New Roman" w:cs="Times New Roman"/>
          <w:bCs w:val="0"/>
          <w:color w:val="000000" w:themeColor="text1"/>
          <w:highlight w:val="yellow"/>
        </w:rPr>
        <w:t>2.</w:t>
      </w:r>
      <w:r w:rsidRPr="00F02581">
        <w:rPr>
          <w:rStyle w:val="Strong"/>
          <w:rFonts w:ascii="Times New Roman" w:hAnsi="Times New Roman" w:cs="Times New Roman"/>
          <w:bCs w:val="0"/>
          <w:color w:val="000000" w:themeColor="text1"/>
        </w:rPr>
        <w:t>1 Study Design and Setting</w:t>
      </w:r>
    </w:p>
    <w:p w14:paraId="784CF900" w14:textId="596C9DA2"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This study used a cross-sectional descriptive study design and was carried out at the University College Hospital (UCH) </w:t>
      </w:r>
      <w:proofErr w:type="spellStart"/>
      <w:r w:rsidRPr="00F02581">
        <w:rPr>
          <w:rFonts w:ascii="Times New Roman" w:eastAsia="Times New Roman" w:hAnsi="Times New Roman" w:cs="Times New Roman"/>
          <w:sz w:val="24"/>
          <w:szCs w:val="24"/>
        </w:rPr>
        <w:t>Haematology</w:t>
      </w:r>
      <w:proofErr w:type="spellEnd"/>
      <w:r w:rsidRPr="00F02581">
        <w:rPr>
          <w:rFonts w:ascii="Times New Roman" w:eastAsia="Times New Roman" w:hAnsi="Times New Roman" w:cs="Times New Roman"/>
          <w:sz w:val="24"/>
          <w:szCs w:val="24"/>
        </w:rPr>
        <w:t xml:space="preserve"> Department in Ibadan, Oyo State, Nigeria, one of the biggest tertiary referral centers in West Africa. The study was carried out over a six-month period from January to June 2023. UCH Ibadan receives referrals from secondary hospitals in Oyo and surrounding states and offers specialized outpatient and inpatient services for people with haemoglobinopathies. Its laboratory is well-equipped with automated </w:t>
      </w:r>
      <w:proofErr w:type="spellStart"/>
      <w:r w:rsidRPr="00F02581">
        <w:rPr>
          <w:rFonts w:ascii="Times New Roman" w:eastAsia="Times New Roman" w:hAnsi="Times New Roman" w:cs="Times New Roman"/>
          <w:sz w:val="24"/>
          <w:szCs w:val="24"/>
        </w:rPr>
        <w:t>haematology</w:t>
      </w:r>
      <w:proofErr w:type="spellEnd"/>
      <w:r w:rsidRPr="00F02581">
        <w:rPr>
          <w:rFonts w:ascii="Times New Roman" w:eastAsia="Times New Roman" w:hAnsi="Times New Roman" w:cs="Times New Roman"/>
          <w:sz w:val="24"/>
          <w:szCs w:val="24"/>
        </w:rPr>
        <w:t xml:space="preserve"> analyzers, centrifuges, electrophoresis units, and clinical chemistry systems, allowing for thorough </w:t>
      </w:r>
      <w:proofErr w:type="spellStart"/>
      <w:r w:rsidRPr="00F02581">
        <w:rPr>
          <w:rFonts w:ascii="Times New Roman" w:eastAsia="Times New Roman" w:hAnsi="Times New Roman" w:cs="Times New Roman"/>
          <w:sz w:val="24"/>
          <w:szCs w:val="24"/>
        </w:rPr>
        <w:t>haematological</w:t>
      </w:r>
      <w:proofErr w:type="spellEnd"/>
      <w:r w:rsidRPr="00F02581">
        <w:rPr>
          <w:rFonts w:ascii="Times New Roman" w:eastAsia="Times New Roman" w:hAnsi="Times New Roman" w:cs="Times New Roman"/>
          <w:sz w:val="24"/>
          <w:szCs w:val="24"/>
        </w:rPr>
        <w:t xml:space="preserve"> and biochemical testing.</w:t>
      </w:r>
    </w:p>
    <w:p w14:paraId="3BF97534"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In order to enable quantitative comparison with seemingly healthy control subjects of matched age and sex, the study design was selected to give a snapshot of the </w:t>
      </w:r>
      <w:proofErr w:type="spellStart"/>
      <w:r w:rsidRPr="00F02581">
        <w:rPr>
          <w:rFonts w:ascii="Times New Roman" w:eastAsia="Times New Roman" w:hAnsi="Times New Roman" w:cs="Times New Roman"/>
          <w:sz w:val="24"/>
          <w:szCs w:val="24"/>
        </w:rPr>
        <w:t>haematological</w:t>
      </w:r>
      <w:proofErr w:type="spellEnd"/>
      <w:r w:rsidRPr="00F02581">
        <w:rPr>
          <w:rFonts w:ascii="Times New Roman" w:eastAsia="Times New Roman" w:hAnsi="Times New Roman" w:cs="Times New Roman"/>
          <w:sz w:val="24"/>
          <w:szCs w:val="24"/>
        </w:rPr>
        <w:t xml:space="preserve"> and inflammatory biomarker profiles among steady-state SCD patients attending the hospital's adult and pediatric Sickle Cell Clinics.</w:t>
      </w:r>
    </w:p>
    <w:p w14:paraId="6C121DA3" w14:textId="77777777" w:rsidR="00C5372B" w:rsidRPr="00F02581" w:rsidRDefault="00C5372B" w:rsidP="00C5372B">
      <w:pPr>
        <w:spacing w:line="360" w:lineRule="auto"/>
        <w:jc w:val="both"/>
        <w:rPr>
          <w:rFonts w:ascii="Times New Roman" w:hAnsi="Times New Roman" w:cs="Times New Roman"/>
          <w:sz w:val="24"/>
          <w:szCs w:val="24"/>
        </w:rPr>
      </w:pPr>
    </w:p>
    <w:p w14:paraId="0E07D693" w14:textId="77777777" w:rsidR="00C5372B" w:rsidRPr="00F02581" w:rsidRDefault="00C5372B" w:rsidP="00C5372B">
      <w:pPr>
        <w:pStyle w:val="Heading3"/>
        <w:spacing w:line="360" w:lineRule="auto"/>
        <w:jc w:val="both"/>
        <w:rPr>
          <w:rFonts w:ascii="Times New Roman" w:hAnsi="Times New Roman" w:cs="Times New Roman"/>
          <w:color w:val="000000" w:themeColor="text1"/>
        </w:rPr>
      </w:pPr>
      <w:r w:rsidRPr="00F02581">
        <w:rPr>
          <w:rStyle w:val="Strong"/>
          <w:rFonts w:ascii="Times New Roman" w:hAnsi="Times New Roman" w:cs="Times New Roman"/>
          <w:bCs w:val="0"/>
          <w:color w:val="000000" w:themeColor="text1"/>
        </w:rPr>
        <w:t>2.2 Study Population</w:t>
      </w:r>
    </w:p>
    <w:p w14:paraId="5DBF8FA8"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119 people with a diagnosis of sickle cell disease (</w:t>
      </w:r>
      <w:proofErr w:type="spellStart"/>
      <w:r w:rsidRPr="00F02581">
        <w:rPr>
          <w:rFonts w:ascii="Times New Roman" w:eastAsia="Times New Roman" w:hAnsi="Times New Roman" w:cs="Times New Roman"/>
          <w:sz w:val="24"/>
          <w:szCs w:val="24"/>
        </w:rPr>
        <w:t>HbSS</w:t>
      </w:r>
      <w:proofErr w:type="spellEnd"/>
      <w:r w:rsidRPr="00F02581">
        <w:rPr>
          <w:rFonts w:ascii="Times New Roman" w:eastAsia="Times New Roman" w:hAnsi="Times New Roman" w:cs="Times New Roman"/>
          <w:sz w:val="24"/>
          <w:szCs w:val="24"/>
        </w:rPr>
        <w:t>) and 50 people who appeared healthy and had a normal hemoglobin genotype (</w:t>
      </w:r>
      <w:proofErr w:type="spellStart"/>
      <w:r w:rsidRPr="00F02581">
        <w:rPr>
          <w:rFonts w:ascii="Times New Roman" w:eastAsia="Times New Roman" w:hAnsi="Times New Roman" w:cs="Times New Roman"/>
          <w:sz w:val="24"/>
          <w:szCs w:val="24"/>
        </w:rPr>
        <w:t>HbAA</w:t>
      </w:r>
      <w:proofErr w:type="spellEnd"/>
      <w:r w:rsidRPr="00F02581">
        <w:rPr>
          <w:rFonts w:ascii="Times New Roman" w:eastAsia="Times New Roman" w:hAnsi="Times New Roman" w:cs="Times New Roman"/>
          <w:sz w:val="24"/>
          <w:szCs w:val="24"/>
        </w:rPr>
        <w:t xml:space="preserve">) served as the research population's controls. </w:t>
      </w:r>
      <w:r w:rsidRPr="00F02581">
        <w:rPr>
          <w:rFonts w:ascii="Times New Roman" w:eastAsia="Times New Roman" w:hAnsi="Times New Roman" w:cs="Times New Roman"/>
          <w:sz w:val="24"/>
          <w:szCs w:val="24"/>
        </w:rPr>
        <w:br/>
        <w:t xml:space="preserve">At the time of sample collection, all SCD patients were clinically stable (steady-state), meaning they had not experienced a </w:t>
      </w:r>
      <w:proofErr w:type="spellStart"/>
      <w:r w:rsidRPr="00F02581">
        <w:rPr>
          <w:rFonts w:ascii="Times New Roman" w:eastAsia="Times New Roman" w:hAnsi="Times New Roman" w:cs="Times New Roman"/>
          <w:sz w:val="24"/>
          <w:szCs w:val="24"/>
        </w:rPr>
        <w:t>vaso</w:t>
      </w:r>
      <w:proofErr w:type="spellEnd"/>
      <w:r w:rsidRPr="00F02581">
        <w:rPr>
          <w:rFonts w:ascii="Times New Roman" w:eastAsia="Times New Roman" w:hAnsi="Times New Roman" w:cs="Times New Roman"/>
          <w:sz w:val="24"/>
          <w:szCs w:val="24"/>
        </w:rPr>
        <w:t xml:space="preserve">-occlusive crisis, infection, or transfusion in the four weeks prior. </w:t>
      </w:r>
      <w:proofErr w:type="spellStart"/>
      <w:r w:rsidRPr="00F02581">
        <w:rPr>
          <w:rFonts w:ascii="Times New Roman" w:eastAsia="Times New Roman" w:hAnsi="Times New Roman" w:cs="Times New Roman"/>
          <w:sz w:val="24"/>
          <w:szCs w:val="24"/>
        </w:rPr>
        <w:t>Haemoglobin</w:t>
      </w:r>
      <w:proofErr w:type="spellEnd"/>
      <w:r w:rsidRPr="00F02581">
        <w:rPr>
          <w:rFonts w:ascii="Times New Roman" w:eastAsia="Times New Roman" w:hAnsi="Times New Roman" w:cs="Times New Roman"/>
          <w:sz w:val="24"/>
          <w:szCs w:val="24"/>
        </w:rPr>
        <w:t xml:space="preserve"> electrophoresis and a study of medical records had previously been used to confirm the diagnosis of sickle cell disease.</w:t>
      </w:r>
    </w:p>
    <w:p w14:paraId="18F6FA19"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Volunteer employees and students at UCH Ibadan who were proven to have </w:t>
      </w:r>
      <w:proofErr w:type="spellStart"/>
      <w:r w:rsidRPr="00F02581">
        <w:rPr>
          <w:rFonts w:ascii="Times New Roman" w:eastAsia="Times New Roman" w:hAnsi="Times New Roman" w:cs="Times New Roman"/>
          <w:sz w:val="24"/>
          <w:szCs w:val="24"/>
        </w:rPr>
        <w:t>HbAA</w:t>
      </w:r>
      <w:proofErr w:type="spellEnd"/>
      <w:r w:rsidRPr="00F02581">
        <w:rPr>
          <w:rFonts w:ascii="Times New Roman" w:eastAsia="Times New Roman" w:hAnsi="Times New Roman" w:cs="Times New Roman"/>
          <w:sz w:val="24"/>
          <w:szCs w:val="24"/>
        </w:rPr>
        <w:t xml:space="preserve"> by electrophoresis and had no history of chronic or </w:t>
      </w:r>
      <w:proofErr w:type="spellStart"/>
      <w:r w:rsidRPr="00F02581">
        <w:rPr>
          <w:rFonts w:ascii="Times New Roman" w:eastAsia="Times New Roman" w:hAnsi="Times New Roman" w:cs="Times New Roman"/>
          <w:sz w:val="24"/>
          <w:szCs w:val="24"/>
        </w:rPr>
        <w:t>haematological</w:t>
      </w:r>
      <w:proofErr w:type="spellEnd"/>
      <w:r w:rsidRPr="00F02581">
        <w:rPr>
          <w:rFonts w:ascii="Times New Roman" w:eastAsia="Times New Roman" w:hAnsi="Times New Roman" w:cs="Times New Roman"/>
          <w:sz w:val="24"/>
          <w:szCs w:val="24"/>
        </w:rPr>
        <w:t xml:space="preserve"> illnesses served as the control group.</w:t>
      </w:r>
    </w:p>
    <w:p w14:paraId="55E5514B" w14:textId="5F0EE64E"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A </w:t>
      </w:r>
      <w:proofErr w:type="spellStart"/>
      <w:r w:rsidRPr="00F02581">
        <w:rPr>
          <w:rFonts w:ascii="Times New Roman" w:eastAsia="Times New Roman" w:hAnsi="Times New Roman" w:cs="Times New Roman"/>
          <w:sz w:val="24"/>
          <w:szCs w:val="24"/>
        </w:rPr>
        <w:t>standardi</w:t>
      </w:r>
      <w:r w:rsidR="00D6281B">
        <w:rPr>
          <w:rFonts w:ascii="Times New Roman" w:eastAsia="Times New Roman" w:hAnsi="Times New Roman" w:cs="Times New Roman"/>
          <w:sz w:val="24"/>
          <w:szCs w:val="24"/>
        </w:rPr>
        <w:t>s</w:t>
      </w:r>
      <w:r w:rsidRPr="00F02581">
        <w:rPr>
          <w:rFonts w:ascii="Times New Roman" w:eastAsia="Times New Roman" w:hAnsi="Times New Roman" w:cs="Times New Roman"/>
          <w:sz w:val="24"/>
          <w:szCs w:val="24"/>
        </w:rPr>
        <w:t>ed</w:t>
      </w:r>
      <w:proofErr w:type="spellEnd"/>
      <w:r w:rsidRPr="00F02581">
        <w:rPr>
          <w:rFonts w:ascii="Times New Roman" w:eastAsia="Times New Roman" w:hAnsi="Times New Roman" w:cs="Times New Roman"/>
          <w:sz w:val="24"/>
          <w:szCs w:val="24"/>
        </w:rPr>
        <w:t xml:space="preserve"> questionnaire was used to collect data on demographic factors such age, sex, occupation, and educational attainment. There were 56 boys (47.06%) and 63 girls (52.94%) in the SCD cohort, with an average age of 18.35 ± 5.97 years.</w:t>
      </w:r>
    </w:p>
    <w:p w14:paraId="12446561" w14:textId="77777777" w:rsidR="008F3711" w:rsidRPr="00F02581" w:rsidRDefault="008F3711" w:rsidP="008F3711">
      <w:pPr>
        <w:pStyle w:val="Heading3"/>
        <w:spacing w:line="360" w:lineRule="auto"/>
        <w:jc w:val="both"/>
        <w:rPr>
          <w:rStyle w:val="Strong"/>
          <w:rFonts w:ascii="Times New Roman" w:hAnsi="Times New Roman" w:cs="Times New Roman"/>
          <w:bCs w:val="0"/>
          <w:color w:val="000000" w:themeColor="text1"/>
        </w:rPr>
      </w:pPr>
    </w:p>
    <w:p w14:paraId="64F1EB2A" w14:textId="77777777" w:rsidR="0056186F" w:rsidRPr="00F02581" w:rsidRDefault="0056186F" w:rsidP="00ED2145">
      <w:pPr>
        <w:pStyle w:val="Heading3"/>
        <w:spacing w:line="360" w:lineRule="auto"/>
        <w:jc w:val="both"/>
        <w:rPr>
          <w:rFonts w:ascii="Times New Roman" w:hAnsi="Times New Roman" w:cs="Times New Roman"/>
          <w:color w:val="000000" w:themeColor="text1"/>
        </w:rPr>
      </w:pPr>
      <w:r w:rsidRPr="00F02581">
        <w:rPr>
          <w:rStyle w:val="Strong"/>
          <w:rFonts w:ascii="Times New Roman" w:hAnsi="Times New Roman" w:cs="Times New Roman"/>
          <w:bCs w:val="0"/>
          <w:color w:val="000000" w:themeColor="text1"/>
        </w:rPr>
        <w:t>2.3 Inclusion and Exclusion Criteria</w:t>
      </w:r>
    </w:p>
    <w:p w14:paraId="2FD79B8D" w14:textId="77777777" w:rsidR="0056186F" w:rsidRPr="00F02581" w:rsidRDefault="0056186F" w:rsidP="00ED2145">
      <w:pPr>
        <w:pStyle w:val="Heading4"/>
        <w:spacing w:line="360" w:lineRule="auto"/>
        <w:jc w:val="both"/>
        <w:rPr>
          <w:rFonts w:ascii="Times New Roman" w:hAnsi="Times New Roman" w:cs="Times New Roman"/>
          <w:color w:val="000000" w:themeColor="text1"/>
          <w:sz w:val="24"/>
          <w:szCs w:val="24"/>
        </w:rPr>
      </w:pPr>
      <w:r w:rsidRPr="00F02581">
        <w:rPr>
          <w:rStyle w:val="Strong"/>
          <w:rFonts w:ascii="Times New Roman" w:hAnsi="Times New Roman" w:cs="Times New Roman"/>
          <w:bCs w:val="0"/>
          <w:color w:val="000000" w:themeColor="text1"/>
          <w:sz w:val="24"/>
          <w:szCs w:val="24"/>
        </w:rPr>
        <w:t>2.3.1 Inclusion Criteria</w:t>
      </w:r>
    </w:p>
    <w:p w14:paraId="7D773C45" w14:textId="77777777" w:rsidR="0056186F" w:rsidRPr="00F02581" w:rsidRDefault="0056186F" w:rsidP="00ED2145">
      <w:pPr>
        <w:pStyle w:val="NormalWeb"/>
        <w:numPr>
          <w:ilvl w:val="0"/>
          <w:numId w:val="1"/>
        </w:numPr>
        <w:spacing w:line="360" w:lineRule="auto"/>
        <w:jc w:val="both"/>
      </w:pPr>
      <w:r w:rsidRPr="00F02581">
        <w:t xml:space="preserve">Individuals with confirmed </w:t>
      </w:r>
      <w:proofErr w:type="spellStart"/>
      <w:r w:rsidRPr="00F02581">
        <w:rPr>
          <w:rStyle w:val="Strong"/>
          <w:b w:val="0"/>
        </w:rPr>
        <w:t>HbSS</w:t>
      </w:r>
      <w:proofErr w:type="spellEnd"/>
      <w:r w:rsidRPr="00F02581">
        <w:rPr>
          <w:rStyle w:val="Strong"/>
          <w:b w:val="0"/>
        </w:rPr>
        <w:t xml:space="preserve"> genotype</w:t>
      </w:r>
      <w:r w:rsidRPr="00F02581">
        <w:t xml:space="preserve"> who were in steady-state and consented to participate.</w:t>
      </w:r>
    </w:p>
    <w:p w14:paraId="62503147" w14:textId="77777777" w:rsidR="0056186F" w:rsidRPr="00F02581" w:rsidRDefault="0056186F" w:rsidP="00ED2145">
      <w:pPr>
        <w:pStyle w:val="NormalWeb"/>
        <w:numPr>
          <w:ilvl w:val="0"/>
          <w:numId w:val="1"/>
        </w:numPr>
        <w:spacing w:line="360" w:lineRule="auto"/>
        <w:jc w:val="both"/>
      </w:pPr>
      <w:r w:rsidRPr="00F02581">
        <w:t xml:space="preserve">Apparently healthy volunteers with confirmed </w:t>
      </w:r>
      <w:proofErr w:type="spellStart"/>
      <w:r w:rsidRPr="00F02581">
        <w:rPr>
          <w:rStyle w:val="Strong"/>
          <w:b w:val="0"/>
        </w:rPr>
        <w:t>HbAA</w:t>
      </w:r>
      <w:proofErr w:type="spellEnd"/>
      <w:r w:rsidRPr="00F02581">
        <w:rPr>
          <w:rStyle w:val="Strong"/>
          <w:b w:val="0"/>
        </w:rPr>
        <w:t xml:space="preserve"> genotype</w:t>
      </w:r>
      <w:r w:rsidRPr="00F02581">
        <w:t xml:space="preserve"> and no acute or chronic disease.</w:t>
      </w:r>
    </w:p>
    <w:p w14:paraId="397F67B4" w14:textId="77777777" w:rsidR="0056186F" w:rsidRPr="00F02581" w:rsidRDefault="0056186F" w:rsidP="00ED2145">
      <w:pPr>
        <w:pStyle w:val="NormalWeb"/>
        <w:numPr>
          <w:ilvl w:val="0"/>
          <w:numId w:val="1"/>
        </w:numPr>
        <w:spacing w:line="360" w:lineRule="auto"/>
        <w:jc w:val="both"/>
      </w:pPr>
      <w:r w:rsidRPr="00F02581">
        <w:t xml:space="preserve">Participants aged </w:t>
      </w:r>
      <w:r w:rsidRPr="00F02581">
        <w:rPr>
          <w:rStyle w:val="Strong"/>
          <w:b w:val="0"/>
        </w:rPr>
        <w:t>10 years and above</w:t>
      </w:r>
      <w:r w:rsidRPr="00F02581">
        <w:t>, resident within Ibadan metropolis.</w:t>
      </w:r>
    </w:p>
    <w:p w14:paraId="67BA4858" w14:textId="77777777" w:rsidR="0056186F" w:rsidRPr="00F02581" w:rsidRDefault="0056186F" w:rsidP="00ED2145">
      <w:pPr>
        <w:pStyle w:val="NormalWeb"/>
        <w:numPr>
          <w:ilvl w:val="0"/>
          <w:numId w:val="1"/>
        </w:numPr>
        <w:spacing w:line="360" w:lineRule="auto"/>
        <w:jc w:val="both"/>
      </w:pPr>
      <w:r w:rsidRPr="00F02581">
        <w:t xml:space="preserve">Individuals who provided </w:t>
      </w:r>
      <w:r w:rsidRPr="00F02581">
        <w:rPr>
          <w:rStyle w:val="Strong"/>
          <w:b w:val="0"/>
        </w:rPr>
        <w:t>verbal or written informed consent</w:t>
      </w:r>
      <w:r w:rsidRPr="00F02581">
        <w:t xml:space="preserve"> (and assent for minors through guardians).</w:t>
      </w:r>
    </w:p>
    <w:p w14:paraId="70763DA5" w14:textId="77777777" w:rsidR="0056186F" w:rsidRPr="00F02581" w:rsidRDefault="0056186F" w:rsidP="00ED2145">
      <w:pPr>
        <w:pStyle w:val="Heading4"/>
        <w:spacing w:line="360" w:lineRule="auto"/>
        <w:jc w:val="both"/>
        <w:rPr>
          <w:rFonts w:ascii="Times New Roman" w:hAnsi="Times New Roman" w:cs="Times New Roman"/>
          <w:color w:val="000000" w:themeColor="text1"/>
          <w:sz w:val="24"/>
          <w:szCs w:val="24"/>
        </w:rPr>
      </w:pPr>
      <w:r w:rsidRPr="00F02581">
        <w:rPr>
          <w:rStyle w:val="Strong"/>
          <w:rFonts w:ascii="Times New Roman" w:hAnsi="Times New Roman" w:cs="Times New Roman"/>
          <w:bCs w:val="0"/>
          <w:color w:val="000000" w:themeColor="text1"/>
          <w:sz w:val="24"/>
          <w:szCs w:val="24"/>
        </w:rPr>
        <w:t>2.3.2 Exclusion Criteria</w:t>
      </w:r>
    </w:p>
    <w:p w14:paraId="0327CF71" w14:textId="77777777" w:rsidR="0056186F" w:rsidRPr="00F02581" w:rsidRDefault="0056186F" w:rsidP="00ED2145">
      <w:pPr>
        <w:pStyle w:val="NormalWeb"/>
        <w:numPr>
          <w:ilvl w:val="0"/>
          <w:numId w:val="2"/>
        </w:numPr>
        <w:spacing w:line="360" w:lineRule="auto"/>
        <w:jc w:val="both"/>
      </w:pPr>
      <w:r w:rsidRPr="00F02581">
        <w:t xml:space="preserve">Patients with </w:t>
      </w:r>
      <w:r w:rsidRPr="00F02581">
        <w:rPr>
          <w:rStyle w:val="Strong"/>
          <w:b w:val="0"/>
        </w:rPr>
        <w:t xml:space="preserve">current </w:t>
      </w:r>
      <w:proofErr w:type="spellStart"/>
      <w:r w:rsidRPr="00F02581">
        <w:rPr>
          <w:rStyle w:val="Strong"/>
          <w:b w:val="0"/>
        </w:rPr>
        <w:t>vaso</w:t>
      </w:r>
      <w:proofErr w:type="spellEnd"/>
      <w:r w:rsidRPr="00F02581">
        <w:rPr>
          <w:rStyle w:val="Strong"/>
          <w:b w:val="0"/>
        </w:rPr>
        <w:t>-occlusive crisis</w:t>
      </w:r>
      <w:r w:rsidRPr="00F02581">
        <w:t>, acute infection, or fever (&gt; 37.5 °C).</w:t>
      </w:r>
    </w:p>
    <w:p w14:paraId="294DD621" w14:textId="77777777" w:rsidR="0056186F" w:rsidRPr="00F02581" w:rsidRDefault="0056186F" w:rsidP="00ED2145">
      <w:pPr>
        <w:pStyle w:val="NormalWeb"/>
        <w:numPr>
          <w:ilvl w:val="0"/>
          <w:numId w:val="2"/>
        </w:numPr>
        <w:spacing w:line="360" w:lineRule="auto"/>
        <w:jc w:val="both"/>
      </w:pPr>
      <w:r w:rsidRPr="00F02581">
        <w:rPr>
          <w:rStyle w:val="Strong"/>
          <w:b w:val="0"/>
        </w:rPr>
        <w:t>Pregnant</w:t>
      </w:r>
      <w:r w:rsidRPr="00F02581">
        <w:t xml:space="preserve"> SCD patients.</w:t>
      </w:r>
    </w:p>
    <w:p w14:paraId="2A1C6CAF" w14:textId="59A62F2D" w:rsidR="0056186F" w:rsidRPr="00F02581" w:rsidRDefault="0056186F" w:rsidP="00ED2145">
      <w:pPr>
        <w:pStyle w:val="NormalWeb"/>
        <w:numPr>
          <w:ilvl w:val="0"/>
          <w:numId w:val="2"/>
        </w:numPr>
        <w:spacing w:line="360" w:lineRule="auto"/>
        <w:jc w:val="both"/>
        <w:rPr>
          <w:b/>
        </w:rPr>
      </w:pPr>
      <w:r w:rsidRPr="00F02581">
        <w:t xml:space="preserve">Patients who had received </w:t>
      </w:r>
      <w:r w:rsidRPr="00F02581">
        <w:rPr>
          <w:rStyle w:val="Strong"/>
          <w:b w:val="0"/>
        </w:rPr>
        <w:t>blood transfusion</w:t>
      </w:r>
      <w:r w:rsidR="00D6281B">
        <w:rPr>
          <w:rStyle w:val="Strong"/>
          <w:b w:val="0"/>
        </w:rPr>
        <w:t>s</w:t>
      </w:r>
      <w:r w:rsidRPr="00F02581">
        <w:rPr>
          <w:rStyle w:val="Strong"/>
          <w:b w:val="0"/>
        </w:rPr>
        <w:t xml:space="preserve"> within the previous 3 months</w:t>
      </w:r>
      <w:r w:rsidRPr="00F02581">
        <w:rPr>
          <w:b/>
        </w:rPr>
        <w:t>.</w:t>
      </w:r>
    </w:p>
    <w:p w14:paraId="1F824500" w14:textId="77777777" w:rsidR="0056186F" w:rsidRPr="00F02581" w:rsidRDefault="0056186F" w:rsidP="00ED2145">
      <w:pPr>
        <w:pStyle w:val="NormalWeb"/>
        <w:numPr>
          <w:ilvl w:val="0"/>
          <w:numId w:val="2"/>
        </w:numPr>
        <w:spacing w:line="360" w:lineRule="auto"/>
        <w:jc w:val="both"/>
      </w:pPr>
      <w:r w:rsidRPr="00F02581">
        <w:t>Non-consenting individuals or those with incomplete demographic/laboratory data.</w:t>
      </w:r>
    </w:p>
    <w:p w14:paraId="639DD927" w14:textId="576CC051" w:rsidR="0056186F" w:rsidRPr="00F02581" w:rsidRDefault="0056186F" w:rsidP="00ED2145">
      <w:pPr>
        <w:pStyle w:val="NormalWeb"/>
        <w:spacing w:line="360" w:lineRule="auto"/>
        <w:jc w:val="both"/>
        <w:rPr>
          <w:rStyle w:val="relative"/>
        </w:rPr>
      </w:pPr>
      <w:r w:rsidRPr="00F02581">
        <w:t xml:space="preserve">These criteria were applied to eliminate </w:t>
      </w:r>
      <w:r w:rsidR="00D6281B">
        <w:t xml:space="preserve">the </w:t>
      </w:r>
      <w:r w:rsidRPr="00F02581">
        <w:t xml:space="preserve">confounding effects of acute illness, pregnancy, and transfusion on </w:t>
      </w:r>
      <w:proofErr w:type="spellStart"/>
      <w:r w:rsidRPr="00F02581">
        <w:t>haematological</w:t>
      </w:r>
      <w:proofErr w:type="spellEnd"/>
      <w:r w:rsidRPr="00F02581">
        <w:t xml:space="preserve"> and inflammatory parameters.</w:t>
      </w:r>
    </w:p>
    <w:p w14:paraId="39A0AA4D" w14:textId="77777777" w:rsidR="0056186F" w:rsidRPr="00F02581" w:rsidRDefault="0056186F" w:rsidP="00ED2145">
      <w:pPr>
        <w:spacing w:line="360" w:lineRule="auto"/>
        <w:jc w:val="both"/>
        <w:rPr>
          <w:rFonts w:ascii="Times New Roman" w:hAnsi="Times New Roman" w:cs="Times New Roman"/>
          <w:sz w:val="24"/>
          <w:szCs w:val="24"/>
        </w:rPr>
      </w:pPr>
    </w:p>
    <w:p w14:paraId="63B20C7C" w14:textId="77777777" w:rsidR="0056186F" w:rsidRPr="00F02581" w:rsidRDefault="0056186F" w:rsidP="00ED2145">
      <w:pPr>
        <w:pStyle w:val="Heading3"/>
        <w:spacing w:line="360" w:lineRule="auto"/>
        <w:jc w:val="both"/>
        <w:rPr>
          <w:rFonts w:ascii="Times New Roman" w:hAnsi="Times New Roman" w:cs="Times New Roman"/>
          <w:color w:val="000000" w:themeColor="text1"/>
        </w:rPr>
      </w:pPr>
      <w:r w:rsidRPr="00F02581">
        <w:rPr>
          <w:rStyle w:val="Strong"/>
          <w:rFonts w:ascii="Times New Roman" w:hAnsi="Times New Roman" w:cs="Times New Roman"/>
          <w:bCs w:val="0"/>
          <w:color w:val="000000" w:themeColor="text1"/>
        </w:rPr>
        <w:t>2.4 Sample Size Determination</w:t>
      </w:r>
    </w:p>
    <w:p w14:paraId="4095D9F2" w14:textId="77777777" w:rsidR="005E4BEE" w:rsidRPr="00F02581" w:rsidRDefault="005E4BEE" w:rsidP="005E4BEE">
      <w:pPr>
        <w:ind w:left="363" w:right="19"/>
      </w:pPr>
      <w:r w:rsidRPr="00F02581">
        <w:t xml:space="preserve">Using </w:t>
      </w:r>
      <w:proofErr w:type="spellStart"/>
      <w:r w:rsidRPr="00F02581">
        <w:t>Pourhoseingholi’s</w:t>
      </w:r>
      <w:proofErr w:type="spellEnd"/>
      <w:r w:rsidRPr="00F02581">
        <w:t xml:space="preserve"> formula, n= Z</w:t>
      </w:r>
      <w:r w:rsidRPr="00F02581">
        <w:rPr>
          <w:vertAlign w:val="superscript"/>
        </w:rPr>
        <w:t>2</w:t>
      </w:r>
      <w:r w:rsidRPr="00F02581">
        <w:t>p (1-p) / d</w:t>
      </w:r>
      <w:r w:rsidRPr="00F02581">
        <w:rPr>
          <w:vertAlign w:val="superscript"/>
        </w:rPr>
        <w:t>2</w:t>
      </w:r>
      <w:r w:rsidRPr="00F02581">
        <w:t xml:space="preserve"> </w:t>
      </w:r>
      <w:r w:rsidRPr="00F02581">
        <w:rPr>
          <w:vertAlign w:val="superscript"/>
        </w:rPr>
        <w:t>196</w:t>
      </w:r>
      <w:r w:rsidRPr="00F02581">
        <w:t xml:space="preserve"> </w:t>
      </w:r>
    </w:p>
    <w:p w14:paraId="4FD6FE24" w14:textId="77777777" w:rsidR="005E4BEE" w:rsidRPr="00F02581" w:rsidRDefault="005E4BEE" w:rsidP="005E4BEE">
      <w:pPr>
        <w:spacing w:after="0"/>
      </w:pPr>
      <w:r w:rsidRPr="00F02581">
        <w:t xml:space="preserve"> </w:t>
      </w:r>
    </w:p>
    <w:p w14:paraId="05E09422" w14:textId="77777777" w:rsidR="005E4BEE" w:rsidRPr="00F02581" w:rsidRDefault="005E4BEE" w:rsidP="005E4BEE">
      <w:pPr>
        <w:ind w:left="363" w:right="19"/>
      </w:pPr>
      <w:r w:rsidRPr="00F02581">
        <w:t>Where: n=sample size, Z= statistic corresponding to level of confidence</w:t>
      </w:r>
      <w:r w:rsidR="008F3711" w:rsidRPr="00F02581">
        <w:t xml:space="preserve"> </w:t>
      </w:r>
      <w:r w:rsidRPr="00F02581">
        <w:t xml:space="preserve">(1.96 From normal distribution confidence limit of 95%) </w:t>
      </w:r>
    </w:p>
    <w:p w14:paraId="139F82CB" w14:textId="77777777" w:rsidR="005E4BEE" w:rsidRPr="00F02581" w:rsidRDefault="005E4BEE" w:rsidP="005E4BEE">
      <w:pPr>
        <w:ind w:left="363" w:right="19"/>
      </w:pPr>
      <w:r w:rsidRPr="00F02581">
        <w:t xml:space="preserve">P (expected prevalence) = 8% </w:t>
      </w:r>
      <w:r w:rsidRPr="00F02581">
        <w:rPr>
          <w:vertAlign w:val="superscript"/>
        </w:rPr>
        <w:t>197</w:t>
      </w:r>
      <w:r w:rsidRPr="00F02581">
        <w:t xml:space="preserve"> </w:t>
      </w:r>
    </w:p>
    <w:p w14:paraId="69696030" w14:textId="77777777" w:rsidR="005E4BEE" w:rsidRPr="00F02581" w:rsidRDefault="005E4BEE" w:rsidP="005E4BEE">
      <w:pPr>
        <w:spacing w:after="0"/>
      </w:pPr>
      <w:r w:rsidRPr="00F02581">
        <w:t xml:space="preserve"> </w:t>
      </w:r>
    </w:p>
    <w:p w14:paraId="0A9C055B" w14:textId="77777777" w:rsidR="005E4BEE" w:rsidRPr="00F02581" w:rsidRDefault="005E4BEE" w:rsidP="005E4BEE">
      <w:pPr>
        <w:spacing w:after="252"/>
        <w:ind w:left="363" w:right="19"/>
      </w:pPr>
      <w:r w:rsidRPr="00F02581">
        <w:t xml:space="preserve">d (precision) = 5% (0.05), which is a tolerable error between the sample and the true population </w:t>
      </w:r>
    </w:p>
    <w:p w14:paraId="1E862776" w14:textId="77777777" w:rsidR="005E4BEE" w:rsidRDefault="005E4BEE" w:rsidP="005E4BEE">
      <w:pPr>
        <w:spacing w:after="264"/>
        <w:ind w:left="363" w:right="19"/>
      </w:pPr>
      <w:r w:rsidRPr="00F02581">
        <w:t>(In a proportion of one; if 5%, d = 5).</w:t>
      </w:r>
      <w:r>
        <w:t xml:space="preserve"> </w:t>
      </w:r>
    </w:p>
    <w:p w14:paraId="1BA4A493" w14:textId="77777777" w:rsidR="005E4BEE" w:rsidRDefault="005E4BEE" w:rsidP="005E4BEE">
      <w:pPr>
        <w:ind w:left="363" w:right="6271"/>
      </w:pPr>
      <w:r>
        <w:lastRenderedPageBreak/>
        <w:t>n = 1.96</w:t>
      </w:r>
      <w:r>
        <w:rPr>
          <w:vertAlign w:val="superscript"/>
        </w:rPr>
        <w:t>2</w:t>
      </w:r>
      <w:r>
        <w:t xml:space="preserve"> x 0.08(1 – 0.08) / 0.05</w:t>
      </w:r>
      <w:r>
        <w:rPr>
          <w:vertAlign w:val="superscript"/>
        </w:rPr>
        <w:t>2</w:t>
      </w:r>
      <w:r>
        <w:t xml:space="preserve"> n = 3.8416 x 0.08(0.92)/0.05</w:t>
      </w:r>
      <w:r>
        <w:rPr>
          <w:vertAlign w:val="superscript"/>
        </w:rPr>
        <w:t>2</w:t>
      </w:r>
      <w:r>
        <w:t xml:space="preserve"> n = (3.8416 x 0.0736)/0.0025 n = 0.28274176/0.0025 </w:t>
      </w:r>
    </w:p>
    <w:p w14:paraId="164A528D" w14:textId="77777777" w:rsidR="005E4BEE" w:rsidRDefault="005E4BEE" w:rsidP="005E4BEE">
      <w:pPr>
        <w:ind w:left="363" w:right="19"/>
      </w:pPr>
      <w:r>
        <w:t xml:space="preserve">n = 113.096704 ≈ 113 </w:t>
      </w:r>
    </w:p>
    <w:p w14:paraId="3C4DB913" w14:textId="77777777" w:rsidR="005E4BEE" w:rsidRDefault="005E4BEE" w:rsidP="005E4BEE">
      <w:pPr>
        <w:spacing w:after="0"/>
      </w:pPr>
      <w:r>
        <w:t xml:space="preserve"> </w:t>
      </w:r>
    </w:p>
    <w:p w14:paraId="0CC1DD2E" w14:textId="77777777" w:rsidR="005E4BEE" w:rsidRDefault="005E4BEE" w:rsidP="005E4BEE">
      <w:pPr>
        <w:ind w:left="363" w:right="2017"/>
      </w:pPr>
      <w:r>
        <w:t xml:space="preserve">A 5% attrition rate of anticipated, therefore the adjusted sample to 119. Total number of samples = 119 </w:t>
      </w:r>
    </w:p>
    <w:p w14:paraId="044EE7EF" w14:textId="77777777" w:rsidR="0056186F" w:rsidRPr="00CC7514" w:rsidRDefault="0056186F" w:rsidP="00ED2145">
      <w:pPr>
        <w:pStyle w:val="Heading3"/>
        <w:spacing w:line="360" w:lineRule="auto"/>
        <w:jc w:val="both"/>
        <w:rPr>
          <w:rFonts w:ascii="Times New Roman" w:hAnsi="Times New Roman" w:cs="Times New Roman"/>
          <w:color w:val="000000" w:themeColor="text1"/>
        </w:rPr>
      </w:pPr>
      <w:r w:rsidRPr="00CC7514">
        <w:rPr>
          <w:rStyle w:val="Strong"/>
          <w:rFonts w:ascii="Times New Roman" w:hAnsi="Times New Roman" w:cs="Times New Roman"/>
          <w:bCs w:val="0"/>
          <w:color w:val="000000" w:themeColor="text1"/>
        </w:rPr>
        <w:t>2.5 Sample Collection and Laboratory Analysis</w:t>
      </w:r>
    </w:p>
    <w:p w14:paraId="62247478" w14:textId="77777777" w:rsidR="0056186F" w:rsidRPr="00CC7514" w:rsidRDefault="0056186F" w:rsidP="00ED2145">
      <w:pPr>
        <w:pStyle w:val="Heading4"/>
        <w:spacing w:line="360" w:lineRule="auto"/>
        <w:jc w:val="both"/>
        <w:rPr>
          <w:rFonts w:ascii="Times New Roman" w:hAnsi="Times New Roman" w:cs="Times New Roman"/>
          <w:color w:val="000000" w:themeColor="text1"/>
          <w:sz w:val="24"/>
          <w:szCs w:val="24"/>
        </w:rPr>
      </w:pPr>
      <w:r w:rsidRPr="00CC7514">
        <w:rPr>
          <w:rStyle w:val="Strong"/>
          <w:rFonts w:ascii="Times New Roman" w:hAnsi="Times New Roman" w:cs="Times New Roman"/>
          <w:bCs w:val="0"/>
          <w:color w:val="000000" w:themeColor="text1"/>
          <w:sz w:val="24"/>
          <w:szCs w:val="24"/>
        </w:rPr>
        <w:t>2.5.1 Specimen Collection</w:t>
      </w:r>
    </w:p>
    <w:p w14:paraId="2B9505B9" w14:textId="77777777" w:rsidR="0056186F" w:rsidRPr="00CC7514" w:rsidRDefault="0056186F" w:rsidP="00ED2145">
      <w:pPr>
        <w:pStyle w:val="NormalWeb"/>
        <w:spacing w:line="360" w:lineRule="auto"/>
        <w:jc w:val="both"/>
      </w:pPr>
      <w:r w:rsidRPr="00CC7514">
        <w:t xml:space="preserve">From each participant, </w:t>
      </w:r>
      <w:r w:rsidRPr="00CC7514">
        <w:rPr>
          <w:rStyle w:val="Strong"/>
          <w:b w:val="0"/>
        </w:rPr>
        <w:t>5 mL</w:t>
      </w:r>
      <w:r w:rsidRPr="00CC7514">
        <w:t xml:space="preserve"> of venous blood was aseptically drawn using a sterile 5 mL syringe and distributed as follows:</w:t>
      </w:r>
    </w:p>
    <w:p w14:paraId="0F0953CA" w14:textId="77777777" w:rsidR="0056186F" w:rsidRPr="00F02581" w:rsidRDefault="0056186F" w:rsidP="00ED2145">
      <w:pPr>
        <w:pStyle w:val="NormalWeb"/>
        <w:numPr>
          <w:ilvl w:val="0"/>
          <w:numId w:val="4"/>
        </w:numPr>
        <w:spacing w:line="360" w:lineRule="auto"/>
        <w:jc w:val="both"/>
      </w:pPr>
      <w:r w:rsidRPr="00CC7514">
        <w:rPr>
          <w:rStyle w:val="Strong"/>
          <w:b w:val="0"/>
        </w:rPr>
        <w:t>2 mL</w:t>
      </w:r>
      <w:r w:rsidRPr="00CC7514">
        <w:t xml:space="preserve"> into an </w:t>
      </w:r>
      <w:r w:rsidRPr="00CC7514">
        <w:rPr>
          <w:rStyle w:val="Strong"/>
          <w:b w:val="0"/>
        </w:rPr>
        <w:t>EDTA anticoagulated tube</w:t>
      </w:r>
      <w:r w:rsidRPr="00CC7514">
        <w:t xml:space="preserve"> for complete blood count (CBC) and differential </w:t>
      </w:r>
      <w:r w:rsidRPr="00F02581">
        <w:t>leukocyte counts.</w:t>
      </w:r>
    </w:p>
    <w:p w14:paraId="73E02E18" w14:textId="77777777" w:rsidR="0056186F" w:rsidRPr="00F02581" w:rsidRDefault="0056186F" w:rsidP="00ED2145">
      <w:pPr>
        <w:pStyle w:val="NormalWeb"/>
        <w:numPr>
          <w:ilvl w:val="0"/>
          <w:numId w:val="4"/>
        </w:numPr>
        <w:spacing w:line="360" w:lineRule="auto"/>
        <w:jc w:val="both"/>
      </w:pPr>
      <w:r w:rsidRPr="00F02581">
        <w:rPr>
          <w:rStyle w:val="Strong"/>
          <w:b w:val="0"/>
        </w:rPr>
        <w:t>1 mL</w:t>
      </w:r>
      <w:r w:rsidRPr="00F02581">
        <w:t xml:space="preserve"> into a </w:t>
      </w:r>
      <w:r w:rsidRPr="00F02581">
        <w:rPr>
          <w:rStyle w:val="Strong"/>
          <w:b w:val="0"/>
        </w:rPr>
        <w:t>trisodium citrate tube (3.2%)</w:t>
      </w:r>
      <w:r w:rsidRPr="00F02581">
        <w:t xml:space="preserve"> for erythrocyte sedimentation rate (ESR).</w:t>
      </w:r>
    </w:p>
    <w:p w14:paraId="7A553405" w14:textId="77777777" w:rsidR="0056186F" w:rsidRPr="00F02581" w:rsidRDefault="0056186F" w:rsidP="00ED2145">
      <w:pPr>
        <w:pStyle w:val="NormalWeb"/>
        <w:numPr>
          <w:ilvl w:val="0"/>
          <w:numId w:val="4"/>
        </w:numPr>
        <w:spacing w:line="360" w:lineRule="auto"/>
        <w:jc w:val="both"/>
      </w:pPr>
      <w:r w:rsidRPr="00F02581">
        <w:rPr>
          <w:rStyle w:val="Strong"/>
          <w:b w:val="0"/>
        </w:rPr>
        <w:t>2 mL</w:t>
      </w:r>
      <w:r w:rsidRPr="00F02581">
        <w:t xml:space="preserve"> into a </w:t>
      </w:r>
      <w:r w:rsidRPr="00F02581">
        <w:rPr>
          <w:rStyle w:val="Strong"/>
          <w:b w:val="0"/>
        </w:rPr>
        <w:t>lithium heparin tube</w:t>
      </w:r>
      <w:r w:rsidRPr="00F02581">
        <w:t xml:space="preserve"> for plasma extraction and high-sensitivity C-reactive protein (</w:t>
      </w:r>
      <w:proofErr w:type="spellStart"/>
      <w:r w:rsidRPr="00F02581">
        <w:t>hs</w:t>
      </w:r>
      <w:proofErr w:type="spellEnd"/>
      <w:r w:rsidRPr="00F02581">
        <w:t>-CRP) estimation.</w:t>
      </w:r>
    </w:p>
    <w:p w14:paraId="31B993D6" w14:textId="77777777" w:rsidR="0056186F" w:rsidRPr="00F02581" w:rsidRDefault="0056186F" w:rsidP="00ED2145">
      <w:pPr>
        <w:pStyle w:val="NormalWeb"/>
        <w:spacing w:line="360" w:lineRule="auto"/>
        <w:jc w:val="both"/>
      </w:pPr>
      <w:r w:rsidRPr="00F02581">
        <w:t xml:space="preserve">Samples were labelled with unique codes and </w:t>
      </w:r>
      <w:proofErr w:type="spellStart"/>
      <w:r w:rsidRPr="00F02581">
        <w:t>analysed</w:t>
      </w:r>
      <w:proofErr w:type="spellEnd"/>
      <w:r w:rsidRPr="00F02581">
        <w:t xml:space="preserve"> within </w:t>
      </w:r>
      <w:r w:rsidRPr="00F02581">
        <w:rPr>
          <w:rStyle w:val="Strong"/>
          <w:b w:val="0"/>
        </w:rPr>
        <w:t>2 hours of collection</w:t>
      </w:r>
      <w:r w:rsidRPr="00F02581">
        <w:t xml:space="preserve"> to avoid artefactual changes.</w:t>
      </w:r>
    </w:p>
    <w:p w14:paraId="13E7CEE3" w14:textId="78DE4921" w:rsidR="00C5372B" w:rsidRPr="00F02581" w:rsidRDefault="00C5372B" w:rsidP="00C5372B">
      <w:pPr>
        <w:spacing w:after="0" w:line="360" w:lineRule="auto"/>
        <w:jc w:val="both"/>
        <w:rPr>
          <w:rFonts w:ascii="Times New Roman" w:eastAsia="Times New Roman" w:hAnsi="Times New Roman" w:cs="Times New Roman"/>
          <w:b/>
          <w:sz w:val="24"/>
          <w:szCs w:val="24"/>
        </w:rPr>
      </w:pPr>
      <w:r w:rsidRPr="00F02581">
        <w:rPr>
          <w:rFonts w:ascii="Times New Roman" w:eastAsia="Times New Roman" w:hAnsi="Times New Roman" w:cs="Times New Roman"/>
          <w:b/>
          <w:sz w:val="24"/>
          <w:szCs w:val="24"/>
        </w:rPr>
        <w:t xml:space="preserve">2.5.2 Electrophoresis of </w:t>
      </w:r>
      <w:proofErr w:type="spellStart"/>
      <w:r w:rsidRPr="00F02581">
        <w:rPr>
          <w:rFonts w:ascii="Times New Roman" w:eastAsia="Times New Roman" w:hAnsi="Times New Roman" w:cs="Times New Roman"/>
          <w:b/>
          <w:sz w:val="24"/>
          <w:szCs w:val="24"/>
        </w:rPr>
        <w:t>Haemoglobin</w:t>
      </w:r>
      <w:proofErr w:type="spellEnd"/>
      <w:r w:rsidRPr="00F02581">
        <w:rPr>
          <w:rFonts w:ascii="Times New Roman" w:eastAsia="Times New Roman" w:hAnsi="Times New Roman" w:cs="Times New Roman"/>
          <w:b/>
          <w:sz w:val="24"/>
          <w:szCs w:val="24"/>
        </w:rPr>
        <w:t xml:space="preserve"> </w:t>
      </w:r>
    </w:p>
    <w:p w14:paraId="3EF89E93" w14:textId="021ABDA5"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The cellulose acetate electrophoresis (pH 8.6) method was used to confirm the </w:t>
      </w:r>
      <w:proofErr w:type="spellStart"/>
      <w:r w:rsidRPr="00F02581">
        <w:rPr>
          <w:rFonts w:ascii="Times New Roman" w:eastAsia="Times New Roman" w:hAnsi="Times New Roman" w:cs="Times New Roman"/>
          <w:sz w:val="24"/>
          <w:szCs w:val="24"/>
        </w:rPr>
        <w:t>h</w:t>
      </w:r>
      <w:r w:rsidR="00D6281B">
        <w:rPr>
          <w:rFonts w:ascii="Times New Roman" w:eastAsia="Times New Roman" w:hAnsi="Times New Roman" w:cs="Times New Roman"/>
          <w:sz w:val="24"/>
          <w:szCs w:val="24"/>
        </w:rPr>
        <w:t>a</w:t>
      </w:r>
      <w:r w:rsidRPr="00F02581">
        <w:rPr>
          <w:rFonts w:ascii="Times New Roman" w:eastAsia="Times New Roman" w:hAnsi="Times New Roman" w:cs="Times New Roman"/>
          <w:sz w:val="24"/>
          <w:szCs w:val="24"/>
        </w:rPr>
        <w:t>emoglobin</w:t>
      </w:r>
      <w:proofErr w:type="spellEnd"/>
      <w:r w:rsidRPr="00F02581">
        <w:rPr>
          <w:rFonts w:ascii="Times New Roman" w:eastAsia="Times New Roman" w:hAnsi="Times New Roman" w:cs="Times New Roman"/>
          <w:sz w:val="24"/>
          <w:szCs w:val="24"/>
        </w:rPr>
        <w:t xml:space="preserve"> genotype. The electrophoresis was performed in Tris–EDTA–borate buffer at 220 V for 20 minutes. Staining was used to see the bands, which were then compared to reference </w:t>
      </w:r>
      <w:proofErr w:type="spellStart"/>
      <w:r w:rsidRPr="00F02581">
        <w:rPr>
          <w:rFonts w:ascii="Times New Roman" w:eastAsia="Times New Roman" w:hAnsi="Times New Roman" w:cs="Times New Roman"/>
          <w:sz w:val="24"/>
          <w:szCs w:val="24"/>
        </w:rPr>
        <w:t>HbA</w:t>
      </w:r>
      <w:proofErr w:type="spellEnd"/>
      <w:r w:rsidRPr="00F02581">
        <w:rPr>
          <w:rFonts w:ascii="Times New Roman" w:eastAsia="Times New Roman" w:hAnsi="Times New Roman" w:cs="Times New Roman"/>
          <w:sz w:val="24"/>
          <w:szCs w:val="24"/>
        </w:rPr>
        <w:t xml:space="preserve"> and </w:t>
      </w:r>
      <w:proofErr w:type="spellStart"/>
      <w:r w:rsidRPr="00F02581">
        <w:rPr>
          <w:rFonts w:ascii="Times New Roman" w:eastAsia="Times New Roman" w:hAnsi="Times New Roman" w:cs="Times New Roman"/>
          <w:sz w:val="24"/>
          <w:szCs w:val="24"/>
        </w:rPr>
        <w:t>HbS</w:t>
      </w:r>
      <w:proofErr w:type="spellEnd"/>
      <w:r w:rsidRPr="00F02581">
        <w:rPr>
          <w:rFonts w:ascii="Times New Roman" w:eastAsia="Times New Roman" w:hAnsi="Times New Roman" w:cs="Times New Roman"/>
          <w:sz w:val="24"/>
          <w:szCs w:val="24"/>
        </w:rPr>
        <w:t xml:space="preserve"> controls. </w:t>
      </w:r>
    </w:p>
    <w:p w14:paraId="62E84B83" w14:textId="02A868BC" w:rsidR="00C5372B" w:rsidRPr="00F02581" w:rsidRDefault="00C5372B" w:rsidP="00C5372B">
      <w:pPr>
        <w:spacing w:after="0" w:line="360" w:lineRule="auto"/>
        <w:jc w:val="both"/>
        <w:rPr>
          <w:rFonts w:ascii="Times New Roman" w:eastAsia="Times New Roman" w:hAnsi="Times New Roman" w:cs="Times New Roman"/>
          <w:b/>
          <w:sz w:val="24"/>
          <w:szCs w:val="24"/>
        </w:rPr>
      </w:pPr>
      <w:r w:rsidRPr="00F02581">
        <w:rPr>
          <w:rFonts w:ascii="Times New Roman" w:eastAsia="Times New Roman" w:hAnsi="Times New Roman" w:cs="Times New Roman"/>
          <w:b/>
          <w:sz w:val="24"/>
          <w:szCs w:val="24"/>
        </w:rPr>
        <w:t xml:space="preserve">2.5.3 Parameters of </w:t>
      </w:r>
      <w:proofErr w:type="spellStart"/>
      <w:r w:rsidRPr="00F02581">
        <w:rPr>
          <w:rFonts w:ascii="Times New Roman" w:eastAsia="Times New Roman" w:hAnsi="Times New Roman" w:cs="Times New Roman"/>
          <w:b/>
          <w:sz w:val="24"/>
          <w:szCs w:val="24"/>
        </w:rPr>
        <w:t>Haematology</w:t>
      </w:r>
      <w:proofErr w:type="spellEnd"/>
      <w:r w:rsidRPr="00F02581">
        <w:rPr>
          <w:rFonts w:ascii="Times New Roman" w:eastAsia="Times New Roman" w:hAnsi="Times New Roman" w:cs="Times New Roman"/>
          <w:b/>
          <w:sz w:val="24"/>
          <w:szCs w:val="24"/>
        </w:rPr>
        <w:t xml:space="preserve"> </w:t>
      </w:r>
    </w:p>
    <w:p w14:paraId="04A5BFD4"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An automated </w:t>
      </w:r>
      <w:proofErr w:type="spellStart"/>
      <w:r w:rsidRPr="00F02581">
        <w:rPr>
          <w:rFonts w:ascii="Times New Roman" w:eastAsia="Times New Roman" w:hAnsi="Times New Roman" w:cs="Times New Roman"/>
          <w:sz w:val="24"/>
          <w:szCs w:val="24"/>
        </w:rPr>
        <w:t>haematology</w:t>
      </w:r>
      <w:proofErr w:type="spellEnd"/>
      <w:r w:rsidRPr="00F02581">
        <w:rPr>
          <w:rFonts w:ascii="Times New Roman" w:eastAsia="Times New Roman" w:hAnsi="Times New Roman" w:cs="Times New Roman"/>
          <w:sz w:val="24"/>
          <w:szCs w:val="24"/>
        </w:rPr>
        <w:t xml:space="preserve"> analyzer (Mindray BC-2800 Auto </w:t>
      </w:r>
      <w:proofErr w:type="spellStart"/>
      <w:r w:rsidRPr="00F02581">
        <w:rPr>
          <w:rFonts w:ascii="Times New Roman" w:eastAsia="Times New Roman" w:hAnsi="Times New Roman" w:cs="Times New Roman"/>
          <w:sz w:val="24"/>
          <w:szCs w:val="24"/>
        </w:rPr>
        <w:t>Haematology</w:t>
      </w:r>
      <w:proofErr w:type="spellEnd"/>
      <w:r w:rsidRPr="00F02581">
        <w:rPr>
          <w:rFonts w:ascii="Times New Roman" w:eastAsia="Times New Roman" w:hAnsi="Times New Roman" w:cs="Times New Roman"/>
          <w:sz w:val="24"/>
          <w:szCs w:val="24"/>
        </w:rPr>
        <w:t xml:space="preserve"> Analyzer) was used to perform CBC, which included packed cell volume (PCV), total WBC, platelet count, and differential leukocyte counts (neutrophils, lymphocytes, monocytes, eosinophils, and basophils). </w:t>
      </w:r>
      <w:r w:rsidRPr="00F02581">
        <w:rPr>
          <w:rFonts w:ascii="Times New Roman" w:eastAsia="Times New Roman" w:hAnsi="Times New Roman" w:cs="Times New Roman"/>
          <w:sz w:val="24"/>
          <w:szCs w:val="24"/>
        </w:rPr>
        <w:lastRenderedPageBreak/>
        <w:t>As directed by the manufacturer, calibration and internal quality control (3-level QC) were carried out every day.</w:t>
      </w:r>
    </w:p>
    <w:p w14:paraId="65BCD652" w14:textId="77777777" w:rsidR="00C5372B" w:rsidRPr="00F02581" w:rsidRDefault="00C5372B" w:rsidP="00C5372B">
      <w:pPr>
        <w:spacing w:after="0" w:line="360" w:lineRule="auto"/>
        <w:jc w:val="both"/>
        <w:rPr>
          <w:rFonts w:ascii="Times New Roman" w:eastAsia="Times New Roman" w:hAnsi="Times New Roman" w:cs="Times New Roman"/>
          <w:b/>
          <w:sz w:val="24"/>
          <w:szCs w:val="24"/>
        </w:rPr>
      </w:pPr>
      <w:r w:rsidRPr="00F02581">
        <w:rPr>
          <w:rFonts w:ascii="Times New Roman" w:eastAsia="Times New Roman" w:hAnsi="Times New Roman" w:cs="Times New Roman"/>
          <w:b/>
          <w:sz w:val="24"/>
          <w:szCs w:val="24"/>
        </w:rPr>
        <w:t>2.5.4 Erythrocyte Sedimentation Rate (ESR)</w:t>
      </w:r>
    </w:p>
    <w:p w14:paraId="1876EB5F"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 ESR was calculated using the Westergren method, which involved drawing whole blood in citrate up to the 200 mm mark and leaving it undisturbed at room temperature for 60 minutes.</w:t>
      </w:r>
    </w:p>
    <w:p w14:paraId="25305E5A" w14:textId="77777777" w:rsidR="00C5372B" w:rsidRPr="00F02581" w:rsidRDefault="00C5372B" w:rsidP="00C5372B">
      <w:pPr>
        <w:spacing w:after="0" w:line="360" w:lineRule="auto"/>
        <w:jc w:val="both"/>
        <w:rPr>
          <w:rFonts w:ascii="Times New Roman" w:eastAsia="Times New Roman" w:hAnsi="Times New Roman" w:cs="Times New Roman"/>
          <w:b/>
          <w:sz w:val="24"/>
          <w:szCs w:val="24"/>
        </w:rPr>
      </w:pPr>
      <w:r w:rsidRPr="00F02581">
        <w:rPr>
          <w:rFonts w:ascii="Times New Roman" w:eastAsia="Times New Roman" w:hAnsi="Times New Roman" w:cs="Times New Roman"/>
          <w:b/>
          <w:sz w:val="24"/>
          <w:szCs w:val="24"/>
        </w:rPr>
        <w:t xml:space="preserve"> 2.5.5 High-Sensitivity C-Reactive Protein (</w:t>
      </w:r>
      <w:proofErr w:type="spellStart"/>
      <w:r w:rsidRPr="00F02581">
        <w:rPr>
          <w:rFonts w:ascii="Times New Roman" w:eastAsia="Times New Roman" w:hAnsi="Times New Roman" w:cs="Times New Roman"/>
          <w:b/>
          <w:sz w:val="24"/>
          <w:szCs w:val="24"/>
        </w:rPr>
        <w:t>hs</w:t>
      </w:r>
      <w:proofErr w:type="spellEnd"/>
      <w:r w:rsidRPr="00F02581">
        <w:rPr>
          <w:rFonts w:ascii="Times New Roman" w:eastAsia="Times New Roman" w:hAnsi="Times New Roman" w:cs="Times New Roman"/>
          <w:b/>
          <w:sz w:val="24"/>
          <w:szCs w:val="24"/>
        </w:rPr>
        <w:t>-CRP)</w:t>
      </w:r>
    </w:p>
    <w:p w14:paraId="4BA05712"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 </w:t>
      </w:r>
      <w:proofErr w:type="spellStart"/>
      <w:r w:rsidRPr="00F02581">
        <w:rPr>
          <w:rFonts w:ascii="Times New Roman" w:eastAsia="Times New Roman" w:hAnsi="Times New Roman" w:cs="Times New Roman"/>
          <w:sz w:val="24"/>
          <w:szCs w:val="24"/>
        </w:rPr>
        <w:t>hs</w:t>
      </w:r>
      <w:proofErr w:type="spellEnd"/>
      <w:r w:rsidRPr="00F02581">
        <w:rPr>
          <w:rFonts w:ascii="Times New Roman" w:eastAsia="Times New Roman" w:hAnsi="Times New Roman" w:cs="Times New Roman"/>
          <w:sz w:val="24"/>
          <w:szCs w:val="24"/>
        </w:rPr>
        <w:t>-CRP concentration was measured by turbidimetric immunoassay using the CRP4 reagent kit (</w:t>
      </w:r>
      <w:proofErr w:type="spellStart"/>
      <w:r w:rsidRPr="00F02581">
        <w:rPr>
          <w:rFonts w:ascii="Times New Roman" w:eastAsia="Times New Roman" w:hAnsi="Times New Roman" w:cs="Times New Roman"/>
          <w:sz w:val="24"/>
          <w:szCs w:val="24"/>
        </w:rPr>
        <w:t>Agappe</w:t>
      </w:r>
      <w:proofErr w:type="spellEnd"/>
      <w:r w:rsidRPr="00F02581">
        <w:rPr>
          <w:rFonts w:ascii="Times New Roman" w:eastAsia="Times New Roman" w:hAnsi="Times New Roman" w:cs="Times New Roman"/>
          <w:sz w:val="24"/>
          <w:szCs w:val="24"/>
        </w:rPr>
        <w:t xml:space="preserve"> Diagnostics, India); calibration curves were created using standard solutions provided by the manufacturer; optical density was measured at 546 nm on a semi-automated clinical chemistry analyzer (</w:t>
      </w:r>
      <w:proofErr w:type="spellStart"/>
      <w:r w:rsidRPr="00F02581">
        <w:rPr>
          <w:rFonts w:ascii="Times New Roman" w:eastAsia="Times New Roman" w:hAnsi="Times New Roman" w:cs="Times New Roman"/>
          <w:sz w:val="24"/>
          <w:szCs w:val="24"/>
        </w:rPr>
        <w:t>Biotron</w:t>
      </w:r>
      <w:proofErr w:type="spellEnd"/>
      <w:r w:rsidRPr="00F02581">
        <w:rPr>
          <w:rFonts w:ascii="Times New Roman" w:eastAsia="Times New Roman" w:hAnsi="Times New Roman" w:cs="Times New Roman"/>
          <w:sz w:val="24"/>
          <w:szCs w:val="24"/>
        </w:rPr>
        <w:t xml:space="preserve"> C-100). The analytical reference range for </w:t>
      </w:r>
      <w:proofErr w:type="spellStart"/>
      <w:r w:rsidRPr="00F02581">
        <w:rPr>
          <w:rFonts w:ascii="Times New Roman" w:eastAsia="Times New Roman" w:hAnsi="Times New Roman" w:cs="Times New Roman"/>
          <w:sz w:val="24"/>
          <w:szCs w:val="24"/>
        </w:rPr>
        <w:t>hs</w:t>
      </w:r>
      <w:proofErr w:type="spellEnd"/>
      <w:r w:rsidRPr="00F02581">
        <w:rPr>
          <w:rFonts w:ascii="Times New Roman" w:eastAsia="Times New Roman" w:hAnsi="Times New Roman" w:cs="Times New Roman"/>
          <w:sz w:val="24"/>
          <w:szCs w:val="24"/>
        </w:rPr>
        <w:t>-CRP was &lt; 5 mg/L, and samples exceeding 100 mg/L were re-assed after dilution to ensure linearity. Both internal and external quality controls were maintained.</w:t>
      </w:r>
    </w:p>
    <w:p w14:paraId="6139261A" w14:textId="77777777" w:rsidR="00C5372B" w:rsidRPr="00F02581" w:rsidRDefault="00C5372B" w:rsidP="00C5372B">
      <w:pPr>
        <w:pStyle w:val="Heading4"/>
        <w:spacing w:line="360" w:lineRule="auto"/>
        <w:jc w:val="both"/>
        <w:rPr>
          <w:rStyle w:val="Strong"/>
          <w:rFonts w:ascii="Times New Roman" w:hAnsi="Times New Roman" w:cs="Times New Roman"/>
          <w:bCs w:val="0"/>
          <w:color w:val="000000" w:themeColor="text1"/>
          <w:sz w:val="24"/>
          <w:szCs w:val="24"/>
        </w:rPr>
      </w:pPr>
    </w:p>
    <w:p w14:paraId="6877A81B" w14:textId="77777777" w:rsidR="00C5372B" w:rsidRPr="00F02581" w:rsidRDefault="00C5372B" w:rsidP="00C5372B">
      <w:pPr>
        <w:spacing w:after="0" w:line="360" w:lineRule="auto"/>
        <w:jc w:val="both"/>
        <w:rPr>
          <w:rFonts w:ascii="Times New Roman" w:eastAsia="Times New Roman" w:hAnsi="Times New Roman" w:cs="Times New Roman"/>
          <w:b/>
          <w:sz w:val="24"/>
          <w:szCs w:val="24"/>
        </w:rPr>
      </w:pPr>
      <w:r w:rsidRPr="00F02581">
        <w:rPr>
          <w:rFonts w:ascii="Times New Roman" w:eastAsia="Times New Roman" w:hAnsi="Times New Roman" w:cs="Times New Roman"/>
          <w:b/>
          <w:sz w:val="24"/>
          <w:szCs w:val="24"/>
        </w:rPr>
        <w:t xml:space="preserve">2.5.6 Quality Assurance and Biosafety </w:t>
      </w:r>
    </w:p>
    <w:p w14:paraId="51790CE4"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Biosafety Level 2 (BSL-2) laboratory conditions were used for all analyses. Face masks, lab coats, and disposable gloves were used. 70% ethanol was used for bench disinfection both prior to and during analysis. Every batch was run using control materials, and instruments were regularly maintained in accordance with manufacturer specifications. </w:t>
      </w:r>
    </w:p>
    <w:p w14:paraId="2BF0750D"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p>
    <w:p w14:paraId="42C72E9E" w14:textId="77777777" w:rsidR="00C5372B" w:rsidRPr="00F02581" w:rsidRDefault="00C5372B" w:rsidP="00C5372B">
      <w:pPr>
        <w:spacing w:after="0" w:line="360" w:lineRule="auto"/>
        <w:jc w:val="both"/>
        <w:rPr>
          <w:rFonts w:ascii="Times New Roman" w:eastAsia="Times New Roman" w:hAnsi="Times New Roman" w:cs="Times New Roman"/>
          <w:b/>
          <w:sz w:val="24"/>
          <w:szCs w:val="24"/>
        </w:rPr>
      </w:pPr>
      <w:r w:rsidRPr="00F02581">
        <w:rPr>
          <w:rFonts w:ascii="Times New Roman" w:eastAsia="Times New Roman" w:hAnsi="Times New Roman" w:cs="Times New Roman"/>
          <w:b/>
          <w:sz w:val="24"/>
          <w:szCs w:val="24"/>
        </w:rPr>
        <w:t xml:space="preserve">2.6 Statistical Analysis and Data Management </w:t>
      </w:r>
    </w:p>
    <w:p w14:paraId="6E543465"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For statistical analysis, raw laboratory and demographic data were imported into Microsoft Excel 2019, cleaned, and then exported to SPSS Version 26.0 (IBM Corp., USA). </w:t>
      </w:r>
      <w:r w:rsidRPr="00F02581">
        <w:rPr>
          <w:rFonts w:ascii="Times New Roman" w:eastAsia="Times New Roman" w:hAnsi="Times New Roman" w:cs="Times New Roman"/>
          <w:sz w:val="24"/>
          <w:szCs w:val="24"/>
        </w:rPr>
        <w:br/>
        <w:t>For every variable, descriptive statistics were calculated, including mean, standard deviation, range, and frequency distribution. The Shapiro-Wilk test was used to evaluate the normality of the data. The Student's t-test was used to compare parametric data, while the Mann-Whitney U test was used to evaluate non-parametric variables.</w:t>
      </w:r>
    </w:p>
    <w:p w14:paraId="2F6AEE18"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The Pearson or Spearman correlation coefficient, if applicable, was used to assess correlation analyses between inflammatory and </w:t>
      </w:r>
      <w:proofErr w:type="spellStart"/>
      <w:r w:rsidRPr="00F02581">
        <w:rPr>
          <w:rFonts w:ascii="Times New Roman" w:eastAsia="Times New Roman" w:hAnsi="Times New Roman" w:cs="Times New Roman"/>
          <w:sz w:val="24"/>
          <w:szCs w:val="24"/>
        </w:rPr>
        <w:t>haematological</w:t>
      </w:r>
      <w:proofErr w:type="spellEnd"/>
      <w:r w:rsidRPr="00F02581">
        <w:rPr>
          <w:rFonts w:ascii="Times New Roman" w:eastAsia="Times New Roman" w:hAnsi="Times New Roman" w:cs="Times New Roman"/>
          <w:sz w:val="24"/>
          <w:szCs w:val="24"/>
        </w:rPr>
        <w:t xml:space="preserve"> markers. A two-tailed p-value of less than 0.05 was considered statistically significant. </w:t>
      </w:r>
    </w:p>
    <w:p w14:paraId="343CDBAC" w14:textId="547F6CFC" w:rsidR="00C5372B"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lastRenderedPageBreak/>
        <w:t>Tables and charts were used to summarize the results. In order to investigate possible inflammatory indices, derived ratios such the neutrophil-to-lymphocyte ratio (NLR) and platelet-to-lymphocyte ratio (PLR) were computed in supplemental analyses.</w:t>
      </w:r>
    </w:p>
    <w:p w14:paraId="3784EC32" w14:textId="0165FC2E" w:rsidR="00847520" w:rsidRDefault="00847520" w:rsidP="00C5372B">
      <w:pPr>
        <w:spacing w:after="0" w:line="360" w:lineRule="auto"/>
        <w:jc w:val="both"/>
        <w:rPr>
          <w:rFonts w:ascii="Times New Roman" w:eastAsia="Times New Roman" w:hAnsi="Times New Roman" w:cs="Times New Roman"/>
          <w:sz w:val="24"/>
          <w:szCs w:val="24"/>
        </w:rPr>
      </w:pPr>
    </w:p>
    <w:p w14:paraId="40882529" w14:textId="35E78393" w:rsidR="00847520" w:rsidRPr="00F02581" w:rsidRDefault="00847520" w:rsidP="00C5372B">
      <w:pPr>
        <w:spacing w:after="0" w:line="360" w:lineRule="auto"/>
        <w:jc w:val="both"/>
        <w:rPr>
          <w:rFonts w:ascii="Times New Roman" w:eastAsia="Times New Roman" w:hAnsi="Times New Roman" w:cs="Times New Roman"/>
          <w:sz w:val="24"/>
          <w:szCs w:val="24"/>
        </w:rPr>
      </w:pPr>
      <w:r w:rsidRPr="00847520">
        <w:rPr>
          <w:rFonts w:ascii="Times New Roman" w:eastAsia="Times New Roman" w:hAnsi="Times New Roman" w:cs="Times New Roman"/>
          <w:sz w:val="24"/>
          <w:szCs w:val="24"/>
        </w:rPr>
        <w:t xml:space="preserve">The provided ethical approval for this study, and the Department of </w:t>
      </w:r>
      <w:proofErr w:type="spellStart"/>
      <w:r w:rsidRPr="00847520">
        <w:rPr>
          <w:rFonts w:ascii="Times New Roman" w:eastAsia="Times New Roman" w:hAnsi="Times New Roman" w:cs="Times New Roman"/>
          <w:sz w:val="24"/>
          <w:szCs w:val="24"/>
        </w:rPr>
        <w:t>Haematology</w:t>
      </w:r>
      <w:proofErr w:type="spellEnd"/>
      <w:r w:rsidRPr="00847520">
        <w:rPr>
          <w:rFonts w:ascii="Times New Roman" w:eastAsia="Times New Roman" w:hAnsi="Times New Roman" w:cs="Times New Roman"/>
          <w:sz w:val="24"/>
          <w:szCs w:val="24"/>
        </w:rPr>
        <w:t xml:space="preserve"> and the Management of the University College Hospital, Ibadan, also granted permission. participation was voluntary, and respondents were free to withdraw at any time without consequence; data were anonymized and stored securely, with access limited to the research team.</w:t>
      </w:r>
    </w:p>
    <w:p w14:paraId="1DC41DDE" w14:textId="77777777" w:rsidR="00C5372B" w:rsidRPr="00F02581" w:rsidRDefault="00C5372B" w:rsidP="00C5372B">
      <w:pPr>
        <w:pStyle w:val="Heading3"/>
        <w:spacing w:line="360" w:lineRule="auto"/>
        <w:jc w:val="both"/>
        <w:rPr>
          <w:rStyle w:val="Strong"/>
          <w:rFonts w:ascii="Times New Roman" w:hAnsi="Times New Roman" w:cs="Times New Roman"/>
          <w:bCs w:val="0"/>
          <w:color w:val="000000" w:themeColor="text1"/>
        </w:rPr>
      </w:pPr>
    </w:p>
    <w:p w14:paraId="1BA49B85" w14:textId="78072C9C" w:rsidR="00C5372B" w:rsidRPr="00F02581" w:rsidRDefault="00C5372B" w:rsidP="00C5372B">
      <w:pPr>
        <w:pStyle w:val="Heading3"/>
        <w:spacing w:line="360" w:lineRule="auto"/>
        <w:jc w:val="both"/>
        <w:rPr>
          <w:rFonts w:ascii="Times New Roman" w:hAnsi="Times New Roman" w:cs="Times New Roman"/>
          <w:color w:val="000000" w:themeColor="text1"/>
        </w:rPr>
      </w:pPr>
    </w:p>
    <w:p w14:paraId="3005517C" w14:textId="77777777" w:rsidR="00C5372B" w:rsidRPr="00F02581" w:rsidRDefault="00C5372B" w:rsidP="00C5372B">
      <w:pPr>
        <w:pStyle w:val="Heading3"/>
        <w:spacing w:line="360" w:lineRule="auto"/>
        <w:jc w:val="both"/>
        <w:rPr>
          <w:rFonts w:ascii="Times New Roman" w:hAnsi="Times New Roman" w:cs="Times New Roman"/>
          <w:color w:val="000000" w:themeColor="text1"/>
        </w:rPr>
      </w:pPr>
      <w:r w:rsidRPr="00F02581">
        <w:rPr>
          <w:rStyle w:val="Strong"/>
          <w:rFonts w:ascii="Times New Roman" w:hAnsi="Times New Roman" w:cs="Times New Roman"/>
          <w:bCs w:val="0"/>
          <w:color w:val="000000" w:themeColor="text1"/>
        </w:rPr>
        <w:t>2.8 Limitations</w:t>
      </w:r>
    </w:p>
    <w:p w14:paraId="5713D3A5"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The cross-sectional methodology of this study limited its ability to establish causality or temporal correlations between inflammatory markers and </w:t>
      </w:r>
      <w:proofErr w:type="spellStart"/>
      <w:r w:rsidRPr="00F02581">
        <w:rPr>
          <w:rFonts w:ascii="Times New Roman" w:eastAsia="Times New Roman" w:hAnsi="Times New Roman" w:cs="Times New Roman"/>
          <w:sz w:val="24"/>
          <w:szCs w:val="24"/>
        </w:rPr>
        <w:t>haematological</w:t>
      </w:r>
      <w:proofErr w:type="spellEnd"/>
      <w:r w:rsidRPr="00F02581">
        <w:rPr>
          <w:rFonts w:ascii="Times New Roman" w:eastAsia="Times New Roman" w:hAnsi="Times New Roman" w:cs="Times New Roman"/>
          <w:sz w:val="24"/>
          <w:szCs w:val="24"/>
        </w:rPr>
        <w:t xml:space="preserve"> parameters. Due to geographical differences in environmental and genetic factors, the results of this single-center study might not accurately reflect other SCD communities in Nigeria.  </w:t>
      </w:r>
    </w:p>
    <w:p w14:paraId="55F0E498" w14:textId="2EAB335D" w:rsidR="000351AC" w:rsidRPr="000351AC"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Furthermore, there may have been residual confounding because data on nutritional status, hydroxyurea medication, and parasite coinfections (such malaria) were not thoroughly gathered. Notwithstanding these drawbacks, the results' validity and reliability are improved by the application of established laboratory techniques, strict quality control, and clearly stated inclusion criteria.</w:t>
      </w:r>
    </w:p>
    <w:p w14:paraId="29EFBD50" w14:textId="77777777" w:rsidR="0056186F" w:rsidRPr="00CC7514" w:rsidRDefault="0056186F" w:rsidP="00ED2145">
      <w:pPr>
        <w:pStyle w:val="Heading2"/>
        <w:spacing w:line="360" w:lineRule="auto"/>
        <w:jc w:val="both"/>
        <w:rPr>
          <w:sz w:val="24"/>
          <w:szCs w:val="24"/>
        </w:rPr>
      </w:pPr>
      <w:r w:rsidRPr="00CC7514">
        <w:rPr>
          <w:rStyle w:val="Strong"/>
          <w:b/>
          <w:bCs/>
          <w:sz w:val="24"/>
          <w:szCs w:val="24"/>
        </w:rPr>
        <w:t>3.0 Results</w:t>
      </w:r>
    </w:p>
    <w:p w14:paraId="6D3E6E71" w14:textId="77777777" w:rsidR="00ED2145" w:rsidRPr="00CC7514" w:rsidRDefault="00ED2145" w:rsidP="00ED2145">
      <w:pPr>
        <w:pStyle w:val="Heading2"/>
        <w:spacing w:line="360" w:lineRule="auto"/>
        <w:jc w:val="both"/>
        <w:rPr>
          <w:sz w:val="24"/>
          <w:szCs w:val="24"/>
        </w:rPr>
      </w:pPr>
      <w:r w:rsidRPr="00CC7514">
        <w:rPr>
          <w:sz w:val="24"/>
          <w:szCs w:val="24"/>
        </w:rPr>
        <w:t>3.1 Sociodemographic Characteristics</w:t>
      </w:r>
    </w:p>
    <w:p w14:paraId="0F1FD0BA" w14:textId="77777777" w:rsidR="000351AC" w:rsidRPr="000351AC" w:rsidRDefault="000351AC" w:rsidP="000351AC">
      <w:pPr>
        <w:spacing w:after="0" w:line="360" w:lineRule="auto"/>
        <w:jc w:val="both"/>
        <w:rPr>
          <w:rFonts w:ascii="Times New Roman" w:eastAsia="Times New Roman" w:hAnsi="Times New Roman" w:cs="Times New Roman"/>
          <w:sz w:val="24"/>
          <w:szCs w:val="24"/>
        </w:rPr>
      </w:pPr>
      <w:r w:rsidRPr="000351AC">
        <w:rPr>
          <w:rFonts w:ascii="Times New Roman" w:eastAsia="Times New Roman" w:hAnsi="Times New Roman" w:cs="Times New Roman"/>
          <w:sz w:val="24"/>
          <w:szCs w:val="24"/>
        </w:rPr>
        <w:t>There were 169 individuals in all: 50 healthy controls (</w:t>
      </w:r>
      <w:proofErr w:type="spellStart"/>
      <w:r w:rsidRPr="000351AC">
        <w:rPr>
          <w:rFonts w:ascii="Times New Roman" w:eastAsia="Times New Roman" w:hAnsi="Times New Roman" w:cs="Times New Roman"/>
          <w:sz w:val="24"/>
          <w:szCs w:val="24"/>
        </w:rPr>
        <w:t>HbAA</w:t>
      </w:r>
      <w:proofErr w:type="spellEnd"/>
      <w:r w:rsidRPr="000351AC">
        <w:rPr>
          <w:rFonts w:ascii="Times New Roman" w:eastAsia="Times New Roman" w:hAnsi="Times New Roman" w:cs="Times New Roman"/>
          <w:sz w:val="24"/>
          <w:szCs w:val="24"/>
        </w:rPr>
        <w:t>) and 119 confirmed patients with sickle cell disease (SCD) (</w:t>
      </w:r>
      <w:proofErr w:type="spellStart"/>
      <w:r w:rsidRPr="000351AC">
        <w:rPr>
          <w:rFonts w:ascii="Times New Roman" w:eastAsia="Times New Roman" w:hAnsi="Times New Roman" w:cs="Times New Roman"/>
          <w:sz w:val="24"/>
          <w:szCs w:val="24"/>
        </w:rPr>
        <w:t>HbSS</w:t>
      </w:r>
      <w:proofErr w:type="spellEnd"/>
      <w:r w:rsidRPr="000351AC">
        <w:rPr>
          <w:rFonts w:ascii="Times New Roman" w:eastAsia="Times New Roman" w:hAnsi="Times New Roman" w:cs="Times New Roman"/>
          <w:sz w:val="24"/>
          <w:szCs w:val="24"/>
        </w:rPr>
        <w:t>). The SCD cohort's mean ± SD age was 18.35 ± 5.97 years, while the controls' mean age was 19.12 ± 6.44 years; the difference was not statistically significant (p = 0.21). Of those with SCD, 63 (52.94%) were female and 56 (47.06%) were male. The age distribution revealed that the majority of patients (44.54%) were between the ages of 16 and 20.</w:t>
      </w:r>
    </w:p>
    <w:p w14:paraId="529723CB" w14:textId="77777777" w:rsidR="000351AC" w:rsidRDefault="000351AC" w:rsidP="00ED2145">
      <w:pPr>
        <w:spacing w:line="360" w:lineRule="auto"/>
        <w:jc w:val="both"/>
        <w:rPr>
          <w:rFonts w:ascii="Times New Roman" w:hAnsi="Times New Roman" w:cs="Times New Roman"/>
          <w:b/>
          <w:sz w:val="24"/>
          <w:szCs w:val="24"/>
        </w:rPr>
      </w:pPr>
    </w:p>
    <w:p w14:paraId="0B4513BE" w14:textId="77777777" w:rsidR="00ED2145" w:rsidRPr="000351AC"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lastRenderedPageBreak/>
        <w:t>Table 1: Sociodemographic Characteristics of Study Participants</w:t>
      </w:r>
    </w:p>
    <w:tbl>
      <w:tblPr>
        <w:tblW w:w="0" w:type="auto"/>
        <w:tblLook w:val="04A0" w:firstRow="1" w:lastRow="0" w:firstColumn="1" w:lastColumn="0" w:noHBand="0" w:noVBand="1"/>
      </w:tblPr>
      <w:tblGrid>
        <w:gridCol w:w="1728"/>
        <w:gridCol w:w="1728"/>
        <w:gridCol w:w="1728"/>
        <w:gridCol w:w="1728"/>
      </w:tblGrid>
      <w:tr w:rsidR="006B2E2C" w:rsidRPr="00CC7514" w14:paraId="79A789BD" w14:textId="77777777" w:rsidTr="00ED2145">
        <w:tc>
          <w:tcPr>
            <w:tcW w:w="1728" w:type="dxa"/>
            <w:hideMark/>
          </w:tcPr>
          <w:p w14:paraId="74131033"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SCD Patients (n = 119)</w:t>
            </w:r>
          </w:p>
        </w:tc>
        <w:tc>
          <w:tcPr>
            <w:tcW w:w="1728" w:type="dxa"/>
            <w:hideMark/>
          </w:tcPr>
          <w:p w14:paraId="1A616CDD"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Controls (n = 50)</w:t>
            </w:r>
          </w:p>
        </w:tc>
        <w:tc>
          <w:tcPr>
            <w:tcW w:w="1728" w:type="dxa"/>
            <w:hideMark/>
          </w:tcPr>
          <w:p w14:paraId="269A2956"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χ² / t-value</w:t>
            </w:r>
          </w:p>
        </w:tc>
        <w:tc>
          <w:tcPr>
            <w:tcW w:w="1728" w:type="dxa"/>
            <w:hideMark/>
          </w:tcPr>
          <w:p w14:paraId="033093EC"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p-value</w:t>
            </w:r>
          </w:p>
        </w:tc>
      </w:tr>
      <w:tr w:rsidR="006B2E2C" w:rsidRPr="00CC7514" w14:paraId="09AB8D8F" w14:textId="77777777" w:rsidTr="00ED2145">
        <w:tc>
          <w:tcPr>
            <w:tcW w:w="1728" w:type="dxa"/>
            <w:hideMark/>
          </w:tcPr>
          <w:p w14:paraId="2B5C2308"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18.35 ± 5.97</w:t>
            </w:r>
          </w:p>
        </w:tc>
        <w:tc>
          <w:tcPr>
            <w:tcW w:w="1728" w:type="dxa"/>
            <w:hideMark/>
          </w:tcPr>
          <w:p w14:paraId="08B8AEC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19.12 ± 6.44</w:t>
            </w:r>
          </w:p>
        </w:tc>
        <w:tc>
          <w:tcPr>
            <w:tcW w:w="1728" w:type="dxa"/>
            <w:hideMark/>
          </w:tcPr>
          <w:p w14:paraId="30156C4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0.89</w:t>
            </w:r>
          </w:p>
        </w:tc>
        <w:tc>
          <w:tcPr>
            <w:tcW w:w="1728" w:type="dxa"/>
            <w:hideMark/>
          </w:tcPr>
          <w:p w14:paraId="40E76F74"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0.21</w:t>
            </w:r>
          </w:p>
        </w:tc>
      </w:tr>
      <w:tr w:rsidR="006B2E2C" w:rsidRPr="00CC7514" w14:paraId="58359019" w14:textId="77777777" w:rsidTr="00ED2145">
        <w:tc>
          <w:tcPr>
            <w:tcW w:w="1728" w:type="dxa"/>
            <w:hideMark/>
          </w:tcPr>
          <w:p w14:paraId="15626751" w14:textId="77777777" w:rsidR="006B2E2C" w:rsidRPr="00CC7514" w:rsidRDefault="006B2E2C" w:rsidP="00ED2145">
            <w:pPr>
              <w:spacing w:line="360" w:lineRule="auto"/>
              <w:jc w:val="both"/>
              <w:rPr>
                <w:rFonts w:ascii="Times New Roman" w:hAnsi="Times New Roman" w:cs="Times New Roman"/>
                <w:sz w:val="24"/>
                <w:szCs w:val="24"/>
              </w:rPr>
            </w:pPr>
            <w:proofErr w:type="gramStart"/>
            <w:r w:rsidRPr="00CC7514">
              <w:rPr>
                <w:rFonts w:ascii="Times New Roman" w:hAnsi="Times New Roman" w:cs="Times New Roman"/>
                <w:sz w:val="24"/>
                <w:szCs w:val="24"/>
              </w:rPr>
              <w:t>56 :</w:t>
            </w:r>
            <w:proofErr w:type="gramEnd"/>
            <w:r w:rsidRPr="00CC7514">
              <w:rPr>
                <w:rFonts w:ascii="Times New Roman" w:hAnsi="Times New Roman" w:cs="Times New Roman"/>
                <w:sz w:val="24"/>
                <w:szCs w:val="24"/>
              </w:rPr>
              <w:t xml:space="preserve"> 63 (47.1 : 52.9 %)</w:t>
            </w:r>
          </w:p>
        </w:tc>
        <w:tc>
          <w:tcPr>
            <w:tcW w:w="1728" w:type="dxa"/>
            <w:hideMark/>
          </w:tcPr>
          <w:p w14:paraId="7B224306" w14:textId="77777777" w:rsidR="006B2E2C" w:rsidRPr="00CC7514" w:rsidRDefault="006B2E2C" w:rsidP="00ED2145">
            <w:pPr>
              <w:spacing w:line="360" w:lineRule="auto"/>
              <w:jc w:val="both"/>
              <w:rPr>
                <w:rFonts w:ascii="Times New Roman" w:hAnsi="Times New Roman" w:cs="Times New Roman"/>
                <w:sz w:val="24"/>
                <w:szCs w:val="24"/>
              </w:rPr>
            </w:pPr>
            <w:proofErr w:type="gramStart"/>
            <w:r w:rsidRPr="00CC7514">
              <w:rPr>
                <w:rFonts w:ascii="Times New Roman" w:hAnsi="Times New Roman" w:cs="Times New Roman"/>
                <w:sz w:val="24"/>
                <w:szCs w:val="24"/>
              </w:rPr>
              <w:t>24 :</w:t>
            </w:r>
            <w:proofErr w:type="gramEnd"/>
            <w:r w:rsidRPr="00CC7514">
              <w:rPr>
                <w:rFonts w:ascii="Times New Roman" w:hAnsi="Times New Roman" w:cs="Times New Roman"/>
                <w:sz w:val="24"/>
                <w:szCs w:val="24"/>
              </w:rPr>
              <w:t xml:space="preserve"> 26 (48.0 : 52.0 %)</w:t>
            </w:r>
          </w:p>
        </w:tc>
        <w:tc>
          <w:tcPr>
            <w:tcW w:w="1728" w:type="dxa"/>
            <w:hideMark/>
          </w:tcPr>
          <w:p w14:paraId="6C722AA6"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0.03</w:t>
            </w:r>
          </w:p>
        </w:tc>
        <w:tc>
          <w:tcPr>
            <w:tcW w:w="1728" w:type="dxa"/>
            <w:hideMark/>
          </w:tcPr>
          <w:p w14:paraId="72DB0AAD"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0.86</w:t>
            </w:r>
          </w:p>
        </w:tc>
      </w:tr>
      <w:tr w:rsidR="006B2E2C" w:rsidRPr="00CC7514" w14:paraId="600D7019" w14:textId="77777777" w:rsidTr="00ED2145">
        <w:tc>
          <w:tcPr>
            <w:tcW w:w="1728" w:type="dxa"/>
            <w:hideMark/>
          </w:tcPr>
          <w:p w14:paraId="19E5F5A9"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9 (7.56 %)</w:t>
            </w:r>
          </w:p>
        </w:tc>
        <w:tc>
          <w:tcPr>
            <w:tcW w:w="1728" w:type="dxa"/>
            <w:hideMark/>
          </w:tcPr>
          <w:p w14:paraId="260E216C"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5 (10.0 %)</w:t>
            </w:r>
          </w:p>
        </w:tc>
        <w:tc>
          <w:tcPr>
            <w:tcW w:w="1728" w:type="dxa"/>
          </w:tcPr>
          <w:p w14:paraId="0724FB96"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30D46AAE"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530D629F" w14:textId="77777777" w:rsidTr="00ED2145">
        <w:tc>
          <w:tcPr>
            <w:tcW w:w="1728" w:type="dxa"/>
            <w:hideMark/>
          </w:tcPr>
          <w:p w14:paraId="7E92559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28 (23.53 %)</w:t>
            </w:r>
          </w:p>
        </w:tc>
        <w:tc>
          <w:tcPr>
            <w:tcW w:w="1728" w:type="dxa"/>
            <w:hideMark/>
          </w:tcPr>
          <w:p w14:paraId="4EEA218D"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8 (16.0 %)</w:t>
            </w:r>
          </w:p>
        </w:tc>
        <w:tc>
          <w:tcPr>
            <w:tcW w:w="1728" w:type="dxa"/>
          </w:tcPr>
          <w:p w14:paraId="0715F1C6"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6FE8DA58"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33C6908C" w14:textId="77777777" w:rsidTr="00ED2145">
        <w:tc>
          <w:tcPr>
            <w:tcW w:w="1728" w:type="dxa"/>
            <w:hideMark/>
          </w:tcPr>
          <w:p w14:paraId="438D42F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53 (44.54 %)</w:t>
            </w:r>
          </w:p>
        </w:tc>
        <w:tc>
          <w:tcPr>
            <w:tcW w:w="1728" w:type="dxa"/>
            <w:hideMark/>
          </w:tcPr>
          <w:p w14:paraId="1D4E78A3"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22 (44.0 %)</w:t>
            </w:r>
          </w:p>
        </w:tc>
        <w:tc>
          <w:tcPr>
            <w:tcW w:w="1728" w:type="dxa"/>
          </w:tcPr>
          <w:p w14:paraId="6676D191"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77528509"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5210CC3" w14:textId="77777777" w:rsidTr="00ED2145">
        <w:tc>
          <w:tcPr>
            <w:tcW w:w="1728" w:type="dxa"/>
            <w:hideMark/>
          </w:tcPr>
          <w:p w14:paraId="63A42273"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17 (14.29 %)</w:t>
            </w:r>
          </w:p>
        </w:tc>
        <w:tc>
          <w:tcPr>
            <w:tcW w:w="1728" w:type="dxa"/>
            <w:hideMark/>
          </w:tcPr>
          <w:p w14:paraId="2ACA7C9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8 (16.0 %)</w:t>
            </w:r>
          </w:p>
        </w:tc>
        <w:tc>
          <w:tcPr>
            <w:tcW w:w="1728" w:type="dxa"/>
          </w:tcPr>
          <w:p w14:paraId="351A1BB3"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5A56503"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0C3D91D2" w14:textId="77777777" w:rsidTr="00ED2145">
        <w:tc>
          <w:tcPr>
            <w:tcW w:w="1728" w:type="dxa"/>
            <w:hideMark/>
          </w:tcPr>
          <w:p w14:paraId="0FF38B88"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12 (10.08 %)</w:t>
            </w:r>
          </w:p>
        </w:tc>
        <w:tc>
          <w:tcPr>
            <w:tcW w:w="1728" w:type="dxa"/>
            <w:hideMark/>
          </w:tcPr>
          <w:p w14:paraId="0D3C8919"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7 (14.0 %)</w:t>
            </w:r>
          </w:p>
        </w:tc>
        <w:tc>
          <w:tcPr>
            <w:tcW w:w="1728" w:type="dxa"/>
          </w:tcPr>
          <w:p w14:paraId="66642965"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2B94F311"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13B32AB" w14:textId="77777777" w:rsidTr="00ED2145">
        <w:tc>
          <w:tcPr>
            <w:tcW w:w="1728" w:type="dxa"/>
          </w:tcPr>
          <w:p w14:paraId="310FD31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72132B4"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5FA30313"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0BB9C806"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45378A7" w14:textId="77777777" w:rsidTr="00ED2145">
        <w:tc>
          <w:tcPr>
            <w:tcW w:w="1728" w:type="dxa"/>
          </w:tcPr>
          <w:p w14:paraId="0713B59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A2967CD"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17FDB1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610412D6"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34EC4350" w14:textId="77777777" w:rsidTr="00ED2145">
        <w:tc>
          <w:tcPr>
            <w:tcW w:w="1728" w:type="dxa"/>
          </w:tcPr>
          <w:p w14:paraId="41488180"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59CD575"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3CB5A7B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FEF285D"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E891AFF" w14:textId="77777777" w:rsidTr="00ED2145">
        <w:tc>
          <w:tcPr>
            <w:tcW w:w="1728" w:type="dxa"/>
          </w:tcPr>
          <w:p w14:paraId="66DF317F"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B7AC26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F7FFCFF"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7C19A2D7"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2EFCEC0" w14:textId="77777777" w:rsidTr="00ED2145">
        <w:tc>
          <w:tcPr>
            <w:tcW w:w="1728" w:type="dxa"/>
          </w:tcPr>
          <w:p w14:paraId="6CDDA371"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0DD41B2B"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D22F081"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60713AF6" w14:textId="77777777" w:rsidR="006B2E2C" w:rsidRPr="00CC7514" w:rsidRDefault="006B2E2C" w:rsidP="00ED2145">
            <w:pPr>
              <w:spacing w:line="360" w:lineRule="auto"/>
              <w:jc w:val="both"/>
              <w:rPr>
                <w:rFonts w:ascii="Times New Roman" w:hAnsi="Times New Roman" w:cs="Times New Roman"/>
                <w:sz w:val="24"/>
                <w:szCs w:val="24"/>
              </w:rPr>
            </w:pPr>
          </w:p>
        </w:tc>
      </w:tr>
    </w:tbl>
    <w:p w14:paraId="74DB7E5A" w14:textId="77777777" w:rsidR="00ED2145" w:rsidRPr="00CC7514" w:rsidRDefault="00ED2145" w:rsidP="00ED2145">
      <w:pPr>
        <w:pStyle w:val="Heading2"/>
        <w:spacing w:line="360" w:lineRule="auto"/>
        <w:jc w:val="both"/>
        <w:rPr>
          <w:sz w:val="24"/>
          <w:szCs w:val="24"/>
        </w:rPr>
      </w:pPr>
      <w:r w:rsidRPr="00CC7514">
        <w:rPr>
          <w:sz w:val="24"/>
          <w:szCs w:val="24"/>
        </w:rPr>
        <w:t xml:space="preserve">3.2 </w:t>
      </w:r>
      <w:proofErr w:type="spellStart"/>
      <w:r w:rsidRPr="00CC7514">
        <w:rPr>
          <w:sz w:val="24"/>
          <w:szCs w:val="24"/>
        </w:rPr>
        <w:t>Haematological</w:t>
      </w:r>
      <w:proofErr w:type="spellEnd"/>
      <w:r w:rsidRPr="00CC7514">
        <w:rPr>
          <w:sz w:val="24"/>
          <w:szCs w:val="24"/>
        </w:rPr>
        <w:t xml:space="preserve"> and Inflammatory Biomarker Profiles</w:t>
      </w:r>
    </w:p>
    <w:p w14:paraId="238B4466" w14:textId="77777777" w:rsidR="00ED2145" w:rsidRPr="00CC7514" w:rsidRDefault="00ED2145"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 xml:space="preserve">The mean ± SD values of the major </w:t>
      </w:r>
      <w:proofErr w:type="spellStart"/>
      <w:r w:rsidRPr="00CC7514">
        <w:rPr>
          <w:rFonts w:ascii="Times New Roman" w:hAnsi="Times New Roman" w:cs="Times New Roman"/>
          <w:sz w:val="24"/>
          <w:szCs w:val="24"/>
        </w:rPr>
        <w:t>haematological</w:t>
      </w:r>
      <w:proofErr w:type="spellEnd"/>
      <w:r w:rsidRPr="00CC7514">
        <w:rPr>
          <w:rFonts w:ascii="Times New Roman" w:hAnsi="Times New Roman" w:cs="Times New Roman"/>
          <w:sz w:val="24"/>
          <w:szCs w:val="24"/>
        </w:rPr>
        <w:t xml:space="preserve"> and inflammatory parameters among SCD patients are shown in Table 2. The SCD group demonstrated chronic </w:t>
      </w:r>
      <w:proofErr w:type="spellStart"/>
      <w:r w:rsidRPr="00CC7514">
        <w:rPr>
          <w:rFonts w:ascii="Times New Roman" w:hAnsi="Times New Roman" w:cs="Times New Roman"/>
          <w:sz w:val="24"/>
          <w:szCs w:val="24"/>
        </w:rPr>
        <w:t>anaemia</w:t>
      </w:r>
      <w:proofErr w:type="spellEnd"/>
      <w:r w:rsidRPr="00CC7514">
        <w:rPr>
          <w:rFonts w:ascii="Times New Roman" w:hAnsi="Times New Roman" w:cs="Times New Roman"/>
          <w:sz w:val="24"/>
          <w:szCs w:val="24"/>
        </w:rPr>
        <w:t xml:space="preserve"> (low PCV), elevated WBC and platelet counts, and raised inflammatory markers (ESR, </w:t>
      </w:r>
      <w:proofErr w:type="spellStart"/>
      <w:r w:rsidRPr="00CC7514">
        <w:rPr>
          <w:rFonts w:ascii="Times New Roman" w:hAnsi="Times New Roman" w:cs="Times New Roman"/>
          <w:sz w:val="24"/>
          <w:szCs w:val="24"/>
        </w:rPr>
        <w:t>hs</w:t>
      </w:r>
      <w:proofErr w:type="spellEnd"/>
      <w:r w:rsidRPr="00CC7514">
        <w:rPr>
          <w:rFonts w:ascii="Times New Roman" w:hAnsi="Times New Roman" w:cs="Times New Roman"/>
          <w:sz w:val="24"/>
          <w:szCs w:val="24"/>
        </w:rPr>
        <w:t>-CRP).</w:t>
      </w:r>
    </w:p>
    <w:p w14:paraId="30CBC0B7" w14:textId="77777777" w:rsidR="00ED2145" w:rsidRPr="000351AC"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t xml:space="preserve">Table 2: Descriptive Statistics of </w:t>
      </w:r>
      <w:proofErr w:type="spellStart"/>
      <w:r w:rsidRPr="000351AC">
        <w:rPr>
          <w:rFonts w:ascii="Times New Roman" w:hAnsi="Times New Roman" w:cs="Times New Roman"/>
          <w:b/>
          <w:sz w:val="24"/>
          <w:szCs w:val="24"/>
        </w:rPr>
        <w:t>Haematological</w:t>
      </w:r>
      <w:proofErr w:type="spellEnd"/>
      <w:r w:rsidRPr="000351AC">
        <w:rPr>
          <w:rFonts w:ascii="Times New Roman" w:hAnsi="Times New Roman" w:cs="Times New Roman"/>
          <w:b/>
          <w:sz w:val="24"/>
          <w:szCs w:val="24"/>
        </w:rPr>
        <w:t xml:space="preserve"> and Inflammatory Biomarkers among Sickle Cell Patients (n = 119)</w:t>
      </w:r>
    </w:p>
    <w:tbl>
      <w:tblPr>
        <w:tblW w:w="0" w:type="auto"/>
        <w:tblLook w:val="04A0" w:firstRow="1" w:lastRow="0" w:firstColumn="1" w:lastColumn="0" w:noHBand="0" w:noVBand="1"/>
      </w:tblPr>
      <w:tblGrid>
        <w:gridCol w:w="1523"/>
        <w:gridCol w:w="1440"/>
        <w:gridCol w:w="1440"/>
        <w:gridCol w:w="1440"/>
        <w:gridCol w:w="1440"/>
        <w:gridCol w:w="1440"/>
      </w:tblGrid>
      <w:tr w:rsidR="00ED2145" w:rsidRPr="00CC7514" w14:paraId="175987F5" w14:textId="77777777" w:rsidTr="006B2E2C">
        <w:tc>
          <w:tcPr>
            <w:tcW w:w="1523" w:type="dxa"/>
            <w:hideMark/>
          </w:tcPr>
          <w:p w14:paraId="13AD072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Parameter</w:t>
            </w:r>
          </w:p>
        </w:tc>
        <w:tc>
          <w:tcPr>
            <w:tcW w:w="1440" w:type="dxa"/>
            <w:hideMark/>
          </w:tcPr>
          <w:p w14:paraId="6FF7E80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Mean ± SD</w:t>
            </w:r>
          </w:p>
        </w:tc>
        <w:tc>
          <w:tcPr>
            <w:tcW w:w="1440" w:type="dxa"/>
            <w:hideMark/>
          </w:tcPr>
          <w:p w14:paraId="148D9A0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Minimum</w:t>
            </w:r>
          </w:p>
        </w:tc>
        <w:tc>
          <w:tcPr>
            <w:tcW w:w="1440" w:type="dxa"/>
            <w:hideMark/>
          </w:tcPr>
          <w:p w14:paraId="175BDD6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Maximum</w:t>
            </w:r>
          </w:p>
        </w:tc>
        <w:tc>
          <w:tcPr>
            <w:tcW w:w="1440" w:type="dxa"/>
            <w:hideMark/>
          </w:tcPr>
          <w:p w14:paraId="3A4AB6B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Reference Range</w:t>
            </w:r>
          </w:p>
        </w:tc>
        <w:tc>
          <w:tcPr>
            <w:tcW w:w="1440" w:type="dxa"/>
            <w:hideMark/>
          </w:tcPr>
          <w:p w14:paraId="5F4FE6E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Remark</w:t>
            </w:r>
          </w:p>
        </w:tc>
      </w:tr>
      <w:tr w:rsidR="00ED2145" w:rsidRPr="00CC7514" w14:paraId="3696B2B5" w14:textId="77777777" w:rsidTr="006B2E2C">
        <w:tc>
          <w:tcPr>
            <w:tcW w:w="1523" w:type="dxa"/>
            <w:hideMark/>
          </w:tcPr>
          <w:p w14:paraId="60C16E4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lastRenderedPageBreak/>
              <w:t>PCV (%)</w:t>
            </w:r>
          </w:p>
        </w:tc>
        <w:tc>
          <w:tcPr>
            <w:tcW w:w="1440" w:type="dxa"/>
            <w:hideMark/>
          </w:tcPr>
          <w:p w14:paraId="77B0CDC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25.92 ± 4.47</w:t>
            </w:r>
          </w:p>
        </w:tc>
        <w:tc>
          <w:tcPr>
            <w:tcW w:w="1440" w:type="dxa"/>
            <w:hideMark/>
          </w:tcPr>
          <w:p w14:paraId="54D2E3F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17.00</w:t>
            </w:r>
          </w:p>
        </w:tc>
        <w:tc>
          <w:tcPr>
            <w:tcW w:w="1440" w:type="dxa"/>
            <w:hideMark/>
          </w:tcPr>
          <w:p w14:paraId="397F8B9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35.00</w:t>
            </w:r>
          </w:p>
        </w:tc>
        <w:tc>
          <w:tcPr>
            <w:tcW w:w="1440" w:type="dxa"/>
            <w:hideMark/>
          </w:tcPr>
          <w:p w14:paraId="6D1BD18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36–45</w:t>
            </w:r>
          </w:p>
        </w:tc>
        <w:tc>
          <w:tcPr>
            <w:tcW w:w="1440" w:type="dxa"/>
            <w:hideMark/>
          </w:tcPr>
          <w:p w14:paraId="5F435EB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Decreased</w:t>
            </w:r>
          </w:p>
        </w:tc>
      </w:tr>
      <w:tr w:rsidR="00ED2145" w:rsidRPr="00CC7514" w14:paraId="725F82FC" w14:textId="77777777" w:rsidTr="006B2E2C">
        <w:tc>
          <w:tcPr>
            <w:tcW w:w="1523" w:type="dxa"/>
            <w:hideMark/>
          </w:tcPr>
          <w:p w14:paraId="4E52A41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WBC (×10³/µL)</w:t>
            </w:r>
          </w:p>
        </w:tc>
        <w:tc>
          <w:tcPr>
            <w:tcW w:w="1440" w:type="dxa"/>
            <w:hideMark/>
          </w:tcPr>
          <w:p w14:paraId="536EEEF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8.31 ± 5.11</w:t>
            </w:r>
          </w:p>
        </w:tc>
        <w:tc>
          <w:tcPr>
            <w:tcW w:w="1440" w:type="dxa"/>
            <w:hideMark/>
          </w:tcPr>
          <w:p w14:paraId="61D31C7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2.70</w:t>
            </w:r>
          </w:p>
        </w:tc>
        <w:tc>
          <w:tcPr>
            <w:tcW w:w="1440" w:type="dxa"/>
            <w:hideMark/>
          </w:tcPr>
          <w:p w14:paraId="7AF75EF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32.00</w:t>
            </w:r>
          </w:p>
        </w:tc>
        <w:tc>
          <w:tcPr>
            <w:tcW w:w="1440" w:type="dxa"/>
            <w:hideMark/>
          </w:tcPr>
          <w:p w14:paraId="7F03E95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4.0–10.0</w:t>
            </w:r>
          </w:p>
        </w:tc>
        <w:tc>
          <w:tcPr>
            <w:tcW w:w="1440" w:type="dxa"/>
            <w:hideMark/>
          </w:tcPr>
          <w:p w14:paraId="541CDD3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Increased</w:t>
            </w:r>
          </w:p>
        </w:tc>
      </w:tr>
      <w:tr w:rsidR="00ED2145" w:rsidRPr="00CC7514" w14:paraId="7A5C7761" w14:textId="77777777" w:rsidTr="006B2E2C">
        <w:tc>
          <w:tcPr>
            <w:tcW w:w="1523" w:type="dxa"/>
            <w:hideMark/>
          </w:tcPr>
          <w:p w14:paraId="5530EEF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Platelet (×10³/µL)</w:t>
            </w:r>
          </w:p>
        </w:tc>
        <w:tc>
          <w:tcPr>
            <w:tcW w:w="1440" w:type="dxa"/>
            <w:hideMark/>
          </w:tcPr>
          <w:p w14:paraId="514D3A0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779.99 ± 200.15</w:t>
            </w:r>
          </w:p>
        </w:tc>
        <w:tc>
          <w:tcPr>
            <w:tcW w:w="1440" w:type="dxa"/>
            <w:hideMark/>
          </w:tcPr>
          <w:p w14:paraId="1AB8CBE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600.00</w:t>
            </w:r>
          </w:p>
        </w:tc>
        <w:tc>
          <w:tcPr>
            <w:tcW w:w="1440" w:type="dxa"/>
            <w:hideMark/>
          </w:tcPr>
          <w:p w14:paraId="3E734C3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979.00</w:t>
            </w:r>
          </w:p>
        </w:tc>
        <w:tc>
          <w:tcPr>
            <w:tcW w:w="1440" w:type="dxa"/>
            <w:hideMark/>
          </w:tcPr>
          <w:p w14:paraId="683E9D2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150–450</w:t>
            </w:r>
          </w:p>
        </w:tc>
        <w:tc>
          <w:tcPr>
            <w:tcW w:w="1440" w:type="dxa"/>
            <w:hideMark/>
          </w:tcPr>
          <w:p w14:paraId="452011E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Markedly Increased</w:t>
            </w:r>
          </w:p>
        </w:tc>
      </w:tr>
      <w:tr w:rsidR="00ED2145" w:rsidRPr="00CC7514" w14:paraId="0A1902F7" w14:textId="77777777" w:rsidTr="006B2E2C">
        <w:tc>
          <w:tcPr>
            <w:tcW w:w="1523" w:type="dxa"/>
            <w:hideMark/>
          </w:tcPr>
          <w:p w14:paraId="485CAC9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w:t>
            </w:r>
          </w:p>
        </w:tc>
        <w:tc>
          <w:tcPr>
            <w:tcW w:w="1440" w:type="dxa"/>
            <w:hideMark/>
          </w:tcPr>
          <w:p w14:paraId="2656DD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37.03 ± 16.77</w:t>
            </w:r>
          </w:p>
        </w:tc>
        <w:tc>
          <w:tcPr>
            <w:tcW w:w="1440" w:type="dxa"/>
            <w:hideMark/>
          </w:tcPr>
          <w:p w14:paraId="6D8C8D3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4.00</w:t>
            </w:r>
          </w:p>
        </w:tc>
        <w:tc>
          <w:tcPr>
            <w:tcW w:w="1440" w:type="dxa"/>
            <w:hideMark/>
          </w:tcPr>
          <w:p w14:paraId="4413233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95.00</w:t>
            </w:r>
          </w:p>
        </w:tc>
        <w:tc>
          <w:tcPr>
            <w:tcW w:w="1440" w:type="dxa"/>
            <w:hideMark/>
          </w:tcPr>
          <w:p w14:paraId="2D3AEEE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40–75</w:t>
            </w:r>
          </w:p>
        </w:tc>
        <w:tc>
          <w:tcPr>
            <w:tcW w:w="1440" w:type="dxa"/>
            <w:hideMark/>
          </w:tcPr>
          <w:p w14:paraId="48EB689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Mildly Decreased</w:t>
            </w:r>
          </w:p>
        </w:tc>
      </w:tr>
      <w:tr w:rsidR="00ED2145" w:rsidRPr="00CC7514" w14:paraId="6B4593EE" w14:textId="77777777" w:rsidTr="006B2E2C">
        <w:tc>
          <w:tcPr>
            <w:tcW w:w="1523" w:type="dxa"/>
            <w:hideMark/>
          </w:tcPr>
          <w:p w14:paraId="7C936C7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Lymphocytes (%)</w:t>
            </w:r>
          </w:p>
        </w:tc>
        <w:tc>
          <w:tcPr>
            <w:tcW w:w="1440" w:type="dxa"/>
            <w:hideMark/>
          </w:tcPr>
          <w:p w14:paraId="3EB5B81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29.52 ± 9.85</w:t>
            </w:r>
          </w:p>
        </w:tc>
        <w:tc>
          <w:tcPr>
            <w:tcW w:w="1440" w:type="dxa"/>
            <w:hideMark/>
          </w:tcPr>
          <w:p w14:paraId="5C63817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3.00</w:t>
            </w:r>
          </w:p>
        </w:tc>
        <w:tc>
          <w:tcPr>
            <w:tcW w:w="1440" w:type="dxa"/>
            <w:hideMark/>
          </w:tcPr>
          <w:p w14:paraId="7069FCB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75.00</w:t>
            </w:r>
          </w:p>
        </w:tc>
        <w:tc>
          <w:tcPr>
            <w:tcW w:w="1440" w:type="dxa"/>
            <w:hideMark/>
          </w:tcPr>
          <w:p w14:paraId="2D11779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20–45</w:t>
            </w:r>
          </w:p>
        </w:tc>
        <w:tc>
          <w:tcPr>
            <w:tcW w:w="1440" w:type="dxa"/>
            <w:hideMark/>
          </w:tcPr>
          <w:p w14:paraId="1226883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Normal</w:t>
            </w:r>
          </w:p>
        </w:tc>
      </w:tr>
      <w:tr w:rsidR="00ED2145" w:rsidRPr="00CC7514" w14:paraId="1CA38095" w14:textId="77777777" w:rsidTr="006B2E2C">
        <w:tc>
          <w:tcPr>
            <w:tcW w:w="1523" w:type="dxa"/>
            <w:hideMark/>
          </w:tcPr>
          <w:p w14:paraId="6748F06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Monocytes (%)</w:t>
            </w:r>
          </w:p>
        </w:tc>
        <w:tc>
          <w:tcPr>
            <w:tcW w:w="1440" w:type="dxa"/>
            <w:hideMark/>
          </w:tcPr>
          <w:p w14:paraId="743B31E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21.55 ± 9.66</w:t>
            </w:r>
          </w:p>
        </w:tc>
        <w:tc>
          <w:tcPr>
            <w:tcW w:w="1440" w:type="dxa"/>
            <w:hideMark/>
          </w:tcPr>
          <w:p w14:paraId="1DF725C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2.00</w:t>
            </w:r>
          </w:p>
        </w:tc>
        <w:tc>
          <w:tcPr>
            <w:tcW w:w="1440" w:type="dxa"/>
            <w:hideMark/>
          </w:tcPr>
          <w:p w14:paraId="2D70B3E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44.00</w:t>
            </w:r>
          </w:p>
        </w:tc>
        <w:tc>
          <w:tcPr>
            <w:tcW w:w="1440" w:type="dxa"/>
            <w:hideMark/>
          </w:tcPr>
          <w:p w14:paraId="57B3A89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2–10</w:t>
            </w:r>
          </w:p>
        </w:tc>
        <w:tc>
          <w:tcPr>
            <w:tcW w:w="1440" w:type="dxa"/>
            <w:hideMark/>
          </w:tcPr>
          <w:p w14:paraId="2257C81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Increased</w:t>
            </w:r>
          </w:p>
        </w:tc>
      </w:tr>
      <w:tr w:rsidR="00ED2145" w:rsidRPr="00CC7514" w14:paraId="7B435F28" w14:textId="77777777" w:rsidTr="006B2E2C">
        <w:tc>
          <w:tcPr>
            <w:tcW w:w="1523" w:type="dxa"/>
            <w:hideMark/>
          </w:tcPr>
          <w:p w14:paraId="47889B6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Eosinophils (%)</w:t>
            </w:r>
          </w:p>
        </w:tc>
        <w:tc>
          <w:tcPr>
            <w:tcW w:w="1440" w:type="dxa"/>
            <w:hideMark/>
          </w:tcPr>
          <w:p w14:paraId="5EBDF4D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0.96 ± 1.32</w:t>
            </w:r>
          </w:p>
        </w:tc>
        <w:tc>
          <w:tcPr>
            <w:tcW w:w="1440" w:type="dxa"/>
            <w:hideMark/>
          </w:tcPr>
          <w:p w14:paraId="3866A7B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w:t>
            </w:r>
          </w:p>
        </w:tc>
        <w:tc>
          <w:tcPr>
            <w:tcW w:w="1440" w:type="dxa"/>
            <w:hideMark/>
          </w:tcPr>
          <w:p w14:paraId="553CAF2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8.00</w:t>
            </w:r>
          </w:p>
        </w:tc>
        <w:tc>
          <w:tcPr>
            <w:tcW w:w="1440" w:type="dxa"/>
            <w:hideMark/>
          </w:tcPr>
          <w:p w14:paraId="14187AA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0–6</w:t>
            </w:r>
          </w:p>
        </w:tc>
        <w:tc>
          <w:tcPr>
            <w:tcW w:w="1440" w:type="dxa"/>
            <w:hideMark/>
          </w:tcPr>
          <w:p w14:paraId="0A2652C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Normal</w:t>
            </w:r>
          </w:p>
        </w:tc>
      </w:tr>
      <w:tr w:rsidR="00ED2145" w:rsidRPr="00CC7514" w14:paraId="5C471B0B" w14:textId="77777777" w:rsidTr="006B2E2C">
        <w:tc>
          <w:tcPr>
            <w:tcW w:w="1523" w:type="dxa"/>
            <w:hideMark/>
          </w:tcPr>
          <w:p w14:paraId="62A675D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Basophils (%)</w:t>
            </w:r>
          </w:p>
        </w:tc>
        <w:tc>
          <w:tcPr>
            <w:tcW w:w="1440" w:type="dxa"/>
            <w:hideMark/>
          </w:tcPr>
          <w:p w14:paraId="2702CF8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0.58 ± 0.62</w:t>
            </w:r>
          </w:p>
        </w:tc>
        <w:tc>
          <w:tcPr>
            <w:tcW w:w="1440" w:type="dxa"/>
            <w:hideMark/>
          </w:tcPr>
          <w:p w14:paraId="31E070D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w:t>
            </w:r>
          </w:p>
        </w:tc>
        <w:tc>
          <w:tcPr>
            <w:tcW w:w="1440" w:type="dxa"/>
            <w:hideMark/>
          </w:tcPr>
          <w:p w14:paraId="0A56D40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4.00</w:t>
            </w:r>
          </w:p>
        </w:tc>
        <w:tc>
          <w:tcPr>
            <w:tcW w:w="1440" w:type="dxa"/>
            <w:hideMark/>
          </w:tcPr>
          <w:p w14:paraId="4011198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0–2</w:t>
            </w:r>
          </w:p>
        </w:tc>
        <w:tc>
          <w:tcPr>
            <w:tcW w:w="1440" w:type="dxa"/>
            <w:hideMark/>
          </w:tcPr>
          <w:p w14:paraId="6B0C91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Normal</w:t>
            </w:r>
          </w:p>
        </w:tc>
      </w:tr>
      <w:tr w:rsidR="00ED2145" w:rsidRPr="00CC7514" w14:paraId="407ABDBE" w14:textId="77777777" w:rsidTr="006B2E2C">
        <w:tc>
          <w:tcPr>
            <w:tcW w:w="1523" w:type="dxa"/>
            <w:hideMark/>
          </w:tcPr>
          <w:p w14:paraId="2EE56F3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ESR (mm/</w:t>
            </w:r>
            <w:proofErr w:type="spellStart"/>
            <w:r w:rsidRPr="00CC7514">
              <w:rPr>
                <w:rFonts w:ascii="Times New Roman" w:hAnsi="Times New Roman" w:cs="Times New Roman"/>
                <w:sz w:val="24"/>
                <w:szCs w:val="24"/>
              </w:rPr>
              <w:t>hr</w:t>
            </w:r>
            <w:proofErr w:type="spellEnd"/>
            <w:r w:rsidRPr="00CC7514">
              <w:rPr>
                <w:rFonts w:ascii="Times New Roman" w:hAnsi="Times New Roman" w:cs="Times New Roman"/>
                <w:sz w:val="24"/>
                <w:szCs w:val="24"/>
              </w:rPr>
              <w:t>)</w:t>
            </w:r>
          </w:p>
        </w:tc>
        <w:tc>
          <w:tcPr>
            <w:tcW w:w="1440" w:type="dxa"/>
            <w:hideMark/>
          </w:tcPr>
          <w:p w14:paraId="32E8018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20.60 ± 5.85</w:t>
            </w:r>
          </w:p>
        </w:tc>
        <w:tc>
          <w:tcPr>
            <w:tcW w:w="1440" w:type="dxa"/>
            <w:hideMark/>
          </w:tcPr>
          <w:p w14:paraId="099021A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w:t>
            </w:r>
          </w:p>
        </w:tc>
        <w:tc>
          <w:tcPr>
            <w:tcW w:w="1440" w:type="dxa"/>
            <w:hideMark/>
          </w:tcPr>
          <w:p w14:paraId="79684D5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31.00</w:t>
            </w:r>
          </w:p>
        </w:tc>
        <w:tc>
          <w:tcPr>
            <w:tcW w:w="1440" w:type="dxa"/>
            <w:hideMark/>
          </w:tcPr>
          <w:p w14:paraId="316D34D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0–15</w:t>
            </w:r>
          </w:p>
        </w:tc>
        <w:tc>
          <w:tcPr>
            <w:tcW w:w="1440" w:type="dxa"/>
            <w:hideMark/>
          </w:tcPr>
          <w:p w14:paraId="459000C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Elevated</w:t>
            </w:r>
          </w:p>
        </w:tc>
      </w:tr>
      <w:tr w:rsidR="00ED2145" w:rsidRPr="00CC7514" w14:paraId="46123AC7" w14:textId="77777777" w:rsidTr="006B2E2C">
        <w:tc>
          <w:tcPr>
            <w:tcW w:w="1523" w:type="dxa"/>
            <w:hideMark/>
          </w:tcPr>
          <w:p w14:paraId="3FCDE7A2"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hs</w:t>
            </w:r>
            <w:proofErr w:type="spellEnd"/>
            <w:r w:rsidRPr="00CC7514">
              <w:rPr>
                <w:rFonts w:ascii="Times New Roman" w:hAnsi="Times New Roman" w:cs="Times New Roman"/>
                <w:sz w:val="24"/>
                <w:szCs w:val="24"/>
              </w:rPr>
              <w:t>-CRP (mg/L)</w:t>
            </w:r>
          </w:p>
        </w:tc>
        <w:tc>
          <w:tcPr>
            <w:tcW w:w="1440" w:type="dxa"/>
            <w:hideMark/>
          </w:tcPr>
          <w:p w14:paraId="593C01E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6.90 ± 3.20</w:t>
            </w:r>
          </w:p>
        </w:tc>
        <w:tc>
          <w:tcPr>
            <w:tcW w:w="1440" w:type="dxa"/>
            <w:hideMark/>
          </w:tcPr>
          <w:p w14:paraId="6E20C7E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0.30</w:t>
            </w:r>
          </w:p>
        </w:tc>
        <w:tc>
          <w:tcPr>
            <w:tcW w:w="1440" w:type="dxa"/>
            <w:hideMark/>
          </w:tcPr>
          <w:p w14:paraId="7AA2382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15.40</w:t>
            </w:r>
          </w:p>
        </w:tc>
        <w:tc>
          <w:tcPr>
            <w:tcW w:w="1440" w:type="dxa"/>
            <w:hideMark/>
          </w:tcPr>
          <w:p w14:paraId="3C51B3A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&lt;5.0</w:t>
            </w:r>
          </w:p>
        </w:tc>
        <w:tc>
          <w:tcPr>
            <w:tcW w:w="1440" w:type="dxa"/>
            <w:hideMark/>
          </w:tcPr>
          <w:p w14:paraId="25659BA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Elevated</w:t>
            </w:r>
          </w:p>
        </w:tc>
      </w:tr>
      <w:tr w:rsidR="00ED2145" w:rsidRPr="00CC7514" w14:paraId="596F81B9" w14:textId="77777777" w:rsidTr="006B2E2C">
        <w:tc>
          <w:tcPr>
            <w:tcW w:w="1523" w:type="dxa"/>
          </w:tcPr>
          <w:p w14:paraId="4465B29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C8143F1"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6183C6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7AD2430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F62A7A1"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6C5B2F7"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6725AA61" w14:textId="77777777" w:rsidTr="006B2E2C">
        <w:tc>
          <w:tcPr>
            <w:tcW w:w="1523" w:type="dxa"/>
          </w:tcPr>
          <w:p w14:paraId="25D087C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BF6850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B5A81A3"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A2C1C1C"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93F4C7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C655975"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7E0483ED" w14:textId="77777777" w:rsidTr="006B2E2C">
        <w:tc>
          <w:tcPr>
            <w:tcW w:w="1523" w:type="dxa"/>
          </w:tcPr>
          <w:p w14:paraId="2B06330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7DFE9E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41C5D3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F31DAB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6A01AA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72B951F"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267FE044" w14:textId="77777777" w:rsidTr="006B2E2C">
        <w:tc>
          <w:tcPr>
            <w:tcW w:w="1523" w:type="dxa"/>
          </w:tcPr>
          <w:p w14:paraId="0E4607BF"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FA3EC8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EB69F9C"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7F15FAF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949A0AA"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8A53F72" w14:textId="77777777" w:rsidR="00ED2145" w:rsidRPr="00CC7514" w:rsidRDefault="00ED2145" w:rsidP="00ED2145">
            <w:pPr>
              <w:spacing w:line="360" w:lineRule="auto"/>
              <w:jc w:val="both"/>
              <w:rPr>
                <w:rFonts w:ascii="Times New Roman" w:hAnsi="Times New Roman" w:cs="Times New Roman"/>
                <w:sz w:val="24"/>
                <w:szCs w:val="24"/>
              </w:rPr>
            </w:pPr>
          </w:p>
        </w:tc>
      </w:tr>
    </w:tbl>
    <w:p w14:paraId="12CB611B" w14:textId="77777777" w:rsidR="00ED2145" w:rsidRPr="00CC7514" w:rsidRDefault="00ED2145" w:rsidP="00ED2145">
      <w:pPr>
        <w:pStyle w:val="Heading2"/>
        <w:spacing w:line="360" w:lineRule="auto"/>
        <w:jc w:val="both"/>
        <w:rPr>
          <w:sz w:val="24"/>
          <w:szCs w:val="24"/>
        </w:rPr>
      </w:pPr>
      <w:r w:rsidRPr="00CC7514">
        <w:rPr>
          <w:sz w:val="24"/>
          <w:szCs w:val="24"/>
        </w:rPr>
        <w:t>3.3 Comparison of Biomarker Values between SCD Patients and Controls</w:t>
      </w:r>
    </w:p>
    <w:p w14:paraId="1F58F877" w14:textId="77777777" w:rsidR="00ED2145" w:rsidRPr="00CC7514" w:rsidRDefault="00ED2145"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 xml:space="preserve">Significant differences (p &lt; 0.05) were observed between SCD patients and healthy controls for most </w:t>
      </w:r>
      <w:proofErr w:type="spellStart"/>
      <w:r w:rsidRPr="00CC7514">
        <w:rPr>
          <w:rFonts w:ascii="Times New Roman" w:hAnsi="Times New Roman" w:cs="Times New Roman"/>
          <w:sz w:val="24"/>
          <w:szCs w:val="24"/>
        </w:rPr>
        <w:t>haematological</w:t>
      </w:r>
      <w:proofErr w:type="spellEnd"/>
      <w:r w:rsidRPr="00CC7514">
        <w:rPr>
          <w:rFonts w:ascii="Times New Roman" w:hAnsi="Times New Roman" w:cs="Times New Roman"/>
          <w:sz w:val="24"/>
          <w:szCs w:val="24"/>
        </w:rPr>
        <w:t xml:space="preserve"> and inflammatory parameters, as detailed in Table 3.</w:t>
      </w:r>
    </w:p>
    <w:p w14:paraId="3340B4CA" w14:textId="77777777" w:rsidR="00ED2145" w:rsidRPr="000351AC"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t xml:space="preserve">Table 3: Comparison of </w:t>
      </w:r>
      <w:proofErr w:type="spellStart"/>
      <w:r w:rsidRPr="000351AC">
        <w:rPr>
          <w:rFonts w:ascii="Times New Roman" w:hAnsi="Times New Roman" w:cs="Times New Roman"/>
          <w:b/>
          <w:sz w:val="24"/>
          <w:szCs w:val="24"/>
        </w:rPr>
        <w:t>Haematological</w:t>
      </w:r>
      <w:proofErr w:type="spellEnd"/>
      <w:r w:rsidRPr="000351AC">
        <w:rPr>
          <w:rFonts w:ascii="Times New Roman" w:hAnsi="Times New Roman" w:cs="Times New Roman"/>
          <w:b/>
          <w:sz w:val="24"/>
          <w:szCs w:val="24"/>
        </w:rPr>
        <w:t xml:space="preserve"> and Inflammatory Parameters between SCD Patients and Controls</w:t>
      </w:r>
    </w:p>
    <w:tbl>
      <w:tblPr>
        <w:tblW w:w="0" w:type="auto"/>
        <w:tblLook w:val="04A0" w:firstRow="1" w:lastRow="0" w:firstColumn="1" w:lastColumn="0" w:noHBand="0" w:noVBand="1"/>
      </w:tblPr>
      <w:tblGrid>
        <w:gridCol w:w="1440"/>
        <w:gridCol w:w="1440"/>
        <w:gridCol w:w="1440"/>
        <w:gridCol w:w="1440"/>
        <w:gridCol w:w="1440"/>
        <w:gridCol w:w="1440"/>
      </w:tblGrid>
      <w:tr w:rsidR="00ED2145" w:rsidRPr="00CC7514" w14:paraId="6BBE3EA5" w14:textId="77777777" w:rsidTr="00ED2145">
        <w:tc>
          <w:tcPr>
            <w:tcW w:w="1440" w:type="dxa"/>
            <w:hideMark/>
          </w:tcPr>
          <w:p w14:paraId="54646EC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Parameter</w:t>
            </w:r>
          </w:p>
        </w:tc>
        <w:tc>
          <w:tcPr>
            <w:tcW w:w="1440" w:type="dxa"/>
            <w:hideMark/>
          </w:tcPr>
          <w:p w14:paraId="2BFA36B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 xml:space="preserve">SCD Patients </w:t>
            </w:r>
            <w:r w:rsidRPr="00CC7514">
              <w:rPr>
                <w:rFonts w:ascii="Times New Roman" w:hAnsi="Times New Roman" w:cs="Times New Roman"/>
                <w:sz w:val="24"/>
                <w:szCs w:val="24"/>
              </w:rPr>
              <w:lastRenderedPageBreak/>
              <w:t>(Mean ± SD)</w:t>
            </w:r>
          </w:p>
        </w:tc>
        <w:tc>
          <w:tcPr>
            <w:tcW w:w="1440" w:type="dxa"/>
            <w:hideMark/>
          </w:tcPr>
          <w:p w14:paraId="3910BD7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lastRenderedPageBreak/>
              <w:t>Controls (Mean ± SD)</w:t>
            </w:r>
          </w:p>
        </w:tc>
        <w:tc>
          <w:tcPr>
            <w:tcW w:w="1440" w:type="dxa"/>
            <w:hideMark/>
          </w:tcPr>
          <w:p w14:paraId="5241CC5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t / Z-value</w:t>
            </w:r>
          </w:p>
        </w:tc>
        <w:tc>
          <w:tcPr>
            <w:tcW w:w="1440" w:type="dxa"/>
            <w:hideMark/>
          </w:tcPr>
          <w:p w14:paraId="4149B37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p-value</w:t>
            </w:r>
          </w:p>
        </w:tc>
        <w:tc>
          <w:tcPr>
            <w:tcW w:w="1440" w:type="dxa"/>
            <w:hideMark/>
          </w:tcPr>
          <w:p w14:paraId="4377F35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Significance</w:t>
            </w:r>
          </w:p>
        </w:tc>
      </w:tr>
      <w:tr w:rsidR="00ED2145" w:rsidRPr="00CC7514" w14:paraId="3F0C3407" w14:textId="77777777" w:rsidTr="00ED2145">
        <w:tc>
          <w:tcPr>
            <w:tcW w:w="1440" w:type="dxa"/>
            <w:hideMark/>
          </w:tcPr>
          <w:p w14:paraId="7C76201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PCV (%)</w:t>
            </w:r>
          </w:p>
        </w:tc>
        <w:tc>
          <w:tcPr>
            <w:tcW w:w="1440" w:type="dxa"/>
            <w:hideMark/>
          </w:tcPr>
          <w:p w14:paraId="5AB9548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25.92 ± 4.47</w:t>
            </w:r>
          </w:p>
        </w:tc>
        <w:tc>
          <w:tcPr>
            <w:tcW w:w="1440" w:type="dxa"/>
            <w:hideMark/>
          </w:tcPr>
          <w:p w14:paraId="12ED11A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38.56 ± 3.87</w:t>
            </w:r>
          </w:p>
        </w:tc>
        <w:tc>
          <w:tcPr>
            <w:tcW w:w="1440" w:type="dxa"/>
            <w:hideMark/>
          </w:tcPr>
          <w:p w14:paraId="2BCB974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−10.43</w:t>
            </w:r>
          </w:p>
        </w:tc>
        <w:tc>
          <w:tcPr>
            <w:tcW w:w="1440" w:type="dxa"/>
            <w:hideMark/>
          </w:tcPr>
          <w:p w14:paraId="3C78381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6B0BCED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18DF5D9C" w14:textId="77777777" w:rsidTr="00ED2145">
        <w:tc>
          <w:tcPr>
            <w:tcW w:w="1440" w:type="dxa"/>
            <w:hideMark/>
          </w:tcPr>
          <w:p w14:paraId="5234C37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WBC (×10³/µL)</w:t>
            </w:r>
          </w:p>
        </w:tc>
        <w:tc>
          <w:tcPr>
            <w:tcW w:w="1440" w:type="dxa"/>
            <w:hideMark/>
          </w:tcPr>
          <w:p w14:paraId="4D3C6F2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8.31 ± 5.11</w:t>
            </w:r>
          </w:p>
        </w:tc>
        <w:tc>
          <w:tcPr>
            <w:tcW w:w="1440" w:type="dxa"/>
            <w:hideMark/>
          </w:tcPr>
          <w:p w14:paraId="2281BFE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5.72 ± 1.96</w:t>
            </w:r>
          </w:p>
        </w:tc>
        <w:tc>
          <w:tcPr>
            <w:tcW w:w="1440" w:type="dxa"/>
            <w:hideMark/>
          </w:tcPr>
          <w:p w14:paraId="66AAECD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3.02</w:t>
            </w:r>
          </w:p>
        </w:tc>
        <w:tc>
          <w:tcPr>
            <w:tcW w:w="1440" w:type="dxa"/>
            <w:hideMark/>
          </w:tcPr>
          <w:p w14:paraId="464D90C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0.003</w:t>
            </w:r>
          </w:p>
        </w:tc>
        <w:tc>
          <w:tcPr>
            <w:tcW w:w="1440" w:type="dxa"/>
            <w:hideMark/>
          </w:tcPr>
          <w:p w14:paraId="28B73E5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7D2147E7" w14:textId="77777777" w:rsidTr="00ED2145">
        <w:tc>
          <w:tcPr>
            <w:tcW w:w="1440" w:type="dxa"/>
            <w:hideMark/>
          </w:tcPr>
          <w:p w14:paraId="4C16E08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Platelet (×10³/µL)</w:t>
            </w:r>
          </w:p>
        </w:tc>
        <w:tc>
          <w:tcPr>
            <w:tcW w:w="1440" w:type="dxa"/>
            <w:hideMark/>
          </w:tcPr>
          <w:p w14:paraId="24B026A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779.99 ± 200.15</w:t>
            </w:r>
          </w:p>
        </w:tc>
        <w:tc>
          <w:tcPr>
            <w:tcW w:w="1440" w:type="dxa"/>
            <w:hideMark/>
          </w:tcPr>
          <w:p w14:paraId="14C7DAC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322.40 ± 72.53</w:t>
            </w:r>
          </w:p>
        </w:tc>
        <w:tc>
          <w:tcPr>
            <w:tcW w:w="1440" w:type="dxa"/>
            <w:hideMark/>
          </w:tcPr>
          <w:p w14:paraId="5221567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13.81</w:t>
            </w:r>
          </w:p>
        </w:tc>
        <w:tc>
          <w:tcPr>
            <w:tcW w:w="1440" w:type="dxa"/>
            <w:hideMark/>
          </w:tcPr>
          <w:p w14:paraId="63FF005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48BC5BF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1E4B3E94" w14:textId="77777777" w:rsidTr="00ED2145">
        <w:tc>
          <w:tcPr>
            <w:tcW w:w="1440" w:type="dxa"/>
            <w:hideMark/>
          </w:tcPr>
          <w:p w14:paraId="00D0711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 (%)</w:t>
            </w:r>
          </w:p>
        </w:tc>
        <w:tc>
          <w:tcPr>
            <w:tcW w:w="1440" w:type="dxa"/>
            <w:hideMark/>
          </w:tcPr>
          <w:p w14:paraId="578E4E4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37.03 ± 16.77</w:t>
            </w:r>
          </w:p>
        </w:tc>
        <w:tc>
          <w:tcPr>
            <w:tcW w:w="1440" w:type="dxa"/>
            <w:hideMark/>
          </w:tcPr>
          <w:p w14:paraId="095EB18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29.60 ± 9.23</w:t>
            </w:r>
          </w:p>
        </w:tc>
        <w:tc>
          <w:tcPr>
            <w:tcW w:w="1440" w:type="dxa"/>
            <w:hideMark/>
          </w:tcPr>
          <w:p w14:paraId="10CC2C0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2.76</w:t>
            </w:r>
          </w:p>
        </w:tc>
        <w:tc>
          <w:tcPr>
            <w:tcW w:w="1440" w:type="dxa"/>
            <w:hideMark/>
          </w:tcPr>
          <w:p w14:paraId="03C2E38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0.007</w:t>
            </w:r>
          </w:p>
        </w:tc>
        <w:tc>
          <w:tcPr>
            <w:tcW w:w="1440" w:type="dxa"/>
            <w:hideMark/>
          </w:tcPr>
          <w:p w14:paraId="669FDF6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32974E23" w14:textId="77777777" w:rsidTr="00ED2145">
        <w:tc>
          <w:tcPr>
            <w:tcW w:w="1440" w:type="dxa"/>
            <w:hideMark/>
          </w:tcPr>
          <w:p w14:paraId="47AC6F6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Lymphocyte (%)</w:t>
            </w:r>
          </w:p>
        </w:tc>
        <w:tc>
          <w:tcPr>
            <w:tcW w:w="1440" w:type="dxa"/>
            <w:hideMark/>
          </w:tcPr>
          <w:p w14:paraId="3D3AD91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29.52 ± 9.85</w:t>
            </w:r>
          </w:p>
        </w:tc>
        <w:tc>
          <w:tcPr>
            <w:tcW w:w="1440" w:type="dxa"/>
            <w:hideMark/>
          </w:tcPr>
          <w:p w14:paraId="15A778A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35.72 ± 8.22</w:t>
            </w:r>
          </w:p>
        </w:tc>
        <w:tc>
          <w:tcPr>
            <w:tcW w:w="1440" w:type="dxa"/>
            <w:hideMark/>
          </w:tcPr>
          <w:p w14:paraId="54CBD5E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−3.13</w:t>
            </w:r>
          </w:p>
        </w:tc>
        <w:tc>
          <w:tcPr>
            <w:tcW w:w="1440" w:type="dxa"/>
            <w:hideMark/>
          </w:tcPr>
          <w:p w14:paraId="2ADA3D8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0.002</w:t>
            </w:r>
          </w:p>
        </w:tc>
        <w:tc>
          <w:tcPr>
            <w:tcW w:w="1440" w:type="dxa"/>
            <w:hideMark/>
          </w:tcPr>
          <w:p w14:paraId="11778E3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49607A9C" w14:textId="77777777" w:rsidTr="00ED2145">
        <w:tc>
          <w:tcPr>
            <w:tcW w:w="1440" w:type="dxa"/>
            <w:hideMark/>
          </w:tcPr>
          <w:p w14:paraId="719D681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Monocyte (%)</w:t>
            </w:r>
          </w:p>
        </w:tc>
        <w:tc>
          <w:tcPr>
            <w:tcW w:w="1440" w:type="dxa"/>
            <w:hideMark/>
          </w:tcPr>
          <w:p w14:paraId="3EAFDA6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21.55 ± 9.66</w:t>
            </w:r>
          </w:p>
        </w:tc>
        <w:tc>
          <w:tcPr>
            <w:tcW w:w="1440" w:type="dxa"/>
            <w:hideMark/>
          </w:tcPr>
          <w:p w14:paraId="7B599DC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10.21 ± 3.75</w:t>
            </w:r>
          </w:p>
        </w:tc>
        <w:tc>
          <w:tcPr>
            <w:tcW w:w="1440" w:type="dxa"/>
            <w:hideMark/>
          </w:tcPr>
          <w:p w14:paraId="380662F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8.34</w:t>
            </w:r>
          </w:p>
        </w:tc>
        <w:tc>
          <w:tcPr>
            <w:tcW w:w="1440" w:type="dxa"/>
            <w:hideMark/>
          </w:tcPr>
          <w:p w14:paraId="680E590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097ADC4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4A7876E3" w14:textId="77777777" w:rsidTr="00ED2145">
        <w:tc>
          <w:tcPr>
            <w:tcW w:w="1440" w:type="dxa"/>
            <w:hideMark/>
          </w:tcPr>
          <w:p w14:paraId="154C9A1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ESR (mm/</w:t>
            </w:r>
            <w:proofErr w:type="spellStart"/>
            <w:r w:rsidRPr="00CC7514">
              <w:rPr>
                <w:rFonts w:ascii="Times New Roman" w:hAnsi="Times New Roman" w:cs="Times New Roman"/>
                <w:sz w:val="24"/>
                <w:szCs w:val="24"/>
              </w:rPr>
              <w:t>hr</w:t>
            </w:r>
            <w:proofErr w:type="spellEnd"/>
            <w:r w:rsidRPr="00CC7514">
              <w:rPr>
                <w:rFonts w:ascii="Times New Roman" w:hAnsi="Times New Roman" w:cs="Times New Roman"/>
                <w:sz w:val="24"/>
                <w:szCs w:val="24"/>
              </w:rPr>
              <w:t>)</w:t>
            </w:r>
          </w:p>
        </w:tc>
        <w:tc>
          <w:tcPr>
            <w:tcW w:w="1440" w:type="dxa"/>
            <w:hideMark/>
          </w:tcPr>
          <w:p w14:paraId="36BF97D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20.60 ± 5.85</w:t>
            </w:r>
          </w:p>
        </w:tc>
        <w:tc>
          <w:tcPr>
            <w:tcW w:w="1440" w:type="dxa"/>
            <w:hideMark/>
          </w:tcPr>
          <w:p w14:paraId="6F3174F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10.21 ± 3.47</w:t>
            </w:r>
          </w:p>
        </w:tc>
        <w:tc>
          <w:tcPr>
            <w:tcW w:w="1440" w:type="dxa"/>
            <w:hideMark/>
          </w:tcPr>
          <w:p w14:paraId="576006D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11.03</w:t>
            </w:r>
          </w:p>
        </w:tc>
        <w:tc>
          <w:tcPr>
            <w:tcW w:w="1440" w:type="dxa"/>
            <w:hideMark/>
          </w:tcPr>
          <w:p w14:paraId="19F4008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40C46C3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5B54FBA5" w14:textId="77777777" w:rsidTr="00ED2145">
        <w:tc>
          <w:tcPr>
            <w:tcW w:w="1440" w:type="dxa"/>
            <w:hideMark/>
          </w:tcPr>
          <w:p w14:paraId="0A75B471"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hs</w:t>
            </w:r>
            <w:proofErr w:type="spellEnd"/>
            <w:r w:rsidRPr="00CC7514">
              <w:rPr>
                <w:rFonts w:ascii="Times New Roman" w:hAnsi="Times New Roman" w:cs="Times New Roman"/>
                <w:sz w:val="24"/>
                <w:szCs w:val="24"/>
              </w:rPr>
              <w:t>-CRP (mg/L)</w:t>
            </w:r>
          </w:p>
        </w:tc>
        <w:tc>
          <w:tcPr>
            <w:tcW w:w="1440" w:type="dxa"/>
            <w:hideMark/>
          </w:tcPr>
          <w:p w14:paraId="6097FB9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6.90 ± 3.20</w:t>
            </w:r>
          </w:p>
        </w:tc>
        <w:tc>
          <w:tcPr>
            <w:tcW w:w="1440" w:type="dxa"/>
            <w:hideMark/>
          </w:tcPr>
          <w:p w14:paraId="419B8D9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2.10 ± 1.15</w:t>
            </w:r>
          </w:p>
        </w:tc>
        <w:tc>
          <w:tcPr>
            <w:tcW w:w="1440" w:type="dxa"/>
            <w:hideMark/>
          </w:tcPr>
          <w:p w14:paraId="0793F3D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9.48</w:t>
            </w:r>
          </w:p>
        </w:tc>
        <w:tc>
          <w:tcPr>
            <w:tcW w:w="1440" w:type="dxa"/>
            <w:hideMark/>
          </w:tcPr>
          <w:p w14:paraId="51FE16A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1BB7200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2F2B921A" w14:textId="77777777" w:rsidTr="00ED2145">
        <w:tc>
          <w:tcPr>
            <w:tcW w:w="1440" w:type="dxa"/>
          </w:tcPr>
          <w:p w14:paraId="6646C4E0"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43FBC0B5"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2C1CB8D8"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64EC0F2F"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4F0F5A4F"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1B08798B" w14:textId="77777777" w:rsidR="00ED2145" w:rsidRPr="00CC7514" w:rsidRDefault="00ED2145" w:rsidP="006B2E2C">
            <w:pPr>
              <w:spacing w:line="240" w:lineRule="auto"/>
              <w:jc w:val="both"/>
              <w:rPr>
                <w:rFonts w:ascii="Times New Roman" w:hAnsi="Times New Roman" w:cs="Times New Roman"/>
                <w:sz w:val="24"/>
                <w:szCs w:val="24"/>
              </w:rPr>
            </w:pPr>
          </w:p>
        </w:tc>
      </w:tr>
      <w:tr w:rsidR="00ED2145" w:rsidRPr="00CC7514" w14:paraId="30D6C126" w14:textId="77777777" w:rsidTr="00ED2145">
        <w:tc>
          <w:tcPr>
            <w:tcW w:w="1440" w:type="dxa"/>
          </w:tcPr>
          <w:p w14:paraId="3590C9A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E95268C"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AF48DA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2EAC30A"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3493723"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AD5381F"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75FFEE11" w14:textId="77777777" w:rsidTr="00ED2145">
        <w:tc>
          <w:tcPr>
            <w:tcW w:w="1440" w:type="dxa"/>
          </w:tcPr>
          <w:p w14:paraId="39BC9803"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320705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E81F3B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A6EE1CF"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AD99C7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9553C88"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53879D98" w14:textId="77777777" w:rsidTr="00ED2145">
        <w:tc>
          <w:tcPr>
            <w:tcW w:w="1440" w:type="dxa"/>
          </w:tcPr>
          <w:p w14:paraId="765CF90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7C9C53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2A0138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21999CE"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7B2E280F"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4C3B871"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1E05037F" w14:textId="77777777" w:rsidTr="00ED2145">
        <w:tc>
          <w:tcPr>
            <w:tcW w:w="1440" w:type="dxa"/>
          </w:tcPr>
          <w:p w14:paraId="14B5A231"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71C00B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853B72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EA5609B"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977D83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5ADF7B8"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27882DE7" w14:textId="77777777" w:rsidTr="00ED2145">
        <w:tc>
          <w:tcPr>
            <w:tcW w:w="1440" w:type="dxa"/>
          </w:tcPr>
          <w:p w14:paraId="4163D4B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DE41F1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389681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96AC65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047FA35"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4568DBC" w14:textId="77777777" w:rsidR="00ED2145" w:rsidRPr="00CC7514" w:rsidRDefault="00ED2145" w:rsidP="00ED2145">
            <w:pPr>
              <w:spacing w:line="360" w:lineRule="auto"/>
              <w:jc w:val="both"/>
              <w:rPr>
                <w:rFonts w:ascii="Times New Roman" w:hAnsi="Times New Roman" w:cs="Times New Roman"/>
                <w:sz w:val="24"/>
                <w:szCs w:val="24"/>
              </w:rPr>
            </w:pPr>
          </w:p>
        </w:tc>
      </w:tr>
    </w:tbl>
    <w:p w14:paraId="2E55D122" w14:textId="77777777" w:rsidR="00ED2145" w:rsidRPr="00CC7514" w:rsidRDefault="00ED2145" w:rsidP="00ED2145">
      <w:pPr>
        <w:pStyle w:val="Heading2"/>
        <w:spacing w:line="360" w:lineRule="auto"/>
        <w:jc w:val="both"/>
        <w:rPr>
          <w:sz w:val="24"/>
          <w:szCs w:val="24"/>
        </w:rPr>
      </w:pPr>
      <w:r w:rsidRPr="00CC7514">
        <w:rPr>
          <w:sz w:val="24"/>
          <w:szCs w:val="24"/>
        </w:rPr>
        <w:t xml:space="preserve">3.4 Correlation Analysis among </w:t>
      </w:r>
      <w:proofErr w:type="spellStart"/>
      <w:r w:rsidRPr="00CC7514">
        <w:rPr>
          <w:sz w:val="24"/>
          <w:szCs w:val="24"/>
        </w:rPr>
        <w:t>Haematological</w:t>
      </w:r>
      <w:proofErr w:type="spellEnd"/>
      <w:r w:rsidRPr="00CC7514">
        <w:rPr>
          <w:sz w:val="24"/>
          <w:szCs w:val="24"/>
        </w:rPr>
        <w:t xml:space="preserve"> and Inflammatory Parameters</w:t>
      </w:r>
    </w:p>
    <w:p w14:paraId="2D44D381" w14:textId="77777777" w:rsidR="00ED2145"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t>Correlation analyses explored interrelationships among biomarkers. Key results are presented in Table 4.</w:t>
      </w:r>
    </w:p>
    <w:p w14:paraId="42A2BAD6" w14:textId="5E59D649" w:rsidR="00D64A29" w:rsidRPr="000351AC" w:rsidRDefault="00D64A29" w:rsidP="00ED214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00B477E7" w:rsidRPr="00B477E7">
        <w:rPr>
          <w:rFonts w:ascii="Times New Roman" w:hAnsi="Times New Roman" w:cs="Times New Roman"/>
          <w:b/>
          <w:sz w:val="24"/>
          <w:szCs w:val="24"/>
        </w:rPr>
        <w:t>Correlation Analysis Between Hematologic Parameters and Inflammatory Markers</w:t>
      </w:r>
    </w:p>
    <w:tbl>
      <w:tblPr>
        <w:tblW w:w="0" w:type="auto"/>
        <w:tblLook w:val="04A0" w:firstRow="1" w:lastRow="0" w:firstColumn="1" w:lastColumn="0" w:noHBand="0" w:noVBand="1"/>
      </w:tblPr>
      <w:tblGrid>
        <w:gridCol w:w="1728"/>
        <w:gridCol w:w="1728"/>
        <w:gridCol w:w="1728"/>
        <w:gridCol w:w="1728"/>
        <w:gridCol w:w="1728"/>
      </w:tblGrid>
      <w:tr w:rsidR="00ED2145" w:rsidRPr="00CC7514" w14:paraId="0E6C5827" w14:textId="77777777" w:rsidTr="00ED2145">
        <w:tc>
          <w:tcPr>
            <w:tcW w:w="1728" w:type="dxa"/>
            <w:hideMark/>
          </w:tcPr>
          <w:p w14:paraId="4472C0A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Parameter Pair</w:t>
            </w:r>
          </w:p>
        </w:tc>
        <w:tc>
          <w:tcPr>
            <w:tcW w:w="1728" w:type="dxa"/>
            <w:hideMark/>
          </w:tcPr>
          <w:p w14:paraId="01557068"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r-value</w:t>
            </w:r>
            <w:proofErr w:type="spellEnd"/>
          </w:p>
        </w:tc>
        <w:tc>
          <w:tcPr>
            <w:tcW w:w="1728" w:type="dxa"/>
            <w:hideMark/>
          </w:tcPr>
          <w:p w14:paraId="45C5FF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p-value</w:t>
            </w:r>
          </w:p>
        </w:tc>
        <w:tc>
          <w:tcPr>
            <w:tcW w:w="1728" w:type="dxa"/>
            <w:hideMark/>
          </w:tcPr>
          <w:p w14:paraId="57F7FF2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Direction</w:t>
            </w:r>
          </w:p>
        </w:tc>
        <w:tc>
          <w:tcPr>
            <w:tcW w:w="1728" w:type="dxa"/>
            <w:hideMark/>
          </w:tcPr>
          <w:p w14:paraId="6003D76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Interpretation</w:t>
            </w:r>
          </w:p>
        </w:tc>
      </w:tr>
      <w:tr w:rsidR="00ED2145" w:rsidRPr="00CC7514" w14:paraId="78E6A972" w14:textId="77777777" w:rsidTr="00ED2145">
        <w:tc>
          <w:tcPr>
            <w:tcW w:w="1728" w:type="dxa"/>
            <w:hideMark/>
          </w:tcPr>
          <w:p w14:paraId="6D7E84B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lastRenderedPageBreak/>
              <w:t>Neutrophils – CRP</w:t>
            </w:r>
          </w:p>
        </w:tc>
        <w:tc>
          <w:tcPr>
            <w:tcW w:w="1728" w:type="dxa"/>
            <w:hideMark/>
          </w:tcPr>
          <w:p w14:paraId="29B560C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+0.43</w:t>
            </w:r>
          </w:p>
        </w:tc>
        <w:tc>
          <w:tcPr>
            <w:tcW w:w="1728" w:type="dxa"/>
            <w:hideMark/>
          </w:tcPr>
          <w:p w14:paraId="2E4F84E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3BAA18A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Positive</w:t>
            </w:r>
          </w:p>
        </w:tc>
        <w:tc>
          <w:tcPr>
            <w:tcW w:w="1728" w:type="dxa"/>
            <w:hideMark/>
          </w:tcPr>
          <w:p w14:paraId="0780F29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Higher neutrophils predict higher CRP</w:t>
            </w:r>
          </w:p>
        </w:tc>
      </w:tr>
      <w:tr w:rsidR="00ED2145" w:rsidRPr="00CC7514" w14:paraId="2FC79303" w14:textId="77777777" w:rsidTr="00ED2145">
        <w:tc>
          <w:tcPr>
            <w:tcW w:w="1728" w:type="dxa"/>
            <w:hideMark/>
          </w:tcPr>
          <w:p w14:paraId="43FF758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 WBC</w:t>
            </w:r>
          </w:p>
        </w:tc>
        <w:tc>
          <w:tcPr>
            <w:tcW w:w="1728" w:type="dxa"/>
            <w:hideMark/>
          </w:tcPr>
          <w:p w14:paraId="3A4C59F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+0.31</w:t>
            </w:r>
          </w:p>
        </w:tc>
        <w:tc>
          <w:tcPr>
            <w:tcW w:w="1728" w:type="dxa"/>
            <w:hideMark/>
          </w:tcPr>
          <w:p w14:paraId="1E23383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0.0006</w:t>
            </w:r>
          </w:p>
        </w:tc>
        <w:tc>
          <w:tcPr>
            <w:tcW w:w="1728" w:type="dxa"/>
            <w:hideMark/>
          </w:tcPr>
          <w:p w14:paraId="48312CC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Positive</w:t>
            </w:r>
          </w:p>
        </w:tc>
        <w:tc>
          <w:tcPr>
            <w:tcW w:w="1728" w:type="dxa"/>
            <w:hideMark/>
          </w:tcPr>
          <w:p w14:paraId="219016C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Parallel elevation during inflammation</w:t>
            </w:r>
          </w:p>
        </w:tc>
      </w:tr>
      <w:tr w:rsidR="00ED2145" w:rsidRPr="00CC7514" w14:paraId="040C259F" w14:textId="77777777" w:rsidTr="00ED2145">
        <w:tc>
          <w:tcPr>
            <w:tcW w:w="1728" w:type="dxa"/>
            <w:hideMark/>
          </w:tcPr>
          <w:p w14:paraId="165F9A1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 Lymphocytes</w:t>
            </w:r>
          </w:p>
        </w:tc>
        <w:tc>
          <w:tcPr>
            <w:tcW w:w="1728" w:type="dxa"/>
            <w:hideMark/>
          </w:tcPr>
          <w:p w14:paraId="6CA6CFB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−0.47</w:t>
            </w:r>
          </w:p>
        </w:tc>
        <w:tc>
          <w:tcPr>
            <w:tcW w:w="1728" w:type="dxa"/>
            <w:hideMark/>
          </w:tcPr>
          <w:p w14:paraId="567CD47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0DEF994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3BD8B7B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Reciprocal immune balance</w:t>
            </w:r>
          </w:p>
        </w:tc>
      </w:tr>
      <w:tr w:rsidR="00ED2145" w:rsidRPr="00CC7514" w14:paraId="234EC84B" w14:textId="77777777" w:rsidTr="00ED2145">
        <w:tc>
          <w:tcPr>
            <w:tcW w:w="1728" w:type="dxa"/>
            <w:hideMark/>
          </w:tcPr>
          <w:p w14:paraId="610C053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 Monocytes</w:t>
            </w:r>
          </w:p>
        </w:tc>
        <w:tc>
          <w:tcPr>
            <w:tcW w:w="1728" w:type="dxa"/>
            <w:hideMark/>
          </w:tcPr>
          <w:p w14:paraId="2530577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−0.60</w:t>
            </w:r>
          </w:p>
        </w:tc>
        <w:tc>
          <w:tcPr>
            <w:tcW w:w="1728" w:type="dxa"/>
            <w:hideMark/>
          </w:tcPr>
          <w:p w14:paraId="4A980CD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4631EFD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04CC0E5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Distinct subpopulation responses</w:t>
            </w:r>
          </w:p>
        </w:tc>
      </w:tr>
      <w:tr w:rsidR="00ED2145" w:rsidRPr="00CC7514" w14:paraId="54439F0E" w14:textId="77777777" w:rsidTr="00ED2145">
        <w:tc>
          <w:tcPr>
            <w:tcW w:w="1728" w:type="dxa"/>
            <w:hideMark/>
          </w:tcPr>
          <w:p w14:paraId="2066B0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PCV – CRP</w:t>
            </w:r>
          </w:p>
        </w:tc>
        <w:tc>
          <w:tcPr>
            <w:tcW w:w="1728" w:type="dxa"/>
            <w:hideMark/>
          </w:tcPr>
          <w:p w14:paraId="1E9E391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−0.29</w:t>
            </w:r>
          </w:p>
        </w:tc>
        <w:tc>
          <w:tcPr>
            <w:tcW w:w="1728" w:type="dxa"/>
            <w:hideMark/>
          </w:tcPr>
          <w:p w14:paraId="3701A5D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0.0014</w:t>
            </w:r>
          </w:p>
        </w:tc>
        <w:tc>
          <w:tcPr>
            <w:tcW w:w="1728" w:type="dxa"/>
            <w:hideMark/>
          </w:tcPr>
          <w:p w14:paraId="5542F0B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041928EC"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Anaemia</w:t>
            </w:r>
            <w:proofErr w:type="spellEnd"/>
            <w:r w:rsidRPr="00CC7514">
              <w:rPr>
                <w:rFonts w:ascii="Times New Roman" w:hAnsi="Times New Roman" w:cs="Times New Roman"/>
                <w:sz w:val="24"/>
                <w:szCs w:val="24"/>
              </w:rPr>
              <w:t xml:space="preserve"> intensifies with inflammation</w:t>
            </w:r>
          </w:p>
        </w:tc>
      </w:tr>
      <w:tr w:rsidR="00ED2145" w:rsidRPr="00CC7514" w14:paraId="74496A90" w14:textId="77777777" w:rsidTr="00ED2145">
        <w:tc>
          <w:tcPr>
            <w:tcW w:w="1728" w:type="dxa"/>
            <w:hideMark/>
          </w:tcPr>
          <w:p w14:paraId="4139B43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Monocytes – CRP</w:t>
            </w:r>
          </w:p>
        </w:tc>
        <w:tc>
          <w:tcPr>
            <w:tcW w:w="1728" w:type="dxa"/>
            <w:hideMark/>
          </w:tcPr>
          <w:p w14:paraId="5DC2F9B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−0.43</w:t>
            </w:r>
          </w:p>
        </w:tc>
        <w:tc>
          <w:tcPr>
            <w:tcW w:w="1728" w:type="dxa"/>
            <w:hideMark/>
          </w:tcPr>
          <w:p w14:paraId="1BF3D97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74EABC9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6C50D6B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Redistribution during inflammatory response</w:t>
            </w:r>
          </w:p>
        </w:tc>
      </w:tr>
    </w:tbl>
    <w:p w14:paraId="202CC2FD" w14:textId="77777777" w:rsidR="00ED2145" w:rsidRPr="00CC7514" w:rsidRDefault="00ED2145" w:rsidP="00ED2145">
      <w:pPr>
        <w:spacing w:line="360" w:lineRule="auto"/>
        <w:jc w:val="both"/>
        <w:rPr>
          <w:rFonts w:ascii="Times New Roman" w:hAnsi="Times New Roman" w:cs="Times New Roman"/>
          <w:sz w:val="24"/>
          <w:szCs w:val="24"/>
        </w:rPr>
      </w:pPr>
    </w:p>
    <w:p w14:paraId="70412013" w14:textId="77777777" w:rsidR="00ED2145" w:rsidRPr="00F02581" w:rsidRDefault="00ED2145" w:rsidP="00ED2145">
      <w:pPr>
        <w:pStyle w:val="Heading2"/>
        <w:spacing w:line="360" w:lineRule="auto"/>
        <w:jc w:val="both"/>
        <w:rPr>
          <w:sz w:val="24"/>
          <w:szCs w:val="24"/>
        </w:rPr>
      </w:pPr>
      <w:r w:rsidRPr="00C5372B">
        <w:rPr>
          <w:rStyle w:val="Strong"/>
          <w:b/>
          <w:bCs/>
          <w:sz w:val="24"/>
          <w:szCs w:val="24"/>
          <w:highlight w:val="yellow"/>
        </w:rPr>
        <w:t>4.</w:t>
      </w:r>
      <w:r w:rsidRPr="00F02581">
        <w:rPr>
          <w:rStyle w:val="Strong"/>
          <w:b/>
          <w:bCs/>
          <w:sz w:val="24"/>
          <w:szCs w:val="24"/>
        </w:rPr>
        <w:t>0 Discussion</w:t>
      </w:r>
    </w:p>
    <w:p w14:paraId="328EF1C6" w14:textId="25A3E575" w:rsidR="00C5372B" w:rsidRPr="00F02581" w:rsidRDefault="00C5372B" w:rsidP="00C5372B">
      <w:pPr>
        <w:spacing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Examining inflammatory and </w:t>
      </w:r>
      <w:proofErr w:type="spellStart"/>
      <w:r w:rsidRPr="00F02581">
        <w:rPr>
          <w:rFonts w:ascii="Times New Roman" w:eastAsia="Times New Roman" w:hAnsi="Times New Roman" w:cs="Times New Roman"/>
          <w:sz w:val="24"/>
          <w:szCs w:val="24"/>
        </w:rPr>
        <w:t>h</w:t>
      </w:r>
      <w:r w:rsidR="00D6281B">
        <w:rPr>
          <w:rFonts w:ascii="Times New Roman" w:eastAsia="Times New Roman" w:hAnsi="Times New Roman" w:cs="Times New Roman"/>
          <w:sz w:val="24"/>
          <w:szCs w:val="24"/>
        </w:rPr>
        <w:t>a</w:t>
      </w:r>
      <w:r w:rsidRPr="00F02581">
        <w:rPr>
          <w:rFonts w:ascii="Times New Roman" w:eastAsia="Times New Roman" w:hAnsi="Times New Roman" w:cs="Times New Roman"/>
          <w:sz w:val="24"/>
          <w:szCs w:val="24"/>
        </w:rPr>
        <w:t>ematological</w:t>
      </w:r>
      <w:proofErr w:type="spellEnd"/>
      <w:r w:rsidRPr="00F02581">
        <w:rPr>
          <w:rFonts w:ascii="Times New Roman" w:eastAsia="Times New Roman" w:hAnsi="Times New Roman" w:cs="Times New Roman"/>
          <w:sz w:val="24"/>
          <w:szCs w:val="24"/>
        </w:rPr>
        <w:t xml:space="preserve"> indicators in sickle cell disease (SCD) patients reveals notable sex-based disparities as well as the clinical variability of the illness. Increased leukocyte counts and indicators like C-reactive protein (CRP) show higher levels of inflammation in males with sickle cell disease (SCD), and these levels are linked to worse clinical outcomes, including cerebrovascular problems</w:t>
      </w:r>
      <w:r w:rsidRPr="00F02581">
        <w:rPr>
          <w:rFonts w:ascii="Times New Roman" w:eastAsia="Times New Roman" w:hAnsi="Times New Roman" w:cs="Times New Roman"/>
          <w:sz w:val="24"/>
          <w:szCs w:val="24"/>
          <w:vertAlign w:val="superscript"/>
        </w:rPr>
        <w:t>22</w:t>
      </w:r>
      <w:r w:rsidRPr="00F02581">
        <w:rPr>
          <w:rFonts w:ascii="Times New Roman" w:eastAsia="Times New Roman" w:hAnsi="Times New Roman" w:cs="Times New Roman"/>
          <w:sz w:val="24"/>
          <w:szCs w:val="24"/>
        </w:rPr>
        <w:t xml:space="preserve"> </w:t>
      </w:r>
      <w:proofErr w:type="gramStart"/>
      <w:r w:rsidRPr="00F02581">
        <w:rPr>
          <w:rFonts w:ascii="Times New Roman" w:eastAsia="Times New Roman" w:hAnsi="Times New Roman" w:cs="Times New Roman"/>
          <w:sz w:val="24"/>
          <w:szCs w:val="24"/>
          <w:vertAlign w:val="superscript"/>
        </w:rPr>
        <w:t>21</w:t>
      </w:r>
      <w:r w:rsidRPr="00F02581">
        <w:rPr>
          <w:rFonts w:ascii="Times New Roman" w:eastAsia="Times New Roman" w:hAnsi="Times New Roman" w:cs="Times New Roman"/>
          <w:sz w:val="24"/>
          <w:szCs w:val="24"/>
        </w:rPr>
        <w:t>.On</w:t>
      </w:r>
      <w:proofErr w:type="gramEnd"/>
      <w:r w:rsidRPr="00F02581">
        <w:rPr>
          <w:rFonts w:ascii="Times New Roman" w:eastAsia="Times New Roman" w:hAnsi="Times New Roman" w:cs="Times New Roman"/>
          <w:sz w:val="24"/>
          <w:szCs w:val="24"/>
        </w:rPr>
        <w:t xml:space="preserve"> the other hand, females typically respond better to treatments such as hydroxyurea, maybe because they have larger levels of fetal </w:t>
      </w:r>
      <w:proofErr w:type="spellStart"/>
      <w:r w:rsidRPr="00F02581">
        <w:rPr>
          <w:rFonts w:ascii="Times New Roman" w:eastAsia="Times New Roman" w:hAnsi="Times New Roman" w:cs="Times New Roman"/>
          <w:sz w:val="24"/>
          <w:szCs w:val="24"/>
        </w:rPr>
        <w:t>h</w:t>
      </w:r>
      <w:r w:rsidR="00D6281B">
        <w:rPr>
          <w:rFonts w:ascii="Times New Roman" w:eastAsia="Times New Roman" w:hAnsi="Times New Roman" w:cs="Times New Roman"/>
          <w:sz w:val="24"/>
          <w:szCs w:val="24"/>
        </w:rPr>
        <w:t>a</w:t>
      </w:r>
      <w:r w:rsidRPr="00F02581">
        <w:rPr>
          <w:rFonts w:ascii="Times New Roman" w:eastAsia="Times New Roman" w:hAnsi="Times New Roman" w:cs="Times New Roman"/>
          <w:sz w:val="24"/>
          <w:szCs w:val="24"/>
        </w:rPr>
        <w:t>emoglobin</w:t>
      </w:r>
      <w:proofErr w:type="spellEnd"/>
      <w:r w:rsidRPr="00F02581">
        <w:rPr>
          <w:rFonts w:ascii="Times New Roman" w:eastAsia="Times New Roman" w:hAnsi="Times New Roman" w:cs="Times New Roman"/>
          <w:sz w:val="24"/>
          <w:szCs w:val="24"/>
        </w:rPr>
        <w:t xml:space="preserve"> (</w:t>
      </w:r>
      <w:proofErr w:type="spellStart"/>
      <w:r w:rsidRPr="00F02581">
        <w:rPr>
          <w:rFonts w:ascii="Times New Roman" w:eastAsia="Times New Roman" w:hAnsi="Times New Roman" w:cs="Times New Roman"/>
          <w:sz w:val="24"/>
          <w:szCs w:val="24"/>
        </w:rPr>
        <w:t>HbF</w:t>
      </w:r>
      <w:proofErr w:type="spellEnd"/>
      <w:r w:rsidRPr="00F02581">
        <w:rPr>
          <w:rFonts w:ascii="Times New Roman" w:eastAsia="Times New Roman" w:hAnsi="Times New Roman" w:cs="Times New Roman"/>
          <w:sz w:val="24"/>
          <w:szCs w:val="24"/>
        </w:rPr>
        <w:t>), which protects against inflammation and hemolysis</w:t>
      </w:r>
      <w:r w:rsidRPr="00F02581">
        <w:rPr>
          <w:rFonts w:ascii="Times New Roman" w:eastAsia="Times New Roman" w:hAnsi="Times New Roman" w:cs="Times New Roman"/>
          <w:sz w:val="24"/>
          <w:szCs w:val="24"/>
          <w:vertAlign w:val="superscript"/>
        </w:rPr>
        <w:t>22</w:t>
      </w:r>
      <w:r w:rsidRPr="00F02581">
        <w:rPr>
          <w:rFonts w:ascii="Times New Roman" w:eastAsia="Times New Roman" w:hAnsi="Times New Roman" w:cs="Times New Roman"/>
          <w:sz w:val="24"/>
          <w:szCs w:val="24"/>
        </w:rPr>
        <w:t xml:space="preserve">. The pathophysiology of the disease exacerbates inflammation and oxidative stress, making therapy more difficult. Chronic hemolysis results in </w:t>
      </w:r>
      <w:proofErr w:type="spellStart"/>
      <w:r w:rsidRPr="00F02581">
        <w:rPr>
          <w:rFonts w:ascii="Times New Roman" w:eastAsia="Times New Roman" w:hAnsi="Times New Roman" w:cs="Times New Roman"/>
          <w:sz w:val="24"/>
          <w:szCs w:val="24"/>
        </w:rPr>
        <w:t>an</w:t>
      </w:r>
      <w:r w:rsidR="00D6281B">
        <w:rPr>
          <w:rFonts w:ascii="Times New Roman" w:eastAsia="Times New Roman" w:hAnsi="Times New Roman" w:cs="Times New Roman"/>
          <w:sz w:val="24"/>
          <w:szCs w:val="24"/>
        </w:rPr>
        <w:t>a</w:t>
      </w:r>
      <w:r w:rsidRPr="00F02581">
        <w:rPr>
          <w:rFonts w:ascii="Times New Roman" w:eastAsia="Times New Roman" w:hAnsi="Times New Roman" w:cs="Times New Roman"/>
          <w:sz w:val="24"/>
          <w:szCs w:val="24"/>
        </w:rPr>
        <w:t>emia</w:t>
      </w:r>
      <w:proofErr w:type="spellEnd"/>
      <w:r w:rsidRPr="00F02581">
        <w:rPr>
          <w:rFonts w:ascii="Times New Roman" w:eastAsia="Times New Roman" w:hAnsi="Times New Roman" w:cs="Times New Roman"/>
          <w:sz w:val="24"/>
          <w:szCs w:val="24"/>
        </w:rPr>
        <w:t xml:space="preserve">, which is </w:t>
      </w:r>
      <w:proofErr w:type="spellStart"/>
      <w:r w:rsidRPr="00F02581">
        <w:rPr>
          <w:rFonts w:ascii="Times New Roman" w:eastAsia="Times New Roman" w:hAnsi="Times New Roman" w:cs="Times New Roman"/>
          <w:sz w:val="24"/>
          <w:szCs w:val="24"/>
        </w:rPr>
        <w:t>characteri</w:t>
      </w:r>
      <w:r w:rsidR="00D6281B">
        <w:rPr>
          <w:rFonts w:ascii="Times New Roman" w:eastAsia="Times New Roman" w:hAnsi="Times New Roman" w:cs="Times New Roman"/>
          <w:sz w:val="24"/>
          <w:szCs w:val="24"/>
        </w:rPr>
        <w:t>s</w:t>
      </w:r>
      <w:r w:rsidRPr="00F02581">
        <w:rPr>
          <w:rFonts w:ascii="Times New Roman" w:eastAsia="Times New Roman" w:hAnsi="Times New Roman" w:cs="Times New Roman"/>
          <w:sz w:val="24"/>
          <w:szCs w:val="24"/>
        </w:rPr>
        <w:t>ed</w:t>
      </w:r>
      <w:proofErr w:type="spellEnd"/>
      <w:r w:rsidRPr="00F02581">
        <w:rPr>
          <w:rFonts w:ascii="Times New Roman" w:eastAsia="Times New Roman" w:hAnsi="Times New Roman" w:cs="Times New Roman"/>
          <w:sz w:val="24"/>
          <w:szCs w:val="24"/>
        </w:rPr>
        <w:t xml:space="preserve"> by decreased </w:t>
      </w:r>
      <w:proofErr w:type="spellStart"/>
      <w:r w:rsidRPr="00F02581">
        <w:rPr>
          <w:rFonts w:ascii="Times New Roman" w:eastAsia="Times New Roman" w:hAnsi="Times New Roman" w:cs="Times New Roman"/>
          <w:sz w:val="24"/>
          <w:szCs w:val="24"/>
        </w:rPr>
        <w:t>h</w:t>
      </w:r>
      <w:r w:rsidR="00D6281B">
        <w:rPr>
          <w:rFonts w:ascii="Times New Roman" w:eastAsia="Times New Roman" w:hAnsi="Times New Roman" w:cs="Times New Roman"/>
          <w:sz w:val="24"/>
          <w:szCs w:val="24"/>
        </w:rPr>
        <w:t>a</w:t>
      </w:r>
      <w:r w:rsidRPr="00F02581">
        <w:rPr>
          <w:rFonts w:ascii="Times New Roman" w:eastAsia="Times New Roman" w:hAnsi="Times New Roman" w:cs="Times New Roman"/>
          <w:sz w:val="24"/>
          <w:szCs w:val="24"/>
        </w:rPr>
        <w:t>emoglobin</w:t>
      </w:r>
      <w:proofErr w:type="spellEnd"/>
      <w:r w:rsidRPr="00F02581">
        <w:rPr>
          <w:rFonts w:ascii="Times New Roman" w:eastAsia="Times New Roman" w:hAnsi="Times New Roman" w:cs="Times New Roman"/>
          <w:sz w:val="24"/>
          <w:szCs w:val="24"/>
        </w:rPr>
        <w:t xml:space="preserve"> and packed cell volume</w:t>
      </w:r>
      <w:r w:rsidRPr="00F02581">
        <w:rPr>
          <w:rFonts w:ascii="Times New Roman" w:eastAsia="Times New Roman" w:hAnsi="Times New Roman" w:cs="Times New Roman"/>
          <w:sz w:val="24"/>
          <w:szCs w:val="24"/>
          <w:vertAlign w:val="superscript"/>
        </w:rPr>
        <w:t>23 24</w:t>
      </w:r>
      <w:r w:rsidRPr="00F02581">
        <w:rPr>
          <w:rFonts w:ascii="Times New Roman" w:eastAsia="Times New Roman" w:hAnsi="Times New Roman" w:cs="Times New Roman"/>
          <w:sz w:val="24"/>
          <w:szCs w:val="24"/>
        </w:rPr>
        <w:t xml:space="preserve">. To successfully </w:t>
      </w:r>
      <w:proofErr w:type="spellStart"/>
      <w:r w:rsidRPr="00F02581">
        <w:rPr>
          <w:rFonts w:ascii="Times New Roman" w:eastAsia="Times New Roman" w:hAnsi="Times New Roman" w:cs="Times New Roman"/>
          <w:sz w:val="24"/>
          <w:szCs w:val="24"/>
        </w:rPr>
        <w:t>personali</w:t>
      </w:r>
      <w:r w:rsidR="00D6281B">
        <w:rPr>
          <w:rFonts w:ascii="Times New Roman" w:eastAsia="Times New Roman" w:hAnsi="Times New Roman" w:cs="Times New Roman"/>
          <w:sz w:val="24"/>
          <w:szCs w:val="24"/>
        </w:rPr>
        <w:t>s</w:t>
      </w:r>
      <w:r w:rsidRPr="00F02581">
        <w:rPr>
          <w:rFonts w:ascii="Times New Roman" w:eastAsia="Times New Roman" w:hAnsi="Times New Roman" w:cs="Times New Roman"/>
          <w:sz w:val="24"/>
          <w:szCs w:val="24"/>
        </w:rPr>
        <w:t>e</w:t>
      </w:r>
      <w:proofErr w:type="spellEnd"/>
      <w:r w:rsidRPr="00F02581">
        <w:rPr>
          <w:rFonts w:ascii="Times New Roman" w:eastAsia="Times New Roman" w:hAnsi="Times New Roman" w:cs="Times New Roman"/>
          <w:sz w:val="24"/>
          <w:szCs w:val="24"/>
        </w:rPr>
        <w:t xml:space="preserve"> patient management, validated biomarkers are necessary due to the diversity in clinical presentation</w:t>
      </w:r>
      <w:r w:rsidRPr="00F02581">
        <w:rPr>
          <w:rFonts w:ascii="Times New Roman" w:eastAsia="Times New Roman" w:hAnsi="Times New Roman" w:cs="Times New Roman"/>
          <w:sz w:val="24"/>
          <w:szCs w:val="24"/>
          <w:vertAlign w:val="superscript"/>
        </w:rPr>
        <w:t>23</w:t>
      </w:r>
      <w:r w:rsidRPr="00F02581">
        <w:rPr>
          <w:rFonts w:ascii="Times New Roman" w:eastAsia="Times New Roman" w:hAnsi="Times New Roman" w:cs="Times New Roman"/>
          <w:sz w:val="24"/>
          <w:szCs w:val="24"/>
        </w:rPr>
        <w:t xml:space="preserve">. </w:t>
      </w:r>
    </w:p>
    <w:p w14:paraId="30DE0CB3" w14:textId="77777777" w:rsidR="00C5372B" w:rsidRPr="00F02581" w:rsidRDefault="00C5372B" w:rsidP="00C5372B">
      <w:pPr>
        <w:spacing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lastRenderedPageBreak/>
        <w:t>Females typically have greater levels of erythrocyte sedimentation rate (ESR) and C-reactive protein (CRP) than males, according to sex-disaggregated analysis, albeit these differences are not statistically significant</w:t>
      </w:r>
      <w:r w:rsidRPr="00F02581">
        <w:rPr>
          <w:rFonts w:ascii="Times New Roman" w:eastAsia="Times New Roman" w:hAnsi="Times New Roman" w:cs="Times New Roman"/>
          <w:sz w:val="24"/>
          <w:szCs w:val="24"/>
          <w:vertAlign w:val="superscript"/>
        </w:rPr>
        <w:t>25.</w:t>
      </w:r>
      <w:r w:rsidRPr="00F02581">
        <w:rPr>
          <w:rFonts w:ascii="Times New Roman" w:eastAsia="Times New Roman" w:hAnsi="Times New Roman" w:cs="Times New Roman"/>
          <w:sz w:val="24"/>
          <w:szCs w:val="24"/>
        </w:rPr>
        <w:t xml:space="preserve"> Given that women generally exhibit stronger immune responses, including increased production of inflammatory cytokines and a greater number of circulating antibodies, this phenomenon may be influenced by hormonal factors and sex-based immunological variations</w:t>
      </w:r>
      <w:r w:rsidRPr="00F02581">
        <w:rPr>
          <w:rFonts w:ascii="Times New Roman" w:eastAsia="Times New Roman" w:hAnsi="Times New Roman" w:cs="Times New Roman"/>
          <w:sz w:val="24"/>
          <w:szCs w:val="24"/>
          <w:vertAlign w:val="superscript"/>
        </w:rPr>
        <w:t>26 27</w:t>
      </w:r>
      <w:r w:rsidRPr="00F02581">
        <w:rPr>
          <w:rFonts w:ascii="Times New Roman" w:eastAsia="Times New Roman" w:hAnsi="Times New Roman" w:cs="Times New Roman"/>
          <w:sz w:val="24"/>
          <w:szCs w:val="24"/>
        </w:rPr>
        <w:t>.</w:t>
      </w:r>
    </w:p>
    <w:p w14:paraId="519A0BB7" w14:textId="77777777" w:rsidR="00C5372B" w:rsidRPr="00F02581" w:rsidRDefault="00C5372B" w:rsidP="00C5372B">
      <w:pPr>
        <w:spacing w:after="0" w:line="360" w:lineRule="auto"/>
        <w:jc w:val="both"/>
        <w:rPr>
          <w:rFonts w:ascii="Segoe UI" w:hAnsi="Segoe UI" w:cs="Segoe UI"/>
          <w:color w:val="000000"/>
          <w:shd w:val="clear" w:color="auto" w:fill="FFFFFF"/>
        </w:rPr>
      </w:pPr>
    </w:p>
    <w:p w14:paraId="1DC03969" w14:textId="77777777" w:rsidR="00C5372B" w:rsidRPr="00F02581" w:rsidRDefault="00C5372B" w:rsidP="00C5372B">
      <w:pPr>
        <w:spacing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The studied cohort's mean age of 18.35 years corresponds to a time period marked by increased inflammatory mediators such as interleukin-6 (IL-6) and tumor necrosis factor-alpha (TNF-α), which worsen endothelial dysfunction and oxidative stress, as well as frequent </w:t>
      </w:r>
      <w:proofErr w:type="spellStart"/>
      <w:r w:rsidRPr="00F02581">
        <w:rPr>
          <w:rFonts w:ascii="Times New Roman" w:eastAsia="Times New Roman" w:hAnsi="Times New Roman" w:cs="Times New Roman"/>
          <w:sz w:val="24"/>
          <w:szCs w:val="24"/>
        </w:rPr>
        <w:t>vaso</w:t>
      </w:r>
      <w:proofErr w:type="spellEnd"/>
      <w:r w:rsidRPr="00F02581">
        <w:rPr>
          <w:rFonts w:ascii="Times New Roman" w:eastAsia="Times New Roman" w:hAnsi="Times New Roman" w:cs="Times New Roman"/>
          <w:sz w:val="24"/>
          <w:szCs w:val="24"/>
        </w:rPr>
        <w:t>-occlusive crises (VOCs)</w:t>
      </w:r>
      <w:r w:rsidRPr="00F02581">
        <w:rPr>
          <w:rFonts w:ascii="Times New Roman" w:eastAsia="Times New Roman" w:hAnsi="Times New Roman" w:cs="Times New Roman"/>
          <w:sz w:val="24"/>
          <w:szCs w:val="24"/>
          <w:vertAlign w:val="superscript"/>
        </w:rPr>
        <w:t>28</w:t>
      </w:r>
      <w:r w:rsidRPr="00F02581">
        <w:rPr>
          <w:rFonts w:ascii="Times New Roman" w:eastAsia="Times New Roman" w:hAnsi="Times New Roman" w:cs="Times New Roman"/>
          <w:sz w:val="24"/>
          <w:szCs w:val="24"/>
        </w:rPr>
        <w:t xml:space="preserve">. The clinical picture of sickle cell disease (SCD) is further complicated by elevated platelet counts and mean platelet volume (MPV), which point to a condition of hypercoagulability </w:t>
      </w:r>
      <w:r w:rsidRPr="00F02581">
        <w:rPr>
          <w:rFonts w:ascii="Times New Roman" w:eastAsia="Times New Roman" w:hAnsi="Times New Roman" w:cs="Times New Roman"/>
          <w:sz w:val="24"/>
          <w:szCs w:val="24"/>
          <w:vertAlign w:val="superscript"/>
        </w:rPr>
        <w:t>29</w:t>
      </w:r>
      <w:r w:rsidRPr="00F02581">
        <w:rPr>
          <w:rFonts w:ascii="Times New Roman" w:eastAsia="Times New Roman" w:hAnsi="Times New Roman" w:cs="Times New Roman"/>
          <w:sz w:val="24"/>
          <w:szCs w:val="24"/>
        </w:rPr>
        <w:t>. The idea of phenotypic consistency across sub-Saharan regions is supported by similar biomarker findings seen in SCD populations in Ghana and Kenya</w:t>
      </w:r>
      <w:r w:rsidRPr="00F02581">
        <w:rPr>
          <w:rFonts w:ascii="Times New Roman" w:eastAsia="Times New Roman" w:hAnsi="Times New Roman" w:cs="Times New Roman"/>
          <w:sz w:val="24"/>
          <w:szCs w:val="24"/>
          <w:vertAlign w:val="superscript"/>
        </w:rPr>
        <w:t>28</w:t>
      </w:r>
      <w:r w:rsidRPr="00F02581">
        <w:rPr>
          <w:rFonts w:ascii="Times New Roman" w:eastAsia="Times New Roman" w:hAnsi="Times New Roman" w:cs="Times New Roman"/>
          <w:sz w:val="24"/>
          <w:szCs w:val="24"/>
        </w:rPr>
        <w:t xml:space="preserve">. </w:t>
      </w:r>
    </w:p>
    <w:p w14:paraId="72672105" w14:textId="6F8AFA45" w:rsidR="00C5372B" w:rsidRPr="00F02581" w:rsidRDefault="00C5372B" w:rsidP="00C5372B">
      <w:pPr>
        <w:spacing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The chronic aspect of sickle cell disease (SCD) is highlighted by the age-stratified examination of hematological abnormalities, which shows unique patterns across age </w:t>
      </w:r>
      <w:proofErr w:type="spellStart"/>
      <w:r w:rsidRPr="00F02581">
        <w:rPr>
          <w:rFonts w:ascii="Times New Roman" w:eastAsia="Times New Roman" w:hAnsi="Times New Roman" w:cs="Times New Roman"/>
          <w:sz w:val="24"/>
          <w:szCs w:val="24"/>
        </w:rPr>
        <w:t>groupsChildren</w:t>
      </w:r>
      <w:proofErr w:type="spellEnd"/>
      <w:r w:rsidRPr="00F02581">
        <w:rPr>
          <w:rFonts w:ascii="Times New Roman" w:eastAsia="Times New Roman" w:hAnsi="Times New Roman" w:cs="Times New Roman"/>
          <w:sz w:val="24"/>
          <w:szCs w:val="24"/>
        </w:rPr>
        <w:t xml:space="preserve"> aged 0–10 exhibit the lowest levels of hemoglobin and packed cell volume (PCV), as well as higher erythrocyte sedimentation rates (ESR) and white blood cell (WBC) counts, both of which are indicative of considerable inflammatory activity</w:t>
      </w:r>
      <w:r w:rsidRPr="00F02581">
        <w:rPr>
          <w:rFonts w:ascii="Times New Roman" w:eastAsia="Times New Roman" w:hAnsi="Times New Roman" w:cs="Times New Roman"/>
          <w:sz w:val="24"/>
          <w:szCs w:val="24"/>
          <w:vertAlign w:val="superscript"/>
        </w:rPr>
        <w:t>31 32</w:t>
      </w:r>
      <w:r w:rsidRPr="00F02581">
        <w:rPr>
          <w:rFonts w:ascii="Times New Roman" w:eastAsia="Times New Roman" w:hAnsi="Times New Roman" w:cs="Times New Roman"/>
          <w:sz w:val="24"/>
          <w:szCs w:val="24"/>
        </w:rPr>
        <w:t xml:space="preserve">. Adolescents (11–20 years) demonstrate small improvements in </w:t>
      </w:r>
      <w:proofErr w:type="spellStart"/>
      <w:r w:rsidRPr="00F02581">
        <w:rPr>
          <w:rFonts w:ascii="Times New Roman" w:eastAsia="Times New Roman" w:hAnsi="Times New Roman" w:cs="Times New Roman"/>
          <w:sz w:val="24"/>
          <w:szCs w:val="24"/>
        </w:rPr>
        <w:t>h</w:t>
      </w:r>
      <w:r w:rsidR="00D6281B">
        <w:rPr>
          <w:rFonts w:ascii="Times New Roman" w:eastAsia="Times New Roman" w:hAnsi="Times New Roman" w:cs="Times New Roman"/>
          <w:sz w:val="24"/>
          <w:szCs w:val="24"/>
        </w:rPr>
        <w:t>a</w:t>
      </w:r>
      <w:r w:rsidRPr="00F02581">
        <w:rPr>
          <w:rFonts w:ascii="Times New Roman" w:eastAsia="Times New Roman" w:hAnsi="Times New Roman" w:cs="Times New Roman"/>
          <w:sz w:val="24"/>
          <w:szCs w:val="24"/>
        </w:rPr>
        <w:t>emoglobin</w:t>
      </w:r>
      <w:proofErr w:type="spellEnd"/>
      <w:r w:rsidRPr="00F02581">
        <w:rPr>
          <w:rFonts w:ascii="Times New Roman" w:eastAsia="Times New Roman" w:hAnsi="Times New Roman" w:cs="Times New Roman"/>
          <w:sz w:val="24"/>
          <w:szCs w:val="24"/>
        </w:rPr>
        <w:t xml:space="preserve"> but maintain elevated C-reactive protein (CRP) and interleukin-6 (IL-6) levels, corresponding with increased frequency of </w:t>
      </w:r>
      <w:proofErr w:type="spellStart"/>
      <w:r w:rsidRPr="00F02581">
        <w:rPr>
          <w:rFonts w:ascii="Times New Roman" w:eastAsia="Times New Roman" w:hAnsi="Times New Roman" w:cs="Times New Roman"/>
          <w:sz w:val="24"/>
          <w:szCs w:val="24"/>
        </w:rPr>
        <w:t>vaso</w:t>
      </w:r>
      <w:proofErr w:type="spellEnd"/>
      <w:r w:rsidRPr="00F02581">
        <w:rPr>
          <w:rFonts w:ascii="Times New Roman" w:eastAsia="Times New Roman" w:hAnsi="Times New Roman" w:cs="Times New Roman"/>
          <w:sz w:val="24"/>
          <w:szCs w:val="24"/>
        </w:rPr>
        <w:t>-occlusive crises (VOC)</w:t>
      </w:r>
      <w:r w:rsidRPr="00F02581">
        <w:rPr>
          <w:rFonts w:ascii="Times New Roman" w:eastAsia="Times New Roman" w:hAnsi="Times New Roman" w:cs="Times New Roman"/>
          <w:sz w:val="24"/>
          <w:szCs w:val="24"/>
          <w:vertAlign w:val="superscript"/>
        </w:rPr>
        <w:t>30 32</w:t>
      </w:r>
      <w:r w:rsidRPr="00F02581">
        <w:rPr>
          <w:rFonts w:ascii="Times New Roman" w:eastAsia="Times New Roman" w:hAnsi="Times New Roman" w:cs="Times New Roman"/>
          <w:sz w:val="24"/>
          <w:szCs w:val="24"/>
        </w:rPr>
        <w:t xml:space="preserve">. </w:t>
      </w:r>
      <w:proofErr w:type="spellStart"/>
      <w:r w:rsidRPr="00F02581">
        <w:rPr>
          <w:rFonts w:ascii="Times New Roman" w:eastAsia="Times New Roman" w:hAnsi="Times New Roman" w:cs="Times New Roman"/>
          <w:sz w:val="24"/>
          <w:szCs w:val="24"/>
        </w:rPr>
        <w:t>H</w:t>
      </w:r>
      <w:r w:rsidR="00D6281B">
        <w:rPr>
          <w:rFonts w:ascii="Times New Roman" w:eastAsia="Times New Roman" w:hAnsi="Times New Roman" w:cs="Times New Roman"/>
          <w:sz w:val="24"/>
          <w:szCs w:val="24"/>
        </w:rPr>
        <w:t>a</w:t>
      </w:r>
      <w:r w:rsidRPr="00F02581">
        <w:rPr>
          <w:rFonts w:ascii="Times New Roman" w:eastAsia="Times New Roman" w:hAnsi="Times New Roman" w:cs="Times New Roman"/>
          <w:sz w:val="24"/>
          <w:szCs w:val="24"/>
        </w:rPr>
        <w:t>ematological</w:t>
      </w:r>
      <w:proofErr w:type="spellEnd"/>
      <w:r w:rsidRPr="00F02581">
        <w:rPr>
          <w:rFonts w:ascii="Times New Roman" w:eastAsia="Times New Roman" w:hAnsi="Times New Roman" w:cs="Times New Roman"/>
          <w:sz w:val="24"/>
          <w:szCs w:val="24"/>
        </w:rPr>
        <w:t xml:space="preserve"> indices show some stability in young people (ages 21 to 30), but inflammatory markers continue to be elevated, indicating cumulative vascular damage</w:t>
      </w:r>
      <w:r w:rsidRPr="00F02581">
        <w:rPr>
          <w:rFonts w:ascii="Times New Roman" w:eastAsia="Times New Roman" w:hAnsi="Times New Roman" w:cs="Times New Roman"/>
          <w:sz w:val="24"/>
          <w:szCs w:val="24"/>
          <w:vertAlign w:val="superscript"/>
        </w:rPr>
        <w:t>30</w:t>
      </w:r>
      <w:r w:rsidRPr="00F02581">
        <w:rPr>
          <w:rFonts w:ascii="Times New Roman" w:eastAsia="Times New Roman" w:hAnsi="Times New Roman" w:cs="Times New Roman"/>
          <w:sz w:val="24"/>
          <w:szCs w:val="24"/>
        </w:rPr>
        <w:t xml:space="preserve">. Low </w:t>
      </w:r>
      <w:proofErr w:type="spellStart"/>
      <w:r w:rsidRPr="00F02581">
        <w:rPr>
          <w:rFonts w:ascii="Times New Roman" w:eastAsia="Times New Roman" w:hAnsi="Times New Roman" w:cs="Times New Roman"/>
          <w:sz w:val="24"/>
          <w:szCs w:val="24"/>
        </w:rPr>
        <w:t>h</w:t>
      </w:r>
      <w:r w:rsidR="00D6281B">
        <w:rPr>
          <w:rFonts w:ascii="Times New Roman" w:eastAsia="Times New Roman" w:hAnsi="Times New Roman" w:cs="Times New Roman"/>
          <w:sz w:val="24"/>
          <w:szCs w:val="24"/>
        </w:rPr>
        <w:t>a</w:t>
      </w:r>
      <w:r w:rsidRPr="00F02581">
        <w:rPr>
          <w:rFonts w:ascii="Times New Roman" w:eastAsia="Times New Roman" w:hAnsi="Times New Roman" w:cs="Times New Roman"/>
          <w:sz w:val="24"/>
          <w:szCs w:val="24"/>
        </w:rPr>
        <w:t>emoglobin</w:t>
      </w:r>
      <w:proofErr w:type="spellEnd"/>
      <w:r w:rsidRPr="00F02581">
        <w:rPr>
          <w:rFonts w:ascii="Times New Roman" w:eastAsia="Times New Roman" w:hAnsi="Times New Roman" w:cs="Times New Roman"/>
          <w:sz w:val="24"/>
          <w:szCs w:val="24"/>
        </w:rPr>
        <w:t xml:space="preserve"> and high inflammatory markers, which indicate chronic inflammation and organ failure, are still present in the 31–</w:t>
      </w:r>
      <w:proofErr w:type="gramStart"/>
      <w:r w:rsidRPr="00F02581">
        <w:rPr>
          <w:rFonts w:ascii="Times New Roman" w:eastAsia="Times New Roman" w:hAnsi="Times New Roman" w:cs="Times New Roman"/>
          <w:sz w:val="24"/>
          <w:szCs w:val="24"/>
        </w:rPr>
        <w:t>40 year</w:t>
      </w:r>
      <w:proofErr w:type="gramEnd"/>
      <w:r w:rsidRPr="00F02581">
        <w:rPr>
          <w:rFonts w:ascii="Times New Roman" w:eastAsia="Times New Roman" w:hAnsi="Times New Roman" w:cs="Times New Roman"/>
          <w:sz w:val="24"/>
          <w:szCs w:val="24"/>
        </w:rPr>
        <w:t xml:space="preserve"> cohort</w:t>
      </w:r>
      <w:r w:rsidRPr="00F02581">
        <w:rPr>
          <w:rFonts w:ascii="Times New Roman" w:eastAsia="Times New Roman" w:hAnsi="Times New Roman" w:cs="Times New Roman"/>
          <w:sz w:val="24"/>
          <w:szCs w:val="24"/>
          <w:vertAlign w:val="superscript"/>
        </w:rPr>
        <w:t>31 33</w:t>
      </w:r>
      <w:r w:rsidRPr="00F02581">
        <w:rPr>
          <w:rFonts w:ascii="Times New Roman" w:eastAsia="Times New Roman" w:hAnsi="Times New Roman" w:cs="Times New Roman"/>
          <w:sz w:val="24"/>
          <w:szCs w:val="24"/>
        </w:rPr>
        <w:t>.</w:t>
      </w:r>
      <w:r w:rsidRPr="00F02581">
        <w:t xml:space="preserve"> </w:t>
      </w:r>
      <w:r w:rsidRPr="00F02581">
        <w:rPr>
          <w:rFonts w:ascii="Times New Roman" w:eastAsia="Times New Roman" w:hAnsi="Times New Roman" w:cs="Times New Roman"/>
          <w:sz w:val="24"/>
          <w:szCs w:val="24"/>
        </w:rPr>
        <w:t xml:space="preserve">Overall, thrombocytosis and the mean PCV of 25.92% and WBC count of 8.31 × 10⁹/L highlight the persistent inflammation and chronic </w:t>
      </w:r>
      <w:proofErr w:type="spellStart"/>
      <w:r w:rsidRPr="00F02581">
        <w:rPr>
          <w:rFonts w:ascii="Times New Roman" w:eastAsia="Times New Roman" w:hAnsi="Times New Roman" w:cs="Times New Roman"/>
          <w:sz w:val="24"/>
          <w:szCs w:val="24"/>
        </w:rPr>
        <w:t>an</w:t>
      </w:r>
      <w:r w:rsidR="00D6281B">
        <w:rPr>
          <w:rFonts w:ascii="Times New Roman" w:eastAsia="Times New Roman" w:hAnsi="Times New Roman" w:cs="Times New Roman"/>
          <w:sz w:val="24"/>
          <w:szCs w:val="24"/>
        </w:rPr>
        <w:t>a</w:t>
      </w:r>
      <w:r w:rsidRPr="00F02581">
        <w:rPr>
          <w:rFonts w:ascii="Times New Roman" w:eastAsia="Times New Roman" w:hAnsi="Times New Roman" w:cs="Times New Roman"/>
          <w:sz w:val="24"/>
          <w:szCs w:val="24"/>
        </w:rPr>
        <w:t>emia</w:t>
      </w:r>
      <w:proofErr w:type="spellEnd"/>
      <w:r w:rsidRPr="00F02581">
        <w:rPr>
          <w:rFonts w:ascii="Times New Roman" w:eastAsia="Times New Roman" w:hAnsi="Times New Roman" w:cs="Times New Roman"/>
          <w:sz w:val="24"/>
          <w:szCs w:val="24"/>
        </w:rPr>
        <w:t xml:space="preserve"> that are hallmarks of SCD</w:t>
      </w:r>
      <w:r w:rsidRPr="00F02581">
        <w:rPr>
          <w:rFonts w:ascii="Times New Roman" w:eastAsia="Times New Roman" w:hAnsi="Times New Roman" w:cs="Times New Roman"/>
          <w:sz w:val="24"/>
          <w:szCs w:val="24"/>
          <w:vertAlign w:val="superscript"/>
        </w:rPr>
        <w:t>30 32</w:t>
      </w:r>
      <w:r w:rsidRPr="00F02581">
        <w:rPr>
          <w:rFonts w:ascii="Times New Roman" w:eastAsia="Times New Roman" w:hAnsi="Times New Roman" w:cs="Times New Roman"/>
          <w:sz w:val="24"/>
          <w:szCs w:val="24"/>
        </w:rPr>
        <w:t xml:space="preserve">. </w:t>
      </w:r>
    </w:p>
    <w:p w14:paraId="796ABFA3" w14:textId="77777777" w:rsidR="00C5372B" w:rsidRPr="00F02581" w:rsidRDefault="00C5372B" w:rsidP="00C5372B">
      <w:pPr>
        <w:spacing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Numerous studies have demonstrated that the interaction of hemolysis, inflammation, and hypercoagulability is a crucial component of the pathophysiology of sickle cell disease (SCD). Chronic hemolysis and oxidative stress, which deplete coagulation inhibitors and activate platelets, </w:t>
      </w:r>
      <w:r w:rsidRPr="00F02581">
        <w:rPr>
          <w:rFonts w:ascii="Times New Roman" w:eastAsia="Times New Roman" w:hAnsi="Times New Roman" w:cs="Times New Roman"/>
          <w:sz w:val="24"/>
          <w:szCs w:val="24"/>
        </w:rPr>
        <w:lastRenderedPageBreak/>
        <w:t>the coagulation system, and fibrinolysis, are hallmarks of sickle cell disease (SCD) and lead to a hypercoagulable condition</w:t>
      </w:r>
      <w:r w:rsidRPr="00F02581">
        <w:rPr>
          <w:rFonts w:ascii="Times New Roman" w:eastAsia="Times New Roman" w:hAnsi="Times New Roman" w:cs="Times New Roman"/>
          <w:sz w:val="24"/>
          <w:szCs w:val="24"/>
          <w:vertAlign w:val="superscript"/>
        </w:rPr>
        <w:t>34</w:t>
      </w:r>
      <w:r w:rsidRPr="00F02581">
        <w:rPr>
          <w:rFonts w:ascii="Times New Roman" w:eastAsia="Times New Roman" w:hAnsi="Times New Roman" w:cs="Times New Roman"/>
          <w:sz w:val="24"/>
          <w:szCs w:val="24"/>
        </w:rPr>
        <w:t xml:space="preserve">. The stimulation of both intrinsic and extrinsic coagulation pathways, which not only cause thrombotic problems but also encourage vascular inflammation, makes this hypercoagulability even worse </w:t>
      </w:r>
      <w:r w:rsidRPr="00F02581">
        <w:rPr>
          <w:rFonts w:ascii="Times New Roman" w:eastAsia="Times New Roman" w:hAnsi="Times New Roman" w:cs="Times New Roman"/>
          <w:sz w:val="24"/>
          <w:szCs w:val="24"/>
          <w:vertAlign w:val="superscript"/>
        </w:rPr>
        <w:t>34</w:t>
      </w:r>
      <w:r w:rsidRPr="00F02581">
        <w:rPr>
          <w:rFonts w:ascii="Times New Roman" w:eastAsia="Times New Roman" w:hAnsi="Times New Roman" w:cs="Times New Roman"/>
          <w:sz w:val="24"/>
          <w:szCs w:val="24"/>
        </w:rPr>
        <w:t>.</w:t>
      </w:r>
    </w:p>
    <w:p w14:paraId="0F46D61D" w14:textId="77777777" w:rsidR="00C5372B" w:rsidRPr="00F02581" w:rsidRDefault="00C5372B" w:rsidP="00C5372B">
      <w:pPr>
        <w:spacing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Reduced levels of natural anticoagulants and elevated tissue factor expression, phosphatidylserine exposure, and thrombin production are indicators of the chronic activation of coagulation in sickle cell disease (SCD), which puts patients at risk for thrombotic events</w:t>
      </w:r>
      <w:r w:rsidRPr="00F02581">
        <w:rPr>
          <w:rFonts w:ascii="Times New Roman" w:eastAsia="Times New Roman" w:hAnsi="Times New Roman" w:cs="Times New Roman"/>
          <w:sz w:val="24"/>
          <w:szCs w:val="24"/>
          <w:vertAlign w:val="superscript"/>
        </w:rPr>
        <w:t>35.</w:t>
      </w:r>
    </w:p>
    <w:p w14:paraId="2B90E0CA" w14:textId="1955DDD6" w:rsidR="00C5372B" w:rsidRPr="00F02581" w:rsidRDefault="00C5372B" w:rsidP="00C5372B">
      <w:pPr>
        <w:spacing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According to a systematic review and meta-analysis, SCD adversely affects natural anticoagulants such </w:t>
      </w:r>
      <w:r w:rsidR="00D6281B">
        <w:rPr>
          <w:rFonts w:ascii="Times New Roman" w:eastAsia="Times New Roman" w:hAnsi="Times New Roman" w:cs="Times New Roman"/>
          <w:sz w:val="24"/>
          <w:szCs w:val="24"/>
        </w:rPr>
        <w:t xml:space="preserve">as </w:t>
      </w:r>
      <w:r w:rsidRPr="00F02581">
        <w:rPr>
          <w:rFonts w:ascii="Times New Roman" w:eastAsia="Times New Roman" w:hAnsi="Times New Roman" w:cs="Times New Roman"/>
          <w:sz w:val="24"/>
          <w:szCs w:val="24"/>
        </w:rPr>
        <w:t xml:space="preserve">protein C and S and has a considerable impact on the synthesis of coagulation components like prothrombin, fibrinogen, and D-dimer </w:t>
      </w:r>
      <w:r w:rsidRPr="00F02581">
        <w:rPr>
          <w:rFonts w:ascii="Times New Roman" w:eastAsia="Times New Roman" w:hAnsi="Times New Roman" w:cs="Times New Roman"/>
          <w:sz w:val="24"/>
          <w:szCs w:val="24"/>
          <w:vertAlign w:val="superscript"/>
        </w:rPr>
        <w:t>36</w:t>
      </w:r>
      <w:r w:rsidRPr="00F02581">
        <w:rPr>
          <w:rFonts w:ascii="Times New Roman" w:eastAsia="Times New Roman" w:hAnsi="Times New Roman" w:cs="Times New Roman"/>
          <w:sz w:val="24"/>
          <w:szCs w:val="24"/>
        </w:rPr>
        <w:t xml:space="preserve">. The higher prevalence of thrombotic complications, including stroke and venous thromboembolism, in SCD patients is also highlighted by epidemiological data, which </w:t>
      </w:r>
      <w:proofErr w:type="spellStart"/>
      <w:r w:rsidRPr="00F02581">
        <w:rPr>
          <w:rFonts w:ascii="Times New Roman" w:eastAsia="Times New Roman" w:hAnsi="Times New Roman" w:cs="Times New Roman"/>
          <w:sz w:val="24"/>
          <w:szCs w:val="24"/>
        </w:rPr>
        <w:t>emphasi</w:t>
      </w:r>
      <w:r w:rsidR="00D6281B">
        <w:rPr>
          <w:rFonts w:ascii="Times New Roman" w:eastAsia="Times New Roman" w:hAnsi="Times New Roman" w:cs="Times New Roman"/>
          <w:sz w:val="24"/>
          <w:szCs w:val="24"/>
        </w:rPr>
        <w:t>s</w:t>
      </w:r>
      <w:r w:rsidRPr="00F02581">
        <w:rPr>
          <w:rFonts w:ascii="Times New Roman" w:eastAsia="Times New Roman" w:hAnsi="Times New Roman" w:cs="Times New Roman"/>
          <w:sz w:val="24"/>
          <w:szCs w:val="24"/>
        </w:rPr>
        <w:t>e</w:t>
      </w:r>
      <w:proofErr w:type="spellEnd"/>
      <w:r w:rsidRPr="00F02581">
        <w:rPr>
          <w:rFonts w:ascii="Times New Roman" w:eastAsia="Times New Roman" w:hAnsi="Times New Roman" w:cs="Times New Roman"/>
          <w:sz w:val="24"/>
          <w:szCs w:val="24"/>
        </w:rPr>
        <w:t xml:space="preserve"> the part that inflammation, endothelial activation, and intravascular hemolysis play in causing the hypercoagulable state</w:t>
      </w:r>
      <w:r w:rsidRPr="00F02581">
        <w:rPr>
          <w:rFonts w:ascii="Times New Roman" w:eastAsia="Times New Roman" w:hAnsi="Times New Roman" w:cs="Times New Roman"/>
          <w:sz w:val="24"/>
          <w:szCs w:val="24"/>
          <w:vertAlign w:val="superscript"/>
        </w:rPr>
        <w:t>37</w:t>
      </w:r>
      <w:r w:rsidRPr="00F02581">
        <w:rPr>
          <w:rFonts w:ascii="Times New Roman" w:eastAsia="Times New Roman" w:hAnsi="Times New Roman" w:cs="Times New Roman"/>
          <w:sz w:val="24"/>
          <w:szCs w:val="24"/>
        </w:rPr>
        <w:t>. The complicated interaction between these pathogenic processes in SCD is further reinforced by the moderately higher erythrocyte sedimentation rate (ESR) in SCD patients, which further represents the chronic inflammatory milieu</w:t>
      </w:r>
      <w:r w:rsidRPr="00F02581">
        <w:rPr>
          <w:rFonts w:ascii="Times New Roman" w:eastAsia="Times New Roman" w:hAnsi="Times New Roman" w:cs="Times New Roman"/>
          <w:sz w:val="24"/>
          <w:szCs w:val="24"/>
          <w:vertAlign w:val="superscript"/>
        </w:rPr>
        <w:t>34</w:t>
      </w:r>
      <w:r w:rsidRPr="00F02581">
        <w:rPr>
          <w:rFonts w:ascii="Times New Roman" w:eastAsia="Times New Roman" w:hAnsi="Times New Roman" w:cs="Times New Roman"/>
          <w:sz w:val="24"/>
          <w:szCs w:val="24"/>
        </w:rPr>
        <w:t xml:space="preserve">. </w:t>
      </w:r>
    </w:p>
    <w:p w14:paraId="700C7F72" w14:textId="0E2C2141" w:rsidR="00C5372B" w:rsidRPr="00F02581" w:rsidRDefault="00C5372B" w:rsidP="00C5372B">
      <w:pPr>
        <w:spacing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The complex interplay of inflammation, hemolysis, and hypercoagulability in the pathophysiology of sickle cell disease is supported by all of these findings. They highlight the importance of inflammatory and </w:t>
      </w:r>
      <w:proofErr w:type="spellStart"/>
      <w:r w:rsidRPr="00F02581">
        <w:rPr>
          <w:rFonts w:ascii="Times New Roman" w:eastAsia="Times New Roman" w:hAnsi="Times New Roman" w:cs="Times New Roman"/>
          <w:sz w:val="24"/>
          <w:szCs w:val="24"/>
        </w:rPr>
        <w:t>h</w:t>
      </w:r>
      <w:r w:rsidR="00D6281B">
        <w:rPr>
          <w:rFonts w:ascii="Times New Roman" w:eastAsia="Times New Roman" w:hAnsi="Times New Roman" w:cs="Times New Roman"/>
          <w:sz w:val="24"/>
          <w:szCs w:val="24"/>
        </w:rPr>
        <w:t>a</w:t>
      </w:r>
      <w:r w:rsidRPr="00F02581">
        <w:rPr>
          <w:rFonts w:ascii="Times New Roman" w:eastAsia="Times New Roman" w:hAnsi="Times New Roman" w:cs="Times New Roman"/>
          <w:sz w:val="24"/>
          <w:szCs w:val="24"/>
        </w:rPr>
        <w:t>ematological</w:t>
      </w:r>
      <w:proofErr w:type="spellEnd"/>
      <w:r w:rsidRPr="00F02581">
        <w:rPr>
          <w:rFonts w:ascii="Times New Roman" w:eastAsia="Times New Roman" w:hAnsi="Times New Roman" w:cs="Times New Roman"/>
          <w:sz w:val="24"/>
          <w:szCs w:val="24"/>
        </w:rPr>
        <w:t xml:space="preserve"> indicators in disease surveillance and treatment, both diagnostically and prognostically. By directing individualized treatment and promoting early problem diagnosis, systematic assessment of these indicators at University College Hospital (UCH), Ibadan, Nigeria, can enhance clinical outcomes for SCD patients.</w:t>
      </w:r>
    </w:p>
    <w:p w14:paraId="5CEBC360" w14:textId="77777777" w:rsidR="00C5372B" w:rsidRPr="00F02581" w:rsidRDefault="00C5372B" w:rsidP="00C5372B">
      <w:pPr>
        <w:pStyle w:val="Heading2"/>
        <w:spacing w:line="360" w:lineRule="auto"/>
        <w:jc w:val="both"/>
        <w:rPr>
          <w:sz w:val="24"/>
          <w:szCs w:val="24"/>
        </w:rPr>
      </w:pPr>
      <w:r w:rsidRPr="00F02581">
        <w:rPr>
          <w:rStyle w:val="Strong"/>
          <w:b/>
          <w:bCs/>
          <w:sz w:val="24"/>
          <w:szCs w:val="24"/>
        </w:rPr>
        <w:t>5.0 Conclusion</w:t>
      </w:r>
    </w:p>
    <w:p w14:paraId="5BB31031" w14:textId="4E046B2B"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This study shows that, even in steady state, sickle cell disease patients at the University College Hospital in Ibadan have unique inflammatory and </w:t>
      </w:r>
      <w:proofErr w:type="spellStart"/>
      <w:r w:rsidRPr="00F02581">
        <w:rPr>
          <w:rFonts w:ascii="Times New Roman" w:eastAsia="Times New Roman" w:hAnsi="Times New Roman" w:cs="Times New Roman"/>
          <w:sz w:val="24"/>
          <w:szCs w:val="24"/>
        </w:rPr>
        <w:t>haematological</w:t>
      </w:r>
      <w:proofErr w:type="spellEnd"/>
      <w:r w:rsidRPr="00F02581">
        <w:rPr>
          <w:rFonts w:ascii="Times New Roman" w:eastAsia="Times New Roman" w:hAnsi="Times New Roman" w:cs="Times New Roman"/>
          <w:sz w:val="24"/>
          <w:szCs w:val="24"/>
        </w:rPr>
        <w:t xml:space="preserve"> biomarker profiles that include </w:t>
      </w:r>
      <w:proofErr w:type="spellStart"/>
      <w:r w:rsidRPr="00F02581">
        <w:rPr>
          <w:rFonts w:ascii="Times New Roman" w:eastAsia="Times New Roman" w:hAnsi="Times New Roman" w:cs="Times New Roman"/>
          <w:sz w:val="24"/>
          <w:szCs w:val="24"/>
        </w:rPr>
        <w:t>an</w:t>
      </w:r>
      <w:r w:rsidR="00D6281B">
        <w:rPr>
          <w:rFonts w:ascii="Times New Roman" w:eastAsia="Times New Roman" w:hAnsi="Times New Roman" w:cs="Times New Roman"/>
          <w:sz w:val="24"/>
          <w:szCs w:val="24"/>
        </w:rPr>
        <w:t>a</w:t>
      </w:r>
      <w:r w:rsidRPr="00F02581">
        <w:rPr>
          <w:rFonts w:ascii="Times New Roman" w:eastAsia="Times New Roman" w:hAnsi="Times New Roman" w:cs="Times New Roman"/>
          <w:sz w:val="24"/>
          <w:szCs w:val="24"/>
        </w:rPr>
        <w:t>emia</w:t>
      </w:r>
      <w:proofErr w:type="spellEnd"/>
      <w:r w:rsidRPr="00F02581">
        <w:rPr>
          <w:rFonts w:ascii="Times New Roman" w:eastAsia="Times New Roman" w:hAnsi="Times New Roman" w:cs="Times New Roman"/>
          <w:sz w:val="24"/>
          <w:szCs w:val="24"/>
        </w:rPr>
        <w:t xml:space="preserve">, leukocytosis, thrombocytosis, and high ESR and </w:t>
      </w:r>
      <w:proofErr w:type="spellStart"/>
      <w:r w:rsidRPr="00F02581">
        <w:rPr>
          <w:rFonts w:ascii="Times New Roman" w:eastAsia="Times New Roman" w:hAnsi="Times New Roman" w:cs="Times New Roman"/>
          <w:sz w:val="24"/>
          <w:szCs w:val="24"/>
        </w:rPr>
        <w:t>hs</w:t>
      </w:r>
      <w:proofErr w:type="spellEnd"/>
      <w:r w:rsidRPr="00F02581">
        <w:rPr>
          <w:rFonts w:ascii="Times New Roman" w:eastAsia="Times New Roman" w:hAnsi="Times New Roman" w:cs="Times New Roman"/>
          <w:sz w:val="24"/>
          <w:szCs w:val="24"/>
        </w:rPr>
        <w:t>-CRP values. The connection between hemolysis and inflammation in SCD pathophysiology is confirmed by the substantial positive correlations observed between neutrophils, WBC, and CRP, as well as the inverse link between PCV and CRP.</w:t>
      </w:r>
    </w:p>
    <w:p w14:paraId="7F810B3A"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lastRenderedPageBreak/>
        <w:t xml:space="preserve">These results highlight the diagnostic and prognostic value of routine inflammatory and </w:t>
      </w:r>
      <w:proofErr w:type="spellStart"/>
      <w:r w:rsidRPr="00F02581">
        <w:rPr>
          <w:rFonts w:ascii="Times New Roman" w:eastAsia="Times New Roman" w:hAnsi="Times New Roman" w:cs="Times New Roman"/>
          <w:sz w:val="24"/>
          <w:szCs w:val="24"/>
        </w:rPr>
        <w:t>haematological</w:t>
      </w:r>
      <w:proofErr w:type="spellEnd"/>
      <w:r w:rsidRPr="00F02581">
        <w:rPr>
          <w:rFonts w:ascii="Times New Roman" w:eastAsia="Times New Roman" w:hAnsi="Times New Roman" w:cs="Times New Roman"/>
          <w:sz w:val="24"/>
          <w:szCs w:val="24"/>
        </w:rPr>
        <w:t xml:space="preserve"> markers in tracking disease activity. These affordable indices offer important information about the inflammatory burden and can direct early intervention and customized patient care in situations with limited resources and no easy access to sophisticated molecular testing. The overall quality of care for SCD patients and the early diagnosis of problems may be enhanced by incorporating these indicators into routine clinical evaluation.</w:t>
      </w:r>
    </w:p>
    <w:p w14:paraId="1498B1B3" w14:textId="77777777" w:rsidR="00C5372B" w:rsidRPr="00F02581" w:rsidRDefault="00C5372B" w:rsidP="00C5372B">
      <w:pPr>
        <w:pStyle w:val="Heading2"/>
        <w:spacing w:line="360" w:lineRule="auto"/>
        <w:jc w:val="both"/>
        <w:rPr>
          <w:sz w:val="24"/>
          <w:szCs w:val="24"/>
        </w:rPr>
      </w:pPr>
      <w:r w:rsidRPr="00F02581">
        <w:rPr>
          <w:rStyle w:val="Strong"/>
          <w:b/>
          <w:bCs/>
          <w:sz w:val="24"/>
          <w:szCs w:val="24"/>
        </w:rPr>
        <w:t>6.0 Contribution to Knowledge</w:t>
      </w:r>
    </w:p>
    <w:p w14:paraId="40E5DCCB"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Integration of routine biomarkers: This work offers fresh empirical data in favor of using PCV, WBC, platelet count, ESR, and </w:t>
      </w:r>
      <w:proofErr w:type="spellStart"/>
      <w:r w:rsidRPr="00F02581">
        <w:rPr>
          <w:rFonts w:ascii="Times New Roman" w:eastAsia="Times New Roman" w:hAnsi="Times New Roman" w:cs="Times New Roman"/>
          <w:sz w:val="24"/>
          <w:szCs w:val="24"/>
        </w:rPr>
        <w:t>hs</w:t>
      </w:r>
      <w:proofErr w:type="spellEnd"/>
      <w:r w:rsidRPr="00F02581">
        <w:rPr>
          <w:rFonts w:ascii="Times New Roman" w:eastAsia="Times New Roman" w:hAnsi="Times New Roman" w:cs="Times New Roman"/>
          <w:sz w:val="24"/>
          <w:szCs w:val="24"/>
        </w:rPr>
        <w:t xml:space="preserve">-CRP—basic </w:t>
      </w:r>
      <w:proofErr w:type="spellStart"/>
      <w:r w:rsidRPr="00F02581">
        <w:rPr>
          <w:rFonts w:ascii="Times New Roman" w:eastAsia="Times New Roman" w:hAnsi="Times New Roman" w:cs="Times New Roman"/>
          <w:sz w:val="24"/>
          <w:szCs w:val="24"/>
        </w:rPr>
        <w:t>haematological</w:t>
      </w:r>
      <w:proofErr w:type="spellEnd"/>
      <w:r w:rsidRPr="00F02581">
        <w:rPr>
          <w:rFonts w:ascii="Times New Roman" w:eastAsia="Times New Roman" w:hAnsi="Times New Roman" w:cs="Times New Roman"/>
          <w:sz w:val="24"/>
          <w:szCs w:val="24"/>
        </w:rPr>
        <w:t xml:space="preserve"> and inflammatory markers—as integrated indices to evaluate inflammatory burden and disease activity in sickle cell disease. </w:t>
      </w:r>
      <w:r w:rsidRPr="00F02581">
        <w:rPr>
          <w:rFonts w:ascii="Times New Roman" w:eastAsia="Times New Roman" w:hAnsi="Times New Roman" w:cs="Times New Roman"/>
          <w:sz w:val="24"/>
          <w:szCs w:val="24"/>
        </w:rPr>
        <w:br/>
        <w:t xml:space="preserve">Local reference data: It provides important local data for national comparison and meta-analysis by establishing baseline values and correlation patterns for SCD patients who visit UCH, Ibadan, one of the biggest tertiary centers in southwest Nigeria. </w:t>
      </w:r>
    </w:p>
    <w:p w14:paraId="4D543D80" w14:textId="77777777" w:rsidR="00C5372B" w:rsidRPr="00F02581" w:rsidRDefault="00C5372B" w:rsidP="00C5372B">
      <w:pPr>
        <w:pStyle w:val="ListParagraph"/>
        <w:spacing w:after="0" w:line="360" w:lineRule="auto"/>
        <w:ind w:left="0"/>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Evidence of chronic inflammation in steady state: The work highlights the necessity of ongoing monitoring even outside of crisis situations by confirming that subclinical inflammation endures in steady-state SCD, as shown by higher CRP and ESR values.</w:t>
      </w:r>
    </w:p>
    <w:p w14:paraId="33C8249A" w14:textId="77777777" w:rsidR="00C5372B" w:rsidRPr="00F02581" w:rsidRDefault="00C5372B" w:rsidP="00C5372B">
      <w:pPr>
        <w:spacing w:after="0" w:line="360" w:lineRule="auto"/>
        <w:jc w:val="both"/>
        <w:rPr>
          <w:rFonts w:ascii="Times New Roman" w:eastAsia="Times New Roman" w:hAnsi="Times New Roman" w:cs="Times New Roman"/>
          <w:sz w:val="24"/>
          <w:szCs w:val="24"/>
        </w:rPr>
      </w:pPr>
      <w:r w:rsidRPr="00F02581">
        <w:rPr>
          <w:rFonts w:ascii="Times New Roman" w:eastAsia="Times New Roman" w:hAnsi="Times New Roman" w:cs="Times New Roman"/>
          <w:sz w:val="24"/>
          <w:szCs w:val="24"/>
        </w:rPr>
        <w:t xml:space="preserve">Pathophysiological insights: By clarifying the immunological dysregulation and inflammatory interaction that characterize SCD, correlation trends among neutrophils, lymphocytes, and CRP contribute to a better understanding of the disease's molecular and cellular pathophysiology. </w:t>
      </w:r>
      <w:r w:rsidRPr="00F02581">
        <w:rPr>
          <w:rFonts w:ascii="Times New Roman" w:eastAsia="Times New Roman" w:hAnsi="Times New Roman" w:cs="Times New Roman"/>
          <w:sz w:val="24"/>
          <w:szCs w:val="24"/>
        </w:rPr>
        <w:br/>
        <w:t>Clinical relevance: The results show that in low-resource settings, straightforward, reasonably priced laboratory indices can be used as surrogate biomarkers to forecast disease activity and direct treatment interventions.</w:t>
      </w:r>
    </w:p>
    <w:p w14:paraId="2030FE44" w14:textId="77777777" w:rsidR="00C5372B" w:rsidRPr="00F02581" w:rsidRDefault="00C5372B" w:rsidP="00C5372B">
      <w:pPr>
        <w:pStyle w:val="Heading2"/>
        <w:spacing w:line="360" w:lineRule="auto"/>
        <w:jc w:val="both"/>
        <w:rPr>
          <w:sz w:val="24"/>
          <w:szCs w:val="24"/>
        </w:rPr>
      </w:pPr>
      <w:r w:rsidRPr="00F02581">
        <w:rPr>
          <w:rStyle w:val="Strong"/>
          <w:b/>
          <w:bCs/>
          <w:sz w:val="24"/>
          <w:szCs w:val="24"/>
        </w:rPr>
        <w:t>8.0 Declarations</w:t>
      </w:r>
    </w:p>
    <w:p w14:paraId="129733C6" w14:textId="77777777" w:rsidR="00C5372B" w:rsidRPr="00F02581" w:rsidRDefault="00C5372B" w:rsidP="00C5372B">
      <w:pPr>
        <w:pStyle w:val="NormalWeb"/>
        <w:spacing w:line="360" w:lineRule="auto"/>
        <w:jc w:val="both"/>
      </w:pPr>
      <w:r w:rsidRPr="00F02581">
        <w:rPr>
          <w:rStyle w:val="Strong"/>
        </w:rPr>
        <w:t>8.1 Ethical Approval and Consent to Participate</w:t>
      </w:r>
    </w:p>
    <w:p w14:paraId="4DA9E7D4" w14:textId="2F1B825B" w:rsidR="00C5372B" w:rsidRDefault="00C5372B" w:rsidP="00C5372B">
      <w:pPr>
        <w:pStyle w:val="NormalWeb"/>
        <w:spacing w:line="360" w:lineRule="auto"/>
        <w:jc w:val="both"/>
      </w:pPr>
      <w:r w:rsidRPr="00F02581">
        <w:t>Ethical clearance was obtained from the Oyo State Ministry of Health Ethical Review Committee (Approval No.: OYSHREC/2023/0017). Written and/or verbal informed consent was obtained from all adult participants, and assent was secured from parents or guardians of minors before enrolment.</w:t>
      </w:r>
    </w:p>
    <w:p w14:paraId="4D64A643" w14:textId="294B43F0" w:rsidR="00847520" w:rsidRDefault="00847520" w:rsidP="00C5372B">
      <w:pPr>
        <w:pStyle w:val="NormalWeb"/>
        <w:spacing w:line="360" w:lineRule="auto"/>
        <w:jc w:val="both"/>
      </w:pPr>
    </w:p>
    <w:p w14:paraId="1CE1EF7D" w14:textId="59C76EBA" w:rsidR="00C5372B" w:rsidRPr="00F02581" w:rsidRDefault="00C5372B" w:rsidP="00C5372B">
      <w:pPr>
        <w:pStyle w:val="NormalWeb"/>
        <w:spacing w:line="360" w:lineRule="auto"/>
        <w:jc w:val="both"/>
      </w:pPr>
      <w:r w:rsidRPr="00F02581">
        <w:rPr>
          <w:rStyle w:val="Strong"/>
        </w:rPr>
        <w:t>8.</w:t>
      </w:r>
      <w:r w:rsidR="00847520">
        <w:rPr>
          <w:rStyle w:val="Strong"/>
        </w:rPr>
        <w:t>2</w:t>
      </w:r>
      <w:r w:rsidRPr="00F02581">
        <w:rPr>
          <w:rStyle w:val="Strong"/>
        </w:rPr>
        <w:t xml:space="preserve"> Availability of Data and Materials</w:t>
      </w:r>
    </w:p>
    <w:p w14:paraId="22AD3D9E" w14:textId="77777777" w:rsidR="00C5372B" w:rsidRPr="00F02581" w:rsidRDefault="00C5372B" w:rsidP="00C5372B">
      <w:pPr>
        <w:pStyle w:val="NormalWeb"/>
        <w:spacing w:line="360" w:lineRule="auto"/>
        <w:jc w:val="both"/>
      </w:pPr>
      <w:r w:rsidRPr="00F02581">
        <w:t xml:space="preserve">The datasets generated and </w:t>
      </w:r>
      <w:proofErr w:type="spellStart"/>
      <w:r w:rsidRPr="00F02581">
        <w:t>analysed</w:t>
      </w:r>
      <w:proofErr w:type="spellEnd"/>
      <w:r w:rsidRPr="00F02581">
        <w:t xml:space="preserve"> during the current study are available from the corresponding author upon reasonable request.</w:t>
      </w:r>
    </w:p>
    <w:p w14:paraId="083EEBF6" w14:textId="50D2B92F" w:rsidR="00F83471" w:rsidRPr="00F02581" w:rsidRDefault="00F83471" w:rsidP="00F83471">
      <w:pPr>
        <w:pStyle w:val="Heading2"/>
        <w:jc w:val="both"/>
        <w:rPr>
          <w:rFonts w:eastAsia="Calibri"/>
          <w:sz w:val="21"/>
          <w:szCs w:val="21"/>
        </w:rPr>
      </w:pPr>
      <w:r w:rsidRPr="00F02581">
        <w:rPr>
          <w:rFonts w:eastAsia="Calibri"/>
          <w:sz w:val="21"/>
          <w:szCs w:val="21"/>
        </w:rPr>
        <w:t>8.</w:t>
      </w:r>
      <w:r w:rsidR="00847520">
        <w:rPr>
          <w:rFonts w:eastAsia="Calibri"/>
          <w:sz w:val="21"/>
          <w:szCs w:val="21"/>
        </w:rPr>
        <w:t>3</w:t>
      </w:r>
      <w:r w:rsidRPr="00F02581">
        <w:rPr>
          <w:rFonts w:eastAsia="Calibri"/>
          <w:sz w:val="21"/>
          <w:szCs w:val="21"/>
        </w:rPr>
        <w:t xml:space="preserve"> DISCLAIMER (ARTIFICIAL INTELLIGENCE)</w:t>
      </w:r>
    </w:p>
    <w:p w14:paraId="70EF0006" w14:textId="11289187" w:rsidR="00F83471" w:rsidRPr="00F02581" w:rsidRDefault="00F83471" w:rsidP="00F83471">
      <w:pPr>
        <w:spacing w:after="0" w:line="240" w:lineRule="auto"/>
        <w:jc w:val="both"/>
        <w:rPr>
          <w:rFonts w:ascii="Arial" w:eastAsia="Calibri" w:hAnsi="Arial" w:cs="Arial"/>
          <w:kern w:val="2"/>
          <w:sz w:val="20"/>
          <w:szCs w:val="20"/>
        </w:rPr>
      </w:pPr>
      <w:r w:rsidRPr="00F02581">
        <w:rPr>
          <w:rFonts w:ascii="Arial" w:eastAsia="Calibri" w:hAnsi="Arial" w:cs="Arial"/>
          <w:kern w:val="2"/>
          <w:sz w:val="20"/>
          <w:szCs w:val="20"/>
        </w:rPr>
        <w:t>Author(s) hereby declare that generative AI technologies such as Large Language Models (</w:t>
      </w:r>
      <w:proofErr w:type="spellStart"/>
      <w:r w:rsidRPr="00F02581">
        <w:rPr>
          <w:rFonts w:ascii="Arial" w:eastAsia="Calibri" w:hAnsi="Arial" w:cs="Arial"/>
          <w:kern w:val="2"/>
          <w:sz w:val="20"/>
          <w:szCs w:val="20"/>
        </w:rPr>
        <w:t>ChatGPT</w:t>
      </w:r>
      <w:proofErr w:type="spellEnd"/>
      <w:r w:rsidRPr="00F02581">
        <w:rPr>
          <w:rFonts w:ascii="Arial" w:eastAsia="Calibri" w:hAnsi="Arial" w:cs="Arial"/>
          <w:kern w:val="2"/>
          <w:sz w:val="20"/>
          <w:szCs w:val="20"/>
        </w:rPr>
        <w:t xml:space="preserve">, COPILOT, </w:t>
      </w:r>
      <w:proofErr w:type="spellStart"/>
      <w:r w:rsidRPr="00F02581">
        <w:rPr>
          <w:rFonts w:ascii="Arial" w:eastAsia="Calibri" w:hAnsi="Arial" w:cs="Arial"/>
          <w:kern w:val="2"/>
          <w:sz w:val="20"/>
          <w:szCs w:val="20"/>
        </w:rPr>
        <w:t>etc</w:t>
      </w:r>
      <w:proofErr w:type="spellEnd"/>
      <w:r w:rsidRPr="00F02581">
        <w:rPr>
          <w:rFonts w:ascii="Arial" w:eastAsia="Calibri" w:hAnsi="Arial" w:cs="Arial"/>
          <w:kern w:val="2"/>
          <w:sz w:val="20"/>
          <w:szCs w:val="20"/>
        </w:rPr>
        <w:t xml:space="preserve">) and text-to-image generators have been used during writing or editing of this manuscript. </w:t>
      </w:r>
    </w:p>
    <w:p w14:paraId="37564F47" w14:textId="77777777" w:rsidR="00F83471" w:rsidRPr="00F02581" w:rsidRDefault="00F83471" w:rsidP="00C5372B">
      <w:pPr>
        <w:pStyle w:val="NormalWeb"/>
        <w:spacing w:line="360" w:lineRule="auto"/>
        <w:jc w:val="both"/>
      </w:pPr>
    </w:p>
    <w:p w14:paraId="3FBBD400" w14:textId="77777777" w:rsidR="005E4BEE" w:rsidRPr="00F02581" w:rsidRDefault="005E4BEE" w:rsidP="00ED2145">
      <w:pPr>
        <w:spacing w:line="360" w:lineRule="auto"/>
        <w:jc w:val="both"/>
        <w:rPr>
          <w:rFonts w:ascii="Times New Roman" w:hAnsi="Times New Roman" w:cs="Times New Roman"/>
          <w:sz w:val="24"/>
          <w:szCs w:val="24"/>
        </w:rPr>
      </w:pPr>
    </w:p>
    <w:p w14:paraId="23C0DB12" w14:textId="77777777" w:rsidR="005E4BEE" w:rsidRPr="00F02581" w:rsidRDefault="005E4BEE" w:rsidP="00ED2145">
      <w:pPr>
        <w:spacing w:line="360" w:lineRule="auto"/>
        <w:jc w:val="both"/>
        <w:rPr>
          <w:rFonts w:ascii="Times New Roman" w:hAnsi="Times New Roman" w:cs="Times New Roman"/>
          <w:b/>
          <w:sz w:val="24"/>
          <w:szCs w:val="24"/>
        </w:rPr>
      </w:pPr>
      <w:r w:rsidRPr="00F02581">
        <w:rPr>
          <w:rFonts w:ascii="Times New Roman" w:hAnsi="Times New Roman" w:cs="Times New Roman"/>
          <w:b/>
          <w:sz w:val="24"/>
          <w:szCs w:val="24"/>
        </w:rPr>
        <w:t>References</w:t>
      </w:r>
    </w:p>
    <w:p w14:paraId="38A0F790" w14:textId="77777777" w:rsidR="00516650" w:rsidRPr="00F02581" w:rsidRDefault="00516650" w:rsidP="00516650">
      <w:pPr>
        <w:pStyle w:val="NormalWeb"/>
        <w:numPr>
          <w:ilvl w:val="0"/>
          <w:numId w:val="10"/>
        </w:numPr>
        <w:spacing w:line="360" w:lineRule="auto"/>
        <w:jc w:val="both"/>
      </w:pPr>
      <w:proofErr w:type="spellStart"/>
      <w:r w:rsidRPr="00F02581">
        <w:t>Adekile</w:t>
      </w:r>
      <w:proofErr w:type="spellEnd"/>
      <w:r w:rsidRPr="00F02581">
        <w:t xml:space="preserve"> A. The genetic and clinical significance of fetal hemoglobin expression in sickle cell disease. </w:t>
      </w:r>
      <w:r w:rsidRPr="00F02581">
        <w:rPr>
          <w:rStyle w:val="Emphasis"/>
        </w:rPr>
        <w:t xml:space="preserve">Med </w:t>
      </w:r>
      <w:proofErr w:type="spellStart"/>
      <w:r w:rsidRPr="00F02581">
        <w:rPr>
          <w:rStyle w:val="Emphasis"/>
        </w:rPr>
        <w:t>Princ</w:t>
      </w:r>
      <w:proofErr w:type="spellEnd"/>
      <w:r w:rsidRPr="00F02581">
        <w:rPr>
          <w:rStyle w:val="Emphasis"/>
        </w:rPr>
        <w:t xml:space="preserve"> </w:t>
      </w:r>
      <w:proofErr w:type="spellStart"/>
      <w:r w:rsidRPr="00F02581">
        <w:rPr>
          <w:rStyle w:val="Emphasis"/>
        </w:rPr>
        <w:t>Pract</w:t>
      </w:r>
      <w:proofErr w:type="spellEnd"/>
      <w:r w:rsidRPr="00F02581">
        <w:t>. 2021;30(3):201–11.</w:t>
      </w:r>
    </w:p>
    <w:p w14:paraId="124627BB" w14:textId="77777777" w:rsidR="00516650" w:rsidRPr="00F02581" w:rsidRDefault="00516650" w:rsidP="00516650">
      <w:pPr>
        <w:pStyle w:val="NormalWeb"/>
        <w:numPr>
          <w:ilvl w:val="0"/>
          <w:numId w:val="10"/>
        </w:numPr>
        <w:spacing w:line="360" w:lineRule="auto"/>
        <w:jc w:val="both"/>
      </w:pPr>
      <w:proofErr w:type="spellStart"/>
      <w:r w:rsidRPr="00F02581">
        <w:t>Adekile</w:t>
      </w:r>
      <w:proofErr w:type="spellEnd"/>
      <w:r w:rsidRPr="00F02581">
        <w:t xml:space="preserve"> A, </w:t>
      </w:r>
      <w:proofErr w:type="spellStart"/>
      <w:r w:rsidRPr="00F02581">
        <w:t>Akbulut-Jeradi</w:t>
      </w:r>
      <w:proofErr w:type="spellEnd"/>
      <w:r w:rsidRPr="00F02581">
        <w:t xml:space="preserve"> N, Al Khaldi M, Fernandez J, Sukumaran J. Diagnosis of sickle cell disease and HBB haplotyping in the era of personalized medicine: role of next generation sequencing. </w:t>
      </w:r>
      <w:r w:rsidRPr="00F02581">
        <w:rPr>
          <w:rStyle w:val="Emphasis"/>
        </w:rPr>
        <w:t>J Pers Med</w:t>
      </w:r>
      <w:r w:rsidRPr="00F02581">
        <w:t>. 2021;11(6):454.</w:t>
      </w:r>
    </w:p>
    <w:p w14:paraId="286EF14C" w14:textId="77777777" w:rsidR="00516650" w:rsidRPr="00F02581" w:rsidRDefault="00516650" w:rsidP="00516650">
      <w:pPr>
        <w:pStyle w:val="NormalWeb"/>
        <w:numPr>
          <w:ilvl w:val="0"/>
          <w:numId w:val="10"/>
        </w:numPr>
        <w:spacing w:line="360" w:lineRule="auto"/>
        <w:jc w:val="both"/>
      </w:pPr>
      <w:r w:rsidRPr="00F02581">
        <w:t xml:space="preserve">Ali EH. </w:t>
      </w:r>
      <w:proofErr w:type="spellStart"/>
      <w:r w:rsidRPr="00F02581">
        <w:t>Haematological</w:t>
      </w:r>
      <w:proofErr w:type="spellEnd"/>
      <w:r w:rsidRPr="00F02581">
        <w:t xml:space="preserve"> and nutritional status of Sudanese women with sickle cell trait and </w:t>
      </w:r>
      <w:proofErr w:type="spellStart"/>
      <w:r w:rsidRPr="00F02581">
        <w:t>anaemia</w:t>
      </w:r>
      <w:proofErr w:type="spellEnd"/>
      <w:r w:rsidRPr="00F02581">
        <w:t>: does sickle cell trait compromise birth outcomes? [Doctoral dissertation]. London: London Metropolitan University; 2022.</w:t>
      </w:r>
    </w:p>
    <w:p w14:paraId="432BCB93" w14:textId="77777777" w:rsidR="00516650" w:rsidRPr="00F02581" w:rsidRDefault="00516650" w:rsidP="00516650">
      <w:pPr>
        <w:pStyle w:val="NormalWeb"/>
        <w:numPr>
          <w:ilvl w:val="0"/>
          <w:numId w:val="10"/>
        </w:numPr>
        <w:spacing w:line="360" w:lineRule="auto"/>
        <w:jc w:val="both"/>
      </w:pPr>
      <w:proofErr w:type="spellStart"/>
      <w:r w:rsidRPr="00F02581">
        <w:t>Arishi</w:t>
      </w:r>
      <w:proofErr w:type="spellEnd"/>
      <w:r w:rsidRPr="00F02581">
        <w:t xml:space="preserve"> WA, </w:t>
      </w:r>
      <w:proofErr w:type="spellStart"/>
      <w:r w:rsidRPr="00F02581">
        <w:t>Alhadrami</w:t>
      </w:r>
      <w:proofErr w:type="spellEnd"/>
      <w:r w:rsidRPr="00F02581">
        <w:t xml:space="preserve"> HA, </w:t>
      </w:r>
      <w:proofErr w:type="spellStart"/>
      <w:r w:rsidRPr="00F02581">
        <w:t>Zourob</w:t>
      </w:r>
      <w:proofErr w:type="spellEnd"/>
      <w:r w:rsidRPr="00F02581">
        <w:t xml:space="preserve"> M. Techniques for the detection of sickle cell disease: a review. </w:t>
      </w:r>
      <w:r w:rsidRPr="00F02581">
        <w:rPr>
          <w:rStyle w:val="Emphasis"/>
        </w:rPr>
        <w:t>Micromachines</w:t>
      </w:r>
      <w:r w:rsidRPr="00F02581">
        <w:t>. 2021;12(5):519.</w:t>
      </w:r>
    </w:p>
    <w:p w14:paraId="022D8D83" w14:textId="77777777" w:rsidR="00516650" w:rsidRPr="00F02581" w:rsidRDefault="00516650" w:rsidP="00516650">
      <w:pPr>
        <w:pStyle w:val="NormalWeb"/>
        <w:numPr>
          <w:ilvl w:val="0"/>
          <w:numId w:val="10"/>
        </w:numPr>
        <w:spacing w:line="360" w:lineRule="auto"/>
        <w:jc w:val="both"/>
      </w:pPr>
      <w:r w:rsidRPr="00F02581">
        <w:t xml:space="preserve">Bell V, </w:t>
      </w:r>
      <w:proofErr w:type="spellStart"/>
      <w:r w:rsidRPr="00F02581">
        <w:t>Varzakas</w:t>
      </w:r>
      <w:proofErr w:type="spellEnd"/>
      <w:r w:rsidRPr="00F02581">
        <w:t xml:space="preserve"> T, </w:t>
      </w:r>
      <w:proofErr w:type="spellStart"/>
      <w:r w:rsidRPr="00F02581">
        <w:t>Psaltopoulou</w:t>
      </w:r>
      <w:proofErr w:type="spellEnd"/>
      <w:r w:rsidRPr="00F02581">
        <w:t xml:space="preserve"> T, Fernandes T. Sickle cell disease update: new treatments and challenging nutritional interventions. </w:t>
      </w:r>
      <w:r w:rsidRPr="00F02581">
        <w:rPr>
          <w:rStyle w:val="Emphasis"/>
        </w:rPr>
        <w:t>Nutrients</w:t>
      </w:r>
      <w:r w:rsidRPr="00F02581">
        <w:t>. 2024;16(2):258.</w:t>
      </w:r>
    </w:p>
    <w:p w14:paraId="289A9C87" w14:textId="77777777" w:rsidR="00516650" w:rsidRPr="00F02581" w:rsidRDefault="00516650" w:rsidP="00516650">
      <w:pPr>
        <w:pStyle w:val="NormalWeb"/>
        <w:numPr>
          <w:ilvl w:val="0"/>
          <w:numId w:val="10"/>
        </w:numPr>
        <w:spacing w:line="360" w:lineRule="auto"/>
        <w:jc w:val="both"/>
      </w:pPr>
      <w:r w:rsidRPr="00F02581">
        <w:t xml:space="preserve">Conran N, Embury SH. Sickle cell </w:t>
      </w:r>
      <w:proofErr w:type="spellStart"/>
      <w:r w:rsidRPr="00F02581">
        <w:t>vaso</w:t>
      </w:r>
      <w:proofErr w:type="spellEnd"/>
      <w:r w:rsidRPr="00F02581">
        <w:t xml:space="preserve">-occlusion: the dialectic between red cells and white cells. </w:t>
      </w:r>
      <w:r w:rsidRPr="00F02581">
        <w:rPr>
          <w:rStyle w:val="Emphasis"/>
        </w:rPr>
        <w:t>Exp Biol Med</w:t>
      </w:r>
      <w:r w:rsidRPr="00F02581">
        <w:t>. 2021;246(12):1458–72.</w:t>
      </w:r>
    </w:p>
    <w:p w14:paraId="4E73BAE4" w14:textId="77777777" w:rsidR="00516650" w:rsidRPr="00F02581" w:rsidRDefault="00516650" w:rsidP="00516650">
      <w:pPr>
        <w:pStyle w:val="NormalWeb"/>
        <w:numPr>
          <w:ilvl w:val="0"/>
          <w:numId w:val="10"/>
        </w:numPr>
        <w:spacing w:line="360" w:lineRule="auto"/>
        <w:jc w:val="both"/>
      </w:pPr>
      <w:r w:rsidRPr="00F02581">
        <w:t xml:space="preserve">Dash B, Naveen S, Ashwinkumar UM. Enhancing disease diagnosis: statistical analysis of </w:t>
      </w:r>
      <w:proofErr w:type="spellStart"/>
      <w:r w:rsidRPr="00F02581">
        <w:t>haematological</w:t>
      </w:r>
      <w:proofErr w:type="spellEnd"/>
      <w:r w:rsidRPr="00F02581">
        <w:t xml:space="preserve"> parameters in sickle cell patients, integrating predictive analytics. </w:t>
      </w:r>
      <w:r w:rsidRPr="00F02581">
        <w:rPr>
          <w:rStyle w:val="Emphasis"/>
        </w:rPr>
        <w:t>EAI Endorsed Trans Pervasive Health Technol</w:t>
      </w:r>
      <w:r w:rsidRPr="00F02581">
        <w:t>. 2024;10.</w:t>
      </w:r>
    </w:p>
    <w:p w14:paraId="48D5911F" w14:textId="77777777" w:rsidR="00516650" w:rsidRPr="00F02581" w:rsidRDefault="00516650" w:rsidP="00516650">
      <w:pPr>
        <w:pStyle w:val="NormalWeb"/>
        <w:numPr>
          <w:ilvl w:val="0"/>
          <w:numId w:val="10"/>
        </w:numPr>
        <w:spacing w:line="360" w:lineRule="auto"/>
        <w:jc w:val="both"/>
      </w:pPr>
      <w:proofErr w:type="spellStart"/>
      <w:r w:rsidRPr="00F02581">
        <w:lastRenderedPageBreak/>
        <w:t>Diamantidis</w:t>
      </w:r>
      <w:proofErr w:type="spellEnd"/>
      <w:r w:rsidRPr="00F02581">
        <w:t xml:space="preserve"> MD, </w:t>
      </w:r>
      <w:proofErr w:type="spellStart"/>
      <w:r w:rsidRPr="00F02581">
        <w:t>Ikonomou</w:t>
      </w:r>
      <w:proofErr w:type="spellEnd"/>
      <w:r w:rsidRPr="00F02581">
        <w:t xml:space="preserve"> G, </w:t>
      </w:r>
      <w:proofErr w:type="spellStart"/>
      <w:r w:rsidRPr="00F02581">
        <w:t>Argyrakouli</w:t>
      </w:r>
      <w:proofErr w:type="spellEnd"/>
      <w:r w:rsidRPr="00F02581">
        <w:t xml:space="preserve"> I, </w:t>
      </w:r>
      <w:proofErr w:type="spellStart"/>
      <w:r w:rsidRPr="00F02581">
        <w:t>Pantelidou</w:t>
      </w:r>
      <w:proofErr w:type="spellEnd"/>
      <w:r w:rsidRPr="00F02581">
        <w:t xml:space="preserve"> D, </w:t>
      </w:r>
      <w:proofErr w:type="spellStart"/>
      <w:r w:rsidRPr="00F02581">
        <w:t>Delicou</w:t>
      </w:r>
      <w:proofErr w:type="spellEnd"/>
      <w:r w:rsidRPr="00F02581">
        <w:t xml:space="preserve"> S. Genetic modifiers of hemoglobin expression from a clinical perspective in hemoglobinopathy patients with beta thalassemia and sickle cell disease. </w:t>
      </w:r>
      <w:r w:rsidRPr="00F02581">
        <w:rPr>
          <w:rStyle w:val="Emphasis"/>
        </w:rPr>
        <w:t>Int J Mol Sci</w:t>
      </w:r>
      <w:r w:rsidRPr="00F02581">
        <w:t>. 2024;25(22):11886.</w:t>
      </w:r>
    </w:p>
    <w:p w14:paraId="442D395D" w14:textId="77777777" w:rsidR="00516650" w:rsidRPr="00F02581" w:rsidRDefault="00516650" w:rsidP="00516650">
      <w:pPr>
        <w:pStyle w:val="NormalWeb"/>
        <w:numPr>
          <w:ilvl w:val="0"/>
          <w:numId w:val="10"/>
        </w:numPr>
        <w:spacing w:line="360" w:lineRule="auto"/>
        <w:jc w:val="both"/>
      </w:pPr>
      <w:r w:rsidRPr="00F02581">
        <w:rPr>
          <w:lang w:val="nl-BE"/>
        </w:rPr>
        <w:t xml:space="preserve">Franco E, Karkoska KA, McGann PT. </w:t>
      </w:r>
      <w:r w:rsidRPr="00F02581">
        <w:t xml:space="preserve">Inherited disorders of hemoglobin: a review of old and new diagnostic methods. </w:t>
      </w:r>
      <w:r w:rsidRPr="00F02581">
        <w:rPr>
          <w:rStyle w:val="Emphasis"/>
        </w:rPr>
        <w:t>Blood Cells Mol Dis</w:t>
      </w:r>
      <w:r w:rsidRPr="00F02581">
        <w:t xml:space="preserve">. </w:t>
      </w:r>
      <w:proofErr w:type="gramStart"/>
      <w:r w:rsidRPr="00F02581">
        <w:t>2024;104:102758</w:t>
      </w:r>
      <w:proofErr w:type="gramEnd"/>
      <w:r w:rsidRPr="00F02581">
        <w:t>.</w:t>
      </w:r>
    </w:p>
    <w:p w14:paraId="15FE7C3B" w14:textId="77777777" w:rsidR="00516650" w:rsidRPr="00F02581" w:rsidRDefault="00516650" w:rsidP="00516650">
      <w:pPr>
        <w:pStyle w:val="NormalWeb"/>
        <w:numPr>
          <w:ilvl w:val="0"/>
          <w:numId w:val="10"/>
        </w:numPr>
        <w:spacing w:line="360" w:lineRule="auto"/>
        <w:jc w:val="both"/>
      </w:pPr>
      <w:r w:rsidRPr="00F02581">
        <w:t xml:space="preserve">Grenier JM, El Nemer W, De Grandis M. Red blood cell contribution to thrombosis in polycythemia vera and essential thrombocythemia. </w:t>
      </w:r>
      <w:r w:rsidRPr="00F02581">
        <w:rPr>
          <w:rStyle w:val="Emphasis"/>
        </w:rPr>
        <w:t>Int J Mol Sci</w:t>
      </w:r>
      <w:r w:rsidRPr="00F02581">
        <w:t>. 2024;25(3):1417.</w:t>
      </w:r>
    </w:p>
    <w:p w14:paraId="5EF095EF" w14:textId="77777777" w:rsidR="00516650" w:rsidRPr="00F02581" w:rsidRDefault="00516650" w:rsidP="00516650">
      <w:pPr>
        <w:pStyle w:val="NormalWeb"/>
        <w:numPr>
          <w:ilvl w:val="0"/>
          <w:numId w:val="10"/>
        </w:numPr>
        <w:spacing w:line="360" w:lineRule="auto"/>
        <w:jc w:val="both"/>
      </w:pPr>
      <w:r w:rsidRPr="00F02581">
        <w:t xml:space="preserve">Gupta P, Kumar R. Targeting ICAM1 to ameliorate </w:t>
      </w:r>
      <w:proofErr w:type="spellStart"/>
      <w:r w:rsidRPr="00F02581">
        <w:t>vaso</w:t>
      </w:r>
      <w:proofErr w:type="spellEnd"/>
      <w:r w:rsidRPr="00F02581">
        <w:t xml:space="preserve">‐occlusion and inflammation in sickle cell disease. </w:t>
      </w:r>
      <w:r w:rsidRPr="00F02581">
        <w:rPr>
          <w:rStyle w:val="Emphasis"/>
        </w:rPr>
        <w:t xml:space="preserve">Eur J </w:t>
      </w:r>
      <w:proofErr w:type="spellStart"/>
      <w:r w:rsidRPr="00F02581">
        <w:rPr>
          <w:rStyle w:val="Emphasis"/>
        </w:rPr>
        <w:t>Haematol</w:t>
      </w:r>
      <w:proofErr w:type="spellEnd"/>
      <w:r w:rsidRPr="00F02581">
        <w:t>. 2024.</w:t>
      </w:r>
    </w:p>
    <w:p w14:paraId="4EB4DBFF" w14:textId="77777777" w:rsidR="00516650" w:rsidRPr="00F02581" w:rsidRDefault="00516650" w:rsidP="00516650">
      <w:pPr>
        <w:pStyle w:val="NormalWeb"/>
        <w:numPr>
          <w:ilvl w:val="0"/>
          <w:numId w:val="10"/>
        </w:numPr>
        <w:spacing w:line="360" w:lineRule="auto"/>
        <w:jc w:val="both"/>
      </w:pPr>
      <w:proofErr w:type="spellStart"/>
      <w:r w:rsidRPr="00F02581">
        <w:t>Hamali</w:t>
      </w:r>
      <w:proofErr w:type="spellEnd"/>
      <w:r w:rsidRPr="00F02581">
        <w:t xml:space="preserve"> HA. Hypercoagulability in sickle cell disease: a thrombo-inflammatory mechanism. </w:t>
      </w:r>
      <w:r w:rsidRPr="00F02581">
        <w:rPr>
          <w:rStyle w:val="Emphasis"/>
        </w:rPr>
        <w:t>Hemoglobin</w:t>
      </w:r>
      <w:r w:rsidRPr="00F02581">
        <w:t>. 2023;47(6):205–14.</w:t>
      </w:r>
    </w:p>
    <w:p w14:paraId="0B68AE3D" w14:textId="77777777" w:rsidR="00516650" w:rsidRPr="00F02581" w:rsidRDefault="00516650" w:rsidP="00516650">
      <w:pPr>
        <w:pStyle w:val="NormalWeb"/>
        <w:numPr>
          <w:ilvl w:val="0"/>
          <w:numId w:val="10"/>
        </w:numPr>
        <w:spacing w:line="360" w:lineRule="auto"/>
        <w:jc w:val="both"/>
      </w:pPr>
      <w:r w:rsidRPr="00F02581">
        <w:t>Jones Q. Dynamic mathematical approaches to understanding pain in sickle cell disease. 2024.</w:t>
      </w:r>
    </w:p>
    <w:p w14:paraId="49F12384" w14:textId="77777777" w:rsidR="00516650" w:rsidRDefault="00516650" w:rsidP="00516650">
      <w:pPr>
        <w:pStyle w:val="NormalWeb"/>
        <w:numPr>
          <w:ilvl w:val="0"/>
          <w:numId w:val="10"/>
        </w:numPr>
        <w:spacing w:line="360" w:lineRule="auto"/>
        <w:jc w:val="both"/>
      </w:pPr>
      <w:r w:rsidRPr="00F02581">
        <w:t xml:space="preserve">Khurana K, Mahajan S, Acharya S, Kumar S, Toshniwal S. Clinical biomarkers of acute </w:t>
      </w:r>
      <w:proofErr w:type="spellStart"/>
      <w:r w:rsidRPr="00F02581">
        <w:t>vaso</w:t>
      </w:r>
      <w:proofErr w:type="spellEnd"/>
      <w:r w:rsidRPr="00F02581">
        <w:t>-occlusive sickle cell</w:t>
      </w:r>
      <w:r>
        <w:t xml:space="preserve"> crisis. </w:t>
      </w:r>
      <w:r>
        <w:rPr>
          <w:rStyle w:val="Emphasis"/>
        </w:rPr>
        <w:t>Cureus</w:t>
      </w:r>
      <w:r>
        <w:t>. 2024;16(3).</w:t>
      </w:r>
    </w:p>
    <w:p w14:paraId="42EC5220" w14:textId="77777777" w:rsidR="00516650" w:rsidRDefault="00516650" w:rsidP="00516650">
      <w:pPr>
        <w:pStyle w:val="NormalWeb"/>
        <w:numPr>
          <w:ilvl w:val="0"/>
          <w:numId w:val="10"/>
        </w:numPr>
        <w:spacing w:line="360" w:lineRule="auto"/>
        <w:jc w:val="both"/>
      </w:pPr>
      <w:r>
        <w:t xml:space="preserve">Lattanzi A, Camarena J, Lahiri P, Segal H, </w:t>
      </w:r>
      <w:proofErr w:type="spellStart"/>
      <w:r>
        <w:t>Srifa</w:t>
      </w:r>
      <w:proofErr w:type="spellEnd"/>
      <w:r>
        <w:t xml:space="preserve"> W, </w:t>
      </w:r>
      <w:proofErr w:type="spellStart"/>
      <w:r>
        <w:t>Vakulskas</w:t>
      </w:r>
      <w:proofErr w:type="spellEnd"/>
      <w:r>
        <w:t xml:space="preserve"> CA, et al. Development of β-globin gene correction in human hematopoietic stem cells as a potential durable treatment for sickle cell disease. </w:t>
      </w:r>
      <w:r>
        <w:rPr>
          <w:rStyle w:val="Emphasis"/>
        </w:rPr>
        <w:t xml:space="preserve">Sci </w:t>
      </w:r>
      <w:proofErr w:type="spellStart"/>
      <w:r>
        <w:rPr>
          <w:rStyle w:val="Emphasis"/>
        </w:rPr>
        <w:t>Transl</w:t>
      </w:r>
      <w:proofErr w:type="spellEnd"/>
      <w:r>
        <w:rPr>
          <w:rStyle w:val="Emphasis"/>
        </w:rPr>
        <w:t xml:space="preserve"> Med</w:t>
      </w:r>
      <w:r>
        <w:t>. 2021;13(598</w:t>
      </w:r>
      <w:proofErr w:type="gramStart"/>
      <w:r>
        <w:t>):eabf</w:t>
      </w:r>
      <w:proofErr w:type="gramEnd"/>
      <w:r>
        <w:t>2444.</w:t>
      </w:r>
    </w:p>
    <w:p w14:paraId="7F1760ED" w14:textId="77777777" w:rsidR="00516650" w:rsidRDefault="00516650" w:rsidP="00516650">
      <w:pPr>
        <w:pStyle w:val="NormalWeb"/>
        <w:numPr>
          <w:ilvl w:val="0"/>
          <w:numId w:val="10"/>
        </w:numPr>
        <w:spacing w:line="360" w:lineRule="auto"/>
        <w:jc w:val="both"/>
      </w:pPr>
      <w:r>
        <w:t xml:space="preserve">Li P, Ma X, Huang G. Understanding thrombosis: the critical role of oxidative stress. </w:t>
      </w:r>
      <w:r>
        <w:rPr>
          <w:rStyle w:val="Emphasis"/>
        </w:rPr>
        <w:t>Hematology</w:t>
      </w:r>
      <w:r>
        <w:t>. 2024;29(1):2301633.</w:t>
      </w:r>
    </w:p>
    <w:p w14:paraId="3EEE52FE" w14:textId="77777777" w:rsidR="00516650" w:rsidRDefault="00516650" w:rsidP="00516650">
      <w:pPr>
        <w:pStyle w:val="NormalWeb"/>
        <w:numPr>
          <w:ilvl w:val="0"/>
          <w:numId w:val="10"/>
        </w:numPr>
        <w:spacing w:line="360" w:lineRule="auto"/>
        <w:jc w:val="both"/>
      </w:pPr>
      <w:r>
        <w:t xml:space="preserve">Li Y, Min L, Zhang X. Usefulness of procalcitonin (PCT), C-reactive protein (CRP), and white blood cell (WBC) levels in the differential diagnosis of acute bacterial, viral, and </w:t>
      </w:r>
      <w:proofErr w:type="spellStart"/>
      <w:r>
        <w:t>mycoplasmal</w:t>
      </w:r>
      <w:proofErr w:type="spellEnd"/>
      <w:r>
        <w:t xml:space="preserve"> respiratory tract infections in children. </w:t>
      </w:r>
      <w:r>
        <w:rPr>
          <w:rStyle w:val="Emphasis"/>
        </w:rPr>
        <w:t xml:space="preserve">BMC </w:t>
      </w:r>
      <w:proofErr w:type="spellStart"/>
      <w:r>
        <w:rPr>
          <w:rStyle w:val="Emphasis"/>
        </w:rPr>
        <w:t>Pulm</w:t>
      </w:r>
      <w:proofErr w:type="spellEnd"/>
      <w:r>
        <w:rPr>
          <w:rStyle w:val="Emphasis"/>
        </w:rPr>
        <w:t xml:space="preserve"> Med</w:t>
      </w:r>
      <w:r>
        <w:t xml:space="preserve">. </w:t>
      </w:r>
      <w:proofErr w:type="gramStart"/>
      <w:r>
        <w:t>2021;21:1</w:t>
      </w:r>
      <w:proofErr w:type="gramEnd"/>
      <w:r>
        <w:t>–8.</w:t>
      </w:r>
    </w:p>
    <w:p w14:paraId="57F2AD85" w14:textId="77777777" w:rsidR="00516650" w:rsidRDefault="00516650" w:rsidP="00516650">
      <w:pPr>
        <w:pStyle w:val="NormalWeb"/>
        <w:numPr>
          <w:ilvl w:val="0"/>
          <w:numId w:val="10"/>
        </w:numPr>
        <w:spacing w:line="360" w:lineRule="auto"/>
        <w:jc w:val="both"/>
      </w:pPr>
      <w:r>
        <w:t xml:space="preserve">Nathan DI, Dougherty M, Bhatta M, Mascarenhas J, Marcellino BK. Clonal hematopoiesis and inflammation: a review of mechanisms and clinical implications. </w:t>
      </w:r>
      <w:proofErr w:type="spellStart"/>
      <w:r>
        <w:rPr>
          <w:rStyle w:val="Emphasis"/>
        </w:rPr>
        <w:t>Crit</w:t>
      </w:r>
      <w:proofErr w:type="spellEnd"/>
      <w:r>
        <w:rPr>
          <w:rStyle w:val="Emphasis"/>
        </w:rPr>
        <w:t xml:space="preserve"> Rev Oncol </w:t>
      </w:r>
      <w:proofErr w:type="spellStart"/>
      <w:r>
        <w:rPr>
          <w:rStyle w:val="Emphasis"/>
        </w:rPr>
        <w:t>Hematol</w:t>
      </w:r>
      <w:proofErr w:type="spellEnd"/>
      <w:r>
        <w:t>. 2023;104187.</w:t>
      </w:r>
    </w:p>
    <w:p w14:paraId="13F79997" w14:textId="77777777" w:rsidR="00516650" w:rsidRDefault="00516650" w:rsidP="00516650">
      <w:pPr>
        <w:pStyle w:val="NormalWeb"/>
        <w:numPr>
          <w:ilvl w:val="0"/>
          <w:numId w:val="10"/>
        </w:numPr>
        <w:spacing w:line="360" w:lineRule="auto"/>
        <w:jc w:val="both"/>
      </w:pPr>
      <w:r>
        <w:t>Ngo-</w:t>
      </w:r>
      <w:proofErr w:type="spellStart"/>
      <w:r>
        <w:t>Bitoungui</w:t>
      </w:r>
      <w:proofErr w:type="spellEnd"/>
      <w:r>
        <w:t xml:space="preserve"> VJ, </w:t>
      </w:r>
      <w:proofErr w:type="spellStart"/>
      <w:r>
        <w:t>Belinga</w:t>
      </w:r>
      <w:proofErr w:type="spellEnd"/>
      <w:r>
        <w:t xml:space="preserve"> S, </w:t>
      </w:r>
      <w:proofErr w:type="spellStart"/>
      <w:r>
        <w:t>Mnika</w:t>
      </w:r>
      <w:proofErr w:type="spellEnd"/>
      <w:r>
        <w:t xml:space="preserve"> K, </w:t>
      </w:r>
      <w:proofErr w:type="spellStart"/>
      <w:r>
        <w:t>Masekoameng</w:t>
      </w:r>
      <w:proofErr w:type="spellEnd"/>
      <w:r>
        <w:t xml:space="preserve"> T, </w:t>
      </w:r>
      <w:proofErr w:type="spellStart"/>
      <w:r>
        <w:t>Nembaware</w:t>
      </w:r>
      <w:proofErr w:type="spellEnd"/>
      <w:r>
        <w:t xml:space="preserve"> V, </w:t>
      </w:r>
      <w:proofErr w:type="spellStart"/>
      <w:r>
        <w:t>Essomba</w:t>
      </w:r>
      <w:proofErr w:type="spellEnd"/>
      <w:r>
        <w:t xml:space="preserve"> RG, et al. Investigations of kidney dysfunction-related gene variants in sickle cell disease patients in Cameroon (Sub-Saharan Africa). </w:t>
      </w:r>
      <w:r>
        <w:rPr>
          <w:rStyle w:val="Emphasis"/>
        </w:rPr>
        <w:t>Front Genet</w:t>
      </w:r>
      <w:r>
        <w:t xml:space="preserve">. </w:t>
      </w:r>
      <w:proofErr w:type="gramStart"/>
      <w:r>
        <w:t>2021;12:595702</w:t>
      </w:r>
      <w:proofErr w:type="gramEnd"/>
      <w:r>
        <w:t>.</w:t>
      </w:r>
    </w:p>
    <w:p w14:paraId="1CCBFA44" w14:textId="77777777" w:rsidR="00516650" w:rsidRDefault="00516650" w:rsidP="00516650">
      <w:pPr>
        <w:pStyle w:val="NormalWeb"/>
        <w:numPr>
          <w:ilvl w:val="0"/>
          <w:numId w:val="10"/>
        </w:numPr>
        <w:spacing w:line="360" w:lineRule="auto"/>
        <w:jc w:val="both"/>
      </w:pPr>
      <w:r>
        <w:t xml:space="preserve">Sales RR, Nogueira BL, </w:t>
      </w:r>
      <w:proofErr w:type="spellStart"/>
      <w:r>
        <w:t>Tosatti</w:t>
      </w:r>
      <w:proofErr w:type="spellEnd"/>
      <w:r>
        <w:t xml:space="preserve"> JAG, Gomes KB, </w:t>
      </w:r>
      <w:proofErr w:type="spellStart"/>
      <w:r>
        <w:t>Luizon</w:t>
      </w:r>
      <w:proofErr w:type="spellEnd"/>
      <w:r>
        <w:t xml:space="preserve"> MR. Do genetic polymorphisms affect fetal hemoglobin (</w:t>
      </w:r>
      <w:proofErr w:type="spellStart"/>
      <w:r>
        <w:t>HbF</w:t>
      </w:r>
      <w:proofErr w:type="spellEnd"/>
      <w:r>
        <w:t xml:space="preserve">) levels in patients with sickle cell anemia treated with </w:t>
      </w:r>
      <w:r>
        <w:lastRenderedPageBreak/>
        <w:t xml:space="preserve">hydroxyurea? A systematic review and pathway analysis. </w:t>
      </w:r>
      <w:r>
        <w:rPr>
          <w:rStyle w:val="Emphasis"/>
        </w:rPr>
        <w:t xml:space="preserve">Front </w:t>
      </w:r>
      <w:proofErr w:type="spellStart"/>
      <w:r>
        <w:rPr>
          <w:rStyle w:val="Emphasis"/>
        </w:rPr>
        <w:t>Pharmacol</w:t>
      </w:r>
      <w:proofErr w:type="spellEnd"/>
      <w:r>
        <w:t xml:space="preserve">. </w:t>
      </w:r>
      <w:proofErr w:type="gramStart"/>
      <w:r>
        <w:t>2022;12:779497</w:t>
      </w:r>
      <w:proofErr w:type="gramEnd"/>
      <w:r>
        <w:t>.</w:t>
      </w:r>
    </w:p>
    <w:p w14:paraId="584CD652" w14:textId="77777777" w:rsidR="00516650" w:rsidRDefault="00516650" w:rsidP="00516650">
      <w:pPr>
        <w:pStyle w:val="NormalWeb"/>
        <w:numPr>
          <w:ilvl w:val="0"/>
          <w:numId w:val="10"/>
        </w:numPr>
        <w:spacing w:line="360" w:lineRule="auto"/>
        <w:jc w:val="both"/>
      </w:pPr>
      <w:proofErr w:type="spellStart"/>
      <w:r>
        <w:t>Tozatto-Maio</w:t>
      </w:r>
      <w:proofErr w:type="spellEnd"/>
      <w:r>
        <w:t xml:space="preserve"> K, </w:t>
      </w:r>
      <w:proofErr w:type="spellStart"/>
      <w:r>
        <w:t>Rós</w:t>
      </w:r>
      <w:proofErr w:type="spellEnd"/>
      <w:r>
        <w:t xml:space="preserve"> FA, Weinlich R, Rocha V. Inflammatory pathways and anti-inflammatory therapies in sickle cell disease. </w:t>
      </w:r>
      <w:proofErr w:type="spellStart"/>
      <w:r>
        <w:rPr>
          <w:rStyle w:val="Emphasis"/>
        </w:rPr>
        <w:t>HemaSphere</w:t>
      </w:r>
      <w:proofErr w:type="spellEnd"/>
      <w:r>
        <w:t xml:space="preserve">. 2024;8(12). </w:t>
      </w:r>
      <w:hyperlink r:id="rId7" w:tgtFrame="_new" w:history="1">
        <w:r>
          <w:rPr>
            <w:rStyle w:val="Hyperlink"/>
          </w:rPr>
          <w:t>https://doi.org/10.1002/hem3.70032</w:t>
        </w:r>
      </w:hyperlink>
    </w:p>
    <w:p w14:paraId="16C6FCE8" w14:textId="77777777" w:rsidR="00516650" w:rsidRDefault="00516650" w:rsidP="00516650">
      <w:pPr>
        <w:pStyle w:val="NormalWeb"/>
        <w:numPr>
          <w:ilvl w:val="0"/>
          <w:numId w:val="10"/>
        </w:numPr>
        <w:spacing w:line="360" w:lineRule="auto"/>
        <w:jc w:val="both"/>
      </w:pPr>
      <w:r>
        <w:t xml:space="preserve">Di Mauro M, El Hoss S, Nardo-Marino A, Stuart-Smith S, </w:t>
      </w:r>
      <w:proofErr w:type="spellStart"/>
      <w:r>
        <w:t>Strouboulis</w:t>
      </w:r>
      <w:proofErr w:type="spellEnd"/>
      <w:r>
        <w:t xml:space="preserve"> J, Gibbon J, et al. Males with sickle cell disease have higher risks of cerebrovascular disease, increased inflammation, and a reduced response to hydroxyurea. </w:t>
      </w:r>
      <w:r>
        <w:rPr>
          <w:rStyle w:val="Emphasis"/>
        </w:rPr>
        <w:t xml:space="preserve">Am J </w:t>
      </w:r>
      <w:proofErr w:type="spellStart"/>
      <w:r>
        <w:rPr>
          <w:rStyle w:val="Emphasis"/>
        </w:rPr>
        <w:t>Hematol</w:t>
      </w:r>
      <w:proofErr w:type="spellEnd"/>
      <w:r>
        <w:t xml:space="preserve">. 2023;98. </w:t>
      </w:r>
      <w:hyperlink r:id="rId8" w:tgtFrame="_new" w:history="1">
        <w:r>
          <w:rPr>
            <w:rStyle w:val="Hyperlink"/>
          </w:rPr>
          <w:t>https://doi.org/10.1002/ajh.27074</w:t>
        </w:r>
      </w:hyperlink>
    </w:p>
    <w:p w14:paraId="6AE10015" w14:textId="77777777" w:rsidR="00516650" w:rsidRDefault="00516650" w:rsidP="00516650">
      <w:pPr>
        <w:pStyle w:val="NormalWeb"/>
        <w:numPr>
          <w:ilvl w:val="0"/>
          <w:numId w:val="10"/>
        </w:numPr>
        <w:spacing w:line="360" w:lineRule="auto"/>
        <w:jc w:val="both"/>
      </w:pPr>
      <w:r w:rsidRPr="004A3677">
        <w:rPr>
          <w:lang w:val="nl-BE"/>
        </w:rPr>
        <w:t xml:space="preserve">Saah EN, Fadaei P, Gurkan UA, Sheehan VA. </w:t>
      </w:r>
      <w:r>
        <w:t xml:space="preserve">Sickle cell disease pathophysiology and related molecular and biophysical biomarkers. </w:t>
      </w:r>
      <w:proofErr w:type="spellStart"/>
      <w:r>
        <w:rPr>
          <w:rStyle w:val="Emphasis"/>
        </w:rPr>
        <w:t>Hematol</w:t>
      </w:r>
      <w:proofErr w:type="spellEnd"/>
      <w:r>
        <w:rPr>
          <w:rStyle w:val="Emphasis"/>
        </w:rPr>
        <w:t xml:space="preserve"> Oncol Clin North Am</w:t>
      </w:r>
      <w:r>
        <w:t xml:space="preserve">. 2022;36(6):1077–95. </w:t>
      </w:r>
      <w:hyperlink r:id="rId9" w:tgtFrame="_new" w:history="1">
        <w:r>
          <w:rPr>
            <w:rStyle w:val="Hyperlink"/>
          </w:rPr>
          <w:t>https://doi.org/10.1016/j.hoc.2022.06.005</w:t>
        </w:r>
      </w:hyperlink>
    </w:p>
    <w:p w14:paraId="54CD217C" w14:textId="77777777" w:rsidR="00516650" w:rsidRDefault="00516650" w:rsidP="00516650">
      <w:pPr>
        <w:pStyle w:val="NormalWeb"/>
        <w:numPr>
          <w:ilvl w:val="0"/>
          <w:numId w:val="10"/>
        </w:numPr>
        <w:spacing w:line="360" w:lineRule="auto"/>
        <w:jc w:val="both"/>
      </w:pPr>
      <w:r>
        <w:t xml:space="preserve">Aboderin FI, Oduola T, Davison GM, </w:t>
      </w:r>
      <w:proofErr w:type="spellStart"/>
      <w:r>
        <w:t>Oguntibeju</w:t>
      </w:r>
      <w:proofErr w:type="spellEnd"/>
      <w:r>
        <w:t xml:space="preserve"> OO. Inflammatory and oxidative stress markers in multi-transfused sickle cell disease patients. </w:t>
      </w:r>
      <w:r>
        <w:rPr>
          <w:rStyle w:val="Emphasis"/>
        </w:rPr>
        <w:t>Med Sci Int Med J</w:t>
      </w:r>
      <w:r>
        <w:t xml:space="preserve">. 2024;13(3):637. </w:t>
      </w:r>
      <w:hyperlink r:id="rId10" w:tgtFrame="_new" w:history="1">
        <w:r>
          <w:rPr>
            <w:rStyle w:val="Hyperlink"/>
          </w:rPr>
          <w:t>https://doi.org/10.5455/medscience.2024.06.054</w:t>
        </w:r>
      </w:hyperlink>
    </w:p>
    <w:p w14:paraId="5C8A75A0" w14:textId="77777777" w:rsidR="00516650" w:rsidRDefault="00516650" w:rsidP="00516650">
      <w:pPr>
        <w:pStyle w:val="NormalWeb"/>
        <w:numPr>
          <w:ilvl w:val="0"/>
          <w:numId w:val="10"/>
        </w:numPr>
        <w:spacing w:line="360" w:lineRule="auto"/>
        <w:jc w:val="both"/>
      </w:pPr>
      <w:r>
        <w:t xml:space="preserve">Feldman M, </w:t>
      </w:r>
      <w:proofErr w:type="spellStart"/>
      <w:r>
        <w:t>Sbong</w:t>
      </w:r>
      <w:proofErr w:type="spellEnd"/>
      <w:r>
        <w:t xml:space="preserve"> S. Is CRP, like ESR, age and gender dependent? </w:t>
      </w:r>
      <w:r>
        <w:rPr>
          <w:rStyle w:val="Emphasis"/>
        </w:rPr>
        <w:t>J Arthritis</w:t>
      </w:r>
      <w:r>
        <w:t xml:space="preserve">. 2014;4(2):1–4. </w:t>
      </w:r>
      <w:hyperlink r:id="rId11" w:tgtFrame="_new" w:history="1">
        <w:r>
          <w:rPr>
            <w:rStyle w:val="Hyperlink"/>
          </w:rPr>
          <w:t>https://doi.org/10.4172/2161-1149.1000134</w:t>
        </w:r>
      </w:hyperlink>
    </w:p>
    <w:p w14:paraId="46CF6453" w14:textId="77777777" w:rsidR="00516650" w:rsidRDefault="00516650" w:rsidP="00516650">
      <w:pPr>
        <w:pStyle w:val="NormalWeb"/>
        <w:numPr>
          <w:ilvl w:val="0"/>
          <w:numId w:val="10"/>
        </w:numPr>
        <w:spacing w:line="360" w:lineRule="auto"/>
        <w:jc w:val="both"/>
      </w:pPr>
      <w:r>
        <w:t xml:space="preserve">Klein SL, Flanagan KL. Sex differences in immune responses. </w:t>
      </w:r>
      <w:r>
        <w:rPr>
          <w:rStyle w:val="Emphasis"/>
        </w:rPr>
        <w:t>Nat Rev Immunol</w:t>
      </w:r>
      <w:r>
        <w:t xml:space="preserve">. 2016;16(10):626–38. </w:t>
      </w:r>
      <w:hyperlink r:id="rId12" w:tgtFrame="_new" w:history="1">
        <w:r>
          <w:rPr>
            <w:rStyle w:val="Hyperlink"/>
          </w:rPr>
          <w:t>https://doi.org/10.1038/nri.2016.90</w:t>
        </w:r>
      </w:hyperlink>
    </w:p>
    <w:p w14:paraId="1D489EE5" w14:textId="77777777" w:rsidR="00516650" w:rsidRDefault="00516650" w:rsidP="00516650">
      <w:pPr>
        <w:pStyle w:val="NormalWeb"/>
        <w:numPr>
          <w:ilvl w:val="0"/>
          <w:numId w:val="10"/>
        </w:numPr>
        <w:spacing w:line="360" w:lineRule="auto"/>
        <w:jc w:val="both"/>
      </w:pPr>
      <w:r>
        <w:t xml:space="preserve">Dupuis ML, Maselli A, Pagano MT, </w:t>
      </w:r>
      <w:proofErr w:type="spellStart"/>
      <w:r>
        <w:t>Pierdominici</w:t>
      </w:r>
      <w:proofErr w:type="spellEnd"/>
      <w:r>
        <w:t xml:space="preserve"> M, </w:t>
      </w:r>
      <w:proofErr w:type="spellStart"/>
      <w:r>
        <w:t>Ortona</w:t>
      </w:r>
      <w:proofErr w:type="spellEnd"/>
      <w:r>
        <w:t xml:space="preserve"> E. Immune response and autoimmune diseases: a matter of sex. </w:t>
      </w:r>
      <w:r>
        <w:rPr>
          <w:rStyle w:val="Emphasis"/>
        </w:rPr>
        <w:t>Gend Med J</w:t>
      </w:r>
      <w:r>
        <w:t xml:space="preserve">. 2019;5(1):11–20. </w:t>
      </w:r>
      <w:hyperlink r:id="rId13" w:tgtFrame="_new" w:history="1">
        <w:r>
          <w:rPr>
            <w:rStyle w:val="Hyperlink"/>
          </w:rPr>
          <w:t>https://gendermedjournal.it/r.php?v=3148&amp;a=31294</w:t>
        </w:r>
      </w:hyperlink>
    </w:p>
    <w:p w14:paraId="06046966" w14:textId="77777777" w:rsidR="00516650" w:rsidRDefault="00516650" w:rsidP="00516650">
      <w:pPr>
        <w:pStyle w:val="NormalWeb"/>
        <w:numPr>
          <w:ilvl w:val="0"/>
          <w:numId w:val="10"/>
        </w:numPr>
        <w:spacing w:line="360" w:lineRule="auto"/>
        <w:jc w:val="both"/>
      </w:pPr>
      <w:r>
        <w:t xml:space="preserve">Fish EN. The X-files in immunity: sex-based differences predispose immune responses. </w:t>
      </w:r>
      <w:r>
        <w:rPr>
          <w:rStyle w:val="Emphasis"/>
        </w:rPr>
        <w:t>Nat Rev Immunol</w:t>
      </w:r>
      <w:r>
        <w:t xml:space="preserve">. 2008;8(9):737–44. </w:t>
      </w:r>
      <w:hyperlink r:id="rId14" w:tgtFrame="_new" w:history="1">
        <w:r>
          <w:rPr>
            <w:rStyle w:val="Hyperlink"/>
          </w:rPr>
          <w:t>https://doi.org/10.1038/nri2394</w:t>
        </w:r>
      </w:hyperlink>
    </w:p>
    <w:p w14:paraId="724C15FD" w14:textId="77777777" w:rsidR="00516650" w:rsidRDefault="00516650" w:rsidP="00516650">
      <w:pPr>
        <w:pStyle w:val="NormalWeb"/>
        <w:numPr>
          <w:ilvl w:val="0"/>
          <w:numId w:val="10"/>
        </w:numPr>
        <w:spacing w:line="360" w:lineRule="auto"/>
        <w:jc w:val="both"/>
      </w:pPr>
      <w:r>
        <w:t xml:space="preserve">Rogowski O, Shapira I, Berliner S. Exploring the usefulness of inflammation-sensitive biomarkers to reveal potential sex differences in relation to low-grade inflammation in individuals with the metabolic syndrome. </w:t>
      </w:r>
      <w:r>
        <w:rPr>
          <w:rStyle w:val="Emphasis"/>
        </w:rPr>
        <w:t>Metabolism</w:t>
      </w:r>
      <w:r>
        <w:t xml:space="preserve">. 2008;57(9):1221–6. </w:t>
      </w:r>
      <w:hyperlink r:id="rId15" w:tgtFrame="_new" w:history="1">
        <w:r>
          <w:rPr>
            <w:rStyle w:val="Hyperlink"/>
          </w:rPr>
          <w:t>https://doi.org/10.1016/j.metabol.2008.04.015</w:t>
        </w:r>
      </w:hyperlink>
    </w:p>
    <w:p w14:paraId="6BF483FE" w14:textId="77777777" w:rsidR="00516650" w:rsidRDefault="00516650" w:rsidP="00516650">
      <w:pPr>
        <w:pStyle w:val="NormalWeb"/>
        <w:numPr>
          <w:ilvl w:val="0"/>
          <w:numId w:val="10"/>
        </w:numPr>
        <w:spacing w:line="360" w:lineRule="auto"/>
        <w:jc w:val="both"/>
      </w:pPr>
      <w:proofErr w:type="spellStart"/>
      <w:r>
        <w:t>Almarghalani</w:t>
      </w:r>
      <w:proofErr w:type="spellEnd"/>
      <w:r>
        <w:t xml:space="preserve"> DA, Alotaibi RN, </w:t>
      </w:r>
      <w:proofErr w:type="spellStart"/>
      <w:r>
        <w:t>Alzlami</w:t>
      </w:r>
      <w:proofErr w:type="spellEnd"/>
      <w:r>
        <w:t xml:space="preserve"> TT, </w:t>
      </w:r>
      <w:proofErr w:type="spellStart"/>
      <w:r>
        <w:t>Alhumaidi</w:t>
      </w:r>
      <w:proofErr w:type="spellEnd"/>
      <w:r>
        <w:t xml:space="preserve"> OF, </w:t>
      </w:r>
      <w:proofErr w:type="spellStart"/>
      <w:r>
        <w:t>Alharthi</w:t>
      </w:r>
      <w:proofErr w:type="spellEnd"/>
      <w:r>
        <w:t xml:space="preserve"> NM, </w:t>
      </w:r>
      <w:proofErr w:type="spellStart"/>
      <w:r>
        <w:t>Alboqami</w:t>
      </w:r>
      <w:proofErr w:type="spellEnd"/>
      <w:r>
        <w:t xml:space="preserve"> FM, et al. Clinical insights into sickle cell disease: a comprehensive multicenter retrospective </w:t>
      </w:r>
      <w:r>
        <w:lastRenderedPageBreak/>
        <w:t xml:space="preserve">analysis of clinical characteristics and outcomes across different age groups. </w:t>
      </w:r>
      <w:r>
        <w:rPr>
          <w:rStyle w:val="Emphasis"/>
        </w:rPr>
        <w:t>Stomatology</w:t>
      </w:r>
      <w:r>
        <w:t xml:space="preserve">. 2024;13(23):7224. </w:t>
      </w:r>
      <w:hyperlink r:id="rId16" w:tgtFrame="_new" w:history="1">
        <w:r>
          <w:rPr>
            <w:rStyle w:val="Hyperlink"/>
          </w:rPr>
          <w:t>https://doi.org/10.3390/jcm13237224</w:t>
        </w:r>
      </w:hyperlink>
    </w:p>
    <w:p w14:paraId="1E78957F" w14:textId="77777777" w:rsidR="00516650" w:rsidRDefault="00516650" w:rsidP="00516650">
      <w:pPr>
        <w:pStyle w:val="NormalWeb"/>
        <w:numPr>
          <w:ilvl w:val="0"/>
          <w:numId w:val="10"/>
        </w:numPr>
        <w:spacing w:line="360" w:lineRule="auto"/>
        <w:jc w:val="both"/>
      </w:pPr>
      <w:r>
        <w:t xml:space="preserve">Aliu R, Iliya J, Quadri OR, Ibrahim OR, Daniel E. </w:t>
      </w:r>
      <w:proofErr w:type="spellStart"/>
      <w:r>
        <w:t>Haematological</w:t>
      </w:r>
      <w:proofErr w:type="spellEnd"/>
      <w:r>
        <w:t xml:space="preserve"> profile of children with sickle cell </w:t>
      </w:r>
      <w:proofErr w:type="spellStart"/>
      <w:r>
        <w:t>anaemia</w:t>
      </w:r>
      <w:proofErr w:type="spellEnd"/>
      <w:r>
        <w:t xml:space="preserve"> in steady state. </w:t>
      </w:r>
      <w:r>
        <w:rPr>
          <w:rStyle w:val="Emphasis"/>
        </w:rPr>
        <w:t>Cureus</w:t>
      </w:r>
      <w:r>
        <w:t xml:space="preserve">. 2020;12(10). </w:t>
      </w:r>
      <w:hyperlink r:id="rId17" w:tgtFrame="_new" w:history="1">
        <w:r>
          <w:rPr>
            <w:rStyle w:val="Hyperlink"/>
          </w:rPr>
          <w:t>https://doi.org/10.7759/cureus.11011</w:t>
        </w:r>
      </w:hyperlink>
    </w:p>
    <w:p w14:paraId="130BE41C" w14:textId="77777777" w:rsidR="00516650" w:rsidRDefault="00516650" w:rsidP="00516650">
      <w:pPr>
        <w:pStyle w:val="NormalWeb"/>
        <w:numPr>
          <w:ilvl w:val="0"/>
          <w:numId w:val="10"/>
        </w:numPr>
        <w:spacing w:line="360" w:lineRule="auto"/>
        <w:jc w:val="both"/>
      </w:pPr>
      <w:r>
        <w:t xml:space="preserve">Ahmed S, Ibrahim U. </w:t>
      </w:r>
      <w:proofErr w:type="spellStart"/>
      <w:r>
        <w:t>Anaemia</w:t>
      </w:r>
      <w:proofErr w:type="spellEnd"/>
      <w:r>
        <w:t xml:space="preserve"> of inflammation in sickle cell disease: a review of </w:t>
      </w:r>
      <w:proofErr w:type="spellStart"/>
      <w:r>
        <w:t>aetiopathogenesis</w:t>
      </w:r>
      <w:proofErr w:type="spellEnd"/>
      <w:r>
        <w:t xml:space="preserve">, management, and prevention of sterile and septic inflammation in patients with sickle cell disease. </w:t>
      </w:r>
      <w:r>
        <w:rPr>
          <w:rStyle w:val="Emphasis"/>
        </w:rPr>
        <w:t>Int Med J</w:t>
      </w:r>
      <w:r>
        <w:t xml:space="preserve">. [Internet]. </w:t>
      </w:r>
      <w:hyperlink r:id="rId18" w:tgtFrame="_new" w:history="1">
        <w:r>
          <w:rPr>
            <w:rStyle w:val="Hyperlink"/>
          </w:rPr>
          <w:t>https://doi.org/10.61386/imj.v18i1.584</w:t>
        </w:r>
      </w:hyperlink>
    </w:p>
    <w:p w14:paraId="4A3AB7C6" w14:textId="77777777" w:rsidR="00516650" w:rsidRDefault="00516650" w:rsidP="00516650">
      <w:pPr>
        <w:pStyle w:val="NormalWeb"/>
        <w:numPr>
          <w:ilvl w:val="0"/>
          <w:numId w:val="10"/>
        </w:numPr>
        <w:spacing w:line="360" w:lineRule="auto"/>
        <w:jc w:val="both"/>
      </w:pPr>
      <w:r>
        <w:t xml:space="preserve"> </w:t>
      </w:r>
      <w:proofErr w:type="spellStart"/>
      <w:r>
        <w:t>Hamali</w:t>
      </w:r>
      <w:proofErr w:type="spellEnd"/>
      <w:r>
        <w:t xml:space="preserve"> HA. Hypercoagulability in sickle cell disease: a thrombo-inflammatory mechanism. </w:t>
      </w:r>
      <w:r>
        <w:rPr>
          <w:rStyle w:val="Emphasis"/>
        </w:rPr>
        <w:t>Hemoglobin</w:t>
      </w:r>
      <w:r>
        <w:t xml:space="preserve">. 2024;1–10. </w:t>
      </w:r>
      <w:hyperlink r:id="rId19" w:tgtFrame="_new" w:history="1">
        <w:r>
          <w:rPr>
            <w:rStyle w:val="Hyperlink"/>
          </w:rPr>
          <w:t>https://doi.org/10.1080/03630269.2023.2301026</w:t>
        </w:r>
      </w:hyperlink>
    </w:p>
    <w:p w14:paraId="49A90A36" w14:textId="77777777" w:rsidR="00516650" w:rsidRDefault="00516650" w:rsidP="00516650">
      <w:pPr>
        <w:pStyle w:val="NormalWeb"/>
        <w:numPr>
          <w:ilvl w:val="0"/>
          <w:numId w:val="10"/>
        </w:numPr>
        <w:spacing w:line="360" w:lineRule="auto"/>
        <w:jc w:val="both"/>
      </w:pPr>
      <w:proofErr w:type="spellStart"/>
      <w:r>
        <w:t>Sparkenbaugh</w:t>
      </w:r>
      <w:proofErr w:type="spellEnd"/>
      <w:r>
        <w:t xml:space="preserve"> EM, </w:t>
      </w:r>
      <w:proofErr w:type="spellStart"/>
      <w:r>
        <w:t>Pawlinski</w:t>
      </w:r>
      <w:proofErr w:type="spellEnd"/>
      <w:r>
        <w:t xml:space="preserve"> R. Interplay between coagulation and vascular inflammation in sickle cell disease. </w:t>
      </w:r>
      <w:r>
        <w:rPr>
          <w:rStyle w:val="Emphasis"/>
        </w:rPr>
        <w:t>Br J Haematol</w:t>
      </w:r>
      <w:r>
        <w:t xml:space="preserve">. 2013;162(1):3–14. </w:t>
      </w:r>
      <w:hyperlink r:id="rId20" w:tgtFrame="_new" w:history="1">
        <w:r>
          <w:rPr>
            <w:rStyle w:val="Hyperlink"/>
          </w:rPr>
          <w:t>https://doi.org/10.1111/bjh.12336</w:t>
        </w:r>
      </w:hyperlink>
    </w:p>
    <w:p w14:paraId="74F986F1" w14:textId="77777777" w:rsidR="00516650" w:rsidRDefault="00516650" w:rsidP="00516650">
      <w:pPr>
        <w:pStyle w:val="NormalWeb"/>
        <w:numPr>
          <w:ilvl w:val="0"/>
          <w:numId w:val="10"/>
        </w:numPr>
        <w:spacing w:line="360" w:lineRule="auto"/>
        <w:jc w:val="both"/>
      </w:pPr>
      <w:proofErr w:type="spellStart"/>
      <w:r>
        <w:t>Faes</w:t>
      </w:r>
      <w:proofErr w:type="spellEnd"/>
      <w:r>
        <w:t xml:space="preserve"> C, </w:t>
      </w:r>
      <w:proofErr w:type="spellStart"/>
      <w:r>
        <w:t>Sparkenbaugh</w:t>
      </w:r>
      <w:proofErr w:type="spellEnd"/>
      <w:r>
        <w:t xml:space="preserve"> EM, </w:t>
      </w:r>
      <w:proofErr w:type="spellStart"/>
      <w:r>
        <w:t>Pawlinski</w:t>
      </w:r>
      <w:proofErr w:type="spellEnd"/>
      <w:r>
        <w:t xml:space="preserve"> R. Hypercoagulable state in sickle cell disease. </w:t>
      </w:r>
      <w:r>
        <w:rPr>
          <w:rStyle w:val="Emphasis"/>
        </w:rPr>
        <w:t xml:space="preserve">Clin </w:t>
      </w:r>
      <w:proofErr w:type="spellStart"/>
      <w:r>
        <w:rPr>
          <w:rStyle w:val="Emphasis"/>
        </w:rPr>
        <w:t>Hemorheol</w:t>
      </w:r>
      <w:proofErr w:type="spellEnd"/>
      <w:r>
        <w:rPr>
          <w:rStyle w:val="Emphasis"/>
        </w:rPr>
        <w:t xml:space="preserve"> </w:t>
      </w:r>
      <w:proofErr w:type="spellStart"/>
      <w:r>
        <w:rPr>
          <w:rStyle w:val="Emphasis"/>
        </w:rPr>
        <w:t>Microcirc</w:t>
      </w:r>
      <w:proofErr w:type="spellEnd"/>
      <w:r>
        <w:t xml:space="preserve">. </w:t>
      </w:r>
      <w:proofErr w:type="gramStart"/>
      <w:r>
        <w:t>2018;68:301</w:t>
      </w:r>
      <w:proofErr w:type="gramEnd"/>
      <w:r>
        <w:t xml:space="preserve">–18. </w:t>
      </w:r>
      <w:hyperlink r:id="rId21" w:tgtFrame="_new" w:history="1">
        <w:r>
          <w:rPr>
            <w:rStyle w:val="Hyperlink"/>
          </w:rPr>
          <w:t>https://doi.org/10.3233/ch-189013</w:t>
        </w:r>
      </w:hyperlink>
    </w:p>
    <w:p w14:paraId="23BAB6C6" w14:textId="77777777" w:rsidR="00516650" w:rsidRDefault="00516650" w:rsidP="00516650">
      <w:pPr>
        <w:pStyle w:val="NormalWeb"/>
        <w:numPr>
          <w:ilvl w:val="0"/>
          <w:numId w:val="10"/>
        </w:numPr>
        <w:spacing w:line="360" w:lineRule="auto"/>
        <w:jc w:val="both"/>
      </w:pPr>
      <w:proofErr w:type="spellStart"/>
      <w:r>
        <w:t>Tuono</w:t>
      </w:r>
      <w:proofErr w:type="spellEnd"/>
      <w:r>
        <w:t xml:space="preserve"> RDM, </w:t>
      </w:r>
      <w:proofErr w:type="spellStart"/>
      <w:r>
        <w:t>Josué</w:t>
      </w:r>
      <w:proofErr w:type="spellEnd"/>
      <w:r>
        <w:t xml:space="preserve"> SL, </w:t>
      </w:r>
      <w:proofErr w:type="spellStart"/>
      <w:r>
        <w:t>Njopwouo</w:t>
      </w:r>
      <w:proofErr w:type="spellEnd"/>
      <w:r>
        <w:t xml:space="preserve"> MS, </w:t>
      </w:r>
      <w:proofErr w:type="spellStart"/>
      <w:r>
        <w:t>Tagny</w:t>
      </w:r>
      <w:proofErr w:type="spellEnd"/>
      <w:r>
        <w:t xml:space="preserve"> CT. Abnormalities of hemostasis in sickle cell patients and predisposition to thrombotic risk: a systematic review and meta-analysis. </w:t>
      </w:r>
      <w:r>
        <w:rPr>
          <w:rStyle w:val="Emphasis"/>
        </w:rPr>
        <w:t>Res Square</w:t>
      </w:r>
      <w:r>
        <w:t xml:space="preserve">. 2025. </w:t>
      </w:r>
      <w:hyperlink r:id="rId22" w:tgtFrame="_new" w:history="1">
        <w:r>
          <w:rPr>
            <w:rStyle w:val="Hyperlink"/>
          </w:rPr>
          <w:t>https://doi.org/10.21203/rs.3.rs-6874061/v1</w:t>
        </w:r>
      </w:hyperlink>
    </w:p>
    <w:p w14:paraId="4D02A112" w14:textId="77777777" w:rsidR="00516650" w:rsidRDefault="00516650" w:rsidP="00516650">
      <w:pPr>
        <w:pStyle w:val="NormalWeb"/>
        <w:numPr>
          <w:ilvl w:val="0"/>
          <w:numId w:val="10"/>
        </w:numPr>
        <w:spacing w:line="360" w:lineRule="auto"/>
        <w:jc w:val="both"/>
      </w:pPr>
      <w:r>
        <w:t xml:space="preserve">Colella MP, De Paula EV, </w:t>
      </w:r>
      <w:proofErr w:type="spellStart"/>
      <w:r>
        <w:t>Ozelo</w:t>
      </w:r>
      <w:proofErr w:type="spellEnd"/>
      <w:r>
        <w:t xml:space="preserve"> MC, </w:t>
      </w:r>
      <w:proofErr w:type="spellStart"/>
      <w:r>
        <w:t>Traina</w:t>
      </w:r>
      <w:proofErr w:type="spellEnd"/>
      <w:r>
        <w:t xml:space="preserve"> F. Hypercoagulability and sickle cell disease. In: </w:t>
      </w:r>
      <w:r>
        <w:rPr>
          <w:rStyle w:val="Emphasis"/>
        </w:rPr>
        <w:t xml:space="preserve">Sickle Cell Disease and </w:t>
      </w:r>
      <w:proofErr w:type="spellStart"/>
      <w:r>
        <w:rPr>
          <w:rStyle w:val="Emphasis"/>
        </w:rPr>
        <w:t>Thalassemias</w:t>
      </w:r>
      <w:proofErr w:type="spellEnd"/>
      <w:r>
        <w:t xml:space="preserve">. Cham: Springer; 2016. p. 109–27. </w:t>
      </w:r>
      <w:hyperlink r:id="rId23" w:tgtFrame="_new" w:history="1">
        <w:r>
          <w:rPr>
            <w:rStyle w:val="Hyperlink"/>
          </w:rPr>
          <w:t>https://doi.org/10.1007/978-3-319-06713-1_6</w:t>
        </w:r>
      </w:hyperlink>
    </w:p>
    <w:p w14:paraId="78EA12E4" w14:textId="77777777" w:rsidR="005E4BEE" w:rsidRPr="005E4BEE" w:rsidRDefault="005E4BEE" w:rsidP="00ED2145">
      <w:pPr>
        <w:spacing w:line="360" w:lineRule="auto"/>
        <w:jc w:val="both"/>
        <w:rPr>
          <w:rFonts w:ascii="Times New Roman" w:hAnsi="Times New Roman" w:cs="Times New Roman"/>
          <w:sz w:val="24"/>
          <w:szCs w:val="24"/>
        </w:rPr>
      </w:pPr>
    </w:p>
    <w:sectPr w:rsidR="005E4BEE" w:rsidRPr="005E4BE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64D7B" w14:textId="77777777" w:rsidR="00025A6A" w:rsidRDefault="00025A6A" w:rsidP="0056186F">
      <w:pPr>
        <w:spacing w:after="0" w:line="240" w:lineRule="auto"/>
      </w:pPr>
      <w:r>
        <w:separator/>
      </w:r>
    </w:p>
  </w:endnote>
  <w:endnote w:type="continuationSeparator" w:id="0">
    <w:p w14:paraId="26BB02E5" w14:textId="77777777" w:rsidR="00025A6A" w:rsidRDefault="00025A6A" w:rsidP="0056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91CD" w14:textId="77777777" w:rsidR="00E23D7E" w:rsidRDefault="00E23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682B" w14:textId="77777777" w:rsidR="00E23D7E" w:rsidRDefault="00E23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A925" w14:textId="77777777" w:rsidR="00E23D7E" w:rsidRDefault="00E23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9EE7C" w14:textId="77777777" w:rsidR="00025A6A" w:rsidRDefault="00025A6A" w:rsidP="0056186F">
      <w:pPr>
        <w:spacing w:after="0" w:line="240" w:lineRule="auto"/>
      </w:pPr>
      <w:r>
        <w:separator/>
      </w:r>
    </w:p>
  </w:footnote>
  <w:footnote w:type="continuationSeparator" w:id="0">
    <w:p w14:paraId="71A346C6" w14:textId="77777777" w:rsidR="00025A6A" w:rsidRDefault="00025A6A" w:rsidP="00561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3F8D" w14:textId="296BB374" w:rsidR="00E23D7E" w:rsidRDefault="009438F2">
    <w:pPr>
      <w:pStyle w:val="Header"/>
    </w:pPr>
    <w:r>
      <w:rPr>
        <w:noProof/>
      </w:rPr>
      <w:pict w14:anchorId="4DFAC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76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5AC9" w14:textId="2BEA5D59" w:rsidR="00E23D7E" w:rsidRDefault="009438F2">
    <w:pPr>
      <w:pStyle w:val="Header"/>
    </w:pPr>
    <w:r>
      <w:rPr>
        <w:noProof/>
      </w:rPr>
      <w:pict w14:anchorId="4F4BD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76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272C" w14:textId="5879BD4F" w:rsidR="00E23D7E" w:rsidRDefault="009438F2">
    <w:pPr>
      <w:pStyle w:val="Header"/>
    </w:pPr>
    <w:r>
      <w:rPr>
        <w:noProof/>
      </w:rPr>
      <w:pict w14:anchorId="46A23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76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hybridMultilevel"/>
    <w:tmpl w:val="2280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311BB"/>
    <w:multiLevelType w:val="multilevel"/>
    <w:tmpl w:val="C0D8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92BB5"/>
    <w:multiLevelType w:val="multilevel"/>
    <w:tmpl w:val="0846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07479"/>
    <w:multiLevelType w:val="multilevel"/>
    <w:tmpl w:val="1622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C5640"/>
    <w:multiLevelType w:val="multilevel"/>
    <w:tmpl w:val="28E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E198C"/>
    <w:multiLevelType w:val="multilevel"/>
    <w:tmpl w:val="A6F49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460CBA"/>
    <w:multiLevelType w:val="multilevel"/>
    <w:tmpl w:val="CD70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C5727"/>
    <w:multiLevelType w:val="multilevel"/>
    <w:tmpl w:val="875E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F6CD0"/>
    <w:multiLevelType w:val="hybridMultilevel"/>
    <w:tmpl w:val="93A0E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F21381"/>
    <w:multiLevelType w:val="hybridMultilevel"/>
    <w:tmpl w:val="946C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4"/>
  </w:num>
  <w:num w:numId="5">
    <w:abstractNumId w:val="5"/>
  </w:num>
  <w:num w:numId="6">
    <w:abstractNumId w:val="9"/>
  </w:num>
  <w:num w:numId="7">
    <w:abstractNumId w:val="2"/>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NzOyMLK0MDMwNTRU0lEKTi0uzszPAykwqgUAXAJDLywAAAA="/>
  </w:docVars>
  <w:rsids>
    <w:rsidRoot w:val="0056186F"/>
    <w:rsid w:val="000066FC"/>
    <w:rsid w:val="00025A6A"/>
    <w:rsid w:val="000351AC"/>
    <w:rsid w:val="0006304E"/>
    <w:rsid w:val="00071FA1"/>
    <w:rsid w:val="000E1182"/>
    <w:rsid w:val="00194F4F"/>
    <w:rsid w:val="001C17DC"/>
    <w:rsid w:val="001C7B5B"/>
    <w:rsid w:val="002161D8"/>
    <w:rsid w:val="00256B33"/>
    <w:rsid w:val="00272946"/>
    <w:rsid w:val="00275D17"/>
    <w:rsid w:val="0029333A"/>
    <w:rsid w:val="002A69A1"/>
    <w:rsid w:val="00401271"/>
    <w:rsid w:val="004178BD"/>
    <w:rsid w:val="00424E00"/>
    <w:rsid w:val="00427C2C"/>
    <w:rsid w:val="0045252D"/>
    <w:rsid w:val="00483891"/>
    <w:rsid w:val="004A3677"/>
    <w:rsid w:val="004A64C9"/>
    <w:rsid w:val="004E4126"/>
    <w:rsid w:val="00516650"/>
    <w:rsid w:val="0056186F"/>
    <w:rsid w:val="005E4BEE"/>
    <w:rsid w:val="006B2E2C"/>
    <w:rsid w:val="006C4980"/>
    <w:rsid w:val="006E3BE4"/>
    <w:rsid w:val="007236D8"/>
    <w:rsid w:val="00760CF7"/>
    <w:rsid w:val="00767FB3"/>
    <w:rsid w:val="00782511"/>
    <w:rsid w:val="007B4A88"/>
    <w:rsid w:val="007D6962"/>
    <w:rsid w:val="00847520"/>
    <w:rsid w:val="0085345C"/>
    <w:rsid w:val="008972E1"/>
    <w:rsid w:val="008F3711"/>
    <w:rsid w:val="008F76CB"/>
    <w:rsid w:val="00904A3A"/>
    <w:rsid w:val="009438F2"/>
    <w:rsid w:val="009D5CCE"/>
    <w:rsid w:val="00A30438"/>
    <w:rsid w:val="00AB63D1"/>
    <w:rsid w:val="00AD0EE6"/>
    <w:rsid w:val="00AF0362"/>
    <w:rsid w:val="00B021B3"/>
    <w:rsid w:val="00B477E7"/>
    <w:rsid w:val="00BD2D19"/>
    <w:rsid w:val="00C5372B"/>
    <w:rsid w:val="00CC7514"/>
    <w:rsid w:val="00D31DE0"/>
    <w:rsid w:val="00D32D2E"/>
    <w:rsid w:val="00D43297"/>
    <w:rsid w:val="00D44783"/>
    <w:rsid w:val="00D6281B"/>
    <w:rsid w:val="00D64A29"/>
    <w:rsid w:val="00DF1265"/>
    <w:rsid w:val="00E045B8"/>
    <w:rsid w:val="00E04D69"/>
    <w:rsid w:val="00E23D7E"/>
    <w:rsid w:val="00E527FD"/>
    <w:rsid w:val="00E634F9"/>
    <w:rsid w:val="00EC3E59"/>
    <w:rsid w:val="00ED2145"/>
    <w:rsid w:val="00F02581"/>
    <w:rsid w:val="00F238E4"/>
    <w:rsid w:val="00F23C6A"/>
    <w:rsid w:val="00F25912"/>
    <w:rsid w:val="00F83471"/>
    <w:rsid w:val="00FA3783"/>
    <w:rsid w:val="00FE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4A19F6"/>
  <w15:chartTrackingRefBased/>
  <w15:docId w15:val="{D7A5B15E-1DE0-4E8B-A0AE-4007FA3B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1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618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618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618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86F"/>
  </w:style>
  <w:style w:type="paragraph" w:styleId="Footer">
    <w:name w:val="footer"/>
    <w:basedOn w:val="Normal"/>
    <w:link w:val="FooterChar"/>
    <w:uiPriority w:val="99"/>
    <w:unhideWhenUsed/>
    <w:rsid w:val="00561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86F"/>
  </w:style>
  <w:style w:type="character" w:styleId="Strong">
    <w:name w:val="Strong"/>
    <w:basedOn w:val="DefaultParagraphFont"/>
    <w:uiPriority w:val="22"/>
    <w:qFormat/>
    <w:rsid w:val="0056186F"/>
    <w:rPr>
      <w:b/>
      <w:bCs/>
    </w:rPr>
  </w:style>
  <w:style w:type="character" w:customStyle="1" w:styleId="Heading2Char">
    <w:name w:val="Heading 2 Char"/>
    <w:basedOn w:val="DefaultParagraphFont"/>
    <w:link w:val="Heading2"/>
    <w:uiPriority w:val="9"/>
    <w:rsid w:val="0056186F"/>
    <w:rPr>
      <w:rFonts w:ascii="Times New Roman" w:eastAsia="Times New Roman" w:hAnsi="Times New Roman" w:cs="Times New Roman"/>
      <w:b/>
      <w:bCs/>
      <w:sz w:val="36"/>
      <w:szCs w:val="36"/>
    </w:rPr>
  </w:style>
  <w:style w:type="paragraph" w:styleId="NormalWeb">
    <w:name w:val="Normal (Web)"/>
    <w:basedOn w:val="Normal"/>
    <w:uiPriority w:val="99"/>
    <w:unhideWhenUsed/>
    <w:rsid w:val="00561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56186F"/>
  </w:style>
  <w:style w:type="paragraph" w:customStyle="1" w:styleId="not-prose">
    <w:name w:val="not-prose"/>
    <w:basedOn w:val="Normal"/>
    <w:rsid w:val="00561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6186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6186F"/>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56186F"/>
  </w:style>
  <w:style w:type="character" w:customStyle="1" w:styleId="mord">
    <w:name w:val="mord"/>
    <w:basedOn w:val="DefaultParagraphFont"/>
    <w:rsid w:val="0056186F"/>
  </w:style>
  <w:style w:type="character" w:customStyle="1" w:styleId="mrel">
    <w:name w:val="mrel"/>
    <w:basedOn w:val="DefaultParagraphFont"/>
    <w:rsid w:val="0056186F"/>
  </w:style>
  <w:style w:type="character" w:customStyle="1" w:styleId="mopen">
    <w:name w:val="mopen"/>
    <w:basedOn w:val="DefaultParagraphFont"/>
    <w:rsid w:val="0056186F"/>
  </w:style>
  <w:style w:type="character" w:customStyle="1" w:styleId="mbin">
    <w:name w:val="mbin"/>
    <w:basedOn w:val="DefaultParagraphFont"/>
    <w:rsid w:val="0056186F"/>
  </w:style>
  <w:style w:type="character" w:customStyle="1" w:styleId="mclose">
    <w:name w:val="mclose"/>
    <w:basedOn w:val="DefaultParagraphFont"/>
    <w:rsid w:val="0056186F"/>
  </w:style>
  <w:style w:type="character" w:customStyle="1" w:styleId="vlist-s">
    <w:name w:val="vlist-s"/>
    <w:basedOn w:val="DefaultParagraphFont"/>
    <w:rsid w:val="0056186F"/>
  </w:style>
  <w:style w:type="character" w:styleId="Emphasis">
    <w:name w:val="Emphasis"/>
    <w:basedOn w:val="DefaultParagraphFont"/>
    <w:uiPriority w:val="20"/>
    <w:qFormat/>
    <w:rsid w:val="0056186F"/>
    <w:rPr>
      <w:i/>
      <w:iCs/>
    </w:rPr>
  </w:style>
  <w:style w:type="character" w:customStyle="1" w:styleId="Heading1Char">
    <w:name w:val="Heading 1 Char"/>
    <w:basedOn w:val="DefaultParagraphFont"/>
    <w:link w:val="Heading1"/>
    <w:uiPriority w:val="9"/>
    <w:rsid w:val="00ED2145"/>
    <w:rPr>
      <w:rFonts w:asciiTheme="majorHAnsi" w:eastAsiaTheme="majorEastAsia" w:hAnsiTheme="majorHAnsi" w:cstheme="majorBidi"/>
      <w:color w:val="2E74B5" w:themeColor="accent1" w:themeShade="BF"/>
      <w:sz w:val="32"/>
      <w:szCs w:val="32"/>
    </w:rPr>
  </w:style>
  <w:style w:type="paragraph" w:customStyle="1" w:styleId="my-2">
    <w:name w:val="my-2"/>
    <w:basedOn w:val="Normal"/>
    <w:rsid w:val="005E4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4BEE"/>
    <w:rPr>
      <w:color w:val="0000FF"/>
      <w:u w:val="single"/>
    </w:rPr>
  </w:style>
  <w:style w:type="paragraph" w:styleId="ListParagraph">
    <w:name w:val="List Paragraph"/>
    <w:basedOn w:val="Normal"/>
    <w:uiPriority w:val="34"/>
    <w:qFormat/>
    <w:rsid w:val="00D31DE0"/>
    <w:pPr>
      <w:ind w:left="720"/>
      <w:contextualSpacing/>
    </w:pPr>
  </w:style>
  <w:style w:type="character" w:customStyle="1" w:styleId="ml-05">
    <w:name w:val="ml-0.5"/>
    <w:basedOn w:val="DefaultParagraphFont"/>
    <w:rsid w:val="00E045B8"/>
  </w:style>
  <w:style w:type="character" w:customStyle="1" w:styleId="UnresolvedMention1">
    <w:name w:val="Unresolved Mention1"/>
    <w:basedOn w:val="DefaultParagraphFont"/>
    <w:uiPriority w:val="99"/>
    <w:semiHidden/>
    <w:unhideWhenUsed/>
    <w:rsid w:val="00401271"/>
    <w:rPr>
      <w:color w:val="605E5C"/>
      <w:shd w:val="clear" w:color="auto" w:fill="E1DFDD"/>
    </w:rPr>
  </w:style>
  <w:style w:type="character" w:styleId="CommentReference">
    <w:name w:val="annotation reference"/>
    <w:basedOn w:val="DefaultParagraphFont"/>
    <w:uiPriority w:val="99"/>
    <w:semiHidden/>
    <w:unhideWhenUsed/>
    <w:rsid w:val="00AD0EE6"/>
    <w:rPr>
      <w:sz w:val="16"/>
      <w:szCs w:val="16"/>
    </w:rPr>
  </w:style>
  <w:style w:type="paragraph" w:styleId="CommentText">
    <w:name w:val="annotation text"/>
    <w:basedOn w:val="Normal"/>
    <w:link w:val="CommentTextChar"/>
    <w:uiPriority w:val="99"/>
    <w:unhideWhenUsed/>
    <w:rsid w:val="00AD0EE6"/>
    <w:pPr>
      <w:spacing w:line="240" w:lineRule="auto"/>
    </w:pPr>
    <w:rPr>
      <w:sz w:val="20"/>
      <w:szCs w:val="20"/>
    </w:rPr>
  </w:style>
  <w:style w:type="character" w:customStyle="1" w:styleId="CommentTextChar">
    <w:name w:val="Comment Text Char"/>
    <w:basedOn w:val="DefaultParagraphFont"/>
    <w:link w:val="CommentText"/>
    <w:uiPriority w:val="99"/>
    <w:rsid w:val="00AD0EE6"/>
    <w:rPr>
      <w:sz w:val="20"/>
      <w:szCs w:val="20"/>
    </w:rPr>
  </w:style>
  <w:style w:type="paragraph" w:styleId="CommentSubject">
    <w:name w:val="annotation subject"/>
    <w:basedOn w:val="CommentText"/>
    <w:next w:val="CommentText"/>
    <w:link w:val="CommentSubjectChar"/>
    <w:uiPriority w:val="99"/>
    <w:semiHidden/>
    <w:unhideWhenUsed/>
    <w:rsid w:val="00AD0EE6"/>
    <w:rPr>
      <w:b/>
      <w:bCs/>
    </w:rPr>
  </w:style>
  <w:style w:type="character" w:customStyle="1" w:styleId="CommentSubjectChar">
    <w:name w:val="Comment Subject Char"/>
    <w:basedOn w:val="CommentTextChar"/>
    <w:link w:val="CommentSubject"/>
    <w:uiPriority w:val="99"/>
    <w:semiHidden/>
    <w:rsid w:val="00AD0EE6"/>
    <w:rPr>
      <w:b/>
      <w:bCs/>
      <w:sz w:val="20"/>
      <w:szCs w:val="20"/>
    </w:rPr>
  </w:style>
  <w:style w:type="paragraph" w:styleId="BalloonText">
    <w:name w:val="Balloon Text"/>
    <w:basedOn w:val="Normal"/>
    <w:link w:val="BalloonTextChar"/>
    <w:uiPriority w:val="99"/>
    <w:semiHidden/>
    <w:unhideWhenUsed/>
    <w:rsid w:val="00AF0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362"/>
    <w:rPr>
      <w:rFonts w:ascii="Segoe UI" w:hAnsi="Segoe UI" w:cs="Segoe UI"/>
      <w:sz w:val="18"/>
      <w:szCs w:val="18"/>
    </w:rPr>
  </w:style>
  <w:style w:type="paragraph" w:styleId="Revision">
    <w:name w:val="Revision"/>
    <w:hidden/>
    <w:uiPriority w:val="99"/>
    <w:semiHidden/>
    <w:rsid w:val="004A36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112">
      <w:bodyDiv w:val="1"/>
      <w:marLeft w:val="0"/>
      <w:marRight w:val="0"/>
      <w:marTop w:val="0"/>
      <w:marBottom w:val="0"/>
      <w:divBdr>
        <w:top w:val="none" w:sz="0" w:space="0" w:color="auto"/>
        <w:left w:val="none" w:sz="0" w:space="0" w:color="auto"/>
        <w:bottom w:val="none" w:sz="0" w:space="0" w:color="auto"/>
        <w:right w:val="none" w:sz="0" w:space="0" w:color="auto"/>
      </w:divBdr>
    </w:div>
    <w:div w:id="7221396">
      <w:bodyDiv w:val="1"/>
      <w:marLeft w:val="0"/>
      <w:marRight w:val="0"/>
      <w:marTop w:val="0"/>
      <w:marBottom w:val="0"/>
      <w:divBdr>
        <w:top w:val="none" w:sz="0" w:space="0" w:color="auto"/>
        <w:left w:val="none" w:sz="0" w:space="0" w:color="auto"/>
        <w:bottom w:val="none" w:sz="0" w:space="0" w:color="auto"/>
        <w:right w:val="none" w:sz="0" w:space="0" w:color="auto"/>
      </w:divBdr>
    </w:div>
    <w:div w:id="7296405">
      <w:bodyDiv w:val="1"/>
      <w:marLeft w:val="0"/>
      <w:marRight w:val="0"/>
      <w:marTop w:val="0"/>
      <w:marBottom w:val="0"/>
      <w:divBdr>
        <w:top w:val="none" w:sz="0" w:space="0" w:color="auto"/>
        <w:left w:val="none" w:sz="0" w:space="0" w:color="auto"/>
        <w:bottom w:val="none" w:sz="0" w:space="0" w:color="auto"/>
        <w:right w:val="none" w:sz="0" w:space="0" w:color="auto"/>
      </w:divBdr>
    </w:div>
    <w:div w:id="57411545">
      <w:bodyDiv w:val="1"/>
      <w:marLeft w:val="0"/>
      <w:marRight w:val="0"/>
      <w:marTop w:val="0"/>
      <w:marBottom w:val="0"/>
      <w:divBdr>
        <w:top w:val="none" w:sz="0" w:space="0" w:color="auto"/>
        <w:left w:val="none" w:sz="0" w:space="0" w:color="auto"/>
        <w:bottom w:val="none" w:sz="0" w:space="0" w:color="auto"/>
        <w:right w:val="none" w:sz="0" w:space="0" w:color="auto"/>
      </w:divBdr>
    </w:div>
    <w:div w:id="65802794">
      <w:bodyDiv w:val="1"/>
      <w:marLeft w:val="0"/>
      <w:marRight w:val="0"/>
      <w:marTop w:val="0"/>
      <w:marBottom w:val="0"/>
      <w:divBdr>
        <w:top w:val="none" w:sz="0" w:space="0" w:color="auto"/>
        <w:left w:val="none" w:sz="0" w:space="0" w:color="auto"/>
        <w:bottom w:val="none" w:sz="0" w:space="0" w:color="auto"/>
        <w:right w:val="none" w:sz="0" w:space="0" w:color="auto"/>
      </w:divBdr>
    </w:div>
    <w:div w:id="79571549">
      <w:bodyDiv w:val="1"/>
      <w:marLeft w:val="0"/>
      <w:marRight w:val="0"/>
      <w:marTop w:val="0"/>
      <w:marBottom w:val="0"/>
      <w:divBdr>
        <w:top w:val="none" w:sz="0" w:space="0" w:color="auto"/>
        <w:left w:val="none" w:sz="0" w:space="0" w:color="auto"/>
        <w:bottom w:val="none" w:sz="0" w:space="0" w:color="auto"/>
        <w:right w:val="none" w:sz="0" w:space="0" w:color="auto"/>
      </w:divBdr>
    </w:div>
    <w:div w:id="118307401">
      <w:bodyDiv w:val="1"/>
      <w:marLeft w:val="0"/>
      <w:marRight w:val="0"/>
      <w:marTop w:val="0"/>
      <w:marBottom w:val="0"/>
      <w:divBdr>
        <w:top w:val="none" w:sz="0" w:space="0" w:color="auto"/>
        <w:left w:val="none" w:sz="0" w:space="0" w:color="auto"/>
        <w:bottom w:val="none" w:sz="0" w:space="0" w:color="auto"/>
        <w:right w:val="none" w:sz="0" w:space="0" w:color="auto"/>
      </w:divBdr>
    </w:div>
    <w:div w:id="165093202">
      <w:bodyDiv w:val="1"/>
      <w:marLeft w:val="0"/>
      <w:marRight w:val="0"/>
      <w:marTop w:val="0"/>
      <w:marBottom w:val="0"/>
      <w:divBdr>
        <w:top w:val="none" w:sz="0" w:space="0" w:color="auto"/>
        <w:left w:val="none" w:sz="0" w:space="0" w:color="auto"/>
        <w:bottom w:val="none" w:sz="0" w:space="0" w:color="auto"/>
        <w:right w:val="none" w:sz="0" w:space="0" w:color="auto"/>
      </w:divBdr>
    </w:div>
    <w:div w:id="179048795">
      <w:bodyDiv w:val="1"/>
      <w:marLeft w:val="0"/>
      <w:marRight w:val="0"/>
      <w:marTop w:val="0"/>
      <w:marBottom w:val="0"/>
      <w:divBdr>
        <w:top w:val="none" w:sz="0" w:space="0" w:color="auto"/>
        <w:left w:val="none" w:sz="0" w:space="0" w:color="auto"/>
        <w:bottom w:val="none" w:sz="0" w:space="0" w:color="auto"/>
        <w:right w:val="none" w:sz="0" w:space="0" w:color="auto"/>
      </w:divBdr>
    </w:div>
    <w:div w:id="203367958">
      <w:bodyDiv w:val="1"/>
      <w:marLeft w:val="0"/>
      <w:marRight w:val="0"/>
      <w:marTop w:val="0"/>
      <w:marBottom w:val="0"/>
      <w:divBdr>
        <w:top w:val="none" w:sz="0" w:space="0" w:color="auto"/>
        <w:left w:val="none" w:sz="0" w:space="0" w:color="auto"/>
        <w:bottom w:val="none" w:sz="0" w:space="0" w:color="auto"/>
        <w:right w:val="none" w:sz="0" w:space="0" w:color="auto"/>
      </w:divBdr>
    </w:div>
    <w:div w:id="235820897">
      <w:bodyDiv w:val="1"/>
      <w:marLeft w:val="0"/>
      <w:marRight w:val="0"/>
      <w:marTop w:val="0"/>
      <w:marBottom w:val="0"/>
      <w:divBdr>
        <w:top w:val="none" w:sz="0" w:space="0" w:color="auto"/>
        <w:left w:val="none" w:sz="0" w:space="0" w:color="auto"/>
        <w:bottom w:val="none" w:sz="0" w:space="0" w:color="auto"/>
        <w:right w:val="none" w:sz="0" w:space="0" w:color="auto"/>
      </w:divBdr>
    </w:div>
    <w:div w:id="300886117">
      <w:bodyDiv w:val="1"/>
      <w:marLeft w:val="0"/>
      <w:marRight w:val="0"/>
      <w:marTop w:val="0"/>
      <w:marBottom w:val="0"/>
      <w:divBdr>
        <w:top w:val="none" w:sz="0" w:space="0" w:color="auto"/>
        <w:left w:val="none" w:sz="0" w:space="0" w:color="auto"/>
        <w:bottom w:val="none" w:sz="0" w:space="0" w:color="auto"/>
        <w:right w:val="none" w:sz="0" w:space="0" w:color="auto"/>
      </w:divBdr>
    </w:div>
    <w:div w:id="320236442">
      <w:bodyDiv w:val="1"/>
      <w:marLeft w:val="0"/>
      <w:marRight w:val="0"/>
      <w:marTop w:val="0"/>
      <w:marBottom w:val="0"/>
      <w:divBdr>
        <w:top w:val="none" w:sz="0" w:space="0" w:color="auto"/>
        <w:left w:val="none" w:sz="0" w:space="0" w:color="auto"/>
        <w:bottom w:val="none" w:sz="0" w:space="0" w:color="auto"/>
        <w:right w:val="none" w:sz="0" w:space="0" w:color="auto"/>
      </w:divBdr>
    </w:div>
    <w:div w:id="393746572">
      <w:bodyDiv w:val="1"/>
      <w:marLeft w:val="0"/>
      <w:marRight w:val="0"/>
      <w:marTop w:val="0"/>
      <w:marBottom w:val="0"/>
      <w:divBdr>
        <w:top w:val="none" w:sz="0" w:space="0" w:color="auto"/>
        <w:left w:val="none" w:sz="0" w:space="0" w:color="auto"/>
        <w:bottom w:val="none" w:sz="0" w:space="0" w:color="auto"/>
        <w:right w:val="none" w:sz="0" w:space="0" w:color="auto"/>
      </w:divBdr>
    </w:div>
    <w:div w:id="447899588">
      <w:bodyDiv w:val="1"/>
      <w:marLeft w:val="0"/>
      <w:marRight w:val="0"/>
      <w:marTop w:val="0"/>
      <w:marBottom w:val="0"/>
      <w:divBdr>
        <w:top w:val="none" w:sz="0" w:space="0" w:color="auto"/>
        <w:left w:val="none" w:sz="0" w:space="0" w:color="auto"/>
        <w:bottom w:val="none" w:sz="0" w:space="0" w:color="auto"/>
        <w:right w:val="none" w:sz="0" w:space="0" w:color="auto"/>
      </w:divBdr>
    </w:div>
    <w:div w:id="472136298">
      <w:bodyDiv w:val="1"/>
      <w:marLeft w:val="0"/>
      <w:marRight w:val="0"/>
      <w:marTop w:val="0"/>
      <w:marBottom w:val="0"/>
      <w:divBdr>
        <w:top w:val="none" w:sz="0" w:space="0" w:color="auto"/>
        <w:left w:val="none" w:sz="0" w:space="0" w:color="auto"/>
        <w:bottom w:val="none" w:sz="0" w:space="0" w:color="auto"/>
        <w:right w:val="none" w:sz="0" w:space="0" w:color="auto"/>
      </w:divBdr>
    </w:div>
    <w:div w:id="477068496">
      <w:bodyDiv w:val="1"/>
      <w:marLeft w:val="0"/>
      <w:marRight w:val="0"/>
      <w:marTop w:val="0"/>
      <w:marBottom w:val="0"/>
      <w:divBdr>
        <w:top w:val="none" w:sz="0" w:space="0" w:color="auto"/>
        <w:left w:val="none" w:sz="0" w:space="0" w:color="auto"/>
        <w:bottom w:val="none" w:sz="0" w:space="0" w:color="auto"/>
        <w:right w:val="none" w:sz="0" w:space="0" w:color="auto"/>
      </w:divBdr>
    </w:div>
    <w:div w:id="479083256">
      <w:bodyDiv w:val="1"/>
      <w:marLeft w:val="0"/>
      <w:marRight w:val="0"/>
      <w:marTop w:val="0"/>
      <w:marBottom w:val="0"/>
      <w:divBdr>
        <w:top w:val="none" w:sz="0" w:space="0" w:color="auto"/>
        <w:left w:val="none" w:sz="0" w:space="0" w:color="auto"/>
        <w:bottom w:val="none" w:sz="0" w:space="0" w:color="auto"/>
        <w:right w:val="none" w:sz="0" w:space="0" w:color="auto"/>
      </w:divBdr>
    </w:div>
    <w:div w:id="511451339">
      <w:bodyDiv w:val="1"/>
      <w:marLeft w:val="0"/>
      <w:marRight w:val="0"/>
      <w:marTop w:val="0"/>
      <w:marBottom w:val="0"/>
      <w:divBdr>
        <w:top w:val="none" w:sz="0" w:space="0" w:color="auto"/>
        <w:left w:val="none" w:sz="0" w:space="0" w:color="auto"/>
        <w:bottom w:val="none" w:sz="0" w:space="0" w:color="auto"/>
        <w:right w:val="none" w:sz="0" w:space="0" w:color="auto"/>
      </w:divBdr>
    </w:div>
    <w:div w:id="550580636">
      <w:bodyDiv w:val="1"/>
      <w:marLeft w:val="0"/>
      <w:marRight w:val="0"/>
      <w:marTop w:val="0"/>
      <w:marBottom w:val="0"/>
      <w:divBdr>
        <w:top w:val="none" w:sz="0" w:space="0" w:color="auto"/>
        <w:left w:val="none" w:sz="0" w:space="0" w:color="auto"/>
        <w:bottom w:val="none" w:sz="0" w:space="0" w:color="auto"/>
        <w:right w:val="none" w:sz="0" w:space="0" w:color="auto"/>
      </w:divBdr>
    </w:div>
    <w:div w:id="594216034">
      <w:bodyDiv w:val="1"/>
      <w:marLeft w:val="0"/>
      <w:marRight w:val="0"/>
      <w:marTop w:val="0"/>
      <w:marBottom w:val="0"/>
      <w:divBdr>
        <w:top w:val="none" w:sz="0" w:space="0" w:color="auto"/>
        <w:left w:val="none" w:sz="0" w:space="0" w:color="auto"/>
        <w:bottom w:val="none" w:sz="0" w:space="0" w:color="auto"/>
        <w:right w:val="none" w:sz="0" w:space="0" w:color="auto"/>
      </w:divBdr>
    </w:div>
    <w:div w:id="606620791">
      <w:bodyDiv w:val="1"/>
      <w:marLeft w:val="0"/>
      <w:marRight w:val="0"/>
      <w:marTop w:val="0"/>
      <w:marBottom w:val="0"/>
      <w:divBdr>
        <w:top w:val="none" w:sz="0" w:space="0" w:color="auto"/>
        <w:left w:val="none" w:sz="0" w:space="0" w:color="auto"/>
        <w:bottom w:val="none" w:sz="0" w:space="0" w:color="auto"/>
        <w:right w:val="none" w:sz="0" w:space="0" w:color="auto"/>
      </w:divBdr>
    </w:div>
    <w:div w:id="607352355">
      <w:bodyDiv w:val="1"/>
      <w:marLeft w:val="0"/>
      <w:marRight w:val="0"/>
      <w:marTop w:val="0"/>
      <w:marBottom w:val="0"/>
      <w:divBdr>
        <w:top w:val="none" w:sz="0" w:space="0" w:color="auto"/>
        <w:left w:val="none" w:sz="0" w:space="0" w:color="auto"/>
        <w:bottom w:val="none" w:sz="0" w:space="0" w:color="auto"/>
        <w:right w:val="none" w:sz="0" w:space="0" w:color="auto"/>
      </w:divBdr>
    </w:div>
    <w:div w:id="650406936">
      <w:bodyDiv w:val="1"/>
      <w:marLeft w:val="0"/>
      <w:marRight w:val="0"/>
      <w:marTop w:val="0"/>
      <w:marBottom w:val="0"/>
      <w:divBdr>
        <w:top w:val="none" w:sz="0" w:space="0" w:color="auto"/>
        <w:left w:val="none" w:sz="0" w:space="0" w:color="auto"/>
        <w:bottom w:val="none" w:sz="0" w:space="0" w:color="auto"/>
        <w:right w:val="none" w:sz="0" w:space="0" w:color="auto"/>
      </w:divBdr>
    </w:div>
    <w:div w:id="684137508">
      <w:bodyDiv w:val="1"/>
      <w:marLeft w:val="0"/>
      <w:marRight w:val="0"/>
      <w:marTop w:val="0"/>
      <w:marBottom w:val="0"/>
      <w:divBdr>
        <w:top w:val="none" w:sz="0" w:space="0" w:color="auto"/>
        <w:left w:val="none" w:sz="0" w:space="0" w:color="auto"/>
        <w:bottom w:val="none" w:sz="0" w:space="0" w:color="auto"/>
        <w:right w:val="none" w:sz="0" w:space="0" w:color="auto"/>
      </w:divBdr>
    </w:div>
    <w:div w:id="715786210">
      <w:bodyDiv w:val="1"/>
      <w:marLeft w:val="0"/>
      <w:marRight w:val="0"/>
      <w:marTop w:val="0"/>
      <w:marBottom w:val="0"/>
      <w:divBdr>
        <w:top w:val="none" w:sz="0" w:space="0" w:color="auto"/>
        <w:left w:val="none" w:sz="0" w:space="0" w:color="auto"/>
        <w:bottom w:val="none" w:sz="0" w:space="0" w:color="auto"/>
        <w:right w:val="none" w:sz="0" w:space="0" w:color="auto"/>
      </w:divBdr>
    </w:div>
    <w:div w:id="802038070">
      <w:bodyDiv w:val="1"/>
      <w:marLeft w:val="0"/>
      <w:marRight w:val="0"/>
      <w:marTop w:val="0"/>
      <w:marBottom w:val="0"/>
      <w:divBdr>
        <w:top w:val="none" w:sz="0" w:space="0" w:color="auto"/>
        <w:left w:val="none" w:sz="0" w:space="0" w:color="auto"/>
        <w:bottom w:val="none" w:sz="0" w:space="0" w:color="auto"/>
        <w:right w:val="none" w:sz="0" w:space="0" w:color="auto"/>
      </w:divBdr>
    </w:div>
    <w:div w:id="808598209">
      <w:bodyDiv w:val="1"/>
      <w:marLeft w:val="0"/>
      <w:marRight w:val="0"/>
      <w:marTop w:val="0"/>
      <w:marBottom w:val="0"/>
      <w:divBdr>
        <w:top w:val="none" w:sz="0" w:space="0" w:color="auto"/>
        <w:left w:val="none" w:sz="0" w:space="0" w:color="auto"/>
        <w:bottom w:val="none" w:sz="0" w:space="0" w:color="auto"/>
        <w:right w:val="none" w:sz="0" w:space="0" w:color="auto"/>
      </w:divBdr>
    </w:div>
    <w:div w:id="811825971">
      <w:bodyDiv w:val="1"/>
      <w:marLeft w:val="0"/>
      <w:marRight w:val="0"/>
      <w:marTop w:val="0"/>
      <w:marBottom w:val="0"/>
      <w:divBdr>
        <w:top w:val="none" w:sz="0" w:space="0" w:color="auto"/>
        <w:left w:val="none" w:sz="0" w:space="0" w:color="auto"/>
        <w:bottom w:val="none" w:sz="0" w:space="0" w:color="auto"/>
        <w:right w:val="none" w:sz="0" w:space="0" w:color="auto"/>
      </w:divBdr>
    </w:div>
    <w:div w:id="823396667">
      <w:bodyDiv w:val="1"/>
      <w:marLeft w:val="0"/>
      <w:marRight w:val="0"/>
      <w:marTop w:val="0"/>
      <w:marBottom w:val="0"/>
      <w:divBdr>
        <w:top w:val="none" w:sz="0" w:space="0" w:color="auto"/>
        <w:left w:val="none" w:sz="0" w:space="0" w:color="auto"/>
        <w:bottom w:val="none" w:sz="0" w:space="0" w:color="auto"/>
        <w:right w:val="none" w:sz="0" w:space="0" w:color="auto"/>
      </w:divBdr>
    </w:div>
    <w:div w:id="857238538">
      <w:bodyDiv w:val="1"/>
      <w:marLeft w:val="0"/>
      <w:marRight w:val="0"/>
      <w:marTop w:val="0"/>
      <w:marBottom w:val="0"/>
      <w:divBdr>
        <w:top w:val="none" w:sz="0" w:space="0" w:color="auto"/>
        <w:left w:val="none" w:sz="0" w:space="0" w:color="auto"/>
        <w:bottom w:val="none" w:sz="0" w:space="0" w:color="auto"/>
        <w:right w:val="none" w:sz="0" w:space="0" w:color="auto"/>
      </w:divBdr>
    </w:div>
    <w:div w:id="941304767">
      <w:bodyDiv w:val="1"/>
      <w:marLeft w:val="0"/>
      <w:marRight w:val="0"/>
      <w:marTop w:val="0"/>
      <w:marBottom w:val="0"/>
      <w:divBdr>
        <w:top w:val="none" w:sz="0" w:space="0" w:color="auto"/>
        <w:left w:val="none" w:sz="0" w:space="0" w:color="auto"/>
        <w:bottom w:val="none" w:sz="0" w:space="0" w:color="auto"/>
        <w:right w:val="none" w:sz="0" w:space="0" w:color="auto"/>
      </w:divBdr>
    </w:div>
    <w:div w:id="957371751">
      <w:bodyDiv w:val="1"/>
      <w:marLeft w:val="0"/>
      <w:marRight w:val="0"/>
      <w:marTop w:val="0"/>
      <w:marBottom w:val="0"/>
      <w:divBdr>
        <w:top w:val="none" w:sz="0" w:space="0" w:color="auto"/>
        <w:left w:val="none" w:sz="0" w:space="0" w:color="auto"/>
        <w:bottom w:val="none" w:sz="0" w:space="0" w:color="auto"/>
        <w:right w:val="none" w:sz="0" w:space="0" w:color="auto"/>
      </w:divBdr>
    </w:div>
    <w:div w:id="1006984744">
      <w:bodyDiv w:val="1"/>
      <w:marLeft w:val="0"/>
      <w:marRight w:val="0"/>
      <w:marTop w:val="0"/>
      <w:marBottom w:val="0"/>
      <w:divBdr>
        <w:top w:val="none" w:sz="0" w:space="0" w:color="auto"/>
        <w:left w:val="none" w:sz="0" w:space="0" w:color="auto"/>
        <w:bottom w:val="none" w:sz="0" w:space="0" w:color="auto"/>
        <w:right w:val="none" w:sz="0" w:space="0" w:color="auto"/>
      </w:divBdr>
    </w:div>
    <w:div w:id="1019045948">
      <w:bodyDiv w:val="1"/>
      <w:marLeft w:val="0"/>
      <w:marRight w:val="0"/>
      <w:marTop w:val="0"/>
      <w:marBottom w:val="0"/>
      <w:divBdr>
        <w:top w:val="none" w:sz="0" w:space="0" w:color="auto"/>
        <w:left w:val="none" w:sz="0" w:space="0" w:color="auto"/>
        <w:bottom w:val="none" w:sz="0" w:space="0" w:color="auto"/>
        <w:right w:val="none" w:sz="0" w:space="0" w:color="auto"/>
      </w:divBdr>
    </w:div>
    <w:div w:id="1045056782">
      <w:bodyDiv w:val="1"/>
      <w:marLeft w:val="0"/>
      <w:marRight w:val="0"/>
      <w:marTop w:val="0"/>
      <w:marBottom w:val="0"/>
      <w:divBdr>
        <w:top w:val="none" w:sz="0" w:space="0" w:color="auto"/>
        <w:left w:val="none" w:sz="0" w:space="0" w:color="auto"/>
        <w:bottom w:val="none" w:sz="0" w:space="0" w:color="auto"/>
        <w:right w:val="none" w:sz="0" w:space="0" w:color="auto"/>
      </w:divBdr>
    </w:div>
    <w:div w:id="1066682968">
      <w:bodyDiv w:val="1"/>
      <w:marLeft w:val="0"/>
      <w:marRight w:val="0"/>
      <w:marTop w:val="0"/>
      <w:marBottom w:val="0"/>
      <w:divBdr>
        <w:top w:val="none" w:sz="0" w:space="0" w:color="auto"/>
        <w:left w:val="none" w:sz="0" w:space="0" w:color="auto"/>
        <w:bottom w:val="none" w:sz="0" w:space="0" w:color="auto"/>
        <w:right w:val="none" w:sz="0" w:space="0" w:color="auto"/>
      </w:divBdr>
    </w:div>
    <w:div w:id="1081831310">
      <w:bodyDiv w:val="1"/>
      <w:marLeft w:val="0"/>
      <w:marRight w:val="0"/>
      <w:marTop w:val="0"/>
      <w:marBottom w:val="0"/>
      <w:divBdr>
        <w:top w:val="none" w:sz="0" w:space="0" w:color="auto"/>
        <w:left w:val="none" w:sz="0" w:space="0" w:color="auto"/>
        <w:bottom w:val="none" w:sz="0" w:space="0" w:color="auto"/>
        <w:right w:val="none" w:sz="0" w:space="0" w:color="auto"/>
      </w:divBdr>
    </w:div>
    <w:div w:id="1088386913">
      <w:bodyDiv w:val="1"/>
      <w:marLeft w:val="0"/>
      <w:marRight w:val="0"/>
      <w:marTop w:val="0"/>
      <w:marBottom w:val="0"/>
      <w:divBdr>
        <w:top w:val="none" w:sz="0" w:space="0" w:color="auto"/>
        <w:left w:val="none" w:sz="0" w:space="0" w:color="auto"/>
        <w:bottom w:val="none" w:sz="0" w:space="0" w:color="auto"/>
        <w:right w:val="none" w:sz="0" w:space="0" w:color="auto"/>
      </w:divBdr>
    </w:div>
    <w:div w:id="1107047027">
      <w:bodyDiv w:val="1"/>
      <w:marLeft w:val="0"/>
      <w:marRight w:val="0"/>
      <w:marTop w:val="0"/>
      <w:marBottom w:val="0"/>
      <w:divBdr>
        <w:top w:val="none" w:sz="0" w:space="0" w:color="auto"/>
        <w:left w:val="none" w:sz="0" w:space="0" w:color="auto"/>
        <w:bottom w:val="none" w:sz="0" w:space="0" w:color="auto"/>
        <w:right w:val="none" w:sz="0" w:space="0" w:color="auto"/>
      </w:divBdr>
    </w:div>
    <w:div w:id="1124083203">
      <w:bodyDiv w:val="1"/>
      <w:marLeft w:val="0"/>
      <w:marRight w:val="0"/>
      <w:marTop w:val="0"/>
      <w:marBottom w:val="0"/>
      <w:divBdr>
        <w:top w:val="none" w:sz="0" w:space="0" w:color="auto"/>
        <w:left w:val="none" w:sz="0" w:space="0" w:color="auto"/>
        <w:bottom w:val="none" w:sz="0" w:space="0" w:color="auto"/>
        <w:right w:val="none" w:sz="0" w:space="0" w:color="auto"/>
      </w:divBdr>
    </w:div>
    <w:div w:id="1135172680">
      <w:bodyDiv w:val="1"/>
      <w:marLeft w:val="0"/>
      <w:marRight w:val="0"/>
      <w:marTop w:val="0"/>
      <w:marBottom w:val="0"/>
      <w:divBdr>
        <w:top w:val="none" w:sz="0" w:space="0" w:color="auto"/>
        <w:left w:val="none" w:sz="0" w:space="0" w:color="auto"/>
        <w:bottom w:val="none" w:sz="0" w:space="0" w:color="auto"/>
        <w:right w:val="none" w:sz="0" w:space="0" w:color="auto"/>
      </w:divBdr>
    </w:div>
    <w:div w:id="1144784559">
      <w:bodyDiv w:val="1"/>
      <w:marLeft w:val="0"/>
      <w:marRight w:val="0"/>
      <w:marTop w:val="0"/>
      <w:marBottom w:val="0"/>
      <w:divBdr>
        <w:top w:val="none" w:sz="0" w:space="0" w:color="auto"/>
        <w:left w:val="none" w:sz="0" w:space="0" w:color="auto"/>
        <w:bottom w:val="none" w:sz="0" w:space="0" w:color="auto"/>
        <w:right w:val="none" w:sz="0" w:space="0" w:color="auto"/>
      </w:divBdr>
    </w:div>
    <w:div w:id="1153137883">
      <w:bodyDiv w:val="1"/>
      <w:marLeft w:val="0"/>
      <w:marRight w:val="0"/>
      <w:marTop w:val="0"/>
      <w:marBottom w:val="0"/>
      <w:divBdr>
        <w:top w:val="none" w:sz="0" w:space="0" w:color="auto"/>
        <w:left w:val="none" w:sz="0" w:space="0" w:color="auto"/>
        <w:bottom w:val="none" w:sz="0" w:space="0" w:color="auto"/>
        <w:right w:val="none" w:sz="0" w:space="0" w:color="auto"/>
      </w:divBdr>
    </w:div>
    <w:div w:id="1188569175">
      <w:bodyDiv w:val="1"/>
      <w:marLeft w:val="0"/>
      <w:marRight w:val="0"/>
      <w:marTop w:val="0"/>
      <w:marBottom w:val="0"/>
      <w:divBdr>
        <w:top w:val="none" w:sz="0" w:space="0" w:color="auto"/>
        <w:left w:val="none" w:sz="0" w:space="0" w:color="auto"/>
        <w:bottom w:val="none" w:sz="0" w:space="0" w:color="auto"/>
        <w:right w:val="none" w:sz="0" w:space="0" w:color="auto"/>
      </w:divBdr>
    </w:div>
    <w:div w:id="1232695781">
      <w:bodyDiv w:val="1"/>
      <w:marLeft w:val="0"/>
      <w:marRight w:val="0"/>
      <w:marTop w:val="0"/>
      <w:marBottom w:val="0"/>
      <w:divBdr>
        <w:top w:val="none" w:sz="0" w:space="0" w:color="auto"/>
        <w:left w:val="none" w:sz="0" w:space="0" w:color="auto"/>
        <w:bottom w:val="none" w:sz="0" w:space="0" w:color="auto"/>
        <w:right w:val="none" w:sz="0" w:space="0" w:color="auto"/>
      </w:divBdr>
    </w:div>
    <w:div w:id="1241867857">
      <w:bodyDiv w:val="1"/>
      <w:marLeft w:val="0"/>
      <w:marRight w:val="0"/>
      <w:marTop w:val="0"/>
      <w:marBottom w:val="0"/>
      <w:divBdr>
        <w:top w:val="none" w:sz="0" w:space="0" w:color="auto"/>
        <w:left w:val="none" w:sz="0" w:space="0" w:color="auto"/>
        <w:bottom w:val="none" w:sz="0" w:space="0" w:color="auto"/>
        <w:right w:val="none" w:sz="0" w:space="0" w:color="auto"/>
      </w:divBdr>
    </w:div>
    <w:div w:id="1263298415">
      <w:bodyDiv w:val="1"/>
      <w:marLeft w:val="0"/>
      <w:marRight w:val="0"/>
      <w:marTop w:val="0"/>
      <w:marBottom w:val="0"/>
      <w:divBdr>
        <w:top w:val="none" w:sz="0" w:space="0" w:color="auto"/>
        <w:left w:val="none" w:sz="0" w:space="0" w:color="auto"/>
        <w:bottom w:val="none" w:sz="0" w:space="0" w:color="auto"/>
        <w:right w:val="none" w:sz="0" w:space="0" w:color="auto"/>
      </w:divBdr>
    </w:div>
    <w:div w:id="1268657078">
      <w:bodyDiv w:val="1"/>
      <w:marLeft w:val="0"/>
      <w:marRight w:val="0"/>
      <w:marTop w:val="0"/>
      <w:marBottom w:val="0"/>
      <w:divBdr>
        <w:top w:val="none" w:sz="0" w:space="0" w:color="auto"/>
        <w:left w:val="none" w:sz="0" w:space="0" w:color="auto"/>
        <w:bottom w:val="none" w:sz="0" w:space="0" w:color="auto"/>
        <w:right w:val="none" w:sz="0" w:space="0" w:color="auto"/>
      </w:divBdr>
    </w:div>
    <w:div w:id="1456560540">
      <w:bodyDiv w:val="1"/>
      <w:marLeft w:val="0"/>
      <w:marRight w:val="0"/>
      <w:marTop w:val="0"/>
      <w:marBottom w:val="0"/>
      <w:divBdr>
        <w:top w:val="none" w:sz="0" w:space="0" w:color="auto"/>
        <w:left w:val="none" w:sz="0" w:space="0" w:color="auto"/>
        <w:bottom w:val="none" w:sz="0" w:space="0" w:color="auto"/>
        <w:right w:val="none" w:sz="0" w:space="0" w:color="auto"/>
      </w:divBdr>
    </w:div>
    <w:div w:id="1465461703">
      <w:bodyDiv w:val="1"/>
      <w:marLeft w:val="0"/>
      <w:marRight w:val="0"/>
      <w:marTop w:val="0"/>
      <w:marBottom w:val="0"/>
      <w:divBdr>
        <w:top w:val="none" w:sz="0" w:space="0" w:color="auto"/>
        <w:left w:val="none" w:sz="0" w:space="0" w:color="auto"/>
        <w:bottom w:val="none" w:sz="0" w:space="0" w:color="auto"/>
        <w:right w:val="none" w:sz="0" w:space="0" w:color="auto"/>
      </w:divBdr>
    </w:div>
    <w:div w:id="1485585898">
      <w:bodyDiv w:val="1"/>
      <w:marLeft w:val="0"/>
      <w:marRight w:val="0"/>
      <w:marTop w:val="0"/>
      <w:marBottom w:val="0"/>
      <w:divBdr>
        <w:top w:val="none" w:sz="0" w:space="0" w:color="auto"/>
        <w:left w:val="none" w:sz="0" w:space="0" w:color="auto"/>
        <w:bottom w:val="none" w:sz="0" w:space="0" w:color="auto"/>
        <w:right w:val="none" w:sz="0" w:space="0" w:color="auto"/>
      </w:divBdr>
    </w:div>
    <w:div w:id="1568492424">
      <w:bodyDiv w:val="1"/>
      <w:marLeft w:val="0"/>
      <w:marRight w:val="0"/>
      <w:marTop w:val="0"/>
      <w:marBottom w:val="0"/>
      <w:divBdr>
        <w:top w:val="none" w:sz="0" w:space="0" w:color="auto"/>
        <w:left w:val="none" w:sz="0" w:space="0" w:color="auto"/>
        <w:bottom w:val="none" w:sz="0" w:space="0" w:color="auto"/>
        <w:right w:val="none" w:sz="0" w:space="0" w:color="auto"/>
      </w:divBdr>
    </w:div>
    <w:div w:id="1600405834">
      <w:bodyDiv w:val="1"/>
      <w:marLeft w:val="0"/>
      <w:marRight w:val="0"/>
      <w:marTop w:val="0"/>
      <w:marBottom w:val="0"/>
      <w:divBdr>
        <w:top w:val="none" w:sz="0" w:space="0" w:color="auto"/>
        <w:left w:val="none" w:sz="0" w:space="0" w:color="auto"/>
        <w:bottom w:val="none" w:sz="0" w:space="0" w:color="auto"/>
        <w:right w:val="none" w:sz="0" w:space="0" w:color="auto"/>
      </w:divBdr>
    </w:div>
    <w:div w:id="1609581969">
      <w:bodyDiv w:val="1"/>
      <w:marLeft w:val="0"/>
      <w:marRight w:val="0"/>
      <w:marTop w:val="0"/>
      <w:marBottom w:val="0"/>
      <w:divBdr>
        <w:top w:val="none" w:sz="0" w:space="0" w:color="auto"/>
        <w:left w:val="none" w:sz="0" w:space="0" w:color="auto"/>
        <w:bottom w:val="none" w:sz="0" w:space="0" w:color="auto"/>
        <w:right w:val="none" w:sz="0" w:space="0" w:color="auto"/>
      </w:divBdr>
    </w:div>
    <w:div w:id="1666590834">
      <w:bodyDiv w:val="1"/>
      <w:marLeft w:val="0"/>
      <w:marRight w:val="0"/>
      <w:marTop w:val="0"/>
      <w:marBottom w:val="0"/>
      <w:divBdr>
        <w:top w:val="none" w:sz="0" w:space="0" w:color="auto"/>
        <w:left w:val="none" w:sz="0" w:space="0" w:color="auto"/>
        <w:bottom w:val="none" w:sz="0" w:space="0" w:color="auto"/>
        <w:right w:val="none" w:sz="0" w:space="0" w:color="auto"/>
      </w:divBdr>
    </w:div>
    <w:div w:id="1668097140">
      <w:bodyDiv w:val="1"/>
      <w:marLeft w:val="0"/>
      <w:marRight w:val="0"/>
      <w:marTop w:val="0"/>
      <w:marBottom w:val="0"/>
      <w:divBdr>
        <w:top w:val="none" w:sz="0" w:space="0" w:color="auto"/>
        <w:left w:val="none" w:sz="0" w:space="0" w:color="auto"/>
        <w:bottom w:val="none" w:sz="0" w:space="0" w:color="auto"/>
        <w:right w:val="none" w:sz="0" w:space="0" w:color="auto"/>
      </w:divBdr>
    </w:div>
    <w:div w:id="1686593324">
      <w:bodyDiv w:val="1"/>
      <w:marLeft w:val="0"/>
      <w:marRight w:val="0"/>
      <w:marTop w:val="0"/>
      <w:marBottom w:val="0"/>
      <w:divBdr>
        <w:top w:val="none" w:sz="0" w:space="0" w:color="auto"/>
        <w:left w:val="none" w:sz="0" w:space="0" w:color="auto"/>
        <w:bottom w:val="none" w:sz="0" w:space="0" w:color="auto"/>
        <w:right w:val="none" w:sz="0" w:space="0" w:color="auto"/>
      </w:divBdr>
    </w:div>
    <w:div w:id="1726174738">
      <w:bodyDiv w:val="1"/>
      <w:marLeft w:val="0"/>
      <w:marRight w:val="0"/>
      <w:marTop w:val="0"/>
      <w:marBottom w:val="0"/>
      <w:divBdr>
        <w:top w:val="none" w:sz="0" w:space="0" w:color="auto"/>
        <w:left w:val="none" w:sz="0" w:space="0" w:color="auto"/>
        <w:bottom w:val="none" w:sz="0" w:space="0" w:color="auto"/>
        <w:right w:val="none" w:sz="0" w:space="0" w:color="auto"/>
      </w:divBdr>
    </w:div>
    <w:div w:id="1770275312">
      <w:bodyDiv w:val="1"/>
      <w:marLeft w:val="0"/>
      <w:marRight w:val="0"/>
      <w:marTop w:val="0"/>
      <w:marBottom w:val="0"/>
      <w:divBdr>
        <w:top w:val="none" w:sz="0" w:space="0" w:color="auto"/>
        <w:left w:val="none" w:sz="0" w:space="0" w:color="auto"/>
        <w:bottom w:val="none" w:sz="0" w:space="0" w:color="auto"/>
        <w:right w:val="none" w:sz="0" w:space="0" w:color="auto"/>
      </w:divBdr>
    </w:div>
    <w:div w:id="2013146369">
      <w:bodyDiv w:val="1"/>
      <w:marLeft w:val="0"/>
      <w:marRight w:val="0"/>
      <w:marTop w:val="0"/>
      <w:marBottom w:val="0"/>
      <w:divBdr>
        <w:top w:val="none" w:sz="0" w:space="0" w:color="auto"/>
        <w:left w:val="none" w:sz="0" w:space="0" w:color="auto"/>
        <w:bottom w:val="none" w:sz="0" w:space="0" w:color="auto"/>
        <w:right w:val="none" w:sz="0" w:space="0" w:color="auto"/>
      </w:divBdr>
    </w:div>
    <w:div w:id="2014407596">
      <w:bodyDiv w:val="1"/>
      <w:marLeft w:val="0"/>
      <w:marRight w:val="0"/>
      <w:marTop w:val="0"/>
      <w:marBottom w:val="0"/>
      <w:divBdr>
        <w:top w:val="none" w:sz="0" w:space="0" w:color="auto"/>
        <w:left w:val="none" w:sz="0" w:space="0" w:color="auto"/>
        <w:bottom w:val="none" w:sz="0" w:space="0" w:color="auto"/>
        <w:right w:val="none" w:sz="0" w:space="0" w:color="auto"/>
      </w:divBdr>
    </w:div>
    <w:div w:id="2034186616">
      <w:bodyDiv w:val="1"/>
      <w:marLeft w:val="0"/>
      <w:marRight w:val="0"/>
      <w:marTop w:val="0"/>
      <w:marBottom w:val="0"/>
      <w:divBdr>
        <w:top w:val="none" w:sz="0" w:space="0" w:color="auto"/>
        <w:left w:val="none" w:sz="0" w:space="0" w:color="auto"/>
        <w:bottom w:val="none" w:sz="0" w:space="0" w:color="auto"/>
        <w:right w:val="none" w:sz="0" w:space="0" w:color="auto"/>
      </w:divBdr>
    </w:div>
    <w:div w:id="2045397093">
      <w:bodyDiv w:val="1"/>
      <w:marLeft w:val="0"/>
      <w:marRight w:val="0"/>
      <w:marTop w:val="0"/>
      <w:marBottom w:val="0"/>
      <w:divBdr>
        <w:top w:val="none" w:sz="0" w:space="0" w:color="auto"/>
        <w:left w:val="none" w:sz="0" w:space="0" w:color="auto"/>
        <w:bottom w:val="none" w:sz="0" w:space="0" w:color="auto"/>
        <w:right w:val="none" w:sz="0" w:space="0" w:color="auto"/>
      </w:divBdr>
    </w:div>
    <w:div w:id="2074619929">
      <w:bodyDiv w:val="1"/>
      <w:marLeft w:val="0"/>
      <w:marRight w:val="0"/>
      <w:marTop w:val="0"/>
      <w:marBottom w:val="0"/>
      <w:divBdr>
        <w:top w:val="none" w:sz="0" w:space="0" w:color="auto"/>
        <w:left w:val="none" w:sz="0" w:space="0" w:color="auto"/>
        <w:bottom w:val="none" w:sz="0" w:space="0" w:color="auto"/>
        <w:right w:val="none" w:sz="0" w:space="0" w:color="auto"/>
      </w:divBdr>
    </w:div>
    <w:div w:id="2080128621">
      <w:bodyDiv w:val="1"/>
      <w:marLeft w:val="0"/>
      <w:marRight w:val="0"/>
      <w:marTop w:val="0"/>
      <w:marBottom w:val="0"/>
      <w:divBdr>
        <w:top w:val="none" w:sz="0" w:space="0" w:color="auto"/>
        <w:left w:val="none" w:sz="0" w:space="0" w:color="auto"/>
        <w:bottom w:val="none" w:sz="0" w:space="0" w:color="auto"/>
        <w:right w:val="none" w:sz="0" w:space="0" w:color="auto"/>
      </w:divBdr>
    </w:div>
    <w:div w:id="209905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jh.27074" TargetMode="External"/><Relationship Id="rId13" Type="http://schemas.openxmlformats.org/officeDocument/2006/relationships/hyperlink" Target="https://gendermedjournal.it/r.php?v=3148&amp;a=31294" TargetMode="External"/><Relationship Id="rId18" Type="http://schemas.openxmlformats.org/officeDocument/2006/relationships/hyperlink" Target="https://doi.org/10.61386/imj.v18i1.58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233/ch-189013" TargetMode="External"/><Relationship Id="rId7" Type="http://schemas.openxmlformats.org/officeDocument/2006/relationships/hyperlink" Target="https://doi.org/10.1002/hem3.70032" TargetMode="External"/><Relationship Id="rId12" Type="http://schemas.openxmlformats.org/officeDocument/2006/relationships/hyperlink" Target="https://doi.org/10.1038/nri.2016.90" TargetMode="External"/><Relationship Id="rId17" Type="http://schemas.openxmlformats.org/officeDocument/2006/relationships/hyperlink" Target="https://doi.org/10.7759/cureus.1101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jcm13237224" TargetMode="External"/><Relationship Id="rId20" Type="http://schemas.openxmlformats.org/officeDocument/2006/relationships/hyperlink" Target="https://doi.org/10.1111/bjh.1233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72/2161-1149.100013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metabol.2008.04.015" TargetMode="External"/><Relationship Id="rId23" Type="http://schemas.openxmlformats.org/officeDocument/2006/relationships/hyperlink" Target="https://doi.org/10.1007/978-3-319-06713-1_6" TargetMode="External"/><Relationship Id="rId28" Type="http://schemas.openxmlformats.org/officeDocument/2006/relationships/header" Target="header3.xml"/><Relationship Id="rId10" Type="http://schemas.openxmlformats.org/officeDocument/2006/relationships/hyperlink" Target="https://doi.org/10.5455/medscience.2024.06.054" TargetMode="External"/><Relationship Id="rId19" Type="http://schemas.openxmlformats.org/officeDocument/2006/relationships/hyperlink" Target="https://doi.org/10.1080/03630269.2023.230102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hoc.2022.06.005" TargetMode="External"/><Relationship Id="rId14" Type="http://schemas.openxmlformats.org/officeDocument/2006/relationships/hyperlink" Target="https://doi.org/10.1038/nri2394" TargetMode="External"/><Relationship Id="rId22" Type="http://schemas.openxmlformats.org/officeDocument/2006/relationships/hyperlink" Target="https://doi.org/10.21203/rs.3.rs-6874061/v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18</Pages>
  <Words>4660</Words>
  <Characters>29991</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SDI PC New 16</cp:lastModifiedBy>
  <cp:revision>26</cp:revision>
  <dcterms:created xsi:type="dcterms:W3CDTF">2025-10-29T14:50:00Z</dcterms:created>
  <dcterms:modified xsi:type="dcterms:W3CDTF">2025-11-10T11:16:00Z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2407a2b7-b864-49ec-8570-765a4fa99dd3</vt:lpwstr>
  </property>
</Properties>
</file>