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68E6" w14:textId="4719D7CB" w:rsidR="00754C9A" w:rsidRPr="003451F5" w:rsidRDefault="004872AC" w:rsidP="00441B6F">
      <w:pPr>
        <w:pStyle w:val="Title"/>
        <w:spacing w:after="0"/>
        <w:jc w:val="both"/>
        <w:rPr>
          <w:rFonts w:ascii="Arial" w:hAnsi="Arial" w:cs="Arial"/>
          <w:sz w:val="32"/>
          <w:szCs w:val="18"/>
          <w:u w:val="single"/>
        </w:rPr>
      </w:pPr>
      <w:r w:rsidRPr="003451F5">
        <w:rPr>
          <w:rFonts w:ascii="Arial" w:hAnsi="Arial" w:cs="Arial"/>
          <w:sz w:val="32"/>
          <w:szCs w:val="18"/>
          <w:u w:val="single"/>
        </w:rPr>
        <w:t>Original Research Article</w:t>
      </w:r>
    </w:p>
    <w:p w14:paraId="38795BB5" w14:textId="77777777" w:rsidR="004872AC" w:rsidRPr="003451F5" w:rsidRDefault="004872AC" w:rsidP="00441B6F">
      <w:pPr>
        <w:pStyle w:val="Title"/>
        <w:spacing w:after="0"/>
        <w:jc w:val="both"/>
        <w:rPr>
          <w:rFonts w:ascii="Arial" w:hAnsi="Arial" w:cs="Arial"/>
          <w:sz w:val="32"/>
          <w:szCs w:val="18"/>
          <w:u w:val="single"/>
        </w:rPr>
      </w:pPr>
    </w:p>
    <w:p w14:paraId="701F0AEE" w14:textId="77777777" w:rsidR="00A258C3" w:rsidRPr="003451F5" w:rsidRDefault="00D52930" w:rsidP="00D52930">
      <w:pPr>
        <w:pStyle w:val="Author"/>
        <w:spacing w:line="240" w:lineRule="auto"/>
        <w:rPr>
          <w:rFonts w:ascii="Arial" w:hAnsi="Arial" w:cs="Arial"/>
          <w:bCs/>
          <w:iCs/>
          <w:kern w:val="28"/>
          <w:sz w:val="36"/>
        </w:rPr>
      </w:pPr>
      <w:r w:rsidRPr="003451F5">
        <w:rPr>
          <w:rFonts w:ascii="Arial" w:hAnsi="Arial" w:cs="Arial"/>
          <w:bCs/>
          <w:iCs/>
          <w:kern w:val="28"/>
          <w:sz w:val="36"/>
        </w:rPr>
        <w:t>Exogenous Calcium Mediates Improved Salt Stress Tolerance in Soybean</w:t>
      </w:r>
    </w:p>
    <w:p w14:paraId="4FB6EDB3" w14:textId="77777777" w:rsidR="000B183C" w:rsidRPr="003451F5" w:rsidRDefault="000B183C" w:rsidP="00D52930">
      <w:pPr>
        <w:pStyle w:val="Author"/>
        <w:spacing w:line="240" w:lineRule="auto"/>
        <w:rPr>
          <w:rFonts w:ascii="Arial" w:hAnsi="Arial" w:cs="Arial"/>
          <w:sz w:val="36"/>
        </w:rPr>
      </w:pPr>
    </w:p>
    <w:p w14:paraId="731698B2" w14:textId="77777777" w:rsidR="00790ADA" w:rsidRPr="003451F5" w:rsidRDefault="00790ADA" w:rsidP="00441B6F">
      <w:pPr>
        <w:pStyle w:val="Affiliation"/>
        <w:spacing w:after="0" w:line="240" w:lineRule="auto"/>
        <w:jc w:val="both"/>
        <w:rPr>
          <w:rFonts w:ascii="Arial" w:hAnsi="Arial" w:cs="Arial"/>
        </w:rPr>
      </w:pPr>
    </w:p>
    <w:p w14:paraId="44ECECA9" w14:textId="77777777" w:rsidR="002C57D2" w:rsidRPr="003451F5" w:rsidRDefault="002C57D2" w:rsidP="00441B6F">
      <w:pPr>
        <w:pStyle w:val="Affiliation"/>
        <w:spacing w:after="0" w:line="240" w:lineRule="auto"/>
        <w:jc w:val="both"/>
        <w:rPr>
          <w:rFonts w:ascii="Arial" w:hAnsi="Arial" w:cs="Arial"/>
        </w:rPr>
      </w:pPr>
    </w:p>
    <w:p w14:paraId="503FEB55" w14:textId="77777777" w:rsidR="00B01FCD" w:rsidRPr="003451F5" w:rsidRDefault="0056677F" w:rsidP="00441B6F">
      <w:pPr>
        <w:pStyle w:val="Copyright"/>
        <w:spacing w:after="0" w:line="240" w:lineRule="auto"/>
        <w:jc w:val="both"/>
        <w:rPr>
          <w:rFonts w:ascii="Arial" w:hAnsi="Arial" w:cs="Arial"/>
        </w:rPr>
        <w:sectPr w:rsidR="00B01FCD" w:rsidRPr="003451F5" w:rsidSect="00283F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87E3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3451F5">
        <w:rPr>
          <w:rFonts w:ascii="Arial" w:hAnsi="Arial" w:cs="Arial"/>
        </w:rPr>
        <w:t>.</w:t>
      </w:r>
    </w:p>
    <w:p w14:paraId="3F33F0D9" w14:textId="77777777" w:rsidR="00790ADA" w:rsidRPr="003451F5" w:rsidRDefault="00B01FCD" w:rsidP="00441B6F">
      <w:pPr>
        <w:pStyle w:val="AbstHead"/>
        <w:spacing w:after="0"/>
        <w:jc w:val="both"/>
        <w:rPr>
          <w:rFonts w:ascii="Arial" w:hAnsi="Arial" w:cs="Arial"/>
        </w:rPr>
      </w:pPr>
      <w:r w:rsidRPr="003451F5">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3451F5" w:rsidRPr="003451F5" w14:paraId="33990948" w14:textId="77777777" w:rsidTr="001E44FE">
        <w:tc>
          <w:tcPr>
            <w:tcW w:w="9576" w:type="dxa"/>
            <w:shd w:val="clear" w:color="auto" w:fill="F2F2F2"/>
          </w:tcPr>
          <w:p w14:paraId="46AB8DEC" w14:textId="77777777" w:rsidR="005D66C2" w:rsidRPr="003451F5" w:rsidRDefault="005D66C2" w:rsidP="00C32EC0">
            <w:pPr>
              <w:pStyle w:val="NormalWeb"/>
              <w:spacing w:before="0" w:beforeAutospacing="0" w:after="0" w:afterAutospacing="0"/>
              <w:jc w:val="both"/>
              <w:rPr>
                <w:rFonts w:ascii="Arial" w:hAnsi="Arial" w:cs="Arial"/>
                <w:sz w:val="20"/>
                <w:szCs w:val="20"/>
              </w:rPr>
            </w:pPr>
            <w:r w:rsidRPr="003451F5">
              <w:rPr>
                <w:rStyle w:val="Strong"/>
                <w:rFonts w:ascii="Arial" w:hAnsi="Arial" w:cs="Arial"/>
                <w:sz w:val="20"/>
                <w:szCs w:val="20"/>
              </w:rPr>
              <w:t>Aims</w:t>
            </w:r>
            <w:proofErr w:type="gramStart"/>
            <w:r w:rsidRPr="003451F5">
              <w:rPr>
                <w:rStyle w:val="Strong"/>
                <w:rFonts w:ascii="Arial" w:hAnsi="Arial" w:cs="Arial"/>
                <w:sz w:val="20"/>
                <w:szCs w:val="20"/>
              </w:rPr>
              <w:t>:</w:t>
            </w:r>
            <w:proofErr w:type="gramEnd"/>
            <w:r w:rsidRPr="003451F5">
              <w:rPr>
                <w:rFonts w:ascii="Arial" w:hAnsi="Arial" w:cs="Arial"/>
                <w:sz w:val="20"/>
                <w:szCs w:val="20"/>
              </w:rPr>
              <w:br/>
              <w:t>To evaluate the effect of exogenous calcium (Ca²</w:t>
            </w:r>
            <w:r w:rsidRPr="003451F5">
              <w:rPr>
                <w:rFonts w:ascii="Cambria Math" w:hAnsi="Cambria Math" w:cs="Cambria Math"/>
                <w:sz w:val="20"/>
                <w:szCs w:val="20"/>
              </w:rPr>
              <w:t>⁺</w:t>
            </w:r>
            <w:r w:rsidRPr="003451F5">
              <w:rPr>
                <w:rFonts w:ascii="Arial" w:hAnsi="Arial" w:cs="Arial"/>
                <w:sz w:val="20"/>
                <w:szCs w:val="20"/>
              </w:rPr>
              <w:t>) on salinity-induced stress in soybean (Glycine max) and to determine its role in improving growth, physiological, and biochemical parameters contributing to salt tolerance.</w:t>
            </w:r>
          </w:p>
          <w:p w14:paraId="3E706F73" w14:textId="77777777" w:rsidR="005D66C2" w:rsidRPr="003451F5" w:rsidRDefault="00C32EC0" w:rsidP="00C32EC0">
            <w:pPr>
              <w:pStyle w:val="NormalWeb"/>
              <w:spacing w:before="0" w:beforeAutospacing="0" w:after="0" w:afterAutospacing="0"/>
              <w:rPr>
                <w:rFonts w:ascii="Arial" w:hAnsi="Arial" w:cs="Arial"/>
                <w:sz w:val="20"/>
                <w:szCs w:val="20"/>
              </w:rPr>
            </w:pPr>
            <w:r w:rsidRPr="003451F5">
              <w:rPr>
                <w:rStyle w:val="Strong"/>
                <w:rFonts w:ascii="Arial" w:hAnsi="Arial" w:cs="Arial"/>
                <w:sz w:val="20"/>
                <w:szCs w:val="20"/>
              </w:rPr>
              <w:t xml:space="preserve">Study </w:t>
            </w:r>
            <w:r w:rsidR="005D66C2" w:rsidRPr="003451F5">
              <w:rPr>
                <w:rStyle w:val="Strong"/>
                <w:rFonts w:ascii="Arial" w:hAnsi="Arial" w:cs="Arial"/>
                <w:sz w:val="20"/>
                <w:szCs w:val="20"/>
              </w:rPr>
              <w:t>Design</w:t>
            </w:r>
            <w:proofErr w:type="gramStart"/>
            <w:r w:rsidR="005D66C2" w:rsidRPr="003451F5">
              <w:rPr>
                <w:rStyle w:val="Strong"/>
                <w:rFonts w:ascii="Arial" w:hAnsi="Arial" w:cs="Arial"/>
                <w:sz w:val="20"/>
                <w:szCs w:val="20"/>
              </w:rPr>
              <w:t>:</w:t>
            </w:r>
            <w:proofErr w:type="gramEnd"/>
            <w:r w:rsidR="005D66C2" w:rsidRPr="003451F5">
              <w:rPr>
                <w:rFonts w:ascii="Arial" w:hAnsi="Arial" w:cs="Arial"/>
                <w:sz w:val="20"/>
                <w:szCs w:val="20"/>
              </w:rPr>
              <w:br/>
              <w:t>A factorial pot experiment arranged in a completely randomized design (CRD) with three replications was conducted.</w:t>
            </w:r>
          </w:p>
          <w:p w14:paraId="7A706B03" w14:textId="77777777" w:rsidR="005D66C2" w:rsidRPr="003451F5" w:rsidRDefault="005D66C2" w:rsidP="00C32EC0">
            <w:pPr>
              <w:pStyle w:val="NormalWeb"/>
              <w:spacing w:before="0" w:beforeAutospacing="0" w:after="0" w:afterAutospacing="0"/>
              <w:rPr>
                <w:rFonts w:ascii="Arial" w:hAnsi="Arial" w:cs="Arial"/>
                <w:sz w:val="20"/>
                <w:szCs w:val="20"/>
              </w:rPr>
            </w:pPr>
            <w:r w:rsidRPr="003451F5">
              <w:rPr>
                <w:rStyle w:val="Strong"/>
                <w:rFonts w:ascii="Arial" w:hAnsi="Arial" w:cs="Arial"/>
                <w:sz w:val="20"/>
                <w:szCs w:val="20"/>
              </w:rPr>
              <w:t>Place and Duration of Study</w:t>
            </w:r>
            <w:proofErr w:type="gramStart"/>
            <w:r w:rsidRPr="003451F5">
              <w:rPr>
                <w:rStyle w:val="Strong"/>
                <w:rFonts w:ascii="Arial" w:hAnsi="Arial" w:cs="Arial"/>
                <w:sz w:val="20"/>
                <w:szCs w:val="20"/>
              </w:rPr>
              <w:t>:</w:t>
            </w:r>
            <w:proofErr w:type="gramEnd"/>
            <w:r w:rsidRPr="003451F5">
              <w:rPr>
                <w:rFonts w:ascii="Arial" w:hAnsi="Arial" w:cs="Arial"/>
                <w:sz w:val="20"/>
                <w:szCs w:val="20"/>
              </w:rPr>
              <w:br/>
              <w:t xml:space="preserve">Crop Physiology Division, Bangladesh Institute of Nuclear Agriculture (BINA), </w:t>
            </w:r>
            <w:proofErr w:type="spellStart"/>
            <w:r w:rsidRPr="003451F5">
              <w:rPr>
                <w:rFonts w:ascii="Arial" w:hAnsi="Arial" w:cs="Arial"/>
                <w:sz w:val="20"/>
                <w:szCs w:val="20"/>
              </w:rPr>
              <w:t>Mymensingh</w:t>
            </w:r>
            <w:proofErr w:type="spellEnd"/>
            <w:r w:rsidRPr="003451F5">
              <w:rPr>
                <w:rFonts w:ascii="Arial" w:hAnsi="Arial" w:cs="Arial"/>
                <w:sz w:val="20"/>
                <w:szCs w:val="20"/>
              </w:rPr>
              <w:t xml:space="preserve">, and </w:t>
            </w:r>
            <w:proofErr w:type="spellStart"/>
            <w:r w:rsidRPr="003451F5">
              <w:rPr>
                <w:rFonts w:ascii="Arial" w:hAnsi="Arial" w:cs="Arial"/>
                <w:sz w:val="20"/>
                <w:szCs w:val="20"/>
              </w:rPr>
              <w:t>Subarnachar</w:t>
            </w:r>
            <w:proofErr w:type="spellEnd"/>
            <w:r w:rsidRPr="003451F5">
              <w:rPr>
                <w:rFonts w:ascii="Arial" w:hAnsi="Arial" w:cs="Arial"/>
                <w:sz w:val="20"/>
                <w:szCs w:val="20"/>
              </w:rPr>
              <w:t xml:space="preserve">, </w:t>
            </w:r>
            <w:proofErr w:type="spellStart"/>
            <w:r w:rsidRPr="003451F5">
              <w:rPr>
                <w:rFonts w:ascii="Arial" w:hAnsi="Arial" w:cs="Arial"/>
                <w:sz w:val="20"/>
                <w:szCs w:val="20"/>
              </w:rPr>
              <w:t>Noakhali</w:t>
            </w:r>
            <w:proofErr w:type="spellEnd"/>
            <w:r w:rsidRPr="003451F5">
              <w:rPr>
                <w:rFonts w:ascii="Arial" w:hAnsi="Arial" w:cs="Arial"/>
                <w:sz w:val="20"/>
                <w:szCs w:val="20"/>
              </w:rPr>
              <w:t>, during the 2023–2024 growing season.</w:t>
            </w:r>
          </w:p>
          <w:p w14:paraId="45C642EF" w14:textId="77777777" w:rsidR="005D66C2" w:rsidRPr="003451F5" w:rsidRDefault="005D66C2" w:rsidP="00C32EC0">
            <w:pPr>
              <w:pStyle w:val="NormalWeb"/>
              <w:spacing w:before="0" w:beforeAutospacing="0" w:after="0" w:afterAutospacing="0"/>
              <w:jc w:val="both"/>
              <w:rPr>
                <w:rFonts w:ascii="Arial" w:hAnsi="Arial" w:cs="Arial"/>
                <w:sz w:val="20"/>
                <w:szCs w:val="20"/>
              </w:rPr>
            </w:pPr>
            <w:r w:rsidRPr="003451F5">
              <w:rPr>
                <w:rStyle w:val="Strong"/>
                <w:rFonts w:ascii="Arial" w:hAnsi="Arial" w:cs="Arial"/>
                <w:sz w:val="20"/>
                <w:szCs w:val="20"/>
              </w:rPr>
              <w:t>Methodology</w:t>
            </w:r>
            <w:proofErr w:type="gramStart"/>
            <w:r w:rsidRPr="003451F5">
              <w:rPr>
                <w:rStyle w:val="Strong"/>
                <w:rFonts w:ascii="Arial" w:hAnsi="Arial" w:cs="Arial"/>
                <w:sz w:val="20"/>
                <w:szCs w:val="20"/>
              </w:rPr>
              <w:t>:</w:t>
            </w:r>
            <w:proofErr w:type="gramEnd"/>
            <w:r w:rsidRPr="003451F5">
              <w:rPr>
                <w:rFonts w:ascii="Arial" w:hAnsi="Arial" w:cs="Arial"/>
                <w:sz w:val="20"/>
                <w:szCs w:val="20"/>
              </w:rPr>
              <w:br/>
              <w:t xml:space="preserve">Four soybean genotypes (Sem-05, Sem-08, Sem-11, and Binasoybean-6) were exposed to salinity stress (8 </w:t>
            </w:r>
            <w:proofErr w:type="spellStart"/>
            <w:r w:rsidRPr="003451F5">
              <w:rPr>
                <w:rFonts w:ascii="Arial" w:hAnsi="Arial" w:cs="Arial"/>
                <w:sz w:val="20"/>
                <w:szCs w:val="20"/>
              </w:rPr>
              <w:t>dS</w:t>
            </w:r>
            <w:proofErr w:type="spellEnd"/>
            <w:r w:rsidRPr="003451F5">
              <w:rPr>
                <w:rFonts w:ascii="Arial" w:hAnsi="Arial" w:cs="Arial"/>
                <w:sz w:val="20"/>
                <w:szCs w:val="20"/>
              </w:rPr>
              <w:t xml:space="preserve"> m</w:t>
            </w:r>
            <w:r w:rsidRPr="003451F5">
              <w:rPr>
                <w:rFonts w:ascii="Cambria Math" w:hAnsi="Cambria Math" w:cs="Cambria Math"/>
                <w:sz w:val="20"/>
                <w:szCs w:val="20"/>
              </w:rPr>
              <w:t>⁻</w:t>
            </w:r>
            <w:r w:rsidRPr="003451F5">
              <w:rPr>
                <w:rFonts w:ascii="Arial" w:hAnsi="Arial" w:cs="Arial"/>
                <w:sz w:val="20"/>
                <w:szCs w:val="20"/>
              </w:rPr>
              <w:t xml:space="preserve">¹ </w:t>
            </w:r>
            <w:proofErr w:type="spellStart"/>
            <w:r w:rsidRPr="003451F5">
              <w:rPr>
                <w:rFonts w:ascii="Arial" w:hAnsi="Arial" w:cs="Arial"/>
                <w:sz w:val="20"/>
                <w:szCs w:val="20"/>
              </w:rPr>
              <w:t>NaCl</w:t>
            </w:r>
            <w:proofErr w:type="spellEnd"/>
            <w:r w:rsidRPr="003451F5">
              <w:rPr>
                <w:rFonts w:ascii="Arial" w:hAnsi="Arial" w:cs="Arial"/>
                <w:sz w:val="20"/>
                <w:szCs w:val="20"/>
              </w:rPr>
              <w:t>) with foliar application of calcium sulfate (</w:t>
            </w:r>
            <w:proofErr w:type="spellStart"/>
            <w:r w:rsidRPr="003451F5">
              <w:rPr>
                <w:rFonts w:ascii="Arial" w:hAnsi="Arial" w:cs="Arial"/>
                <w:sz w:val="20"/>
                <w:szCs w:val="20"/>
              </w:rPr>
              <w:t>CaSO</w:t>
            </w:r>
            <w:proofErr w:type="spellEnd"/>
            <w:r w:rsidRPr="003451F5">
              <w:rPr>
                <w:rFonts w:ascii="Cambria Math" w:hAnsi="Cambria Math" w:cs="Cambria Math"/>
                <w:sz w:val="20"/>
                <w:szCs w:val="20"/>
              </w:rPr>
              <w:t>₄</w:t>
            </w:r>
            <w:r w:rsidRPr="003451F5">
              <w:rPr>
                <w:rFonts w:ascii="Arial" w:hAnsi="Arial" w:cs="Arial"/>
                <w:sz w:val="20"/>
                <w:szCs w:val="20"/>
              </w:rPr>
              <w:t>·2H</w:t>
            </w:r>
            <w:r w:rsidRPr="003451F5">
              <w:rPr>
                <w:rFonts w:ascii="Cambria Math" w:hAnsi="Cambria Math" w:cs="Cambria Math"/>
                <w:sz w:val="20"/>
                <w:szCs w:val="20"/>
              </w:rPr>
              <w:t>₂</w:t>
            </w:r>
            <w:r w:rsidRPr="003451F5">
              <w:rPr>
                <w:rFonts w:ascii="Arial" w:hAnsi="Arial" w:cs="Arial"/>
                <w:sz w:val="20"/>
                <w:szCs w:val="20"/>
              </w:rPr>
              <w:t xml:space="preserve">O) at concentrations of 5, 10, and 15 </w:t>
            </w:r>
            <w:proofErr w:type="spellStart"/>
            <w:r w:rsidRPr="003451F5">
              <w:rPr>
                <w:rFonts w:ascii="Arial" w:hAnsi="Arial" w:cs="Arial"/>
                <w:sz w:val="20"/>
                <w:szCs w:val="20"/>
              </w:rPr>
              <w:t>mM.</w:t>
            </w:r>
            <w:proofErr w:type="spellEnd"/>
            <w:r w:rsidRPr="003451F5">
              <w:rPr>
                <w:rFonts w:ascii="Arial" w:hAnsi="Arial" w:cs="Arial"/>
                <w:sz w:val="20"/>
                <w:szCs w:val="20"/>
              </w:rPr>
              <w:t xml:space="preserve"> Growth, yield attributes, chlorophyll, proline, soluble sugar, malondialdehyde (MDA), and hydrogen peroxide (H</w:t>
            </w:r>
            <w:r w:rsidRPr="003451F5">
              <w:rPr>
                <w:rFonts w:ascii="Cambria Math" w:hAnsi="Cambria Math" w:cs="Cambria Math"/>
                <w:sz w:val="20"/>
                <w:szCs w:val="20"/>
              </w:rPr>
              <w:t>₂</w:t>
            </w:r>
            <w:r w:rsidRPr="003451F5">
              <w:rPr>
                <w:rFonts w:ascii="Arial" w:hAnsi="Arial" w:cs="Arial"/>
                <w:sz w:val="20"/>
                <w:szCs w:val="20"/>
              </w:rPr>
              <w:t>O</w:t>
            </w:r>
            <w:r w:rsidRPr="003451F5">
              <w:rPr>
                <w:rFonts w:ascii="Cambria Math" w:hAnsi="Cambria Math" w:cs="Cambria Math"/>
                <w:sz w:val="20"/>
                <w:szCs w:val="20"/>
              </w:rPr>
              <w:t>₂</w:t>
            </w:r>
            <w:r w:rsidRPr="003451F5">
              <w:rPr>
                <w:rFonts w:ascii="Arial" w:hAnsi="Arial" w:cs="Arial"/>
                <w:sz w:val="20"/>
                <w:szCs w:val="20"/>
              </w:rPr>
              <w:t>) contents were measured. Data were analyzed statistically using ANOVA, and treatment means were compared with the LSD test at a 5% level of significance.</w:t>
            </w:r>
          </w:p>
          <w:p w14:paraId="62029394" w14:textId="1643EFB1" w:rsidR="005D66C2" w:rsidRPr="003451F5" w:rsidRDefault="005D66C2" w:rsidP="00C32EC0">
            <w:pPr>
              <w:pStyle w:val="NormalWeb"/>
              <w:spacing w:before="0" w:beforeAutospacing="0" w:after="0" w:afterAutospacing="0"/>
              <w:jc w:val="both"/>
              <w:rPr>
                <w:rFonts w:ascii="Arial" w:hAnsi="Arial" w:cs="Arial"/>
                <w:sz w:val="20"/>
                <w:szCs w:val="20"/>
              </w:rPr>
            </w:pPr>
            <w:r w:rsidRPr="003451F5">
              <w:rPr>
                <w:rStyle w:val="Strong"/>
                <w:rFonts w:ascii="Arial" w:hAnsi="Arial" w:cs="Arial"/>
                <w:sz w:val="20"/>
                <w:szCs w:val="20"/>
              </w:rPr>
              <w:t>Results</w:t>
            </w:r>
            <w:proofErr w:type="gramStart"/>
            <w:r w:rsidRPr="003451F5">
              <w:rPr>
                <w:rStyle w:val="Strong"/>
                <w:rFonts w:ascii="Arial" w:hAnsi="Arial" w:cs="Arial"/>
                <w:sz w:val="20"/>
                <w:szCs w:val="20"/>
              </w:rPr>
              <w:t>:</w:t>
            </w:r>
            <w:proofErr w:type="gramEnd"/>
            <w:r w:rsidRPr="003451F5">
              <w:rPr>
                <w:rFonts w:ascii="Arial" w:hAnsi="Arial" w:cs="Arial"/>
                <w:sz w:val="20"/>
                <w:szCs w:val="20"/>
              </w:rPr>
              <w:br/>
              <w:t>Calcium application significantly mitigated the adverse effects of salinity across all genotypes. The 10 mM Ca treatment showed the most beneficial effects, increasing shoot and root biomass, chlorophyll content, and osmolyte accumulation while reducing MDA and H</w:t>
            </w:r>
            <w:r w:rsidRPr="003451F5">
              <w:rPr>
                <w:rFonts w:ascii="Cambria Math" w:hAnsi="Cambria Math" w:cs="Cambria Math"/>
                <w:sz w:val="20"/>
                <w:szCs w:val="20"/>
              </w:rPr>
              <w:t>₂</w:t>
            </w:r>
            <w:r w:rsidRPr="003451F5">
              <w:rPr>
                <w:rFonts w:ascii="Arial" w:hAnsi="Arial" w:cs="Arial"/>
                <w:sz w:val="20"/>
                <w:szCs w:val="20"/>
              </w:rPr>
              <w:t>O</w:t>
            </w:r>
            <w:r w:rsidRPr="003451F5">
              <w:rPr>
                <w:rFonts w:ascii="Cambria Math" w:hAnsi="Cambria Math" w:cs="Cambria Math"/>
                <w:sz w:val="20"/>
                <w:szCs w:val="20"/>
              </w:rPr>
              <w:t>₂</w:t>
            </w:r>
            <w:r w:rsidRPr="003451F5">
              <w:rPr>
                <w:rFonts w:ascii="Arial" w:hAnsi="Arial" w:cs="Arial"/>
                <w:sz w:val="20"/>
                <w:szCs w:val="20"/>
              </w:rPr>
              <w:t xml:space="preserve"> levels. Sem-11 and Binasoybean-6 exhibited superior tolerance, recording the highest yield (6.61 and 5.90 kg ha</w:t>
            </w:r>
            <w:r w:rsidRPr="003451F5">
              <w:rPr>
                <w:rFonts w:ascii="Cambria Math" w:hAnsi="Cambria Math" w:cs="Cambria Math"/>
                <w:sz w:val="20"/>
                <w:szCs w:val="20"/>
              </w:rPr>
              <w:t>⁻</w:t>
            </w:r>
            <w:r w:rsidRPr="003451F5">
              <w:rPr>
                <w:rFonts w:ascii="Arial" w:hAnsi="Arial" w:cs="Arial"/>
                <w:sz w:val="20"/>
                <w:szCs w:val="20"/>
              </w:rPr>
              <w:t>¹, respectively)</w:t>
            </w:r>
            <w:r w:rsidR="00EA2779" w:rsidRPr="003451F5">
              <w:rPr>
                <w:rFonts w:ascii="Arial" w:hAnsi="Arial" w:cs="Arial"/>
                <w:sz w:val="20"/>
                <w:szCs w:val="20"/>
              </w:rPr>
              <w:t xml:space="preserve"> and lowest was in Sem-08 (1.51 kg ha</w:t>
            </w:r>
            <w:r w:rsidR="00EA2779" w:rsidRPr="003451F5">
              <w:rPr>
                <w:rFonts w:ascii="Cambria Math" w:hAnsi="Cambria Math" w:cs="Cambria Math"/>
                <w:sz w:val="20"/>
                <w:szCs w:val="20"/>
              </w:rPr>
              <w:t>⁻</w:t>
            </w:r>
            <w:r w:rsidR="00EA2779" w:rsidRPr="003451F5">
              <w:rPr>
                <w:rFonts w:ascii="Arial" w:hAnsi="Arial" w:cs="Arial"/>
                <w:sz w:val="20"/>
                <w:szCs w:val="20"/>
              </w:rPr>
              <w:t>¹)</w:t>
            </w:r>
            <w:r w:rsidRPr="003451F5">
              <w:rPr>
                <w:rFonts w:ascii="Arial" w:hAnsi="Arial" w:cs="Arial"/>
                <w:sz w:val="20"/>
                <w:szCs w:val="20"/>
              </w:rPr>
              <w:t xml:space="preserve"> under salinity with calcium application. Calcium supplementation improved Na</w:t>
            </w:r>
            <w:r w:rsidRPr="003451F5">
              <w:rPr>
                <w:rFonts w:ascii="Cambria Math" w:hAnsi="Cambria Math" w:cs="Cambria Math"/>
                <w:sz w:val="20"/>
                <w:szCs w:val="20"/>
              </w:rPr>
              <w:t>⁺</w:t>
            </w:r>
            <w:r w:rsidRPr="003451F5">
              <w:rPr>
                <w:rFonts w:ascii="Arial" w:hAnsi="Arial" w:cs="Arial"/>
                <w:sz w:val="20"/>
                <w:szCs w:val="20"/>
              </w:rPr>
              <w:t>/K</w:t>
            </w:r>
            <w:r w:rsidRPr="003451F5">
              <w:rPr>
                <w:rFonts w:ascii="Cambria Math" w:hAnsi="Cambria Math" w:cs="Cambria Math"/>
                <w:sz w:val="20"/>
                <w:szCs w:val="20"/>
              </w:rPr>
              <w:t>⁺</w:t>
            </w:r>
            <w:r w:rsidRPr="003451F5">
              <w:rPr>
                <w:rFonts w:ascii="Arial" w:hAnsi="Arial" w:cs="Arial"/>
                <w:sz w:val="20"/>
                <w:szCs w:val="20"/>
              </w:rPr>
              <w:t xml:space="preserve"> homeostasis and enhanced antioxidant enzyme activity, leading to reduced oxidative damage and improved physiological stability.</w:t>
            </w:r>
          </w:p>
          <w:p w14:paraId="17E47CEB" w14:textId="77777777" w:rsidR="00505F06" w:rsidRPr="003451F5" w:rsidRDefault="005D66C2" w:rsidP="00C32EC0">
            <w:pPr>
              <w:pStyle w:val="NormalWeb"/>
              <w:spacing w:before="0" w:beforeAutospacing="0" w:after="0" w:afterAutospacing="0"/>
              <w:jc w:val="both"/>
            </w:pPr>
            <w:r w:rsidRPr="003451F5">
              <w:rPr>
                <w:rStyle w:val="Strong"/>
                <w:rFonts w:ascii="Arial" w:hAnsi="Arial" w:cs="Arial"/>
                <w:sz w:val="20"/>
                <w:szCs w:val="20"/>
              </w:rPr>
              <w:t>Conclusion</w:t>
            </w:r>
            <w:proofErr w:type="gramStart"/>
            <w:r w:rsidRPr="003451F5">
              <w:rPr>
                <w:rStyle w:val="Strong"/>
                <w:rFonts w:ascii="Arial" w:hAnsi="Arial" w:cs="Arial"/>
                <w:sz w:val="20"/>
                <w:szCs w:val="20"/>
              </w:rPr>
              <w:t>:</w:t>
            </w:r>
            <w:proofErr w:type="gramEnd"/>
            <w:r w:rsidRPr="003451F5">
              <w:rPr>
                <w:rFonts w:ascii="Arial" w:hAnsi="Arial" w:cs="Arial"/>
                <w:sz w:val="20"/>
                <w:szCs w:val="20"/>
              </w:rPr>
              <w:br/>
              <w:t>Exogenous calcium application, particularly at 10 mM concentration, effectively enhances salt tolerance in soybean by stabilizing membranes, maintaining ion balance, and strengthening antioxidant defenses. This approach offers a cost-effective, non-genetic strategy to improve soybean productivity in saline-prone environments.</w:t>
            </w:r>
          </w:p>
        </w:tc>
      </w:tr>
    </w:tbl>
    <w:p w14:paraId="1105D4B1" w14:textId="77777777" w:rsidR="00636EB2" w:rsidRPr="003451F5" w:rsidRDefault="00636EB2" w:rsidP="00441B6F">
      <w:pPr>
        <w:pStyle w:val="Body"/>
        <w:spacing w:after="0"/>
        <w:rPr>
          <w:rFonts w:ascii="Arial" w:hAnsi="Arial" w:cs="Arial"/>
          <w:i/>
        </w:rPr>
      </w:pPr>
    </w:p>
    <w:p w14:paraId="2533A7B9" w14:textId="67314AC4" w:rsidR="0024282C" w:rsidRPr="003451F5" w:rsidRDefault="00A24E7E" w:rsidP="00441B6F">
      <w:pPr>
        <w:pStyle w:val="Body"/>
        <w:spacing w:after="0"/>
        <w:rPr>
          <w:rFonts w:ascii="Arial" w:hAnsi="Arial" w:cs="Arial"/>
          <w:i/>
          <w:sz w:val="18"/>
        </w:rPr>
      </w:pPr>
      <w:r w:rsidRPr="003451F5">
        <w:rPr>
          <w:rFonts w:ascii="Arial" w:hAnsi="Arial" w:cs="Arial"/>
          <w:i/>
        </w:rPr>
        <w:t xml:space="preserve">Keywords: </w:t>
      </w:r>
      <w:r w:rsidR="00C32EC0" w:rsidRPr="003451F5">
        <w:rPr>
          <w:rFonts w:ascii="Arial" w:hAnsi="Arial" w:cs="Arial"/>
          <w:i/>
        </w:rPr>
        <w:t xml:space="preserve">calcium supplementation, </w:t>
      </w:r>
      <w:r w:rsidR="000669EF" w:rsidRPr="003451F5">
        <w:rPr>
          <w:rFonts w:ascii="Arial" w:hAnsi="Arial" w:cs="Arial"/>
          <w:i/>
        </w:rPr>
        <w:t xml:space="preserve">ion homeostasis, </w:t>
      </w:r>
      <w:r w:rsidR="008F7A61" w:rsidRPr="003451F5">
        <w:rPr>
          <w:rFonts w:ascii="Arial" w:hAnsi="Arial" w:cs="Arial"/>
          <w:i/>
        </w:rPr>
        <w:t xml:space="preserve">oxidative stress, </w:t>
      </w:r>
      <w:r w:rsidR="000669EF" w:rsidRPr="003451F5">
        <w:rPr>
          <w:rFonts w:ascii="Arial" w:hAnsi="Arial" w:cs="Arial"/>
          <w:i/>
        </w:rPr>
        <w:t>salinity</w:t>
      </w:r>
      <w:r w:rsidR="00C32EC0" w:rsidRPr="003451F5">
        <w:rPr>
          <w:rFonts w:ascii="Arial" w:hAnsi="Arial" w:cs="Arial"/>
          <w:i/>
        </w:rPr>
        <w:t xml:space="preserve">, </w:t>
      </w:r>
      <w:r w:rsidR="000669EF" w:rsidRPr="003451F5">
        <w:rPr>
          <w:rFonts w:ascii="Arial" w:hAnsi="Arial" w:cs="Arial"/>
          <w:i/>
        </w:rPr>
        <w:t xml:space="preserve">and </w:t>
      </w:r>
      <w:r w:rsidR="008F7A61" w:rsidRPr="003451F5">
        <w:rPr>
          <w:rFonts w:ascii="Arial" w:hAnsi="Arial" w:cs="Arial"/>
          <w:i/>
        </w:rPr>
        <w:t>yield performance</w:t>
      </w:r>
    </w:p>
    <w:p w14:paraId="49B619A1" w14:textId="77777777" w:rsidR="004230F1" w:rsidRPr="003451F5" w:rsidRDefault="004230F1" w:rsidP="00441B6F">
      <w:pPr>
        <w:pStyle w:val="Body"/>
        <w:spacing w:after="0"/>
        <w:rPr>
          <w:rFonts w:ascii="Arial" w:hAnsi="Arial" w:cs="Arial"/>
          <w:i/>
          <w:sz w:val="18"/>
        </w:rPr>
      </w:pPr>
    </w:p>
    <w:p w14:paraId="6A0222E2" w14:textId="77777777" w:rsidR="00505F06" w:rsidRPr="003451F5" w:rsidRDefault="00505F06" w:rsidP="00441B6F">
      <w:pPr>
        <w:pStyle w:val="Body"/>
        <w:spacing w:after="0"/>
        <w:rPr>
          <w:rFonts w:ascii="Arial" w:hAnsi="Arial" w:cs="Arial"/>
          <w:i/>
        </w:rPr>
      </w:pPr>
    </w:p>
    <w:p w14:paraId="6F01196E" w14:textId="1528EFA6" w:rsidR="007F7B32" w:rsidRPr="003451F5" w:rsidRDefault="00902823" w:rsidP="00441B6F">
      <w:pPr>
        <w:pStyle w:val="AbstHead"/>
        <w:spacing w:after="0"/>
        <w:jc w:val="both"/>
        <w:rPr>
          <w:rFonts w:ascii="Arial" w:hAnsi="Arial" w:cs="Arial"/>
        </w:rPr>
      </w:pPr>
      <w:r w:rsidRPr="003451F5">
        <w:rPr>
          <w:rFonts w:ascii="Arial" w:hAnsi="Arial" w:cs="Arial"/>
        </w:rPr>
        <w:t xml:space="preserve">1. </w:t>
      </w:r>
      <w:r w:rsidR="00B01FCD" w:rsidRPr="003451F5">
        <w:rPr>
          <w:rFonts w:ascii="Arial" w:hAnsi="Arial" w:cs="Arial"/>
        </w:rPr>
        <w:t>INTRODUCTION</w:t>
      </w:r>
      <w:r w:rsidR="007F7B32" w:rsidRPr="003451F5">
        <w:rPr>
          <w:rFonts w:ascii="Arial" w:hAnsi="Arial" w:cs="Arial"/>
        </w:rPr>
        <w:t xml:space="preserve"> </w:t>
      </w:r>
    </w:p>
    <w:p w14:paraId="18398F4B" w14:textId="77777777" w:rsidR="00790ADA" w:rsidRPr="003451F5" w:rsidRDefault="00790ADA" w:rsidP="00441B6F">
      <w:pPr>
        <w:pStyle w:val="AbstHead"/>
        <w:spacing w:after="0"/>
        <w:jc w:val="both"/>
        <w:rPr>
          <w:rFonts w:ascii="Arial" w:hAnsi="Arial" w:cs="Arial"/>
        </w:rPr>
      </w:pPr>
    </w:p>
    <w:p w14:paraId="733AED4F" w14:textId="3EC51C23" w:rsidR="004230F1" w:rsidRPr="003451F5" w:rsidRDefault="004230F1" w:rsidP="004230F1">
      <w:pPr>
        <w:pStyle w:val="Body"/>
        <w:rPr>
          <w:rFonts w:ascii="Arial" w:hAnsi="Arial" w:cs="Arial"/>
        </w:rPr>
      </w:pPr>
      <w:r w:rsidRPr="003451F5">
        <w:rPr>
          <w:rFonts w:ascii="Arial" w:hAnsi="Arial" w:cs="Arial"/>
        </w:rPr>
        <w:t xml:space="preserve">Soil salinity is a major environmental stress limiting crop productivity worldwide, especially in irrigated areas where poor drainage and excessive irrigation cause salt accumulation. </w:t>
      </w:r>
      <w:r w:rsidR="00AF1201" w:rsidRPr="003451F5">
        <w:rPr>
          <w:rFonts w:ascii="Arial" w:hAnsi="Arial" w:cs="Arial"/>
        </w:rPr>
        <w:lastRenderedPageBreak/>
        <w:t>Soybean</w:t>
      </w:r>
      <w:r w:rsidRPr="003451F5">
        <w:rPr>
          <w:rFonts w:ascii="Arial" w:hAnsi="Arial" w:cs="Arial"/>
        </w:rPr>
        <w:t>, an essential leguminous crop for global food security, is highly sensitive to salinity stress, which results in stunted growth, disrupted photosynthesis, ion imbalance, and reduced yield (</w:t>
      </w:r>
      <w:proofErr w:type="spellStart"/>
      <w:r w:rsidR="00EA484A" w:rsidRPr="003451F5">
        <w:rPr>
          <w:rFonts w:ascii="Arial" w:hAnsi="Arial" w:cs="Arial"/>
        </w:rPr>
        <w:t>Aboh</w:t>
      </w:r>
      <w:proofErr w:type="spellEnd"/>
      <w:r w:rsidRPr="003451F5">
        <w:rPr>
          <w:rFonts w:ascii="Arial" w:hAnsi="Arial" w:cs="Arial"/>
        </w:rPr>
        <w:t xml:space="preserve"> </w:t>
      </w:r>
      <w:r w:rsidR="00EA484A" w:rsidRPr="003451F5">
        <w:rPr>
          <w:rFonts w:ascii="Arial" w:hAnsi="Arial" w:cs="Arial"/>
        </w:rPr>
        <w:t xml:space="preserve">&amp; </w:t>
      </w:r>
      <w:proofErr w:type="spellStart"/>
      <w:r w:rsidR="00EA484A" w:rsidRPr="003451F5">
        <w:rPr>
          <w:rFonts w:ascii="Arial" w:hAnsi="Arial" w:cs="Arial"/>
        </w:rPr>
        <w:t>Eyong</w:t>
      </w:r>
      <w:proofErr w:type="spellEnd"/>
      <w:r w:rsidR="00EA484A" w:rsidRPr="003451F5">
        <w:rPr>
          <w:rFonts w:ascii="Arial" w:hAnsi="Arial" w:cs="Arial"/>
        </w:rPr>
        <w:t xml:space="preserve"> </w:t>
      </w:r>
      <w:r w:rsidRPr="003451F5">
        <w:rPr>
          <w:rFonts w:ascii="Arial" w:hAnsi="Arial" w:cs="Arial"/>
        </w:rPr>
        <w:t>2023). The increasing prevalence of salinity due to climate change and intensive agricultural practices poses a significant threat to soybean cultivation in saline-prone regions (</w:t>
      </w:r>
      <w:proofErr w:type="spellStart"/>
      <w:r w:rsidR="00E90912" w:rsidRPr="003451F5">
        <w:rPr>
          <w:rFonts w:ascii="Arial" w:hAnsi="Arial" w:cs="Arial"/>
        </w:rPr>
        <w:t>Mahfuza</w:t>
      </w:r>
      <w:proofErr w:type="spellEnd"/>
      <w:r w:rsidRPr="003451F5">
        <w:rPr>
          <w:rFonts w:ascii="Arial" w:hAnsi="Arial" w:cs="Arial"/>
        </w:rPr>
        <w:t xml:space="preserve"> et al., 202</w:t>
      </w:r>
      <w:r w:rsidR="00E90912" w:rsidRPr="003451F5">
        <w:rPr>
          <w:rFonts w:ascii="Arial" w:hAnsi="Arial" w:cs="Arial"/>
        </w:rPr>
        <w:t>2</w:t>
      </w:r>
      <w:r w:rsidRPr="003451F5">
        <w:rPr>
          <w:rFonts w:ascii="Arial" w:hAnsi="Arial" w:cs="Arial"/>
        </w:rPr>
        <w:t>).</w:t>
      </w:r>
    </w:p>
    <w:p w14:paraId="36AEF153" w14:textId="059D79CD" w:rsidR="004230F1" w:rsidRPr="003451F5" w:rsidRDefault="004230F1" w:rsidP="004230F1">
      <w:pPr>
        <w:pStyle w:val="Body"/>
        <w:rPr>
          <w:rFonts w:ascii="Arial" w:hAnsi="Arial" w:cs="Arial"/>
        </w:rPr>
      </w:pPr>
      <w:r w:rsidRPr="003451F5">
        <w:rPr>
          <w:rFonts w:ascii="Arial" w:hAnsi="Arial" w:cs="Arial"/>
        </w:rPr>
        <w:t>Salinity stress primarily disrupts plant metabolism by accumulating toxic ions like sodium (Na</w:t>
      </w:r>
      <w:r w:rsidRPr="003451F5">
        <w:rPr>
          <w:rFonts w:ascii="Cambria Math" w:hAnsi="Cambria Math" w:cs="Cambria Math"/>
        </w:rPr>
        <w:t>⁺</w:t>
      </w:r>
      <w:r w:rsidRPr="003451F5">
        <w:rPr>
          <w:rFonts w:ascii="Arial" w:hAnsi="Arial" w:cs="Arial"/>
        </w:rPr>
        <w:t>) and chloride (Cl</w:t>
      </w:r>
      <w:r w:rsidRPr="003451F5">
        <w:rPr>
          <w:rFonts w:ascii="Cambria Math" w:hAnsi="Cambria Math" w:cs="Cambria Math"/>
        </w:rPr>
        <w:t>⁻</w:t>
      </w:r>
      <w:r w:rsidRPr="003451F5">
        <w:rPr>
          <w:rFonts w:ascii="Arial" w:hAnsi="Arial" w:cs="Arial"/>
        </w:rPr>
        <w:t>), impairing nutrient uptake, water relations, and enzyme activities (</w:t>
      </w:r>
      <w:proofErr w:type="spellStart"/>
      <w:r w:rsidRPr="003451F5">
        <w:rPr>
          <w:rFonts w:ascii="Arial" w:hAnsi="Arial" w:cs="Arial"/>
        </w:rPr>
        <w:t>Munns</w:t>
      </w:r>
      <w:proofErr w:type="spellEnd"/>
      <w:r w:rsidRPr="003451F5">
        <w:rPr>
          <w:rFonts w:ascii="Arial" w:hAnsi="Arial" w:cs="Arial"/>
        </w:rPr>
        <w:t xml:space="preserve"> &amp; Tester, 2008). Additionally, prolonged salt exposure induces oxidative stress via reactive oxygen species (ROS) generation, causing cellular damage including lipid peroxidation, protein denaturation, and membrane destabilization (</w:t>
      </w:r>
      <w:proofErr w:type="spellStart"/>
      <w:r w:rsidR="00C40693" w:rsidRPr="003451F5">
        <w:rPr>
          <w:rFonts w:ascii="Arial" w:hAnsi="Arial" w:cs="Arial"/>
        </w:rPr>
        <w:t>Hasanuzzaman</w:t>
      </w:r>
      <w:proofErr w:type="spellEnd"/>
      <w:r w:rsidRPr="003451F5">
        <w:rPr>
          <w:rFonts w:ascii="Arial" w:hAnsi="Arial" w:cs="Arial"/>
        </w:rPr>
        <w:t xml:space="preserve"> et al., 202</w:t>
      </w:r>
      <w:r w:rsidR="00C40693" w:rsidRPr="003451F5">
        <w:rPr>
          <w:rFonts w:ascii="Arial" w:hAnsi="Arial" w:cs="Arial"/>
        </w:rPr>
        <w:t>2</w:t>
      </w:r>
      <w:r w:rsidRPr="003451F5">
        <w:rPr>
          <w:rFonts w:ascii="Arial" w:hAnsi="Arial" w:cs="Arial"/>
        </w:rPr>
        <w:t>). This oxidative damage overwhelms the plant’s antioxidant defense systems, further inhibiting growth (</w:t>
      </w:r>
      <w:proofErr w:type="spellStart"/>
      <w:r w:rsidR="00746C14" w:rsidRPr="003451F5">
        <w:rPr>
          <w:rFonts w:ascii="Arial" w:hAnsi="Arial" w:cs="Arial"/>
        </w:rPr>
        <w:t>Hasanuzzaman</w:t>
      </w:r>
      <w:proofErr w:type="spellEnd"/>
      <w:r w:rsidRPr="003451F5">
        <w:rPr>
          <w:rFonts w:ascii="Arial" w:hAnsi="Arial" w:cs="Arial"/>
        </w:rPr>
        <w:t xml:space="preserve"> et al., 202</w:t>
      </w:r>
      <w:r w:rsidR="00746C14" w:rsidRPr="003451F5">
        <w:rPr>
          <w:rFonts w:ascii="Arial" w:hAnsi="Arial" w:cs="Arial"/>
        </w:rPr>
        <w:t>0</w:t>
      </w:r>
      <w:r w:rsidRPr="003451F5">
        <w:rPr>
          <w:rFonts w:ascii="Arial" w:hAnsi="Arial" w:cs="Arial"/>
        </w:rPr>
        <w:t>).</w:t>
      </w:r>
    </w:p>
    <w:p w14:paraId="706CE048" w14:textId="1CF23A85" w:rsidR="004230F1" w:rsidRPr="003451F5" w:rsidRDefault="004230F1" w:rsidP="004230F1">
      <w:pPr>
        <w:pStyle w:val="Body"/>
        <w:rPr>
          <w:rFonts w:ascii="Arial" w:hAnsi="Arial" w:cs="Arial"/>
        </w:rPr>
      </w:pPr>
      <w:r w:rsidRPr="003451F5">
        <w:rPr>
          <w:rFonts w:ascii="Arial" w:hAnsi="Arial" w:cs="Arial"/>
        </w:rPr>
        <w:t>Calcium (Ca²</w:t>
      </w:r>
      <w:r w:rsidRPr="003451F5">
        <w:rPr>
          <w:rFonts w:ascii="Cambria Math" w:hAnsi="Cambria Math" w:cs="Cambria Math"/>
        </w:rPr>
        <w:t>⁺</w:t>
      </w:r>
      <w:r w:rsidRPr="003451F5">
        <w:rPr>
          <w:rFonts w:ascii="Arial" w:hAnsi="Arial" w:cs="Arial"/>
        </w:rPr>
        <w:t>) plays a pivotal role in plant stress signaling and tolerance. Exogenous calcium application has been reported to improve salt tolerance by maintaining ion homeostasis, enhancing antioxidant defenses, and stabilizing cellular structures under saline conditions (</w:t>
      </w:r>
      <w:r w:rsidR="00810486" w:rsidRPr="003451F5">
        <w:rPr>
          <w:rFonts w:ascii="Arial" w:hAnsi="Arial" w:cs="Arial"/>
        </w:rPr>
        <w:t>Feng</w:t>
      </w:r>
      <w:r w:rsidR="00A664BB" w:rsidRPr="003451F5">
        <w:rPr>
          <w:rFonts w:ascii="Arial" w:hAnsi="Arial" w:cs="Arial"/>
        </w:rPr>
        <w:t xml:space="preserve"> et al., 2023</w:t>
      </w:r>
      <w:r w:rsidRPr="003451F5">
        <w:rPr>
          <w:rFonts w:ascii="Arial" w:hAnsi="Arial" w:cs="Arial"/>
        </w:rPr>
        <w:t xml:space="preserve">). Calcium mediates key signaling pathways that regulate osmotic balance, activate stress-responsive genes, and interact with hormones such as abscisic acid (ABA) to mitigate salt-induced osmotic stress (Yang et al., 2023; </w:t>
      </w:r>
      <w:r w:rsidR="008D5836" w:rsidRPr="003451F5">
        <w:rPr>
          <w:rFonts w:ascii="Arial" w:hAnsi="Arial" w:cs="Arial"/>
        </w:rPr>
        <w:t>Xiao</w:t>
      </w:r>
      <w:r w:rsidRPr="003451F5">
        <w:rPr>
          <w:rFonts w:ascii="Arial" w:hAnsi="Arial" w:cs="Arial"/>
        </w:rPr>
        <w:t xml:space="preserve"> </w:t>
      </w:r>
      <w:r w:rsidR="008D5836" w:rsidRPr="003451F5">
        <w:rPr>
          <w:rFonts w:ascii="Arial" w:hAnsi="Arial" w:cs="Arial"/>
        </w:rPr>
        <w:t>&amp; Zhou</w:t>
      </w:r>
      <w:r w:rsidRPr="003451F5">
        <w:rPr>
          <w:rFonts w:ascii="Arial" w:hAnsi="Arial" w:cs="Arial"/>
        </w:rPr>
        <w:t xml:space="preserve"> 202</w:t>
      </w:r>
      <w:r w:rsidR="008D5836" w:rsidRPr="003451F5">
        <w:rPr>
          <w:rFonts w:ascii="Arial" w:hAnsi="Arial" w:cs="Arial"/>
        </w:rPr>
        <w:t>3</w:t>
      </w:r>
      <w:r w:rsidRPr="003451F5">
        <w:rPr>
          <w:rFonts w:ascii="Arial" w:hAnsi="Arial" w:cs="Arial"/>
        </w:rPr>
        <w:t>).</w:t>
      </w:r>
      <w:r w:rsidR="0030329F">
        <w:rPr>
          <w:rFonts w:ascii="Arial" w:hAnsi="Arial" w:cs="Arial"/>
        </w:rPr>
        <w:t xml:space="preserve"> </w:t>
      </w:r>
      <w:proofErr w:type="spellStart"/>
      <w:r w:rsidR="0030329F">
        <w:rPr>
          <w:rFonts w:ascii="Arial" w:hAnsi="Arial" w:cs="Arial"/>
        </w:rPr>
        <w:t>Hadi</w:t>
      </w:r>
      <w:proofErr w:type="spellEnd"/>
      <w:r w:rsidR="0030329F">
        <w:rPr>
          <w:rFonts w:ascii="Arial" w:hAnsi="Arial" w:cs="Arial"/>
        </w:rPr>
        <w:t xml:space="preserve"> and </w:t>
      </w:r>
      <w:proofErr w:type="spellStart"/>
      <w:r w:rsidR="0030329F">
        <w:rPr>
          <w:rFonts w:ascii="Arial" w:hAnsi="Arial" w:cs="Arial"/>
        </w:rPr>
        <w:t>Karimi</w:t>
      </w:r>
      <w:proofErr w:type="spellEnd"/>
      <w:r w:rsidR="0030329F">
        <w:rPr>
          <w:rFonts w:ascii="Arial" w:hAnsi="Arial" w:cs="Arial"/>
        </w:rPr>
        <w:t xml:space="preserve"> (2012) </w:t>
      </w:r>
      <w:r w:rsidR="0030329F" w:rsidRPr="0030329F">
        <w:rPr>
          <w:rFonts w:ascii="Arial" w:hAnsi="Arial" w:cs="Arial"/>
        </w:rPr>
        <w:t>highlight the importance of calcium in improving physiological resilience and cellular processes, ultimately supporting plant growth and productivity under saline conditions.</w:t>
      </w:r>
    </w:p>
    <w:p w14:paraId="6ED42B9D" w14:textId="77777777" w:rsidR="00740223" w:rsidRDefault="004230F1" w:rsidP="00740223">
      <w:pPr>
        <w:pStyle w:val="Body"/>
        <w:rPr>
          <w:rFonts w:ascii="Arial" w:hAnsi="Arial" w:cs="Arial"/>
        </w:rPr>
      </w:pPr>
      <w:r w:rsidRPr="003451F5">
        <w:rPr>
          <w:rFonts w:ascii="Arial" w:hAnsi="Arial" w:cs="Arial"/>
        </w:rPr>
        <w:t>Previous studies have demonstrated that calcium application improves physiological traits like seed germination, root and shoot growth, photosynthesis, and nutrient uptake in soybean under salt stress (</w:t>
      </w:r>
      <w:r w:rsidR="00A27501" w:rsidRPr="003451F5">
        <w:rPr>
          <w:rFonts w:ascii="Arial" w:hAnsi="Arial" w:cs="Arial"/>
        </w:rPr>
        <w:t>Hameed</w:t>
      </w:r>
      <w:r w:rsidRPr="003451F5">
        <w:rPr>
          <w:rFonts w:ascii="Arial" w:hAnsi="Arial" w:cs="Arial"/>
        </w:rPr>
        <w:t xml:space="preserve"> et al., 202</w:t>
      </w:r>
      <w:r w:rsidR="00A27501" w:rsidRPr="003451F5">
        <w:rPr>
          <w:rFonts w:ascii="Arial" w:hAnsi="Arial" w:cs="Arial"/>
        </w:rPr>
        <w:t>5</w:t>
      </w:r>
      <w:r w:rsidRPr="003451F5">
        <w:rPr>
          <w:rFonts w:ascii="Arial" w:hAnsi="Arial" w:cs="Arial"/>
        </w:rPr>
        <w:t>). However, the detailed molecular mechanisms by which calcium confers salt tolerance in soybean remain unclear. It is suggested that calcium influences antioxidant enzymes, ion transporters, and compatible solute accumulation such as proline, contributing to stress mitigation (</w:t>
      </w:r>
      <w:proofErr w:type="spellStart"/>
      <w:r w:rsidR="00E90912" w:rsidRPr="003451F5">
        <w:rPr>
          <w:rFonts w:ascii="Arial" w:hAnsi="Arial" w:cs="Arial"/>
        </w:rPr>
        <w:t>Mahfuza</w:t>
      </w:r>
      <w:proofErr w:type="spellEnd"/>
      <w:r w:rsidRPr="003451F5">
        <w:rPr>
          <w:rFonts w:ascii="Arial" w:hAnsi="Arial" w:cs="Arial"/>
        </w:rPr>
        <w:t xml:space="preserve"> et al., 202</w:t>
      </w:r>
      <w:r w:rsidR="00E90912" w:rsidRPr="003451F5">
        <w:rPr>
          <w:rFonts w:ascii="Arial" w:hAnsi="Arial" w:cs="Arial"/>
        </w:rPr>
        <w:t>2</w:t>
      </w:r>
      <w:r w:rsidRPr="003451F5">
        <w:rPr>
          <w:rFonts w:ascii="Arial" w:hAnsi="Arial" w:cs="Arial"/>
        </w:rPr>
        <w:t>).</w:t>
      </w:r>
    </w:p>
    <w:p w14:paraId="47B55070" w14:textId="77777777" w:rsidR="00740223" w:rsidRDefault="00550797" w:rsidP="00740223">
      <w:pPr>
        <w:pStyle w:val="Body"/>
        <w:rPr>
          <w:rFonts w:ascii="Arial" w:hAnsi="Arial" w:cs="Arial"/>
        </w:rPr>
      </w:pPr>
      <w:r w:rsidRPr="00550797">
        <w:rPr>
          <w:rFonts w:ascii="Arial" w:hAnsi="Arial" w:cs="Arial"/>
        </w:rPr>
        <w:t>This study investigates the role of exogenous calcium in enhancing soybean tolerance to salinity stress. It evaluates key biochemical responses, with emphasis on ion homeostasis and oxidative stress regulation, to clarify the mechanisms underlying calcium-mediated salt tolerance. The findings provide valuable insights for improving soybean productivity and developing effective management st</w:t>
      </w:r>
      <w:r w:rsidR="00740223">
        <w:rPr>
          <w:rFonts w:ascii="Arial" w:hAnsi="Arial" w:cs="Arial"/>
        </w:rPr>
        <w:t>rategies in saline environments.</w:t>
      </w:r>
    </w:p>
    <w:p w14:paraId="1E9068F2" w14:textId="77777777" w:rsidR="00740223" w:rsidRDefault="00740223" w:rsidP="00740223">
      <w:pPr>
        <w:pStyle w:val="Body"/>
        <w:rPr>
          <w:rFonts w:ascii="Arial" w:hAnsi="Arial" w:cs="Arial"/>
          <w:b/>
        </w:rPr>
      </w:pPr>
      <w:r w:rsidRPr="00740223">
        <w:rPr>
          <w:rFonts w:ascii="Arial" w:hAnsi="Arial" w:cs="Arial"/>
          <w:b/>
        </w:rPr>
        <w:t xml:space="preserve">2. MATERIAL AND METHODS </w:t>
      </w:r>
    </w:p>
    <w:p w14:paraId="61DB265C" w14:textId="77777777" w:rsidR="00740223" w:rsidRDefault="00700728" w:rsidP="00740223">
      <w:pPr>
        <w:pStyle w:val="Body"/>
        <w:rPr>
          <w:rFonts w:ascii="Arial" w:hAnsi="Arial" w:cs="Arial"/>
          <w:b/>
        </w:rPr>
      </w:pPr>
      <w:r w:rsidRPr="00740223">
        <w:rPr>
          <w:rFonts w:ascii="Arial" w:hAnsi="Arial" w:cs="Arial"/>
          <w:b/>
        </w:rPr>
        <w:t>2.1 Plant Material and Treatment</w:t>
      </w:r>
    </w:p>
    <w:p w14:paraId="5A6728F1" w14:textId="291B93D0" w:rsidR="00700728" w:rsidRPr="003451F5" w:rsidRDefault="00700728" w:rsidP="00740223">
      <w:pPr>
        <w:pStyle w:val="Body"/>
        <w:rPr>
          <w:rFonts w:ascii="Arial" w:hAnsi="Arial" w:cs="Arial"/>
          <w:b/>
          <w:caps/>
        </w:rPr>
      </w:pPr>
      <w:r w:rsidRPr="003451F5">
        <w:rPr>
          <w:rFonts w:ascii="Arial" w:hAnsi="Arial" w:cs="Arial"/>
        </w:rPr>
        <w:t xml:space="preserve">On the basis of yield and yield contributing characters, three mutant lines (Sem-05, Sem-08 and Sem-11) one check variety of soybean Binasoybean-6 (high yielding, salt-tolerant) were used as planting materials for this experiment. The experiments of this study were conducted at the pot yard of crop physiology division BINA and </w:t>
      </w:r>
      <w:proofErr w:type="spellStart"/>
      <w:r w:rsidRPr="003451F5">
        <w:rPr>
          <w:rFonts w:ascii="Arial" w:hAnsi="Arial" w:cs="Arial"/>
        </w:rPr>
        <w:t>Subarnochor</w:t>
      </w:r>
      <w:proofErr w:type="spellEnd"/>
      <w:r w:rsidRPr="003451F5">
        <w:rPr>
          <w:rFonts w:ascii="Arial" w:hAnsi="Arial" w:cs="Arial"/>
        </w:rPr>
        <w:t>,</w:t>
      </w:r>
      <w:r w:rsidR="00740223">
        <w:rPr>
          <w:rFonts w:ascii="Arial" w:hAnsi="Arial" w:cs="Arial"/>
        </w:rPr>
        <w:t xml:space="preserve"> </w:t>
      </w:r>
      <w:proofErr w:type="spellStart"/>
      <w:r w:rsidR="00740223">
        <w:rPr>
          <w:rFonts w:ascii="Arial" w:hAnsi="Arial" w:cs="Arial"/>
        </w:rPr>
        <w:t>Noakhali</w:t>
      </w:r>
      <w:proofErr w:type="spellEnd"/>
      <w:r w:rsidR="00740223">
        <w:rPr>
          <w:rFonts w:ascii="Arial" w:hAnsi="Arial" w:cs="Arial"/>
        </w:rPr>
        <w:t>. Sodium hypochlorite at</w:t>
      </w:r>
      <w:r w:rsidRPr="003451F5">
        <w:rPr>
          <w:rFonts w:ascii="Arial" w:hAnsi="Arial" w:cs="Arial"/>
        </w:rPr>
        <w:t xml:space="preserve"> 2.5% </w:t>
      </w:r>
      <w:r w:rsidR="00740223">
        <w:rPr>
          <w:rFonts w:ascii="Arial" w:hAnsi="Arial" w:cs="Arial"/>
        </w:rPr>
        <w:t xml:space="preserve">concentration </w:t>
      </w:r>
      <w:r w:rsidRPr="003451F5">
        <w:rPr>
          <w:rFonts w:ascii="Arial" w:hAnsi="Arial" w:cs="Arial"/>
        </w:rPr>
        <w:t xml:space="preserve">was used for seed sterilization. After being germinated on filter paper in Petri </w:t>
      </w:r>
      <w:r w:rsidR="00384DFE" w:rsidRPr="003451F5">
        <w:rPr>
          <w:rFonts w:ascii="Arial" w:hAnsi="Arial" w:cs="Arial"/>
        </w:rPr>
        <w:t>Annex</w:t>
      </w:r>
      <w:r w:rsidR="00384DFE" w:rsidRPr="003451F5">
        <w:t xml:space="preserve"> </w:t>
      </w:r>
      <w:proofErr w:type="spellStart"/>
      <w:r w:rsidR="00384DFE" w:rsidRPr="003451F5">
        <w:rPr>
          <w:rFonts w:ascii="Arial" w:hAnsi="Arial" w:cs="Arial"/>
        </w:rPr>
        <w:t>Anex</w:t>
      </w:r>
      <w:proofErr w:type="spellEnd"/>
      <w:r w:rsidR="00384DFE" w:rsidRPr="003451F5">
        <w:t xml:space="preserve"> </w:t>
      </w:r>
      <w:proofErr w:type="spellStart"/>
      <w:r w:rsidR="00384DFE" w:rsidRPr="003451F5">
        <w:rPr>
          <w:rFonts w:ascii="Arial" w:hAnsi="Arial" w:cs="Arial"/>
        </w:rPr>
        <w:t>Ayur</w:t>
      </w:r>
      <w:r w:rsidRPr="003451F5">
        <w:rPr>
          <w:rFonts w:ascii="Arial" w:hAnsi="Arial" w:cs="Arial"/>
        </w:rPr>
        <w:t>s</w:t>
      </w:r>
      <w:proofErr w:type="spellEnd"/>
      <w:r w:rsidRPr="003451F5">
        <w:rPr>
          <w:rFonts w:ascii="Arial" w:hAnsi="Arial" w:cs="Arial"/>
        </w:rPr>
        <w:t xml:space="preserve">, four seedlings were transplanted to plastic pots (20 L). The salt-stress (8 </w:t>
      </w:r>
      <w:proofErr w:type="spellStart"/>
      <w:r w:rsidRPr="003451F5">
        <w:rPr>
          <w:rFonts w:ascii="Arial" w:hAnsi="Arial" w:cs="Arial"/>
        </w:rPr>
        <w:t>dS</w:t>
      </w:r>
      <w:proofErr w:type="spellEnd"/>
      <w:r w:rsidRPr="003451F5">
        <w:rPr>
          <w:rFonts w:ascii="Arial" w:hAnsi="Arial" w:cs="Arial"/>
        </w:rPr>
        <w:t xml:space="preserve"> m</w:t>
      </w:r>
      <w:r w:rsidRPr="00CA20E4">
        <w:rPr>
          <w:rFonts w:ascii="Arial" w:hAnsi="Arial" w:cs="Arial"/>
          <w:vertAlign w:val="superscript"/>
        </w:rPr>
        <w:t>−1</w:t>
      </w:r>
      <w:r w:rsidRPr="003451F5">
        <w:rPr>
          <w:rFonts w:ascii="Arial" w:hAnsi="Arial" w:cs="Arial"/>
        </w:rPr>
        <w:t xml:space="preserve"> </w:t>
      </w:r>
      <w:proofErr w:type="spellStart"/>
      <w:r w:rsidRPr="003451F5">
        <w:rPr>
          <w:rFonts w:ascii="Arial" w:hAnsi="Arial" w:cs="Arial"/>
        </w:rPr>
        <w:t>NaCl</w:t>
      </w:r>
      <w:proofErr w:type="spellEnd"/>
      <w:r w:rsidRPr="003451F5">
        <w:rPr>
          <w:rFonts w:ascii="Arial" w:hAnsi="Arial" w:cs="Arial"/>
        </w:rPr>
        <w:t>) treatment will be started 40 days after sowing (DAS)</w:t>
      </w:r>
      <w:r w:rsidR="00276A24">
        <w:rPr>
          <w:rFonts w:ascii="Arial" w:hAnsi="Arial" w:cs="Arial"/>
        </w:rPr>
        <w:t xml:space="preserve"> (Guan et al., 2023)</w:t>
      </w:r>
      <w:r w:rsidR="0048392F">
        <w:rPr>
          <w:rFonts w:ascii="Arial" w:hAnsi="Arial" w:cs="Arial"/>
        </w:rPr>
        <w:t xml:space="preserve"> where all the pot is </w:t>
      </w:r>
      <w:r w:rsidR="00250448">
        <w:rPr>
          <w:rFonts w:ascii="Arial" w:hAnsi="Arial" w:cs="Arial"/>
        </w:rPr>
        <w:t>put in a saline solution of 7 days at reproductive stage</w:t>
      </w:r>
      <w:bookmarkStart w:id="0" w:name="_GoBack"/>
      <w:bookmarkEnd w:id="0"/>
      <w:r w:rsidRPr="003451F5">
        <w:rPr>
          <w:rFonts w:ascii="Arial" w:hAnsi="Arial" w:cs="Arial"/>
        </w:rPr>
        <w:t>. At the same time, calcium (Ca) in the form of CaSO4.2H2O (5, 10, and 15 mM) was sprayed on plant foliage every alternate day as treatment</w:t>
      </w:r>
      <w:r w:rsidR="00276A24">
        <w:rPr>
          <w:rFonts w:ascii="Arial" w:hAnsi="Arial" w:cs="Arial"/>
        </w:rPr>
        <w:t xml:space="preserve"> (</w:t>
      </w:r>
      <w:proofErr w:type="spellStart"/>
      <w:r w:rsidR="00276A24" w:rsidRPr="006D3A48">
        <w:rPr>
          <w:rFonts w:cstheme="minorHAnsi"/>
        </w:rPr>
        <w:t>Sharavdorj</w:t>
      </w:r>
      <w:proofErr w:type="spellEnd"/>
      <w:r w:rsidR="00276A24">
        <w:rPr>
          <w:rFonts w:cstheme="minorHAnsi"/>
        </w:rPr>
        <w:t xml:space="preserve"> et al., 2022)</w:t>
      </w:r>
      <w:r w:rsidRPr="003451F5">
        <w:rPr>
          <w:rFonts w:ascii="Arial" w:hAnsi="Arial" w:cs="Arial"/>
        </w:rPr>
        <w:t xml:space="preserve">. The treatment combinations were: control (T1) water; 5 mM Ca (T2); 10 mM Ca (T3); </w:t>
      </w:r>
      <w:r w:rsidRPr="003451F5">
        <w:rPr>
          <w:rFonts w:ascii="Arial" w:hAnsi="Arial" w:cs="Arial"/>
        </w:rPr>
        <w:lastRenderedPageBreak/>
        <w:t xml:space="preserve">15 mM Ca (T4); 8 </w:t>
      </w:r>
      <w:proofErr w:type="spellStart"/>
      <w:r w:rsidRPr="003451F5">
        <w:rPr>
          <w:rFonts w:ascii="Arial" w:hAnsi="Arial" w:cs="Arial"/>
        </w:rPr>
        <w:t>dS</w:t>
      </w:r>
      <w:proofErr w:type="spellEnd"/>
      <w:r w:rsidRPr="003451F5">
        <w:rPr>
          <w:rFonts w:ascii="Arial" w:hAnsi="Arial" w:cs="Arial"/>
        </w:rPr>
        <w:t xml:space="preserve"> m</w:t>
      </w:r>
      <w:r w:rsidRPr="00AA62E6">
        <w:rPr>
          <w:rFonts w:ascii="Arial" w:hAnsi="Arial" w:cs="Arial"/>
          <w:vertAlign w:val="superscript"/>
        </w:rPr>
        <w:t>−1</w:t>
      </w:r>
      <w:r w:rsidRPr="003451F5">
        <w:rPr>
          <w:rFonts w:ascii="Arial" w:hAnsi="Arial" w:cs="Arial"/>
        </w:rPr>
        <w:t xml:space="preserve"> </w:t>
      </w:r>
      <w:proofErr w:type="spellStart"/>
      <w:r w:rsidRPr="003451F5">
        <w:rPr>
          <w:rFonts w:ascii="Arial" w:hAnsi="Arial" w:cs="Arial"/>
        </w:rPr>
        <w:t>NaCl</w:t>
      </w:r>
      <w:proofErr w:type="spellEnd"/>
      <w:r w:rsidRPr="003451F5">
        <w:rPr>
          <w:rFonts w:ascii="Arial" w:hAnsi="Arial" w:cs="Arial"/>
        </w:rPr>
        <w:t xml:space="preserve"> (T5); 8 </w:t>
      </w:r>
      <w:proofErr w:type="spellStart"/>
      <w:r w:rsidRPr="003451F5">
        <w:rPr>
          <w:rFonts w:ascii="Arial" w:hAnsi="Arial" w:cs="Arial"/>
        </w:rPr>
        <w:t>dS</w:t>
      </w:r>
      <w:proofErr w:type="spellEnd"/>
      <w:r w:rsidRPr="003451F5">
        <w:rPr>
          <w:rFonts w:ascii="Arial" w:hAnsi="Arial" w:cs="Arial"/>
        </w:rPr>
        <w:t xml:space="preserve"> m</w:t>
      </w:r>
      <w:r w:rsidRPr="00AA62E6">
        <w:rPr>
          <w:rFonts w:ascii="Arial" w:hAnsi="Arial" w:cs="Arial"/>
          <w:vertAlign w:val="superscript"/>
        </w:rPr>
        <w:t>−1</w:t>
      </w:r>
      <w:r w:rsidRPr="003451F5">
        <w:rPr>
          <w:rFonts w:ascii="Arial" w:hAnsi="Arial" w:cs="Arial"/>
        </w:rPr>
        <w:t xml:space="preserve"> </w:t>
      </w:r>
      <w:proofErr w:type="spellStart"/>
      <w:r w:rsidRPr="003451F5">
        <w:rPr>
          <w:rFonts w:ascii="Arial" w:hAnsi="Arial" w:cs="Arial"/>
        </w:rPr>
        <w:t>NaCl</w:t>
      </w:r>
      <w:proofErr w:type="spellEnd"/>
      <w:r w:rsidRPr="003451F5">
        <w:rPr>
          <w:rFonts w:ascii="Arial" w:hAnsi="Arial" w:cs="Arial"/>
        </w:rPr>
        <w:t xml:space="preserve"> + 5 mM Ca (T6); 8 </w:t>
      </w:r>
      <w:proofErr w:type="spellStart"/>
      <w:r w:rsidRPr="003451F5">
        <w:rPr>
          <w:rFonts w:ascii="Arial" w:hAnsi="Arial" w:cs="Arial"/>
        </w:rPr>
        <w:t>dS</w:t>
      </w:r>
      <w:proofErr w:type="spellEnd"/>
      <w:r w:rsidRPr="003451F5">
        <w:rPr>
          <w:rFonts w:ascii="Arial" w:hAnsi="Arial" w:cs="Arial"/>
        </w:rPr>
        <w:t xml:space="preserve"> m</w:t>
      </w:r>
      <w:r w:rsidRPr="00AA62E6">
        <w:rPr>
          <w:rFonts w:ascii="Arial" w:hAnsi="Arial" w:cs="Arial"/>
          <w:vertAlign w:val="superscript"/>
        </w:rPr>
        <w:t>−1</w:t>
      </w:r>
      <w:r w:rsidRPr="003451F5">
        <w:rPr>
          <w:rFonts w:ascii="Arial" w:hAnsi="Arial" w:cs="Arial"/>
        </w:rPr>
        <w:t xml:space="preserve"> </w:t>
      </w:r>
      <w:proofErr w:type="spellStart"/>
      <w:r w:rsidRPr="003451F5">
        <w:rPr>
          <w:rFonts w:ascii="Arial" w:hAnsi="Arial" w:cs="Arial"/>
        </w:rPr>
        <w:t>NaCl</w:t>
      </w:r>
      <w:proofErr w:type="spellEnd"/>
      <w:r w:rsidRPr="003451F5">
        <w:rPr>
          <w:rFonts w:ascii="Arial" w:hAnsi="Arial" w:cs="Arial"/>
        </w:rPr>
        <w:t xml:space="preserve"> + 10 mM Ca (T7); and 8 </w:t>
      </w:r>
      <w:proofErr w:type="spellStart"/>
      <w:r w:rsidRPr="003451F5">
        <w:rPr>
          <w:rFonts w:ascii="Arial" w:hAnsi="Arial" w:cs="Arial"/>
        </w:rPr>
        <w:t>dS</w:t>
      </w:r>
      <w:proofErr w:type="spellEnd"/>
      <w:r w:rsidRPr="003451F5">
        <w:rPr>
          <w:rFonts w:ascii="Arial" w:hAnsi="Arial" w:cs="Arial"/>
        </w:rPr>
        <w:t xml:space="preserve"> m</w:t>
      </w:r>
      <w:r w:rsidRPr="00AA62E6">
        <w:rPr>
          <w:rFonts w:ascii="Arial" w:hAnsi="Arial" w:cs="Arial"/>
          <w:vertAlign w:val="superscript"/>
        </w:rPr>
        <w:t>−1</w:t>
      </w:r>
      <w:r w:rsidRPr="003451F5">
        <w:rPr>
          <w:rFonts w:ascii="Arial" w:hAnsi="Arial" w:cs="Arial"/>
        </w:rPr>
        <w:t xml:space="preserve"> </w:t>
      </w:r>
      <w:proofErr w:type="spellStart"/>
      <w:r w:rsidRPr="003451F5">
        <w:rPr>
          <w:rFonts w:ascii="Arial" w:hAnsi="Arial" w:cs="Arial"/>
        </w:rPr>
        <w:t>NaCl</w:t>
      </w:r>
      <w:proofErr w:type="spellEnd"/>
      <w:r w:rsidRPr="003451F5">
        <w:rPr>
          <w:rFonts w:ascii="Arial" w:hAnsi="Arial" w:cs="Arial"/>
        </w:rPr>
        <w:t xml:space="preserve"> + 15 mM Ca (T8).</w:t>
      </w:r>
    </w:p>
    <w:p w14:paraId="429A7A85"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2.2 Assessment of Yield Contributing Parameters and Yield</w:t>
      </w:r>
    </w:p>
    <w:p w14:paraId="3B5B1968" w14:textId="77777777" w:rsidR="00700728" w:rsidRPr="003451F5" w:rsidRDefault="00700728" w:rsidP="00700728">
      <w:pPr>
        <w:pStyle w:val="Head1"/>
        <w:jc w:val="both"/>
        <w:rPr>
          <w:rFonts w:ascii="Arial" w:hAnsi="Arial" w:cs="Arial"/>
          <w:b w:val="0"/>
          <w:caps w:val="0"/>
          <w:sz w:val="20"/>
        </w:rPr>
      </w:pPr>
      <w:r w:rsidRPr="003451F5">
        <w:rPr>
          <w:rFonts w:ascii="Arial" w:hAnsi="Arial" w:cs="Arial"/>
          <w:b w:val="0"/>
          <w:caps w:val="0"/>
          <w:sz w:val="20"/>
        </w:rPr>
        <w:t>The soybean was harvested at maturity. Yield data were recorded from each pot. Plant height was measured by scale after harvest. Total branch number plant</w:t>
      </w:r>
      <w:r w:rsidRPr="00CE01D9">
        <w:rPr>
          <w:rFonts w:ascii="Arial" w:hAnsi="Arial" w:cs="Arial"/>
          <w:b w:val="0"/>
          <w:caps w:val="0"/>
          <w:sz w:val="20"/>
          <w:vertAlign w:val="superscript"/>
        </w:rPr>
        <w:t>−1</w:t>
      </w:r>
      <w:r w:rsidRPr="003451F5">
        <w:rPr>
          <w:rFonts w:ascii="Arial" w:hAnsi="Arial" w:cs="Arial"/>
          <w:b w:val="0"/>
          <w:caps w:val="0"/>
          <w:sz w:val="20"/>
        </w:rPr>
        <w:t>, pod plant</w:t>
      </w:r>
      <w:r w:rsidRPr="00CE01D9">
        <w:rPr>
          <w:rFonts w:ascii="Arial" w:hAnsi="Arial" w:cs="Arial"/>
          <w:b w:val="0"/>
          <w:caps w:val="0"/>
          <w:sz w:val="20"/>
          <w:vertAlign w:val="superscript"/>
        </w:rPr>
        <w:t>−1</w:t>
      </w:r>
      <w:r w:rsidRPr="003451F5">
        <w:rPr>
          <w:rFonts w:ascii="Arial" w:hAnsi="Arial" w:cs="Arial"/>
          <w:b w:val="0"/>
          <w:caps w:val="0"/>
          <w:sz w:val="20"/>
        </w:rPr>
        <w:t>, seed pod</w:t>
      </w:r>
      <w:r w:rsidRPr="00CE01D9">
        <w:rPr>
          <w:rFonts w:ascii="Arial" w:hAnsi="Arial" w:cs="Arial"/>
          <w:b w:val="0"/>
          <w:caps w:val="0"/>
          <w:sz w:val="20"/>
          <w:vertAlign w:val="superscript"/>
        </w:rPr>
        <w:t>−1</w:t>
      </w:r>
      <w:r w:rsidRPr="003451F5">
        <w:rPr>
          <w:rFonts w:ascii="Arial" w:hAnsi="Arial" w:cs="Arial"/>
          <w:b w:val="0"/>
          <w:caps w:val="0"/>
          <w:sz w:val="20"/>
        </w:rPr>
        <w:t xml:space="preserve"> 100 seed weight and grain weight plant</w:t>
      </w:r>
      <w:r w:rsidRPr="00CE01D9">
        <w:rPr>
          <w:rFonts w:ascii="Arial" w:hAnsi="Arial" w:cs="Arial"/>
          <w:b w:val="0"/>
          <w:caps w:val="0"/>
          <w:sz w:val="20"/>
          <w:vertAlign w:val="superscript"/>
        </w:rPr>
        <w:t>−1</w:t>
      </w:r>
      <w:r w:rsidRPr="003451F5">
        <w:rPr>
          <w:rFonts w:ascii="Arial" w:hAnsi="Arial" w:cs="Arial"/>
          <w:b w:val="0"/>
          <w:caps w:val="0"/>
          <w:sz w:val="20"/>
        </w:rPr>
        <w:t xml:space="preserve"> were counted from five plants per replication of each genotype of all the treatments. </w:t>
      </w:r>
    </w:p>
    <w:p w14:paraId="30EA837F"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2.3 Chlorophyll content Determination</w:t>
      </w:r>
    </w:p>
    <w:p w14:paraId="2FC37B60" w14:textId="77777777" w:rsidR="00700728" w:rsidRPr="003451F5" w:rsidRDefault="00700728" w:rsidP="00700728">
      <w:pPr>
        <w:pStyle w:val="Head1"/>
        <w:jc w:val="both"/>
        <w:rPr>
          <w:rFonts w:ascii="Arial" w:hAnsi="Arial" w:cs="Arial"/>
          <w:b w:val="0"/>
          <w:caps w:val="0"/>
          <w:sz w:val="20"/>
        </w:rPr>
      </w:pPr>
      <w:r w:rsidRPr="003451F5">
        <w:rPr>
          <w:rFonts w:ascii="Arial" w:hAnsi="Arial" w:cs="Arial"/>
          <w:b w:val="0"/>
          <w:caps w:val="0"/>
          <w:sz w:val="20"/>
        </w:rPr>
        <w:t>Chlorophyll content was measured using acetone extract method by spectrophotometer reading. (</w:t>
      </w:r>
      <w:proofErr w:type="spellStart"/>
      <w:r w:rsidRPr="003451F5">
        <w:rPr>
          <w:rFonts w:ascii="Arial" w:hAnsi="Arial" w:cs="Arial"/>
          <w:b w:val="0"/>
          <w:caps w:val="0"/>
          <w:sz w:val="20"/>
        </w:rPr>
        <w:t>Lichtenthaler</w:t>
      </w:r>
      <w:proofErr w:type="spellEnd"/>
      <w:r w:rsidRPr="003451F5">
        <w:rPr>
          <w:rFonts w:ascii="Arial" w:hAnsi="Arial" w:cs="Arial"/>
          <w:b w:val="0"/>
          <w:caps w:val="0"/>
          <w:sz w:val="20"/>
        </w:rPr>
        <w:t xml:space="preserve"> and </w:t>
      </w:r>
      <w:proofErr w:type="spellStart"/>
      <w:r w:rsidRPr="003451F5">
        <w:rPr>
          <w:rFonts w:ascii="Arial" w:hAnsi="Arial" w:cs="Arial"/>
          <w:b w:val="0"/>
          <w:caps w:val="0"/>
          <w:sz w:val="20"/>
        </w:rPr>
        <w:t>Wellburn</w:t>
      </w:r>
      <w:proofErr w:type="spellEnd"/>
      <w:r w:rsidRPr="003451F5">
        <w:rPr>
          <w:rFonts w:ascii="Arial" w:hAnsi="Arial" w:cs="Arial"/>
          <w:b w:val="0"/>
          <w:caps w:val="0"/>
          <w:sz w:val="20"/>
        </w:rPr>
        <w:t>., 1983)</w:t>
      </w:r>
    </w:p>
    <w:p w14:paraId="7960DC5A"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2.4 Proline content Determination</w:t>
      </w:r>
    </w:p>
    <w:p w14:paraId="13F257AB" w14:textId="77777777" w:rsidR="00700728" w:rsidRPr="003451F5" w:rsidRDefault="00700728" w:rsidP="00700728">
      <w:pPr>
        <w:pStyle w:val="Head1"/>
        <w:jc w:val="both"/>
        <w:rPr>
          <w:rFonts w:ascii="Arial" w:hAnsi="Arial" w:cs="Arial"/>
          <w:b w:val="0"/>
          <w:caps w:val="0"/>
          <w:sz w:val="20"/>
        </w:rPr>
      </w:pPr>
      <w:r w:rsidRPr="003451F5">
        <w:rPr>
          <w:rFonts w:ascii="Arial" w:hAnsi="Arial" w:cs="Arial"/>
          <w:b w:val="0"/>
          <w:caps w:val="0"/>
          <w:sz w:val="20"/>
        </w:rPr>
        <w:t xml:space="preserve">Proline content was measured as described previously by Bates et al. (1973). </w:t>
      </w:r>
    </w:p>
    <w:p w14:paraId="5319EF0C"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2.5 Soluble Sugar Determination</w:t>
      </w:r>
    </w:p>
    <w:p w14:paraId="24F4747B" w14:textId="77777777" w:rsidR="00700728" w:rsidRPr="003451F5" w:rsidRDefault="00700728" w:rsidP="00700728">
      <w:pPr>
        <w:pStyle w:val="Head1"/>
        <w:jc w:val="both"/>
        <w:rPr>
          <w:rFonts w:ascii="Arial" w:hAnsi="Arial" w:cs="Arial"/>
          <w:b w:val="0"/>
          <w:caps w:val="0"/>
          <w:sz w:val="20"/>
        </w:rPr>
      </w:pPr>
      <w:r w:rsidRPr="003451F5">
        <w:rPr>
          <w:rFonts w:ascii="Arial" w:hAnsi="Arial" w:cs="Arial"/>
          <w:b w:val="0"/>
          <w:caps w:val="0"/>
          <w:sz w:val="20"/>
        </w:rPr>
        <w:t xml:space="preserve">Soluble sugar content was measured according to Yoshida et al. (1976). </w:t>
      </w:r>
    </w:p>
    <w:p w14:paraId="51255359"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2.6 Determination of Hydrogen peroxide (H2O2)</w:t>
      </w:r>
    </w:p>
    <w:p w14:paraId="1FFB4DCF" w14:textId="77777777" w:rsidR="00700728" w:rsidRPr="003451F5" w:rsidRDefault="00700728" w:rsidP="00700728">
      <w:pPr>
        <w:pStyle w:val="Head1"/>
        <w:jc w:val="both"/>
        <w:rPr>
          <w:rFonts w:ascii="Arial" w:hAnsi="Arial" w:cs="Arial"/>
          <w:b w:val="0"/>
          <w:caps w:val="0"/>
          <w:sz w:val="20"/>
        </w:rPr>
      </w:pPr>
      <w:r w:rsidRPr="003451F5">
        <w:rPr>
          <w:rFonts w:ascii="Arial" w:hAnsi="Arial" w:cs="Arial"/>
          <w:b w:val="0"/>
          <w:caps w:val="0"/>
          <w:sz w:val="20"/>
        </w:rPr>
        <w:t xml:space="preserve">Hydrogen peroxide (H2O2) was estimated as described previously by </w:t>
      </w:r>
      <w:proofErr w:type="spellStart"/>
      <w:r w:rsidRPr="003451F5">
        <w:rPr>
          <w:rFonts w:ascii="Arial" w:hAnsi="Arial" w:cs="Arial"/>
          <w:b w:val="0"/>
          <w:caps w:val="0"/>
          <w:sz w:val="20"/>
        </w:rPr>
        <w:t>Velikova</w:t>
      </w:r>
      <w:proofErr w:type="spellEnd"/>
      <w:r w:rsidRPr="003451F5">
        <w:rPr>
          <w:rFonts w:ascii="Arial" w:hAnsi="Arial" w:cs="Arial"/>
          <w:b w:val="0"/>
          <w:caps w:val="0"/>
          <w:sz w:val="20"/>
        </w:rPr>
        <w:t xml:space="preserve"> et al. (2000).</w:t>
      </w:r>
    </w:p>
    <w:p w14:paraId="06E4B4D3"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 xml:space="preserve">2.7 Determination of </w:t>
      </w:r>
      <w:proofErr w:type="spellStart"/>
      <w:r w:rsidRPr="003451F5">
        <w:rPr>
          <w:rFonts w:ascii="Arial" w:hAnsi="Arial" w:cs="Arial"/>
          <w:caps w:val="0"/>
          <w:sz w:val="20"/>
        </w:rPr>
        <w:t>Melondealdehyde</w:t>
      </w:r>
      <w:proofErr w:type="spellEnd"/>
      <w:r w:rsidRPr="003451F5">
        <w:rPr>
          <w:rFonts w:ascii="Arial" w:hAnsi="Arial" w:cs="Arial"/>
          <w:caps w:val="0"/>
          <w:sz w:val="20"/>
        </w:rPr>
        <w:t xml:space="preserve"> (MDA)</w:t>
      </w:r>
    </w:p>
    <w:p w14:paraId="0EF9C617" w14:textId="60BA3B5F" w:rsidR="00700728" w:rsidRPr="003451F5" w:rsidRDefault="00700728" w:rsidP="00700728">
      <w:pPr>
        <w:pStyle w:val="Head1"/>
        <w:jc w:val="both"/>
        <w:rPr>
          <w:rFonts w:ascii="Arial" w:hAnsi="Arial" w:cs="Arial"/>
          <w:b w:val="0"/>
          <w:caps w:val="0"/>
          <w:sz w:val="20"/>
        </w:rPr>
      </w:pPr>
      <w:r w:rsidRPr="003451F5">
        <w:rPr>
          <w:rFonts w:ascii="Arial" w:hAnsi="Arial" w:cs="Arial"/>
          <w:b w:val="0"/>
          <w:caps w:val="0"/>
          <w:sz w:val="20"/>
        </w:rPr>
        <w:t>Malondialdehyde (MDA) was estimated as</w:t>
      </w:r>
      <w:r w:rsidR="0055665B">
        <w:rPr>
          <w:rFonts w:ascii="Arial" w:hAnsi="Arial" w:cs="Arial"/>
          <w:b w:val="0"/>
          <w:caps w:val="0"/>
          <w:sz w:val="20"/>
        </w:rPr>
        <w:t xml:space="preserve"> described previously by</w:t>
      </w:r>
      <w:r w:rsidRPr="003451F5">
        <w:rPr>
          <w:rFonts w:ascii="Arial" w:hAnsi="Arial" w:cs="Arial"/>
          <w:b w:val="0"/>
          <w:caps w:val="0"/>
          <w:sz w:val="20"/>
        </w:rPr>
        <w:t xml:space="preserve"> Rao and </w:t>
      </w:r>
      <w:proofErr w:type="spellStart"/>
      <w:r w:rsidRPr="003451F5">
        <w:rPr>
          <w:rFonts w:ascii="Arial" w:hAnsi="Arial" w:cs="Arial"/>
          <w:b w:val="0"/>
          <w:caps w:val="0"/>
          <w:sz w:val="20"/>
        </w:rPr>
        <w:t>Sresty</w:t>
      </w:r>
      <w:proofErr w:type="spellEnd"/>
      <w:r w:rsidRPr="003451F5">
        <w:rPr>
          <w:rFonts w:ascii="Arial" w:hAnsi="Arial" w:cs="Arial"/>
          <w:b w:val="0"/>
          <w:caps w:val="0"/>
          <w:sz w:val="20"/>
        </w:rPr>
        <w:t xml:space="preserve"> (2000)</w:t>
      </w:r>
    </w:p>
    <w:p w14:paraId="1F31261E" w14:textId="77777777" w:rsidR="00700728" w:rsidRPr="003451F5" w:rsidRDefault="00700728" w:rsidP="00700728">
      <w:pPr>
        <w:pStyle w:val="Head1"/>
        <w:jc w:val="both"/>
        <w:rPr>
          <w:rFonts w:ascii="Arial" w:hAnsi="Arial" w:cs="Arial"/>
          <w:caps w:val="0"/>
          <w:sz w:val="20"/>
        </w:rPr>
      </w:pPr>
      <w:r w:rsidRPr="003451F5">
        <w:rPr>
          <w:rFonts w:ascii="Arial" w:hAnsi="Arial" w:cs="Arial"/>
          <w:caps w:val="0"/>
          <w:sz w:val="20"/>
        </w:rPr>
        <w:t>2.8 Statistical analysis</w:t>
      </w:r>
    </w:p>
    <w:p w14:paraId="3B90047F" w14:textId="77777777" w:rsidR="00700728" w:rsidRPr="003451F5" w:rsidRDefault="00700728" w:rsidP="00700728">
      <w:pPr>
        <w:pStyle w:val="Head1"/>
        <w:spacing w:after="0"/>
        <w:jc w:val="both"/>
        <w:rPr>
          <w:rFonts w:ascii="Arial" w:hAnsi="Arial" w:cs="Arial"/>
          <w:b w:val="0"/>
          <w:caps w:val="0"/>
          <w:sz w:val="20"/>
        </w:rPr>
      </w:pPr>
      <w:r w:rsidRPr="003451F5">
        <w:rPr>
          <w:rFonts w:ascii="Arial" w:hAnsi="Arial" w:cs="Arial"/>
          <w:b w:val="0"/>
          <w:caps w:val="0"/>
          <w:sz w:val="20"/>
        </w:rPr>
        <w:t>RStudio software was used for statistical evaluation of the collected data. The data were analyzed using the analysis of variance (ANOVA) technique and comparison of the mean difference was carried out by the least significant difference (LSD) test with a 5% level of significance.</w:t>
      </w:r>
    </w:p>
    <w:p w14:paraId="1F094D70" w14:textId="77777777" w:rsidR="00700728" w:rsidRPr="003451F5" w:rsidRDefault="00700728" w:rsidP="00700728">
      <w:pPr>
        <w:pStyle w:val="Head1"/>
        <w:spacing w:after="0"/>
        <w:jc w:val="both"/>
        <w:rPr>
          <w:rFonts w:ascii="Arial" w:hAnsi="Arial" w:cs="Arial"/>
          <w:b w:val="0"/>
          <w:caps w:val="0"/>
          <w:sz w:val="20"/>
        </w:rPr>
      </w:pPr>
    </w:p>
    <w:p w14:paraId="42EC783C" w14:textId="77777777" w:rsidR="00790ADA" w:rsidRPr="003451F5" w:rsidRDefault="00000F8F" w:rsidP="00441B6F">
      <w:pPr>
        <w:pStyle w:val="Head1"/>
        <w:spacing w:after="0"/>
        <w:jc w:val="both"/>
        <w:rPr>
          <w:rFonts w:ascii="Arial" w:hAnsi="Arial" w:cs="Arial"/>
        </w:rPr>
      </w:pPr>
      <w:r w:rsidRPr="003451F5">
        <w:rPr>
          <w:rFonts w:ascii="Arial" w:hAnsi="Arial" w:cs="Arial"/>
        </w:rPr>
        <w:t>3</w:t>
      </w:r>
      <w:r w:rsidR="00902823" w:rsidRPr="003451F5">
        <w:rPr>
          <w:rFonts w:ascii="Arial" w:hAnsi="Arial" w:cs="Arial"/>
        </w:rPr>
        <w:t xml:space="preserve">. </w:t>
      </w:r>
      <w:r w:rsidRPr="003451F5">
        <w:rPr>
          <w:rFonts w:ascii="Arial" w:hAnsi="Arial" w:cs="Arial"/>
        </w:rPr>
        <w:t>results and discussion</w:t>
      </w:r>
    </w:p>
    <w:p w14:paraId="04CD78A2" w14:textId="3A95B7AC" w:rsidR="006040AE" w:rsidRPr="003451F5" w:rsidRDefault="006040AE" w:rsidP="006040AE">
      <w:pPr>
        <w:pStyle w:val="NormalWeb"/>
        <w:jc w:val="both"/>
        <w:rPr>
          <w:rFonts w:ascii="Arial" w:hAnsi="Arial" w:cs="Arial"/>
          <w:b/>
          <w:sz w:val="20"/>
          <w:szCs w:val="20"/>
        </w:rPr>
      </w:pPr>
      <w:r w:rsidRPr="003451F5">
        <w:rPr>
          <w:rFonts w:ascii="Arial" w:hAnsi="Arial" w:cs="Arial"/>
          <w:b/>
          <w:sz w:val="20"/>
          <w:szCs w:val="20"/>
        </w:rPr>
        <w:t>3.1 Effect of Exogenous Calcium</w:t>
      </w:r>
      <w:r w:rsidR="00E84981">
        <w:rPr>
          <w:rFonts w:ascii="Arial" w:hAnsi="Arial" w:cs="Arial"/>
          <w:b/>
          <w:sz w:val="20"/>
          <w:szCs w:val="20"/>
        </w:rPr>
        <w:t xml:space="preserve"> application</w:t>
      </w:r>
      <w:r w:rsidR="00E84981" w:rsidRPr="003451F5">
        <w:rPr>
          <w:rFonts w:ascii="Arial" w:hAnsi="Arial" w:cs="Arial"/>
          <w:b/>
          <w:sz w:val="20"/>
          <w:szCs w:val="20"/>
        </w:rPr>
        <w:t xml:space="preserve"> </w:t>
      </w:r>
      <w:r w:rsidRPr="003451F5">
        <w:rPr>
          <w:rFonts w:ascii="Arial" w:hAnsi="Arial" w:cs="Arial"/>
          <w:b/>
          <w:sz w:val="20"/>
          <w:szCs w:val="20"/>
        </w:rPr>
        <w:t>on Shoot and root Growth under Salinity Stress</w:t>
      </w:r>
    </w:p>
    <w:p w14:paraId="5999825E" w14:textId="77777777"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 xml:space="preserve">The effect of salinity (8 </w:t>
      </w:r>
      <w:proofErr w:type="spellStart"/>
      <w:r w:rsidRPr="003451F5">
        <w:rPr>
          <w:rFonts w:ascii="Arial" w:hAnsi="Arial" w:cs="Arial"/>
          <w:sz w:val="20"/>
          <w:szCs w:val="20"/>
        </w:rPr>
        <w:t>dS</w:t>
      </w:r>
      <w:proofErr w:type="spellEnd"/>
      <w:r w:rsidRPr="003451F5">
        <w:rPr>
          <w:rFonts w:ascii="Arial" w:hAnsi="Arial" w:cs="Arial"/>
          <w:sz w:val="20"/>
          <w:szCs w:val="20"/>
        </w:rPr>
        <w:t xml:space="preserve"> m</w:t>
      </w:r>
      <w:r w:rsidRPr="003451F5">
        <w:rPr>
          <w:rFonts w:ascii="Cambria Math" w:hAnsi="Cambria Math" w:cs="Cambria Math"/>
          <w:sz w:val="20"/>
          <w:szCs w:val="20"/>
        </w:rPr>
        <w:t>⁻</w:t>
      </w:r>
      <w:r w:rsidRPr="003451F5">
        <w:rPr>
          <w:rFonts w:ascii="Arial" w:hAnsi="Arial" w:cs="Arial"/>
          <w:sz w:val="20"/>
          <w:szCs w:val="20"/>
        </w:rPr>
        <w:t xml:space="preserve">¹ </w:t>
      </w:r>
      <w:proofErr w:type="spellStart"/>
      <w:r w:rsidRPr="003451F5">
        <w:rPr>
          <w:rFonts w:ascii="Arial" w:hAnsi="Arial" w:cs="Arial"/>
          <w:sz w:val="20"/>
          <w:szCs w:val="20"/>
        </w:rPr>
        <w:t>NaCl</w:t>
      </w:r>
      <w:proofErr w:type="spellEnd"/>
      <w:r w:rsidRPr="003451F5">
        <w:rPr>
          <w:rFonts w:ascii="Arial" w:hAnsi="Arial" w:cs="Arial"/>
          <w:sz w:val="20"/>
          <w:szCs w:val="20"/>
        </w:rPr>
        <w:t>) and foliar application of calcium (</w:t>
      </w:r>
      <w:proofErr w:type="spellStart"/>
      <w:r w:rsidRPr="003451F5">
        <w:rPr>
          <w:rFonts w:ascii="Arial" w:hAnsi="Arial" w:cs="Arial"/>
          <w:sz w:val="20"/>
          <w:szCs w:val="20"/>
        </w:rPr>
        <w:t>CaSO</w:t>
      </w:r>
      <w:proofErr w:type="spellEnd"/>
      <w:r w:rsidRPr="003451F5">
        <w:rPr>
          <w:rFonts w:ascii="Cambria Math" w:hAnsi="Cambria Math" w:cs="Cambria Math"/>
          <w:sz w:val="20"/>
          <w:szCs w:val="20"/>
        </w:rPr>
        <w:t>₄</w:t>
      </w:r>
      <w:r w:rsidRPr="003451F5">
        <w:rPr>
          <w:rFonts w:ascii="Arial" w:hAnsi="Arial" w:cs="Arial"/>
          <w:sz w:val="20"/>
          <w:szCs w:val="20"/>
        </w:rPr>
        <w:t>) on shoot length of soybean genotypes is presented in Fig. 1 (a). Salinity significantly reduced shoot length across all genotypes, with the most pronounced reduction observed in Bina soybean-6, which decreased from 21.33 cm under salinity stress (T1) to 25.38 cm upon calcium supplementation (T2). In contrast, Sem-08 exhibited the longest shoots under both saline (29.12 cm) and calcium-treated conditions (30.11 cm), while Sem-11 showed intermediate growth responses. Overall, calcium application partially mitigated the inhibitory effect of salinity on shoot elongation, indicating a protective role of exogenous calcium in maintaining vegetative growth.</w:t>
      </w:r>
    </w:p>
    <w:tbl>
      <w:tblPr>
        <w:tblStyle w:val="TableGrid"/>
        <w:tblW w:w="90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3"/>
        <w:gridCol w:w="4500"/>
      </w:tblGrid>
      <w:tr w:rsidR="0044716F" w:rsidRPr="003451F5" w14:paraId="5D3BFC0D" w14:textId="77777777" w:rsidTr="005A24D6">
        <w:trPr>
          <w:trHeight w:val="3518"/>
        </w:trPr>
        <w:tc>
          <w:tcPr>
            <w:tcW w:w="4523" w:type="dxa"/>
          </w:tcPr>
          <w:p w14:paraId="712B2DBB" w14:textId="77777777" w:rsidR="006040AE" w:rsidRPr="003451F5" w:rsidRDefault="006040AE" w:rsidP="006040AE">
            <w:pPr>
              <w:pStyle w:val="NormalWeb"/>
              <w:jc w:val="both"/>
              <w:rPr>
                <w:rFonts w:ascii="Arial" w:hAnsi="Arial" w:cs="Arial"/>
                <w:b/>
                <w:sz w:val="20"/>
                <w:szCs w:val="20"/>
              </w:rPr>
            </w:pPr>
            <w:r w:rsidRPr="003451F5">
              <w:rPr>
                <w:rFonts w:ascii="Arial" w:hAnsi="Arial" w:cs="Arial"/>
                <w:b/>
                <w:noProof/>
                <w:sz w:val="20"/>
                <w:szCs w:val="20"/>
              </w:rPr>
              <w:lastRenderedPageBreak/>
              <w:t>(a)</w:t>
            </w:r>
            <w:r w:rsidRPr="003451F5">
              <w:rPr>
                <w:rFonts w:ascii="Arial" w:hAnsi="Arial" w:cs="Arial"/>
                <w:b/>
                <w:noProof/>
                <w:sz w:val="20"/>
                <w:szCs w:val="20"/>
              </w:rPr>
              <w:drawing>
                <wp:inline distT="0" distB="0" distL="0" distR="0" wp14:anchorId="7C2E659B" wp14:editId="1AFCE48C">
                  <wp:extent cx="3009900" cy="21992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8039"/>
                          <a:stretch/>
                        </pic:blipFill>
                        <pic:spPr bwMode="auto">
                          <a:xfrm>
                            <a:off x="0" y="0"/>
                            <a:ext cx="3047805" cy="22269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0" w:type="dxa"/>
          </w:tcPr>
          <w:p w14:paraId="20865A1E" w14:textId="77777777" w:rsidR="006040AE" w:rsidRPr="003451F5" w:rsidRDefault="006040AE" w:rsidP="006040AE">
            <w:pPr>
              <w:pStyle w:val="NormalWeb"/>
              <w:jc w:val="both"/>
              <w:rPr>
                <w:rFonts w:ascii="Arial" w:hAnsi="Arial" w:cs="Arial"/>
                <w:b/>
                <w:sz w:val="20"/>
                <w:szCs w:val="20"/>
              </w:rPr>
            </w:pPr>
            <w:r w:rsidRPr="003451F5">
              <w:rPr>
                <w:rFonts w:ascii="Arial" w:hAnsi="Arial" w:cs="Arial"/>
                <w:b/>
                <w:noProof/>
                <w:sz w:val="20"/>
                <w:szCs w:val="20"/>
              </w:rPr>
              <w:t>(b)</w:t>
            </w:r>
            <w:r w:rsidRPr="003451F5">
              <w:rPr>
                <w:rFonts w:ascii="Arial" w:hAnsi="Arial" w:cs="Arial"/>
                <w:b/>
                <w:noProof/>
                <w:sz w:val="20"/>
                <w:szCs w:val="20"/>
              </w:rPr>
              <w:drawing>
                <wp:inline distT="0" distB="0" distL="0" distR="0" wp14:anchorId="72D87E70" wp14:editId="767775A3">
                  <wp:extent cx="2933700" cy="22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141"/>
                          <a:stretch/>
                        </pic:blipFill>
                        <pic:spPr bwMode="auto">
                          <a:xfrm>
                            <a:off x="0" y="0"/>
                            <a:ext cx="2971716" cy="22286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716F" w:rsidRPr="003451F5" w14:paraId="4016B18D" w14:textId="77777777" w:rsidTr="005A24D6">
        <w:trPr>
          <w:trHeight w:val="350"/>
        </w:trPr>
        <w:tc>
          <w:tcPr>
            <w:tcW w:w="9023" w:type="dxa"/>
            <w:gridSpan w:val="2"/>
          </w:tcPr>
          <w:p w14:paraId="61415FAE" w14:textId="77777777" w:rsidR="006040AE" w:rsidRPr="003451F5" w:rsidRDefault="006040AE" w:rsidP="006040AE">
            <w:pPr>
              <w:pStyle w:val="NormalWeb"/>
              <w:spacing w:before="0" w:beforeAutospacing="0" w:after="0" w:afterAutospacing="0"/>
              <w:rPr>
                <w:rFonts w:ascii="Arial" w:hAnsi="Arial" w:cs="Arial"/>
                <w:noProof/>
                <w:sz w:val="20"/>
                <w:szCs w:val="20"/>
              </w:rPr>
            </w:pPr>
            <w:r w:rsidRPr="003451F5">
              <w:rPr>
                <w:rFonts w:ascii="Arial" w:hAnsi="Arial" w:cs="Arial"/>
                <w:noProof/>
                <w:sz w:val="20"/>
                <w:szCs w:val="20"/>
              </w:rPr>
              <w:t>Fig 1 (a), (b): Effect of salinity (8 dSm</w:t>
            </w:r>
            <w:r w:rsidRPr="003451F5">
              <w:rPr>
                <w:rFonts w:ascii="Arial" w:hAnsi="Arial" w:cs="Arial"/>
                <w:noProof/>
                <w:sz w:val="20"/>
                <w:szCs w:val="20"/>
                <w:vertAlign w:val="superscript"/>
              </w:rPr>
              <w:t>-1</w:t>
            </w:r>
            <w:r w:rsidRPr="003451F5">
              <w:rPr>
                <w:rFonts w:ascii="Arial" w:hAnsi="Arial" w:cs="Arial"/>
                <w:noProof/>
                <w:sz w:val="20"/>
                <w:szCs w:val="20"/>
              </w:rPr>
              <w:t xml:space="preserve"> NaCl) and foliar application of calsium on shoot-root length</w:t>
            </w:r>
          </w:p>
          <w:p w14:paraId="240071B3" w14:textId="77777777" w:rsidR="006040AE" w:rsidRPr="003451F5" w:rsidRDefault="006040AE" w:rsidP="006040AE">
            <w:pPr>
              <w:pStyle w:val="NormalWeb"/>
              <w:spacing w:before="0" w:beforeAutospacing="0" w:after="0" w:afterAutospacing="0"/>
              <w:rPr>
                <w:rFonts w:ascii="Arial" w:hAnsi="Arial" w:cs="Arial"/>
                <w:noProof/>
                <w:sz w:val="20"/>
                <w:szCs w:val="20"/>
              </w:rPr>
            </w:pPr>
            <w:r w:rsidRPr="003451F5">
              <w:rPr>
                <w:rFonts w:ascii="Arial" w:hAnsi="Arial" w:cs="Arial"/>
                <w:noProof/>
                <w:sz w:val="20"/>
                <w:szCs w:val="20"/>
              </w:rPr>
              <w:t>plant</w:t>
            </w:r>
            <w:r w:rsidRPr="003451F5">
              <w:rPr>
                <w:rFonts w:ascii="Arial" w:hAnsi="Arial" w:cs="Arial"/>
                <w:noProof/>
                <w:sz w:val="20"/>
                <w:szCs w:val="20"/>
                <w:vertAlign w:val="superscript"/>
              </w:rPr>
              <w:t>-1</w:t>
            </w:r>
            <w:r w:rsidRPr="003451F5">
              <w:rPr>
                <w:rFonts w:ascii="Arial" w:hAnsi="Arial" w:cs="Arial"/>
                <w:noProof/>
                <w:sz w:val="20"/>
                <w:szCs w:val="20"/>
              </w:rPr>
              <w:t>.</w:t>
            </w:r>
          </w:p>
        </w:tc>
      </w:tr>
    </w:tbl>
    <w:p w14:paraId="41A639AD" w14:textId="66BFAB17" w:rsidR="006040AE" w:rsidRPr="003451F5" w:rsidRDefault="0044716F" w:rsidP="006040AE">
      <w:pPr>
        <w:pStyle w:val="NormalWeb"/>
        <w:jc w:val="both"/>
        <w:rPr>
          <w:rFonts w:ascii="Arial" w:hAnsi="Arial" w:cs="Arial"/>
          <w:sz w:val="20"/>
          <w:szCs w:val="20"/>
        </w:rPr>
      </w:pPr>
      <w:r w:rsidRPr="0044716F">
        <w:rPr>
          <w:rFonts w:ascii="Arial" w:hAnsi="Arial" w:cs="Arial"/>
          <w:sz w:val="20"/>
          <w:szCs w:val="20"/>
        </w:rPr>
        <w:t>Salinity-induced inhibition of shoot growth is often a consequence of ionic toxicity combined with osmotic stress, which together disrupt cell elongation and division by impairing turgor, ion homeostasis, and cell wall re</w:t>
      </w:r>
      <w:r>
        <w:rPr>
          <w:rFonts w:ascii="Arial" w:hAnsi="Arial" w:cs="Arial"/>
          <w:sz w:val="20"/>
          <w:szCs w:val="20"/>
        </w:rPr>
        <w:t>modeling (</w:t>
      </w:r>
      <w:r w:rsidR="00CF1697">
        <w:rPr>
          <w:rFonts w:ascii="Arial" w:hAnsi="Arial" w:cs="Arial"/>
          <w:sz w:val="20"/>
          <w:szCs w:val="20"/>
        </w:rPr>
        <w:t xml:space="preserve">Zhao </w:t>
      </w:r>
      <w:r w:rsidRPr="0044716F">
        <w:rPr>
          <w:rFonts w:ascii="Arial" w:hAnsi="Arial" w:cs="Arial"/>
          <w:sz w:val="20"/>
          <w:szCs w:val="20"/>
        </w:rPr>
        <w:t>et al., 2025)</w:t>
      </w:r>
      <w:r>
        <w:rPr>
          <w:rFonts w:ascii="Arial" w:hAnsi="Arial" w:cs="Arial"/>
          <w:sz w:val="20"/>
          <w:szCs w:val="20"/>
        </w:rPr>
        <w:t>.</w:t>
      </w:r>
      <w:r w:rsidRPr="0044716F">
        <w:rPr>
          <w:rFonts w:ascii="Arial" w:hAnsi="Arial" w:cs="Arial"/>
          <w:sz w:val="20"/>
          <w:szCs w:val="20"/>
        </w:rPr>
        <w:t xml:space="preserve"> </w:t>
      </w:r>
      <w:r w:rsidR="006040AE" w:rsidRPr="003451F5">
        <w:rPr>
          <w:rFonts w:ascii="Arial" w:hAnsi="Arial" w:cs="Arial"/>
          <w:sz w:val="20"/>
          <w:szCs w:val="20"/>
        </w:rPr>
        <w:t xml:space="preserve">Calcium has been reported to stabilize cell membranes, regulate ion transport, and enhance osmotic adjustment under salt stress </w:t>
      </w:r>
      <w:r w:rsidR="006040AE" w:rsidRPr="00EE5689">
        <w:rPr>
          <w:rFonts w:ascii="Arial" w:hAnsi="Arial" w:cs="Arial"/>
          <w:sz w:val="20"/>
          <w:szCs w:val="20"/>
        </w:rPr>
        <w:t>(</w:t>
      </w:r>
      <w:r w:rsidR="0072345B" w:rsidRPr="00EE5689">
        <w:rPr>
          <w:rFonts w:ascii="Arial" w:hAnsi="Arial" w:cs="Arial"/>
          <w:sz w:val="20"/>
          <w:szCs w:val="20"/>
        </w:rPr>
        <w:t>Wang et al., 2019</w:t>
      </w:r>
      <w:r w:rsidR="006040AE" w:rsidRPr="003451F5">
        <w:rPr>
          <w:rFonts w:ascii="Arial" w:hAnsi="Arial" w:cs="Arial"/>
          <w:sz w:val="20"/>
          <w:szCs w:val="20"/>
        </w:rPr>
        <w:t>). The observed improvement in shoot length following calcium application aligns with previous findings in soybean and other crops, where calcium supplementation alleviated Na</w:t>
      </w:r>
      <w:r w:rsidR="006040AE" w:rsidRPr="003451F5">
        <w:rPr>
          <w:rFonts w:ascii="Cambria Math" w:hAnsi="Cambria Math" w:cs="Cambria Math"/>
          <w:sz w:val="20"/>
          <w:szCs w:val="20"/>
        </w:rPr>
        <w:t>⁺</w:t>
      </w:r>
      <w:r w:rsidR="006040AE" w:rsidRPr="003451F5">
        <w:rPr>
          <w:rFonts w:ascii="Arial" w:hAnsi="Arial" w:cs="Arial"/>
          <w:sz w:val="20"/>
          <w:szCs w:val="20"/>
        </w:rPr>
        <w:t>-induced growth suppression (</w:t>
      </w:r>
      <w:proofErr w:type="spellStart"/>
      <w:r w:rsidR="006B4323" w:rsidRPr="003451F5">
        <w:rPr>
          <w:rFonts w:ascii="Arial" w:hAnsi="Arial" w:cs="Arial"/>
          <w:sz w:val="20"/>
        </w:rPr>
        <w:t>Valivand</w:t>
      </w:r>
      <w:proofErr w:type="spellEnd"/>
      <w:r w:rsidR="006040AE" w:rsidRPr="003451F5">
        <w:rPr>
          <w:rFonts w:ascii="Arial" w:hAnsi="Arial" w:cs="Arial"/>
          <w:sz w:val="20"/>
          <w:szCs w:val="20"/>
        </w:rPr>
        <w:t xml:space="preserve"> et al., 20</w:t>
      </w:r>
      <w:r w:rsidR="006B4323" w:rsidRPr="003451F5">
        <w:rPr>
          <w:rFonts w:ascii="Arial" w:hAnsi="Arial" w:cs="Arial"/>
          <w:sz w:val="20"/>
          <w:szCs w:val="20"/>
        </w:rPr>
        <w:t>21</w:t>
      </w:r>
      <w:r w:rsidR="006040AE" w:rsidRPr="003451F5">
        <w:rPr>
          <w:rFonts w:ascii="Arial" w:hAnsi="Arial" w:cs="Arial"/>
          <w:sz w:val="20"/>
          <w:szCs w:val="20"/>
        </w:rPr>
        <w:t>).</w:t>
      </w:r>
    </w:p>
    <w:p w14:paraId="20FF7851" w14:textId="77777777"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Root growth responses varied among the genotypes (Fig. 1 (b)). Bina soybean-6 displayed the highest root length under both T1 (14.9 cm) and T2 (13.9 cm), whereas Sem-08 consistently produced shorter roots (5.92 cm in T1 and 5.97 cm in T2). Sem-11 showed intermediate root elongation. Interestingly, root length in tolerant genotypes (e.g., Bina soybean-6) appeared less affected by salinity, suggesting a better adaptive root response to stress conditions. In contrast, susceptible genotypes exhibited stunted root growth.</w:t>
      </w:r>
    </w:p>
    <w:p w14:paraId="03B7866F" w14:textId="0D6E36CC"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Root elongation under salt stress is a critical adaptive trait, enabling plants to explore deeper soil layers for water and nutrients (Munns et al., 2016). Calcium likely contributes to root growth maintenance by regulating cell wall stability, mitigating Na</w:t>
      </w:r>
      <w:r w:rsidRPr="003451F5">
        <w:rPr>
          <w:rFonts w:ascii="Cambria Math" w:hAnsi="Cambria Math" w:cs="Cambria Math"/>
          <w:sz w:val="20"/>
          <w:szCs w:val="20"/>
        </w:rPr>
        <w:t>⁺</w:t>
      </w:r>
      <w:r w:rsidRPr="003451F5">
        <w:rPr>
          <w:rFonts w:ascii="Arial" w:hAnsi="Arial" w:cs="Arial"/>
          <w:sz w:val="20"/>
          <w:szCs w:val="20"/>
        </w:rPr>
        <w:t xml:space="preserve"> toxicity, and enhancing root hydraulic conductivity (</w:t>
      </w:r>
      <w:r w:rsidR="003701BE" w:rsidRPr="008D5E92">
        <w:rPr>
          <w:rFonts w:asciiTheme="minorHAnsi" w:hAnsiTheme="minorHAnsi" w:cstheme="minorHAnsi"/>
        </w:rPr>
        <w:t>Feng</w:t>
      </w:r>
      <w:r w:rsidR="003701BE" w:rsidRPr="003451F5">
        <w:rPr>
          <w:rFonts w:ascii="Arial" w:hAnsi="Arial" w:cs="Arial"/>
          <w:sz w:val="20"/>
          <w:szCs w:val="20"/>
        </w:rPr>
        <w:t xml:space="preserve"> </w:t>
      </w:r>
      <w:r w:rsidR="003701BE">
        <w:rPr>
          <w:rFonts w:ascii="Arial" w:hAnsi="Arial" w:cs="Arial"/>
          <w:sz w:val="20"/>
          <w:szCs w:val="20"/>
        </w:rPr>
        <w:t>et al., 2023</w:t>
      </w:r>
      <w:r w:rsidRPr="003451F5">
        <w:rPr>
          <w:rFonts w:ascii="Arial" w:hAnsi="Arial" w:cs="Arial"/>
          <w:sz w:val="20"/>
          <w:szCs w:val="20"/>
        </w:rPr>
        <w:t>). The differential response among genotypes underscores the importance of genetic variability in salt tolerance mechanisms.</w:t>
      </w:r>
    </w:p>
    <w:p w14:paraId="32ACFCFC" w14:textId="77777777"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The combined data suggest that exogenous calcium improves overall plant growth under salinity by enhancing shoot elongation and supporting root development, particularly in tolerant genotypes. These findings indicate that calcium not only stabilizes cellular structures but also modulates stress signaling pathways that mitigate salinity induced growth inhibition. Such calcium-mediated tolerance mechanisms have been documented in soybean and other crops, highlighting its potential as a practical agronomic intervention for saline soils (Zhu, 2016).</w:t>
      </w:r>
    </w:p>
    <w:tbl>
      <w:tblPr>
        <w:tblStyle w:val="TableGrid"/>
        <w:tblW w:w="8593"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4426"/>
      </w:tblGrid>
      <w:tr w:rsidR="0044716F" w:rsidRPr="003451F5" w14:paraId="105CF428" w14:textId="77777777" w:rsidTr="007A5F3F">
        <w:trPr>
          <w:trHeight w:val="3195"/>
        </w:trPr>
        <w:tc>
          <w:tcPr>
            <w:tcW w:w="4167" w:type="dxa"/>
          </w:tcPr>
          <w:p w14:paraId="31720CEA" w14:textId="77777777" w:rsidR="006040AE" w:rsidRPr="003451F5" w:rsidRDefault="006040AE" w:rsidP="006040AE">
            <w:pPr>
              <w:pStyle w:val="NormalWeb"/>
              <w:jc w:val="both"/>
              <w:rPr>
                <w:rFonts w:ascii="Arial" w:hAnsi="Arial" w:cs="Arial"/>
                <w:b/>
                <w:sz w:val="20"/>
                <w:szCs w:val="20"/>
              </w:rPr>
            </w:pPr>
            <w:r w:rsidRPr="003451F5">
              <w:rPr>
                <w:rFonts w:ascii="Arial" w:hAnsi="Arial" w:cs="Arial"/>
                <w:b/>
                <w:noProof/>
                <w:sz w:val="20"/>
                <w:szCs w:val="20"/>
              </w:rPr>
              <w:lastRenderedPageBreak/>
              <w:drawing>
                <wp:inline distT="0" distB="0" distL="0" distR="0" wp14:anchorId="5FE8DE3B" wp14:editId="03A26C8E">
                  <wp:extent cx="2812745" cy="2038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1108" cy="2051657"/>
                          </a:xfrm>
                          <a:prstGeom prst="rect">
                            <a:avLst/>
                          </a:prstGeom>
                          <a:noFill/>
                        </pic:spPr>
                      </pic:pic>
                    </a:graphicData>
                  </a:graphic>
                </wp:inline>
              </w:drawing>
            </w:r>
          </w:p>
        </w:tc>
        <w:tc>
          <w:tcPr>
            <w:tcW w:w="4426" w:type="dxa"/>
          </w:tcPr>
          <w:p w14:paraId="7F663DC7" w14:textId="77777777" w:rsidR="006040AE" w:rsidRPr="003451F5" w:rsidRDefault="006040AE" w:rsidP="006040AE">
            <w:pPr>
              <w:pStyle w:val="NormalWeb"/>
              <w:jc w:val="both"/>
              <w:rPr>
                <w:rFonts w:ascii="Arial" w:hAnsi="Arial" w:cs="Arial"/>
                <w:b/>
                <w:sz w:val="20"/>
                <w:szCs w:val="20"/>
              </w:rPr>
            </w:pPr>
            <w:r w:rsidRPr="003451F5">
              <w:rPr>
                <w:rFonts w:ascii="Arial" w:hAnsi="Arial" w:cs="Arial"/>
                <w:b/>
                <w:noProof/>
                <w:sz w:val="20"/>
                <w:szCs w:val="20"/>
              </w:rPr>
              <w:drawing>
                <wp:inline distT="0" distB="0" distL="0" distR="0" wp14:anchorId="092B4560" wp14:editId="5C1139C8">
                  <wp:extent cx="2756615" cy="2009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l="12673"/>
                          <a:stretch/>
                        </pic:blipFill>
                        <pic:spPr bwMode="auto">
                          <a:xfrm>
                            <a:off x="0" y="0"/>
                            <a:ext cx="2790223" cy="20342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716F" w:rsidRPr="003451F5" w14:paraId="3C521D2D" w14:textId="77777777" w:rsidTr="007A5F3F">
        <w:trPr>
          <w:trHeight w:val="335"/>
        </w:trPr>
        <w:tc>
          <w:tcPr>
            <w:tcW w:w="8593" w:type="dxa"/>
            <w:gridSpan w:val="2"/>
          </w:tcPr>
          <w:p w14:paraId="590F558E" w14:textId="77777777" w:rsidR="006040AE" w:rsidRPr="003451F5" w:rsidRDefault="006040AE" w:rsidP="006040AE">
            <w:pPr>
              <w:pStyle w:val="NormalWeb"/>
              <w:spacing w:before="0" w:beforeAutospacing="0" w:after="0" w:afterAutospacing="0"/>
              <w:rPr>
                <w:rFonts w:ascii="Arial" w:hAnsi="Arial" w:cs="Arial"/>
                <w:noProof/>
                <w:sz w:val="20"/>
                <w:szCs w:val="20"/>
              </w:rPr>
            </w:pPr>
            <w:r w:rsidRPr="003451F5">
              <w:rPr>
                <w:rFonts w:ascii="Arial" w:hAnsi="Arial" w:cs="Arial"/>
                <w:noProof/>
                <w:sz w:val="20"/>
                <w:szCs w:val="20"/>
              </w:rPr>
              <w:t>Fig 2: Effect of salinity (8 dSm</w:t>
            </w:r>
            <w:r w:rsidRPr="003451F5">
              <w:rPr>
                <w:rFonts w:ascii="Arial" w:hAnsi="Arial" w:cs="Arial"/>
                <w:noProof/>
                <w:sz w:val="20"/>
                <w:szCs w:val="20"/>
                <w:vertAlign w:val="superscript"/>
              </w:rPr>
              <w:t>-1</w:t>
            </w:r>
            <w:r w:rsidRPr="003451F5">
              <w:rPr>
                <w:rFonts w:ascii="Arial" w:hAnsi="Arial" w:cs="Arial"/>
                <w:noProof/>
                <w:sz w:val="20"/>
                <w:szCs w:val="20"/>
              </w:rPr>
              <w:t xml:space="preserve"> NaCl) and foliar application of calsium on shoot-root dry weight plant</w:t>
            </w:r>
            <w:r w:rsidRPr="003451F5">
              <w:rPr>
                <w:rFonts w:ascii="Arial" w:hAnsi="Arial" w:cs="Arial"/>
                <w:noProof/>
                <w:sz w:val="20"/>
                <w:szCs w:val="20"/>
                <w:vertAlign w:val="superscript"/>
              </w:rPr>
              <w:t>-1</w:t>
            </w:r>
            <w:r w:rsidRPr="003451F5">
              <w:rPr>
                <w:rFonts w:ascii="Arial" w:hAnsi="Arial" w:cs="Arial"/>
                <w:noProof/>
                <w:sz w:val="20"/>
                <w:szCs w:val="20"/>
              </w:rPr>
              <w:t>.</w:t>
            </w:r>
          </w:p>
        </w:tc>
      </w:tr>
    </w:tbl>
    <w:p w14:paraId="3536131A" w14:textId="77777777" w:rsidR="006040AE" w:rsidRPr="003451F5" w:rsidRDefault="006040AE" w:rsidP="006040AE">
      <w:pPr>
        <w:jc w:val="both"/>
        <w:rPr>
          <w:rFonts w:ascii="Arial" w:hAnsi="Arial" w:cs="Arial"/>
        </w:rPr>
      </w:pPr>
    </w:p>
    <w:p w14:paraId="7687986B" w14:textId="77777777" w:rsidR="006040AE" w:rsidRPr="003451F5" w:rsidRDefault="006040AE" w:rsidP="006040AE">
      <w:pPr>
        <w:jc w:val="both"/>
        <w:rPr>
          <w:rFonts w:ascii="Arial" w:hAnsi="Arial" w:cs="Arial"/>
        </w:rPr>
      </w:pPr>
      <w:r w:rsidRPr="003451F5">
        <w:rPr>
          <w:rFonts w:ascii="Arial" w:hAnsi="Arial" w:cs="Arial"/>
        </w:rPr>
        <w:t>Exogenous calcium application significantly alleviated the adverse effects of salt stress (8 dSm</w:t>
      </w:r>
      <w:r w:rsidRPr="003451F5">
        <w:rPr>
          <w:rFonts w:ascii="Arial" w:hAnsi="Arial" w:cs="Arial"/>
          <w:vertAlign w:val="superscript"/>
        </w:rPr>
        <w:t xml:space="preserve">-1 </w:t>
      </w:r>
      <w:r w:rsidRPr="003451F5">
        <w:rPr>
          <w:rFonts w:ascii="Arial" w:hAnsi="Arial" w:cs="Arial"/>
        </w:rPr>
        <w:t>NaCl) on soybean growth, as evidenced by improvements in both shoot and root dry weights across multiple genotypes. Under saline conditions without calcium treatment, soybean plants showed marked reductions in biomass accumulation, indicating stress-induced growth inhibition. However, foliar application of calcium under salt stress markedly enhanced shoot biomass in all genotypes, with Sem-11 exhibiting the highest shoot dry weight increase from 4.63 g to 5.33 g. Similarly, Bina soybean-6 demonstrated a notable rise in shoot dry weight from 1.49 g under salt stress alone to 2.19 g with calcium treatment.</w:t>
      </w:r>
    </w:p>
    <w:p w14:paraId="4AEF481E" w14:textId="77777777" w:rsidR="006040AE" w:rsidRPr="003451F5" w:rsidRDefault="006040AE" w:rsidP="006040AE">
      <w:pPr>
        <w:jc w:val="both"/>
        <w:rPr>
          <w:rFonts w:ascii="Arial" w:hAnsi="Arial" w:cs="Arial"/>
        </w:rPr>
      </w:pPr>
      <w:r w:rsidRPr="003451F5">
        <w:rPr>
          <w:rFonts w:ascii="Arial" w:hAnsi="Arial" w:cs="Arial"/>
        </w:rPr>
        <w:t>The root dry weight also responded positively to calcium supplementation under salinity, with Bina soybean-6 showing the greatest root biomass increment (from 1.81 g to 1.94 g). This suggests that calcium application supports root growth and function despite the ionic and osmotic challenges imposed by salt stress. The lowest root biomass was observed in Sem-11 under salt alone, yet it improved significantly following calcium application.</w:t>
      </w:r>
    </w:p>
    <w:p w14:paraId="58AE7B7E" w14:textId="77777777" w:rsidR="006040AE" w:rsidRPr="003451F5" w:rsidRDefault="006040AE" w:rsidP="006040AE">
      <w:pPr>
        <w:jc w:val="both"/>
        <w:rPr>
          <w:rFonts w:ascii="Arial" w:hAnsi="Arial" w:cs="Arial"/>
        </w:rPr>
      </w:pPr>
      <w:r w:rsidRPr="003451F5">
        <w:rPr>
          <w:rFonts w:ascii="Arial" w:hAnsi="Arial" w:cs="Arial"/>
        </w:rPr>
        <w:t>These findings align with established roles of calcium in mitigating salt stress in plants by stabilizing cell membranes and reducing oxidative damage (</w:t>
      </w:r>
      <w:proofErr w:type="spellStart"/>
      <w:r w:rsidRPr="003451F5">
        <w:rPr>
          <w:rFonts w:ascii="Arial" w:hAnsi="Arial" w:cs="Arial"/>
        </w:rPr>
        <w:t>Hasanuzzaman</w:t>
      </w:r>
      <w:proofErr w:type="spellEnd"/>
      <w:r w:rsidRPr="003451F5">
        <w:rPr>
          <w:rFonts w:ascii="Arial" w:hAnsi="Arial" w:cs="Arial"/>
        </w:rPr>
        <w:t xml:space="preserve"> et al., 2022). Calcium plays a crucial role in maintaining ion homeostasis under saline conditions by modulating ion transporters and restricting excessive Na+ influx while promoting K+ retention, which is essential for cellular functions (Hameed &amp; </w:t>
      </w:r>
      <w:proofErr w:type="spellStart"/>
      <w:r w:rsidRPr="003451F5">
        <w:rPr>
          <w:rFonts w:ascii="Arial" w:hAnsi="Arial" w:cs="Arial"/>
        </w:rPr>
        <w:t>Gechev</w:t>
      </w:r>
      <w:proofErr w:type="spellEnd"/>
      <w:r w:rsidRPr="003451F5">
        <w:rPr>
          <w:rFonts w:ascii="Arial" w:hAnsi="Arial" w:cs="Arial"/>
        </w:rPr>
        <w:t>, 2025). Moreover, calcium enhances antioxidant enzyme activities, including superoxide dismutase and peroxidase, thus alleviating oxidative stress caused by salt-induced reactive oxygen species accumulation (Yin et al., 2015; Adhikari et al., 2025).</w:t>
      </w:r>
    </w:p>
    <w:p w14:paraId="38C46D63" w14:textId="77777777" w:rsidR="006040AE" w:rsidRPr="003451F5" w:rsidRDefault="006040AE" w:rsidP="006040AE">
      <w:pPr>
        <w:jc w:val="both"/>
        <w:rPr>
          <w:rFonts w:ascii="Arial" w:hAnsi="Arial" w:cs="Arial"/>
        </w:rPr>
      </w:pPr>
      <w:r w:rsidRPr="003451F5">
        <w:rPr>
          <w:rFonts w:ascii="Arial" w:hAnsi="Arial" w:cs="Arial"/>
        </w:rPr>
        <w:t>The increased biomass under calcium treatment suggests improved photosynthetic capacity and osmotic regulation, which enables better growth under salinity (Mahfuza et al., 2022). In particular, the enhancement in root biomass is critical, as roots are the primary interface for water and nutrient uptake and must cope with the detrimental effects of salt accumulation. Previous studies have also demonstrated that calcium fortifies root cell walls and promotes pectin synthesis, restoring root growth under saline stress (An et al., 2014).</w:t>
      </w:r>
    </w:p>
    <w:tbl>
      <w:tblPr>
        <w:tblStyle w:val="TableGrid"/>
        <w:tblW w:w="84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0"/>
      </w:tblGrid>
      <w:tr w:rsidR="0044716F" w:rsidRPr="003451F5" w14:paraId="77127918" w14:textId="77777777" w:rsidTr="00A62E12">
        <w:trPr>
          <w:trHeight w:val="3518"/>
        </w:trPr>
        <w:tc>
          <w:tcPr>
            <w:tcW w:w="8460" w:type="dxa"/>
          </w:tcPr>
          <w:p w14:paraId="62A535EC" w14:textId="77777777" w:rsidR="006040AE" w:rsidRPr="003451F5" w:rsidRDefault="006040AE" w:rsidP="006040AE">
            <w:pPr>
              <w:pStyle w:val="NormalWeb"/>
              <w:jc w:val="center"/>
              <w:rPr>
                <w:rFonts w:ascii="Arial" w:hAnsi="Arial" w:cs="Arial"/>
                <w:sz w:val="20"/>
                <w:szCs w:val="20"/>
              </w:rPr>
            </w:pPr>
            <w:r w:rsidRPr="003451F5">
              <w:rPr>
                <w:rFonts w:ascii="Arial" w:hAnsi="Arial" w:cs="Arial"/>
                <w:noProof/>
                <w:sz w:val="20"/>
                <w:szCs w:val="20"/>
              </w:rPr>
              <w:lastRenderedPageBreak/>
              <w:drawing>
                <wp:inline distT="0" distB="0" distL="0" distR="0" wp14:anchorId="1BE2998E" wp14:editId="5F29A5A4">
                  <wp:extent cx="3618615" cy="2143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3034" cy="2151664"/>
                          </a:xfrm>
                          <a:prstGeom prst="rect">
                            <a:avLst/>
                          </a:prstGeom>
                          <a:noFill/>
                        </pic:spPr>
                      </pic:pic>
                    </a:graphicData>
                  </a:graphic>
                </wp:inline>
              </w:drawing>
            </w:r>
          </w:p>
        </w:tc>
      </w:tr>
      <w:tr w:rsidR="0044716F" w:rsidRPr="003451F5" w14:paraId="4EF3A49A" w14:textId="77777777" w:rsidTr="00A62E12">
        <w:trPr>
          <w:trHeight w:val="350"/>
        </w:trPr>
        <w:tc>
          <w:tcPr>
            <w:tcW w:w="8460" w:type="dxa"/>
          </w:tcPr>
          <w:p w14:paraId="1ABC902C" w14:textId="77777777" w:rsidR="006040AE" w:rsidRPr="003451F5" w:rsidRDefault="006040AE" w:rsidP="006040AE">
            <w:pPr>
              <w:pStyle w:val="NormalWeb"/>
              <w:spacing w:before="0" w:beforeAutospacing="0" w:after="0" w:afterAutospacing="0"/>
              <w:rPr>
                <w:rFonts w:ascii="Arial" w:hAnsi="Arial" w:cs="Arial"/>
                <w:noProof/>
                <w:sz w:val="20"/>
                <w:szCs w:val="20"/>
              </w:rPr>
            </w:pPr>
            <w:r w:rsidRPr="003451F5">
              <w:rPr>
                <w:rFonts w:ascii="Arial" w:hAnsi="Arial" w:cs="Arial"/>
                <w:noProof/>
                <w:sz w:val="20"/>
                <w:szCs w:val="20"/>
              </w:rPr>
              <w:t>Fig 3: Effect of salinity (8 dSm</w:t>
            </w:r>
            <w:r w:rsidRPr="003451F5">
              <w:rPr>
                <w:rFonts w:ascii="Arial" w:hAnsi="Arial" w:cs="Arial"/>
                <w:noProof/>
                <w:sz w:val="20"/>
                <w:szCs w:val="20"/>
                <w:vertAlign w:val="superscript"/>
              </w:rPr>
              <w:t>-1</w:t>
            </w:r>
            <w:r w:rsidRPr="003451F5">
              <w:rPr>
                <w:rFonts w:ascii="Arial" w:hAnsi="Arial" w:cs="Arial"/>
                <w:noProof/>
                <w:sz w:val="20"/>
                <w:szCs w:val="20"/>
              </w:rPr>
              <w:t xml:space="preserve"> NaCl) and foliar application of calsium on total Chlorophyll content.</w:t>
            </w:r>
          </w:p>
        </w:tc>
      </w:tr>
    </w:tbl>
    <w:p w14:paraId="73FE7FC2" w14:textId="77777777" w:rsidR="006040AE" w:rsidRPr="003451F5" w:rsidRDefault="006040AE" w:rsidP="006040AE">
      <w:pPr>
        <w:jc w:val="both"/>
        <w:rPr>
          <w:rFonts w:ascii="Arial" w:hAnsi="Arial" w:cs="Arial"/>
          <w:b/>
          <w:noProof/>
        </w:rPr>
      </w:pPr>
      <w:r w:rsidRPr="003451F5">
        <w:rPr>
          <w:rFonts w:ascii="Arial" w:hAnsi="Arial" w:cs="Arial"/>
          <w:b/>
          <w:noProof/>
        </w:rPr>
        <w:t>3.2 Total Chlorophyll content</w:t>
      </w:r>
    </w:p>
    <w:p w14:paraId="6F03ADB7" w14:textId="4358996A" w:rsidR="006040AE" w:rsidRPr="003451F5" w:rsidRDefault="006040AE" w:rsidP="006040AE">
      <w:pPr>
        <w:jc w:val="both"/>
        <w:rPr>
          <w:rFonts w:ascii="Arial" w:hAnsi="Arial" w:cs="Arial"/>
        </w:rPr>
      </w:pPr>
      <w:r w:rsidRPr="003451F5">
        <w:rPr>
          <w:rFonts w:ascii="Arial" w:hAnsi="Arial" w:cs="Arial"/>
        </w:rPr>
        <w:t xml:space="preserve">The results clearly demonstrate that salinity stress (8 </w:t>
      </w:r>
      <w:proofErr w:type="spellStart"/>
      <w:r w:rsidRPr="003451F5">
        <w:rPr>
          <w:rFonts w:ascii="Arial" w:hAnsi="Arial" w:cs="Arial"/>
        </w:rPr>
        <w:t>dS</w:t>
      </w:r>
      <w:proofErr w:type="spellEnd"/>
      <w:r w:rsidRPr="003451F5">
        <w:rPr>
          <w:rFonts w:ascii="Arial" w:hAnsi="Arial" w:cs="Arial"/>
        </w:rPr>
        <w:t xml:space="preserve"> m</w:t>
      </w:r>
      <w:r w:rsidRPr="003451F5">
        <w:rPr>
          <w:rFonts w:ascii="Cambria Math" w:hAnsi="Cambria Math" w:cs="Cambria Math"/>
        </w:rPr>
        <w:t>⁻</w:t>
      </w:r>
      <w:r w:rsidRPr="003451F5">
        <w:rPr>
          <w:rFonts w:ascii="Arial" w:hAnsi="Arial" w:cs="Arial"/>
        </w:rPr>
        <w:t xml:space="preserve">¹ </w:t>
      </w:r>
      <w:proofErr w:type="spellStart"/>
      <w:r w:rsidRPr="003451F5">
        <w:rPr>
          <w:rFonts w:ascii="Arial" w:hAnsi="Arial" w:cs="Arial"/>
        </w:rPr>
        <w:t>NaCl</w:t>
      </w:r>
      <w:proofErr w:type="spellEnd"/>
      <w:r w:rsidRPr="003451F5">
        <w:rPr>
          <w:rFonts w:ascii="Arial" w:hAnsi="Arial" w:cs="Arial"/>
        </w:rPr>
        <w:t xml:space="preserve">) significantly reduced chlorophyll content across all soybean genotypes, with the most pronounced effect observed in Sem-08 (3.03) and the least in Binasoybean-6 (3.98), indicating inherent genotypic variation in salt tolerance. This chlorophyll degradation is a well-established consequence of salinity, often resulting from ion toxicity-induced chloroplast damage and increased </w:t>
      </w:r>
      <w:proofErr w:type="spellStart"/>
      <w:r w:rsidRPr="003451F5">
        <w:rPr>
          <w:rFonts w:ascii="Arial" w:hAnsi="Arial" w:cs="Arial"/>
        </w:rPr>
        <w:t>chlorophyllase</w:t>
      </w:r>
      <w:proofErr w:type="spellEnd"/>
      <w:r w:rsidRPr="003451F5">
        <w:rPr>
          <w:rFonts w:ascii="Arial" w:hAnsi="Arial" w:cs="Arial"/>
        </w:rPr>
        <w:t xml:space="preserve"> activity (</w:t>
      </w:r>
      <w:proofErr w:type="spellStart"/>
      <w:r w:rsidRPr="003451F5">
        <w:rPr>
          <w:rFonts w:ascii="Arial" w:hAnsi="Arial" w:cs="Arial"/>
        </w:rPr>
        <w:t>AbdElgawad</w:t>
      </w:r>
      <w:proofErr w:type="spellEnd"/>
      <w:r w:rsidRPr="003451F5">
        <w:rPr>
          <w:rFonts w:ascii="Arial" w:hAnsi="Arial" w:cs="Arial"/>
        </w:rPr>
        <w:t xml:space="preserve"> et al., 2020). However, the foliar application of calcium (</w:t>
      </w:r>
      <w:proofErr w:type="spellStart"/>
      <w:r w:rsidRPr="003451F5">
        <w:rPr>
          <w:rFonts w:ascii="Arial" w:hAnsi="Arial" w:cs="Arial"/>
        </w:rPr>
        <w:t>CaSO</w:t>
      </w:r>
      <w:proofErr w:type="spellEnd"/>
      <w:r w:rsidRPr="003451F5">
        <w:rPr>
          <w:rFonts w:ascii="Cambria Math" w:hAnsi="Cambria Math" w:cs="Cambria Math"/>
        </w:rPr>
        <w:t>₄</w:t>
      </w:r>
      <w:r w:rsidRPr="003451F5">
        <w:rPr>
          <w:rFonts w:ascii="Arial" w:hAnsi="Arial" w:cs="Arial"/>
        </w:rPr>
        <w:t>) effectively mitigated this damage, leading to a significant increase in chlorophyll content in all genotypes. The ameliorative effect was most substantial in the sensitive Sem-08 (+10.6%), followed by Binasoybean-6 (+6.0%) and Sem-11 (+4.7%). This recovery can be attributed to calcium's vital role in stabilizing chloroplast membranes and maintaining photosynthetic efficiency under stress (</w:t>
      </w:r>
      <w:r w:rsidR="007F3BDC" w:rsidRPr="003451F5">
        <w:rPr>
          <w:rFonts w:ascii="Arial" w:hAnsi="Arial" w:cs="Arial"/>
        </w:rPr>
        <w:t>Hu et al., 2018</w:t>
      </w:r>
      <w:r w:rsidRPr="003451F5">
        <w:rPr>
          <w:rFonts w:ascii="Arial" w:hAnsi="Arial" w:cs="Arial"/>
        </w:rPr>
        <w:t>). Furthermore, calcium is known to regulate stomatal aperture and enhance the antioxidant defense system, thereby reducing oxidative stress and protecting photosynthetic pigments (</w:t>
      </w:r>
      <w:proofErr w:type="spellStart"/>
      <w:r w:rsidRPr="003451F5">
        <w:rPr>
          <w:rFonts w:ascii="Arial" w:hAnsi="Arial" w:cs="Arial"/>
        </w:rPr>
        <w:t>Ahanger</w:t>
      </w:r>
      <w:proofErr w:type="spellEnd"/>
      <w:r w:rsidRPr="003451F5">
        <w:rPr>
          <w:rFonts w:ascii="Arial" w:hAnsi="Arial" w:cs="Arial"/>
        </w:rPr>
        <w:t xml:space="preserve"> et al., 2018; Kumar et al., 201</w:t>
      </w:r>
      <w:r w:rsidR="0056677F">
        <w:rPr>
          <w:rFonts w:ascii="Arial" w:hAnsi="Arial" w:cs="Arial"/>
        </w:rPr>
        <w:t>8</w:t>
      </w:r>
      <w:r w:rsidRPr="003451F5">
        <w:rPr>
          <w:rFonts w:ascii="Arial" w:hAnsi="Arial" w:cs="Arial"/>
        </w:rPr>
        <w:t>). The superior performance and consistent ranking of Binasoybean-6, even under stress, confirm its robust genetic capacity for salinity tolerance, a trait that was further enhanced by calcium supplementation. These findings align with the concept that integrating agronomic practices, like nutrient management, with the use of resilient genotypes is a key strategy for sustainable crop production in saline environments (</w:t>
      </w:r>
      <w:proofErr w:type="spellStart"/>
      <w:r w:rsidRPr="003451F5">
        <w:rPr>
          <w:rFonts w:ascii="Arial" w:hAnsi="Arial" w:cs="Arial"/>
        </w:rPr>
        <w:t>Hasanuzzaman</w:t>
      </w:r>
      <w:proofErr w:type="spellEnd"/>
      <w:r w:rsidRPr="003451F5">
        <w:rPr>
          <w:rFonts w:ascii="Arial" w:hAnsi="Arial" w:cs="Arial"/>
        </w:rPr>
        <w:t xml:space="preserve"> et al., 2021).</w:t>
      </w:r>
    </w:p>
    <w:tbl>
      <w:tblPr>
        <w:tblStyle w:val="TableGrid"/>
        <w:tblW w:w="83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4410"/>
      </w:tblGrid>
      <w:tr w:rsidR="0044716F" w:rsidRPr="003451F5" w14:paraId="4770B9A2" w14:textId="77777777" w:rsidTr="007A5F3F">
        <w:trPr>
          <w:trHeight w:val="3201"/>
        </w:trPr>
        <w:tc>
          <w:tcPr>
            <w:tcW w:w="3960" w:type="dxa"/>
          </w:tcPr>
          <w:p w14:paraId="7B2C36EB" w14:textId="77777777" w:rsidR="006040AE" w:rsidRPr="003451F5" w:rsidRDefault="006040AE" w:rsidP="006040AE">
            <w:pPr>
              <w:pStyle w:val="NormalWeb"/>
              <w:jc w:val="both"/>
              <w:rPr>
                <w:rFonts w:ascii="Arial" w:hAnsi="Arial" w:cs="Arial"/>
                <w:sz w:val="20"/>
                <w:szCs w:val="20"/>
              </w:rPr>
            </w:pPr>
            <w:r w:rsidRPr="003451F5">
              <w:rPr>
                <w:rFonts w:ascii="Arial" w:hAnsi="Arial" w:cs="Arial"/>
                <w:noProof/>
                <w:sz w:val="20"/>
                <w:szCs w:val="20"/>
              </w:rPr>
              <w:drawing>
                <wp:inline distT="0" distB="0" distL="0" distR="0" wp14:anchorId="5BC4623D" wp14:editId="17F999F3">
                  <wp:extent cx="2514600" cy="19596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0645" cy="1972114"/>
                          </a:xfrm>
                          <a:prstGeom prst="rect">
                            <a:avLst/>
                          </a:prstGeom>
                          <a:noFill/>
                        </pic:spPr>
                      </pic:pic>
                    </a:graphicData>
                  </a:graphic>
                </wp:inline>
              </w:drawing>
            </w:r>
          </w:p>
        </w:tc>
        <w:tc>
          <w:tcPr>
            <w:tcW w:w="4410" w:type="dxa"/>
          </w:tcPr>
          <w:p w14:paraId="6A43D5DF" w14:textId="77777777" w:rsidR="006040AE" w:rsidRPr="003451F5" w:rsidRDefault="006040AE" w:rsidP="006040AE">
            <w:pPr>
              <w:pStyle w:val="NormalWeb"/>
              <w:jc w:val="both"/>
              <w:rPr>
                <w:rFonts w:ascii="Arial" w:hAnsi="Arial" w:cs="Arial"/>
                <w:sz w:val="20"/>
                <w:szCs w:val="20"/>
              </w:rPr>
            </w:pPr>
            <w:r w:rsidRPr="003451F5">
              <w:rPr>
                <w:rFonts w:ascii="Arial" w:hAnsi="Arial" w:cs="Arial"/>
                <w:noProof/>
                <w:sz w:val="20"/>
                <w:szCs w:val="20"/>
              </w:rPr>
              <w:drawing>
                <wp:inline distT="0" distB="0" distL="0" distR="0" wp14:anchorId="5D93C64F" wp14:editId="092BA609">
                  <wp:extent cx="2627532" cy="19799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a:extLst>
                              <a:ext uri="{28A0092B-C50C-407E-A947-70E740481C1C}">
                                <a14:useLocalDpi xmlns:a14="http://schemas.microsoft.com/office/drawing/2010/main" val="0"/>
                              </a:ext>
                            </a:extLst>
                          </a:blip>
                          <a:srcRect l="6367" r="4923"/>
                          <a:stretch/>
                        </pic:blipFill>
                        <pic:spPr bwMode="auto">
                          <a:xfrm>
                            <a:off x="0" y="0"/>
                            <a:ext cx="2735337" cy="20611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3451F5" w14:paraId="4FFBEA2C" w14:textId="77777777" w:rsidTr="007A5F3F">
        <w:trPr>
          <w:trHeight w:val="318"/>
        </w:trPr>
        <w:tc>
          <w:tcPr>
            <w:tcW w:w="8370" w:type="dxa"/>
            <w:gridSpan w:val="2"/>
          </w:tcPr>
          <w:p w14:paraId="4A8E4BBA" w14:textId="77777777" w:rsidR="006040AE" w:rsidRPr="003451F5" w:rsidRDefault="006040AE" w:rsidP="006040AE">
            <w:pPr>
              <w:pStyle w:val="NormalWeb"/>
              <w:spacing w:before="0" w:beforeAutospacing="0" w:after="0" w:afterAutospacing="0"/>
              <w:rPr>
                <w:rFonts w:ascii="Arial" w:hAnsi="Arial" w:cs="Arial"/>
                <w:noProof/>
                <w:sz w:val="20"/>
                <w:szCs w:val="20"/>
              </w:rPr>
            </w:pPr>
            <w:r w:rsidRPr="003451F5">
              <w:rPr>
                <w:rFonts w:ascii="Arial" w:hAnsi="Arial" w:cs="Arial"/>
                <w:noProof/>
                <w:sz w:val="20"/>
                <w:szCs w:val="20"/>
              </w:rPr>
              <w:t>Fig 4: Effect of salinity (8 dSm</w:t>
            </w:r>
            <w:r w:rsidRPr="003451F5">
              <w:rPr>
                <w:rFonts w:ascii="Arial" w:hAnsi="Arial" w:cs="Arial"/>
                <w:noProof/>
                <w:sz w:val="20"/>
                <w:szCs w:val="20"/>
                <w:vertAlign w:val="superscript"/>
              </w:rPr>
              <w:t>-1</w:t>
            </w:r>
            <w:r w:rsidRPr="003451F5">
              <w:rPr>
                <w:rFonts w:ascii="Arial" w:hAnsi="Arial" w:cs="Arial"/>
                <w:noProof/>
                <w:sz w:val="20"/>
                <w:szCs w:val="20"/>
              </w:rPr>
              <w:t xml:space="preserve"> NaCl) and foliar application of calsium on proline accumulation and total soluble sugar content </w:t>
            </w:r>
          </w:p>
        </w:tc>
      </w:tr>
    </w:tbl>
    <w:p w14:paraId="0E537E64" w14:textId="77777777" w:rsidR="007E64AE" w:rsidRPr="003451F5" w:rsidRDefault="007E64AE" w:rsidP="006040AE">
      <w:pPr>
        <w:rPr>
          <w:rFonts w:ascii="Arial" w:hAnsi="Arial" w:cs="Arial"/>
          <w:b/>
        </w:rPr>
      </w:pPr>
    </w:p>
    <w:p w14:paraId="34248517" w14:textId="77777777" w:rsidR="006040AE" w:rsidRPr="003451F5" w:rsidRDefault="00BE3D76" w:rsidP="006040AE">
      <w:pPr>
        <w:rPr>
          <w:rFonts w:ascii="Arial" w:hAnsi="Arial" w:cs="Arial"/>
          <w:b/>
        </w:rPr>
      </w:pPr>
      <w:r w:rsidRPr="003451F5">
        <w:rPr>
          <w:rFonts w:ascii="Arial" w:hAnsi="Arial" w:cs="Arial"/>
          <w:b/>
        </w:rPr>
        <w:t xml:space="preserve">3.3 </w:t>
      </w:r>
      <w:r w:rsidR="006040AE" w:rsidRPr="003451F5">
        <w:rPr>
          <w:rFonts w:ascii="Arial" w:hAnsi="Arial" w:cs="Arial"/>
          <w:b/>
        </w:rPr>
        <w:t>Proline and total soluble sugar accumulation</w:t>
      </w:r>
    </w:p>
    <w:p w14:paraId="7812971F" w14:textId="535B9181" w:rsidR="006040AE" w:rsidRPr="003451F5" w:rsidRDefault="006040AE" w:rsidP="006040AE">
      <w:pPr>
        <w:jc w:val="both"/>
        <w:rPr>
          <w:rFonts w:ascii="Arial" w:hAnsi="Arial" w:cs="Arial"/>
        </w:rPr>
      </w:pPr>
      <w:r w:rsidRPr="003451F5">
        <w:rPr>
          <w:rFonts w:ascii="Arial" w:hAnsi="Arial" w:cs="Arial"/>
        </w:rPr>
        <w:t xml:space="preserve">Salinity stress (8 </w:t>
      </w:r>
      <w:proofErr w:type="spellStart"/>
      <w:r w:rsidRPr="003451F5">
        <w:rPr>
          <w:rFonts w:ascii="Arial" w:hAnsi="Arial" w:cs="Arial"/>
        </w:rPr>
        <w:t>dS</w:t>
      </w:r>
      <w:proofErr w:type="spellEnd"/>
      <w:r w:rsidRPr="003451F5">
        <w:rPr>
          <w:rFonts w:ascii="Arial" w:hAnsi="Arial" w:cs="Arial"/>
        </w:rPr>
        <w:t xml:space="preserve"> m</w:t>
      </w:r>
      <w:r w:rsidRPr="003451F5">
        <w:rPr>
          <w:rFonts w:ascii="Cambria Math" w:hAnsi="Cambria Math" w:cs="Cambria Math"/>
        </w:rPr>
        <w:t>⁻</w:t>
      </w:r>
      <w:r w:rsidRPr="003451F5">
        <w:rPr>
          <w:rFonts w:ascii="Arial" w:hAnsi="Arial" w:cs="Arial"/>
        </w:rPr>
        <w:t xml:space="preserve">¹ </w:t>
      </w:r>
      <w:proofErr w:type="spellStart"/>
      <w:r w:rsidRPr="003451F5">
        <w:rPr>
          <w:rFonts w:ascii="Arial" w:hAnsi="Arial" w:cs="Arial"/>
        </w:rPr>
        <w:t>NaCl</w:t>
      </w:r>
      <w:proofErr w:type="spellEnd"/>
      <w:r w:rsidRPr="003451F5">
        <w:rPr>
          <w:rFonts w:ascii="Arial" w:hAnsi="Arial" w:cs="Arial"/>
        </w:rPr>
        <w:t>) significantly induced the accumulation of osmolytes proline and total soluble sugars across all soybean genotypes, serving as a key mechanism for osmotic adjustment. The genotype Sem-11 exhibited the highest proline content (0.181 µ mol g</w:t>
      </w:r>
      <w:r w:rsidRPr="003451F5">
        <w:rPr>
          <w:rFonts w:ascii="Cambria Math" w:hAnsi="Cambria Math" w:cs="Cambria Math"/>
        </w:rPr>
        <w:t>⁻</w:t>
      </w:r>
      <w:r w:rsidRPr="003451F5">
        <w:rPr>
          <w:rFonts w:ascii="Arial" w:hAnsi="Arial" w:cs="Arial"/>
        </w:rPr>
        <w:t>¹ FW), while Bina soybean-6 showed superior sugar accumulation (41.23 mg g</w:t>
      </w:r>
      <w:r w:rsidRPr="003451F5">
        <w:rPr>
          <w:rFonts w:ascii="Cambria Math" w:hAnsi="Cambria Math" w:cs="Cambria Math"/>
        </w:rPr>
        <w:t>⁻</w:t>
      </w:r>
      <w:r w:rsidRPr="003451F5">
        <w:rPr>
          <w:rFonts w:ascii="Arial" w:hAnsi="Arial" w:cs="Arial"/>
        </w:rPr>
        <w:t xml:space="preserve">¹ FW), indicating intrinsic genotypic variation in stress response mechanisms. This suggests Sem-11 possesses a robust proline synthesis mechanism, known to </w:t>
      </w:r>
      <w:r w:rsidR="00640018" w:rsidRPr="00640018">
        <w:rPr>
          <w:rFonts w:ascii="Arial" w:hAnsi="Arial" w:cs="Arial"/>
        </w:rPr>
        <w:t xml:space="preserve">Proline, being an amino acid that responds to stress, has the ability to accumulate under </w:t>
      </w:r>
      <w:r w:rsidR="00840F50">
        <w:rPr>
          <w:rFonts w:ascii="Arial" w:hAnsi="Arial" w:cs="Arial"/>
        </w:rPr>
        <w:t>adverse</w:t>
      </w:r>
      <w:r w:rsidR="00640018" w:rsidRPr="00640018">
        <w:rPr>
          <w:rFonts w:ascii="Arial" w:hAnsi="Arial" w:cs="Arial"/>
        </w:rPr>
        <w:t xml:space="preserve"> environmental conditions and </w:t>
      </w:r>
      <w:r w:rsidR="00840F50">
        <w:rPr>
          <w:rFonts w:ascii="Arial" w:hAnsi="Arial" w:cs="Arial"/>
        </w:rPr>
        <w:t>act</w:t>
      </w:r>
      <w:r w:rsidR="00640018" w:rsidRPr="00640018">
        <w:rPr>
          <w:rFonts w:ascii="Arial" w:hAnsi="Arial" w:cs="Arial"/>
        </w:rPr>
        <w:t xml:space="preserve"> as a signal for the transmission of stress memory to subsequent generations" (</w:t>
      </w:r>
      <w:proofErr w:type="spellStart"/>
      <w:r w:rsidR="00640018" w:rsidRPr="00640018">
        <w:rPr>
          <w:rFonts w:ascii="Arial" w:hAnsi="Arial" w:cs="Arial"/>
        </w:rPr>
        <w:t>Mushtaq</w:t>
      </w:r>
      <w:proofErr w:type="spellEnd"/>
      <w:r w:rsidR="00640018" w:rsidRPr="00640018">
        <w:rPr>
          <w:rFonts w:ascii="Arial" w:hAnsi="Arial" w:cs="Arial"/>
        </w:rPr>
        <w:t xml:space="preserve"> et al., 2025)</w:t>
      </w:r>
      <w:r w:rsidR="00640018">
        <w:rPr>
          <w:rFonts w:ascii="Arial" w:hAnsi="Arial" w:cs="Arial"/>
        </w:rPr>
        <w:t xml:space="preserve"> </w:t>
      </w:r>
      <w:r w:rsidRPr="003451F5">
        <w:rPr>
          <w:rFonts w:ascii="Arial" w:hAnsi="Arial" w:cs="Arial"/>
        </w:rPr>
        <w:t xml:space="preserve">while Bina soybean-6 demonstrates heightened efficiency in carbohydrate mobilization </w:t>
      </w:r>
      <w:r w:rsidR="00ED7C52">
        <w:rPr>
          <w:rFonts w:ascii="Arial" w:hAnsi="Arial" w:cs="Arial"/>
        </w:rPr>
        <w:t xml:space="preserve">because </w:t>
      </w:r>
      <w:r w:rsidR="00ED7C52" w:rsidRPr="00ED7C52">
        <w:rPr>
          <w:rFonts w:ascii="Arial" w:hAnsi="Arial" w:cs="Arial"/>
        </w:rPr>
        <w:t>Starch metabolism inhibition occurred in the reserve mobilization of germinating soybeans subjected to varying salt stress levels... germinating soybeans exposed to moderate salt stress countered the stress by amassing substantial quantities of sucrose</w:t>
      </w:r>
      <w:r w:rsidR="00ED7C52">
        <w:rPr>
          <w:rFonts w:ascii="Arial" w:hAnsi="Arial" w:cs="Arial"/>
        </w:rPr>
        <w:t xml:space="preserve"> (Zhang et al., 2025)</w:t>
      </w:r>
    </w:p>
    <w:p w14:paraId="7C3C834F" w14:textId="49E676B0" w:rsidR="006040AE" w:rsidRPr="003451F5" w:rsidRDefault="006040AE" w:rsidP="006040AE">
      <w:pPr>
        <w:jc w:val="both"/>
        <w:rPr>
          <w:rFonts w:ascii="Arial" w:hAnsi="Arial" w:cs="Arial"/>
        </w:rPr>
      </w:pPr>
      <w:r w:rsidRPr="003451F5">
        <w:rPr>
          <w:rFonts w:ascii="Arial" w:hAnsi="Arial" w:cs="Arial"/>
        </w:rPr>
        <w:t xml:space="preserve">Foliar application of calcium (T2) further enhanced </w:t>
      </w:r>
      <w:proofErr w:type="spellStart"/>
      <w:r w:rsidRPr="003451F5">
        <w:rPr>
          <w:rFonts w:ascii="Arial" w:hAnsi="Arial" w:cs="Arial"/>
        </w:rPr>
        <w:t>osmoprotectant</w:t>
      </w:r>
      <w:proofErr w:type="spellEnd"/>
      <w:r w:rsidRPr="003451F5">
        <w:rPr>
          <w:rFonts w:ascii="Arial" w:hAnsi="Arial" w:cs="Arial"/>
        </w:rPr>
        <w:t xml:space="preserve"> accumulation, increasing average proline content from 0.167 to 0.178 µ mol g</w:t>
      </w:r>
      <w:r w:rsidRPr="003451F5">
        <w:rPr>
          <w:rFonts w:ascii="Cambria Math" w:hAnsi="Cambria Math" w:cs="Cambria Math"/>
        </w:rPr>
        <w:t>⁻</w:t>
      </w:r>
      <w:r w:rsidRPr="003451F5">
        <w:rPr>
          <w:rFonts w:ascii="Arial" w:hAnsi="Arial" w:cs="Arial"/>
        </w:rPr>
        <w:t>¹ FW and average sugar content from 38.07 to 40.45 mg g</w:t>
      </w:r>
      <w:r w:rsidRPr="003451F5">
        <w:rPr>
          <w:rFonts w:ascii="Cambria Math" w:hAnsi="Cambria Math" w:cs="Cambria Math"/>
        </w:rPr>
        <w:t>⁻</w:t>
      </w:r>
      <w:r w:rsidRPr="003451F5">
        <w:rPr>
          <w:rFonts w:ascii="Arial" w:hAnsi="Arial" w:cs="Arial"/>
        </w:rPr>
        <w:t xml:space="preserve">¹ FW. This ameliorative effect aligns with calcium's role as a secondary messenger in stress signaling pathways, upregulating genes involved in </w:t>
      </w:r>
      <w:proofErr w:type="spellStart"/>
      <w:r w:rsidRPr="003451F5">
        <w:rPr>
          <w:rFonts w:ascii="Arial" w:hAnsi="Arial" w:cs="Arial"/>
        </w:rPr>
        <w:t>osmoprotectant</w:t>
      </w:r>
      <w:proofErr w:type="spellEnd"/>
      <w:r w:rsidRPr="003451F5">
        <w:rPr>
          <w:rFonts w:ascii="Arial" w:hAnsi="Arial" w:cs="Arial"/>
        </w:rPr>
        <w:t xml:space="preserve"> biosynthesis (Rahman et al., 2016; </w:t>
      </w:r>
      <w:r w:rsidR="005E7A69" w:rsidRPr="003451F5">
        <w:rPr>
          <w:rFonts w:ascii="Arial" w:hAnsi="Arial" w:cs="Arial"/>
        </w:rPr>
        <w:t>Srivastava</w:t>
      </w:r>
      <w:r w:rsidRPr="003451F5">
        <w:rPr>
          <w:rFonts w:ascii="Arial" w:hAnsi="Arial" w:cs="Arial"/>
        </w:rPr>
        <w:t xml:space="preserve"> et al., 201</w:t>
      </w:r>
      <w:r w:rsidR="005E7A69" w:rsidRPr="003451F5">
        <w:rPr>
          <w:rFonts w:ascii="Arial" w:hAnsi="Arial" w:cs="Arial"/>
        </w:rPr>
        <w:t>3</w:t>
      </w:r>
      <w:r w:rsidRPr="003451F5">
        <w:rPr>
          <w:rFonts w:ascii="Arial" w:hAnsi="Arial" w:cs="Arial"/>
        </w:rPr>
        <w:t>). Bina soybean-6 maintained the highest sugar accumulation under both conditions (43.29 mg g</w:t>
      </w:r>
      <w:r w:rsidRPr="003451F5">
        <w:rPr>
          <w:rFonts w:ascii="Cambria Math" w:hAnsi="Cambria Math" w:cs="Cambria Math"/>
        </w:rPr>
        <w:t>⁻</w:t>
      </w:r>
      <w:r w:rsidRPr="003451F5">
        <w:rPr>
          <w:rFonts w:ascii="Arial" w:hAnsi="Arial" w:cs="Arial"/>
        </w:rPr>
        <w:t>¹ FW in T2), earning the statistical rank 'a'. The reduced standard deviation for proline from T1 to T2 indicates calcium application promoted more consistent osmotic responses across genotypes.</w:t>
      </w:r>
    </w:p>
    <w:p w14:paraId="38866210" w14:textId="1A46D65B" w:rsidR="006040AE" w:rsidRPr="003451F5" w:rsidRDefault="006040AE" w:rsidP="006040AE">
      <w:pPr>
        <w:jc w:val="both"/>
        <w:rPr>
          <w:rFonts w:ascii="Arial" w:hAnsi="Arial" w:cs="Arial"/>
        </w:rPr>
      </w:pPr>
      <w:r w:rsidRPr="003451F5">
        <w:rPr>
          <w:rFonts w:ascii="Arial" w:hAnsi="Arial" w:cs="Arial"/>
        </w:rPr>
        <w:t xml:space="preserve">Overall, the enhanced accumulation of these osmolytes under calcium supplementation demonstrates crucial mitigation of ionic stress, supporting that exogenous calcium fortifies the biochemical defense system in soybeans and improves salinity resilience, consistent with studies on </w:t>
      </w:r>
      <w:proofErr w:type="spellStart"/>
      <w:r w:rsidRPr="003451F5">
        <w:rPr>
          <w:rFonts w:ascii="Arial" w:hAnsi="Arial" w:cs="Arial"/>
        </w:rPr>
        <w:t>glycophytic</w:t>
      </w:r>
      <w:proofErr w:type="spellEnd"/>
      <w:r w:rsidRPr="003451F5">
        <w:rPr>
          <w:rFonts w:ascii="Arial" w:hAnsi="Arial" w:cs="Arial"/>
        </w:rPr>
        <w:t xml:space="preserve"> crops (</w:t>
      </w:r>
      <w:r w:rsidR="00FC579E" w:rsidRPr="003451F5">
        <w:rPr>
          <w:rFonts w:ascii="Arial" w:hAnsi="Arial" w:cs="Arial"/>
        </w:rPr>
        <w:t>Hameed</w:t>
      </w:r>
      <w:r w:rsidRPr="003451F5">
        <w:rPr>
          <w:rFonts w:ascii="Arial" w:hAnsi="Arial" w:cs="Arial"/>
        </w:rPr>
        <w:t xml:space="preserve"> et al., 202</w:t>
      </w:r>
      <w:r w:rsidR="00FC579E" w:rsidRPr="003451F5">
        <w:rPr>
          <w:rFonts w:ascii="Arial" w:hAnsi="Arial" w:cs="Arial"/>
        </w:rPr>
        <w:t>5</w:t>
      </w:r>
      <w:r w:rsidRPr="003451F5">
        <w:rPr>
          <w:rFonts w:ascii="Arial" w:hAnsi="Arial" w:cs="Arial"/>
        </w:rPr>
        <w:t>).</w:t>
      </w:r>
    </w:p>
    <w:p w14:paraId="166CDD1A" w14:textId="77777777" w:rsidR="007E64AE" w:rsidRPr="003451F5" w:rsidRDefault="007E64AE" w:rsidP="006040AE">
      <w:pPr>
        <w:jc w:val="both"/>
        <w:rPr>
          <w:rFonts w:ascii="Arial" w:hAnsi="Arial" w:cs="Arial"/>
        </w:rPr>
      </w:pPr>
    </w:p>
    <w:tbl>
      <w:tblPr>
        <w:tblStyle w:val="TableGrid"/>
        <w:tblW w:w="8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230"/>
      </w:tblGrid>
      <w:tr w:rsidR="003451F5" w:rsidRPr="003451F5" w14:paraId="20B35D31" w14:textId="77777777" w:rsidTr="00563F8D">
        <w:trPr>
          <w:trHeight w:val="3102"/>
        </w:trPr>
        <w:tc>
          <w:tcPr>
            <w:tcW w:w="4410" w:type="dxa"/>
          </w:tcPr>
          <w:p w14:paraId="696AE763" w14:textId="77777777" w:rsidR="006040AE" w:rsidRPr="003451F5" w:rsidRDefault="006040AE" w:rsidP="006040AE">
            <w:pPr>
              <w:pStyle w:val="NormalWeb"/>
              <w:jc w:val="both"/>
              <w:rPr>
                <w:rFonts w:ascii="Arial" w:hAnsi="Arial" w:cs="Arial"/>
                <w:sz w:val="20"/>
                <w:szCs w:val="20"/>
              </w:rPr>
            </w:pPr>
            <w:r w:rsidRPr="003451F5">
              <w:rPr>
                <w:rFonts w:ascii="Arial" w:hAnsi="Arial" w:cs="Arial"/>
                <w:noProof/>
                <w:sz w:val="20"/>
                <w:szCs w:val="20"/>
              </w:rPr>
              <w:drawing>
                <wp:inline distT="0" distB="0" distL="0" distR="0" wp14:anchorId="6A8D58DF" wp14:editId="4B97464B">
                  <wp:extent cx="2686050" cy="2070100"/>
                  <wp:effectExtent l="19050" t="1905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l="11219" r="3602"/>
                          <a:stretch/>
                        </pic:blipFill>
                        <pic:spPr bwMode="auto">
                          <a:xfrm>
                            <a:off x="0" y="0"/>
                            <a:ext cx="2716685" cy="2093710"/>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tc>
        <w:tc>
          <w:tcPr>
            <w:tcW w:w="4230" w:type="dxa"/>
          </w:tcPr>
          <w:p w14:paraId="453BC2F7" w14:textId="77777777" w:rsidR="006040AE" w:rsidRPr="003451F5" w:rsidRDefault="006040AE" w:rsidP="006040AE">
            <w:pPr>
              <w:pStyle w:val="NormalWeb"/>
              <w:jc w:val="both"/>
              <w:rPr>
                <w:rFonts w:ascii="Arial" w:hAnsi="Arial" w:cs="Arial"/>
                <w:sz w:val="20"/>
                <w:szCs w:val="20"/>
              </w:rPr>
            </w:pPr>
            <w:r w:rsidRPr="003451F5">
              <w:rPr>
                <w:rFonts w:ascii="Arial" w:hAnsi="Arial" w:cs="Arial"/>
                <w:noProof/>
                <w:sz w:val="20"/>
                <w:szCs w:val="20"/>
              </w:rPr>
              <w:drawing>
                <wp:inline distT="0" distB="0" distL="0" distR="0" wp14:anchorId="05707893" wp14:editId="46CE6443">
                  <wp:extent cx="2596515" cy="20887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l="7479" r="6824"/>
                          <a:stretch/>
                        </pic:blipFill>
                        <pic:spPr bwMode="auto">
                          <a:xfrm>
                            <a:off x="0" y="0"/>
                            <a:ext cx="2654542" cy="21354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3451F5" w14:paraId="68DA1E4E" w14:textId="77777777" w:rsidTr="00563F8D">
        <w:trPr>
          <w:trHeight w:val="306"/>
        </w:trPr>
        <w:tc>
          <w:tcPr>
            <w:tcW w:w="8640" w:type="dxa"/>
            <w:gridSpan w:val="2"/>
          </w:tcPr>
          <w:p w14:paraId="1C0AE404" w14:textId="77777777" w:rsidR="006040AE" w:rsidRPr="003451F5" w:rsidRDefault="006040AE" w:rsidP="006040AE">
            <w:pPr>
              <w:pStyle w:val="NormalWeb"/>
              <w:spacing w:before="0" w:beforeAutospacing="0" w:after="0" w:afterAutospacing="0"/>
              <w:rPr>
                <w:rFonts w:ascii="Arial" w:hAnsi="Arial" w:cs="Arial"/>
                <w:noProof/>
                <w:sz w:val="20"/>
                <w:szCs w:val="20"/>
              </w:rPr>
            </w:pPr>
            <w:r w:rsidRPr="003451F5">
              <w:rPr>
                <w:rFonts w:ascii="Arial" w:hAnsi="Arial" w:cs="Arial"/>
                <w:noProof/>
                <w:sz w:val="20"/>
                <w:szCs w:val="20"/>
              </w:rPr>
              <w:t>Fig 5: Effect of salinity (8 dSm</w:t>
            </w:r>
            <w:r w:rsidRPr="003451F5">
              <w:rPr>
                <w:rFonts w:ascii="Arial" w:hAnsi="Arial" w:cs="Arial"/>
                <w:noProof/>
                <w:sz w:val="20"/>
                <w:szCs w:val="20"/>
                <w:vertAlign w:val="superscript"/>
              </w:rPr>
              <w:t>-1</w:t>
            </w:r>
            <w:r w:rsidRPr="003451F5">
              <w:rPr>
                <w:rFonts w:ascii="Arial" w:hAnsi="Arial" w:cs="Arial"/>
                <w:noProof/>
                <w:sz w:val="20"/>
                <w:szCs w:val="20"/>
              </w:rPr>
              <w:t xml:space="preserve"> NaCl) and foliar application of calsium on Malondealdehyde (MDA) content  and Hydrogen peroxide (H</w:t>
            </w:r>
            <w:r w:rsidRPr="003451F5">
              <w:rPr>
                <w:rFonts w:ascii="Arial" w:hAnsi="Arial" w:cs="Arial"/>
                <w:noProof/>
                <w:sz w:val="20"/>
                <w:szCs w:val="20"/>
                <w:vertAlign w:val="subscript"/>
              </w:rPr>
              <w:t>2</w:t>
            </w:r>
            <w:r w:rsidRPr="003451F5">
              <w:rPr>
                <w:rFonts w:ascii="Arial" w:hAnsi="Arial" w:cs="Arial"/>
                <w:noProof/>
                <w:sz w:val="20"/>
                <w:szCs w:val="20"/>
              </w:rPr>
              <w:t>O</w:t>
            </w:r>
            <w:r w:rsidRPr="003451F5">
              <w:rPr>
                <w:rFonts w:ascii="Arial" w:hAnsi="Arial" w:cs="Arial"/>
                <w:noProof/>
                <w:sz w:val="20"/>
                <w:szCs w:val="20"/>
                <w:vertAlign w:val="subscript"/>
              </w:rPr>
              <w:t>2</w:t>
            </w:r>
            <w:r w:rsidRPr="003451F5">
              <w:rPr>
                <w:rFonts w:ascii="Arial" w:hAnsi="Arial" w:cs="Arial"/>
                <w:noProof/>
                <w:sz w:val="20"/>
                <w:szCs w:val="20"/>
              </w:rPr>
              <w:t>) content.</w:t>
            </w:r>
          </w:p>
        </w:tc>
      </w:tr>
    </w:tbl>
    <w:p w14:paraId="12C980AA" w14:textId="77777777" w:rsidR="007E64AE" w:rsidRPr="003451F5" w:rsidRDefault="007E64AE" w:rsidP="006040AE">
      <w:pPr>
        <w:jc w:val="both"/>
        <w:rPr>
          <w:rFonts w:ascii="Arial" w:hAnsi="Arial" w:cs="Arial"/>
          <w:b/>
        </w:rPr>
      </w:pPr>
    </w:p>
    <w:p w14:paraId="5759A391" w14:textId="77777777" w:rsidR="006040AE" w:rsidRPr="003451F5" w:rsidRDefault="00BE3D76" w:rsidP="006040AE">
      <w:pPr>
        <w:jc w:val="both"/>
        <w:rPr>
          <w:rFonts w:ascii="Arial" w:hAnsi="Arial" w:cs="Arial"/>
          <w:b/>
        </w:rPr>
      </w:pPr>
      <w:r w:rsidRPr="003451F5">
        <w:rPr>
          <w:rFonts w:ascii="Arial" w:hAnsi="Arial" w:cs="Arial"/>
          <w:b/>
        </w:rPr>
        <w:t xml:space="preserve">3.4 </w:t>
      </w:r>
      <w:proofErr w:type="spellStart"/>
      <w:r w:rsidR="006040AE" w:rsidRPr="003451F5">
        <w:rPr>
          <w:rFonts w:ascii="Arial" w:hAnsi="Arial" w:cs="Arial"/>
          <w:b/>
        </w:rPr>
        <w:t>Melondealdehyde</w:t>
      </w:r>
      <w:proofErr w:type="spellEnd"/>
      <w:r w:rsidR="006040AE" w:rsidRPr="003451F5">
        <w:rPr>
          <w:rFonts w:ascii="Arial" w:hAnsi="Arial" w:cs="Arial"/>
          <w:b/>
        </w:rPr>
        <w:t xml:space="preserve"> (MDA) content and Hydrogen peroxide content in soybean under saline condition and foliar calcium application</w:t>
      </w:r>
    </w:p>
    <w:p w14:paraId="24E4D927" w14:textId="3A3FCA77" w:rsidR="006040AE" w:rsidRPr="003451F5" w:rsidRDefault="006040AE" w:rsidP="006040AE">
      <w:pPr>
        <w:jc w:val="both"/>
        <w:rPr>
          <w:rFonts w:ascii="Arial" w:hAnsi="Arial" w:cs="Arial"/>
        </w:rPr>
      </w:pPr>
      <w:r w:rsidRPr="003451F5">
        <w:rPr>
          <w:rFonts w:ascii="Arial" w:hAnsi="Arial" w:cs="Arial"/>
        </w:rPr>
        <w:t>Salinity stress induced oxidative stress in all soybean genotypes, evidenced by increased malondialdehyde (MDA) and hydrogen peroxide (H</w:t>
      </w:r>
      <w:r w:rsidRPr="003451F5">
        <w:rPr>
          <w:rFonts w:ascii="Cambria Math" w:hAnsi="Cambria Math" w:cs="Cambria Math"/>
        </w:rPr>
        <w:t>₂</w:t>
      </w:r>
      <w:r w:rsidRPr="003451F5">
        <w:rPr>
          <w:rFonts w:ascii="Arial" w:hAnsi="Arial" w:cs="Arial"/>
        </w:rPr>
        <w:t>O</w:t>
      </w:r>
      <w:r w:rsidRPr="003451F5">
        <w:rPr>
          <w:rFonts w:ascii="Cambria Math" w:hAnsi="Cambria Math" w:cs="Cambria Math"/>
        </w:rPr>
        <w:t>₂</w:t>
      </w:r>
      <w:r w:rsidRPr="003451F5">
        <w:rPr>
          <w:rFonts w:ascii="Arial" w:hAnsi="Arial" w:cs="Arial"/>
        </w:rPr>
        <w:t>). Sem-08 showed highest susceptibi</w:t>
      </w:r>
      <w:r w:rsidR="007052F7">
        <w:rPr>
          <w:rFonts w:ascii="Arial" w:hAnsi="Arial" w:cs="Arial"/>
        </w:rPr>
        <w:t>lity with greatest MDA (71.11 nmol</w:t>
      </w:r>
      <w:r w:rsidRPr="003451F5">
        <w:rPr>
          <w:rFonts w:ascii="Arial" w:hAnsi="Arial" w:cs="Arial"/>
        </w:rPr>
        <w:t>g</w:t>
      </w:r>
      <w:r w:rsidRPr="003451F5">
        <w:rPr>
          <w:rFonts w:ascii="Cambria Math" w:hAnsi="Cambria Math" w:cs="Cambria Math"/>
        </w:rPr>
        <w:t>⁻</w:t>
      </w:r>
      <w:r w:rsidR="007052F7">
        <w:rPr>
          <w:rFonts w:ascii="Arial" w:hAnsi="Arial" w:cs="Arial"/>
        </w:rPr>
        <w:t>¹</w:t>
      </w:r>
      <w:r w:rsidRPr="003451F5">
        <w:rPr>
          <w:rFonts w:ascii="Arial" w:hAnsi="Arial" w:cs="Arial"/>
        </w:rPr>
        <w:t>FW) and H</w:t>
      </w:r>
      <w:r w:rsidRPr="003451F5">
        <w:rPr>
          <w:rFonts w:ascii="Cambria Math" w:hAnsi="Cambria Math" w:cs="Cambria Math"/>
        </w:rPr>
        <w:t>₂</w:t>
      </w:r>
      <w:r w:rsidRPr="003451F5">
        <w:rPr>
          <w:rFonts w:ascii="Arial" w:hAnsi="Arial" w:cs="Arial"/>
        </w:rPr>
        <w:t>O</w:t>
      </w:r>
      <w:r w:rsidRPr="003451F5">
        <w:rPr>
          <w:rFonts w:ascii="Cambria Math" w:hAnsi="Cambria Math" w:cs="Cambria Math"/>
        </w:rPr>
        <w:t>₂</w:t>
      </w:r>
      <w:r w:rsidRPr="003451F5">
        <w:rPr>
          <w:rFonts w:ascii="Arial" w:hAnsi="Arial" w:cs="Arial"/>
        </w:rPr>
        <w:t xml:space="preserve"> (0.085 µ mol g</w:t>
      </w:r>
      <w:r w:rsidRPr="003451F5">
        <w:rPr>
          <w:rFonts w:ascii="Cambria Math" w:hAnsi="Cambria Math" w:cs="Cambria Math"/>
        </w:rPr>
        <w:t>⁻</w:t>
      </w:r>
      <w:r w:rsidRPr="003451F5">
        <w:rPr>
          <w:rFonts w:ascii="Arial" w:hAnsi="Arial" w:cs="Arial"/>
        </w:rPr>
        <w:t>¹ FW), indicating severe membrane damage. In contrast, Bina soybean-6 demonstrated inherent tolerance with lowest values for both MDA (61.32 n mol g</w:t>
      </w:r>
      <w:r w:rsidRPr="003451F5">
        <w:rPr>
          <w:rFonts w:ascii="Cambria Math" w:hAnsi="Cambria Math" w:cs="Cambria Math"/>
        </w:rPr>
        <w:t>⁻</w:t>
      </w:r>
      <w:r w:rsidRPr="003451F5">
        <w:rPr>
          <w:rFonts w:ascii="Arial" w:hAnsi="Arial" w:cs="Arial"/>
        </w:rPr>
        <w:t>¹ FW) and H</w:t>
      </w:r>
      <w:r w:rsidRPr="003451F5">
        <w:rPr>
          <w:rFonts w:ascii="Cambria Math" w:hAnsi="Cambria Math" w:cs="Cambria Math"/>
        </w:rPr>
        <w:t>₂</w:t>
      </w:r>
      <w:r w:rsidRPr="003451F5">
        <w:rPr>
          <w:rFonts w:ascii="Arial" w:hAnsi="Arial" w:cs="Arial"/>
        </w:rPr>
        <w:t>O</w:t>
      </w:r>
      <w:r w:rsidRPr="003451F5">
        <w:rPr>
          <w:rFonts w:ascii="Cambria Math" w:hAnsi="Cambria Math" w:cs="Cambria Math"/>
        </w:rPr>
        <w:t>₂</w:t>
      </w:r>
      <w:r w:rsidRPr="003451F5">
        <w:rPr>
          <w:rFonts w:ascii="Arial" w:hAnsi="Arial" w:cs="Arial"/>
        </w:rPr>
        <w:t xml:space="preserve"> (0.065 µ mol g</w:t>
      </w:r>
      <w:r w:rsidRPr="003451F5">
        <w:rPr>
          <w:rFonts w:ascii="Cambria Math" w:hAnsi="Cambria Math" w:cs="Cambria Math"/>
        </w:rPr>
        <w:t>⁻</w:t>
      </w:r>
      <w:r w:rsidRPr="003451F5">
        <w:rPr>
          <w:rFonts w:ascii="Arial" w:hAnsi="Arial" w:cs="Arial"/>
        </w:rPr>
        <w:t xml:space="preserve">¹ </w:t>
      </w:r>
      <w:r w:rsidRPr="003451F5">
        <w:rPr>
          <w:rFonts w:ascii="Arial" w:hAnsi="Arial" w:cs="Arial"/>
        </w:rPr>
        <w:lastRenderedPageBreak/>
        <w:t>FW), highlighting genotypic variation in oxidative stress management (Hossain and Dietz, 2016; Sofy et al., 2020).</w:t>
      </w:r>
    </w:p>
    <w:p w14:paraId="7A6B8116" w14:textId="09EC0449" w:rsidR="006040AE" w:rsidRPr="003451F5" w:rsidRDefault="006040AE" w:rsidP="006040AE">
      <w:pPr>
        <w:jc w:val="both"/>
        <w:rPr>
          <w:rFonts w:ascii="Arial" w:hAnsi="Arial" w:cs="Arial"/>
          <w:b/>
        </w:rPr>
      </w:pPr>
      <w:r w:rsidRPr="003451F5">
        <w:rPr>
          <w:rFonts w:ascii="Arial" w:hAnsi="Arial" w:cs="Arial"/>
        </w:rPr>
        <w:t>Foliar calcium application showed genotype-specific effects. While it didn't mitigate damage in sensitive Sem-08, it reduced H</w:t>
      </w:r>
      <w:r w:rsidRPr="003451F5">
        <w:rPr>
          <w:rFonts w:ascii="Cambria Math" w:hAnsi="Cambria Math" w:cs="Cambria Math"/>
        </w:rPr>
        <w:t>₂</w:t>
      </w:r>
      <w:r w:rsidRPr="003451F5">
        <w:rPr>
          <w:rFonts w:ascii="Arial" w:hAnsi="Arial" w:cs="Arial"/>
        </w:rPr>
        <w:t>O</w:t>
      </w:r>
      <w:r w:rsidRPr="003451F5">
        <w:rPr>
          <w:rFonts w:ascii="Cambria Math" w:hAnsi="Cambria Math" w:cs="Cambria Math"/>
        </w:rPr>
        <w:t>₂</w:t>
      </w:r>
      <w:r w:rsidRPr="003451F5">
        <w:rPr>
          <w:rFonts w:ascii="Arial" w:hAnsi="Arial" w:cs="Arial"/>
        </w:rPr>
        <w:t xml:space="preserve"> in tolerant Bina soybean-6 (0.065 to 0.061 µ mol g</w:t>
      </w:r>
      <w:r w:rsidRPr="003451F5">
        <w:rPr>
          <w:rFonts w:ascii="Cambria Math" w:hAnsi="Cambria Math" w:cs="Cambria Math"/>
        </w:rPr>
        <w:t>⁻</w:t>
      </w:r>
      <w:r w:rsidRPr="003451F5">
        <w:rPr>
          <w:rFonts w:ascii="Arial" w:hAnsi="Arial" w:cs="Arial"/>
        </w:rPr>
        <w:t>¹ FW). Calcium activates antioxidant enzymes like SOD, CAT and POD that scavenge H</w:t>
      </w:r>
      <w:r w:rsidRPr="003451F5">
        <w:rPr>
          <w:rFonts w:ascii="Cambria Math" w:hAnsi="Cambria Math" w:cs="Cambria Math"/>
        </w:rPr>
        <w:t>₂</w:t>
      </w:r>
      <w:r w:rsidRPr="003451F5">
        <w:rPr>
          <w:rFonts w:ascii="Arial" w:hAnsi="Arial" w:cs="Arial"/>
        </w:rPr>
        <w:t>O</w:t>
      </w:r>
      <w:r w:rsidRPr="003451F5">
        <w:rPr>
          <w:rFonts w:ascii="Cambria Math" w:hAnsi="Cambria Math" w:cs="Cambria Math"/>
        </w:rPr>
        <w:t>₂</w:t>
      </w:r>
      <w:r w:rsidRPr="003451F5">
        <w:rPr>
          <w:rFonts w:ascii="Arial" w:hAnsi="Arial" w:cs="Arial"/>
        </w:rPr>
        <w:t xml:space="preserve"> and reduce lipid peroxidation (MDA) (</w:t>
      </w:r>
      <w:r w:rsidR="005E7A69" w:rsidRPr="003451F5">
        <w:rPr>
          <w:rFonts w:ascii="Arial" w:hAnsi="Arial" w:cs="Arial"/>
        </w:rPr>
        <w:t>Srivastava</w:t>
      </w:r>
      <w:r w:rsidRPr="003451F5">
        <w:rPr>
          <w:rFonts w:ascii="Arial" w:hAnsi="Arial" w:cs="Arial"/>
        </w:rPr>
        <w:t xml:space="preserve"> et al., 201</w:t>
      </w:r>
      <w:r w:rsidR="005E7A69" w:rsidRPr="003451F5">
        <w:rPr>
          <w:rFonts w:ascii="Arial" w:hAnsi="Arial" w:cs="Arial"/>
        </w:rPr>
        <w:t>3</w:t>
      </w:r>
      <w:r w:rsidRPr="003451F5">
        <w:rPr>
          <w:rFonts w:ascii="Arial" w:hAnsi="Arial" w:cs="Arial"/>
        </w:rPr>
        <w:t>). The differential response underscores that calcium's efficacy is genotype-dependent, primarily enhancing antioxidant defense in resilient genotypes to maintain cellular integrity under salinity (</w:t>
      </w:r>
      <w:r w:rsidR="009A027A" w:rsidRPr="003451F5">
        <w:rPr>
          <w:rFonts w:ascii="Arial" w:hAnsi="Arial" w:cs="Arial"/>
        </w:rPr>
        <w:t>Hameed</w:t>
      </w:r>
      <w:r w:rsidRPr="003451F5">
        <w:rPr>
          <w:rFonts w:ascii="Arial" w:hAnsi="Arial" w:cs="Arial"/>
        </w:rPr>
        <w:t xml:space="preserve"> et al., 202</w:t>
      </w:r>
      <w:r w:rsidR="009A027A" w:rsidRPr="003451F5">
        <w:rPr>
          <w:rFonts w:ascii="Arial" w:hAnsi="Arial" w:cs="Arial"/>
        </w:rPr>
        <w:t>5</w:t>
      </w:r>
      <w:r w:rsidRPr="003451F5">
        <w:rPr>
          <w:rFonts w:ascii="Arial" w:hAnsi="Arial" w:cs="Arial"/>
        </w:rPr>
        <w:t>).</w:t>
      </w:r>
      <w:r w:rsidRPr="003451F5">
        <w:rPr>
          <w:rFonts w:ascii="Arial" w:hAnsi="Arial" w:cs="Arial"/>
          <w:b/>
        </w:rPr>
        <w:t xml:space="preserve"> </w:t>
      </w:r>
    </w:p>
    <w:p w14:paraId="0944139E" w14:textId="77777777" w:rsidR="006040AE" w:rsidRPr="003451F5" w:rsidRDefault="006040AE" w:rsidP="006040AE">
      <w:pPr>
        <w:jc w:val="both"/>
        <w:rPr>
          <w:rFonts w:ascii="Arial" w:hAnsi="Arial" w:cs="Arial"/>
          <w:b/>
        </w:rPr>
      </w:pPr>
    </w:p>
    <w:p w14:paraId="13B15A29" w14:textId="77777777" w:rsidR="006040AE" w:rsidRPr="003451F5" w:rsidRDefault="00BE3D76" w:rsidP="006040AE">
      <w:pPr>
        <w:jc w:val="both"/>
        <w:rPr>
          <w:rFonts w:ascii="Arial" w:hAnsi="Arial" w:cs="Arial"/>
          <w:b/>
        </w:rPr>
      </w:pPr>
      <w:r w:rsidRPr="003451F5">
        <w:rPr>
          <w:rFonts w:ascii="Arial" w:hAnsi="Arial" w:cs="Arial"/>
          <w:b/>
        </w:rPr>
        <w:t xml:space="preserve">3.5 </w:t>
      </w:r>
      <w:r w:rsidR="006040AE" w:rsidRPr="003451F5">
        <w:rPr>
          <w:rFonts w:ascii="Arial" w:hAnsi="Arial" w:cs="Arial"/>
          <w:b/>
        </w:rPr>
        <w:t>Interaction effect of genotypes and different level of saline condition</w:t>
      </w:r>
    </w:p>
    <w:p w14:paraId="15DC8E7F" w14:textId="534B1941" w:rsidR="00BE3D76" w:rsidRPr="003451F5" w:rsidRDefault="006040AE" w:rsidP="006040AE">
      <w:pPr>
        <w:jc w:val="both"/>
        <w:rPr>
          <w:rFonts w:ascii="Arial" w:hAnsi="Arial" w:cs="Arial"/>
        </w:rPr>
      </w:pPr>
      <w:r w:rsidRPr="003451F5">
        <w:rPr>
          <w:rFonts w:ascii="Arial" w:hAnsi="Arial" w:cs="Arial"/>
        </w:rPr>
        <w:t xml:space="preserve">The interaction between genotype and calcium sulfate application under saline conditions (8 </w:t>
      </w:r>
      <w:proofErr w:type="spellStart"/>
      <w:r w:rsidRPr="003451F5">
        <w:rPr>
          <w:rFonts w:ascii="Arial" w:hAnsi="Arial" w:cs="Arial"/>
        </w:rPr>
        <w:t>dS</w:t>
      </w:r>
      <w:proofErr w:type="spellEnd"/>
      <w:r w:rsidRPr="003451F5">
        <w:rPr>
          <w:rFonts w:ascii="Arial" w:hAnsi="Arial" w:cs="Arial"/>
        </w:rPr>
        <w:t xml:space="preserve"> m</w:t>
      </w:r>
      <w:r w:rsidRPr="003451F5">
        <w:rPr>
          <w:rFonts w:ascii="Cambria Math" w:hAnsi="Cambria Math" w:cs="Cambria Math"/>
        </w:rPr>
        <w:t>⁻</w:t>
      </w:r>
      <w:r w:rsidRPr="003451F5">
        <w:rPr>
          <w:rFonts w:ascii="Arial" w:hAnsi="Arial" w:cs="Arial"/>
        </w:rPr>
        <w:t xml:space="preserve">¹) significantly influenced yield and yield-related traits in soybean. From Table-1 among the treatments, </w:t>
      </w:r>
      <w:r w:rsidRPr="003451F5">
        <w:rPr>
          <w:rStyle w:val="Strong"/>
          <w:rFonts w:ascii="Arial" w:hAnsi="Arial" w:cs="Arial"/>
          <w:b w:val="0"/>
        </w:rPr>
        <w:t>Sem-11 with 10 mM Ca</w:t>
      </w:r>
      <w:r w:rsidRPr="003451F5">
        <w:rPr>
          <w:rFonts w:ascii="Arial" w:hAnsi="Arial" w:cs="Arial"/>
        </w:rPr>
        <w:t xml:space="preserve"> recorded the highest number of pods per plant (18.44</w:t>
      </w:r>
      <w:r w:rsidR="00865B3F">
        <w:rPr>
          <w:rFonts w:ascii="Arial" w:hAnsi="Arial" w:cs="Arial"/>
        </w:rPr>
        <w:t xml:space="preserve"> pods plant</w:t>
      </w:r>
      <w:r w:rsidR="00865B3F" w:rsidRPr="00865B3F">
        <w:rPr>
          <w:rFonts w:ascii="Arial" w:hAnsi="Arial" w:cs="Arial"/>
          <w:vertAlign w:val="superscript"/>
        </w:rPr>
        <w:t>-1</w:t>
      </w:r>
      <w:r w:rsidRPr="003451F5">
        <w:rPr>
          <w:rFonts w:ascii="Arial" w:hAnsi="Arial" w:cs="Arial"/>
        </w:rPr>
        <w:t xml:space="preserve">), followed by </w:t>
      </w:r>
      <w:r w:rsidRPr="003451F5">
        <w:rPr>
          <w:rStyle w:val="Strong"/>
          <w:rFonts w:ascii="Arial" w:hAnsi="Arial" w:cs="Arial"/>
          <w:b w:val="0"/>
        </w:rPr>
        <w:t xml:space="preserve">Binasoybean-6 with 10 </w:t>
      </w:r>
      <w:proofErr w:type="spellStart"/>
      <w:r w:rsidRPr="003451F5">
        <w:rPr>
          <w:rStyle w:val="Strong"/>
          <w:rFonts w:ascii="Arial" w:hAnsi="Arial" w:cs="Arial"/>
          <w:b w:val="0"/>
        </w:rPr>
        <w:t>mM</w:t>
      </w:r>
      <w:proofErr w:type="spellEnd"/>
      <w:r w:rsidRPr="003451F5">
        <w:rPr>
          <w:rStyle w:val="Strong"/>
          <w:rFonts w:ascii="Arial" w:hAnsi="Arial" w:cs="Arial"/>
          <w:b w:val="0"/>
        </w:rPr>
        <w:t xml:space="preserve"> Ca</w:t>
      </w:r>
      <w:r w:rsidRPr="003451F5">
        <w:rPr>
          <w:rFonts w:ascii="Arial" w:hAnsi="Arial" w:cs="Arial"/>
        </w:rPr>
        <w:t xml:space="preserve"> (17.21</w:t>
      </w:r>
      <w:r w:rsidR="00865B3F">
        <w:rPr>
          <w:rFonts w:ascii="Arial" w:hAnsi="Arial" w:cs="Arial"/>
        </w:rPr>
        <w:t xml:space="preserve"> pods plant</w:t>
      </w:r>
      <w:r w:rsidR="00865B3F" w:rsidRPr="00865B3F">
        <w:rPr>
          <w:rFonts w:ascii="Arial" w:hAnsi="Arial" w:cs="Arial"/>
          <w:vertAlign w:val="superscript"/>
        </w:rPr>
        <w:t>-1</w:t>
      </w:r>
      <w:r w:rsidRPr="003451F5">
        <w:rPr>
          <w:rFonts w:ascii="Arial" w:hAnsi="Arial" w:cs="Arial"/>
        </w:rPr>
        <w:t xml:space="preserve">) and </w:t>
      </w:r>
      <w:r w:rsidRPr="003451F5">
        <w:rPr>
          <w:rStyle w:val="Strong"/>
          <w:rFonts w:ascii="Arial" w:hAnsi="Arial" w:cs="Arial"/>
          <w:b w:val="0"/>
        </w:rPr>
        <w:t>Sem-08 control</w:t>
      </w:r>
      <w:r w:rsidRPr="003451F5">
        <w:rPr>
          <w:rFonts w:ascii="Arial" w:hAnsi="Arial" w:cs="Arial"/>
        </w:rPr>
        <w:t xml:space="preserve"> (18.67</w:t>
      </w:r>
      <w:r w:rsidR="00865B3F">
        <w:rPr>
          <w:rFonts w:ascii="Arial" w:hAnsi="Arial" w:cs="Arial"/>
        </w:rPr>
        <w:t xml:space="preserve"> pods plant</w:t>
      </w:r>
      <w:r w:rsidR="00865B3F" w:rsidRPr="00865B3F">
        <w:rPr>
          <w:rFonts w:ascii="Arial" w:hAnsi="Arial" w:cs="Arial"/>
          <w:vertAlign w:val="superscript"/>
        </w:rPr>
        <w:t>-1</w:t>
      </w:r>
      <w:r w:rsidRPr="003451F5">
        <w:rPr>
          <w:rFonts w:ascii="Arial" w:hAnsi="Arial" w:cs="Arial"/>
        </w:rPr>
        <w:t xml:space="preserve">). In contrast, </w:t>
      </w:r>
      <w:r w:rsidRPr="003451F5">
        <w:rPr>
          <w:rStyle w:val="Strong"/>
          <w:rFonts w:ascii="Arial" w:hAnsi="Arial" w:cs="Arial"/>
          <w:b w:val="0"/>
        </w:rPr>
        <w:t xml:space="preserve">Sem-08 under 8 </w:t>
      </w:r>
      <w:proofErr w:type="spellStart"/>
      <w:r w:rsidRPr="003451F5">
        <w:rPr>
          <w:rStyle w:val="Strong"/>
          <w:rFonts w:ascii="Arial" w:hAnsi="Arial" w:cs="Arial"/>
          <w:b w:val="0"/>
        </w:rPr>
        <w:t>dS</w:t>
      </w:r>
      <w:proofErr w:type="spellEnd"/>
      <w:r w:rsidRPr="003451F5">
        <w:rPr>
          <w:rStyle w:val="Strong"/>
          <w:rFonts w:ascii="Arial" w:hAnsi="Arial" w:cs="Arial"/>
          <w:b w:val="0"/>
        </w:rPr>
        <w:t xml:space="preserve"> m</w:t>
      </w:r>
      <w:r w:rsidRPr="003451F5">
        <w:rPr>
          <w:rStyle w:val="Strong"/>
          <w:rFonts w:ascii="Cambria Math" w:hAnsi="Cambria Math" w:cs="Cambria Math"/>
          <w:b w:val="0"/>
        </w:rPr>
        <w:t>⁻</w:t>
      </w:r>
      <w:r w:rsidRPr="003451F5">
        <w:rPr>
          <w:rStyle w:val="Strong"/>
          <w:rFonts w:ascii="Arial" w:hAnsi="Arial" w:cs="Arial"/>
          <w:b w:val="0"/>
        </w:rPr>
        <w:t>¹ without calcium</w:t>
      </w:r>
      <w:r w:rsidRPr="003451F5">
        <w:rPr>
          <w:rFonts w:ascii="Arial" w:hAnsi="Arial" w:cs="Arial"/>
        </w:rPr>
        <w:t xml:space="preserve"> produced the lowest number of pods (6.83), and Sem-05 failed to survive under untreated and most treated saline conditions except for 10 mM Ca, where it produced 12.61 pods. Seed</w:t>
      </w:r>
      <w:r w:rsidR="003C477D">
        <w:rPr>
          <w:rFonts w:ascii="Arial" w:hAnsi="Arial" w:cs="Arial"/>
        </w:rPr>
        <w:t>s</w:t>
      </w:r>
      <w:r w:rsidRPr="003451F5">
        <w:rPr>
          <w:rFonts w:ascii="Arial" w:hAnsi="Arial" w:cs="Arial"/>
        </w:rPr>
        <w:t xml:space="preserve"> pod</w:t>
      </w:r>
      <w:r w:rsidR="003C477D">
        <w:rPr>
          <w:rFonts w:ascii="Arial" w:hAnsi="Arial" w:cs="Arial"/>
          <w:vertAlign w:val="superscript"/>
        </w:rPr>
        <w:t>-1</w:t>
      </w:r>
      <w:r w:rsidRPr="003451F5">
        <w:rPr>
          <w:rFonts w:ascii="Arial" w:hAnsi="Arial" w:cs="Arial"/>
        </w:rPr>
        <w:t xml:space="preserve"> also improved under calcium treatment. The highest value (2.61) was recorded in </w:t>
      </w:r>
      <w:r w:rsidRPr="003451F5">
        <w:rPr>
          <w:rStyle w:val="Strong"/>
          <w:rFonts w:ascii="Arial" w:hAnsi="Arial" w:cs="Arial"/>
          <w:b w:val="0"/>
        </w:rPr>
        <w:t>Binasoybean-6 with 10 mM Ca</w:t>
      </w:r>
      <w:r w:rsidRPr="003451F5">
        <w:rPr>
          <w:rFonts w:ascii="Arial" w:hAnsi="Arial" w:cs="Arial"/>
        </w:rPr>
        <w:t xml:space="preserve">, followed by </w:t>
      </w:r>
      <w:r w:rsidRPr="003451F5">
        <w:rPr>
          <w:rStyle w:val="Strong"/>
          <w:rFonts w:ascii="Arial" w:hAnsi="Arial" w:cs="Arial"/>
          <w:b w:val="0"/>
        </w:rPr>
        <w:t>Sem-11 (2.42)</w:t>
      </w:r>
      <w:r w:rsidRPr="003451F5">
        <w:rPr>
          <w:rFonts w:ascii="Arial" w:hAnsi="Arial" w:cs="Arial"/>
        </w:rPr>
        <w:t xml:space="preserve"> and </w:t>
      </w:r>
      <w:r w:rsidRPr="003451F5">
        <w:rPr>
          <w:rStyle w:val="Strong"/>
          <w:rFonts w:ascii="Arial" w:hAnsi="Arial" w:cs="Arial"/>
          <w:b w:val="0"/>
        </w:rPr>
        <w:t>Sem-11 control (2.40)</w:t>
      </w:r>
      <w:r w:rsidRPr="003451F5">
        <w:rPr>
          <w:rFonts w:ascii="Arial" w:hAnsi="Arial" w:cs="Arial"/>
        </w:rPr>
        <w:t xml:space="preserve">. </w:t>
      </w:r>
      <w:r w:rsidRPr="003451F5">
        <w:rPr>
          <w:rStyle w:val="Strong"/>
          <w:rFonts w:ascii="Arial" w:hAnsi="Arial" w:cs="Arial"/>
          <w:b w:val="0"/>
        </w:rPr>
        <w:t>Sem-05 at 10 mM Ca</w:t>
      </w:r>
      <w:r w:rsidRPr="003451F5">
        <w:rPr>
          <w:rFonts w:ascii="Arial" w:hAnsi="Arial" w:cs="Arial"/>
        </w:rPr>
        <w:t xml:space="preserve"> had the lowest (1.15), indicating a limited response. In terms of </w:t>
      </w:r>
      <w:r w:rsidRPr="003451F5">
        <w:rPr>
          <w:rStyle w:val="Strong"/>
          <w:rFonts w:ascii="Arial" w:hAnsi="Arial" w:cs="Arial"/>
          <w:b w:val="0"/>
        </w:rPr>
        <w:t>100 seed weight</w:t>
      </w:r>
      <w:r w:rsidRPr="003451F5">
        <w:rPr>
          <w:rFonts w:ascii="Arial" w:hAnsi="Arial" w:cs="Arial"/>
        </w:rPr>
        <w:t xml:space="preserve">, </w:t>
      </w:r>
      <w:r w:rsidRPr="003451F5">
        <w:rPr>
          <w:rStyle w:val="Strong"/>
          <w:rFonts w:ascii="Arial" w:hAnsi="Arial" w:cs="Arial"/>
          <w:b w:val="0"/>
        </w:rPr>
        <w:t>Binasoybean-6 with 10 mM Ca</w:t>
      </w:r>
      <w:r w:rsidRPr="003451F5">
        <w:rPr>
          <w:rFonts w:ascii="Arial" w:hAnsi="Arial" w:cs="Arial"/>
        </w:rPr>
        <w:t xml:space="preserve"> had the highest value (15.49 g), closely followed by its control (15.46 g), while </w:t>
      </w:r>
      <w:r w:rsidRPr="003451F5">
        <w:rPr>
          <w:rStyle w:val="Strong"/>
          <w:rFonts w:ascii="Arial" w:hAnsi="Arial" w:cs="Arial"/>
          <w:b w:val="0"/>
        </w:rPr>
        <w:t>Sem-08 without calcium</w:t>
      </w:r>
      <w:r w:rsidRPr="003451F5">
        <w:rPr>
          <w:rFonts w:ascii="Arial" w:hAnsi="Arial" w:cs="Arial"/>
        </w:rPr>
        <w:t xml:space="preserve"> and </w:t>
      </w:r>
    </w:p>
    <w:p w14:paraId="49534912" w14:textId="77777777" w:rsidR="00BE3D76" w:rsidRPr="003451F5" w:rsidRDefault="00BE3D76" w:rsidP="006040AE">
      <w:pPr>
        <w:jc w:val="both"/>
        <w:rPr>
          <w:rFonts w:ascii="Arial" w:hAnsi="Arial" w:cs="Arial"/>
        </w:rPr>
      </w:pPr>
    </w:p>
    <w:p w14:paraId="1B271474" w14:textId="4D50ADFC" w:rsidR="006040AE" w:rsidRPr="003451F5" w:rsidRDefault="006040AE" w:rsidP="006040AE">
      <w:pPr>
        <w:jc w:val="both"/>
        <w:rPr>
          <w:rFonts w:ascii="Arial" w:hAnsi="Arial" w:cs="Arial"/>
          <w:b/>
        </w:rPr>
      </w:pPr>
      <w:r w:rsidRPr="003451F5">
        <w:rPr>
          <w:rFonts w:ascii="Arial" w:hAnsi="Arial" w:cs="Arial"/>
          <w:b/>
        </w:rPr>
        <w:t>Ta</w:t>
      </w:r>
      <w:r w:rsidR="003C477D">
        <w:rPr>
          <w:rFonts w:ascii="Arial" w:hAnsi="Arial" w:cs="Arial"/>
          <w:b/>
        </w:rPr>
        <w:t>ble 1.</w:t>
      </w:r>
      <w:r w:rsidRPr="003451F5">
        <w:rPr>
          <w:rFonts w:ascii="Arial" w:hAnsi="Arial" w:cs="Arial"/>
          <w:b/>
        </w:rPr>
        <w:t xml:space="preserve"> Interaction effect of genotype and different level of salinity on yield and yield contributing parameters </w:t>
      </w:r>
    </w:p>
    <w:tbl>
      <w:tblPr>
        <w:tblW w:w="8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1850"/>
        <w:gridCol w:w="1360"/>
        <w:gridCol w:w="1216"/>
        <w:gridCol w:w="1017"/>
        <w:gridCol w:w="1272"/>
      </w:tblGrid>
      <w:tr w:rsidR="003451F5" w:rsidRPr="003451F5" w14:paraId="61843B35" w14:textId="77777777" w:rsidTr="00BE3D76">
        <w:trPr>
          <w:trHeight w:val="292"/>
        </w:trPr>
        <w:tc>
          <w:tcPr>
            <w:tcW w:w="1588" w:type="dxa"/>
          </w:tcPr>
          <w:p w14:paraId="4548629C" w14:textId="77777777" w:rsidR="006040AE" w:rsidRPr="003451F5" w:rsidRDefault="006040AE" w:rsidP="00BE3D76">
            <w:pPr>
              <w:jc w:val="center"/>
              <w:rPr>
                <w:rFonts w:ascii="Arial" w:hAnsi="Arial" w:cs="Arial"/>
                <w:b/>
              </w:rPr>
            </w:pPr>
            <w:r w:rsidRPr="003451F5">
              <w:rPr>
                <w:rFonts w:ascii="Arial" w:hAnsi="Arial" w:cs="Arial"/>
                <w:b/>
              </w:rPr>
              <w:t>Interaction</w:t>
            </w:r>
          </w:p>
        </w:tc>
        <w:tc>
          <w:tcPr>
            <w:tcW w:w="1850" w:type="dxa"/>
          </w:tcPr>
          <w:p w14:paraId="04FBC48E" w14:textId="77777777" w:rsidR="006040AE" w:rsidRPr="003451F5" w:rsidRDefault="006040AE" w:rsidP="00BE3D76">
            <w:pPr>
              <w:jc w:val="center"/>
              <w:rPr>
                <w:rFonts w:ascii="Arial" w:hAnsi="Arial" w:cs="Arial"/>
                <w:b/>
              </w:rPr>
            </w:pPr>
            <w:r w:rsidRPr="003451F5">
              <w:rPr>
                <w:rFonts w:ascii="Arial" w:hAnsi="Arial" w:cs="Arial"/>
                <w:b/>
              </w:rPr>
              <w:t>Mutants/varieties</w:t>
            </w:r>
          </w:p>
        </w:tc>
        <w:tc>
          <w:tcPr>
            <w:tcW w:w="1360" w:type="dxa"/>
          </w:tcPr>
          <w:p w14:paraId="49B032CF" w14:textId="77777777" w:rsidR="006040AE" w:rsidRPr="003451F5" w:rsidRDefault="006040AE" w:rsidP="00BE3D76">
            <w:pPr>
              <w:jc w:val="center"/>
              <w:rPr>
                <w:rFonts w:ascii="Arial" w:hAnsi="Arial" w:cs="Arial"/>
                <w:b/>
              </w:rPr>
            </w:pPr>
            <w:r w:rsidRPr="003451F5">
              <w:rPr>
                <w:rFonts w:ascii="Arial" w:hAnsi="Arial" w:cs="Arial"/>
                <w:b/>
              </w:rPr>
              <w:t>Pods plant</w:t>
            </w:r>
            <w:r w:rsidRPr="003451F5">
              <w:rPr>
                <w:rFonts w:ascii="Arial" w:hAnsi="Arial" w:cs="Arial"/>
                <w:b/>
                <w:vertAlign w:val="superscript"/>
              </w:rPr>
              <w:t xml:space="preserve">-1 </w:t>
            </w:r>
            <w:r w:rsidRPr="003451F5">
              <w:rPr>
                <w:rFonts w:ascii="Arial" w:hAnsi="Arial" w:cs="Arial"/>
                <w:b/>
              </w:rPr>
              <w:t>(no.)</w:t>
            </w:r>
          </w:p>
        </w:tc>
        <w:tc>
          <w:tcPr>
            <w:tcW w:w="1216" w:type="dxa"/>
          </w:tcPr>
          <w:p w14:paraId="079A0406" w14:textId="77777777" w:rsidR="006040AE" w:rsidRPr="003451F5" w:rsidRDefault="006040AE" w:rsidP="00BE3D76">
            <w:pPr>
              <w:jc w:val="center"/>
              <w:rPr>
                <w:rFonts w:ascii="Arial" w:hAnsi="Arial" w:cs="Arial"/>
                <w:b/>
              </w:rPr>
            </w:pPr>
            <w:r w:rsidRPr="003451F5">
              <w:rPr>
                <w:rFonts w:ascii="Arial" w:hAnsi="Arial" w:cs="Arial"/>
                <w:b/>
              </w:rPr>
              <w:t>Seeds pod</w:t>
            </w:r>
            <w:r w:rsidRPr="003451F5">
              <w:rPr>
                <w:rFonts w:ascii="Arial" w:hAnsi="Arial" w:cs="Arial"/>
                <w:b/>
                <w:vertAlign w:val="superscript"/>
              </w:rPr>
              <w:t>-1</w:t>
            </w:r>
            <w:r w:rsidRPr="003451F5">
              <w:rPr>
                <w:rFonts w:ascii="Arial" w:hAnsi="Arial" w:cs="Arial"/>
                <w:b/>
              </w:rPr>
              <w:t xml:space="preserve"> (no.)</w:t>
            </w:r>
          </w:p>
        </w:tc>
        <w:tc>
          <w:tcPr>
            <w:tcW w:w="1017" w:type="dxa"/>
          </w:tcPr>
          <w:p w14:paraId="3A98FEF8" w14:textId="77777777" w:rsidR="006040AE" w:rsidRPr="003451F5" w:rsidRDefault="006040AE" w:rsidP="00BE3D76">
            <w:pPr>
              <w:jc w:val="center"/>
              <w:rPr>
                <w:rFonts w:ascii="Arial" w:hAnsi="Arial" w:cs="Arial"/>
                <w:b/>
              </w:rPr>
            </w:pPr>
            <w:r w:rsidRPr="003451F5">
              <w:rPr>
                <w:rFonts w:ascii="Arial" w:hAnsi="Arial" w:cs="Arial"/>
                <w:b/>
              </w:rPr>
              <w:t>100 seed wt. (g)</w:t>
            </w:r>
          </w:p>
        </w:tc>
        <w:tc>
          <w:tcPr>
            <w:tcW w:w="1272" w:type="dxa"/>
          </w:tcPr>
          <w:p w14:paraId="1A7A510E" w14:textId="77777777" w:rsidR="006040AE" w:rsidRPr="003451F5" w:rsidRDefault="006040AE" w:rsidP="00BE3D76">
            <w:pPr>
              <w:jc w:val="center"/>
              <w:rPr>
                <w:rFonts w:ascii="Arial" w:hAnsi="Arial" w:cs="Arial"/>
                <w:b/>
              </w:rPr>
            </w:pPr>
            <w:r w:rsidRPr="003451F5">
              <w:rPr>
                <w:rFonts w:ascii="Arial" w:hAnsi="Arial" w:cs="Arial"/>
                <w:b/>
              </w:rPr>
              <w:t>Seed yield (kg ha</w:t>
            </w:r>
            <w:r w:rsidRPr="003451F5">
              <w:rPr>
                <w:rFonts w:ascii="Arial" w:hAnsi="Arial" w:cs="Arial"/>
                <w:b/>
                <w:vertAlign w:val="superscript"/>
              </w:rPr>
              <w:t>-1</w:t>
            </w:r>
            <w:r w:rsidRPr="003451F5">
              <w:rPr>
                <w:rFonts w:ascii="Arial" w:hAnsi="Arial" w:cs="Arial"/>
                <w:b/>
              </w:rPr>
              <w:t>)</w:t>
            </w:r>
          </w:p>
        </w:tc>
      </w:tr>
      <w:tr w:rsidR="003451F5" w:rsidRPr="003451F5" w14:paraId="72E53286" w14:textId="77777777" w:rsidTr="00BE3D76">
        <w:trPr>
          <w:trHeight w:val="292"/>
        </w:trPr>
        <w:tc>
          <w:tcPr>
            <w:tcW w:w="1588" w:type="dxa"/>
            <w:vMerge w:val="restart"/>
            <w:vAlign w:val="center"/>
          </w:tcPr>
          <w:p w14:paraId="28E05824" w14:textId="77777777" w:rsidR="006040AE" w:rsidRPr="003451F5" w:rsidRDefault="006040AE" w:rsidP="00BE3D76">
            <w:pPr>
              <w:jc w:val="center"/>
              <w:rPr>
                <w:rFonts w:ascii="Arial" w:hAnsi="Arial" w:cs="Arial"/>
                <w:b/>
              </w:rPr>
            </w:pPr>
            <w:r w:rsidRPr="003451F5">
              <w:rPr>
                <w:rFonts w:ascii="Arial" w:hAnsi="Arial" w:cs="Arial"/>
                <w:b/>
              </w:rPr>
              <w:t>8 dSm</w:t>
            </w:r>
            <w:r w:rsidRPr="00AF0F02">
              <w:rPr>
                <w:rFonts w:ascii="Arial" w:hAnsi="Arial" w:cs="Arial"/>
                <w:b/>
                <w:vertAlign w:val="superscript"/>
              </w:rPr>
              <w:t>-1</w:t>
            </w:r>
          </w:p>
        </w:tc>
        <w:tc>
          <w:tcPr>
            <w:tcW w:w="1850" w:type="dxa"/>
          </w:tcPr>
          <w:p w14:paraId="41A22888" w14:textId="77777777" w:rsidR="006040AE" w:rsidRPr="003451F5" w:rsidRDefault="006040AE" w:rsidP="00BE3D76">
            <w:pPr>
              <w:jc w:val="center"/>
              <w:rPr>
                <w:rFonts w:ascii="Arial" w:hAnsi="Arial" w:cs="Arial"/>
              </w:rPr>
            </w:pPr>
            <w:r w:rsidRPr="003451F5">
              <w:rPr>
                <w:rFonts w:ascii="Arial" w:hAnsi="Arial" w:cs="Arial"/>
              </w:rPr>
              <w:t>Sem-05</w:t>
            </w:r>
          </w:p>
        </w:tc>
        <w:tc>
          <w:tcPr>
            <w:tcW w:w="1360" w:type="dxa"/>
          </w:tcPr>
          <w:p w14:paraId="04F9BFE1" w14:textId="77777777" w:rsidR="006040AE" w:rsidRPr="003451F5" w:rsidRDefault="006040AE" w:rsidP="00BE3D76">
            <w:pPr>
              <w:jc w:val="center"/>
              <w:rPr>
                <w:rFonts w:ascii="Arial" w:hAnsi="Arial" w:cs="Arial"/>
              </w:rPr>
            </w:pPr>
            <w:r w:rsidRPr="003451F5">
              <w:rPr>
                <w:rFonts w:ascii="Arial" w:hAnsi="Arial" w:cs="Arial"/>
              </w:rPr>
              <w:t>-</w:t>
            </w:r>
          </w:p>
        </w:tc>
        <w:tc>
          <w:tcPr>
            <w:tcW w:w="1216" w:type="dxa"/>
          </w:tcPr>
          <w:p w14:paraId="7C42BF60" w14:textId="77777777" w:rsidR="006040AE" w:rsidRPr="003451F5" w:rsidRDefault="006040AE" w:rsidP="00BE3D76">
            <w:pPr>
              <w:jc w:val="center"/>
              <w:rPr>
                <w:rFonts w:ascii="Arial" w:hAnsi="Arial" w:cs="Arial"/>
              </w:rPr>
            </w:pPr>
            <w:r w:rsidRPr="003451F5">
              <w:rPr>
                <w:rFonts w:ascii="Arial" w:hAnsi="Arial" w:cs="Arial"/>
              </w:rPr>
              <w:t>-</w:t>
            </w:r>
          </w:p>
        </w:tc>
        <w:tc>
          <w:tcPr>
            <w:tcW w:w="1017" w:type="dxa"/>
          </w:tcPr>
          <w:p w14:paraId="27B4BF43" w14:textId="77777777" w:rsidR="006040AE" w:rsidRPr="003451F5" w:rsidRDefault="006040AE" w:rsidP="00BE3D76">
            <w:pPr>
              <w:jc w:val="center"/>
              <w:rPr>
                <w:rFonts w:ascii="Arial" w:hAnsi="Arial" w:cs="Arial"/>
              </w:rPr>
            </w:pPr>
            <w:r w:rsidRPr="003451F5">
              <w:rPr>
                <w:rFonts w:ascii="Arial" w:hAnsi="Arial" w:cs="Arial"/>
              </w:rPr>
              <w:t>-</w:t>
            </w:r>
          </w:p>
        </w:tc>
        <w:tc>
          <w:tcPr>
            <w:tcW w:w="1272" w:type="dxa"/>
          </w:tcPr>
          <w:p w14:paraId="5C1A2AB4" w14:textId="77777777" w:rsidR="006040AE" w:rsidRPr="003451F5" w:rsidRDefault="006040AE" w:rsidP="00BE3D76">
            <w:pPr>
              <w:jc w:val="center"/>
              <w:rPr>
                <w:rFonts w:ascii="Arial" w:hAnsi="Arial" w:cs="Arial"/>
              </w:rPr>
            </w:pPr>
            <w:r w:rsidRPr="003451F5">
              <w:rPr>
                <w:rFonts w:ascii="Arial" w:hAnsi="Arial" w:cs="Arial"/>
              </w:rPr>
              <w:t>-</w:t>
            </w:r>
          </w:p>
        </w:tc>
      </w:tr>
      <w:tr w:rsidR="003451F5" w:rsidRPr="003451F5" w14:paraId="76253FE6" w14:textId="77777777" w:rsidTr="00BE3D76">
        <w:trPr>
          <w:trHeight w:val="292"/>
        </w:trPr>
        <w:tc>
          <w:tcPr>
            <w:tcW w:w="1588" w:type="dxa"/>
            <w:vMerge/>
            <w:vAlign w:val="center"/>
          </w:tcPr>
          <w:p w14:paraId="5DD0378A" w14:textId="77777777" w:rsidR="006040AE" w:rsidRPr="003451F5" w:rsidRDefault="006040AE" w:rsidP="00BE3D76">
            <w:pPr>
              <w:jc w:val="center"/>
              <w:rPr>
                <w:rFonts w:ascii="Arial" w:hAnsi="Arial" w:cs="Arial"/>
                <w:b/>
              </w:rPr>
            </w:pPr>
          </w:p>
        </w:tc>
        <w:tc>
          <w:tcPr>
            <w:tcW w:w="1850" w:type="dxa"/>
          </w:tcPr>
          <w:p w14:paraId="17EF8286" w14:textId="77777777" w:rsidR="006040AE" w:rsidRPr="003451F5" w:rsidRDefault="006040AE" w:rsidP="00BE3D76">
            <w:pPr>
              <w:jc w:val="center"/>
              <w:rPr>
                <w:rFonts w:ascii="Arial" w:hAnsi="Arial" w:cs="Arial"/>
                <w:b/>
              </w:rPr>
            </w:pPr>
            <w:r w:rsidRPr="003451F5">
              <w:rPr>
                <w:rFonts w:ascii="Arial" w:hAnsi="Arial" w:cs="Arial"/>
              </w:rPr>
              <w:t>Sem-08</w:t>
            </w:r>
          </w:p>
        </w:tc>
        <w:tc>
          <w:tcPr>
            <w:tcW w:w="1360" w:type="dxa"/>
          </w:tcPr>
          <w:p w14:paraId="5A6F1CE7" w14:textId="77777777" w:rsidR="006040AE" w:rsidRPr="003451F5" w:rsidRDefault="006040AE" w:rsidP="00BE3D76">
            <w:pPr>
              <w:jc w:val="center"/>
              <w:rPr>
                <w:rFonts w:ascii="Arial" w:hAnsi="Arial" w:cs="Arial"/>
              </w:rPr>
            </w:pPr>
            <w:r w:rsidRPr="003451F5">
              <w:rPr>
                <w:rFonts w:ascii="Arial" w:hAnsi="Arial" w:cs="Arial"/>
              </w:rPr>
              <w:t>6.83 h</w:t>
            </w:r>
          </w:p>
        </w:tc>
        <w:tc>
          <w:tcPr>
            <w:tcW w:w="1216" w:type="dxa"/>
          </w:tcPr>
          <w:p w14:paraId="73B4BC08" w14:textId="77777777" w:rsidR="006040AE" w:rsidRPr="003451F5" w:rsidRDefault="006040AE" w:rsidP="00BE3D76">
            <w:pPr>
              <w:jc w:val="center"/>
              <w:rPr>
                <w:rFonts w:ascii="Arial" w:hAnsi="Arial" w:cs="Arial"/>
              </w:rPr>
            </w:pPr>
            <w:r w:rsidRPr="003451F5">
              <w:rPr>
                <w:rFonts w:ascii="Arial" w:hAnsi="Arial" w:cs="Arial"/>
              </w:rPr>
              <w:t xml:space="preserve">1.67 </w:t>
            </w:r>
            <w:proofErr w:type="spellStart"/>
            <w:r w:rsidRPr="003451F5">
              <w:rPr>
                <w:rFonts w:ascii="Arial" w:hAnsi="Arial" w:cs="Arial"/>
              </w:rPr>
              <w:t>gh</w:t>
            </w:r>
            <w:proofErr w:type="spellEnd"/>
          </w:p>
        </w:tc>
        <w:tc>
          <w:tcPr>
            <w:tcW w:w="1017" w:type="dxa"/>
          </w:tcPr>
          <w:p w14:paraId="779E713E" w14:textId="77777777" w:rsidR="006040AE" w:rsidRPr="003451F5" w:rsidRDefault="006040AE" w:rsidP="00BE3D76">
            <w:pPr>
              <w:jc w:val="center"/>
              <w:rPr>
                <w:rFonts w:ascii="Arial" w:hAnsi="Arial" w:cs="Arial"/>
              </w:rPr>
            </w:pPr>
            <w:r w:rsidRPr="003451F5">
              <w:rPr>
                <w:rFonts w:ascii="Arial" w:hAnsi="Arial" w:cs="Arial"/>
              </w:rPr>
              <w:t>6.03 h</w:t>
            </w:r>
          </w:p>
        </w:tc>
        <w:tc>
          <w:tcPr>
            <w:tcW w:w="1272" w:type="dxa"/>
          </w:tcPr>
          <w:p w14:paraId="146B5EEC" w14:textId="77777777" w:rsidR="006040AE" w:rsidRPr="003451F5" w:rsidRDefault="006040AE" w:rsidP="00BE3D76">
            <w:pPr>
              <w:jc w:val="center"/>
              <w:rPr>
                <w:rFonts w:ascii="Arial" w:hAnsi="Arial" w:cs="Arial"/>
              </w:rPr>
            </w:pPr>
            <w:r w:rsidRPr="003451F5">
              <w:rPr>
                <w:rFonts w:ascii="Arial" w:hAnsi="Arial" w:cs="Arial"/>
              </w:rPr>
              <w:t xml:space="preserve">1.52 </w:t>
            </w:r>
            <w:proofErr w:type="spellStart"/>
            <w:r w:rsidRPr="003451F5">
              <w:rPr>
                <w:rFonts w:ascii="Arial" w:hAnsi="Arial" w:cs="Arial"/>
              </w:rPr>
              <w:t>i</w:t>
            </w:r>
            <w:proofErr w:type="spellEnd"/>
          </w:p>
        </w:tc>
      </w:tr>
      <w:tr w:rsidR="003451F5" w:rsidRPr="003451F5" w14:paraId="5BEE3FBA" w14:textId="77777777" w:rsidTr="00BE3D76">
        <w:trPr>
          <w:trHeight w:val="292"/>
        </w:trPr>
        <w:tc>
          <w:tcPr>
            <w:tcW w:w="1588" w:type="dxa"/>
            <w:vMerge/>
          </w:tcPr>
          <w:p w14:paraId="0E11554A" w14:textId="77777777" w:rsidR="006040AE" w:rsidRPr="003451F5" w:rsidRDefault="006040AE" w:rsidP="00BE3D76">
            <w:pPr>
              <w:jc w:val="center"/>
              <w:rPr>
                <w:rFonts w:ascii="Arial" w:hAnsi="Arial" w:cs="Arial"/>
                <w:b/>
              </w:rPr>
            </w:pPr>
          </w:p>
        </w:tc>
        <w:tc>
          <w:tcPr>
            <w:tcW w:w="1850" w:type="dxa"/>
          </w:tcPr>
          <w:p w14:paraId="4A01BFBD" w14:textId="77777777" w:rsidR="006040AE" w:rsidRPr="003451F5" w:rsidRDefault="006040AE" w:rsidP="00BE3D76">
            <w:pPr>
              <w:jc w:val="center"/>
              <w:rPr>
                <w:rFonts w:ascii="Arial" w:hAnsi="Arial" w:cs="Arial"/>
                <w:b/>
              </w:rPr>
            </w:pPr>
            <w:r w:rsidRPr="003451F5">
              <w:rPr>
                <w:rFonts w:ascii="Arial" w:hAnsi="Arial" w:cs="Arial"/>
              </w:rPr>
              <w:t>Sem-11</w:t>
            </w:r>
          </w:p>
        </w:tc>
        <w:tc>
          <w:tcPr>
            <w:tcW w:w="1360" w:type="dxa"/>
          </w:tcPr>
          <w:p w14:paraId="402596EB" w14:textId="77777777" w:rsidR="006040AE" w:rsidRPr="003451F5" w:rsidRDefault="006040AE" w:rsidP="00BE3D76">
            <w:pPr>
              <w:jc w:val="center"/>
              <w:rPr>
                <w:rFonts w:ascii="Arial" w:hAnsi="Arial" w:cs="Arial"/>
              </w:rPr>
            </w:pPr>
            <w:r w:rsidRPr="003451F5">
              <w:rPr>
                <w:rFonts w:ascii="Arial" w:hAnsi="Arial" w:cs="Arial"/>
              </w:rPr>
              <w:t>13..00 f</w:t>
            </w:r>
          </w:p>
        </w:tc>
        <w:tc>
          <w:tcPr>
            <w:tcW w:w="1216" w:type="dxa"/>
          </w:tcPr>
          <w:p w14:paraId="7D1B865D" w14:textId="77777777" w:rsidR="006040AE" w:rsidRPr="003451F5" w:rsidRDefault="006040AE" w:rsidP="00BE3D76">
            <w:pPr>
              <w:jc w:val="center"/>
              <w:rPr>
                <w:rFonts w:ascii="Arial" w:hAnsi="Arial" w:cs="Arial"/>
              </w:rPr>
            </w:pPr>
            <w:r w:rsidRPr="003451F5">
              <w:rPr>
                <w:rFonts w:ascii="Arial" w:hAnsi="Arial" w:cs="Arial"/>
              </w:rPr>
              <w:t>2.27 d</w:t>
            </w:r>
          </w:p>
        </w:tc>
        <w:tc>
          <w:tcPr>
            <w:tcW w:w="1017" w:type="dxa"/>
          </w:tcPr>
          <w:p w14:paraId="23FEAB8D" w14:textId="77777777" w:rsidR="006040AE" w:rsidRPr="003451F5" w:rsidRDefault="006040AE" w:rsidP="00BE3D76">
            <w:pPr>
              <w:jc w:val="center"/>
              <w:rPr>
                <w:rFonts w:ascii="Arial" w:hAnsi="Arial" w:cs="Arial"/>
              </w:rPr>
            </w:pPr>
            <w:r w:rsidRPr="003451F5">
              <w:rPr>
                <w:rFonts w:ascii="Arial" w:hAnsi="Arial" w:cs="Arial"/>
              </w:rPr>
              <w:t>12.43 d</w:t>
            </w:r>
          </w:p>
        </w:tc>
        <w:tc>
          <w:tcPr>
            <w:tcW w:w="1272" w:type="dxa"/>
          </w:tcPr>
          <w:p w14:paraId="7C080D2C" w14:textId="77777777" w:rsidR="006040AE" w:rsidRPr="003451F5" w:rsidRDefault="006040AE" w:rsidP="00BE3D76">
            <w:pPr>
              <w:jc w:val="center"/>
              <w:rPr>
                <w:rFonts w:ascii="Arial" w:hAnsi="Arial" w:cs="Arial"/>
              </w:rPr>
            </w:pPr>
            <w:r w:rsidRPr="003451F5">
              <w:rPr>
                <w:rFonts w:ascii="Arial" w:hAnsi="Arial" w:cs="Arial"/>
              </w:rPr>
              <w:t>5.95 c</w:t>
            </w:r>
          </w:p>
        </w:tc>
      </w:tr>
      <w:tr w:rsidR="003451F5" w:rsidRPr="003451F5" w14:paraId="5C6FC391" w14:textId="77777777" w:rsidTr="00BE3D76">
        <w:trPr>
          <w:trHeight w:val="292"/>
        </w:trPr>
        <w:tc>
          <w:tcPr>
            <w:tcW w:w="1588" w:type="dxa"/>
            <w:vMerge/>
          </w:tcPr>
          <w:p w14:paraId="5E0FAE64" w14:textId="77777777" w:rsidR="006040AE" w:rsidRPr="003451F5" w:rsidRDefault="006040AE" w:rsidP="00BE3D76">
            <w:pPr>
              <w:jc w:val="center"/>
              <w:rPr>
                <w:rFonts w:ascii="Arial" w:hAnsi="Arial" w:cs="Arial"/>
                <w:b/>
              </w:rPr>
            </w:pPr>
          </w:p>
        </w:tc>
        <w:tc>
          <w:tcPr>
            <w:tcW w:w="1850" w:type="dxa"/>
          </w:tcPr>
          <w:p w14:paraId="1AA21AC8" w14:textId="77777777" w:rsidR="006040AE" w:rsidRPr="003451F5" w:rsidRDefault="006040AE" w:rsidP="00BE3D76">
            <w:pPr>
              <w:jc w:val="center"/>
              <w:rPr>
                <w:rFonts w:ascii="Arial" w:hAnsi="Arial" w:cs="Arial"/>
              </w:rPr>
            </w:pPr>
            <w:r w:rsidRPr="003451F5">
              <w:rPr>
                <w:rFonts w:ascii="Arial" w:hAnsi="Arial" w:cs="Arial"/>
              </w:rPr>
              <w:t>Binasoybean-6</w:t>
            </w:r>
          </w:p>
        </w:tc>
        <w:tc>
          <w:tcPr>
            <w:tcW w:w="1360" w:type="dxa"/>
          </w:tcPr>
          <w:p w14:paraId="57EA2613" w14:textId="77777777" w:rsidR="006040AE" w:rsidRPr="003451F5" w:rsidRDefault="006040AE" w:rsidP="00BE3D76">
            <w:pPr>
              <w:jc w:val="center"/>
              <w:rPr>
                <w:rFonts w:ascii="Arial" w:hAnsi="Arial" w:cs="Arial"/>
              </w:rPr>
            </w:pPr>
            <w:r w:rsidRPr="003451F5">
              <w:rPr>
                <w:rFonts w:ascii="Arial" w:hAnsi="Arial" w:cs="Arial"/>
              </w:rPr>
              <w:t>9.73 g</w:t>
            </w:r>
          </w:p>
        </w:tc>
        <w:tc>
          <w:tcPr>
            <w:tcW w:w="1216" w:type="dxa"/>
          </w:tcPr>
          <w:p w14:paraId="4CC38250" w14:textId="77777777" w:rsidR="006040AE" w:rsidRPr="003451F5" w:rsidRDefault="006040AE" w:rsidP="00BE3D76">
            <w:pPr>
              <w:jc w:val="center"/>
              <w:rPr>
                <w:rFonts w:ascii="Arial" w:hAnsi="Arial" w:cs="Arial"/>
              </w:rPr>
            </w:pPr>
            <w:r w:rsidRPr="003451F5">
              <w:rPr>
                <w:rFonts w:ascii="Arial" w:hAnsi="Arial" w:cs="Arial"/>
              </w:rPr>
              <w:t>2.11 e</w:t>
            </w:r>
          </w:p>
        </w:tc>
        <w:tc>
          <w:tcPr>
            <w:tcW w:w="1017" w:type="dxa"/>
          </w:tcPr>
          <w:p w14:paraId="036B27FC" w14:textId="77777777" w:rsidR="006040AE" w:rsidRPr="003451F5" w:rsidRDefault="006040AE" w:rsidP="00BE3D76">
            <w:pPr>
              <w:jc w:val="center"/>
              <w:rPr>
                <w:rFonts w:ascii="Arial" w:hAnsi="Arial" w:cs="Arial"/>
              </w:rPr>
            </w:pPr>
            <w:r w:rsidRPr="003451F5">
              <w:rPr>
                <w:rFonts w:ascii="Arial" w:hAnsi="Arial" w:cs="Arial"/>
              </w:rPr>
              <w:t>12.33 d</w:t>
            </w:r>
          </w:p>
        </w:tc>
        <w:tc>
          <w:tcPr>
            <w:tcW w:w="1272" w:type="dxa"/>
          </w:tcPr>
          <w:p w14:paraId="40E997C2" w14:textId="77777777" w:rsidR="006040AE" w:rsidRPr="003451F5" w:rsidRDefault="006040AE" w:rsidP="00BE3D76">
            <w:pPr>
              <w:jc w:val="center"/>
              <w:rPr>
                <w:rFonts w:ascii="Arial" w:hAnsi="Arial" w:cs="Arial"/>
              </w:rPr>
            </w:pPr>
            <w:r w:rsidRPr="003451F5">
              <w:rPr>
                <w:rFonts w:ascii="Arial" w:hAnsi="Arial" w:cs="Arial"/>
              </w:rPr>
              <w:t>2.86 g</w:t>
            </w:r>
          </w:p>
        </w:tc>
      </w:tr>
      <w:tr w:rsidR="003451F5" w:rsidRPr="003451F5" w14:paraId="660DBFF8" w14:textId="77777777" w:rsidTr="00BE3D76">
        <w:trPr>
          <w:trHeight w:val="292"/>
        </w:trPr>
        <w:tc>
          <w:tcPr>
            <w:tcW w:w="1588" w:type="dxa"/>
            <w:vMerge w:val="restart"/>
            <w:vAlign w:val="center"/>
          </w:tcPr>
          <w:p w14:paraId="46AE8690" w14:textId="77777777" w:rsidR="006040AE" w:rsidRPr="003451F5" w:rsidRDefault="006040AE" w:rsidP="00BE3D76">
            <w:pPr>
              <w:jc w:val="center"/>
              <w:rPr>
                <w:rFonts w:ascii="Arial" w:hAnsi="Arial" w:cs="Arial"/>
                <w:b/>
              </w:rPr>
            </w:pPr>
            <w:r w:rsidRPr="003451F5">
              <w:rPr>
                <w:rFonts w:ascii="Arial" w:hAnsi="Arial" w:cs="Arial"/>
                <w:b/>
              </w:rPr>
              <w:t>8 dSm</w:t>
            </w:r>
            <w:r w:rsidRPr="00AF0F02">
              <w:rPr>
                <w:rFonts w:ascii="Arial" w:hAnsi="Arial" w:cs="Arial"/>
                <w:b/>
                <w:vertAlign w:val="superscript"/>
              </w:rPr>
              <w:t>-1</w:t>
            </w:r>
            <w:r w:rsidRPr="003451F5">
              <w:rPr>
                <w:rFonts w:ascii="Arial" w:hAnsi="Arial" w:cs="Arial"/>
                <w:b/>
              </w:rPr>
              <w:t xml:space="preserve"> with T</w:t>
            </w:r>
            <w:r w:rsidRPr="003451F5">
              <w:rPr>
                <w:rFonts w:ascii="Arial" w:hAnsi="Arial" w:cs="Arial"/>
                <w:b/>
                <w:vertAlign w:val="subscript"/>
              </w:rPr>
              <w:t>1</w:t>
            </w:r>
          </w:p>
        </w:tc>
        <w:tc>
          <w:tcPr>
            <w:tcW w:w="1850" w:type="dxa"/>
          </w:tcPr>
          <w:p w14:paraId="306D29F1" w14:textId="77777777" w:rsidR="006040AE" w:rsidRPr="003451F5" w:rsidRDefault="006040AE" w:rsidP="00BE3D76">
            <w:pPr>
              <w:jc w:val="center"/>
              <w:rPr>
                <w:rFonts w:ascii="Arial" w:hAnsi="Arial" w:cs="Arial"/>
                <w:b/>
              </w:rPr>
            </w:pPr>
            <w:r w:rsidRPr="003451F5">
              <w:rPr>
                <w:rFonts w:ascii="Arial" w:hAnsi="Arial" w:cs="Arial"/>
              </w:rPr>
              <w:t>Sem-05</w:t>
            </w:r>
          </w:p>
        </w:tc>
        <w:tc>
          <w:tcPr>
            <w:tcW w:w="1360" w:type="dxa"/>
          </w:tcPr>
          <w:p w14:paraId="66EEBE0B" w14:textId="77777777" w:rsidR="006040AE" w:rsidRPr="003451F5" w:rsidRDefault="006040AE" w:rsidP="00BE3D76">
            <w:pPr>
              <w:jc w:val="center"/>
              <w:rPr>
                <w:rFonts w:ascii="Arial" w:hAnsi="Arial" w:cs="Arial"/>
              </w:rPr>
            </w:pPr>
            <w:r w:rsidRPr="003451F5">
              <w:rPr>
                <w:rFonts w:ascii="Arial" w:hAnsi="Arial" w:cs="Arial"/>
              </w:rPr>
              <w:t>-</w:t>
            </w:r>
          </w:p>
        </w:tc>
        <w:tc>
          <w:tcPr>
            <w:tcW w:w="1216" w:type="dxa"/>
          </w:tcPr>
          <w:p w14:paraId="6FFD8E60" w14:textId="77777777" w:rsidR="006040AE" w:rsidRPr="003451F5" w:rsidRDefault="006040AE" w:rsidP="00BE3D76">
            <w:pPr>
              <w:jc w:val="center"/>
              <w:rPr>
                <w:rFonts w:ascii="Arial" w:hAnsi="Arial" w:cs="Arial"/>
              </w:rPr>
            </w:pPr>
            <w:r w:rsidRPr="003451F5">
              <w:rPr>
                <w:rFonts w:ascii="Arial" w:hAnsi="Arial" w:cs="Arial"/>
              </w:rPr>
              <w:t>-</w:t>
            </w:r>
          </w:p>
        </w:tc>
        <w:tc>
          <w:tcPr>
            <w:tcW w:w="1017" w:type="dxa"/>
          </w:tcPr>
          <w:p w14:paraId="6D4BE5AB" w14:textId="77777777" w:rsidR="006040AE" w:rsidRPr="003451F5" w:rsidRDefault="006040AE" w:rsidP="00BE3D76">
            <w:pPr>
              <w:jc w:val="center"/>
              <w:rPr>
                <w:rFonts w:ascii="Arial" w:hAnsi="Arial" w:cs="Arial"/>
              </w:rPr>
            </w:pPr>
            <w:r w:rsidRPr="003451F5">
              <w:rPr>
                <w:rFonts w:ascii="Arial" w:hAnsi="Arial" w:cs="Arial"/>
              </w:rPr>
              <w:t>-</w:t>
            </w:r>
          </w:p>
        </w:tc>
        <w:tc>
          <w:tcPr>
            <w:tcW w:w="1272" w:type="dxa"/>
          </w:tcPr>
          <w:p w14:paraId="13B6C770" w14:textId="77777777" w:rsidR="006040AE" w:rsidRPr="003451F5" w:rsidRDefault="006040AE" w:rsidP="00BE3D76">
            <w:pPr>
              <w:jc w:val="center"/>
              <w:rPr>
                <w:rFonts w:ascii="Arial" w:hAnsi="Arial" w:cs="Arial"/>
              </w:rPr>
            </w:pPr>
            <w:r w:rsidRPr="003451F5">
              <w:rPr>
                <w:rFonts w:ascii="Arial" w:hAnsi="Arial" w:cs="Arial"/>
              </w:rPr>
              <w:t>-</w:t>
            </w:r>
          </w:p>
        </w:tc>
      </w:tr>
      <w:tr w:rsidR="003451F5" w:rsidRPr="003451F5" w14:paraId="10ED0B21" w14:textId="77777777" w:rsidTr="00BE3D76">
        <w:trPr>
          <w:trHeight w:val="292"/>
        </w:trPr>
        <w:tc>
          <w:tcPr>
            <w:tcW w:w="1588" w:type="dxa"/>
            <w:vMerge/>
          </w:tcPr>
          <w:p w14:paraId="388A7459" w14:textId="77777777" w:rsidR="006040AE" w:rsidRPr="003451F5" w:rsidRDefault="006040AE" w:rsidP="00BE3D76">
            <w:pPr>
              <w:jc w:val="center"/>
              <w:rPr>
                <w:rFonts w:ascii="Arial" w:hAnsi="Arial" w:cs="Arial"/>
                <w:b/>
              </w:rPr>
            </w:pPr>
          </w:p>
        </w:tc>
        <w:tc>
          <w:tcPr>
            <w:tcW w:w="1850" w:type="dxa"/>
          </w:tcPr>
          <w:p w14:paraId="329E3959" w14:textId="77777777" w:rsidR="006040AE" w:rsidRPr="003451F5" w:rsidRDefault="006040AE" w:rsidP="00BE3D76">
            <w:pPr>
              <w:jc w:val="center"/>
              <w:rPr>
                <w:rFonts w:ascii="Arial" w:hAnsi="Arial" w:cs="Arial"/>
                <w:b/>
              </w:rPr>
            </w:pPr>
            <w:r w:rsidRPr="003451F5">
              <w:rPr>
                <w:rFonts w:ascii="Arial" w:hAnsi="Arial" w:cs="Arial"/>
              </w:rPr>
              <w:t>Sem-08</w:t>
            </w:r>
          </w:p>
        </w:tc>
        <w:tc>
          <w:tcPr>
            <w:tcW w:w="1360" w:type="dxa"/>
          </w:tcPr>
          <w:p w14:paraId="7B0ADBF4" w14:textId="77777777" w:rsidR="006040AE" w:rsidRPr="003451F5" w:rsidRDefault="006040AE" w:rsidP="00BE3D76">
            <w:pPr>
              <w:jc w:val="center"/>
              <w:rPr>
                <w:rFonts w:ascii="Arial" w:hAnsi="Arial" w:cs="Arial"/>
              </w:rPr>
            </w:pPr>
            <w:r w:rsidRPr="003451F5">
              <w:rPr>
                <w:rFonts w:ascii="Arial" w:hAnsi="Arial" w:cs="Arial"/>
              </w:rPr>
              <w:t>6.78 h</w:t>
            </w:r>
          </w:p>
        </w:tc>
        <w:tc>
          <w:tcPr>
            <w:tcW w:w="1216" w:type="dxa"/>
          </w:tcPr>
          <w:p w14:paraId="6AA50A90" w14:textId="77777777" w:rsidR="006040AE" w:rsidRPr="003451F5" w:rsidRDefault="006040AE" w:rsidP="00BE3D76">
            <w:pPr>
              <w:jc w:val="center"/>
              <w:rPr>
                <w:rFonts w:ascii="Arial" w:hAnsi="Arial" w:cs="Arial"/>
              </w:rPr>
            </w:pPr>
            <w:r w:rsidRPr="003451F5">
              <w:rPr>
                <w:rFonts w:ascii="Arial" w:hAnsi="Arial" w:cs="Arial"/>
              </w:rPr>
              <w:t>1.69 g</w:t>
            </w:r>
          </w:p>
        </w:tc>
        <w:tc>
          <w:tcPr>
            <w:tcW w:w="1017" w:type="dxa"/>
          </w:tcPr>
          <w:p w14:paraId="589317F1" w14:textId="77777777" w:rsidR="006040AE" w:rsidRPr="003451F5" w:rsidRDefault="006040AE" w:rsidP="00BE3D76">
            <w:pPr>
              <w:jc w:val="center"/>
              <w:rPr>
                <w:rFonts w:ascii="Arial" w:hAnsi="Arial" w:cs="Arial"/>
              </w:rPr>
            </w:pPr>
            <w:r w:rsidRPr="003451F5">
              <w:rPr>
                <w:rFonts w:ascii="Arial" w:hAnsi="Arial" w:cs="Arial"/>
              </w:rPr>
              <w:t>6.00 h</w:t>
            </w:r>
          </w:p>
        </w:tc>
        <w:tc>
          <w:tcPr>
            <w:tcW w:w="1272" w:type="dxa"/>
          </w:tcPr>
          <w:p w14:paraId="1E0A6C64" w14:textId="77777777" w:rsidR="006040AE" w:rsidRPr="003451F5" w:rsidRDefault="006040AE" w:rsidP="00BE3D76">
            <w:pPr>
              <w:jc w:val="center"/>
              <w:rPr>
                <w:rFonts w:ascii="Arial" w:hAnsi="Arial" w:cs="Arial"/>
              </w:rPr>
            </w:pPr>
            <w:r w:rsidRPr="003451F5">
              <w:rPr>
                <w:rFonts w:ascii="Arial" w:hAnsi="Arial" w:cs="Arial"/>
              </w:rPr>
              <w:t xml:space="preserve">1.54 </w:t>
            </w:r>
            <w:proofErr w:type="spellStart"/>
            <w:r w:rsidRPr="003451F5">
              <w:rPr>
                <w:rFonts w:ascii="Arial" w:hAnsi="Arial" w:cs="Arial"/>
              </w:rPr>
              <w:t>i</w:t>
            </w:r>
            <w:proofErr w:type="spellEnd"/>
          </w:p>
        </w:tc>
      </w:tr>
      <w:tr w:rsidR="003451F5" w:rsidRPr="003451F5" w14:paraId="555D4888" w14:textId="77777777" w:rsidTr="00BE3D76">
        <w:trPr>
          <w:trHeight w:val="292"/>
        </w:trPr>
        <w:tc>
          <w:tcPr>
            <w:tcW w:w="1588" w:type="dxa"/>
            <w:vMerge/>
          </w:tcPr>
          <w:p w14:paraId="70D09972" w14:textId="77777777" w:rsidR="006040AE" w:rsidRPr="003451F5" w:rsidRDefault="006040AE" w:rsidP="00BE3D76">
            <w:pPr>
              <w:jc w:val="center"/>
              <w:rPr>
                <w:rFonts w:ascii="Arial" w:hAnsi="Arial" w:cs="Arial"/>
                <w:b/>
              </w:rPr>
            </w:pPr>
          </w:p>
        </w:tc>
        <w:tc>
          <w:tcPr>
            <w:tcW w:w="1850" w:type="dxa"/>
          </w:tcPr>
          <w:p w14:paraId="0D9BADEB" w14:textId="77777777" w:rsidR="006040AE" w:rsidRPr="003451F5" w:rsidRDefault="006040AE" w:rsidP="00BE3D76">
            <w:pPr>
              <w:jc w:val="center"/>
              <w:rPr>
                <w:rFonts w:ascii="Arial" w:hAnsi="Arial" w:cs="Arial"/>
              </w:rPr>
            </w:pPr>
            <w:r w:rsidRPr="003451F5">
              <w:rPr>
                <w:rFonts w:ascii="Arial" w:hAnsi="Arial" w:cs="Arial"/>
              </w:rPr>
              <w:t>Sem-11</w:t>
            </w:r>
          </w:p>
        </w:tc>
        <w:tc>
          <w:tcPr>
            <w:tcW w:w="1360" w:type="dxa"/>
          </w:tcPr>
          <w:p w14:paraId="286BBB75" w14:textId="77777777" w:rsidR="006040AE" w:rsidRPr="003451F5" w:rsidRDefault="006040AE" w:rsidP="00BE3D76">
            <w:pPr>
              <w:jc w:val="center"/>
              <w:rPr>
                <w:rFonts w:ascii="Arial" w:hAnsi="Arial" w:cs="Arial"/>
              </w:rPr>
            </w:pPr>
            <w:r w:rsidRPr="003451F5">
              <w:rPr>
                <w:rFonts w:ascii="Arial" w:hAnsi="Arial" w:cs="Arial"/>
              </w:rPr>
              <w:t>14.00 e</w:t>
            </w:r>
          </w:p>
        </w:tc>
        <w:tc>
          <w:tcPr>
            <w:tcW w:w="1216" w:type="dxa"/>
          </w:tcPr>
          <w:p w14:paraId="48033BFD" w14:textId="77777777" w:rsidR="006040AE" w:rsidRPr="003451F5" w:rsidRDefault="006040AE" w:rsidP="00BE3D76">
            <w:pPr>
              <w:jc w:val="center"/>
              <w:rPr>
                <w:rFonts w:ascii="Arial" w:hAnsi="Arial" w:cs="Arial"/>
              </w:rPr>
            </w:pPr>
            <w:r w:rsidRPr="003451F5">
              <w:rPr>
                <w:rFonts w:ascii="Arial" w:hAnsi="Arial" w:cs="Arial"/>
              </w:rPr>
              <w:t>2.51 b</w:t>
            </w:r>
          </w:p>
        </w:tc>
        <w:tc>
          <w:tcPr>
            <w:tcW w:w="1017" w:type="dxa"/>
          </w:tcPr>
          <w:p w14:paraId="3F213380" w14:textId="77777777" w:rsidR="006040AE" w:rsidRPr="003451F5" w:rsidRDefault="006040AE" w:rsidP="00BE3D76">
            <w:pPr>
              <w:jc w:val="center"/>
              <w:rPr>
                <w:rFonts w:ascii="Arial" w:hAnsi="Arial" w:cs="Arial"/>
              </w:rPr>
            </w:pPr>
            <w:r w:rsidRPr="003451F5">
              <w:rPr>
                <w:rFonts w:ascii="Arial" w:hAnsi="Arial" w:cs="Arial"/>
              </w:rPr>
              <w:t>13.11 b</w:t>
            </w:r>
          </w:p>
        </w:tc>
        <w:tc>
          <w:tcPr>
            <w:tcW w:w="1272" w:type="dxa"/>
          </w:tcPr>
          <w:p w14:paraId="77C18020" w14:textId="77777777" w:rsidR="006040AE" w:rsidRPr="003451F5" w:rsidRDefault="006040AE" w:rsidP="00BE3D76">
            <w:pPr>
              <w:jc w:val="center"/>
              <w:rPr>
                <w:rFonts w:ascii="Arial" w:hAnsi="Arial" w:cs="Arial"/>
              </w:rPr>
            </w:pPr>
            <w:r w:rsidRPr="003451F5">
              <w:rPr>
                <w:rFonts w:ascii="Arial" w:hAnsi="Arial" w:cs="Arial"/>
              </w:rPr>
              <w:t>6.13 b</w:t>
            </w:r>
          </w:p>
        </w:tc>
      </w:tr>
      <w:tr w:rsidR="003451F5" w:rsidRPr="003451F5" w14:paraId="5974D2F3" w14:textId="77777777" w:rsidTr="00BE3D76">
        <w:trPr>
          <w:trHeight w:val="292"/>
        </w:trPr>
        <w:tc>
          <w:tcPr>
            <w:tcW w:w="1588" w:type="dxa"/>
            <w:vMerge/>
          </w:tcPr>
          <w:p w14:paraId="76B45B73" w14:textId="77777777" w:rsidR="006040AE" w:rsidRPr="003451F5" w:rsidRDefault="006040AE" w:rsidP="00BE3D76">
            <w:pPr>
              <w:jc w:val="center"/>
              <w:rPr>
                <w:rFonts w:ascii="Arial" w:hAnsi="Arial" w:cs="Arial"/>
                <w:b/>
              </w:rPr>
            </w:pPr>
          </w:p>
        </w:tc>
        <w:tc>
          <w:tcPr>
            <w:tcW w:w="1850" w:type="dxa"/>
          </w:tcPr>
          <w:p w14:paraId="00254703" w14:textId="77777777" w:rsidR="006040AE" w:rsidRPr="003451F5" w:rsidRDefault="006040AE" w:rsidP="00BE3D76">
            <w:pPr>
              <w:jc w:val="center"/>
              <w:rPr>
                <w:rFonts w:ascii="Arial" w:hAnsi="Arial" w:cs="Arial"/>
                <w:b/>
              </w:rPr>
            </w:pPr>
            <w:r w:rsidRPr="003451F5">
              <w:rPr>
                <w:rFonts w:ascii="Arial" w:hAnsi="Arial" w:cs="Arial"/>
              </w:rPr>
              <w:t>Binasoybean-6</w:t>
            </w:r>
          </w:p>
        </w:tc>
        <w:tc>
          <w:tcPr>
            <w:tcW w:w="1360" w:type="dxa"/>
          </w:tcPr>
          <w:p w14:paraId="3121F7DC" w14:textId="77777777" w:rsidR="006040AE" w:rsidRPr="003451F5" w:rsidRDefault="006040AE" w:rsidP="00BE3D76">
            <w:pPr>
              <w:jc w:val="center"/>
              <w:rPr>
                <w:rFonts w:ascii="Arial" w:hAnsi="Arial" w:cs="Arial"/>
              </w:rPr>
            </w:pPr>
            <w:r w:rsidRPr="003451F5">
              <w:rPr>
                <w:rFonts w:ascii="Arial" w:hAnsi="Arial" w:cs="Arial"/>
              </w:rPr>
              <w:t>9.65 g</w:t>
            </w:r>
          </w:p>
        </w:tc>
        <w:tc>
          <w:tcPr>
            <w:tcW w:w="1216" w:type="dxa"/>
          </w:tcPr>
          <w:p w14:paraId="7F2E8E7B" w14:textId="77777777" w:rsidR="006040AE" w:rsidRPr="003451F5" w:rsidRDefault="006040AE" w:rsidP="00BE3D76">
            <w:pPr>
              <w:jc w:val="center"/>
              <w:rPr>
                <w:rFonts w:ascii="Arial" w:hAnsi="Arial" w:cs="Arial"/>
              </w:rPr>
            </w:pPr>
            <w:r w:rsidRPr="003451F5">
              <w:rPr>
                <w:rFonts w:ascii="Arial" w:hAnsi="Arial" w:cs="Arial"/>
              </w:rPr>
              <w:t>2.15 e</w:t>
            </w:r>
          </w:p>
        </w:tc>
        <w:tc>
          <w:tcPr>
            <w:tcW w:w="1017" w:type="dxa"/>
          </w:tcPr>
          <w:p w14:paraId="381D11ED" w14:textId="77777777" w:rsidR="006040AE" w:rsidRPr="003451F5" w:rsidRDefault="006040AE" w:rsidP="00BE3D76">
            <w:pPr>
              <w:jc w:val="center"/>
              <w:rPr>
                <w:rFonts w:ascii="Arial" w:hAnsi="Arial" w:cs="Arial"/>
              </w:rPr>
            </w:pPr>
            <w:r w:rsidRPr="003451F5">
              <w:rPr>
                <w:rFonts w:ascii="Arial" w:hAnsi="Arial" w:cs="Arial"/>
              </w:rPr>
              <w:t>11.59 e</w:t>
            </w:r>
          </w:p>
        </w:tc>
        <w:tc>
          <w:tcPr>
            <w:tcW w:w="1272" w:type="dxa"/>
          </w:tcPr>
          <w:p w14:paraId="4E4573B5" w14:textId="77777777" w:rsidR="006040AE" w:rsidRPr="003451F5" w:rsidRDefault="006040AE" w:rsidP="00BE3D76">
            <w:pPr>
              <w:jc w:val="center"/>
              <w:rPr>
                <w:rFonts w:ascii="Arial" w:hAnsi="Arial" w:cs="Arial"/>
              </w:rPr>
            </w:pPr>
            <w:r w:rsidRPr="003451F5">
              <w:rPr>
                <w:rFonts w:ascii="Arial" w:hAnsi="Arial" w:cs="Arial"/>
              </w:rPr>
              <w:t>5.78 cd</w:t>
            </w:r>
          </w:p>
        </w:tc>
      </w:tr>
      <w:tr w:rsidR="003451F5" w:rsidRPr="003451F5" w14:paraId="42815EFA" w14:textId="77777777" w:rsidTr="00BE3D76">
        <w:trPr>
          <w:trHeight w:val="292"/>
        </w:trPr>
        <w:tc>
          <w:tcPr>
            <w:tcW w:w="1588" w:type="dxa"/>
            <w:vMerge w:val="restart"/>
            <w:vAlign w:val="center"/>
          </w:tcPr>
          <w:p w14:paraId="71CD9934" w14:textId="77777777" w:rsidR="006040AE" w:rsidRPr="003451F5" w:rsidRDefault="006040AE" w:rsidP="00BE3D76">
            <w:pPr>
              <w:jc w:val="center"/>
              <w:rPr>
                <w:rFonts w:ascii="Arial" w:hAnsi="Arial" w:cs="Arial"/>
                <w:b/>
              </w:rPr>
            </w:pPr>
            <w:r w:rsidRPr="003451F5">
              <w:rPr>
                <w:rFonts w:ascii="Arial" w:hAnsi="Arial" w:cs="Arial"/>
                <w:b/>
              </w:rPr>
              <w:t>8 dSm</w:t>
            </w:r>
            <w:r w:rsidRPr="00AF0F02">
              <w:rPr>
                <w:rFonts w:ascii="Arial" w:hAnsi="Arial" w:cs="Arial"/>
                <w:b/>
                <w:vertAlign w:val="superscript"/>
              </w:rPr>
              <w:t>-1</w:t>
            </w:r>
            <w:r w:rsidRPr="003451F5">
              <w:rPr>
                <w:rFonts w:ascii="Arial" w:hAnsi="Arial" w:cs="Arial"/>
                <w:b/>
              </w:rPr>
              <w:t xml:space="preserve"> with T</w:t>
            </w:r>
            <w:r w:rsidRPr="003451F5">
              <w:rPr>
                <w:rFonts w:ascii="Arial" w:hAnsi="Arial" w:cs="Arial"/>
                <w:b/>
                <w:vertAlign w:val="subscript"/>
              </w:rPr>
              <w:t>2</w:t>
            </w:r>
          </w:p>
        </w:tc>
        <w:tc>
          <w:tcPr>
            <w:tcW w:w="1850" w:type="dxa"/>
          </w:tcPr>
          <w:p w14:paraId="777B536D" w14:textId="77777777" w:rsidR="006040AE" w:rsidRPr="003451F5" w:rsidRDefault="006040AE" w:rsidP="00BE3D76">
            <w:pPr>
              <w:jc w:val="center"/>
              <w:rPr>
                <w:rFonts w:ascii="Arial" w:hAnsi="Arial" w:cs="Arial"/>
                <w:b/>
              </w:rPr>
            </w:pPr>
            <w:r w:rsidRPr="003451F5">
              <w:rPr>
                <w:rFonts w:ascii="Arial" w:hAnsi="Arial" w:cs="Arial"/>
              </w:rPr>
              <w:t>Sem-05</w:t>
            </w:r>
          </w:p>
        </w:tc>
        <w:tc>
          <w:tcPr>
            <w:tcW w:w="1360" w:type="dxa"/>
          </w:tcPr>
          <w:p w14:paraId="513C8065" w14:textId="77777777" w:rsidR="006040AE" w:rsidRPr="003451F5" w:rsidRDefault="006040AE" w:rsidP="00BE3D76">
            <w:pPr>
              <w:jc w:val="center"/>
              <w:rPr>
                <w:rFonts w:ascii="Arial" w:hAnsi="Arial" w:cs="Arial"/>
              </w:rPr>
            </w:pPr>
            <w:r w:rsidRPr="003451F5">
              <w:rPr>
                <w:rFonts w:ascii="Arial" w:hAnsi="Arial" w:cs="Arial"/>
              </w:rPr>
              <w:t>12.61 f</w:t>
            </w:r>
          </w:p>
        </w:tc>
        <w:tc>
          <w:tcPr>
            <w:tcW w:w="1216" w:type="dxa"/>
          </w:tcPr>
          <w:p w14:paraId="19169004" w14:textId="77777777" w:rsidR="006040AE" w:rsidRPr="003451F5" w:rsidRDefault="006040AE" w:rsidP="00BE3D76">
            <w:pPr>
              <w:jc w:val="center"/>
              <w:rPr>
                <w:rFonts w:ascii="Arial" w:hAnsi="Arial" w:cs="Arial"/>
              </w:rPr>
            </w:pPr>
            <w:r w:rsidRPr="003451F5">
              <w:rPr>
                <w:rFonts w:ascii="Arial" w:hAnsi="Arial" w:cs="Arial"/>
              </w:rPr>
              <w:t>1.15 h</w:t>
            </w:r>
          </w:p>
        </w:tc>
        <w:tc>
          <w:tcPr>
            <w:tcW w:w="1017" w:type="dxa"/>
          </w:tcPr>
          <w:p w14:paraId="119F9D75" w14:textId="77777777" w:rsidR="006040AE" w:rsidRPr="003451F5" w:rsidRDefault="006040AE" w:rsidP="00BE3D76">
            <w:pPr>
              <w:jc w:val="center"/>
              <w:rPr>
                <w:rFonts w:ascii="Arial" w:hAnsi="Arial" w:cs="Arial"/>
              </w:rPr>
            </w:pPr>
            <w:r w:rsidRPr="003451F5">
              <w:rPr>
                <w:rFonts w:ascii="Arial" w:hAnsi="Arial" w:cs="Arial"/>
              </w:rPr>
              <w:t>8.08 g</w:t>
            </w:r>
          </w:p>
        </w:tc>
        <w:tc>
          <w:tcPr>
            <w:tcW w:w="1272" w:type="dxa"/>
          </w:tcPr>
          <w:p w14:paraId="3368473B" w14:textId="77777777" w:rsidR="006040AE" w:rsidRPr="003451F5" w:rsidRDefault="006040AE" w:rsidP="00BE3D76">
            <w:pPr>
              <w:jc w:val="center"/>
              <w:rPr>
                <w:rFonts w:ascii="Arial" w:hAnsi="Arial" w:cs="Arial"/>
              </w:rPr>
            </w:pPr>
            <w:r w:rsidRPr="003451F5">
              <w:rPr>
                <w:rFonts w:ascii="Arial" w:hAnsi="Arial" w:cs="Arial"/>
              </w:rPr>
              <w:t>4.55 f</w:t>
            </w:r>
          </w:p>
        </w:tc>
      </w:tr>
      <w:tr w:rsidR="003451F5" w:rsidRPr="003451F5" w14:paraId="61C65EBB" w14:textId="77777777" w:rsidTr="00BE3D76">
        <w:trPr>
          <w:trHeight w:val="292"/>
        </w:trPr>
        <w:tc>
          <w:tcPr>
            <w:tcW w:w="1588" w:type="dxa"/>
            <w:vMerge/>
          </w:tcPr>
          <w:p w14:paraId="78256DAA" w14:textId="77777777" w:rsidR="006040AE" w:rsidRPr="003451F5" w:rsidRDefault="006040AE" w:rsidP="00BE3D76">
            <w:pPr>
              <w:jc w:val="center"/>
              <w:rPr>
                <w:rFonts w:ascii="Arial" w:hAnsi="Arial" w:cs="Arial"/>
                <w:b/>
              </w:rPr>
            </w:pPr>
          </w:p>
        </w:tc>
        <w:tc>
          <w:tcPr>
            <w:tcW w:w="1850" w:type="dxa"/>
          </w:tcPr>
          <w:p w14:paraId="4EED1296" w14:textId="77777777" w:rsidR="006040AE" w:rsidRPr="003451F5" w:rsidRDefault="006040AE" w:rsidP="00BE3D76">
            <w:pPr>
              <w:jc w:val="center"/>
              <w:rPr>
                <w:rFonts w:ascii="Arial" w:hAnsi="Arial" w:cs="Arial"/>
                <w:b/>
              </w:rPr>
            </w:pPr>
            <w:r w:rsidRPr="003451F5">
              <w:rPr>
                <w:rFonts w:ascii="Arial" w:hAnsi="Arial" w:cs="Arial"/>
              </w:rPr>
              <w:t>Sem-08</w:t>
            </w:r>
          </w:p>
        </w:tc>
        <w:tc>
          <w:tcPr>
            <w:tcW w:w="1360" w:type="dxa"/>
          </w:tcPr>
          <w:p w14:paraId="77EED9D5" w14:textId="77777777" w:rsidR="006040AE" w:rsidRPr="003451F5" w:rsidRDefault="006040AE" w:rsidP="00BE3D76">
            <w:pPr>
              <w:jc w:val="center"/>
              <w:rPr>
                <w:rFonts w:ascii="Arial" w:hAnsi="Arial" w:cs="Arial"/>
              </w:rPr>
            </w:pPr>
            <w:r w:rsidRPr="003451F5">
              <w:rPr>
                <w:rFonts w:ascii="Arial" w:hAnsi="Arial" w:cs="Arial"/>
              </w:rPr>
              <w:t>18.00 a</w:t>
            </w:r>
          </w:p>
        </w:tc>
        <w:tc>
          <w:tcPr>
            <w:tcW w:w="1216" w:type="dxa"/>
          </w:tcPr>
          <w:p w14:paraId="2127BC50" w14:textId="77777777" w:rsidR="006040AE" w:rsidRPr="003451F5" w:rsidRDefault="006040AE" w:rsidP="00BE3D76">
            <w:pPr>
              <w:jc w:val="center"/>
              <w:rPr>
                <w:rFonts w:ascii="Arial" w:hAnsi="Arial" w:cs="Arial"/>
              </w:rPr>
            </w:pPr>
            <w:r w:rsidRPr="003451F5">
              <w:rPr>
                <w:rFonts w:ascii="Arial" w:hAnsi="Arial" w:cs="Arial"/>
              </w:rPr>
              <w:t>2.21 d</w:t>
            </w:r>
          </w:p>
        </w:tc>
        <w:tc>
          <w:tcPr>
            <w:tcW w:w="1017" w:type="dxa"/>
          </w:tcPr>
          <w:p w14:paraId="0C700D53" w14:textId="77777777" w:rsidR="006040AE" w:rsidRPr="003451F5" w:rsidRDefault="006040AE" w:rsidP="00BE3D76">
            <w:pPr>
              <w:jc w:val="center"/>
              <w:rPr>
                <w:rFonts w:ascii="Arial" w:hAnsi="Arial" w:cs="Arial"/>
              </w:rPr>
            </w:pPr>
            <w:r w:rsidRPr="003451F5">
              <w:rPr>
                <w:rFonts w:ascii="Arial" w:hAnsi="Arial" w:cs="Arial"/>
              </w:rPr>
              <w:t>11.57 e</w:t>
            </w:r>
          </w:p>
        </w:tc>
        <w:tc>
          <w:tcPr>
            <w:tcW w:w="1272" w:type="dxa"/>
          </w:tcPr>
          <w:p w14:paraId="41BBEED6" w14:textId="77777777" w:rsidR="006040AE" w:rsidRPr="003451F5" w:rsidRDefault="006040AE" w:rsidP="00BE3D76">
            <w:pPr>
              <w:jc w:val="center"/>
              <w:rPr>
                <w:rFonts w:ascii="Arial" w:hAnsi="Arial" w:cs="Arial"/>
              </w:rPr>
            </w:pPr>
            <w:r w:rsidRPr="003451F5">
              <w:rPr>
                <w:rFonts w:ascii="Arial" w:hAnsi="Arial" w:cs="Arial"/>
              </w:rPr>
              <w:t>5.36 d</w:t>
            </w:r>
          </w:p>
        </w:tc>
      </w:tr>
      <w:tr w:rsidR="003451F5" w:rsidRPr="003451F5" w14:paraId="1A7F7EA1" w14:textId="77777777" w:rsidTr="00BE3D76">
        <w:trPr>
          <w:trHeight w:val="292"/>
        </w:trPr>
        <w:tc>
          <w:tcPr>
            <w:tcW w:w="1588" w:type="dxa"/>
            <w:vMerge/>
          </w:tcPr>
          <w:p w14:paraId="122D27B8" w14:textId="77777777" w:rsidR="006040AE" w:rsidRPr="003451F5" w:rsidRDefault="006040AE" w:rsidP="00BE3D76">
            <w:pPr>
              <w:jc w:val="center"/>
              <w:rPr>
                <w:rFonts w:ascii="Arial" w:hAnsi="Arial" w:cs="Arial"/>
                <w:b/>
              </w:rPr>
            </w:pPr>
          </w:p>
        </w:tc>
        <w:tc>
          <w:tcPr>
            <w:tcW w:w="1850" w:type="dxa"/>
          </w:tcPr>
          <w:p w14:paraId="69597404" w14:textId="77777777" w:rsidR="006040AE" w:rsidRPr="003451F5" w:rsidRDefault="006040AE" w:rsidP="00BE3D76">
            <w:pPr>
              <w:jc w:val="center"/>
              <w:rPr>
                <w:rFonts w:ascii="Arial" w:hAnsi="Arial" w:cs="Arial"/>
              </w:rPr>
            </w:pPr>
            <w:r w:rsidRPr="003451F5">
              <w:rPr>
                <w:rFonts w:ascii="Arial" w:hAnsi="Arial" w:cs="Arial"/>
              </w:rPr>
              <w:t>Sem-11</w:t>
            </w:r>
          </w:p>
        </w:tc>
        <w:tc>
          <w:tcPr>
            <w:tcW w:w="1360" w:type="dxa"/>
          </w:tcPr>
          <w:p w14:paraId="27C4A3CF" w14:textId="77777777" w:rsidR="006040AE" w:rsidRPr="003451F5" w:rsidRDefault="006040AE" w:rsidP="00BE3D76">
            <w:pPr>
              <w:jc w:val="center"/>
              <w:rPr>
                <w:rFonts w:ascii="Arial" w:hAnsi="Arial" w:cs="Arial"/>
              </w:rPr>
            </w:pPr>
            <w:r w:rsidRPr="003451F5">
              <w:rPr>
                <w:rFonts w:ascii="Arial" w:hAnsi="Arial" w:cs="Arial"/>
              </w:rPr>
              <w:t>18.44 a</w:t>
            </w:r>
          </w:p>
        </w:tc>
        <w:tc>
          <w:tcPr>
            <w:tcW w:w="1216" w:type="dxa"/>
          </w:tcPr>
          <w:p w14:paraId="3DCCF452" w14:textId="77777777" w:rsidR="006040AE" w:rsidRPr="003451F5" w:rsidRDefault="006040AE" w:rsidP="00BE3D76">
            <w:pPr>
              <w:jc w:val="center"/>
              <w:rPr>
                <w:rFonts w:ascii="Arial" w:hAnsi="Arial" w:cs="Arial"/>
              </w:rPr>
            </w:pPr>
            <w:r w:rsidRPr="003451F5">
              <w:rPr>
                <w:rFonts w:ascii="Arial" w:hAnsi="Arial" w:cs="Arial"/>
              </w:rPr>
              <w:t>2.42 c</w:t>
            </w:r>
          </w:p>
        </w:tc>
        <w:tc>
          <w:tcPr>
            <w:tcW w:w="1017" w:type="dxa"/>
          </w:tcPr>
          <w:p w14:paraId="7AC5C97F" w14:textId="77777777" w:rsidR="006040AE" w:rsidRPr="003451F5" w:rsidRDefault="006040AE" w:rsidP="00BE3D76">
            <w:pPr>
              <w:jc w:val="center"/>
              <w:rPr>
                <w:rFonts w:ascii="Arial" w:hAnsi="Arial" w:cs="Arial"/>
              </w:rPr>
            </w:pPr>
            <w:r w:rsidRPr="003451F5">
              <w:rPr>
                <w:rFonts w:ascii="Arial" w:hAnsi="Arial" w:cs="Arial"/>
              </w:rPr>
              <w:t>13.66 b</w:t>
            </w:r>
          </w:p>
        </w:tc>
        <w:tc>
          <w:tcPr>
            <w:tcW w:w="1272" w:type="dxa"/>
          </w:tcPr>
          <w:p w14:paraId="10D019EE" w14:textId="77777777" w:rsidR="006040AE" w:rsidRPr="003451F5" w:rsidRDefault="006040AE" w:rsidP="00BE3D76">
            <w:pPr>
              <w:jc w:val="center"/>
              <w:rPr>
                <w:rFonts w:ascii="Arial" w:hAnsi="Arial" w:cs="Arial"/>
              </w:rPr>
            </w:pPr>
            <w:r w:rsidRPr="003451F5">
              <w:rPr>
                <w:rFonts w:ascii="Arial" w:hAnsi="Arial" w:cs="Arial"/>
              </w:rPr>
              <w:t>6.61 a</w:t>
            </w:r>
          </w:p>
        </w:tc>
      </w:tr>
      <w:tr w:rsidR="003451F5" w:rsidRPr="003451F5" w14:paraId="6EB074FC" w14:textId="77777777" w:rsidTr="00BE3D76">
        <w:trPr>
          <w:trHeight w:val="292"/>
        </w:trPr>
        <w:tc>
          <w:tcPr>
            <w:tcW w:w="1588" w:type="dxa"/>
            <w:vMerge/>
          </w:tcPr>
          <w:p w14:paraId="28299EB0" w14:textId="77777777" w:rsidR="006040AE" w:rsidRPr="003451F5" w:rsidRDefault="006040AE" w:rsidP="00BE3D76">
            <w:pPr>
              <w:jc w:val="center"/>
              <w:rPr>
                <w:rFonts w:ascii="Arial" w:hAnsi="Arial" w:cs="Arial"/>
                <w:b/>
              </w:rPr>
            </w:pPr>
          </w:p>
        </w:tc>
        <w:tc>
          <w:tcPr>
            <w:tcW w:w="1850" w:type="dxa"/>
          </w:tcPr>
          <w:p w14:paraId="5FB98241" w14:textId="77777777" w:rsidR="006040AE" w:rsidRPr="003451F5" w:rsidRDefault="006040AE" w:rsidP="00BE3D76">
            <w:pPr>
              <w:jc w:val="center"/>
              <w:rPr>
                <w:rFonts w:ascii="Arial" w:hAnsi="Arial" w:cs="Arial"/>
                <w:b/>
              </w:rPr>
            </w:pPr>
            <w:r w:rsidRPr="003451F5">
              <w:rPr>
                <w:rFonts w:ascii="Arial" w:hAnsi="Arial" w:cs="Arial"/>
              </w:rPr>
              <w:t>Binasoybean-6</w:t>
            </w:r>
          </w:p>
        </w:tc>
        <w:tc>
          <w:tcPr>
            <w:tcW w:w="1360" w:type="dxa"/>
          </w:tcPr>
          <w:p w14:paraId="6AC6D9EB" w14:textId="77777777" w:rsidR="006040AE" w:rsidRPr="003451F5" w:rsidRDefault="006040AE" w:rsidP="00BE3D76">
            <w:pPr>
              <w:jc w:val="center"/>
              <w:rPr>
                <w:rFonts w:ascii="Arial" w:hAnsi="Arial" w:cs="Arial"/>
              </w:rPr>
            </w:pPr>
            <w:r w:rsidRPr="003451F5">
              <w:rPr>
                <w:rFonts w:ascii="Arial" w:hAnsi="Arial" w:cs="Arial"/>
              </w:rPr>
              <w:t>17.21 b</w:t>
            </w:r>
          </w:p>
        </w:tc>
        <w:tc>
          <w:tcPr>
            <w:tcW w:w="1216" w:type="dxa"/>
          </w:tcPr>
          <w:p w14:paraId="69A2F232" w14:textId="77777777" w:rsidR="006040AE" w:rsidRPr="003451F5" w:rsidRDefault="006040AE" w:rsidP="00BE3D76">
            <w:pPr>
              <w:jc w:val="center"/>
              <w:rPr>
                <w:rFonts w:ascii="Arial" w:hAnsi="Arial" w:cs="Arial"/>
              </w:rPr>
            </w:pPr>
            <w:r w:rsidRPr="003451F5">
              <w:rPr>
                <w:rFonts w:ascii="Arial" w:hAnsi="Arial" w:cs="Arial"/>
              </w:rPr>
              <w:t>2.61 a</w:t>
            </w:r>
          </w:p>
        </w:tc>
        <w:tc>
          <w:tcPr>
            <w:tcW w:w="1017" w:type="dxa"/>
          </w:tcPr>
          <w:p w14:paraId="2B3262AC" w14:textId="77777777" w:rsidR="006040AE" w:rsidRPr="003451F5" w:rsidRDefault="006040AE" w:rsidP="00BE3D76">
            <w:pPr>
              <w:jc w:val="center"/>
              <w:rPr>
                <w:rFonts w:ascii="Arial" w:hAnsi="Arial" w:cs="Arial"/>
              </w:rPr>
            </w:pPr>
            <w:r w:rsidRPr="003451F5">
              <w:rPr>
                <w:rFonts w:ascii="Arial" w:hAnsi="Arial" w:cs="Arial"/>
              </w:rPr>
              <w:t>15.49 a</w:t>
            </w:r>
          </w:p>
        </w:tc>
        <w:tc>
          <w:tcPr>
            <w:tcW w:w="1272" w:type="dxa"/>
          </w:tcPr>
          <w:p w14:paraId="470039A6" w14:textId="77777777" w:rsidR="006040AE" w:rsidRPr="003451F5" w:rsidRDefault="006040AE" w:rsidP="00BE3D76">
            <w:pPr>
              <w:jc w:val="center"/>
              <w:rPr>
                <w:rFonts w:ascii="Arial" w:hAnsi="Arial" w:cs="Arial"/>
              </w:rPr>
            </w:pPr>
            <w:r w:rsidRPr="003451F5">
              <w:rPr>
                <w:rFonts w:ascii="Arial" w:hAnsi="Arial" w:cs="Arial"/>
              </w:rPr>
              <w:t>5.90 cd</w:t>
            </w:r>
          </w:p>
        </w:tc>
      </w:tr>
      <w:tr w:rsidR="003451F5" w:rsidRPr="003451F5" w14:paraId="338374A4" w14:textId="77777777" w:rsidTr="00BE3D76">
        <w:trPr>
          <w:trHeight w:val="292"/>
        </w:trPr>
        <w:tc>
          <w:tcPr>
            <w:tcW w:w="1588" w:type="dxa"/>
            <w:vMerge w:val="restart"/>
            <w:vAlign w:val="center"/>
          </w:tcPr>
          <w:p w14:paraId="0284E608" w14:textId="77777777" w:rsidR="006040AE" w:rsidRPr="003451F5" w:rsidRDefault="006040AE" w:rsidP="00BE3D76">
            <w:pPr>
              <w:jc w:val="center"/>
              <w:rPr>
                <w:rFonts w:ascii="Arial" w:hAnsi="Arial" w:cs="Arial"/>
                <w:b/>
              </w:rPr>
            </w:pPr>
            <w:r w:rsidRPr="003451F5">
              <w:rPr>
                <w:rFonts w:ascii="Arial" w:hAnsi="Arial" w:cs="Arial"/>
                <w:b/>
              </w:rPr>
              <w:t>8 dSm</w:t>
            </w:r>
            <w:r w:rsidRPr="00AF0F02">
              <w:rPr>
                <w:rFonts w:ascii="Arial" w:hAnsi="Arial" w:cs="Arial"/>
                <w:b/>
                <w:vertAlign w:val="superscript"/>
              </w:rPr>
              <w:t>-1</w:t>
            </w:r>
            <w:r w:rsidRPr="003451F5">
              <w:rPr>
                <w:rFonts w:ascii="Arial" w:hAnsi="Arial" w:cs="Arial"/>
                <w:b/>
              </w:rPr>
              <w:t xml:space="preserve"> with T</w:t>
            </w:r>
            <w:r w:rsidRPr="003451F5">
              <w:rPr>
                <w:rFonts w:ascii="Arial" w:hAnsi="Arial" w:cs="Arial"/>
                <w:b/>
                <w:vertAlign w:val="subscript"/>
              </w:rPr>
              <w:t>3</w:t>
            </w:r>
          </w:p>
        </w:tc>
        <w:tc>
          <w:tcPr>
            <w:tcW w:w="1850" w:type="dxa"/>
          </w:tcPr>
          <w:p w14:paraId="3F796566" w14:textId="77777777" w:rsidR="006040AE" w:rsidRPr="003451F5" w:rsidRDefault="006040AE" w:rsidP="00BE3D76">
            <w:pPr>
              <w:jc w:val="center"/>
              <w:rPr>
                <w:rFonts w:ascii="Arial" w:hAnsi="Arial" w:cs="Arial"/>
                <w:b/>
              </w:rPr>
            </w:pPr>
            <w:r w:rsidRPr="003451F5">
              <w:rPr>
                <w:rFonts w:ascii="Arial" w:hAnsi="Arial" w:cs="Arial"/>
              </w:rPr>
              <w:t>Sem-05</w:t>
            </w:r>
          </w:p>
        </w:tc>
        <w:tc>
          <w:tcPr>
            <w:tcW w:w="1360" w:type="dxa"/>
          </w:tcPr>
          <w:p w14:paraId="2F33BF24" w14:textId="77777777" w:rsidR="006040AE" w:rsidRPr="003451F5" w:rsidRDefault="006040AE" w:rsidP="00BE3D76">
            <w:pPr>
              <w:jc w:val="center"/>
              <w:rPr>
                <w:rFonts w:ascii="Arial" w:hAnsi="Arial" w:cs="Arial"/>
              </w:rPr>
            </w:pPr>
            <w:r w:rsidRPr="003451F5">
              <w:rPr>
                <w:rFonts w:ascii="Arial" w:hAnsi="Arial" w:cs="Arial"/>
              </w:rPr>
              <w:t>-</w:t>
            </w:r>
          </w:p>
        </w:tc>
        <w:tc>
          <w:tcPr>
            <w:tcW w:w="1216" w:type="dxa"/>
          </w:tcPr>
          <w:p w14:paraId="6F38A4B0" w14:textId="77777777" w:rsidR="006040AE" w:rsidRPr="003451F5" w:rsidRDefault="006040AE" w:rsidP="00BE3D76">
            <w:pPr>
              <w:jc w:val="center"/>
              <w:rPr>
                <w:rFonts w:ascii="Arial" w:hAnsi="Arial" w:cs="Arial"/>
              </w:rPr>
            </w:pPr>
            <w:r w:rsidRPr="003451F5">
              <w:rPr>
                <w:rFonts w:ascii="Arial" w:hAnsi="Arial" w:cs="Arial"/>
              </w:rPr>
              <w:t>-</w:t>
            </w:r>
          </w:p>
        </w:tc>
        <w:tc>
          <w:tcPr>
            <w:tcW w:w="1017" w:type="dxa"/>
          </w:tcPr>
          <w:p w14:paraId="6B12E141" w14:textId="77777777" w:rsidR="006040AE" w:rsidRPr="003451F5" w:rsidRDefault="006040AE" w:rsidP="00BE3D76">
            <w:pPr>
              <w:jc w:val="center"/>
              <w:rPr>
                <w:rFonts w:ascii="Arial" w:hAnsi="Arial" w:cs="Arial"/>
              </w:rPr>
            </w:pPr>
            <w:r w:rsidRPr="003451F5">
              <w:rPr>
                <w:rFonts w:ascii="Arial" w:hAnsi="Arial" w:cs="Arial"/>
              </w:rPr>
              <w:t>-</w:t>
            </w:r>
          </w:p>
        </w:tc>
        <w:tc>
          <w:tcPr>
            <w:tcW w:w="1272" w:type="dxa"/>
          </w:tcPr>
          <w:p w14:paraId="4E587B6A" w14:textId="77777777" w:rsidR="006040AE" w:rsidRPr="003451F5" w:rsidRDefault="006040AE" w:rsidP="00BE3D76">
            <w:pPr>
              <w:jc w:val="center"/>
              <w:rPr>
                <w:rFonts w:ascii="Arial" w:hAnsi="Arial" w:cs="Arial"/>
              </w:rPr>
            </w:pPr>
            <w:r w:rsidRPr="003451F5">
              <w:rPr>
                <w:rFonts w:ascii="Arial" w:hAnsi="Arial" w:cs="Arial"/>
              </w:rPr>
              <w:t>-</w:t>
            </w:r>
          </w:p>
        </w:tc>
      </w:tr>
      <w:tr w:rsidR="003451F5" w:rsidRPr="003451F5" w14:paraId="6AF0352B" w14:textId="77777777" w:rsidTr="00BE3D76">
        <w:trPr>
          <w:trHeight w:val="292"/>
        </w:trPr>
        <w:tc>
          <w:tcPr>
            <w:tcW w:w="1588" w:type="dxa"/>
            <w:vMerge/>
          </w:tcPr>
          <w:p w14:paraId="551E76F7" w14:textId="77777777" w:rsidR="006040AE" w:rsidRPr="003451F5" w:rsidRDefault="006040AE" w:rsidP="00BE3D76">
            <w:pPr>
              <w:jc w:val="center"/>
              <w:rPr>
                <w:rFonts w:ascii="Arial" w:hAnsi="Arial" w:cs="Arial"/>
                <w:b/>
              </w:rPr>
            </w:pPr>
          </w:p>
        </w:tc>
        <w:tc>
          <w:tcPr>
            <w:tcW w:w="1850" w:type="dxa"/>
          </w:tcPr>
          <w:p w14:paraId="0CC6D533" w14:textId="77777777" w:rsidR="006040AE" w:rsidRPr="003451F5" w:rsidRDefault="006040AE" w:rsidP="00BE3D76">
            <w:pPr>
              <w:jc w:val="center"/>
              <w:rPr>
                <w:rFonts w:ascii="Arial" w:hAnsi="Arial" w:cs="Arial"/>
                <w:b/>
              </w:rPr>
            </w:pPr>
            <w:r w:rsidRPr="003451F5">
              <w:rPr>
                <w:rFonts w:ascii="Arial" w:hAnsi="Arial" w:cs="Arial"/>
              </w:rPr>
              <w:t>Sem-08</w:t>
            </w:r>
          </w:p>
        </w:tc>
        <w:tc>
          <w:tcPr>
            <w:tcW w:w="1360" w:type="dxa"/>
          </w:tcPr>
          <w:p w14:paraId="42EDB57B" w14:textId="77777777" w:rsidR="006040AE" w:rsidRPr="003451F5" w:rsidRDefault="006040AE" w:rsidP="00BE3D76">
            <w:pPr>
              <w:jc w:val="center"/>
              <w:rPr>
                <w:rFonts w:ascii="Arial" w:hAnsi="Arial" w:cs="Arial"/>
              </w:rPr>
            </w:pPr>
            <w:r w:rsidRPr="003451F5">
              <w:rPr>
                <w:rFonts w:ascii="Arial" w:hAnsi="Arial" w:cs="Arial"/>
              </w:rPr>
              <w:t xml:space="preserve">5.78 </w:t>
            </w:r>
            <w:proofErr w:type="spellStart"/>
            <w:r w:rsidRPr="003451F5">
              <w:rPr>
                <w:rFonts w:ascii="Arial" w:hAnsi="Arial" w:cs="Arial"/>
              </w:rPr>
              <w:t>i</w:t>
            </w:r>
            <w:proofErr w:type="spellEnd"/>
          </w:p>
        </w:tc>
        <w:tc>
          <w:tcPr>
            <w:tcW w:w="1216" w:type="dxa"/>
          </w:tcPr>
          <w:p w14:paraId="3458131D" w14:textId="77777777" w:rsidR="006040AE" w:rsidRPr="003451F5" w:rsidRDefault="006040AE" w:rsidP="00BE3D76">
            <w:pPr>
              <w:jc w:val="center"/>
              <w:rPr>
                <w:rFonts w:ascii="Arial" w:hAnsi="Arial" w:cs="Arial"/>
              </w:rPr>
            </w:pPr>
            <w:r w:rsidRPr="003451F5">
              <w:rPr>
                <w:rFonts w:ascii="Arial" w:hAnsi="Arial" w:cs="Arial"/>
              </w:rPr>
              <w:t>1.95 f</w:t>
            </w:r>
          </w:p>
        </w:tc>
        <w:tc>
          <w:tcPr>
            <w:tcW w:w="1017" w:type="dxa"/>
          </w:tcPr>
          <w:p w14:paraId="31E21ACD" w14:textId="77777777" w:rsidR="006040AE" w:rsidRPr="003451F5" w:rsidRDefault="006040AE" w:rsidP="00BE3D76">
            <w:pPr>
              <w:jc w:val="center"/>
              <w:rPr>
                <w:rFonts w:ascii="Arial" w:hAnsi="Arial" w:cs="Arial"/>
              </w:rPr>
            </w:pPr>
            <w:r w:rsidRPr="003451F5">
              <w:rPr>
                <w:rFonts w:ascii="Arial" w:hAnsi="Arial" w:cs="Arial"/>
              </w:rPr>
              <w:t>6.10 h</w:t>
            </w:r>
          </w:p>
        </w:tc>
        <w:tc>
          <w:tcPr>
            <w:tcW w:w="1272" w:type="dxa"/>
          </w:tcPr>
          <w:p w14:paraId="4A2AE717" w14:textId="77777777" w:rsidR="006040AE" w:rsidRPr="003451F5" w:rsidRDefault="006040AE" w:rsidP="00BE3D76">
            <w:pPr>
              <w:jc w:val="center"/>
              <w:rPr>
                <w:rFonts w:ascii="Arial" w:hAnsi="Arial" w:cs="Arial"/>
              </w:rPr>
            </w:pPr>
            <w:r w:rsidRPr="003451F5">
              <w:rPr>
                <w:rFonts w:ascii="Arial" w:hAnsi="Arial" w:cs="Arial"/>
              </w:rPr>
              <w:t>1.64 h</w:t>
            </w:r>
          </w:p>
        </w:tc>
      </w:tr>
      <w:tr w:rsidR="003451F5" w:rsidRPr="003451F5" w14:paraId="396C287E" w14:textId="77777777" w:rsidTr="00BE3D76">
        <w:trPr>
          <w:trHeight w:val="292"/>
        </w:trPr>
        <w:tc>
          <w:tcPr>
            <w:tcW w:w="1588" w:type="dxa"/>
            <w:vMerge/>
          </w:tcPr>
          <w:p w14:paraId="1C34AE55" w14:textId="77777777" w:rsidR="006040AE" w:rsidRPr="003451F5" w:rsidRDefault="006040AE" w:rsidP="00BE3D76">
            <w:pPr>
              <w:jc w:val="center"/>
              <w:rPr>
                <w:rFonts w:ascii="Arial" w:hAnsi="Arial" w:cs="Arial"/>
                <w:b/>
              </w:rPr>
            </w:pPr>
          </w:p>
        </w:tc>
        <w:tc>
          <w:tcPr>
            <w:tcW w:w="1850" w:type="dxa"/>
          </w:tcPr>
          <w:p w14:paraId="2C10A229" w14:textId="77777777" w:rsidR="006040AE" w:rsidRPr="003451F5" w:rsidRDefault="006040AE" w:rsidP="00BE3D76">
            <w:pPr>
              <w:jc w:val="center"/>
              <w:rPr>
                <w:rFonts w:ascii="Arial" w:hAnsi="Arial" w:cs="Arial"/>
              </w:rPr>
            </w:pPr>
            <w:r w:rsidRPr="003451F5">
              <w:rPr>
                <w:rFonts w:ascii="Arial" w:hAnsi="Arial" w:cs="Arial"/>
              </w:rPr>
              <w:t>Sem-11</w:t>
            </w:r>
          </w:p>
        </w:tc>
        <w:tc>
          <w:tcPr>
            <w:tcW w:w="1360" w:type="dxa"/>
          </w:tcPr>
          <w:p w14:paraId="1529C9FA" w14:textId="77777777" w:rsidR="006040AE" w:rsidRPr="003451F5" w:rsidRDefault="006040AE" w:rsidP="00BE3D76">
            <w:pPr>
              <w:jc w:val="center"/>
              <w:rPr>
                <w:rFonts w:ascii="Arial" w:hAnsi="Arial" w:cs="Arial"/>
              </w:rPr>
            </w:pPr>
            <w:r w:rsidRPr="003451F5">
              <w:rPr>
                <w:rFonts w:ascii="Arial" w:hAnsi="Arial" w:cs="Arial"/>
              </w:rPr>
              <w:t>12.95 f</w:t>
            </w:r>
          </w:p>
        </w:tc>
        <w:tc>
          <w:tcPr>
            <w:tcW w:w="1216" w:type="dxa"/>
          </w:tcPr>
          <w:p w14:paraId="7F362F71" w14:textId="77777777" w:rsidR="006040AE" w:rsidRPr="003451F5" w:rsidRDefault="006040AE" w:rsidP="00BE3D76">
            <w:pPr>
              <w:jc w:val="center"/>
              <w:rPr>
                <w:rFonts w:ascii="Arial" w:hAnsi="Arial" w:cs="Arial"/>
              </w:rPr>
            </w:pPr>
            <w:r w:rsidRPr="003451F5">
              <w:rPr>
                <w:rFonts w:ascii="Arial" w:hAnsi="Arial" w:cs="Arial"/>
              </w:rPr>
              <w:t>2.31 cd</w:t>
            </w:r>
          </w:p>
        </w:tc>
        <w:tc>
          <w:tcPr>
            <w:tcW w:w="1017" w:type="dxa"/>
          </w:tcPr>
          <w:p w14:paraId="5CC70805" w14:textId="77777777" w:rsidR="006040AE" w:rsidRPr="003451F5" w:rsidRDefault="006040AE" w:rsidP="00BE3D76">
            <w:pPr>
              <w:jc w:val="center"/>
              <w:rPr>
                <w:rFonts w:ascii="Arial" w:hAnsi="Arial" w:cs="Arial"/>
              </w:rPr>
            </w:pPr>
            <w:r w:rsidRPr="003451F5">
              <w:rPr>
                <w:rFonts w:ascii="Arial" w:hAnsi="Arial" w:cs="Arial"/>
              </w:rPr>
              <w:t>12.15 d</w:t>
            </w:r>
          </w:p>
        </w:tc>
        <w:tc>
          <w:tcPr>
            <w:tcW w:w="1272" w:type="dxa"/>
          </w:tcPr>
          <w:p w14:paraId="5A8B9F53" w14:textId="77777777" w:rsidR="006040AE" w:rsidRPr="003451F5" w:rsidRDefault="006040AE" w:rsidP="00BE3D76">
            <w:pPr>
              <w:jc w:val="center"/>
              <w:rPr>
                <w:rFonts w:ascii="Arial" w:hAnsi="Arial" w:cs="Arial"/>
              </w:rPr>
            </w:pPr>
            <w:r w:rsidRPr="003451F5">
              <w:rPr>
                <w:rFonts w:ascii="Arial" w:hAnsi="Arial" w:cs="Arial"/>
              </w:rPr>
              <w:t>5.87 cd</w:t>
            </w:r>
          </w:p>
        </w:tc>
      </w:tr>
      <w:tr w:rsidR="003451F5" w:rsidRPr="003451F5" w14:paraId="3394D74D" w14:textId="77777777" w:rsidTr="00BE3D76">
        <w:trPr>
          <w:trHeight w:val="292"/>
        </w:trPr>
        <w:tc>
          <w:tcPr>
            <w:tcW w:w="1588" w:type="dxa"/>
            <w:vMerge/>
          </w:tcPr>
          <w:p w14:paraId="055A2E7D" w14:textId="77777777" w:rsidR="006040AE" w:rsidRPr="003451F5" w:rsidRDefault="006040AE" w:rsidP="00BE3D76">
            <w:pPr>
              <w:jc w:val="center"/>
              <w:rPr>
                <w:rFonts w:ascii="Arial" w:hAnsi="Arial" w:cs="Arial"/>
                <w:b/>
              </w:rPr>
            </w:pPr>
          </w:p>
        </w:tc>
        <w:tc>
          <w:tcPr>
            <w:tcW w:w="1850" w:type="dxa"/>
          </w:tcPr>
          <w:p w14:paraId="6FB6142D" w14:textId="77777777" w:rsidR="006040AE" w:rsidRPr="003451F5" w:rsidRDefault="006040AE" w:rsidP="00BE3D76">
            <w:pPr>
              <w:jc w:val="center"/>
              <w:rPr>
                <w:rFonts w:ascii="Arial" w:hAnsi="Arial" w:cs="Arial"/>
                <w:b/>
              </w:rPr>
            </w:pPr>
            <w:r w:rsidRPr="003451F5">
              <w:rPr>
                <w:rFonts w:ascii="Arial" w:hAnsi="Arial" w:cs="Arial"/>
              </w:rPr>
              <w:t>Binasoybean-6</w:t>
            </w:r>
          </w:p>
        </w:tc>
        <w:tc>
          <w:tcPr>
            <w:tcW w:w="1360" w:type="dxa"/>
          </w:tcPr>
          <w:p w14:paraId="3730E6FA" w14:textId="77777777" w:rsidR="006040AE" w:rsidRPr="003451F5" w:rsidRDefault="006040AE" w:rsidP="00BE3D76">
            <w:pPr>
              <w:jc w:val="center"/>
              <w:rPr>
                <w:rFonts w:ascii="Arial" w:hAnsi="Arial" w:cs="Arial"/>
              </w:rPr>
            </w:pPr>
            <w:r w:rsidRPr="003451F5">
              <w:rPr>
                <w:rFonts w:ascii="Arial" w:hAnsi="Arial" w:cs="Arial"/>
              </w:rPr>
              <w:t>9.75 g</w:t>
            </w:r>
          </w:p>
        </w:tc>
        <w:tc>
          <w:tcPr>
            <w:tcW w:w="1216" w:type="dxa"/>
          </w:tcPr>
          <w:p w14:paraId="6A19DC8F" w14:textId="77777777" w:rsidR="006040AE" w:rsidRPr="003451F5" w:rsidRDefault="006040AE" w:rsidP="00BE3D76">
            <w:pPr>
              <w:jc w:val="center"/>
              <w:rPr>
                <w:rFonts w:ascii="Arial" w:hAnsi="Arial" w:cs="Arial"/>
              </w:rPr>
            </w:pPr>
            <w:r w:rsidRPr="003451F5">
              <w:rPr>
                <w:rFonts w:ascii="Arial" w:hAnsi="Arial" w:cs="Arial"/>
              </w:rPr>
              <w:t xml:space="preserve">2.08 </w:t>
            </w:r>
            <w:proofErr w:type="spellStart"/>
            <w:r w:rsidRPr="003451F5">
              <w:rPr>
                <w:rFonts w:ascii="Arial" w:hAnsi="Arial" w:cs="Arial"/>
              </w:rPr>
              <w:t>ef</w:t>
            </w:r>
            <w:proofErr w:type="spellEnd"/>
          </w:p>
        </w:tc>
        <w:tc>
          <w:tcPr>
            <w:tcW w:w="1017" w:type="dxa"/>
          </w:tcPr>
          <w:p w14:paraId="7D2F4EAF" w14:textId="77777777" w:rsidR="006040AE" w:rsidRPr="003451F5" w:rsidRDefault="006040AE" w:rsidP="00BE3D76">
            <w:pPr>
              <w:jc w:val="center"/>
              <w:rPr>
                <w:rFonts w:ascii="Arial" w:hAnsi="Arial" w:cs="Arial"/>
              </w:rPr>
            </w:pPr>
            <w:r w:rsidRPr="003451F5">
              <w:rPr>
                <w:rFonts w:ascii="Arial" w:hAnsi="Arial" w:cs="Arial"/>
              </w:rPr>
              <w:t>11.84 e</w:t>
            </w:r>
          </w:p>
        </w:tc>
        <w:tc>
          <w:tcPr>
            <w:tcW w:w="1272" w:type="dxa"/>
          </w:tcPr>
          <w:p w14:paraId="1AEA8FA1" w14:textId="77777777" w:rsidR="006040AE" w:rsidRPr="003451F5" w:rsidRDefault="006040AE" w:rsidP="00BE3D76">
            <w:pPr>
              <w:jc w:val="center"/>
              <w:rPr>
                <w:rFonts w:ascii="Arial" w:hAnsi="Arial" w:cs="Arial"/>
              </w:rPr>
            </w:pPr>
            <w:r w:rsidRPr="003451F5">
              <w:rPr>
                <w:rFonts w:ascii="Arial" w:hAnsi="Arial" w:cs="Arial"/>
              </w:rPr>
              <w:t>4.78 e</w:t>
            </w:r>
          </w:p>
        </w:tc>
      </w:tr>
      <w:tr w:rsidR="003451F5" w:rsidRPr="003451F5" w14:paraId="5791A50E" w14:textId="77777777" w:rsidTr="00BE3D76">
        <w:trPr>
          <w:trHeight w:val="292"/>
        </w:trPr>
        <w:tc>
          <w:tcPr>
            <w:tcW w:w="1588" w:type="dxa"/>
            <w:vMerge w:val="restart"/>
            <w:vAlign w:val="center"/>
          </w:tcPr>
          <w:p w14:paraId="70146735" w14:textId="77777777" w:rsidR="006040AE" w:rsidRPr="003451F5" w:rsidRDefault="006040AE" w:rsidP="00BE3D76">
            <w:pPr>
              <w:jc w:val="center"/>
              <w:rPr>
                <w:rFonts w:ascii="Arial" w:hAnsi="Arial" w:cs="Arial"/>
                <w:b/>
              </w:rPr>
            </w:pPr>
            <w:r w:rsidRPr="003451F5">
              <w:rPr>
                <w:rFonts w:ascii="Arial" w:hAnsi="Arial" w:cs="Arial"/>
                <w:b/>
              </w:rPr>
              <w:t>Control</w:t>
            </w:r>
          </w:p>
        </w:tc>
        <w:tc>
          <w:tcPr>
            <w:tcW w:w="1850" w:type="dxa"/>
          </w:tcPr>
          <w:p w14:paraId="59C84BF9" w14:textId="77777777" w:rsidR="006040AE" w:rsidRPr="003451F5" w:rsidRDefault="006040AE" w:rsidP="00BE3D76">
            <w:pPr>
              <w:jc w:val="center"/>
              <w:rPr>
                <w:rFonts w:ascii="Arial" w:hAnsi="Arial" w:cs="Arial"/>
                <w:b/>
              </w:rPr>
            </w:pPr>
            <w:r w:rsidRPr="003451F5">
              <w:rPr>
                <w:rFonts w:ascii="Arial" w:hAnsi="Arial" w:cs="Arial"/>
              </w:rPr>
              <w:t>Sem-05</w:t>
            </w:r>
          </w:p>
        </w:tc>
        <w:tc>
          <w:tcPr>
            <w:tcW w:w="1360" w:type="dxa"/>
          </w:tcPr>
          <w:p w14:paraId="741762B3" w14:textId="77777777" w:rsidR="006040AE" w:rsidRPr="003451F5" w:rsidRDefault="006040AE" w:rsidP="00BE3D76">
            <w:pPr>
              <w:jc w:val="center"/>
              <w:rPr>
                <w:rFonts w:ascii="Arial" w:hAnsi="Arial" w:cs="Arial"/>
              </w:rPr>
            </w:pPr>
            <w:r w:rsidRPr="003451F5">
              <w:rPr>
                <w:rFonts w:ascii="Arial" w:hAnsi="Arial" w:cs="Arial"/>
              </w:rPr>
              <w:t>15.95 d</w:t>
            </w:r>
          </w:p>
        </w:tc>
        <w:tc>
          <w:tcPr>
            <w:tcW w:w="1216" w:type="dxa"/>
          </w:tcPr>
          <w:p w14:paraId="403265AA" w14:textId="77777777" w:rsidR="006040AE" w:rsidRPr="003451F5" w:rsidRDefault="006040AE" w:rsidP="00BE3D76">
            <w:pPr>
              <w:jc w:val="center"/>
              <w:rPr>
                <w:rFonts w:ascii="Arial" w:hAnsi="Arial" w:cs="Arial"/>
              </w:rPr>
            </w:pPr>
            <w:r w:rsidRPr="003451F5">
              <w:rPr>
                <w:rFonts w:ascii="Arial" w:hAnsi="Arial" w:cs="Arial"/>
              </w:rPr>
              <w:t>2.13 e</w:t>
            </w:r>
          </w:p>
        </w:tc>
        <w:tc>
          <w:tcPr>
            <w:tcW w:w="1017" w:type="dxa"/>
          </w:tcPr>
          <w:p w14:paraId="6872EF51" w14:textId="77777777" w:rsidR="006040AE" w:rsidRPr="003451F5" w:rsidRDefault="006040AE" w:rsidP="00BE3D76">
            <w:pPr>
              <w:jc w:val="center"/>
              <w:rPr>
                <w:rFonts w:ascii="Arial" w:hAnsi="Arial" w:cs="Arial"/>
              </w:rPr>
            </w:pPr>
            <w:r w:rsidRPr="003451F5">
              <w:rPr>
                <w:rFonts w:ascii="Arial" w:hAnsi="Arial" w:cs="Arial"/>
              </w:rPr>
              <w:t>10.11 f</w:t>
            </w:r>
          </w:p>
        </w:tc>
        <w:tc>
          <w:tcPr>
            <w:tcW w:w="1272" w:type="dxa"/>
          </w:tcPr>
          <w:p w14:paraId="1C53D7FC" w14:textId="77777777" w:rsidR="006040AE" w:rsidRPr="003451F5" w:rsidRDefault="006040AE" w:rsidP="00BE3D76">
            <w:pPr>
              <w:jc w:val="center"/>
              <w:rPr>
                <w:rFonts w:ascii="Arial" w:hAnsi="Arial" w:cs="Arial"/>
              </w:rPr>
            </w:pPr>
            <w:r w:rsidRPr="003451F5">
              <w:rPr>
                <w:rFonts w:ascii="Arial" w:hAnsi="Arial" w:cs="Arial"/>
              </w:rPr>
              <w:t>6.35 b</w:t>
            </w:r>
          </w:p>
        </w:tc>
      </w:tr>
      <w:tr w:rsidR="003451F5" w:rsidRPr="003451F5" w14:paraId="677E9470" w14:textId="77777777" w:rsidTr="00BE3D76">
        <w:trPr>
          <w:trHeight w:val="292"/>
        </w:trPr>
        <w:tc>
          <w:tcPr>
            <w:tcW w:w="1588" w:type="dxa"/>
            <w:vMerge/>
          </w:tcPr>
          <w:p w14:paraId="0975E102" w14:textId="77777777" w:rsidR="006040AE" w:rsidRPr="003451F5" w:rsidRDefault="006040AE" w:rsidP="00BE3D76">
            <w:pPr>
              <w:jc w:val="center"/>
              <w:rPr>
                <w:rFonts w:ascii="Arial" w:hAnsi="Arial" w:cs="Arial"/>
                <w:b/>
              </w:rPr>
            </w:pPr>
          </w:p>
        </w:tc>
        <w:tc>
          <w:tcPr>
            <w:tcW w:w="1850" w:type="dxa"/>
          </w:tcPr>
          <w:p w14:paraId="0A45B1D1" w14:textId="77777777" w:rsidR="006040AE" w:rsidRPr="003451F5" w:rsidRDefault="006040AE" w:rsidP="00BE3D76">
            <w:pPr>
              <w:jc w:val="center"/>
              <w:rPr>
                <w:rFonts w:ascii="Arial" w:hAnsi="Arial" w:cs="Arial"/>
                <w:b/>
              </w:rPr>
            </w:pPr>
            <w:r w:rsidRPr="003451F5">
              <w:rPr>
                <w:rFonts w:ascii="Arial" w:hAnsi="Arial" w:cs="Arial"/>
              </w:rPr>
              <w:t>Sem-08</w:t>
            </w:r>
          </w:p>
        </w:tc>
        <w:tc>
          <w:tcPr>
            <w:tcW w:w="1360" w:type="dxa"/>
          </w:tcPr>
          <w:p w14:paraId="2EC35939" w14:textId="77777777" w:rsidR="006040AE" w:rsidRPr="003451F5" w:rsidRDefault="006040AE" w:rsidP="00BE3D76">
            <w:pPr>
              <w:jc w:val="center"/>
              <w:rPr>
                <w:rFonts w:ascii="Arial" w:hAnsi="Arial" w:cs="Arial"/>
              </w:rPr>
            </w:pPr>
            <w:r w:rsidRPr="003451F5">
              <w:rPr>
                <w:rFonts w:ascii="Arial" w:hAnsi="Arial" w:cs="Arial"/>
              </w:rPr>
              <w:t>18.67 a</w:t>
            </w:r>
          </w:p>
        </w:tc>
        <w:tc>
          <w:tcPr>
            <w:tcW w:w="1216" w:type="dxa"/>
          </w:tcPr>
          <w:p w14:paraId="17429F53" w14:textId="77777777" w:rsidR="006040AE" w:rsidRPr="003451F5" w:rsidRDefault="006040AE" w:rsidP="00BE3D76">
            <w:pPr>
              <w:jc w:val="center"/>
              <w:rPr>
                <w:rFonts w:ascii="Arial" w:hAnsi="Arial" w:cs="Arial"/>
              </w:rPr>
            </w:pPr>
            <w:r w:rsidRPr="003451F5">
              <w:rPr>
                <w:rFonts w:ascii="Arial" w:hAnsi="Arial" w:cs="Arial"/>
              </w:rPr>
              <w:t>2.27 d</w:t>
            </w:r>
          </w:p>
        </w:tc>
        <w:tc>
          <w:tcPr>
            <w:tcW w:w="1017" w:type="dxa"/>
          </w:tcPr>
          <w:p w14:paraId="71E6EECB" w14:textId="77777777" w:rsidR="006040AE" w:rsidRPr="003451F5" w:rsidRDefault="006040AE" w:rsidP="00BE3D76">
            <w:pPr>
              <w:jc w:val="center"/>
              <w:rPr>
                <w:rFonts w:ascii="Arial" w:hAnsi="Arial" w:cs="Arial"/>
              </w:rPr>
            </w:pPr>
            <w:r w:rsidRPr="003451F5">
              <w:rPr>
                <w:rFonts w:ascii="Arial" w:hAnsi="Arial" w:cs="Arial"/>
              </w:rPr>
              <w:t>11.97 c</w:t>
            </w:r>
          </w:p>
        </w:tc>
        <w:tc>
          <w:tcPr>
            <w:tcW w:w="1272" w:type="dxa"/>
          </w:tcPr>
          <w:p w14:paraId="4363D210" w14:textId="77777777" w:rsidR="006040AE" w:rsidRPr="003451F5" w:rsidRDefault="006040AE" w:rsidP="00BE3D76">
            <w:pPr>
              <w:jc w:val="center"/>
              <w:rPr>
                <w:rFonts w:ascii="Arial" w:hAnsi="Arial" w:cs="Arial"/>
              </w:rPr>
            </w:pPr>
            <w:r w:rsidRPr="003451F5">
              <w:rPr>
                <w:rFonts w:ascii="Arial" w:hAnsi="Arial" w:cs="Arial"/>
              </w:rPr>
              <w:t>5.06 d</w:t>
            </w:r>
          </w:p>
        </w:tc>
      </w:tr>
      <w:tr w:rsidR="003451F5" w:rsidRPr="003451F5" w14:paraId="7434D993" w14:textId="77777777" w:rsidTr="00BE3D76">
        <w:trPr>
          <w:trHeight w:val="292"/>
        </w:trPr>
        <w:tc>
          <w:tcPr>
            <w:tcW w:w="1588" w:type="dxa"/>
            <w:vMerge/>
          </w:tcPr>
          <w:p w14:paraId="7E118AB7" w14:textId="77777777" w:rsidR="006040AE" w:rsidRPr="003451F5" w:rsidRDefault="006040AE" w:rsidP="00BE3D76">
            <w:pPr>
              <w:jc w:val="center"/>
              <w:rPr>
                <w:rFonts w:ascii="Arial" w:hAnsi="Arial" w:cs="Arial"/>
                <w:b/>
              </w:rPr>
            </w:pPr>
          </w:p>
        </w:tc>
        <w:tc>
          <w:tcPr>
            <w:tcW w:w="1850" w:type="dxa"/>
          </w:tcPr>
          <w:p w14:paraId="02037C41" w14:textId="77777777" w:rsidR="006040AE" w:rsidRPr="003451F5" w:rsidRDefault="006040AE" w:rsidP="00BE3D76">
            <w:pPr>
              <w:jc w:val="center"/>
              <w:rPr>
                <w:rFonts w:ascii="Arial" w:hAnsi="Arial" w:cs="Arial"/>
              </w:rPr>
            </w:pPr>
            <w:r w:rsidRPr="003451F5">
              <w:rPr>
                <w:rFonts w:ascii="Arial" w:hAnsi="Arial" w:cs="Arial"/>
              </w:rPr>
              <w:t>Sem-11</w:t>
            </w:r>
          </w:p>
        </w:tc>
        <w:tc>
          <w:tcPr>
            <w:tcW w:w="1360" w:type="dxa"/>
          </w:tcPr>
          <w:p w14:paraId="5AC28122" w14:textId="77777777" w:rsidR="006040AE" w:rsidRPr="003451F5" w:rsidRDefault="006040AE" w:rsidP="00BE3D76">
            <w:pPr>
              <w:jc w:val="center"/>
              <w:rPr>
                <w:rFonts w:ascii="Arial" w:hAnsi="Arial" w:cs="Arial"/>
              </w:rPr>
            </w:pPr>
            <w:r w:rsidRPr="003451F5">
              <w:rPr>
                <w:rFonts w:ascii="Arial" w:hAnsi="Arial" w:cs="Arial"/>
              </w:rPr>
              <w:t>17.62 b</w:t>
            </w:r>
          </w:p>
        </w:tc>
        <w:tc>
          <w:tcPr>
            <w:tcW w:w="1216" w:type="dxa"/>
          </w:tcPr>
          <w:p w14:paraId="72E0E60B" w14:textId="77777777" w:rsidR="006040AE" w:rsidRPr="003451F5" w:rsidRDefault="006040AE" w:rsidP="00BE3D76">
            <w:pPr>
              <w:jc w:val="center"/>
              <w:rPr>
                <w:rFonts w:ascii="Arial" w:hAnsi="Arial" w:cs="Arial"/>
              </w:rPr>
            </w:pPr>
            <w:r w:rsidRPr="003451F5">
              <w:rPr>
                <w:rFonts w:ascii="Arial" w:hAnsi="Arial" w:cs="Arial"/>
              </w:rPr>
              <w:t>2.40 c</w:t>
            </w:r>
          </w:p>
        </w:tc>
        <w:tc>
          <w:tcPr>
            <w:tcW w:w="1017" w:type="dxa"/>
          </w:tcPr>
          <w:p w14:paraId="38E62C08" w14:textId="77777777" w:rsidR="006040AE" w:rsidRPr="003451F5" w:rsidRDefault="006040AE" w:rsidP="00BE3D76">
            <w:pPr>
              <w:jc w:val="center"/>
              <w:rPr>
                <w:rFonts w:ascii="Arial" w:hAnsi="Arial" w:cs="Arial"/>
              </w:rPr>
            </w:pPr>
            <w:r w:rsidRPr="003451F5">
              <w:rPr>
                <w:rFonts w:ascii="Arial" w:hAnsi="Arial" w:cs="Arial"/>
              </w:rPr>
              <w:t>13.24 b</w:t>
            </w:r>
          </w:p>
        </w:tc>
        <w:tc>
          <w:tcPr>
            <w:tcW w:w="1272" w:type="dxa"/>
          </w:tcPr>
          <w:p w14:paraId="71340871" w14:textId="77777777" w:rsidR="006040AE" w:rsidRPr="003451F5" w:rsidRDefault="006040AE" w:rsidP="00BE3D76">
            <w:pPr>
              <w:jc w:val="center"/>
              <w:rPr>
                <w:rFonts w:ascii="Arial" w:hAnsi="Arial" w:cs="Arial"/>
              </w:rPr>
            </w:pPr>
            <w:r w:rsidRPr="003451F5">
              <w:rPr>
                <w:rFonts w:ascii="Arial" w:hAnsi="Arial" w:cs="Arial"/>
              </w:rPr>
              <w:t>6.65 a</w:t>
            </w:r>
          </w:p>
        </w:tc>
      </w:tr>
      <w:tr w:rsidR="003451F5" w:rsidRPr="003451F5" w14:paraId="0FA89893" w14:textId="77777777" w:rsidTr="00BE3D76">
        <w:trPr>
          <w:trHeight w:val="292"/>
        </w:trPr>
        <w:tc>
          <w:tcPr>
            <w:tcW w:w="1588" w:type="dxa"/>
            <w:vMerge/>
          </w:tcPr>
          <w:p w14:paraId="2A8BC66D" w14:textId="77777777" w:rsidR="006040AE" w:rsidRPr="003451F5" w:rsidRDefault="006040AE" w:rsidP="00BE3D76">
            <w:pPr>
              <w:jc w:val="center"/>
              <w:rPr>
                <w:rFonts w:ascii="Arial" w:hAnsi="Arial" w:cs="Arial"/>
                <w:b/>
              </w:rPr>
            </w:pPr>
          </w:p>
        </w:tc>
        <w:tc>
          <w:tcPr>
            <w:tcW w:w="1850" w:type="dxa"/>
          </w:tcPr>
          <w:p w14:paraId="4F481E56" w14:textId="77777777" w:rsidR="006040AE" w:rsidRPr="003451F5" w:rsidRDefault="006040AE" w:rsidP="00BE3D76">
            <w:pPr>
              <w:jc w:val="center"/>
              <w:rPr>
                <w:rFonts w:ascii="Arial" w:hAnsi="Arial" w:cs="Arial"/>
                <w:b/>
              </w:rPr>
            </w:pPr>
            <w:r w:rsidRPr="003451F5">
              <w:rPr>
                <w:rFonts w:ascii="Arial" w:hAnsi="Arial" w:cs="Arial"/>
              </w:rPr>
              <w:t>Binasoybean-6</w:t>
            </w:r>
          </w:p>
        </w:tc>
        <w:tc>
          <w:tcPr>
            <w:tcW w:w="1360" w:type="dxa"/>
          </w:tcPr>
          <w:p w14:paraId="1CC0A1CF" w14:textId="77777777" w:rsidR="006040AE" w:rsidRPr="003451F5" w:rsidRDefault="006040AE" w:rsidP="00BE3D76">
            <w:pPr>
              <w:jc w:val="center"/>
              <w:rPr>
                <w:rFonts w:ascii="Arial" w:hAnsi="Arial" w:cs="Arial"/>
              </w:rPr>
            </w:pPr>
            <w:r w:rsidRPr="003451F5">
              <w:rPr>
                <w:rFonts w:ascii="Arial" w:hAnsi="Arial" w:cs="Arial"/>
              </w:rPr>
              <w:t>16.56 c</w:t>
            </w:r>
          </w:p>
        </w:tc>
        <w:tc>
          <w:tcPr>
            <w:tcW w:w="1216" w:type="dxa"/>
          </w:tcPr>
          <w:p w14:paraId="250C5080" w14:textId="77777777" w:rsidR="006040AE" w:rsidRPr="003451F5" w:rsidRDefault="006040AE" w:rsidP="00BE3D76">
            <w:pPr>
              <w:jc w:val="center"/>
              <w:rPr>
                <w:rFonts w:ascii="Arial" w:hAnsi="Arial" w:cs="Arial"/>
              </w:rPr>
            </w:pPr>
            <w:r w:rsidRPr="003451F5">
              <w:rPr>
                <w:rFonts w:ascii="Arial" w:hAnsi="Arial" w:cs="Arial"/>
              </w:rPr>
              <w:t>2.53 a</w:t>
            </w:r>
          </w:p>
        </w:tc>
        <w:tc>
          <w:tcPr>
            <w:tcW w:w="1017" w:type="dxa"/>
          </w:tcPr>
          <w:p w14:paraId="64791138" w14:textId="77777777" w:rsidR="006040AE" w:rsidRPr="003451F5" w:rsidRDefault="006040AE" w:rsidP="00BE3D76">
            <w:pPr>
              <w:jc w:val="center"/>
              <w:rPr>
                <w:rFonts w:ascii="Arial" w:hAnsi="Arial" w:cs="Arial"/>
              </w:rPr>
            </w:pPr>
            <w:r w:rsidRPr="003451F5">
              <w:rPr>
                <w:rFonts w:ascii="Arial" w:hAnsi="Arial" w:cs="Arial"/>
              </w:rPr>
              <w:t>15.46 a</w:t>
            </w:r>
          </w:p>
        </w:tc>
        <w:tc>
          <w:tcPr>
            <w:tcW w:w="1272" w:type="dxa"/>
          </w:tcPr>
          <w:p w14:paraId="13967F91" w14:textId="77777777" w:rsidR="006040AE" w:rsidRPr="003451F5" w:rsidRDefault="006040AE" w:rsidP="00BE3D76">
            <w:pPr>
              <w:jc w:val="center"/>
              <w:rPr>
                <w:rFonts w:ascii="Arial" w:hAnsi="Arial" w:cs="Arial"/>
              </w:rPr>
            </w:pPr>
            <w:r w:rsidRPr="003451F5">
              <w:rPr>
                <w:rFonts w:ascii="Arial" w:hAnsi="Arial" w:cs="Arial"/>
              </w:rPr>
              <w:t>5.85 cd</w:t>
            </w:r>
          </w:p>
        </w:tc>
      </w:tr>
      <w:tr w:rsidR="003451F5" w:rsidRPr="003451F5" w14:paraId="011EFDFF" w14:textId="77777777" w:rsidTr="00BE3D76">
        <w:trPr>
          <w:trHeight w:val="292"/>
        </w:trPr>
        <w:tc>
          <w:tcPr>
            <w:tcW w:w="1588" w:type="dxa"/>
          </w:tcPr>
          <w:p w14:paraId="51F1EA09" w14:textId="77777777" w:rsidR="006040AE" w:rsidRPr="003451F5" w:rsidRDefault="006040AE" w:rsidP="00BE3D76">
            <w:pPr>
              <w:jc w:val="center"/>
              <w:rPr>
                <w:rFonts w:ascii="Arial" w:hAnsi="Arial" w:cs="Arial"/>
                <w:b/>
              </w:rPr>
            </w:pPr>
            <w:r w:rsidRPr="003451F5">
              <w:rPr>
                <w:rFonts w:ascii="Arial" w:hAnsi="Arial" w:cs="Arial"/>
                <w:b/>
              </w:rPr>
              <w:t>F test</w:t>
            </w:r>
          </w:p>
        </w:tc>
        <w:tc>
          <w:tcPr>
            <w:tcW w:w="1850" w:type="dxa"/>
          </w:tcPr>
          <w:p w14:paraId="48AC42AC" w14:textId="77777777" w:rsidR="006040AE" w:rsidRPr="003451F5" w:rsidRDefault="006040AE" w:rsidP="00BE3D76">
            <w:pPr>
              <w:jc w:val="center"/>
              <w:rPr>
                <w:rFonts w:ascii="Arial" w:hAnsi="Arial" w:cs="Arial"/>
              </w:rPr>
            </w:pPr>
            <w:r w:rsidRPr="003451F5">
              <w:rPr>
                <w:rFonts w:ascii="Arial" w:hAnsi="Arial" w:cs="Arial"/>
              </w:rPr>
              <w:t>-</w:t>
            </w:r>
          </w:p>
        </w:tc>
        <w:tc>
          <w:tcPr>
            <w:tcW w:w="1360" w:type="dxa"/>
          </w:tcPr>
          <w:p w14:paraId="13868D70" w14:textId="77777777" w:rsidR="006040AE" w:rsidRPr="003451F5" w:rsidRDefault="006040AE" w:rsidP="00BE3D76">
            <w:pPr>
              <w:jc w:val="center"/>
              <w:rPr>
                <w:rFonts w:ascii="Arial" w:hAnsi="Arial" w:cs="Arial"/>
              </w:rPr>
            </w:pPr>
            <w:r w:rsidRPr="003451F5">
              <w:rPr>
                <w:rFonts w:ascii="Arial" w:hAnsi="Arial" w:cs="Arial"/>
              </w:rPr>
              <w:t>**</w:t>
            </w:r>
          </w:p>
        </w:tc>
        <w:tc>
          <w:tcPr>
            <w:tcW w:w="1216" w:type="dxa"/>
          </w:tcPr>
          <w:p w14:paraId="2BECCA12" w14:textId="77777777" w:rsidR="006040AE" w:rsidRPr="003451F5" w:rsidRDefault="006040AE" w:rsidP="00BE3D76">
            <w:pPr>
              <w:jc w:val="center"/>
              <w:rPr>
                <w:rFonts w:ascii="Arial" w:hAnsi="Arial" w:cs="Arial"/>
              </w:rPr>
            </w:pPr>
            <w:r w:rsidRPr="003451F5">
              <w:rPr>
                <w:rFonts w:ascii="Arial" w:hAnsi="Arial" w:cs="Arial"/>
              </w:rPr>
              <w:t>**</w:t>
            </w:r>
          </w:p>
        </w:tc>
        <w:tc>
          <w:tcPr>
            <w:tcW w:w="1017" w:type="dxa"/>
          </w:tcPr>
          <w:p w14:paraId="3610D9D9" w14:textId="77777777" w:rsidR="006040AE" w:rsidRPr="003451F5" w:rsidRDefault="006040AE" w:rsidP="00BE3D76">
            <w:pPr>
              <w:jc w:val="center"/>
              <w:rPr>
                <w:rFonts w:ascii="Arial" w:hAnsi="Arial" w:cs="Arial"/>
              </w:rPr>
            </w:pPr>
            <w:r w:rsidRPr="003451F5">
              <w:rPr>
                <w:rFonts w:ascii="Arial" w:hAnsi="Arial" w:cs="Arial"/>
              </w:rPr>
              <w:t>**</w:t>
            </w:r>
          </w:p>
        </w:tc>
        <w:tc>
          <w:tcPr>
            <w:tcW w:w="1272" w:type="dxa"/>
          </w:tcPr>
          <w:p w14:paraId="3F823459" w14:textId="77777777" w:rsidR="006040AE" w:rsidRPr="003451F5" w:rsidRDefault="006040AE" w:rsidP="00BE3D76">
            <w:pPr>
              <w:jc w:val="center"/>
              <w:rPr>
                <w:rFonts w:ascii="Arial" w:hAnsi="Arial" w:cs="Arial"/>
              </w:rPr>
            </w:pPr>
            <w:r w:rsidRPr="003451F5">
              <w:rPr>
                <w:rFonts w:ascii="Arial" w:hAnsi="Arial" w:cs="Arial"/>
              </w:rPr>
              <w:t>**</w:t>
            </w:r>
          </w:p>
        </w:tc>
      </w:tr>
    </w:tbl>
    <w:p w14:paraId="1D02D3F0" w14:textId="74BF47A0" w:rsidR="006040AE" w:rsidRPr="003451F5" w:rsidRDefault="00037F36" w:rsidP="006040AE">
      <w:pPr>
        <w:jc w:val="both"/>
        <w:rPr>
          <w:rFonts w:ascii="Arial" w:hAnsi="Arial" w:cs="Arial"/>
        </w:rPr>
      </w:pPr>
      <w:r>
        <w:rPr>
          <w:rFonts w:ascii="Arial" w:hAnsi="Arial" w:cs="Arial"/>
        </w:rPr>
        <w:t>**Significance at p&lt;0.</w:t>
      </w:r>
      <w:r w:rsidR="006040AE" w:rsidRPr="003451F5">
        <w:rPr>
          <w:rFonts w:ascii="Arial" w:hAnsi="Arial" w:cs="Arial"/>
        </w:rPr>
        <w:t>01 level of probability, T</w:t>
      </w:r>
      <w:r w:rsidR="006040AE" w:rsidRPr="003451F5">
        <w:rPr>
          <w:rFonts w:ascii="Arial" w:hAnsi="Arial" w:cs="Arial"/>
          <w:vertAlign w:val="subscript"/>
        </w:rPr>
        <w:t>1</w:t>
      </w:r>
      <w:r w:rsidR="006040AE" w:rsidRPr="003451F5">
        <w:rPr>
          <w:rFonts w:ascii="Arial" w:hAnsi="Arial" w:cs="Arial"/>
        </w:rPr>
        <w:t>= 5 mM Ca, T</w:t>
      </w:r>
      <w:r w:rsidR="006040AE" w:rsidRPr="003451F5">
        <w:rPr>
          <w:rFonts w:ascii="Arial" w:hAnsi="Arial" w:cs="Arial"/>
          <w:vertAlign w:val="subscript"/>
        </w:rPr>
        <w:t>2</w:t>
      </w:r>
      <w:r w:rsidR="006040AE" w:rsidRPr="003451F5">
        <w:rPr>
          <w:rFonts w:ascii="Arial" w:hAnsi="Arial" w:cs="Arial"/>
        </w:rPr>
        <w:t>=10 mM Ca, T</w:t>
      </w:r>
      <w:r w:rsidR="006040AE" w:rsidRPr="003451F5">
        <w:rPr>
          <w:rFonts w:ascii="Arial" w:hAnsi="Arial" w:cs="Arial"/>
          <w:vertAlign w:val="subscript"/>
        </w:rPr>
        <w:t>3</w:t>
      </w:r>
      <w:r w:rsidR="006040AE" w:rsidRPr="003451F5">
        <w:rPr>
          <w:rFonts w:ascii="Arial" w:hAnsi="Arial" w:cs="Arial"/>
        </w:rPr>
        <w:t>=15 mM Ca</w:t>
      </w:r>
    </w:p>
    <w:p w14:paraId="10896FCA" w14:textId="77777777" w:rsidR="006040AE" w:rsidRPr="003451F5" w:rsidRDefault="006040AE" w:rsidP="006040AE">
      <w:pPr>
        <w:pStyle w:val="NormalWeb"/>
        <w:jc w:val="both"/>
        <w:rPr>
          <w:rFonts w:ascii="Arial" w:hAnsi="Arial" w:cs="Arial"/>
          <w:sz w:val="20"/>
          <w:szCs w:val="20"/>
        </w:rPr>
      </w:pPr>
      <w:r w:rsidRPr="003451F5">
        <w:rPr>
          <w:rStyle w:val="Strong"/>
          <w:rFonts w:ascii="Arial" w:hAnsi="Arial" w:cs="Arial"/>
          <w:b w:val="0"/>
          <w:sz w:val="20"/>
          <w:szCs w:val="20"/>
        </w:rPr>
        <w:t>T1 (5 mM Ca)</w:t>
      </w:r>
      <w:r w:rsidRPr="003451F5">
        <w:rPr>
          <w:rFonts w:ascii="Arial" w:hAnsi="Arial" w:cs="Arial"/>
          <w:sz w:val="20"/>
          <w:szCs w:val="20"/>
        </w:rPr>
        <w:t xml:space="preserve"> recorded the lowest (6.03 g and 6.00 g, respectively). For </w:t>
      </w:r>
      <w:r w:rsidRPr="003451F5">
        <w:rPr>
          <w:rStyle w:val="Strong"/>
          <w:rFonts w:ascii="Arial" w:hAnsi="Arial" w:cs="Arial"/>
          <w:b w:val="0"/>
          <w:sz w:val="20"/>
          <w:szCs w:val="20"/>
        </w:rPr>
        <w:t>seed yield</w:t>
      </w:r>
      <w:r w:rsidRPr="003451F5">
        <w:rPr>
          <w:rFonts w:ascii="Arial" w:hAnsi="Arial" w:cs="Arial"/>
          <w:sz w:val="20"/>
          <w:szCs w:val="20"/>
        </w:rPr>
        <w:t xml:space="preserve">, </w:t>
      </w:r>
      <w:r w:rsidRPr="003451F5">
        <w:rPr>
          <w:rStyle w:val="Strong"/>
          <w:rFonts w:ascii="Arial" w:hAnsi="Arial" w:cs="Arial"/>
          <w:b w:val="0"/>
          <w:sz w:val="20"/>
          <w:szCs w:val="20"/>
        </w:rPr>
        <w:t>Sem-11 with 10 mM Ca</w:t>
      </w:r>
      <w:r w:rsidRPr="003451F5">
        <w:rPr>
          <w:rFonts w:ascii="Arial" w:hAnsi="Arial" w:cs="Arial"/>
          <w:sz w:val="20"/>
          <w:szCs w:val="20"/>
        </w:rPr>
        <w:t xml:space="preserve"> showed the highest productivity (6.61 kg ha</w:t>
      </w:r>
      <w:r w:rsidRPr="003451F5">
        <w:rPr>
          <w:rFonts w:ascii="Cambria Math" w:hAnsi="Cambria Math" w:cs="Cambria Math"/>
          <w:sz w:val="20"/>
          <w:szCs w:val="20"/>
        </w:rPr>
        <w:t>⁻</w:t>
      </w:r>
      <w:r w:rsidRPr="003451F5">
        <w:rPr>
          <w:rFonts w:ascii="Arial" w:hAnsi="Arial" w:cs="Arial"/>
          <w:sz w:val="20"/>
          <w:szCs w:val="20"/>
        </w:rPr>
        <w:t>¹), statistically comparable to its control (6.65 kg ha</w:t>
      </w:r>
      <w:r w:rsidRPr="003451F5">
        <w:rPr>
          <w:rFonts w:ascii="Cambria Math" w:hAnsi="Cambria Math" w:cs="Cambria Math"/>
          <w:sz w:val="20"/>
          <w:szCs w:val="20"/>
        </w:rPr>
        <w:t>⁻</w:t>
      </w:r>
      <w:r w:rsidRPr="003451F5">
        <w:rPr>
          <w:rFonts w:ascii="Arial" w:hAnsi="Arial" w:cs="Arial"/>
          <w:sz w:val="20"/>
          <w:szCs w:val="20"/>
        </w:rPr>
        <w:t xml:space="preserve">¹) and </w:t>
      </w:r>
      <w:r w:rsidRPr="003451F5">
        <w:rPr>
          <w:rStyle w:val="Strong"/>
          <w:rFonts w:ascii="Arial" w:hAnsi="Arial" w:cs="Arial"/>
          <w:b w:val="0"/>
          <w:sz w:val="20"/>
          <w:szCs w:val="20"/>
        </w:rPr>
        <w:t>Sem-11 with 5 mM Ca</w:t>
      </w:r>
      <w:r w:rsidRPr="003451F5">
        <w:rPr>
          <w:rFonts w:ascii="Arial" w:hAnsi="Arial" w:cs="Arial"/>
          <w:sz w:val="20"/>
          <w:szCs w:val="20"/>
        </w:rPr>
        <w:t xml:space="preserve"> (6.13 kg ha</w:t>
      </w:r>
      <w:r w:rsidRPr="003451F5">
        <w:rPr>
          <w:rFonts w:ascii="Cambria Math" w:hAnsi="Cambria Math" w:cs="Cambria Math"/>
          <w:sz w:val="20"/>
          <w:szCs w:val="20"/>
        </w:rPr>
        <w:t>⁻</w:t>
      </w:r>
      <w:r w:rsidRPr="003451F5">
        <w:rPr>
          <w:rFonts w:ascii="Arial" w:hAnsi="Arial" w:cs="Arial"/>
          <w:sz w:val="20"/>
          <w:szCs w:val="20"/>
        </w:rPr>
        <w:t>¹). The lowest yield (1.52 kg ha</w:t>
      </w:r>
      <w:r w:rsidRPr="003451F5">
        <w:rPr>
          <w:rFonts w:ascii="Cambria Math" w:hAnsi="Cambria Math" w:cs="Cambria Math"/>
          <w:sz w:val="20"/>
          <w:szCs w:val="20"/>
        </w:rPr>
        <w:t>⁻</w:t>
      </w:r>
      <w:r w:rsidRPr="003451F5">
        <w:rPr>
          <w:rFonts w:ascii="Arial" w:hAnsi="Arial" w:cs="Arial"/>
          <w:sz w:val="20"/>
          <w:szCs w:val="20"/>
        </w:rPr>
        <w:t xml:space="preserve">¹) was observed in </w:t>
      </w:r>
      <w:r w:rsidRPr="003451F5">
        <w:rPr>
          <w:rStyle w:val="Strong"/>
          <w:rFonts w:ascii="Arial" w:hAnsi="Arial" w:cs="Arial"/>
          <w:b w:val="0"/>
          <w:sz w:val="20"/>
          <w:szCs w:val="20"/>
        </w:rPr>
        <w:t>Sem-08 under salt stress without calcium</w:t>
      </w:r>
      <w:r w:rsidRPr="003451F5">
        <w:rPr>
          <w:rFonts w:ascii="Arial" w:hAnsi="Arial" w:cs="Arial"/>
          <w:sz w:val="20"/>
          <w:szCs w:val="20"/>
        </w:rPr>
        <w:t>.</w:t>
      </w:r>
      <w:r w:rsidR="00BE3D76" w:rsidRPr="003451F5">
        <w:rPr>
          <w:rFonts w:ascii="Arial" w:hAnsi="Arial" w:cs="Arial"/>
          <w:sz w:val="20"/>
          <w:szCs w:val="20"/>
        </w:rPr>
        <w:t xml:space="preserve"> </w:t>
      </w:r>
      <w:r w:rsidRPr="003451F5">
        <w:rPr>
          <w:rFonts w:ascii="Arial" w:hAnsi="Arial" w:cs="Arial"/>
          <w:sz w:val="20"/>
          <w:szCs w:val="20"/>
        </w:rPr>
        <w:t xml:space="preserve">The results indicate that </w:t>
      </w:r>
      <w:r w:rsidRPr="003451F5">
        <w:rPr>
          <w:rStyle w:val="Strong"/>
          <w:rFonts w:ascii="Arial" w:hAnsi="Arial" w:cs="Arial"/>
          <w:b w:val="0"/>
          <w:sz w:val="20"/>
          <w:szCs w:val="20"/>
        </w:rPr>
        <w:t>exogenous calcium sulfate application significantly enhanced yield and yield-contributing traits in soybean genotypes under salinity stress</w:t>
      </w:r>
      <w:r w:rsidRPr="003451F5">
        <w:rPr>
          <w:rFonts w:ascii="Arial" w:hAnsi="Arial" w:cs="Arial"/>
          <w:sz w:val="20"/>
          <w:szCs w:val="20"/>
        </w:rPr>
        <w:t xml:space="preserve">. Calcium not only improved pod number, seeds per pod, and seed weight but also helped certain sensitive genotypes (like Sem-05) partially recover under otherwise lethal saline conditions. </w:t>
      </w:r>
      <w:r w:rsidRPr="003451F5">
        <w:rPr>
          <w:rStyle w:val="Strong"/>
          <w:rFonts w:ascii="Arial" w:hAnsi="Arial" w:cs="Arial"/>
          <w:b w:val="0"/>
          <w:sz w:val="20"/>
          <w:szCs w:val="20"/>
        </w:rPr>
        <w:t>Sem-11 consistently outperformed all other genotypes</w:t>
      </w:r>
      <w:r w:rsidRPr="003451F5">
        <w:rPr>
          <w:rFonts w:ascii="Arial" w:hAnsi="Arial" w:cs="Arial"/>
          <w:sz w:val="20"/>
          <w:szCs w:val="20"/>
        </w:rPr>
        <w:t xml:space="preserve"> across treatments, especially under 10 mM Ca, suggesting strong inherent salinity tolerance further enhanced by calcium. This aligns with earlier results showing Sem-11 had better biomass and biochemical stability under salinity, both with and without calcium application. Calcium likely contributed to improved yield performance by:</w:t>
      </w:r>
    </w:p>
    <w:p w14:paraId="03924FF2" w14:textId="77777777" w:rsidR="006040AE" w:rsidRPr="003451F5" w:rsidRDefault="006040AE" w:rsidP="006040AE">
      <w:pPr>
        <w:pStyle w:val="NormalWeb"/>
        <w:numPr>
          <w:ilvl w:val="0"/>
          <w:numId w:val="31"/>
        </w:numPr>
        <w:jc w:val="both"/>
        <w:rPr>
          <w:rFonts w:ascii="Arial" w:hAnsi="Arial" w:cs="Arial"/>
          <w:sz w:val="20"/>
          <w:szCs w:val="20"/>
        </w:rPr>
      </w:pPr>
      <w:r w:rsidRPr="003451F5">
        <w:rPr>
          <w:rStyle w:val="Strong"/>
          <w:rFonts w:ascii="Arial" w:hAnsi="Arial" w:cs="Arial"/>
          <w:b w:val="0"/>
          <w:sz w:val="20"/>
          <w:szCs w:val="20"/>
        </w:rPr>
        <w:t>Stabilizing membranes</w:t>
      </w:r>
      <w:r w:rsidRPr="003451F5">
        <w:rPr>
          <w:rFonts w:ascii="Arial" w:hAnsi="Arial" w:cs="Arial"/>
          <w:sz w:val="20"/>
          <w:szCs w:val="20"/>
        </w:rPr>
        <w:t xml:space="preserve"> and </w:t>
      </w:r>
      <w:r w:rsidRPr="003451F5">
        <w:rPr>
          <w:rStyle w:val="Strong"/>
          <w:rFonts w:ascii="Arial" w:hAnsi="Arial" w:cs="Arial"/>
          <w:b w:val="0"/>
          <w:sz w:val="20"/>
          <w:szCs w:val="20"/>
        </w:rPr>
        <w:t>mitigating ion toxicity</w:t>
      </w:r>
      <w:r w:rsidRPr="003451F5">
        <w:rPr>
          <w:rFonts w:ascii="Arial" w:hAnsi="Arial" w:cs="Arial"/>
          <w:sz w:val="20"/>
          <w:szCs w:val="20"/>
        </w:rPr>
        <w:t>, particularly by limiting Na</w:t>
      </w:r>
      <w:r w:rsidRPr="003451F5">
        <w:rPr>
          <w:rFonts w:ascii="Cambria Math" w:hAnsi="Cambria Math" w:cs="Cambria Math"/>
          <w:sz w:val="20"/>
          <w:szCs w:val="20"/>
        </w:rPr>
        <w:t>⁺</w:t>
      </w:r>
      <w:r w:rsidRPr="003451F5">
        <w:rPr>
          <w:rFonts w:ascii="Arial" w:hAnsi="Arial" w:cs="Arial"/>
          <w:sz w:val="20"/>
          <w:szCs w:val="20"/>
        </w:rPr>
        <w:t xml:space="preserve"> uptake and improving K</w:t>
      </w:r>
      <w:r w:rsidRPr="003451F5">
        <w:rPr>
          <w:rFonts w:ascii="Cambria Math" w:hAnsi="Cambria Math" w:cs="Cambria Math"/>
          <w:sz w:val="20"/>
          <w:szCs w:val="20"/>
        </w:rPr>
        <w:t>⁺</w:t>
      </w:r>
      <w:r w:rsidRPr="003451F5">
        <w:rPr>
          <w:rFonts w:ascii="Arial" w:hAnsi="Arial" w:cs="Arial"/>
          <w:sz w:val="20"/>
          <w:szCs w:val="20"/>
        </w:rPr>
        <w:t>/Na</w:t>
      </w:r>
      <w:r w:rsidRPr="003451F5">
        <w:rPr>
          <w:rFonts w:ascii="Cambria Math" w:hAnsi="Cambria Math" w:cs="Cambria Math"/>
          <w:sz w:val="20"/>
          <w:szCs w:val="20"/>
        </w:rPr>
        <w:t>⁺</w:t>
      </w:r>
      <w:r w:rsidRPr="003451F5">
        <w:rPr>
          <w:rFonts w:ascii="Arial" w:hAnsi="Arial" w:cs="Arial"/>
          <w:sz w:val="20"/>
          <w:szCs w:val="20"/>
        </w:rPr>
        <w:t xml:space="preserve"> selectivity.</w:t>
      </w:r>
    </w:p>
    <w:p w14:paraId="1F11B18C" w14:textId="77777777" w:rsidR="006040AE" w:rsidRPr="003451F5" w:rsidRDefault="006040AE" w:rsidP="006040AE">
      <w:pPr>
        <w:pStyle w:val="NormalWeb"/>
        <w:numPr>
          <w:ilvl w:val="0"/>
          <w:numId w:val="31"/>
        </w:numPr>
        <w:jc w:val="both"/>
        <w:rPr>
          <w:rFonts w:ascii="Arial" w:hAnsi="Arial" w:cs="Arial"/>
          <w:sz w:val="20"/>
          <w:szCs w:val="20"/>
        </w:rPr>
      </w:pPr>
      <w:r w:rsidRPr="003451F5">
        <w:rPr>
          <w:rFonts w:ascii="Arial" w:hAnsi="Arial" w:cs="Arial"/>
          <w:sz w:val="20"/>
          <w:szCs w:val="20"/>
        </w:rPr>
        <w:t xml:space="preserve">Enhancing </w:t>
      </w:r>
      <w:r w:rsidRPr="003451F5">
        <w:rPr>
          <w:rStyle w:val="Strong"/>
          <w:rFonts w:ascii="Arial" w:hAnsi="Arial" w:cs="Arial"/>
          <w:b w:val="0"/>
          <w:sz w:val="20"/>
          <w:szCs w:val="20"/>
        </w:rPr>
        <w:t>enzyme activity</w:t>
      </w:r>
      <w:r w:rsidRPr="003451F5">
        <w:rPr>
          <w:rFonts w:ascii="Arial" w:hAnsi="Arial" w:cs="Arial"/>
          <w:sz w:val="20"/>
          <w:szCs w:val="20"/>
        </w:rPr>
        <w:t xml:space="preserve"> involved in nutrient metabolism and seed development.</w:t>
      </w:r>
    </w:p>
    <w:p w14:paraId="04D513A7" w14:textId="77777777" w:rsidR="006040AE" w:rsidRPr="003451F5" w:rsidRDefault="006040AE" w:rsidP="006040AE">
      <w:pPr>
        <w:pStyle w:val="NormalWeb"/>
        <w:numPr>
          <w:ilvl w:val="0"/>
          <w:numId w:val="31"/>
        </w:numPr>
        <w:jc w:val="both"/>
        <w:rPr>
          <w:rFonts w:ascii="Arial" w:hAnsi="Arial" w:cs="Arial"/>
          <w:sz w:val="20"/>
          <w:szCs w:val="20"/>
        </w:rPr>
      </w:pPr>
      <w:r w:rsidRPr="003451F5">
        <w:rPr>
          <w:rFonts w:ascii="Arial" w:hAnsi="Arial" w:cs="Arial"/>
          <w:sz w:val="20"/>
          <w:szCs w:val="20"/>
        </w:rPr>
        <w:t xml:space="preserve">Supporting </w:t>
      </w:r>
      <w:r w:rsidRPr="003451F5">
        <w:rPr>
          <w:rStyle w:val="Strong"/>
          <w:rFonts w:ascii="Arial" w:hAnsi="Arial" w:cs="Arial"/>
          <w:b w:val="0"/>
          <w:sz w:val="20"/>
          <w:szCs w:val="20"/>
        </w:rPr>
        <w:t>reproductive development</w:t>
      </w:r>
      <w:r w:rsidRPr="003451F5">
        <w:rPr>
          <w:rFonts w:ascii="Arial" w:hAnsi="Arial" w:cs="Arial"/>
          <w:sz w:val="20"/>
          <w:szCs w:val="20"/>
        </w:rPr>
        <w:t>, as seen in increased pod and seed counts.</w:t>
      </w:r>
    </w:p>
    <w:p w14:paraId="5A079AEB" w14:textId="5CA10F42" w:rsidR="006040AE" w:rsidRPr="000958AB" w:rsidRDefault="000958AB" w:rsidP="006040AE">
      <w:pPr>
        <w:pStyle w:val="NormalWeb"/>
        <w:numPr>
          <w:ilvl w:val="0"/>
          <w:numId w:val="31"/>
        </w:numPr>
        <w:jc w:val="both"/>
        <w:rPr>
          <w:rFonts w:ascii="Arial" w:hAnsi="Arial" w:cs="Arial"/>
          <w:sz w:val="20"/>
          <w:szCs w:val="20"/>
        </w:rPr>
      </w:pPr>
      <w:r w:rsidRPr="003451F5">
        <w:rPr>
          <w:rFonts w:ascii="Arial" w:hAnsi="Arial" w:cs="Arial"/>
          <w:noProof/>
          <w:sz w:val="20"/>
          <w:szCs w:val="20"/>
        </w:rPr>
        <w:drawing>
          <wp:anchor distT="0" distB="0" distL="114300" distR="114300" simplePos="0" relativeHeight="251657216" behindDoc="1" locked="0" layoutInCell="1" allowOverlap="1" wp14:anchorId="76E93567" wp14:editId="06FA6194">
            <wp:simplePos x="0" y="0"/>
            <wp:positionH relativeFrom="margin">
              <wp:posOffset>148590</wp:posOffset>
            </wp:positionH>
            <wp:positionV relativeFrom="paragraph">
              <wp:posOffset>256540</wp:posOffset>
            </wp:positionV>
            <wp:extent cx="5064125" cy="3009900"/>
            <wp:effectExtent l="0" t="0" r="0" b="0"/>
            <wp:wrapTight wrapText="bothSides">
              <wp:wrapPolygon edited="0">
                <wp:start x="0" y="0"/>
                <wp:lineTo x="0" y="21463"/>
                <wp:lineTo x="21532" y="21463"/>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chart_seed_yield_dark.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64125" cy="3009900"/>
                    </a:xfrm>
                    <a:prstGeom prst="rect">
                      <a:avLst/>
                    </a:prstGeom>
                  </pic:spPr>
                </pic:pic>
              </a:graphicData>
            </a:graphic>
            <wp14:sizeRelH relativeFrom="page">
              <wp14:pctWidth>0</wp14:pctWidth>
            </wp14:sizeRelH>
            <wp14:sizeRelV relativeFrom="page">
              <wp14:pctHeight>0</wp14:pctHeight>
            </wp14:sizeRelV>
          </wp:anchor>
        </w:drawing>
      </w:r>
      <w:r w:rsidR="006040AE" w:rsidRPr="003451F5">
        <w:rPr>
          <w:rFonts w:ascii="Arial" w:hAnsi="Arial" w:cs="Arial"/>
          <w:sz w:val="20"/>
          <w:szCs w:val="20"/>
        </w:rPr>
        <w:t xml:space="preserve">Reducing </w:t>
      </w:r>
      <w:r w:rsidR="006040AE" w:rsidRPr="003451F5">
        <w:rPr>
          <w:rStyle w:val="Strong"/>
          <w:rFonts w:ascii="Arial" w:hAnsi="Arial" w:cs="Arial"/>
          <w:b w:val="0"/>
          <w:sz w:val="20"/>
          <w:szCs w:val="20"/>
        </w:rPr>
        <w:t>oxidative damage</w:t>
      </w:r>
      <w:r w:rsidR="006040AE" w:rsidRPr="003451F5">
        <w:rPr>
          <w:rFonts w:ascii="Arial" w:hAnsi="Arial" w:cs="Arial"/>
          <w:sz w:val="20"/>
          <w:szCs w:val="20"/>
        </w:rPr>
        <w:t xml:space="preserve"> to reproductive tissues under stress.</w:t>
      </w:r>
    </w:p>
    <w:p w14:paraId="70CEFE1D" w14:textId="17E8E4DF" w:rsidR="006040AE" w:rsidRPr="003451F5" w:rsidRDefault="006040AE" w:rsidP="006040AE">
      <w:pPr>
        <w:pStyle w:val="NormalWeb"/>
        <w:jc w:val="both"/>
        <w:rPr>
          <w:rFonts w:ascii="Arial" w:hAnsi="Arial" w:cs="Arial"/>
          <w:sz w:val="20"/>
          <w:szCs w:val="20"/>
        </w:rPr>
      </w:pPr>
      <w:r w:rsidRPr="003451F5">
        <w:rPr>
          <w:rFonts w:ascii="Arial" w:hAnsi="Arial" w:cs="Arial"/>
          <w:b/>
          <w:sz w:val="20"/>
          <w:szCs w:val="20"/>
        </w:rPr>
        <w:t xml:space="preserve">Fig 6: Line chart showing the effect of salinity (8 </w:t>
      </w:r>
      <w:proofErr w:type="spellStart"/>
      <w:r w:rsidRPr="003451F5">
        <w:rPr>
          <w:rFonts w:ascii="Arial" w:hAnsi="Arial" w:cs="Arial"/>
          <w:b/>
          <w:sz w:val="20"/>
          <w:szCs w:val="20"/>
        </w:rPr>
        <w:t>dS</w:t>
      </w:r>
      <w:proofErr w:type="spellEnd"/>
      <w:r w:rsidRPr="003451F5">
        <w:rPr>
          <w:rFonts w:ascii="Arial" w:hAnsi="Arial" w:cs="Arial"/>
          <w:b/>
          <w:sz w:val="20"/>
          <w:szCs w:val="20"/>
        </w:rPr>
        <w:t xml:space="preserve"> m</w:t>
      </w:r>
      <w:r w:rsidRPr="003451F5">
        <w:rPr>
          <w:rFonts w:ascii="Cambria Math" w:hAnsi="Cambria Math" w:cs="Cambria Math"/>
          <w:b/>
          <w:sz w:val="20"/>
          <w:szCs w:val="20"/>
        </w:rPr>
        <w:t>⁻</w:t>
      </w:r>
      <w:r w:rsidRPr="003451F5">
        <w:rPr>
          <w:rFonts w:ascii="Arial" w:hAnsi="Arial" w:cs="Arial"/>
          <w:b/>
          <w:sz w:val="20"/>
          <w:szCs w:val="20"/>
        </w:rPr>
        <w:t xml:space="preserve">¹) and different Ca treatments (T1=5 mM, T2=10 mM, T3=15 mM) on seed yield of four soybean genotypes. </w:t>
      </w:r>
    </w:p>
    <w:p w14:paraId="4FF78915" w14:textId="7C451C02" w:rsidR="006040AE" w:rsidRPr="003451F5" w:rsidRDefault="008D6BC4" w:rsidP="00BE3D76">
      <w:pPr>
        <w:spacing w:before="100" w:beforeAutospacing="1" w:after="100" w:afterAutospacing="1"/>
        <w:jc w:val="both"/>
        <w:rPr>
          <w:rFonts w:ascii="Arial" w:hAnsi="Arial" w:cs="Arial"/>
        </w:rPr>
      </w:pPr>
      <w:r w:rsidRPr="003451F5">
        <w:rPr>
          <w:rStyle w:val="Strong"/>
          <w:rFonts w:ascii="Arial" w:hAnsi="Arial" w:cs="Arial"/>
          <w:b w:val="0"/>
        </w:rPr>
        <w:t>Binasoybean-6</w:t>
      </w:r>
      <w:r w:rsidRPr="003451F5">
        <w:rPr>
          <w:rFonts w:ascii="Arial" w:hAnsi="Arial" w:cs="Arial"/>
        </w:rPr>
        <w:t xml:space="preserve"> also responded positively to calcium, particularly at 10 </w:t>
      </w:r>
      <w:proofErr w:type="spellStart"/>
      <w:r w:rsidRPr="003451F5">
        <w:rPr>
          <w:rFonts w:ascii="Arial" w:hAnsi="Arial" w:cs="Arial"/>
        </w:rPr>
        <w:t>mM</w:t>
      </w:r>
      <w:proofErr w:type="spellEnd"/>
      <w:r w:rsidRPr="003451F5">
        <w:rPr>
          <w:rFonts w:ascii="Arial" w:hAnsi="Arial" w:cs="Arial"/>
        </w:rPr>
        <w:t xml:space="preserve">, where it showed the highest 100 seed weight and second-highest pod number, reflecting good physiological recovery under salinity. Meanwhile, </w:t>
      </w:r>
      <w:r w:rsidRPr="003451F5">
        <w:rPr>
          <w:rStyle w:val="Strong"/>
          <w:rFonts w:ascii="Arial" w:hAnsi="Arial" w:cs="Arial"/>
          <w:b w:val="0"/>
        </w:rPr>
        <w:t>Sem-08</w:t>
      </w:r>
      <w:r w:rsidRPr="003451F5">
        <w:rPr>
          <w:rFonts w:ascii="Arial" w:hAnsi="Arial" w:cs="Arial"/>
        </w:rPr>
        <w:t xml:space="preserve">, though moderately tolerant, showed a limited response to calcium, and </w:t>
      </w:r>
      <w:r w:rsidRPr="003451F5">
        <w:rPr>
          <w:rStyle w:val="Strong"/>
          <w:rFonts w:ascii="Arial" w:hAnsi="Arial" w:cs="Arial"/>
          <w:b w:val="0"/>
        </w:rPr>
        <w:t>Sem-05</w:t>
      </w:r>
      <w:r w:rsidRPr="003451F5">
        <w:rPr>
          <w:rFonts w:ascii="Arial" w:hAnsi="Arial" w:cs="Arial"/>
        </w:rPr>
        <w:t xml:space="preserve"> remained highly sensitive, though 10 </w:t>
      </w:r>
      <w:proofErr w:type="spellStart"/>
      <w:r w:rsidRPr="003451F5">
        <w:rPr>
          <w:rFonts w:ascii="Arial" w:hAnsi="Arial" w:cs="Arial"/>
        </w:rPr>
        <w:t>mM</w:t>
      </w:r>
      <w:proofErr w:type="spellEnd"/>
      <w:r w:rsidRPr="003451F5">
        <w:rPr>
          <w:rFonts w:ascii="Arial" w:hAnsi="Arial" w:cs="Arial"/>
        </w:rPr>
        <w:t xml:space="preserve"> Ca enabled </w:t>
      </w:r>
      <w:r w:rsidRPr="003451F5">
        <w:rPr>
          <w:rFonts w:ascii="Arial" w:hAnsi="Arial" w:cs="Arial"/>
        </w:rPr>
        <w:lastRenderedPageBreak/>
        <w:t xml:space="preserve">minimal survival and seed production. Interestingly, </w:t>
      </w:r>
      <w:r w:rsidRPr="003451F5">
        <w:rPr>
          <w:rStyle w:val="Strong"/>
          <w:rFonts w:ascii="Arial" w:hAnsi="Arial" w:cs="Arial"/>
          <w:b w:val="0"/>
        </w:rPr>
        <w:t xml:space="preserve">10 </w:t>
      </w:r>
      <w:proofErr w:type="spellStart"/>
      <w:r w:rsidRPr="003451F5">
        <w:rPr>
          <w:rStyle w:val="Strong"/>
          <w:rFonts w:ascii="Arial" w:hAnsi="Arial" w:cs="Arial"/>
          <w:b w:val="0"/>
        </w:rPr>
        <w:t>mM</w:t>
      </w:r>
      <w:proofErr w:type="spellEnd"/>
      <w:r w:rsidRPr="003451F5">
        <w:rPr>
          <w:rStyle w:val="Strong"/>
          <w:rFonts w:ascii="Arial" w:hAnsi="Arial" w:cs="Arial"/>
          <w:b w:val="0"/>
        </w:rPr>
        <w:t xml:space="preserve"> calcium sulfate</w:t>
      </w:r>
      <w:r w:rsidRPr="003451F5">
        <w:rPr>
          <w:rFonts w:ascii="Arial" w:hAnsi="Arial" w:cs="Arial"/>
        </w:rPr>
        <w:t xml:space="preserve"> appeared to be the most effective dose across all genotypes. While 5 </w:t>
      </w:r>
      <w:proofErr w:type="spellStart"/>
      <w:r w:rsidRPr="003451F5">
        <w:rPr>
          <w:rFonts w:ascii="Arial" w:hAnsi="Arial" w:cs="Arial"/>
        </w:rPr>
        <w:t>mM</w:t>
      </w:r>
      <w:proofErr w:type="spellEnd"/>
      <w:r w:rsidRPr="003451F5">
        <w:rPr>
          <w:rFonts w:ascii="Arial" w:hAnsi="Arial" w:cs="Arial"/>
        </w:rPr>
        <w:t xml:space="preserve"> gave marginal benefits, and 15 </w:t>
      </w:r>
      <w:proofErr w:type="spellStart"/>
      <w:r w:rsidRPr="003451F5">
        <w:rPr>
          <w:rFonts w:ascii="Arial" w:hAnsi="Arial" w:cs="Arial"/>
        </w:rPr>
        <w:t>mM</w:t>
      </w:r>
      <w:proofErr w:type="spellEnd"/>
      <w:r w:rsidRPr="003451F5">
        <w:rPr>
          <w:rFonts w:ascii="Arial" w:hAnsi="Arial" w:cs="Arial"/>
        </w:rPr>
        <w:t xml:space="preserve"> sometimes reduced yield components (likely due to osmotic imbalance or ion toxicity), 10 </w:t>
      </w:r>
      <w:proofErr w:type="spellStart"/>
      <w:r w:rsidRPr="003451F5">
        <w:rPr>
          <w:rFonts w:ascii="Arial" w:hAnsi="Arial" w:cs="Arial"/>
        </w:rPr>
        <w:t>mM</w:t>
      </w:r>
      <w:proofErr w:type="spellEnd"/>
      <w:r w:rsidRPr="003451F5">
        <w:rPr>
          <w:rFonts w:ascii="Arial" w:hAnsi="Arial" w:cs="Arial"/>
        </w:rPr>
        <w:t xml:space="preserve"> provided optimal enhancement of both vegetative and reproductive traits</w:t>
      </w:r>
      <w:r>
        <w:rPr>
          <w:rFonts w:ascii="Arial" w:hAnsi="Arial" w:cs="Arial"/>
        </w:rPr>
        <w:t xml:space="preserve">. </w:t>
      </w:r>
      <w:r w:rsidR="006040AE" w:rsidRPr="003451F5">
        <w:rPr>
          <w:rFonts w:ascii="Arial" w:hAnsi="Arial" w:cs="Arial"/>
        </w:rPr>
        <w:t xml:space="preserve">Fig 6 shows how </w:t>
      </w:r>
      <w:r w:rsidR="006040AE" w:rsidRPr="003451F5">
        <w:rPr>
          <w:rFonts w:ascii="Arial" w:hAnsi="Arial" w:cs="Arial"/>
          <w:b/>
          <w:bCs/>
        </w:rPr>
        <w:t>seed yield (kg ha</w:t>
      </w:r>
      <w:r w:rsidR="006040AE" w:rsidRPr="003451F5">
        <w:rPr>
          <w:rFonts w:ascii="Cambria Math" w:hAnsi="Cambria Math" w:cs="Cambria Math"/>
          <w:b/>
          <w:bCs/>
        </w:rPr>
        <w:t>⁻</w:t>
      </w:r>
      <w:r w:rsidR="006040AE" w:rsidRPr="003451F5">
        <w:rPr>
          <w:rFonts w:ascii="Arial" w:hAnsi="Arial" w:cs="Arial"/>
          <w:b/>
          <w:bCs/>
        </w:rPr>
        <w:t>¹)</w:t>
      </w:r>
      <w:r w:rsidR="006040AE" w:rsidRPr="003451F5">
        <w:rPr>
          <w:rFonts w:ascii="Arial" w:hAnsi="Arial" w:cs="Arial"/>
        </w:rPr>
        <w:t xml:space="preserve"> changes across salinity and calcium treatments for each genotype. It is clearly saw that </w:t>
      </w:r>
      <w:r w:rsidR="006040AE" w:rsidRPr="003451F5">
        <w:rPr>
          <w:rFonts w:ascii="Arial" w:hAnsi="Arial" w:cs="Arial"/>
          <w:b/>
          <w:bCs/>
        </w:rPr>
        <w:t>Sem-11</w:t>
      </w:r>
      <w:r w:rsidR="006040AE" w:rsidRPr="003451F5">
        <w:rPr>
          <w:rFonts w:ascii="Arial" w:hAnsi="Arial" w:cs="Arial"/>
        </w:rPr>
        <w:t xml:space="preserve"> and </w:t>
      </w:r>
      <w:r w:rsidR="006040AE" w:rsidRPr="003451F5">
        <w:rPr>
          <w:rFonts w:ascii="Arial" w:hAnsi="Arial" w:cs="Arial"/>
          <w:b/>
          <w:bCs/>
        </w:rPr>
        <w:t>Binasoybean-6</w:t>
      </w:r>
      <w:r w:rsidR="006040AE" w:rsidRPr="003451F5">
        <w:rPr>
          <w:rFonts w:ascii="Arial" w:hAnsi="Arial" w:cs="Arial"/>
        </w:rPr>
        <w:t xml:space="preserve"> perform better under salinity, especially with </w:t>
      </w:r>
      <w:r w:rsidR="006040AE" w:rsidRPr="003451F5">
        <w:rPr>
          <w:rFonts w:ascii="Arial" w:hAnsi="Arial" w:cs="Arial"/>
          <w:b/>
          <w:bCs/>
        </w:rPr>
        <w:t>10 mM Ca</w:t>
      </w:r>
      <w:r w:rsidR="006040AE" w:rsidRPr="003451F5">
        <w:rPr>
          <w:rFonts w:ascii="Arial" w:hAnsi="Arial" w:cs="Arial"/>
        </w:rPr>
        <w:t>.</w:t>
      </w:r>
      <w:r w:rsidR="00BE3D76" w:rsidRPr="003451F5">
        <w:rPr>
          <w:rFonts w:ascii="Arial" w:hAnsi="Arial" w:cs="Arial"/>
        </w:rPr>
        <w:t xml:space="preserve"> </w:t>
      </w:r>
      <w:r w:rsidR="006040AE" w:rsidRPr="003451F5">
        <w:rPr>
          <w:rFonts w:ascii="Arial" w:hAnsi="Arial" w:cs="Arial"/>
        </w:rPr>
        <w:t xml:space="preserve">These findings suggest that </w:t>
      </w:r>
      <w:r w:rsidR="006040AE" w:rsidRPr="003451F5">
        <w:rPr>
          <w:rStyle w:val="Strong"/>
          <w:rFonts w:ascii="Arial" w:hAnsi="Arial" w:cs="Arial"/>
          <w:b w:val="0"/>
        </w:rPr>
        <w:t>foliar calcium sulfate application, particularly at 10 mM concentration</w:t>
      </w:r>
      <w:r w:rsidR="006040AE" w:rsidRPr="003451F5">
        <w:rPr>
          <w:rFonts w:ascii="Arial" w:hAnsi="Arial" w:cs="Arial"/>
        </w:rPr>
        <w:t>, is an effective agronomic strategy to alleviate salinity stress in soybean, especially in genotypes with inherent stress tolerance like Sem-11 and Binasoybean-6.</w:t>
      </w:r>
      <w:r w:rsidR="00FB5526" w:rsidRPr="003451F5">
        <w:rPr>
          <w:rFonts w:ascii="Arial" w:hAnsi="Arial" w:cs="Arial"/>
        </w:rPr>
        <w:t xml:space="preserve"> The marked improvement in yield parameters under calcium treatment highlights the nutrient’s contribution to maintaining ion balance, protecting reproductive tissues, and supporting assimilate partitioning, making it a promising agronomic strategy for securing soybean productivity in saline environments (</w:t>
      </w:r>
      <w:proofErr w:type="spellStart"/>
      <w:r w:rsidR="00FB5526" w:rsidRPr="003451F5">
        <w:rPr>
          <w:rFonts w:ascii="Arial" w:hAnsi="Arial" w:cs="Arial"/>
        </w:rPr>
        <w:t>Phang</w:t>
      </w:r>
      <w:proofErr w:type="spellEnd"/>
      <w:r w:rsidR="00FB5526" w:rsidRPr="003451F5">
        <w:rPr>
          <w:rFonts w:ascii="Arial" w:hAnsi="Arial" w:cs="Arial"/>
        </w:rPr>
        <w:t xml:space="preserve"> et al., 2008)</w:t>
      </w:r>
    </w:p>
    <w:p w14:paraId="6652CFDB" w14:textId="77777777" w:rsidR="006040AE" w:rsidRPr="003451F5" w:rsidRDefault="00BE3D76" w:rsidP="006040AE">
      <w:pPr>
        <w:pStyle w:val="NormalWeb"/>
        <w:jc w:val="both"/>
        <w:rPr>
          <w:rFonts w:ascii="Arial" w:hAnsi="Arial" w:cs="Arial"/>
          <w:b/>
          <w:sz w:val="20"/>
          <w:szCs w:val="20"/>
        </w:rPr>
      </w:pPr>
      <w:r w:rsidRPr="003451F5">
        <w:rPr>
          <w:rFonts w:ascii="Arial" w:hAnsi="Arial" w:cs="Arial"/>
          <w:b/>
          <w:sz w:val="20"/>
          <w:szCs w:val="20"/>
        </w:rPr>
        <w:t xml:space="preserve">3.6 </w:t>
      </w:r>
      <w:r w:rsidR="006040AE" w:rsidRPr="003451F5">
        <w:rPr>
          <w:rFonts w:ascii="Arial" w:hAnsi="Arial" w:cs="Arial"/>
          <w:b/>
          <w:sz w:val="20"/>
          <w:szCs w:val="20"/>
        </w:rPr>
        <w:t>Correlation Analysis of Yield and Yield Contributing Parameters</w:t>
      </w:r>
    </w:p>
    <w:p w14:paraId="2F34467A" w14:textId="7BE72DD4" w:rsidR="006040AE" w:rsidRPr="008D6BC4" w:rsidRDefault="008D6BC4" w:rsidP="00BE3D76">
      <w:pPr>
        <w:pStyle w:val="NormalWeb"/>
        <w:jc w:val="both"/>
        <w:rPr>
          <w:rFonts w:ascii="Arial" w:eastAsiaTheme="minorHAnsi" w:hAnsi="Arial" w:cs="Arial"/>
          <w:sz w:val="20"/>
          <w:szCs w:val="20"/>
        </w:rPr>
      </w:pPr>
      <w:r w:rsidRPr="003451F5">
        <w:rPr>
          <w:rFonts w:ascii="Arial" w:hAnsi="Arial" w:cs="Arial"/>
          <w:noProof/>
          <w:sz w:val="20"/>
          <w:szCs w:val="20"/>
        </w:rPr>
        <w:drawing>
          <wp:anchor distT="0" distB="0" distL="114300" distR="114300" simplePos="0" relativeHeight="251659264" behindDoc="1" locked="0" layoutInCell="1" allowOverlap="1" wp14:anchorId="4190511D" wp14:editId="0C86DC12">
            <wp:simplePos x="0" y="0"/>
            <wp:positionH relativeFrom="column">
              <wp:posOffset>339090</wp:posOffset>
            </wp:positionH>
            <wp:positionV relativeFrom="paragraph">
              <wp:posOffset>2086610</wp:posOffset>
            </wp:positionV>
            <wp:extent cx="4362450" cy="2886075"/>
            <wp:effectExtent l="0" t="0" r="0" b="0"/>
            <wp:wrapTight wrapText="bothSides">
              <wp:wrapPolygon edited="0">
                <wp:start x="0" y="0"/>
                <wp:lineTo x="0" y="21529"/>
                <wp:lineTo x="21506" y="21529"/>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_graph.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62450" cy="2886075"/>
                    </a:xfrm>
                    <a:prstGeom prst="rect">
                      <a:avLst/>
                    </a:prstGeom>
                  </pic:spPr>
                </pic:pic>
              </a:graphicData>
            </a:graphic>
            <wp14:sizeRelH relativeFrom="page">
              <wp14:pctWidth>0</wp14:pctWidth>
            </wp14:sizeRelH>
            <wp14:sizeRelV relativeFrom="page">
              <wp14:pctHeight>0</wp14:pctHeight>
            </wp14:sizeRelV>
          </wp:anchor>
        </w:drawing>
      </w:r>
      <w:r w:rsidR="006040AE" w:rsidRPr="003451F5">
        <w:rPr>
          <w:rFonts w:ascii="Arial" w:eastAsiaTheme="minorHAnsi" w:hAnsi="Arial" w:cs="Arial"/>
          <w:sz w:val="20"/>
          <w:szCs w:val="20"/>
        </w:rPr>
        <w:t>The correlation analysis among yield and yield-contributing parameters in soybean revealed strong positive relationships among all traits (Fig 7). Pods per plant showed the highest correlation with seed yield (r = 0.81), followed by 100-seed weight (r = 0.80), while seeds per pod had a moderate positive relationship (r = 0.63). Additionally, pods per plant were strongly correlated with 100-seed weight (r = 0.73), indicating that genotypes producing more pods also tend to have heavier seeds. These results suggest that pods per plant and seed weight are major determinants of soybean yield performance, particularly under salinity and calcium treatments. Genotypes that maintain pod production and higher seed weight under stress conditions may therefore exhibit greater yield stability.</w:t>
      </w:r>
      <w:r w:rsidR="00BE3D76" w:rsidRPr="003451F5">
        <w:rPr>
          <w:rFonts w:ascii="Arial" w:eastAsiaTheme="minorHAnsi" w:hAnsi="Arial" w:cs="Arial"/>
          <w:sz w:val="20"/>
          <w:szCs w:val="20"/>
        </w:rPr>
        <w:t xml:space="preserve"> </w:t>
      </w:r>
      <w:r w:rsidR="006040AE" w:rsidRPr="003451F5">
        <w:rPr>
          <w:rFonts w:ascii="Arial" w:eastAsiaTheme="minorHAnsi" w:hAnsi="Arial" w:cs="Arial"/>
          <w:sz w:val="20"/>
          <w:szCs w:val="20"/>
        </w:rPr>
        <w:t>Similar findings were reported by Berhanu, Tesso, and Lule (2021), who observed significant positive correlations between pods per plant, seeds per pod, and 100-seed weight with overall yield in soybean genotypes. They concluded that these parameters could serve as reliable selection criteria in breeding programs. Likewise, Spoorthi et al. (2025) found that pods per plant and 100-seed weight had the strongest positive direct effects on yield across different seasonal conditions.</w:t>
      </w:r>
    </w:p>
    <w:p w14:paraId="038070C5" w14:textId="77777777" w:rsidR="00BE3D76" w:rsidRPr="003451F5" w:rsidRDefault="00BE3D76" w:rsidP="006040AE">
      <w:pPr>
        <w:pStyle w:val="NormalWeb"/>
        <w:jc w:val="center"/>
        <w:rPr>
          <w:rFonts w:ascii="Arial" w:hAnsi="Arial" w:cs="Arial"/>
          <w:b/>
          <w:sz w:val="20"/>
          <w:szCs w:val="20"/>
        </w:rPr>
      </w:pPr>
    </w:p>
    <w:p w14:paraId="7172DCC0" w14:textId="77777777" w:rsidR="00BE3D76" w:rsidRPr="003451F5" w:rsidRDefault="00BE3D76" w:rsidP="006040AE">
      <w:pPr>
        <w:pStyle w:val="NormalWeb"/>
        <w:jc w:val="center"/>
        <w:rPr>
          <w:rFonts w:ascii="Arial" w:hAnsi="Arial" w:cs="Arial"/>
          <w:b/>
          <w:sz w:val="20"/>
          <w:szCs w:val="20"/>
        </w:rPr>
      </w:pPr>
    </w:p>
    <w:p w14:paraId="5E8BB1E0" w14:textId="77777777" w:rsidR="00BE3D76" w:rsidRPr="003451F5" w:rsidRDefault="00BE3D76" w:rsidP="006040AE">
      <w:pPr>
        <w:pStyle w:val="NormalWeb"/>
        <w:jc w:val="center"/>
        <w:rPr>
          <w:rFonts w:ascii="Arial" w:hAnsi="Arial" w:cs="Arial"/>
          <w:b/>
          <w:sz w:val="20"/>
          <w:szCs w:val="20"/>
        </w:rPr>
      </w:pPr>
    </w:p>
    <w:p w14:paraId="3033CF98" w14:textId="77777777" w:rsidR="00BE3D76" w:rsidRPr="003451F5" w:rsidRDefault="00BE3D76" w:rsidP="006040AE">
      <w:pPr>
        <w:pStyle w:val="NormalWeb"/>
        <w:jc w:val="center"/>
        <w:rPr>
          <w:rFonts w:ascii="Arial" w:hAnsi="Arial" w:cs="Arial"/>
          <w:b/>
          <w:sz w:val="20"/>
          <w:szCs w:val="20"/>
        </w:rPr>
      </w:pPr>
    </w:p>
    <w:p w14:paraId="4EAFBF4D" w14:textId="77777777" w:rsidR="00BE3D76" w:rsidRPr="003451F5" w:rsidRDefault="00BE3D76" w:rsidP="006040AE">
      <w:pPr>
        <w:pStyle w:val="NormalWeb"/>
        <w:jc w:val="center"/>
        <w:rPr>
          <w:rFonts w:ascii="Arial" w:hAnsi="Arial" w:cs="Arial"/>
          <w:b/>
          <w:sz w:val="20"/>
          <w:szCs w:val="20"/>
        </w:rPr>
      </w:pPr>
    </w:p>
    <w:p w14:paraId="474AD8F2" w14:textId="77777777" w:rsidR="00BE3D76" w:rsidRPr="003451F5" w:rsidRDefault="00BE3D76" w:rsidP="006040AE">
      <w:pPr>
        <w:pStyle w:val="NormalWeb"/>
        <w:jc w:val="center"/>
        <w:rPr>
          <w:rFonts w:ascii="Arial" w:hAnsi="Arial" w:cs="Arial"/>
          <w:b/>
          <w:sz w:val="20"/>
          <w:szCs w:val="20"/>
        </w:rPr>
      </w:pPr>
    </w:p>
    <w:p w14:paraId="1D718BF1" w14:textId="77777777" w:rsidR="00BE3D76" w:rsidRPr="003451F5" w:rsidRDefault="00BE3D76" w:rsidP="006040AE">
      <w:pPr>
        <w:pStyle w:val="NormalWeb"/>
        <w:jc w:val="center"/>
        <w:rPr>
          <w:rFonts w:ascii="Arial" w:hAnsi="Arial" w:cs="Arial"/>
          <w:b/>
          <w:sz w:val="20"/>
          <w:szCs w:val="20"/>
        </w:rPr>
      </w:pPr>
    </w:p>
    <w:p w14:paraId="28124FBB" w14:textId="77777777" w:rsidR="00BE3D76" w:rsidRPr="003451F5" w:rsidRDefault="00BE3D76" w:rsidP="006040AE">
      <w:pPr>
        <w:pStyle w:val="NormalWeb"/>
        <w:jc w:val="center"/>
        <w:rPr>
          <w:rFonts w:ascii="Arial" w:hAnsi="Arial" w:cs="Arial"/>
          <w:b/>
          <w:sz w:val="20"/>
          <w:szCs w:val="20"/>
        </w:rPr>
      </w:pPr>
    </w:p>
    <w:p w14:paraId="7069E5CE" w14:textId="77777777" w:rsidR="00BE3D76" w:rsidRPr="003451F5" w:rsidRDefault="00BE3D76" w:rsidP="008D6BC4">
      <w:pPr>
        <w:pStyle w:val="NormalWeb"/>
        <w:rPr>
          <w:rFonts w:ascii="Arial" w:hAnsi="Arial" w:cs="Arial"/>
          <w:b/>
          <w:sz w:val="20"/>
          <w:szCs w:val="20"/>
        </w:rPr>
      </w:pPr>
    </w:p>
    <w:p w14:paraId="29A202ED" w14:textId="77777777" w:rsidR="006040AE" w:rsidRPr="003451F5" w:rsidRDefault="006040AE" w:rsidP="006040AE">
      <w:pPr>
        <w:pStyle w:val="NormalWeb"/>
        <w:jc w:val="center"/>
        <w:rPr>
          <w:rFonts w:ascii="Arial" w:hAnsi="Arial" w:cs="Arial"/>
          <w:sz w:val="20"/>
          <w:szCs w:val="20"/>
        </w:rPr>
      </w:pPr>
      <w:r w:rsidRPr="003451F5">
        <w:rPr>
          <w:rFonts w:ascii="Arial" w:hAnsi="Arial" w:cs="Arial"/>
          <w:b/>
          <w:sz w:val="20"/>
          <w:szCs w:val="20"/>
        </w:rPr>
        <w:t>Fig 7: Correlation Analysis of Yield and Yield Contributing Parameters</w:t>
      </w:r>
    </w:p>
    <w:p w14:paraId="2CB554DD" w14:textId="77777777" w:rsidR="008D6BC4" w:rsidRDefault="008D6BC4" w:rsidP="006040AE">
      <w:pPr>
        <w:jc w:val="both"/>
        <w:rPr>
          <w:rFonts w:ascii="Arial" w:hAnsi="Arial" w:cs="Arial"/>
          <w:b/>
        </w:rPr>
      </w:pPr>
    </w:p>
    <w:p w14:paraId="43857036" w14:textId="77777777" w:rsidR="008D6BC4" w:rsidRDefault="008D6BC4" w:rsidP="006040AE">
      <w:pPr>
        <w:jc w:val="both"/>
        <w:rPr>
          <w:rFonts w:ascii="Arial" w:hAnsi="Arial" w:cs="Arial"/>
          <w:b/>
        </w:rPr>
      </w:pPr>
    </w:p>
    <w:p w14:paraId="712E9DDB" w14:textId="25D3FAAF" w:rsidR="008D6BC4" w:rsidRPr="003451F5" w:rsidRDefault="00CC10FB" w:rsidP="008D6BC4">
      <w:pPr>
        <w:pStyle w:val="NormalWeb"/>
        <w:jc w:val="both"/>
        <w:rPr>
          <w:rFonts w:ascii="Arial" w:hAnsi="Arial" w:cs="Arial"/>
          <w:b/>
          <w:sz w:val="20"/>
          <w:szCs w:val="20"/>
        </w:rPr>
      </w:pPr>
      <w:r>
        <w:rPr>
          <w:rFonts w:ascii="Arial" w:eastAsiaTheme="minorHAnsi" w:hAnsi="Arial" w:cs="Arial"/>
          <w:sz w:val="20"/>
          <w:szCs w:val="20"/>
        </w:rPr>
        <w:t>T</w:t>
      </w:r>
      <w:r w:rsidR="008D6BC4" w:rsidRPr="003451F5">
        <w:rPr>
          <w:rFonts w:ascii="Arial" w:eastAsiaTheme="minorHAnsi" w:hAnsi="Arial" w:cs="Arial"/>
          <w:sz w:val="20"/>
          <w:szCs w:val="20"/>
        </w:rPr>
        <w:t>he consistency of these findings reinforces that enhancing pod production and seed filling are key strategies for improving soybean productivity. Thus, selecting for these traits can effectively increase yield potential and adaptability under varying environmental stresses, including salinity.</w:t>
      </w:r>
    </w:p>
    <w:p w14:paraId="475717F0" w14:textId="77777777" w:rsidR="006040AE" w:rsidRPr="003451F5" w:rsidRDefault="00BE3D76" w:rsidP="006040AE">
      <w:pPr>
        <w:jc w:val="both"/>
        <w:rPr>
          <w:rFonts w:ascii="Arial" w:hAnsi="Arial" w:cs="Arial"/>
          <w:b/>
        </w:rPr>
      </w:pPr>
      <w:r w:rsidRPr="003451F5">
        <w:rPr>
          <w:rFonts w:ascii="Arial" w:hAnsi="Arial" w:cs="Arial"/>
          <w:b/>
        </w:rPr>
        <w:t xml:space="preserve">3.7 </w:t>
      </w:r>
      <w:r w:rsidR="006040AE" w:rsidRPr="003451F5">
        <w:rPr>
          <w:rFonts w:ascii="Arial" w:hAnsi="Arial" w:cs="Arial"/>
          <w:b/>
        </w:rPr>
        <w:t>Effect of salinity on yield and yield contributing characters</w:t>
      </w:r>
    </w:p>
    <w:p w14:paraId="733E23DB" w14:textId="77777777"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 xml:space="preserve">The field evaluation of four soybean genotypes (Sem-05, Sem-08, Sem-11, and Binasoybean-6) under natural saline conditions at </w:t>
      </w:r>
      <w:proofErr w:type="spellStart"/>
      <w:r w:rsidRPr="003451F5">
        <w:rPr>
          <w:rFonts w:ascii="Arial" w:hAnsi="Arial" w:cs="Arial"/>
          <w:sz w:val="20"/>
          <w:szCs w:val="20"/>
        </w:rPr>
        <w:t>Subornachor</w:t>
      </w:r>
      <w:proofErr w:type="spellEnd"/>
      <w:r w:rsidRPr="003451F5">
        <w:rPr>
          <w:rFonts w:ascii="Arial" w:hAnsi="Arial" w:cs="Arial"/>
          <w:sz w:val="20"/>
          <w:szCs w:val="20"/>
        </w:rPr>
        <w:t xml:space="preserve">, </w:t>
      </w:r>
      <w:proofErr w:type="spellStart"/>
      <w:r w:rsidRPr="003451F5">
        <w:rPr>
          <w:rFonts w:ascii="Arial" w:hAnsi="Arial" w:cs="Arial"/>
          <w:sz w:val="20"/>
          <w:szCs w:val="20"/>
        </w:rPr>
        <w:t>Noakhali</w:t>
      </w:r>
      <w:proofErr w:type="spellEnd"/>
      <w:r w:rsidRPr="003451F5">
        <w:rPr>
          <w:rFonts w:ascii="Arial" w:hAnsi="Arial" w:cs="Arial"/>
          <w:sz w:val="20"/>
          <w:szCs w:val="20"/>
        </w:rPr>
        <w:t xml:space="preserve"> (salinity ~7.1 </w:t>
      </w:r>
      <w:proofErr w:type="spellStart"/>
      <w:r w:rsidRPr="003451F5">
        <w:rPr>
          <w:rFonts w:ascii="Arial" w:hAnsi="Arial" w:cs="Arial"/>
          <w:sz w:val="20"/>
          <w:szCs w:val="20"/>
        </w:rPr>
        <w:t>dS</w:t>
      </w:r>
      <w:proofErr w:type="spellEnd"/>
      <w:r w:rsidRPr="003451F5">
        <w:rPr>
          <w:rFonts w:ascii="Arial" w:hAnsi="Arial" w:cs="Arial"/>
          <w:sz w:val="20"/>
          <w:szCs w:val="20"/>
        </w:rPr>
        <w:t xml:space="preserve"> m</w:t>
      </w:r>
      <w:r w:rsidRPr="003451F5">
        <w:rPr>
          <w:rFonts w:ascii="Cambria Math" w:hAnsi="Cambria Math" w:cs="Cambria Math"/>
          <w:sz w:val="20"/>
          <w:szCs w:val="20"/>
        </w:rPr>
        <w:t>⁻</w:t>
      </w:r>
      <w:r w:rsidRPr="003451F5">
        <w:rPr>
          <w:rFonts w:ascii="Arial" w:hAnsi="Arial" w:cs="Arial"/>
          <w:sz w:val="20"/>
          <w:szCs w:val="20"/>
        </w:rPr>
        <w:t xml:space="preserve">¹ at reproductive stage) revealed significant genotypic variation across all yield and yield-related parameters (Table 2). These findings provide important insights into the performance of selected genotypes under real-world stress environments and validate controlled condition results. </w:t>
      </w:r>
      <w:r w:rsidRPr="003451F5">
        <w:rPr>
          <w:rStyle w:val="Strong"/>
          <w:rFonts w:ascii="Arial" w:hAnsi="Arial" w:cs="Arial"/>
          <w:b w:val="0"/>
          <w:sz w:val="20"/>
          <w:szCs w:val="20"/>
        </w:rPr>
        <w:t>Days to maturity</w:t>
      </w:r>
      <w:r w:rsidRPr="003451F5">
        <w:rPr>
          <w:rFonts w:ascii="Arial" w:hAnsi="Arial" w:cs="Arial"/>
          <w:sz w:val="20"/>
          <w:szCs w:val="20"/>
        </w:rPr>
        <w:t xml:space="preserve"> differed significantly among genotypes, ranging from </w:t>
      </w:r>
      <w:r w:rsidRPr="003451F5">
        <w:rPr>
          <w:rStyle w:val="Strong"/>
          <w:rFonts w:ascii="Arial" w:hAnsi="Arial" w:cs="Arial"/>
          <w:b w:val="0"/>
          <w:sz w:val="20"/>
          <w:szCs w:val="20"/>
        </w:rPr>
        <w:t>110 days in Binasoybean-6</w:t>
      </w:r>
      <w:r w:rsidRPr="003451F5">
        <w:rPr>
          <w:rFonts w:ascii="Arial" w:hAnsi="Arial" w:cs="Arial"/>
          <w:sz w:val="20"/>
          <w:szCs w:val="20"/>
        </w:rPr>
        <w:t xml:space="preserve"> to </w:t>
      </w:r>
      <w:r w:rsidRPr="003451F5">
        <w:rPr>
          <w:rStyle w:val="Strong"/>
          <w:rFonts w:ascii="Arial" w:hAnsi="Arial" w:cs="Arial"/>
          <w:b w:val="0"/>
          <w:sz w:val="20"/>
          <w:szCs w:val="20"/>
        </w:rPr>
        <w:t>135 days in Sem-11</w:t>
      </w:r>
      <w:r w:rsidRPr="003451F5">
        <w:rPr>
          <w:rFonts w:ascii="Arial" w:hAnsi="Arial" w:cs="Arial"/>
          <w:sz w:val="20"/>
          <w:szCs w:val="20"/>
        </w:rPr>
        <w:t xml:space="preserve">. </w:t>
      </w:r>
      <w:r w:rsidRPr="003451F5">
        <w:rPr>
          <w:rStyle w:val="Strong"/>
          <w:rFonts w:ascii="Arial" w:hAnsi="Arial" w:cs="Arial"/>
          <w:b w:val="0"/>
          <w:sz w:val="20"/>
          <w:szCs w:val="20"/>
        </w:rPr>
        <w:t>Sem-05</w:t>
      </w:r>
      <w:r w:rsidRPr="003451F5">
        <w:rPr>
          <w:rFonts w:ascii="Arial" w:hAnsi="Arial" w:cs="Arial"/>
          <w:sz w:val="20"/>
          <w:szCs w:val="20"/>
        </w:rPr>
        <w:t xml:space="preserve"> and </w:t>
      </w:r>
      <w:r w:rsidRPr="003451F5">
        <w:rPr>
          <w:rStyle w:val="Strong"/>
          <w:rFonts w:ascii="Arial" w:hAnsi="Arial" w:cs="Arial"/>
          <w:b w:val="0"/>
          <w:sz w:val="20"/>
          <w:szCs w:val="20"/>
        </w:rPr>
        <w:t>Sem-11</w:t>
      </w:r>
      <w:r w:rsidRPr="003451F5">
        <w:rPr>
          <w:rFonts w:ascii="Arial" w:hAnsi="Arial" w:cs="Arial"/>
          <w:sz w:val="20"/>
          <w:szCs w:val="20"/>
        </w:rPr>
        <w:t xml:space="preserve"> exhibited longer growth durations (132 and 135 days, respectively), which may allow more time for reproductive development, although it can also expose plants to prolonged stress. </w:t>
      </w:r>
    </w:p>
    <w:p w14:paraId="31F28850" w14:textId="77777777" w:rsidR="006040AE" w:rsidRPr="003451F5" w:rsidRDefault="006040AE" w:rsidP="006040AE">
      <w:pPr>
        <w:jc w:val="both"/>
        <w:rPr>
          <w:rFonts w:ascii="Arial" w:hAnsi="Arial" w:cs="Arial"/>
          <w:b/>
        </w:rPr>
      </w:pPr>
      <w:r w:rsidRPr="003451F5">
        <w:rPr>
          <w:rFonts w:ascii="Arial" w:hAnsi="Arial" w:cs="Arial"/>
          <w:b/>
        </w:rPr>
        <w:t xml:space="preserve">Table 2: Yield and yield contributing parameters at </w:t>
      </w:r>
      <w:proofErr w:type="spellStart"/>
      <w:r w:rsidRPr="003451F5">
        <w:rPr>
          <w:rFonts w:ascii="Arial" w:hAnsi="Arial" w:cs="Arial"/>
          <w:b/>
        </w:rPr>
        <w:t>Subornachor</w:t>
      </w:r>
      <w:proofErr w:type="spellEnd"/>
      <w:r w:rsidRPr="003451F5">
        <w:rPr>
          <w:rFonts w:ascii="Arial" w:hAnsi="Arial" w:cs="Arial"/>
          <w:b/>
        </w:rPr>
        <w:t xml:space="preserve">, </w:t>
      </w:r>
      <w:proofErr w:type="spellStart"/>
      <w:r w:rsidRPr="003451F5">
        <w:rPr>
          <w:rFonts w:ascii="Arial" w:hAnsi="Arial" w:cs="Arial"/>
          <w:b/>
        </w:rPr>
        <w:t>Noakhali</w:t>
      </w:r>
      <w:proofErr w:type="spellEnd"/>
      <w:r w:rsidRPr="003451F5">
        <w:rPr>
          <w:rFonts w:ascii="Arial" w:hAnsi="Arial" w:cs="Arial"/>
          <w:b/>
        </w:rPr>
        <w:t xml:space="preserve"> field condition (Salinity level approx. 6.1 dSm</w:t>
      </w:r>
      <w:r w:rsidRPr="003451F5">
        <w:rPr>
          <w:rFonts w:ascii="Arial" w:hAnsi="Arial" w:cs="Arial"/>
          <w:b/>
          <w:vertAlign w:val="superscript"/>
        </w:rPr>
        <w:t>-1</w:t>
      </w:r>
      <w:r w:rsidRPr="003451F5">
        <w:rPr>
          <w:rFonts w:ascii="Arial" w:hAnsi="Arial" w:cs="Arial"/>
          <w:b/>
        </w:rPr>
        <w:t xml:space="preserve"> at reproductive stage)</w:t>
      </w:r>
    </w:p>
    <w:tbl>
      <w:tblPr>
        <w:tblW w:w="8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89"/>
        <w:gridCol w:w="789"/>
        <w:gridCol w:w="1105"/>
        <w:gridCol w:w="710"/>
        <w:gridCol w:w="710"/>
        <w:gridCol w:w="789"/>
        <w:gridCol w:w="947"/>
        <w:gridCol w:w="1026"/>
      </w:tblGrid>
      <w:tr w:rsidR="003451F5" w:rsidRPr="003451F5" w14:paraId="01F7DEDE" w14:textId="77777777" w:rsidTr="006040AE">
        <w:trPr>
          <w:trHeight w:val="408"/>
        </w:trPr>
        <w:tc>
          <w:tcPr>
            <w:tcW w:w="1500" w:type="dxa"/>
          </w:tcPr>
          <w:p w14:paraId="4064335D" w14:textId="77777777" w:rsidR="006040AE" w:rsidRPr="003451F5" w:rsidRDefault="006040AE" w:rsidP="006040AE">
            <w:pPr>
              <w:jc w:val="both"/>
              <w:rPr>
                <w:rFonts w:ascii="Arial" w:hAnsi="Arial" w:cs="Arial"/>
              </w:rPr>
            </w:pPr>
            <w:r w:rsidRPr="003451F5">
              <w:rPr>
                <w:rFonts w:ascii="Arial" w:hAnsi="Arial" w:cs="Arial"/>
              </w:rPr>
              <w:t>Mutants/varieties</w:t>
            </w:r>
          </w:p>
        </w:tc>
        <w:tc>
          <w:tcPr>
            <w:tcW w:w="789" w:type="dxa"/>
          </w:tcPr>
          <w:p w14:paraId="5F134981" w14:textId="77777777" w:rsidR="006040AE" w:rsidRPr="003451F5" w:rsidRDefault="006040AE" w:rsidP="006040AE">
            <w:pPr>
              <w:jc w:val="both"/>
              <w:rPr>
                <w:rFonts w:ascii="Arial" w:hAnsi="Arial" w:cs="Arial"/>
              </w:rPr>
            </w:pPr>
            <w:r w:rsidRPr="003451F5">
              <w:rPr>
                <w:rFonts w:ascii="Arial" w:hAnsi="Arial" w:cs="Arial"/>
              </w:rPr>
              <w:t>Days to Maturity</w:t>
            </w:r>
          </w:p>
        </w:tc>
        <w:tc>
          <w:tcPr>
            <w:tcW w:w="789" w:type="dxa"/>
          </w:tcPr>
          <w:p w14:paraId="01F7C816" w14:textId="77777777" w:rsidR="006040AE" w:rsidRPr="003451F5" w:rsidRDefault="006040AE" w:rsidP="006040AE">
            <w:pPr>
              <w:jc w:val="both"/>
              <w:rPr>
                <w:rFonts w:ascii="Arial" w:hAnsi="Arial" w:cs="Arial"/>
              </w:rPr>
            </w:pPr>
            <w:r w:rsidRPr="003451F5">
              <w:rPr>
                <w:rFonts w:ascii="Arial" w:hAnsi="Arial" w:cs="Arial"/>
              </w:rPr>
              <w:t>Plant Height (cm)</w:t>
            </w:r>
          </w:p>
        </w:tc>
        <w:tc>
          <w:tcPr>
            <w:tcW w:w="1105" w:type="dxa"/>
          </w:tcPr>
          <w:p w14:paraId="19C3AEE3" w14:textId="77777777" w:rsidR="006040AE" w:rsidRPr="003451F5" w:rsidRDefault="006040AE" w:rsidP="006040AE">
            <w:pPr>
              <w:jc w:val="both"/>
              <w:rPr>
                <w:rFonts w:ascii="Arial" w:hAnsi="Arial" w:cs="Arial"/>
              </w:rPr>
            </w:pPr>
            <w:r w:rsidRPr="003451F5">
              <w:rPr>
                <w:rFonts w:ascii="Arial" w:hAnsi="Arial" w:cs="Arial"/>
              </w:rPr>
              <w:t>Branches plant</w:t>
            </w:r>
            <w:r w:rsidRPr="003451F5">
              <w:rPr>
                <w:rFonts w:ascii="Arial" w:hAnsi="Arial" w:cs="Arial"/>
                <w:vertAlign w:val="superscript"/>
              </w:rPr>
              <w:t xml:space="preserve">-1 </w:t>
            </w:r>
            <w:r w:rsidRPr="003451F5">
              <w:rPr>
                <w:rFonts w:ascii="Arial" w:hAnsi="Arial" w:cs="Arial"/>
              </w:rPr>
              <w:t>(no.)</w:t>
            </w:r>
          </w:p>
        </w:tc>
        <w:tc>
          <w:tcPr>
            <w:tcW w:w="710" w:type="dxa"/>
          </w:tcPr>
          <w:p w14:paraId="03190B78" w14:textId="77777777" w:rsidR="006040AE" w:rsidRPr="003451F5" w:rsidRDefault="006040AE" w:rsidP="006040AE">
            <w:pPr>
              <w:jc w:val="both"/>
              <w:rPr>
                <w:rFonts w:ascii="Arial" w:hAnsi="Arial" w:cs="Arial"/>
              </w:rPr>
            </w:pPr>
            <w:r w:rsidRPr="003451F5">
              <w:rPr>
                <w:rFonts w:ascii="Arial" w:hAnsi="Arial" w:cs="Arial"/>
              </w:rPr>
              <w:t>Pods plant</w:t>
            </w:r>
            <w:r w:rsidRPr="003451F5">
              <w:rPr>
                <w:rFonts w:ascii="Arial" w:hAnsi="Arial" w:cs="Arial"/>
                <w:vertAlign w:val="superscript"/>
              </w:rPr>
              <w:t>-1</w:t>
            </w:r>
            <w:r w:rsidRPr="003451F5">
              <w:rPr>
                <w:rFonts w:ascii="Arial" w:hAnsi="Arial" w:cs="Arial"/>
              </w:rPr>
              <w:t>(no.)</w:t>
            </w:r>
          </w:p>
        </w:tc>
        <w:tc>
          <w:tcPr>
            <w:tcW w:w="710" w:type="dxa"/>
          </w:tcPr>
          <w:p w14:paraId="72D9AC45" w14:textId="77777777" w:rsidR="006040AE" w:rsidRPr="003451F5" w:rsidRDefault="006040AE" w:rsidP="006040AE">
            <w:pPr>
              <w:jc w:val="both"/>
              <w:rPr>
                <w:rFonts w:ascii="Arial" w:hAnsi="Arial" w:cs="Arial"/>
              </w:rPr>
            </w:pPr>
            <w:r w:rsidRPr="003451F5">
              <w:rPr>
                <w:rFonts w:ascii="Arial" w:hAnsi="Arial" w:cs="Arial"/>
              </w:rPr>
              <w:t>Seeds pod</w:t>
            </w:r>
            <w:r w:rsidRPr="003451F5">
              <w:rPr>
                <w:rFonts w:ascii="Arial" w:hAnsi="Arial" w:cs="Arial"/>
                <w:vertAlign w:val="superscript"/>
              </w:rPr>
              <w:t>-1</w:t>
            </w:r>
            <w:r w:rsidRPr="003451F5">
              <w:rPr>
                <w:rFonts w:ascii="Arial" w:hAnsi="Arial" w:cs="Arial"/>
              </w:rPr>
              <w:t xml:space="preserve"> (no.)</w:t>
            </w:r>
          </w:p>
        </w:tc>
        <w:tc>
          <w:tcPr>
            <w:tcW w:w="789" w:type="dxa"/>
          </w:tcPr>
          <w:p w14:paraId="23B2BD52" w14:textId="77777777" w:rsidR="006040AE" w:rsidRPr="003451F5" w:rsidRDefault="006040AE" w:rsidP="006040AE">
            <w:pPr>
              <w:jc w:val="both"/>
              <w:rPr>
                <w:rFonts w:ascii="Arial" w:hAnsi="Arial" w:cs="Arial"/>
              </w:rPr>
            </w:pPr>
            <w:r w:rsidRPr="003451F5">
              <w:rPr>
                <w:rFonts w:ascii="Arial" w:hAnsi="Arial" w:cs="Arial"/>
              </w:rPr>
              <w:t>Pod length (cm)</w:t>
            </w:r>
          </w:p>
        </w:tc>
        <w:tc>
          <w:tcPr>
            <w:tcW w:w="947" w:type="dxa"/>
          </w:tcPr>
          <w:p w14:paraId="1B15ACB6" w14:textId="77777777" w:rsidR="006040AE" w:rsidRPr="003451F5" w:rsidRDefault="006040AE" w:rsidP="006040AE">
            <w:pPr>
              <w:jc w:val="both"/>
              <w:rPr>
                <w:rFonts w:ascii="Arial" w:hAnsi="Arial" w:cs="Arial"/>
              </w:rPr>
            </w:pPr>
            <w:r w:rsidRPr="003451F5">
              <w:rPr>
                <w:rFonts w:ascii="Arial" w:hAnsi="Arial" w:cs="Arial"/>
              </w:rPr>
              <w:t>100 seed wt. (g)</w:t>
            </w:r>
          </w:p>
        </w:tc>
        <w:tc>
          <w:tcPr>
            <w:tcW w:w="1026" w:type="dxa"/>
          </w:tcPr>
          <w:p w14:paraId="298F8541" w14:textId="77777777" w:rsidR="006040AE" w:rsidRPr="003451F5" w:rsidRDefault="006040AE" w:rsidP="006040AE">
            <w:pPr>
              <w:jc w:val="both"/>
              <w:rPr>
                <w:rFonts w:ascii="Arial" w:hAnsi="Arial" w:cs="Arial"/>
              </w:rPr>
            </w:pPr>
            <w:r w:rsidRPr="003451F5">
              <w:rPr>
                <w:rFonts w:ascii="Arial" w:hAnsi="Arial" w:cs="Arial"/>
              </w:rPr>
              <w:t>Seed yield (kg ha</w:t>
            </w:r>
            <w:r w:rsidRPr="003451F5">
              <w:rPr>
                <w:rFonts w:ascii="Arial" w:hAnsi="Arial" w:cs="Arial"/>
                <w:vertAlign w:val="superscript"/>
              </w:rPr>
              <w:t>-1</w:t>
            </w:r>
            <w:r w:rsidRPr="003451F5">
              <w:rPr>
                <w:rFonts w:ascii="Arial" w:hAnsi="Arial" w:cs="Arial"/>
              </w:rPr>
              <w:t>)</w:t>
            </w:r>
          </w:p>
        </w:tc>
      </w:tr>
      <w:tr w:rsidR="003451F5" w:rsidRPr="003451F5" w14:paraId="1B72A016" w14:textId="77777777" w:rsidTr="006040AE">
        <w:trPr>
          <w:trHeight w:val="408"/>
        </w:trPr>
        <w:tc>
          <w:tcPr>
            <w:tcW w:w="1500" w:type="dxa"/>
          </w:tcPr>
          <w:p w14:paraId="1D2D8C5E" w14:textId="77777777" w:rsidR="006040AE" w:rsidRPr="003451F5" w:rsidRDefault="006040AE" w:rsidP="006040AE">
            <w:pPr>
              <w:jc w:val="both"/>
              <w:rPr>
                <w:rFonts w:ascii="Arial" w:hAnsi="Arial" w:cs="Arial"/>
              </w:rPr>
            </w:pPr>
            <w:r w:rsidRPr="003451F5">
              <w:rPr>
                <w:rFonts w:ascii="Arial" w:hAnsi="Arial" w:cs="Arial"/>
              </w:rPr>
              <w:t>Sem-05</w:t>
            </w:r>
          </w:p>
        </w:tc>
        <w:tc>
          <w:tcPr>
            <w:tcW w:w="789" w:type="dxa"/>
          </w:tcPr>
          <w:p w14:paraId="776EC1F2" w14:textId="77777777" w:rsidR="006040AE" w:rsidRPr="003451F5" w:rsidRDefault="006040AE" w:rsidP="006040AE">
            <w:pPr>
              <w:jc w:val="both"/>
              <w:rPr>
                <w:rFonts w:ascii="Arial" w:hAnsi="Arial" w:cs="Arial"/>
              </w:rPr>
            </w:pPr>
            <w:r w:rsidRPr="003451F5">
              <w:rPr>
                <w:rFonts w:ascii="Arial" w:hAnsi="Arial" w:cs="Arial"/>
              </w:rPr>
              <w:t>132 b</w:t>
            </w:r>
          </w:p>
        </w:tc>
        <w:tc>
          <w:tcPr>
            <w:tcW w:w="789" w:type="dxa"/>
          </w:tcPr>
          <w:p w14:paraId="6F1362E9" w14:textId="77777777" w:rsidR="006040AE" w:rsidRPr="003451F5" w:rsidRDefault="006040AE" w:rsidP="006040AE">
            <w:pPr>
              <w:jc w:val="both"/>
              <w:rPr>
                <w:rFonts w:ascii="Arial" w:hAnsi="Arial" w:cs="Arial"/>
              </w:rPr>
            </w:pPr>
            <w:r w:rsidRPr="003451F5">
              <w:rPr>
                <w:rFonts w:ascii="Arial" w:hAnsi="Arial" w:cs="Arial"/>
              </w:rPr>
              <w:t>92 a</w:t>
            </w:r>
          </w:p>
        </w:tc>
        <w:tc>
          <w:tcPr>
            <w:tcW w:w="1105" w:type="dxa"/>
          </w:tcPr>
          <w:p w14:paraId="55C68A8A" w14:textId="77777777" w:rsidR="006040AE" w:rsidRPr="003451F5" w:rsidRDefault="006040AE" w:rsidP="006040AE">
            <w:pPr>
              <w:jc w:val="both"/>
              <w:rPr>
                <w:rFonts w:ascii="Arial" w:hAnsi="Arial" w:cs="Arial"/>
              </w:rPr>
            </w:pPr>
            <w:r w:rsidRPr="003451F5">
              <w:rPr>
                <w:rFonts w:ascii="Arial" w:hAnsi="Arial" w:cs="Arial"/>
              </w:rPr>
              <w:t>5 a</w:t>
            </w:r>
          </w:p>
        </w:tc>
        <w:tc>
          <w:tcPr>
            <w:tcW w:w="710" w:type="dxa"/>
          </w:tcPr>
          <w:p w14:paraId="3CBDC0C0" w14:textId="77777777" w:rsidR="006040AE" w:rsidRPr="003451F5" w:rsidRDefault="006040AE" w:rsidP="006040AE">
            <w:pPr>
              <w:jc w:val="both"/>
              <w:rPr>
                <w:rFonts w:ascii="Arial" w:hAnsi="Arial" w:cs="Arial"/>
              </w:rPr>
            </w:pPr>
            <w:r w:rsidRPr="003451F5">
              <w:rPr>
                <w:rFonts w:ascii="Arial" w:hAnsi="Arial" w:cs="Arial"/>
              </w:rPr>
              <w:t>77 a</w:t>
            </w:r>
          </w:p>
        </w:tc>
        <w:tc>
          <w:tcPr>
            <w:tcW w:w="710" w:type="dxa"/>
          </w:tcPr>
          <w:p w14:paraId="56985FD0" w14:textId="77777777" w:rsidR="006040AE" w:rsidRPr="003451F5" w:rsidRDefault="006040AE" w:rsidP="006040AE">
            <w:pPr>
              <w:jc w:val="both"/>
              <w:rPr>
                <w:rFonts w:ascii="Arial" w:hAnsi="Arial" w:cs="Arial"/>
              </w:rPr>
            </w:pPr>
            <w:r w:rsidRPr="003451F5">
              <w:rPr>
                <w:rFonts w:ascii="Arial" w:hAnsi="Arial" w:cs="Arial"/>
              </w:rPr>
              <w:t>4 a</w:t>
            </w:r>
          </w:p>
        </w:tc>
        <w:tc>
          <w:tcPr>
            <w:tcW w:w="789" w:type="dxa"/>
          </w:tcPr>
          <w:p w14:paraId="2EA09524" w14:textId="77777777" w:rsidR="006040AE" w:rsidRPr="003451F5" w:rsidRDefault="006040AE" w:rsidP="006040AE">
            <w:pPr>
              <w:jc w:val="both"/>
              <w:rPr>
                <w:rFonts w:ascii="Arial" w:hAnsi="Arial" w:cs="Arial"/>
              </w:rPr>
            </w:pPr>
            <w:r w:rsidRPr="003451F5">
              <w:rPr>
                <w:rFonts w:ascii="Arial" w:hAnsi="Arial" w:cs="Arial"/>
              </w:rPr>
              <w:t>2.67 a</w:t>
            </w:r>
          </w:p>
        </w:tc>
        <w:tc>
          <w:tcPr>
            <w:tcW w:w="947" w:type="dxa"/>
          </w:tcPr>
          <w:p w14:paraId="6186531A" w14:textId="77777777" w:rsidR="006040AE" w:rsidRPr="003451F5" w:rsidRDefault="006040AE" w:rsidP="006040AE">
            <w:pPr>
              <w:jc w:val="both"/>
              <w:rPr>
                <w:rFonts w:ascii="Arial" w:hAnsi="Arial" w:cs="Arial"/>
              </w:rPr>
            </w:pPr>
            <w:r w:rsidRPr="003451F5">
              <w:rPr>
                <w:rFonts w:ascii="Arial" w:hAnsi="Arial" w:cs="Arial"/>
              </w:rPr>
              <w:t>15.66 a</w:t>
            </w:r>
          </w:p>
        </w:tc>
        <w:tc>
          <w:tcPr>
            <w:tcW w:w="1026" w:type="dxa"/>
          </w:tcPr>
          <w:p w14:paraId="792F0228" w14:textId="77777777" w:rsidR="006040AE" w:rsidRPr="003451F5" w:rsidRDefault="006040AE" w:rsidP="006040AE">
            <w:pPr>
              <w:jc w:val="both"/>
              <w:rPr>
                <w:rFonts w:ascii="Arial" w:hAnsi="Arial" w:cs="Arial"/>
              </w:rPr>
            </w:pPr>
            <w:r w:rsidRPr="003451F5">
              <w:rPr>
                <w:rFonts w:ascii="Arial" w:hAnsi="Arial" w:cs="Arial"/>
              </w:rPr>
              <w:t>3048 a</w:t>
            </w:r>
          </w:p>
        </w:tc>
      </w:tr>
      <w:tr w:rsidR="003451F5" w:rsidRPr="003451F5" w14:paraId="7E65B9DF" w14:textId="77777777" w:rsidTr="006040AE">
        <w:trPr>
          <w:trHeight w:val="408"/>
        </w:trPr>
        <w:tc>
          <w:tcPr>
            <w:tcW w:w="1500" w:type="dxa"/>
          </w:tcPr>
          <w:p w14:paraId="177420AB" w14:textId="77777777" w:rsidR="006040AE" w:rsidRPr="003451F5" w:rsidRDefault="006040AE" w:rsidP="006040AE">
            <w:pPr>
              <w:jc w:val="both"/>
              <w:rPr>
                <w:rFonts w:ascii="Arial" w:hAnsi="Arial" w:cs="Arial"/>
                <w:b/>
              </w:rPr>
            </w:pPr>
            <w:r w:rsidRPr="003451F5">
              <w:rPr>
                <w:rFonts w:ascii="Arial" w:hAnsi="Arial" w:cs="Arial"/>
              </w:rPr>
              <w:t>Sem-08</w:t>
            </w:r>
          </w:p>
        </w:tc>
        <w:tc>
          <w:tcPr>
            <w:tcW w:w="789" w:type="dxa"/>
          </w:tcPr>
          <w:p w14:paraId="5D160E32" w14:textId="77777777" w:rsidR="006040AE" w:rsidRPr="003451F5" w:rsidRDefault="006040AE" w:rsidP="006040AE">
            <w:pPr>
              <w:jc w:val="both"/>
              <w:rPr>
                <w:rFonts w:ascii="Arial" w:hAnsi="Arial" w:cs="Arial"/>
              </w:rPr>
            </w:pPr>
            <w:r w:rsidRPr="003451F5">
              <w:rPr>
                <w:rFonts w:ascii="Arial" w:hAnsi="Arial" w:cs="Arial"/>
              </w:rPr>
              <w:t>115 c</w:t>
            </w:r>
          </w:p>
        </w:tc>
        <w:tc>
          <w:tcPr>
            <w:tcW w:w="789" w:type="dxa"/>
          </w:tcPr>
          <w:p w14:paraId="322B7858" w14:textId="77777777" w:rsidR="006040AE" w:rsidRPr="003451F5" w:rsidRDefault="006040AE" w:rsidP="006040AE">
            <w:pPr>
              <w:jc w:val="both"/>
              <w:rPr>
                <w:rFonts w:ascii="Arial" w:hAnsi="Arial" w:cs="Arial"/>
              </w:rPr>
            </w:pPr>
            <w:r w:rsidRPr="003451F5">
              <w:rPr>
                <w:rFonts w:ascii="Arial" w:hAnsi="Arial" w:cs="Arial"/>
              </w:rPr>
              <w:t>34 c</w:t>
            </w:r>
          </w:p>
        </w:tc>
        <w:tc>
          <w:tcPr>
            <w:tcW w:w="1105" w:type="dxa"/>
          </w:tcPr>
          <w:p w14:paraId="48B49C30" w14:textId="77777777" w:rsidR="006040AE" w:rsidRPr="003451F5" w:rsidRDefault="006040AE" w:rsidP="006040AE">
            <w:pPr>
              <w:jc w:val="both"/>
              <w:rPr>
                <w:rFonts w:ascii="Arial" w:hAnsi="Arial" w:cs="Arial"/>
              </w:rPr>
            </w:pPr>
            <w:r w:rsidRPr="003451F5">
              <w:rPr>
                <w:rFonts w:ascii="Arial" w:hAnsi="Arial" w:cs="Arial"/>
              </w:rPr>
              <w:t>2 c</w:t>
            </w:r>
          </w:p>
        </w:tc>
        <w:tc>
          <w:tcPr>
            <w:tcW w:w="710" w:type="dxa"/>
          </w:tcPr>
          <w:p w14:paraId="53D8BD92" w14:textId="77777777" w:rsidR="006040AE" w:rsidRPr="003451F5" w:rsidRDefault="006040AE" w:rsidP="006040AE">
            <w:pPr>
              <w:jc w:val="both"/>
              <w:rPr>
                <w:rFonts w:ascii="Arial" w:hAnsi="Arial" w:cs="Arial"/>
              </w:rPr>
            </w:pPr>
            <w:r w:rsidRPr="003451F5">
              <w:rPr>
                <w:rFonts w:ascii="Arial" w:hAnsi="Arial" w:cs="Arial"/>
              </w:rPr>
              <w:t>23 d</w:t>
            </w:r>
          </w:p>
        </w:tc>
        <w:tc>
          <w:tcPr>
            <w:tcW w:w="710" w:type="dxa"/>
          </w:tcPr>
          <w:p w14:paraId="3CED659A" w14:textId="77777777" w:rsidR="006040AE" w:rsidRPr="003451F5" w:rsidRDefault="006040AE" w:rsidP="006040AE">
            <w:pPr>
              <w:jc w:val="both"/>
              <w:rPr>
                <w:rFonts w:ascii="Arial" w:hAnsi="Arial" w:cs="Arial"/>
              </w:rPr>
            </w:pPr>
            <w:r w:rsidRPr="003451F5">
              <w:rPr>
                <w:rFonts w:ascii="Arial" w:hAnsi="Arial" w:cs="Arial"/>
              </w:rPr>
              <w:t>3 b</w:t>
            </w:r>
          </w:p>
        </w:tc>
        <w:tc>
          <w:tcPr>
            <w:tcW w:w="789" w:type="dxa"/>
          </w:tcPr>
          <w:p w14:paraId="7A5F9D6F" w14:textId="77777777" w:rsidR="006040AE" w:rsidRPr="003451F5" w:rsidRDefault="006040AE" w:rsidP="006040AE">
            <w:pPr>
              <w:jc w:val="both"/>
              <w:rPr>
                <w:rFonts w:ascii="Arial" w:hAnsi="Arial" w:cs="Arial"/>
              </w:rPr>
            </w:pPr>
            <w:r w:rsidRPr="003451F5">
              <w:rPr>
                <w:rFonts w:ascii="Arial" w:hAnsi="Arial" w:cs="Arial"/>
              </w:rPr>
              <w:t>2.00 d</w:t>
            </w:r>
          </w:p>
        </w:tc>
        <w:tc>
          <w:tcPr>
            <w:tcW w:w="947" w:type="dxa"/>
          </w:tcPr>
          <w:p w14:paraId="41279905" w14:textId="77777777" w:rsidR="006040AE" w:rsidRPr="003451F5" w:rsidRDefault="006040AE" w:rsidP="006040AE">
            <w:pPr>
              <w:jc w:val="both"/>
              <w:rPr>
                <w:rFonts w:ascii="Arial" w:hAnsi="Arial" w:cs="Arial"/>
              </w:rPr>
            </w:pPr>
            <w:r w:rsidRPr="003451F5">
              <w:rPr>
                <w:rFonts w:ascii="Arial" w:hAnsi="Arial" w:cs="Arial"/>
              </w:rPr>
              <w:t>15.71 a</w:t>
            </w:r>
          </w:p>
        </w:tc>
        <w:tc>
          <w:tcPr>
            <w:tcW w:w="1026" w:type="dxa"/>
          </w:tcPr>
          <w:p w14:paraId="27262BA9" w14:textId="77777777" w:rsidR="006040AE" w:rsidRPr="003451F5" w:rsidRDefault="006040AE" w:rsidP="006040AE">
            <w:pPr>
              <w:jc w:val="both"/>
              <w:rPr>
                <w:rFonts w:ascii="Arial" w:hAnsi="Arial" w:cs="Arial"/>
              </w:rPr>
            </w:pPr>
            <w:r w:rsidRPr="003451F5">
              <w:rPr>
                <w:rFonts w:ascii="Arial" w:hAnsi="Arial" w:cs="Arial"/>
              </w:rPr>
              <w:t>2302 d</w:t>
            </w:r>
          </w:p>
        </w:tc>
      </w:tr>
      <w:tr w:rsidR="003451F5" w:rsidRPr="003451F5" w14:paraId="1119BABE" w14:textId="77777777" w:rsidTr="006040AE">
        <w:trPr>
          <w:trHeight w:val="408"/>
        </w:trPr>
        <w:tc>
          <w:tcPr>
            <w:tcW w:w="1500" w:type="dxa"/>
          </w:tcPr>
          <w:p w14:paraId="1F98AB28" w14:textId="77777777" w:rsidR="006040AE" w:rsidRPr="003451F5" w:rsidRDefault="006040AE" w:rsidP="006040AE">
            <w:pPr>
              <w:jc w:val="both"/>
              <w:rPr>
                <w:rFonts w:ascii="Arial" w:hAnsi="Arial" w:cs="Arial"/>
                <w:b/>
              </w:rPr>
            </w:pPr>
            <w:r w:rsidRPr="003451F5">
              <w:rPr>
                <w:rFonts w:ascii="Arial" w:hAnsi="Arial" w:cs="Arial"/>
              </w:rPr>
              <w:t>Sem-11</w:t>
            </w:r>
          </w:p>
        </w:tc>
        <w:tc>
          <w:tcPr>
            <w:tcW w:w="789" w:type="dxa"/>
          </w:tcPr>
          <w:p w14:paraId="3EEADCD9" w14:textId="77777777" w:rsidR="006040AE" w:rsidRPr="003451F5" w:rsidRDefault="006040AE" w:rsidP="006040AE">
            <w:pPr>
              <w:jc w:val="both"/>
              <w:rPr>
                <w:rFonts w:ascii="Arial" w:hAnsi="Arial" w:cs="Arial"/>
              </w:rPr>
            </w:pPr>
            <w:r w:rsidRPr="003451F5">
              <w:rPr>
                <w:rFonts w:ascii="Arial" w:hAnsi="Arial" w:cs="Arial"/>
              </w:rPr>
              <w:t>135 a</w:t>
            </w:r>
          </w:p>
        </w:tc>
        <w:tc>
          <w:tcPr>
            <w:tcW w:w="789" w:type="dxa"/>
          </w:tcPr>
          <w:p w14:paraId="532736F7" w14:textId="77777777" w:rsidR="006040AE" w:rsidRPr="003451F5" w:rsidRDefault="006040AE" w:rsidP="006040AE">
            <w:pPr>
              <w:jc w:val="both"/>
              <w:rPr>
                <w:rFonts w:ascii="Arial" w:hAnsi="Arial" w:cs="Arial"/>
              </w:rPr>
            </w:pPr>
            <w:r w:rsidRPr="003451F5">
              <w:rPr>
                <w:rFonts w:ascii="Arial" w:hAnsi="Arial" w:cs="Arial"/>
              </w:rPr>
              <w:t>91 a</w:t>
            </w:r>
          </w:p>
        </w:tc>
        <w:tc>
          <w:tcPr>
            <w:tcW w:w="1105" w:type="dxa"/>
          </w:tcPr>
          <w:p w14:paraId="22747C2C" w14:textId="77777777" w:rsidR="006040AE" w:rsidRPr="003451F5" w:rsidRDefault="006040AE" w:rsidP="006040AE">
            <w:pPr>
              <w:jc w:val="both"/>
              <w:rPr>
                <w:rFonts w:ascii="Arial" w:hAnsi="Arial" w:cs="Arial"/>
              </w:rPr>
            </w:pPr>
            <w:r w:rsidRPr="003451F5">
              <w:rPr>
                <w:rFonts w:ascii="Arial" w:hAnsi="Arial" w:cs="Arial"/>
              </w:rPr>
              <w:t>5 a</w:t>
            </w:r>
          </w:p>
        </w:tc>
        <w:tc>
          <w:tcPr>
            <w:tcW w:w="710" w:type="dxa"/>
          </w:tcPr>
          <w:p w14:paraId="69CC60AD" w14:textId="77777777" w:rsidR="006040AE" w:rsidRPr="003451F5" w:rsidRDefault="006040AE" w:rsidP="006040AE">
            <w:pPr>
              <w:jc w:val="both"/>
              <w:rPr>
                <w:rFonts w:ascii="Arial" w:hAnsi="Arial" w:cs="Arial"/>
              </w:rPr>
            </w:pPr>
            <w:r w:rsidRPr="003451F5">
              <w:rPr>
                <w:rFonts w:ascii="Arial" w:hAnsi="Arial" w:cs="Arial"/>
              </w:rPr>
              <w:t>55 c</w:t>
            </w:r>
          </w:p>
        </w:tc>
        <w:tc>
          <w:tcPr>
            <w:tcW w:w="710" w:type="dxa"/>
          </w:tcPr>
          <w:p w14:paraId="60A5ABA1" w14:textId="77777777" w:rsidR="006040AE" w:rsidRPr="003451F5" w:rsidRDefault="006040AE" w:rsidP="006040AE">
            <w:pPr>
              <w:jc w:val="both"/>
              <w:rPr>
                <w:rFonts w:ascii="Arial" w:hAnsi="Arial" w:cs="Arial"/>
              </w:rPr>
            </w:pPr>
            <w:r w:rsidRPr="003451F5">
              <w:rPr>
                <w:rFonts w:ascii="Arial" w:hAnsi="Arial" w:cs="Arial"/>
              </w:rPr>
              <w:t>4 a</w:t>
            </w:r>
          </w:p>
        </w:tc>
        <w:tc>
          <w:tcPr>
            <w:tcW w:w="789" w:type="dxa"/>
          </w:tcPr>
          <w:p w14:paraId="4EB63713" w14:textId="77777777" w:rsidR="006040AE" w:rsidRPr="003451F5" w:rsidRDefault="006040AE" w:rsidP="006040AE">
            <w:pPr>
              <w:jc w:val="both"/>
              <w:rPr>
                <w:rFonts w:ascii="Arial" w:hAnsi="Arial" w:cs="Arial"/>
              </w:rPr>
            </w:pPr>
            <w:r w:rsidRPr="003451F5">
              <w:rPr>
                <w:rFonts w:ascii="Arial" w:hAnsi="Arial" w:cs="Arial"/>
              </w:rPr>
              <w:t>2.17 c</w:t>
            </w:r>
          </w:p>
        </w:tc>
        <w:tc>
          <w:tcPr>
            <w:tcW w:w="947" w:type="dxa"/>
          </w:tcPr>
          <w:p w14:paraId="3F6BA9D8" w14:textId="77777777" w:rsidR="006040AE" w:rsidRPr="003451F5" w:rsidRDefault="006040AE" w:rsidP="006040AE">
            <w:pPr>
              <w:jc w:val="both"/>
              <w:rPr>
                <w:rFonts w:ascii="Arial" w:hAnsi="Arial" w:cs="Arial"/>
              </w:rPr>
            </w:pPr>
            <w:r w:rsidRPr="003451F5">
              <w:rPr>
                <w:rFonts w:ascii="Arial" w:hAnsi="Arial" w:cs="Arial"/>
              </w:rPr>
              <w:t>11.30 c</w:t>
            </w:r>
          </w:p>
        </w:tc>
        <w:tc>
          <w:tcPr>
            <w:tcW w:w="1026" w:type="dxa"/>
          </w:tcPr>
          <w:p w14:paraId="205FAA6C" w14:textId="77777777" w:rsidR="006040AE" w:rsidRPr="003451F5" w:rsidRDefault="006040AE" w:rsidP="006040AE">
            <w:pPr>
              <w:jc w:val="both"/>
              <w:rPr>
                <w:rFonts w:ascii="Arial" w:hAnsi="Arial" w:cs="Arial"/>
              </w:rPr>
            </w:pPr>
            <w:r w:rsidRPr="003451F5">
              <w:rPr>
                <w:rFonts w:ascii="Arial" w:hAnsi="Arial" w:cs="Arial"/>
              </w:rPr>
              <w:t>2779 c</w:t>
            </w:r>
          </w:p>
        </w:tc>
      </w:tr>
      <w:tr w:rsidR="003451F5" w:rsidRPr="003451F5" w14:paraId="2288D34B" w14:textId="77777777" w:rsidTr="006040AE">
        <w:trPr>
          <w:trHeight w:val="408"/>
        </w:trPr>
        <w:tc>
          <w:tcPr>
            <w:tcW w:w="1500" w:type="dxa"/>
          </w:tcPr>
          <w:p w14:paraId="231DC5C5" w14:textId="77777777" w:rsidR="006040AE" w:rsidRPr="003451F5" w:rsidRDefault="006040AE" w:rsidP="006040AE">
            <w:pPr>
              <w:jc w:val="both"/>
              <w:rPr>
                <w:rFonts w:ascii="Arial" w:hAnsi="Arial" w:cs="Arial"/>
              </w:rPr>
            </w:pPr>
            <w:r w:rsidRPr="003451F5">
              <w:rPr>
                <w:rFonts w:ascii="Arial" w:hAnsi="Arial" w:cs="Arial"/>
              </w:rPr>
              <w:t>Binasoybean-6</w:t>
            </w:r>
          </w:p>
        </w:tc>
        <w:tc>
          <w:tcPr>
            <w:tcW w:w="789" w:type="dxa"/>
          </w:tcPr>
          <w:p w14:paraId="4838D9A1" w14:textId="77777777" w:rsidR="006040AE" w:rsidRPr="003451F5" w:rsidRDefault="006040AE" w:rsidP="006040AE">
            <w:pPr>
              <w:jc w:val="both"/>
              <w:rPr>
                <w:rFonts w:ascii="Arial" w:hAnsi="Arial" w:cs="Arial"/>
              </w:rPr>
            </w:pPr>
            <w:r w:rsidRPr="003451F5">
              <w:rPr>
                <w:rFonts w:ascii="Arial" w:hAnsi="Arial" w:cs="Arial"/>
              </w:rPr>
              <w:t>110 d</w:t>
            </w:r>
          </w:p>
        </w:tc>
        <w:tc>
          <w:tcPr>
            <w:tcW w:w="789" w:type="dxa"/>
          </w:tcPr>
          <w:p w14:paraId="4801BEC5" w14:textId="77777777" w:rsidR="006040AE" w:rsidRPr="003451F5" w:rsidRDefault="006040AE" w:rsidP="006040AE">
            <w:pPr>
              <w:jc w:val="both"/>
              <w:rPr>
                <w:rFonts w:ascii="Arial" w:hAnsi="Arial" w:cs="Arial"/>
              </w:rPr>
            </w:pPr>
            <w:r w:rsidRPr="003451F5">
              <w:rPr>
                <w:rFonts w:ascii="Arial" w:hAnsi="Arial" w:cs="Arial"/>
              </w:rPr>
              <w:t>67 b</w:t>
            </w:r>
          </w:p>
        </w:tc>
        <w:tc>
          <w:tcPr>
            <w:tcW w:w="1105" w:type="dxa"/>
          </w:tcPr>
          <w:p w14:paraId="060057C6" w14:textId="77777777" w:rsidR="006040AE" w:rsidRPr="003451F5" w:rsidRDefault="006040AE" w:rsidP="006040AE">
            <w:pPr>
              <w:jc w:val="both"/>
              <w:rPr>
                <w:rFonts w:ascii="Arial" w:hAnsi="Arial" w:cs="Arial"/>
              </w:rPr>
            </w:pPr>
            <w:r w:rsidRPr="003451F5">
              <w:rPr>
                <w:rFonts w:ascii="Arial" w:hAnsi="Arial" w:cs="Arial"/>
              </w:rPr>
              <w:t>4 b</w:t>
            </w:r>
          </w:p>
        </w:tc>
        <w:tc>
          <w:tcPr>
            <w:tcW w:w="710" w:type="dxa"/>
          </w:tcPr>
          <w:p w14:paraId="5633EFFD" w14:textId="77777777" w:rsidR="006040AE" w:rsidRPr="003451F5" w:rsidRDefault="006040AE" w:rsidP="006040AE">
            <w:pPr>
              <w:jc w:val="both"/>
              <w:rPr>
                <w:rFonts w:ascii="Arial" w:hAnsi="Arial" w:cs="Arial"/>
              </w:rPr>
            </w:pPr>
            <w:r w:rsidRPr="003451F5">
              <w:rPr>
                <w:rFonts w:ascii="Arial" w:hAnsi="Arial" w:cs="Arial"/>
              </w:rPr>
              <w:t>72 b</w:t>
            </w:r>
          </w:p>
        </w:tc>
        <w:tc>
          <w:tcPr>
            <w:tcW w:w="710" w:type="dxa"/>
          </w:tcPr>
          <w:p w14:paraId="218AAB6E" w14:textId="77777777" w:rsidR="006040AE" w:rsidRPr="003451F5" w:rsidRDefault="006040AE" w:rsidP="006040AE">
            <w:pPr>
              <w:jc w:val="both"/>
              <w:rPr>
                <w:rFonts w:ascii="Arial" w:hAnsi="Arial" w:cs="Arial"/>
              </w:rPr>
            </w:pPr>
            <w:r w:rsidRPr="003451F5">
              <w:rPr>
                <w:rFonts w:ascii="Arial" w:hAnsi="Arial" w:cs="Arial"/>
              </w:rPr>
              <w:t>3 b</w:t>
            </w:r>
          </w:p>
        </w:tc>
        <w:tc>
          <w:tcPr>
            <w:tcW w:w="789" w:type="dxa"/>
          </w:tcPr>
          <w:p w14:paraId="5FDF71BA" w14:textId="77777777" w:rsidR="006040AE" w:rsidRPr="003451F5" w:rsidRDefault="006040AE" w:rsidP="006040AE">
            <w:pPr>
              <w:jc w:val="both"/>
              <w:rPr>
                <w:rFonts w:ascii="Arial" w:hAnsi="Arial" w:cs="Arial"/>
              </w:rPr>
            </w:pPr>
            <w:r w:rsidRPr="003451F5">
              <w:rPr>
                <w:rFonts w:ascii="Arial" w:hAnsi="Arial" w:cs="Arial"/>
              </w:rPr>
              <w:t>2.33 b</w:t>
            </w:r>
          </w:p>
        </w:tc>
        <w:tc>
          <w:tcPr>
            <w:tcW w:w="947" w:type="dxa"/>
          </w:tcPr>
          <w:p w14:paraId="1A1AD373" w14:textId="77777777" w:rsidR="006040AE" w:rsidRPr="003451F5" w:rsidRDefault="006040AE" w:rsidP="006040AE">
            <w:pPr>
              <w:jc w:val="both"/>
              <w:rPr>
                <w:rFonts w:ascii="Arial" w:hAnsi="Arial" w:cs="Arial"/>
              </w:rPr>
            </w:pPr>
            <w:r w:rsidRPr="003451F5">
              <w:rPr>
                <w:rFonts w:ascii="Arial" w:hAnsi="Arial" w:cs="Arial"/>
              </w:rPr>
              <w:t>13.04 b</w:t>
            </w:r>
          </w:p>
        </w:tc>
        <w:tc>
          <w:tcPr>
            <w:tcW w:w="1026" w:type="dxa"/>
          </w:tcPr>
          <w:p w14:paraId="122EA551" w14:textId="77777777" w:rsidR="006040AE" w:rsidRPr="003451F5" w:rsidRDefault="006040AE" w:rsidP="006040AE">
            <w:pPr>
              <w:jc w:val="both"/>
              <w:rPr>
                <w:rFonts w:ascii="Arial" w:hAnsi="Arial" w:cs="Arial"/>
              </w:rPr>
            </w:pPr>
            <w:r w:rsidRPr="003451F5">
              <w:rPr>
                <w:rFonts w:ascii="Arial" w:hAnsi="Arial" w:cs="Arial"/>
              </w:rPr>
              <w:t>2872 b</w:t>
            </w:r>
          </w:p>
        </w:tc>
      </w:tr>
      <w:tr w:rsidR="003451F5" w:rsidRPr="003451F5" w14:paraId="40321371" w14:textId="77777777" w:rsidTr="006040AE">
        <w:trPr>
          <w:trHeight w:val="408"/>
        </w:trPr>
        <w:tc>
          <w:tcPr>
            <w:tcW w:w="1500" w:type="dxa"/>
          </w:tcPr>
          <w:p w14:paraId="761EA6EE" w14:textId="77777777" w:rsidR="006040AE" w:rsidRPr="003451F5" w:rsidRDefault="006040AE" w:rsidP="006040AE">
            <w:pPr>
              <w:jc w:val="both"/>
              <w:rPr>
                <w:rFonts w:ascii="Arial" w:hAnsi="Arial" w:cs="Arial"/>
              </w:rPr>
            </w:pPr>
            <w:proofErr w:type="gramStart"/>
            <w:r w:rsidRPr="003451F5">
              <w:rPr>
                <w:rFonts w:ascii="Arial" w:hAnsi="Arial" w:cs="Arial"/>
              </w:rPr>
              <w:t>CV(</w:t>
            </w:r>
            <w:proofErr w:type="gramEnd"/>
            <w:r w:rsidRPr="003451F5">
              <w:rPr>
                <w:rFonts w:ascii="Arial" w:hAnsi="Arial" w:cs="Arial"/>
              </w:rPr>
              <w:t xml:space="preserve">%) </w:t>
            </w:r>
          </w:p>
        </w:tc>
        <w:tc>
          <w:tcPr>
            <w:tcW w:w="789" w:type="dxa"/>
          </w:tcPr>
          <w:p w14:paraId="10F6EBA1" w14:textId="77777777" w:rsidR="006040AE" w:rsidRPr="003451F5" w:rsidRDefault="006040AE" w:rsidP="006040AE">
            <w:pPr>
              <w:jc w:val="both"/>
              <w:rPr>
                <w:rFonts w:ascii="Arial" w:hAnsi="Arial" w:cs="Arial"/>
              </w:rPr>
            </w:pPr>
            <w:r w:rsidRPr="003451F5">
              <w:rPr>
                <w:rFonts w:ascii="Arial" w:hAnsi="Arial" w:cs="Arial"/>
              </w:rPr>
              <w:t>14.12</w:t>
            </w:r>
          </w:p>
        </w:tc>
        <w:tc>
          <w:tcPr>
            <w:tcW w:w="789" w:type="dxa"/>
          </w:tcPr>
          <w:p w14:paraId="6BBA3A01" w14:textId="77777777" w:rsidR="006040AE" w:rsidRPr="003451F5" w:rsidRDefault="006040AE" w:rsidP="006040AE">
            <w:pPr>
              <w:jc w:val="both"/>
              <w:rPr>
                <w:rFonts w:ascii="Arial" w:hAnsi="Arial" w:cs="Arial"/>
              </w:rPr>
            </w:pPr>
            <w:r w:rsidRPr="003451F5">
              <w:rPr>
                <w:rFonts w:ascii="Arial" w:hAnsi="Arial" w:cs="Arial"/>
              </w:rPr>
              <w:t>9.89</w:t>
            </w:r>
          </w:p>
        </w:tc>
        <w:tc>
          <w:tcPr>
            <w:tcW w:w="1105" w:type="dxa"/>
          </w:tcPr>
          <w:p w14:paraId="6250333E" w14:textId="77777777" w:rsidR="006040AE" w:rsidRPr="003451F5" w:rsidRDefault="006040AE" w:rsidP="006040AE">
            <w:pPr>
              <w:jc w:val="both"/>
              <w:rPr>
                <w:rFonts w:ascii="Arial" w:hAnsi="Arial" w:cs="Arial"/>
              </w:rPr>
            </w:pPr>
            <w:r w:rsidRPr="003451F5">
              <w:rPr>
                <w:rFonts w:ascii="Arial" w:hAnsi="Arial" w:cs="Arial"/>
              </w:rPr>
              <w:t>14.23</w:t>
            </w:r>
          </w:p>
        </w:tc>
        <w:tc>
          <w:tcPr>
            <w:tcW w:w="710" w:type="dxa"/>
          </w:tcPr>
          <w:p w14:paraId="39CACD88" w14:textId="77777777" w:rsidR="006040AE" w:rsidRPr="003451F5" w:rsidRDefault="006040AE" w:rsidP="006040AE">
            <w:pPr>
              <w:jc w:val="both"/>
              <w:rPr>
                <w:rFonts w:ascii="Arial" w:hAnsi="Arial" w:cs="Arial"/>
              </w:rPr>
            </w:pPr>
            <w:r w:rsidRPr="003451F5">
              <w:rPr>
                <w:rFonts w:ascii="Arial" w:hAnsi="Arial" w:cs="Arial"/>
              </w:rPr>
              <w:t>13.74</w:t>
            </w:r>
          </w:p>
        </w:tc>
        <w:tc>
          <w:tcPr>
            <w:tcW w:w="710" w:type="dxa"/>
          </w:tcPr>
          <w:p w14:paraId="343BA57C" w14:textId="77777777" w:rsidR="006040AE" w:rsidRPr="003451F5" w:rsidRDefault="006040AE" w:rsidP="006040AE">
            <w:pPr>
              <w:jc w:val="both"/>
              <w:rPr>
                <w:rFonts w:ascii="Arial" w:hAnsi="Arial" w:cs="Arial"/>
              </w:rPr>
            </w:pPr>
            <w:r w:rsidRPr="003451F5">
              <w:rPr>
                <w:rFonts w:ascii="Arial" w:hAnsi="Arial" w:cs="Arial"/>
              </w:rPr>
              <w:t>14.31</w:t>
            </w:r>
          </w:p>
        </w:tc>
        <w:tc>
          <w:tcPr>
            <w:tcW w:w="789" w:type="dxa"/>
          </w:tcPr>
          <w:p w14:paraId="6F486008" w14:textId="77777777" w:rsidR="006040AE" w:rsidRPr="003451F5" w:rsidRDefault="006040AE" w:rsidP="006040AE">
            <w:pPr>
              <w:jc w:val="both"/>
              <w:rPr>
                <w:rFonts w:ascii="Arial" w:hAnsi="Arial" w:cs="Arial"/>
              </w:rPr>
            </w:pPr>
            <w:r w:rsidRPr="003451F5">
              <w:rPr>
                <w:rFonts w:ascii="Arial" w:hAnsi="Arial" w:cs="Arial"/>
              </w:rPr>
              <w:t>8.21</w:t>
            </w:r>
          </w:p>
        </w:tc>
        <w:tc>
          <w:tcPr>
            <w:tcW w:w="947" w:type="dxa"/>
          </w:tcPr>
          <w:p w14:paraId="469918E1" w14:textId="77777777" w:rsidR="006040AE" w:rsidRPr="003451F5" w:rsidRDefault="006040AE" w:rsidP="006040AE">
            <w:pPr>
              <w:jc w:val="both"/>
              <w:rPr>
                <w:rFonts w:ascii="Arial" w:hAnsi="Arial" w:cs="Arial"/>
              </w:rPr>
            </w:pPr>
            <w:r w:rsidRPr="003451F5">
              <w:rPr>
                <w:rFonts w:ascii="Arial" w:hAnsi="Arial" w:cs="Arial"/>
              </w:rPr>
              <w:t>11.22</w:t>
            </w:r>
          </w:p>
        </w:tc>
        <w:tc>
          <w:tcPr>
            <w:tcW w:w="1026" w:type="dxa"/>
          </w:tcPr>
          <w:p w14:paraId="7A5C40E2" w14:textId="77777777" w:rsidR="006040AE" w:rsidRPr="003451F5" w:rsidRDefault="006040AE" w:rsidP="006040AE">
            <w:pPr>
              <w:jc w:val="both"/>
              <w:rPr>
                <w:rFonts w:ascii="Arial" w:hAnsi="Arial" w:cs="Arial"/>
              </w:rPr>
            </w:pPr>
            <w:r w:rsidRPr="003451F5">
              <w:rPr>
                <w:rFonts w:ascii="Arial" w:hAnsi="Arial" w:cs="Arial"/>
              </w:rPr>
              <w:t>8.74</w:t>
            </w:r>
          </w:p>
        </w:tc>
      </w:tr>
      <w:tr w:rsidR="003451F5" w:rsidRPr="003451F5" w14:paraId="17E7F1E4" w14:textId="77777777" w:rsidTr="006040AE">
        <w:trPr>
          <w:trHeight w:val="408"/>
        </w:trPr>
        <w:tc>
          <w:tcPr>
            <w:tcW w:w="1500" w:type="dxa"/>
          </w:tcPr>
          <w:p w14:paraId="5C209AE9" w14:textId="77777777" w:rsidR="006040AE" w:rsidRPr="003451F5" w:rsidRDefault="006040AE" w:rsidP="006040AE">
            <w:pPr>
              <w:jc w:val="both"/>
              <w:rPr>
                <w:rFonts w:ascii="Arial" w:hAnsi="Arial" w:cs="Arial"/>
              </w:rPr>
            </w:pPr>
            <w:r w:rsidRPr="003451F5">
              <w:rPr>
                <w:rFonts w:ascii="Arial" w:hAnsi="Arial" w:cs="Arial"/>
              </w:rPr>
              <w:t xml:space="preserve">F test </w:t>
            </w:r>
          </w:p>
        </w:tc>
        <w:tc>
          <w:tcPr>
            <w:tcW w:w="789" w:type="dxa"/>
          </w:tcPr>
          <w:p w14:paraId="69E3B3B5" w14:textId="77777777" w:rsidR="006040AE" w:rsidRPr="003451F5" w:rsidRDefault="006040AE" w:rsidP="006040AE">
            <w:pPr>
              <w:jc w:val="both"/>
              <w:rPr>
                <w:rFonts w:ascii="Arial" w:hAnsi="Arial" w:cs="Arial"/>
              </w:rPr>
            </w:pPr>
            <w:r w:rsidRPr="003451F5">
              <w:rPr>
                <w:rFonts w:ascii="Arial" w:hAnsi="Arial" w:cs="Arial"/>
              </w:rPr>
              <w:t>**</w:t>
            </w:r>
          </w:p>
        </w:tc>
        <w:tc>
          <w:tcPr>
            <w:tcW w:w="789" w:type="dxa"/>
          </w:tcPr>
          <w:p w14:paraId="5F722981" w14:textId="77777777" w:rsidR="006040AE" w:rsidRPr="003451F5" w:rsidRDefault="006040AE" w:rsidP="006040AE">
            <w:pPr>
              <w:rPr>
                <w:rFonts w:ascii="Arial" w:hAnsi="Arial" w:cs="Arial"/>
              </w:rPr>
            </w:pPr>
            <w:r w:rsidRPr="003451F5">
              <w:rPr>
                <w:rFonts w:ascii="Arial" w:hAnsi="Arial" w:cs="Arial"/>
              </w:rPr>
              <w:t>**</w:t>
            </w:r>
          </w:p>
        </w:tc>
        <w:tc>
          <w:tcPr>
            <w:tcW w:w="1105" w:type="dxa"/>
          </w:tcPr>
          <w:p w14:paraId="39AF1248" w14:textId="77777777" w:rsidR="006040AE" w:rsidRPr="003451F5" w:rsidRDefault="006040AE" w:rsidP="006040AE">
            <w:pPr>
              <w:rPr>
                <w:rFonts w:ascii="Arial" w:hAnsi="Arial" w:cs="Arial"/>
              </w:rPr>
            </w:pPr>
            <w:r w:rsidRPr="003451F5">
              <w:rPr>
                <w:rFonts w:ascii="Arial" w:hAnsi="Arial" w:cs="Arial"/>
              </w:rPr>
              <w:t>**</w:t>
            </w:r>
          </w:p>
        </w:tc>
        <w:tc>
          <w:tcPr>
            <w:tcW w:w="710" w:type="dxa"/>
          </w:tcPr>
          <w:p w14:paraId="0C5D1486" w14:textId="77777777" w:rsidR="006040AE" w:rsidRPr="003451F5" w:rsidRDefault="006040AE" w:rsidP="006040AE">
            <w:pPr>
              <w:rPr>
                <w:rFonts w:ascii="Arial" w:hAnsi="Arial" w:cs="Arial"/>
              </w:rPr>
            </w:pPr>
            <w:r w:rsidRPr="003451F5">
              <w:rPr>
                <w:rFonts w:ascii="Arial" w:hAnsi="Arial" w:cs="Arial"/>
              </w:rPr>
              <w:t>**</w:t>
            </w:r>
          </w:p>
        </w:tc>
        <w:tc>
          <w:tcPr>
            <w:tcW w:w="710" w:type="dxa"/>
          </w:tcPr>
          <w:p w14:paraId="69E90D47" w14:textId="77777777" w:rsidR="006040AE" w:rsidRPr="003451F5" w:rsidRDefault="006040AE" w:rsidP="006040AE">
            <w:pPr>
              <w:rPr>
                <w:rFonts w:ascii="Arial" w:hAnsi="Arial" w:cs="Arial"/>
              </w:rPr>
            </w:pPr>
            <w:r w:rsidRPr="003451F5">
              <w:rPr>
                <w:rFonts w:ascii="Arial" w:hAnsi="Arial" w:cs="Arial"/>
              </w:rPr>
              <w:t>**</w:t>
            </w:r>
          </w:p>
        </w:tc>
        <w:tc>
          <w:tcPr>
            <w:tcW w:w="789" w:type="dxa"/>
          </w:tcPr>
          <w:p w14:paraId="2CAF4A44" w14:textId="77777777" w:rsidR="006040AE" w:rsidRPr="003451F5" w:rsidRDefault="006040AE" w:rsidP="006040AE">
            <w:pPr>
              <w:rPr>
                <w:rFonts w:ascii="Arial" w:hAnsi="Arial" w:cs="Arial"/>
              </w:rPr>
            </w:pPr>
            <w:r w:rsidRPr="003451F5">
              <w:rPr>
                <w:rFonts w:ascii="Arial" w:hAnsi="Arial" w:cs="Arial"/>
              </w:rPr>
              <w:t>**</w:t>
            </w:r>
          </w:p>
        </w:tc>
        <w:tc>
          <w:tcPr>
            <w:tcW w:w="947" w:type="dxa"/>
          </w:tcPr>
          <w:p w14:paraId="5BC0D4A3" w14:textId="77777777" w:rsidR="006040AE" w:rsidRPr="003451F5" w:rsidRDefault="006040AE" w:rsidP="006040AE">
            <w:pPr>
              <w:rPr>
                <w:rFonts w:ascii="Arial" w:hAnsi="Arial" w:cs="Arial"/>
              </w:rPr>
            </w:pPr>
            <w:r w:rsidRPr="003451F5">
              <w:rPr>
                <w:rFonts w:ascii="Arial" w:hAnsi="Arial" w:cs="Arial"/>
              </w:rPr>
              <w:t>**</w:t>
            </w:r>
          </w:p>
        </w:tc>
        <w:tc>
          <w:tcPr>
            <w:tcW w:w="1026" w:type="dxa"/>
          </w:tcPr>
          <w:p w14:paraId="0FAA6B6D" w14:textId="77777777" w:rsidR="006040AE" w:rsidRPr="003451F5" w:rsidRDefault="006040AE" w:rsidP="006040AE">
            <w:pPr>
              <w:rPr>
                <w:rFonts w:ascii="Arial" w:hAnsi="Arial" w:cs="Arial"/>
              </w:rPr>
            </w:pPr>
            <w:r w:rsidRPr="003451F5">
              <w:rPr>
                <w:rFonts w:ascii="Arial" w:hAnsi="Arial" w:cs="Arial"/>
              </w:rPr>
              <w:t>**</w:t>
            </w:r>
          </w:p>
        </w:tc>
      </w:tr>
    </w:tbl>
    <w:p w14:paraId="383781A2" w14:textId="77777777" w:rsidR="006040AE" w:rsidRPr="003451F5" w:rsidRDefault="006040AE" w:rsidP="006040AE">
      <w:pPr>
        <w:jc w:val="both"/>
        <w:rPr>
          <w:rFonts w:ascii="Arial" w:hAnsi="Arial" w:cs="Arial"/>
        </w:rPr>
      </w:pPr>
      <w:r w:rsidRPr="003451F5">
        <w:rPr>
          <w:rFonts w:ascii="Arial" w:hAnsi="Arial" w:cs="Arial"/>
        </w:rPr>
        <w:t>**significance at 1% level of probability</w:t>
      </w:r>
    </w:p>
    <w:p w14:paraId="4474FA78" w14:textId="00A3A554"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 xml:space="preserve">In terms of </w:t>
      </w:r>
      <w:r w:rsidRPr="003451F5">
        <w:rPr>
          <w:rStyle w:val="Strong"/>
          <w:rFonts w:ascii="Arial" w:hAnsi="Arial" w:cs="Arial"/>
          <w:b w:val="0"/>
          <w:sz w:val="20"/>
          <w:szCs w:val="20"/>
        </w:rPr>
        <w:t>plant height</w:t>
      </w:r>
      <w:r w:rsidRPr="003451F5">
        <w:rPr>
          <w:rFonts w:ascii="Arial" w:hAnsi="Arial" w:cs="Arial"/>
          <w:sz w:val="20"/>
          <w:szCs w:val="20"/>
        </w:rPr>
        <w:t xml:space="preserve">, </w:t>
      </w:r>
      <w:r w:rsidRPr="003451F5">
        <w:rPr>
          <w:rStyle w:val="Strong"/>
          <w:rFonts w:ascii="Arial" w:hAnsi="Arial" w:cs="Arial"/>
          <w:b w:val="0"/>
          <w:sz w:val="20"/>
          <w:szCs w:val="20"/>
        </w:rPr>
        <w:t>Sem-05 (92 cm)</w:t>
      </w:r>
      <w:r w:rsidRPr="003451F5">
        <w:rPr>
          <w:rFonts w:ascii="Arial" w:hAnsi="Arial" w:cs="Arial"/>
          <w:sz w:val="20"/>
          <w:szCs w:val="20"/>
        </w:rPr>
        <w:t xml:space="preserve"> and </w:t>
      </w:r>
      <w:r w:rsidRPr="003451F5">
        <w:rPr>
          <w:rStyle w:val="Strong"/>
          <w:rFonts w:ascii="Arial" w:hAnsi="Arial" w:cs="Arial"/>
          <w:b w:val="0"/>
          <w:sz w:val="20"/>
          <w:szCs w:val="20"/>
        </w:rPr>
        <w:t>Sem-11 (91 cm)</w:t>
      </w:r>
      <w:r w:rsidRPr="003451F5">
        <w:rPr>
          <w:rFonts w:ascii="Arial" w:hAnsi="Arial" w:cs="Arial"/>
          <w:sz w:val="20"/>
          <w:szCs w:val="20"/>
        </w:rPr>
        <w:t xml:space="preserve"> were significantly taller than </w:t>
      </w:r>
      <w:r w:rsidRPr="003451F5">
        <w:rPr>
          <w:rStyle w:val="Strong"/>
          <w:rFonts w:ascii="Arial" w:hAnsi="Arial" w:cs="Arial"/>
          <w:b w:val="0"/>
          <w:sz w:val="20"/>
          <w:szCs w:val="20"/>
        </w:rPr>
        <w:t>Sem-08 (34 cm)</w:t>
      </w:r>
      <w:r w:rsidRPr="003451F5">
        <w:rPr>
          <w:rFonts w:ascii="Arial" w:hAnsi="Arial" w:cs="Arial"/>
          <w:sz w:val="20"/>
          <w:szCs w:val="20"/>
        </w:rPr>
        <w:t xml:space="preserve"> and </w:t>
      </w:r>
      <w:r w:rsidRPr="003451F5">
        <w:rPr>
          <w:rStyle w:val="Strong"/>
          <w:rFonts w:ascii="Arial" w:hAnsi="Arial" w:cs="Arial"/>
          <w:b w:val="0"/>
          <w:sz w:val="20"/>
          <w:szCs w:val="20"/>
        </w:rPr>
        <w:t>Binasoybean-6 (67 cm)</w:t>
      </w:r>
      <w:r w:rsidRPr="003451F5">
        <w:rPr>
          <w:rFonts w:ascii="Arial" w:hAnsi="Arial" w:cs="Arial"/>
          <w:sz w:val="20"/>
          <w:szCs w:val="20"/>
        </w:rPr>
        <w:t xml:space="preserve">. Taller plant stature, especially in Sem-05 and Sem-11, may have contributed to better light interception and enhanced biomass partitioning to reproductive structures. </w:t>
      </w:r>
      <w:r w:rsidRPr="003451F5">
        <w:rPr>
          <w:rStyle w:val="Strong"/>
          <w:rFonts w:ascii="Arial" w:hAnsi="Arial" w:cs="Arial"/>
          <w:b w:val="0"/>
          <w:sz w:val="20"/>
          <w:szCs w:val="20"/>
        </w:rPr>
        <w:t>Branch number per plant</w:t>
      </w:r>
      <w:r w:rsidRPr="003451F5">
        <w:rPr>
          <w:rFonts w:ascii="Arial" w:hAnsi="Arial" w:cs="Arial"/>
          <w:sz w:val="20"/>
          <w:szCs w:val="20"/>
        </w:rPr>
        <w:t xml:space="preserve"> was also highest in </w:t>
      </w:r>
      <w:r w:rsidRPr="003451F5">
        <w:rPr>
          <w:rStyle w:val="Strong"/>
          <w:rFonts w:ascii="Arial" w:hAnsi="Arial" w:cs="Arial"/>
          <w:b w:val="0"/>
          <w:sz w:val="20"/>
          <w:szCs w:val="20"/>
        </w:rPr>
        <w:t>Sem-05 and Sem-11 (5 branches)</w:t>
      </w:r>
      <w:r w:rsidRPr="003451F5">
        <w:rPr>
          <w:rFonts w:ascii="Arial" w:hAnsi="Arial" w:cs="Arial"/>
          <w:sz w:val="20"/>
          <w:szCs w:val="20"/>
        </w:rPr>
        <w:t xml:space="preserve">, followed by </w:t>
      </w:r>
      <w:r w:rsidRPr="003451F5">
        <w:rPr>
          <w:rStyle w:val="Strong"/>
          <w:rFonts w:ascii="Arial" w:hAnsi="Arial" w:cs="Arial"/>
          <w:b w:val="0"/>
          <w:sz w:val="20"/>
          <w:szCs w:val="20"/>
        </w:rPr>
        <w:t>Binasoybean-6 (4)</w:t>
      </w:r>
      <w:r w:rsidRPr="003451F5">
        <w:rPr>
          <w:rFonts w:ascii="Arial" w:hAnsi="Arial" w:cs="Arial"/>
          <w:sz w:val="20"/>
          <w:szCs w:val="20"/>
        </w:rPr>
        <w:t xml:space="preserve">. </w:t>
      </w:r>
      <w:r w:rsidRPr="003451F5">
        <w:rPr>
          <w:rStyle w:val="Strong"/>
          <w:rFonts w:ascii="Arial" w:hAnsi="Arial" w:cs="Arial"/>
          <w:b w:val="0"/>
          <w:sz w:val="20"/>
          <w:szCs w:val="20"/>
        </w:rPr>
        <w:t>Sem-08</w:t>
      </w:r>
      <w:r w:rsidRPr="003451F5">
        <w:rPr>
          <w:rFonts w:ascii="Arial" w:hAnsi="Arial" w:cs="Arial"/>
          <w:sz w:val="20"/>
          <w:szCs w:val="20"/>
        </w:rPr>
        <w:t xml:space="preserve">, in contrast, had only 2 branches, which may explain its poor pod and yield performance. More branches typically support greater pod development, aligning with the trend observed in </w:t>
      </w:r>
      <w:r w:rsidRPr="003451F5">
        <w:rPr>
          <w:rStyle w:val="Strong"/>
          <w:rFonts w:ascii="Arial" w:hAnsi="Arial" w:cs="Arial"/>
          <w:b w:val="0"/>
          <w:sz w:val="20"/>
          <w:szCs w:val="20"/>
        </w:rPr>
        <w:t>pod number per plant</w:t>
      </w:r>
      <w:r w:rsidRPr="003451F5">
        <w:rPr>
          <w:rFonts w:ascii="Arial" w:hAnsi="Arial" w:cs="Arial"/>
          <w:sz w:val="20"/>
          <w:szCs w:val="20"/>
        </w:rPr>
        <w:t xml:space="preserve">, where </w:t>
      </w:r>
      <w:r w:rsidRPr="003451F5">
        <w:rPr>
          <w:rStyle w:val="Strong"/>
          <w:rFonts w:ascii="Arial" w:hAnsi="Arial" w:cs="Arial"/>
          <w:b w:val="0"/>
          <w:sz w:val="20"/>
          <w:szCs w:val="20"/>
        </w:rPr>
        <w:t>Sem-05 (77)</w:t>
      </w:r>
      <w:r w:rsidRPr="003451F5">
        <w:rPr>
          <w:rFonts w:ascii="Arial" w:hAnsi="Arial" w:cs="Arial"/>
          <w:sz w:val="20"/>
          <w:szCs w:val="20"/>
        </w:rPr>
        <w:t xml:space="preserve"> and </w:t>
      </w:r>
      <w:r w:rsidRPr="003451F5">
        <w:rPr>
          <w:rStyle w:val="Strong"/>
          <w:rFonts w:ascii="Arial" w:hAnsi="Arial" w:cs="Arial"/>
          <w:b w:val="0"/>
          <w:sz w:val="20"/>
          <w:szCs w:val="20"/>
        </w:rPr>
        <w:t>Binasoybean-6 (72)</w:t>
      </w:r>
      <w:r w:rsidRPr="003451F5">
        <w:rPr>
          <w:rFonts w:ascii="Arial" w:hAnsi="Arial" w:cs="Arial"/>
          <w:sz w:val="20"/>
          <w:szCs w:val="20"/>
        </w:rPr>
        <w:t xml:space="preserve"> outperformed others. Interestingly, </w:t>
      </w:r>
      <w:r w:rsidRPr="003451F5">
        <w:rPr>
          <w:rStyle w:val="Strong"/>
          <w:rFonts w:ascii="Arial" w:hAnsi="Arial" w:cs="Arial"/>
          <w:b w:val="0"/>
          <w:sz w:val="20"/>
          <w:szCs w:val="20"/>
        </w:rPr>
        <w:t>Sem-11</w:t>
      </w:r>
      <w:r w:rsidRPr="003451F5">
        <w:rPr>
          <w:rFonts w:ascii="Arial" w:hAnsi="Arial" w:cs="Arial"/>
          <w:sz w:val="20"/>
          <w:szCs w:val="20"/>
        </w:rPr>
        <w:t xml:space="preserve">, though structurally strong, produced fewer pods (55), indicating a possible delay in reproductive efficiency under prolonged stress. For </w:t>
      </w:r>
      <w:r w:rsidRPr="003451F5">
        <w:rPr>
          <w:rStyle w:val="Strong"/>
          <w:rFonts w:ascii="Arial" w:hAnsi="Arial" w:cs="Arial"/>
          <w:b w:val="0"/>
          <w:sz w:val="20"/>
          <w:szCs w:val="20"/>
        </w:rPr>
        <w:t>seeds per pod</w:t>
      </w:r>
      <w:r w:rsidRPr="003451F5">
        <w:rPr>
          <w:rFonts w:ascii="Arial" w:hAnsi="Arial" w:cs="Arial"/>
          <w:sz w:val="20"/>
          <w:szCs w:val="20"/>
        </w:rPr>
        <w:t xml:space="preserve">, </w:t>
      </w:r>
      <w:r w:rsidRPr="003451F5">
        <w:rPr>
          <w:rStyle w:val="Strong"/>
          <w:rFonts w:ascii="Arial" w:hAnsi="Arial" w:cs="Arial"/>
          <w:b w:val="0"/>
          <w:sz w:val="20"/>
          <w:szCs w:val="20"/>
        </w:rPr>
        <w:t>Sem-05 and Sem-11</w:t>
      </w:r>
      <w:r w:rsidRPr="003451F5">
        <w:rPr>
          <w:rFonts w:ascii="Arial" w:hAnsi="Arial" w:cs="Arial"/>
          <w:sz w:val="20"/>
          <w:szCs w:val="20"/>
        </w:rPr>
        <w:t xml:space="preserve"> recorded the highest (4), whereas </w:t>
      </w:r>
      <w:r w:rsidRPr="003451F5">
        <w:rPr>
          <w:rStyle w:val="Strong"/>
          <w:rFonts w:ascii="Arial" w:hAnsi="Arial" w:cs="Arial"/>
          <w:b w:val="0"/>
          <w:sz w:val="20"/>
          <w:szCs w:val="20"/>
        </w:rPr>
        <w:t>Sem-08 and Binasoybean-6</w:t>
      </w:r>
      <w:r w:rsidRPr="003451F5">
        <w:rPr>
          <w:rFonts w:ascii="Arial" w:hAnsi="Arial" w:cs="Arial"/>
          <w:sz w:val="20"/>
          <w:szCs w:val="20"/>
        </w:rPr>
        <w:t xml:space="preserve"> had 3, which is consistent with their reproductive vigor observed in previous stress trials. Similarly, </w:t>
      </w:r>
      <w:r w:rsidRPr="003451F5">
        <w:rPr>
          <w:rStyle w:val="Strong"/>
          <w:rFonts w:ascii="Arial" w:hAnsi="Arial" w:cs="Arial"/>
          <w:b w:val="0"/>
          <w:sz w:val="20"/>
          <w:szCs w:val="20"/>
        </w:rPr>
        <w:t>pod length</w:t>
      </w:r>
      <w:r w:rsidRPr="003451F5">
        <w:rPr>
          <w:rFonts w:ascii="Arial" w:hAnsi="Arial" w:cs="Arial"/>
          <w:sz w:val="20"/>
          <w:szCs w:val="20"/>
        </w:rPr>
        <w:t xml:space="preserve"> followed a comparable pattern, with </w:t>
      </w:r>
      <w:r w:rsidRPr="003451F5">
        <w:rPr>
          <w:rStyle w:val="Strong"/>
          <w:rFonts w:ascii="Arial" w:hAnsi="Arial" w:cs="Arial"/>
          <w:b w:val="0"/>
          <w:sz w:val="20"/>
          <w:szCs w:val="20"/>
        </w:rPr>
        <w:t>Sem-05 (2.67 cm)</w:t>
      </w:r>
      <w:r w:rsidRPr="003451F5">
        <w:rPr>
          <w:rFonts w:ascii="Arial" w:hAnsi="Arial" w:cs="Arial"/>
          <w:sz w:val="20"/>
          <w:szCs w:val="20"/>
        </w:rPr>
        <w:t xml:space="preserve"> having the longest pods, while </w:t>
      </w:r>
      <w:r w:rsidRPr="003451F5">
        <w:rPr>
          <w:rStyle w:val="Strong"/>
          <w:rFonts w:ascii="Arial" w:hAnsi="Arial" w:cs="Arial"/>
          <w:b w:val="0"/>
          <w:sz w:val="20"/>
          <w:szCs w:val="20"/>
        </w:rPr>
        <w:t>Sem-08</w:t>
      </w:r>
      <w:r w:rsidRPr="003451F5">
        <w:rPr>
          <w:rFonts w:ascii="Arial" w:hAnsi="Arial" w:cs="Arial"/>
          <w:sz w:val="20"/>
          <w:szCs w:val="20"/>
        </w:rPr>
        <w:t xml:space="preserve"> exhibited </w:t>
      </w:r>
      <w:r w:rsidRPr="003451F5">
        <w:rPr>
          <w:rFonts w:ascii="Arial" w:hAnsi="Arial" w:cs="Arial"/>
          <w:sz w:val="20"/>
          <w:szCs w:val="20"/>
        </w:rPr>
        <w:lastRenderedPageBreak/>
        <w:t xml:space="preserve">the shortest (2.00 cm), reflecting the overall weak reproductive capacity of this genotype under salinity. In terms of </w:t>
      </w:r>
      <w:r w:rsidRPr="003451F5">
        <w:rPr>
          <w:rStyle w:val="Strong"/>
          <w:rFonts w:ascii="Arial" w:hAnsi="Arial" w:cs="Arial"/>
          <w:b w:val="0"/>
          <w:sz w:val="20"/>
          <w:szCs w:val="20"/>
        </w:rPr>
        <w:t>100-seed weight</w:t>
      </w:r>
      <w:r w:rsidRPr="003451F5">
        <w:rPr>
          <w:rFonts w:ascii="Arial" w:hAnsi="Arial" w:cs="Arial"/>
          <w:sz w:val="20"/>
          <w:szCs w:val="20"/>
        </w:rPr>
        <w:t xml:space="preserve">, </w:t>
      </w:r>
      <w:r w:rsidR="00415D50">
        <w:rPr>
          <w:rStyle w:val="Strong"/>
          <w:rFonts w:ascii="Arial" w:hAnsi="Arial" w:cs="Arial"/>
          <w:b w:val="0"/>
          <w:sz w:val="20"/>
          <w:szCs w:val="20"/>
        </w:rPr>
        <w:t>Sem-05 (15.66</w:t>
      </w:r>
      <w:r w:rsidRPr="003451F5">
        <w:rPr>
          <w:rStyle w:val="Strong"/>
          <w:rFonts w:ascii="Arial" w:hAnsi="Arial" w:cs="Arial"/>
          <w:b w:val="0"/>
          <w:sz w:val="20"/>
          <w:szCs w:val="20"/>
        </w:rPr>
        <w:t>g)</w:t>
      </w:r>
      <w:r w:rsidRPr="003451F5">
        <w:rPr>
          <w:rFonts w:ascii="Arial" w:hAnsi="Arial" w:cs="Arial"/>
          <w:sz w:val="20"/>
          <w:szCs w:val="20"/>
        </w:rPr>
        <w:t xml:space="preserve"> and </w:t>
      </w:r>
      <w:r w:rsidR="00415D50">
        <w:rPr>
          <w:rStyle w:val="Strong"/>
          <w:rFonts w:ascii="Arial" w:hAnsi="Arial" w:cs="Arial"/>
          <w:b w:val="0"/>
          <w:sz w:val="20"/>
          <w:szCs w:val="20"/>
        </w:rPr>
        <w:t>Sem-08 (15.71</w:t>
      </w:r>
      <w:r w:rsidRPr="003451F5">
        <w:rPr>
          <w:rStyle w:val="Strong"/>
          <w:rFonts w:ascii="Arial" w:hAnsi="Arial" w:cs="Arial"/>
          <w:b w:val="0"/>
          <w:sz w:val="20"/>
          <w:szCs w:val="20"/>
        </w:rPr>
        <w:t>g)</w:t>
      </w:r>
      <w:r w:rsidRPr="003451F5">
        <w:rPr>
          <w:rFonts w:ascii="Arial" w:hAnsi="Arial" w:cs="Arial"/>
          <w:sz w:val="20"/>
          <w:szCs w:val="20"/>
        </w:rPr>
        <w:t xml:space="preserve"> recorded the highest values, although Sem-08's weight advantage did not translate to higher yield due to fewer pods and seeds. </w:t>
      </w:r>
      <w:r w:rsidRPr="003451F5">
        <w:rPr>
          <w:rStyle w:val="Strong"/>
          <w:rFonts w:ascii="Arial" w:hAnsi="Arial" w:cs="Arial"/>
          <w:b w:val="0"/>
          <w:sz w:val="20"/>
          <w:szCs w:val="20"/>
        </w:rPr>
        <w:t>Sem-11</w:t>
      </w:r>
      <w:r w:rsidRPr="003451F5">
        <w:rPr>
          <w:rFonts w:ascii="Arial" w:hAnsi="Arial" w:cs="Arial"/>
          <w:sz w:val="20"/>
          <w:szCs w:val="20"/>
        </w:rPr>
        <w:t xml:space="preserve">, in contrast, had the lowest seed weight (11.30 g), which may have reduced its final yield despite robust plant structure. The most critical trait, </w:t>
      </w:r>
      <w:r w:rsidRPr="003451F5">
        <w:rPr>
          <w:rStyle w:val="Strong"/>
          <w:rFonts w:ascii="Arial" w:hAnsi="Arial" w:cs="Arial"/>
          <w:b w:val="0"/>
          <w:sz w:val="20"/>
          <w:szCs w:val="20"/>
        </w:rPr>
        <w:t>seed yield</w:t>
      </w:r>
      <w:r w:rsidRPr="003451F5">
        <w:rPr>
          <w:rFonts w:ascii="Arial" w:hAnsi="Arial" w:cs="Arial"/>
          <w:sz w:val="20"/>
          <w:szCs w:val="20"/>
        </w:rPr>
        <w:t xml:space="preserve">, was highest in </w:t>
      </w:r>
      <w:r w:rsidRPr="003451F5">
        <w:rPr>
          <w:rStyle w:val="Strong"/>
          <w:rFonts w:ascii="Arial" w:hAnsi="Arial" w:cs="Arial"/>
          <w:b w:val="0"/>
          <w:sz w:val="20"/>
          <w:szCs w:val="20"/>
        </w:rPr>
        <w:t>Sem-05 (3048 kg ha</w:t>
      </w:r>
      <w:r w:rsidRPr="003451F5">
        <w:rPr>
          <w:rStyle w:val="Strong"/>
          <w:rFonts w:ascii="Cambria Math" w:hAnsi="Cambria Math" w:cs="Cambria Math"/>
          <w:b w:val="0"/>
          <w:sz w:val="20"/>
          <w:szCs w:val="20"/>
        </w:rPr>
        <w:t>⁻</w:t>
      </w:r>
      <w:r w:rsidRPr="003451F5">
        <w:rPr>
          <w:rStyle w:val="Strong"/>
          <w:rFonts w:ascii="Arial" w:hAnsi="Arial" w:cs="Arial"/>
          <w:b w:val="0"/>
          <w:sz w:val="20"/>
          <w:szCs w:val="20"/>
        </w:rPr>
        <w:t>¹)</w:t>
      </w:r>
      <w:r w:rsidRPr="003451F5">
        <w:rPr>
          <w:rFonts w:ascii="Arial" w:hAnsi="Arial" w:cs="Arial"/>
          <w:sz w:val="20"/>
          <w:szCs w:val="20"/>
        </w:rPr>
        <w:t xml:space="preserve">, followed by </w:t>
      </w:r>
      <w:r w:rsidRPr="003451F5">
        <w:rPr>
          <w:rStyle w:val="Strong"/>
          <w:rFonts w:ascii="Arial" w:hAnsi="Arial" w:cs="Arial"/>
          <w:b w:val="0"/>
          <w:sz w:val="20"/>
          <w:szCs w:val="20"/>
        </w:rPr>
        <w:t>Binasoybean-6 (2872 kg ha</w:t>
      </w:r>
      <w:r w:rsidRPr="003451F5">
        <w:rPr>
          <w:rStyle w:val="Strong"/>
          <w:rFonts w:ascii="Cambria Math" w:hAnsi="Cambria Math" w:cs="Cambria Math"/>
          <w:b w:val="0"/>
          <w:sz w:val="20"/>
          <w:szCs w:val="20"/>
        </w:rPr>
        <w:t>⁻</w:t>
      </w:r>
      <w:r w:rsidRPr="003451F5">
        <w:rPr>
          <w:rStyle w:val="Strong"/>
          <w:rFonts w:ascii="Arial" w:hAnsi="Arial" w:cs="Arial"/>
          <w:b w:val="0"/>
          <w:sz w:val="20"/>
          <w:szCs w:val="20"/>
        </w:rPr>
        <w:t>¹)</w:t>
      </w:r>
      <w:r w:rsidRPr="003451F5">
        <w:rPr>
          <w:rFonts w:ascii="Arial" w:hAnsi="Arial" w:cs="Arial"/>
          <w:sz w:val="20"/>
          <w:szCs w:val="20"/>
        </w:rPr>
        <w:t xml:space="preserve">, </w:t>
      </w:r>
      <w:r w:rsidR="00775F0A">
        <w:rPr>
          <w:rStyle w:val="Strong"/>
          <w:rFonts w:ascii="Arial" w:hAnsi="Arial" w:cs="Arial"/>
          <w:b w:val="0"/>
          <w:sz w:val="20"/>
          <w:szCs w:val="20"/>
        </w:rPr>
        <w:t xml:space="preserve">Sem-11 (2779 kg </w:t>
      </w:r>
      <w:r w:rsidRPr="003451F5">
        <w:rPr>
          <w:rStyle w:val="Strong"/>
          <w:rFonts w:ascii="Arial" w:hAnsi="Arial" w:cs="Arial"/>
          <w:b w:val="0"/>
          <w:sz w:val="20"/>
          <w:szCs w:val="20"/>
        </w:rPr>
        <w:t>ha</w:t>
      </w:r>
      <w:r w:rsidRPr="003451F5">
        <w:rPr>
          <w:rStyle w:val="Strong"/>
          <w:rFonts w:ascii="Cambria Math" w:hAnsi="Cambria Math" w:cs="Cambria Math"/>
          <w:b w:val="0"/>
          <w:sz w:val="20"/>
          <w:szCs w:val="20"/>
        </w:rPr>
        <w:t>⁻</w:t>
      </w:r>
      <w:r w:rsidRPr="003451F5">
        <w:rPr>
          <w:rStyle w:val="Strong"/>
          <w:rFonts w:ascii="Arial" w:hAnsi="Arial" w:cs="Arial"/>
          <w:b w:val="0"/>
          <w:sz w:val="20"/>
          <w:szCs w:val="20"/>
        </w:rPr>
        <w:t>¹)</w:t>
      </w:r>
      <w:r w:rsidRPr="003451F5">
        <w:rPr>
          <w:rFonts w:ascii="Arial" w:hAnsi="Arial" w:cs="Arial"/>
          <w:sz w:val="20"/>
          <w:szCs w:val="20"/>
        </w:rPr>
        <w:t xml:space="preserve">, and lowest in </w:t>
      </w:r>
      <w:r w:rsidRPr="003451F5">
        <w:rPr>
          <w:rStyle w:val="Strong"/>
          <w:rFonts w:ascii="Arial" w:hAnsi="Arial" w:cs="Arial"/>
          <w:b w:val="0"/>
          <w:sz w:val="20"/>
          <w:szCs w:val="20"/>
        </w:rPr>
        <w:t>Sem-08 (2302 kg ha</w:t>
      </w:r>
      <w:r w:rsidRPr="003451F5">
        <w:rPr>
          <w:rStyle w:val="Strong"/>
          <w:rFonts w:ascii="Cambria Math" w:hAnsi="Cambria Math" w:cs="Cambria Math"/>
          <w:b w:val="0"/>
          <w:sz w:val="20"/>
          <w:szCs w:val="20"/>
        </w:rPr>
        <w:t>⁻</w:t>
      </w:r>
      <w:r w:rsidRPr="003451F5">
        <w:rPr>
          <w:rStyle w:val="Strong"/>
          <w:rFonts w:ascii="Arial" w:hAnsi="Arial" w:cs="Arial"/>
          <w:b w:val="0"/>
          <w:sz w:val="20"/>
          <w:szCs w:val="20"/>
        </w:rPr>
        <w:t>¹)</w:t>
      </w:r>
      <w:r w:rsidRPr="003451F5">
        <w:rPr>
          <w:rFonts w:ascii="Arial" w:hAnsi="Arial" w:cs="Arial"/>
          <w:sz w:val="20"/>
          <w:szCs w:val="20"/>
        </w:rPr>
        <w:t xml:space="preserve">. This result is particularly interesting for </w:t>
      </w:r>
      <w:r w:rsidRPr="003451F5">
        <w:rPr>
          <w:rStyle w:val="Strong"/>
          <w:rFonts w:ascii="Arial" w:hAnsi="Arial" w:cs="Arial"/>
          <w:b w:val="0"/>
          <w:sz w:val="20"/>
          <w:szCs w:val="20"/>
        </w:rPr>
        <w:t>Sem-05</w:t>
      </w:r>
      <w:r w:rsidRPr="003451F5">
        <w:rPr>
          <w:rFonts w:ascii="Arial" w:hAnsi="Arial" w:cs="Arial"/>
          <w:sz w:val="20"/>
          <w:szCs w:val="20"/>
        </w:rPr>
        <w:t xml:space="preserve">, which previously showed high sensitivity to salt stress under controlled conditions. Its superior field performance may be attributed to </w:t>
      </w:r>
      <w:r w:rsidRPr="003451F5">
        <w:rPr>
          <w:rStyle w:val="Strong"/>
          <w:rFonts w:ascii="Arial" w:hAnsi="Arial" w:cs="Arial"/>
          <w:b w:val="0"/>
          <w:sz w:val="20"/>
          <w:szCs w:val="20"/>
        </w:rPr>
        <w:t>moderate salinity levels</w:t>
      </w:r>
      <w:r w:rsidRPr="003451F5">
        <w:rPr>
          <w:rFonts w:ascii="Arial" w:hAnsi="Arial" w:cs="Arial"/>
          <w:sz w:val="20"/>
          <w:szCs w:val="20"/>
        </w:rPr>
        <w:t xml:space="preserve">, favorable soil buffering, or better adaptation under natural conditions. On the other hand, </w:t>
      </w:r>
      <w:r w:rsidRPr="003451F5">
        <w:rPr>
          <w:rStyle w:val="Strong"/>
          <w:rFonts w:ascii="Arial" w:hAnsi="Arial" w:cs="Arial"/>
          <w:b w:val="0"/>
          <w:sz w:val="20"/>
          <w:szCs w:val="20"/>
        </w:rPr>
        <w:t>Sem-11</w:t>
      </w:r>
      <w:r w:rsidRPr="003451F5">
        <w:rPr>
          <w:rFonts w:ascii="Arial" w:hAnsi="Arial" w:cs="Arial"/>
          <w:sz w:val="20"/>
          <w:szCs w:val="20"/>
        </w:rPr>
        <w:t xml:space="preserve">, which consistently showed high biochemical and physiological tolerance in controlled studies, maintained a strong, though not highest, yield under field stress. Its long maturity duration and low seed weight might have limited its full yield potential. </w:t>
      </w:r>
      <w:r w:rsidRPr="003451F5">
        <w:rPr>
          <w:rStyle w:val="Strong"/>
          <w:rFonts w:ascii="Arial" w:hAnsi="Arial" w:cs="Arial"/>
          <w:b w:val="0"/>
          <w:sz w:val="20"/>
          <w:szCs w:val="20"/>
        </w:rPr>
        <w:t>Binasoybean-6</w:t>
      </w:r>
      <w:r w:rsidRPr="003451F5">
        <w:rPr>
          <w:rFonts w:ascii="Arial" w:hAnsi="Arial" w:cs="Arial"/>
          <w:sz w:val="20"/>
          <w:szCs w:val="20"/>
        </w:rPr>
        <w:t xml:space="preserve">, a known salt-tolerant variety, demonstrated good field adaptability with high yield, acceptable maturity duration, and strong reproductive traits, confirming its potential as a reliable cultivar for saline environments. </w:t>
      </w:r>
      <w:r w:rsidRPr="003451F5">
        <w:rPr>
          <w:rStyle w:val="Strong"/>
          <w:rFonts w:ascii="Arial" w:hAnsi="Arial" w:cs="Arial"/>
          <w:b w:val="0"/>
          <w:sz w:val="20"/>
          <w:szCs w:val="20"/>
        </w:rPr>
        <w:t>Sem-08</w:t>
      </w:r>
      <w:r w:rsidRPr="003451F5">
        <w:rPr>
          <w:rFonts w:ascii="Arial" w:hAnsi="Arial" w:cs="Arial"/>
          <w:sz w:val="20"/>
          <w:szCs w:val="20"/>
        </w:rPr>
        <w:t>, as seen in all prior analyses, remained the weakest performer, further validating its low salt tolerance.</w:t>
      </w:r>
    </w:p>
    <w:p w14:paraId="56B9A688" w14:textId="77777777" w:rsidR="006040AE" w:rsidRPr="003451F5" w:rsidRDefault="006040AE" w:rsidP="006040AE">
      <w:pPr>
        <w:pStyle w:val="NormalWeb"/>
        <w:jc w:val="both"/>
        <w:rPr>
          <w:rFonts w:ascii="Arial" w:hAnsi="Arial" w:cs="Arial"/>
          <w:sz w:val="20"/>
          <w:szCs w:val="20"/>
        </w:rPr>
      </w:pPr>
      <w:r w:rsidRPr="003451F5">
        <w:rPr>
          <w:rFonts w:ascii="Arial" w:hAnsi="Arial" w:cs="Arial"/>
          <w:sz w:val="20"/>
          <w:szCs w:val="20"/>
        </w:rPr>
        <w:t xml:space="preserve">These results confirm that </w:t>
      </w:r>
      <w:r w:rsidRPr="003451F5">
        <w:rPr>
          <w:rStyle w:val="Strong"/>
          <w:rFonts w:ascii="Arial" w:hAnsi="Arial" w:cs="Arial"/>
          <w:b w:val="0"/>
          <w:sz w:val="20"/>
          <w:szCs w:val="20"/>
        </w:rPr>
        <w:t>genotype and environment interactions</w:t>
      </w:r>
      <w:r w:rsidRPr="003451F5">
        <w:rPr>
          <w:rFonts w:ascii="Arial" w:hAnsi="Arial" w:cs="Arial"/>
          <w:sz w:val="20"/>
          <w:szCs w:val="20"/>
        </w:rPr>
        <w:t xml:space="preserve"> play a significant role in performance under salt-affected conditions. Genotypes like </w:t>
      </w:r>
      <w:r w:rsidRPr="003451F5">
        <w:rPr>
          <w:rStyle w:val="Strong"/>
          <w:rFonts w:ascii="Arial" w:hAnsi="Arial" w:cs="Arial"/>
          <w:b w:val="0"/>
          <w:sz w:val="20"/>
          <w:szCs w:val="20"/>
        </w:rPr>
        <w:t>Sem-05</w:t>
      </w:r>
      <w:r w:rsidRPr="003451F5">
        <w:rPr>
          <w:rFonts w:ascii="Arial" w:hAnsi="Arial" w:cs="Arial"/>
          <w:sz w:val="20"/>
          <w:szCs w:val="20"/>
        </w:rPr>
        <w:t xml:space="preserve">, despite weak lab responses, can thrive in field settings, while consistent performers like </w:t>
      </w:r>
      <w:r w:rsidRPr="003451F5">
        <w:rPr>
          <w:rStyle w:val="Strong"/>
          <w:rFonts w:ascii="Arial" w:hAnsi="Arial" w:cs="Arial"/>
          <w:b w:val="0"/>
          <w:sz w:val="20"/>
          <w:szCs w:val="20"/>
        </w:rPr>
        <w:t>Binasoybean-6 and Sem-11</w:t>
      </w:r>
      <w:r w:rsidRPr="003451F5">
        <w:rPr>
          <w:rFonts w:ascii="Arial" w:hAnsi="Arial" w:cs="Arial"/>
          <w:sz w:val="20"/>
          <w:szCs w:val="20"/>
        </w:rPr>
        <w:t xml:space="preserve"> offer stable yield potential under both controlled and natural salinity stress. The observed variability emphasizes the need for multi</w:t>
      </w:r>
      <w:r w:rsidR="00097B8F" w:rsidRPr="003451F5">
        <w:rPr>
          <w:rFonts w:ascii="Arial" w:hAnsi="Arial" w:cs="Arial"/>
          <w:sz w:val="20"/>
          <w:szCs w:val="20"/>
        </w:rPr>
        <w:t>-</w:t>
      </w:r>
      <w:r w:rsidRPr="003451F5">
        <w:rPr>
          <w:rFonts w:ascii="Arial" w:hAnsi="Arial" w:cs="Arial"/>
          <w:sz w:val="20"/>
          <w:szCs w:val="20"/>
        </w:rPr>
        <w:t>location trials before genotype recommendation for salt-affected regions.</w:t>
      </w:r>
    </w:p>
    <w:p w14:paraId="2B36A08D" w14:textId="77777777" w:rsidR="00B01FCD" w:rsidRPr="003451F5" w:rsidRDefault="00000F8F" w:rsidP="00441B6F">
      <w:pPr>
        <w:pStyle w:val="ConcHead"/>
        <w:spacing w:after="0"/>
        <w:jc w:val="both"/>
        <w:rPr>
          <w:rFonts w:ascii="Arial" w:hAnsi="Arial" w:cs="Arial"/>
        </w:rPr>
      </w:pPr>
      <w:r w:rsidRPr="003451F5">
        <w:rPr>
          <w:rFonts w:ascii="Arial" w:hAnsi="Arial" w:cs="Arial"/>
        </w:rPr>
        <w:t xml:space="preserve">4. </w:t>
      </w:r>
      <w:r w:rsidR="00B01FCD" w:rsidRPr="003451F5">
        <w:rPr>
          <w:rFonts w:ascii="Arial" w:hAnsi="Arial" w:cs="Arial"/>
        </w:rPr>
        <w:t>Conclusion</w:t>
      </w:r>
    </w:p>
    <w:p w14:paraId="1F857656" w14:textId="4E234C99" w:rsidR="003215D0" w:rsidRPr="003451F5" w:rsidRDefault="00B21581" w:rsidP="00441B6F">
      <w:pPr>
        <w:pStyle w:val="Body"/>
        <w:spacing w:after="0"/>
        <w:rPr>
          <w:rFonts w:ascii="Arial" w:hAnsi="Arial" w:cs="Arial"/>
        </w:rPr>
      </w:pPr>
      <w:r w:rsidRPr="00B21581">
        <w:rPr>
          <w:rFonts w:ascii="Arial" w:hAnsi="Arial" w:cs="Arial"/>
        </w:rPr>
        <w:t xml:space="preserve">Exogenous calcium application, particularly at 10 </w:t>
      </w:r>
      <w:proofErr w:type="spellStart"/>
      <w:r w:rsidRPr="00B21581">
        <w:rPr>
          <w:rFonts w:ascii="Arial" w:hAnsi="Arial" w:cs="Arial"/>
        </w:rPr>
        <w:t>mM</w:t>
      </w:r>
      <w:proofErr w:type="spellEnd"/>
      <w:r w:rsidRPr="00B21581">
        <w:rPr>
          <w:rFonts w:ascii="Arial" w:hAnsi="Arial" w:cs="Arial"/>
        </w:rPr>
        <w:t xml:space="preserve"> concentration, effectively enhanced salt tolerance in soybean by improving growth, maintaining ion balance, and activating antioxidant defense systems. Calcium supplementation mitigated the harmful effects o</w:t>
      </w:r>
      <w:r>
        <w:rPr>
          <w:rFonts w:ascii="Arial" w:hAnsi="Arial" w:cs="Arial"/>
        </w:rPr>
        <w:t xml:space="preserve">f salinity across all genotypes </w:t>
      </w:r>
      <w:r w:rsidRPr="00B21581">
        <w:rPr>
          <w:rFonts w:ascii="Arial" w:hAnsi="Arial" w:cs="Arial"/>
        </w:rPr>
        <w:t>most nota</w:t>
      </w:r>
      <w:r>
        <w:rPr>
          <w:rFonts w:ascii="Arial" w:hAnsi="Arial" w:cs="Arial"/>
        </w:rPr>
        <w:t xml:space="preserve">bly in Sem-11 and Binasoybean-6 </w:t>
      </w:r>
      <w:r w:rsidRPr="00B21581">
        <w:rPr>
          <w:rFonts w:ascii="Arial" w:hAnsi="Arial" w:cs="Arial"/>
        </w:rPr>
        <w:t xml:space="preserve">with significant increases in shoot and root biomass, higher chlorophyll and </w:t>
      </w:r>
      <w:proofErr w:type="spellStart"/>
      <w:r w:rsidRPr="00B21581">
        <w:rPr>
          <w:rFonts w:ascii="Arial" w:hAnsi="Arial" w:cs="Arial"/>
        </w:rPr>
        <w:t>osmolyte</w:t>
      </w:r>
      <w:proofErr w:type="spellEnd"/>
      <w:r w:rsidRPr="00B21581">
        <w:rPr>
          <w:rFonts w:ascii="Arial" w:hAnsi="Arial" w:cs="Arial"/>
        </w:rPr>
        <w:t xml:space="preserve"> content, and lower oxidative damage markers. These results demonstrate that calcium stabilizes cellular functions, reduces sodium toxicity, and promotes overall physiological stability under saline conditions. The study highlights calcium supplementation as a practical, cost-effective strategy for improving soybean resilience and productivity in salt-affected environments.</w:t>
      </w:r>
    </w:p>
    <w:p w14:paraId="44EF71C6" w14:textId="77777777" w:rsidR="00BD3566" w:rsidRPr="003451F5" w:rsidRDefault="00BD3566" w:rsidP="0056138F">
      <w:pPr>
        <w:spacing w:line="360" w:lineRule="auto"/>
        <w:ind w:left="720" w:hanging="720"/>
        <w:jc w:val="both"/>
        <w:rPr>
          <w:rFonts w:ascii="Arial" w:hAnsi="Arial" w:cs="Arial"/>
        </w:rPr>
      </w:pPr>
    </w:p>
    <w:p w14:paraId="35456D10" w14:textId="77777777" w:rsidR="00094A60" w:rsidRPr="003451F5" w:rsidRDefault="00094A60" w:rsidP="00094A60">
      <w:pPr>
        <w:spacing w:after="200" w:line="276" w:lineRule="auto"/>
        <w:jc w:val="both"/>
        <w:outlineLvl w:val="0"/>
        <w:rPr>
          <w:rFonts w:ascii="Arial" w:eastAsiaTheme="minorEastAsia" w:hAnsi="Arial" w:cs="Arial"/>
          <w:sz w:val="22"/>
          <w:szCs w:val="22"/>
          <w:lang w:val="en-GB" w:eastAsia="en-GB"/>
        </w:rPr>
      </w:pPr>
      <w:r w:rsidRPr="003451F5">
        <w:rPr>
          <w:rFonts w:ascii="Arial" w:eastAsiaTheme="minorEastAsia" w:hAnsi="Arial" w:cs="Arial"/>
          <w:b/>
          <w:bCs/>
          <w:sz w:val="22"/>
          <w:szCs w:val="22"/>
          <w:lang w:val="en-GB" w:eastAsia="en-GB"/>
        </w:rPr>
        <w:t>COMPETING INTERESTS DISCLAIMER:</w:t>
      </w:r>
    </w:p>
    <w:p w14:paraId="4375D37B" w14:textId="77777777" w:rsidR="00094A60" w:rsidRPr="00B21581" w:rsidRDefault="00094A60" w:rsidP="00B21581">
      <w:pPr>
        <w:spacing w:after="200" w:line="276" w:lineRule="auto"/>
        <w:jc w:val="both"/>
        <w:rPr>
          <w:rFonts w:ascii="Arial" w:eastAsiaTheme="minorEastAsia" w:hAnsi="Arial" w:cs="Arial"/>
          <w:szCs w:val="22"/>
          <w:lang w:val="en-GB" w:eastAsia="en-GB"/>
        </w:rPr>
      </w:pPr>
      <w:r w:rsidRPr="00B21581">
        <w:rPr>
          <w:rFonts w:ascii="Arial" w:eastAsiaTheme="minorEastAsia" w:hAnsi="Arial" w:cs="Arial"/>
          <w:szCs w:val="22"/>
          <w:lang w:val="en-GB" w:eastAsia="en-GB"/>
        </w:rPr>
        <w:t>Authors have declared that they have no known competing financial interests OR non-financial interests OR personal relationships that could have appeared to influence the work reported in this paper.</w:t>
      </w:r>
    </w:p>
    <w:p w14:paraId="083B7121" w14:textId="77777777" w:rsidR="007112FF" w:rsidRPr="00B21581" w:rsidRDefault="007112FF" w:rsidP="00B21581">
      <w:pPr>
        <w:jc w:val="both"/>
        <w:rPr>
          <w:rFonts w:ascii="Arial" w:eastAsia="Calibri" w:hAnsi="Arial" w:cs="Arial"/>
          <w:kern w:val="2"/>
          <w:highlight w:val="yellow"/>
        </w:rPr>
      </w:pPr>
      <w:bookmarkStart w:id="1" w:name="_Hlk197682619"/>
      <w:bookmarkStart w:id="2" w:name="_Hlk180402183"/>
      <w:bookmarkStart w:id="3" w:name="_Hlk183680988"/>
      <w:bookmarkStart w:id="4" w:name="_Hlk197351200"/>
      <w:r w:rsidRPr="00B21581">
        <w:rPr>
          <w:rFonts w:ascii="Arial" w:eastAsia="Calibri" w:hAnsi="Arial" w:cs="Arial"/>
          <w:kern w:val="2"/>
          <w:highlight w:val="yellow"/>
        </w:rPr>
        <w:t>Disclaimer (Artificial intelligence)</w:t>
      </w:r>
    </w:p>
    <w:p w14:paraId="6B6FBC94" w14:textId="77777777" w:rsidR="007112FF" w:rsidRPr="00B21581" w:rsidRDefault="007112FF" w:rsidP="00B21581">
      <w:pPr>
        <w:jc w:val="both"/>
        <w:rPr>
          <w:rFonts w:ascii="Arial" w:eastAsia="Calibri" w:hAnsi="Arial" w:cs="Arial"/>
          <w:kern w:val="2"/>
          <w:highlight w:val="yellow"/>
        </w:rPr>
      </w:pPr>
      <w:r w:rsidRPr="00B21581">
        <w:rPr>
          <w:rFonts w:ascii="Arial" w:eastAsia="Calibri" w:hAnsi="Arial" w:cs="Arial"/>
          <w:kern w:val="2"/>
          <w:highlight w:val="yellow"/>
        </w:rPr>
        <w:t xml:space="preserve">Option 1: </w:t>
      </w:r>
    </w:p>
    <w:p w14:paraId="38A25F72" w14:textId="77777777" w:rsidR="007112FF" w:rsidRPr="00B21581" w:rsidRDefault="007112FF" w:rsidP="00B21581">
      <w:pPr>
        <w:jc w:val="both"/>
        <w:rPr>
          <w:rFonts w:ascii="Arial" w:eastAsia="Calibri" w:hAnsi="Arial" w:cs="Arial"/>
          <w:kern w:val="2"/>
          <w:highlight w:val="yellow"/>
        </w:rPr>
      </w:pPr>
      <w:r w:rsidRPr="00B21581">
        <w:rPr>
          <w:rFonts w:ascii="Arial" w:eastAsia="Calibri" w:hAnsi="Arial" w:cs="Arial"/>
          <w:kern w:val="2"/>
          <w:highlight w:val="yellow"/>
        </w:rPr>
        <w:t>Author(s) hereby declare that NO generative AI technologies such as Large Language Models (</w:t>
      </w:r>
      <w:proofErr w:type="spellStart"/>
      <w:r w:rsidRPr="00B21581">
        <w:rPr>
          <w:rFonts w:ascii="Arial" w:eastAsia="Calibri" w:hAnsi="Arial" w:cs="Arial"/>
          <w:kern w:val="2"/>
          <w:highlight w:val="yellow"/>
        </w:rPr>
        <w:t>ChatGPT</w:t>
      </w:r>
      <w:proofErr w:type="spellEnd"/>
      <w:r w:rsidRPr="00B21581">
        <w:rPr>
          <w:rFonts w:ascii="Arial" w:eastAsia="Calibri" w:hAnsi="Arial" w:cs="Arial"/>
          <w:kern w:val="2"/>
          <w:highlight w:val="yellow"/>
        </w:rPr>
        <w:t xml:space="preserve">, COPILOT, etc.) and text-to-image generators have been used during the writing or editing of this manuscript. </w:t>
      </w:r>
    </w:p>
    <w:bookmarkEnd w:id="1"/>
    <w:bookmarkEnd w:id="2"/>
    <w:bookmarkEnd w:id="3"/>
    <w:bookmarkEnd w:id="4"/>
    <w:p w14:paraId="30ECA1AE" w14:textId="77777777" w:rsidR="003D01E1" w:rsidRPr="003451F5" w:rsidRDefault="003D01E1" w:rsidP="0056138F">
      <w:pPr>
        <w:spacing w:line="360" w:lineRule="auto"/>
        <w:ind w:left="720" w:hanging="720"/>
        <w:jc w:val="both"/>
        <w:rPr>
          <w:rFonts w:ascii="Calibri" w:eastAsia="Calibri" w:hAnsi="Calibri"/>
          <w:kern w:val="2"/>
        </w:rPr>
      </w:pPr>
    </w:p>
    <w:p w14:paraId="5FCAD6FF" w14:textId="77777777" w:rsidR="0046112F" w:rsidRDefault="0046112F" w:rsidP="0056138F">
      <w:pPr>
        <w:spacing w:line="360" w:lineRule="auto"/>
        <w:ind w:left="720" w:hanging="720"/>
        <w:jc w:val="both"/>
        <w:rPr>
          <w:rFonts w:ascii="Calibri" w:eastAsia="Calibri" w:hAnsi="Calibri"/>
          <w:kern w:val="2"/>
        </w:rPr>
      </w:pPr>
    </w:p>
    <w:p w14:paraId="6A3DBEEB" w14:textId="77777777" w:rsidR="005A24D6" w:rsidRDefault="005A24D6" w:rsidP="0056138F">
      <w:pPr>
        <w:spacing w:line="360" w:lineRule="auto"/>
        <w:ind w:left="720" w:hanging="720"/>
        <w:jc w:val="both"/>
        <w:rPr>
          <w:rFonts w:ascii="Calibri" w:eastAsia="Calibri" w:hAnsi="Calibri"/>
          <w:kern w:val="2"/>
        </w:rPr>
      </w:pPr>
    </w:p>
    <w:p w14:paraId="5DD223F2" w14:textId="77777777" w:rsidR="005A24D6" w:rsidRPr="003451F5" w:rsidRDefault="005A24D6" w:rsidP="0056138F">
      <w:pPr>
        <w:spacing w:line="360" w:lineRule="auto"/>
        <w:ind w:left="720" w:hanging="720"/>
        <w:jc w:val="both"/>
        <w:rPr>
          <w:rFonts w:ascii="Calibri" w:eastAsia="Calibri" w:hAnsi="Calibri"/>
          <w:kern w:val="2"/>
        </w:rPr>
      </w:pPr>
    </w:p>
    <w:p w14:paraId="7AA68ACA" w14:textId="77777777" w:rsidR="003D01E1" w:rsidRPr="003451F5" w:rsidRDefault="003D01E1" w:rsidP="00026D1E">
      <w:pPr>
        <w:spacing w:line="360" w:lineRule="auto"/>
        <w:jc w:val="both"/>
        <w:rPr>
          <w:rFonts w:ascii="Arial" w:hAnsi="Arial" w:cs="Arial"/>
        </w:rPr>
      </w:pPr>
    </w:p>
    <w:p w14:paraId="622759CC" w14:textId="77777777" w:rsidR="0056138F" w:rsidRPr="003451F5" w:rsidRDefault="00BD3566" w:rsidP="0056138F">
      <w:pPr>
        <w:spacing w:line="360" w:lineRule="auto"/>
        <w:ind w:left="720" w:hanging="720"/>
        <w:jc w:val="both"/>
        <w:rPr>
          <w:rFonts w:ascii="Times New Roman" w:hAnsi="Times New Roman"/>
          <w:b/>
          <w:sz w:val="28"/>
          <w:szCs w:val="24"/>
        </w:rPr>
      </w:pPr>
      <w:r w:rsidRPr="003451F5">
        <w:rPr>
          <w:rFonts w:ascii="Arial" w:hAnsi="Arial" w:cs="Arial"/>
          <w:b/>
          <w:sz w:val="22"/>
        </w:rPr>
        <w:t>REFERENCES</w:t>
      </w:r>
      <w:r w:rsidRPr="003451F5">
        <w:rPr>
          <w:rFonts w:ascii="Times New Roman" w:hAnsi="Times New Roman"/>
          <w:b/>
          <w:sz w:val="28"/>
          <w:szCs w:val="24"/>
        </w:rPr>
        <w:t xml:space="preserve"> </w:t>
      </w:r>
    </w:p>
    <w:p w14:paraId="27E8216D" w14:textId="77777777" w:rsidR="00C758A4" w:rsidRDefault="00C758A4" w:rsidP="00D6257C">
      <w:pPr>
        <w:ind w:left="720" w:hanging="720"/>
        <w:jc w:val="both"/>
        <w:rPr>
          <w:rFonts w:ascii="Arial" w:hAnsi="Arial" w:cs="Arial"/>
        </w:rPr>
      </w:pPr>
      <w:proofErr w:type="spellStart"/>
      <w:r w:rsidRPr="00C758A4">
        <w:rPr>
          <w:rFonts w:ascii="Arial" w:hAnsi="Arial" w:cs="Arial"/>
        </w:rPr>
        <w:t>AbdElgawad</w:t>
      </w:r>
      <w:proofErr w:type="spellEnd"/>
      <w:r w:rsidRPr="00C758A4">
        <w:rPr>
          <w:rFonts w:ascii="Arial" w:hAnsi="Arial" w:cs="Arial"/>
        </w:rPr>
        <w:t xml:space="preserve">, H., </w:t>
      </w:r>
      <w:proofErr w:type="spellStart"/>
      <w:r w:rsidRPr="00C758A4">
        <w:rPr>
          <w:rFonts w:ascii="Arial" w:hAnsi="Arial" w:cs="Arial"/>
        </w:rPr>
        <w:t>Zinta</w:t>
      </w:r>
      <w:proofErr w:type="spellEnd"/>
      <w:r w:rsidRPr="00C758A4">
        <w:rPr>
          <w:rFonts w:ascii="Arial" w:hAnsi="Arial" w:cs="Arial"/>
        </w:rPr>
        <w:t xml:space="preserve">, G., </w:t>
      </w:r>
      <w:proofErr w:type="spellStart"/>
      <w:r w:rsidRPr="00C758A4">
        <w:rPr>
          <w:rFonts w:ascii="Arial" w:hAnsi="Arial" w:cs="Arial"/>
        </w:rPr>
        <w:t>Hegab</w:t>
      </w:r>
      <w:proofErr w:type="spellEnd"/>
      <w:r w:rsidRPr="00C758A4">
        <w:rPr>
          <w:rFonts w:ascii="Arial" w:hAnsi="Arial" w:cs="Arial"/>
        </w:rPr>
        <w:t xml:space="preserve">, M. M., Pandey, R., </w:t>
      </w:r>
      <w:proofErr w:type="spellStart"/>
      <w:r w:rsidRPr="00C758A4">
        <w:rPr>
          <w:rFonts w:ascii="Arial" w:hAnsi="Arial" w:cs="Arial"/>
        </w:rPr>
        <w:t>Asard</w:t>
      </w:r>
      <w:proofErr w:type="spellEnd"/>
      <w:r w:rsidRPr="00C758A4">
        <w:rPr>
          <w:rFonts w:ascii="Arial" w:hAnsi="Arial" w:cs="Arial"/>
        </w:rPr>
        <w:t xml:space="preserve">, H., &amp; </w:t>
      </w:r>
      <w:proofErr w:type="spellStart"/>
      <w:r w:rsidRPr="00C758A4">
        <w:rPr>
          <w:rFonts w:ascii="Arial" w:hAnsi="Arial" w:cs="Arial"/>
        </w:rPr>
        <w:t>Abuelsoud</w:t>
      </w:r>
      <w:proofErr w:type="spellEnd"/>
      <w:r w:rsidRPr="00C758A4">
        <w:rPr>
          <w:rFonts w:ascii="Arial" w:hAnsi="Arial" w:cs="Arial"/>
        </w:rPr>
        <w:t xml:space="preserve">, W. (2016). High salinity induces different oxidative stress and antioxidant responses in maize seedlings organs. </w:t>
      </w:r>
      <w:r w:rsidRPr="00C758A4">
        <w:rPr>
          <w:rFonts w:ascii="Arial" w:hAnsi="Arial" w:cs="Arial"/>
          <w:i/>
        </w:rPr>
        <w:t>Frontiers in plant science</w:t>
      </w:r>
      <w:r w:rsidRPr="00C758A4">
        <w:rPr>
          <w:rFonts w:ascii="Arial" w:hAnsi="Arial" w:cs="Arial"/>
        </w:rPr>
        <w:t>, 7, 276.</w:t>
      </w:r>
    </w:p>
    <w:p w14:paraId="24FBA1AF" w14:textId="77777777" w:rsidR="00C758A4" w:rsidRPr="00C758A4" w:rsidRDefault="00C758A4" w:rsidP="00D6257C">
      <w:pPr>
        <w:ind w:left="720" w:hanging="720"/>
        <w:jc w:val="both"/>
        <w:rPr>
          <w:rFonts w:ascii="Arial" w:hAnsi="Arial" w:cs="Arial"/>
          <w:color w:val="222222"/>
          <w:shd w:val="clear" w:color="auto" w:fill="FFFFFF"/>
        </w:rPr>
      </w:pPr>
      <w:proofErr w:type="spellStart"/>
      <w:r w:rsidRPr="00C758A4">
        <w:rPr>
          <w:rFonts w:ascii="Arial" w:hAnsi="Arial" w:cs="Arial"/>
          <w:color w:val="222222"/>
          <w:shd w:val="clear" w:color="auto" w:fill="FFFFFF"/>
        </w:rPr>
        <w:t>Aboh</w:t>
      </w:r>
      <w:proofErr w:type="spellEnd"/>
      <w:r w:rsidRPr="00C758A4">
        <w:rPr>
          <w:rFonts w:ascii="Arial" w:hAnsi="Arial" w:cs="Arial"/>
          <w:color w:val="222222"/>
          <w:shd w:val="clear" w:color="auto" w:fill="FFFFFF"/>
        </w:rPr>
        <w:t xml:space="preserve">, A. A., &amp; </w:t>
      </w:r>
      <w:proofErr w:type="spellStart"/>
      <w:r w:rsidRPr="00C758A4">
        <w:rPr>
          <w:rFonts w:ascii="Arial" w:hAnsi="Arial" w:cs="Arial"/>
          <w:color w:val="222222"/>
          <w:shd w:val="clear" w:color="auto" w:fill="FFFFFF"/>
        </w:rPr>
        <w:t>Eyong</w:t>
      </w:r>
      <w:proofErr w:type="spellEnd"/>
      <w:r w:rsidRPr="00C758A4">
        <w:rPr>
          <w:rFonts w:ascii="Arial" w:hAnsi="Arial" w:cs="Arial"/>
          <w:color w:val="222222"/>
          <w:shd w:val="clear" w:color="auto" w:fill="FFFFFF"/>
        </w:rPr>
        <w:t xml:space="preserve">, O. I. (2023). Effects of salinity stress on growth parameters of soybeans (Glycine max) cultivated in </w:t>
      </w:r>
      <w:proofErr w:type="spellStart"/>
      <w:r w:rsidRPr="00C758A4">
        <w:rPr>
          <w:rFonts w:ascii="Arial" w:hAnsi="Arial" w:cs="Arial"/>
          <w:color w:val="222222"/>
          <w:shd w:val="clear" w:color="auto" w:fill="FFFFFF"/>
        </w:rPr>
        <w:t>obubra</w:t>
      </w:r>
      <w:proofErr w:type="spellEnd"/>
      <w:r w:rsidRPr="00C758A4">
        <w:rPr>
          <w:rFonts w:ascii="Arial" w:hAnsi="Arial" w:cs="Arial"/>
          <w:color w:val="222222"/>
          <w:shd w:val="clear" w:color="auto" w:fill="FFFFFF"/>
        </w:rPr>
        <w:t xml:space="preserve"> local government area, of cross river state Nigeria. </w:t>
      </w:r>
      <w:r w:rsidRPr="00C758A4">
        <w:rPr>
          <w:rFonts w:ascii="Arial" w:hAnsi="Arial" w:cs="Arial"/>
          <w:i/>
          <w:iCs/>
          <w:color w:val="222222"/>
          <w:shd w:val="clear" w:color="auto" w:fill="FFFFFF"/>
        </w:rPr>
        <w:t>Asian Journal of Research in Crop Science</w:t>
      </w:r>
      <w:r w:rsidRPr="00C758A4">
        <w:rPr>
          <w:rFonts w:ascii="Arial" w:hAnsi="Arial" w:cs="Arial"/>
          <w:color w:val="222222"/>
          <w:shd w:val="clear" w:color="auto" w:fill="FFFFFF"/>
        </w:rPr>
        <w:t>, </w:t>
      </w:r>
      <w:r w:rsidRPr="00C758A4">
        <w:rPr>
          <w:rFonts w:ascii="Arial" w:hAnsi="Arial" w:cs="Arial"/>
          <w:i/>
          <w:iCs/>
          <w:color w:val="222222"/>
          <w:shd w:val="clear" w:color="auto" w:fill="FFFFFF"/>
        </w:rPr>
        <w:t>8</w:t>
      </w:r>
      <w:r w:rsidRPr="00C758A4">
        <w:rPr>
          <w:rFonts w:ascii="Arial" w:hAnsi="Arial" w:cs="Arial"/>
          <w:color w:val="222222"/>
          <w:shd w:val="clear" w:color="auto" w:fill="FFFFFF"/>
        </w:rPr>
        <w:t>(4), 465-470.</w:t>
      </w:r>
    </w:p>
    <w:p w14:paraId="6D9D54CF" w14:textId="77777777" w:rsidR="00C758A4" w:rsidRDefault="00C758A4"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Adhikari</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Sapkota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Savidya</w:t>
      </w:r>
      <w:proofErr w:type="spellEnd"/>
      <w:r>
        <w:rPr>
          <w:rFonts w:ascii="Arial" w:hAnsi="Arial" w:cs="Arial"/>
          <w:color w:val="222222"/>
          <w:shd w:val="clear" w:color="auto" w:fill="FFFFFF"/>
        </w:rPr>
        <w:t xml:space="preserve">, R. N., </w:t>
      </w:r>
      <w:proofErr w:type="spellStart"/>
      <w:r>
        <w:rPr>
          <w:rFonts w:ascii="Arial" w:hAnsi="Arial" w:cs="Arial"/>
          <w:color w:val="222222"/>
          <w:shd w:val="clear" w:color="auto" w:fill="FFFFFF"/>
        </w:rPr>
        <w:t>Tosin</w:t>
      </w:r>
      <w:proofErr w:type="spellEnd"/>
      <w:r>
        <w:rPr>
          <w:rFonts w:ascii="Arial" w:hAnsi="Arial" w:cs="Arial"/>
          <w:color w:val="222222"/>
          <w:shd w:val="clear" w:color="auto" w:fill="FFFFFF"/>
        </w:rPr>
        <w:t xml:space="preserve">, A. T., Adam, M., </w:t>
      </w:r>
      <w:proofErr w:type="spellStart"/>
      <w:r>
        <w:rPr>
          <w:rFonts w:ascii="Arial" w:hAnsi="Arial" w:cs="Arial"/>
          <w:color w:val="222222"/>
          <w:shd w:val="clear" w:color="auto" w:fill="FFFFFF"/>
        </w:rPr>
        <w:t>Alam</w:t>
      </w:r>
      <w:proofErr w:type="spellEnd"/>
      <w:r>
        <w:rPr>
          <w:rFonts w:ascii="Arial" w:hAnsi="Arial" w:cs="Arial"/>
          <w:color w:val="222222"/>
          <w:shd w:val="clear" w:color="auto" w:fill="FFFFFF"/>
        </w:rPr>
        <w:t>, M. N</w:t>
      </w:r>
      <w:proofErr w:type="gramStart"/>
      <w:r>
        <w:rPr>
          <w:rFonts w:ascii="Arial" w:hAnsi="Arial" w:cs="Arial"/>
          <w:color w:val="222222"/>
          <w:shd w:val="clear" w:color="auto" w:fill="FFFFFF"/>
        </w:rPr>
        <w:t>., ...</w:t>
      </w:r>
      <w:proofErr w:type="gramEnd"/>
      <w:r>
        <w:rPr>
          <w:rFonts w:ascii="Arial" w:hAnsi="Arial" w:cs="Arial"/>
          <w:color w:val="222222"/>
          <w:shd w:val="clear" w:color="auto" w:fill="FFFFFF"/>
        </w:rPr>
        <w:t xml:space="preserve"> &amp; Lee, I. J. (2025). Calcium enhances the effectiveness of melatonin in improving nutritional properties of soybean sprouts and germination under salt and cadmium stress.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(3), 878.</w:t>
      </w:r>
    </w:p>
    <w:p w14:paraId="4C24824A" w14:textId="77777777" w:rsidR="00C758A4" w:rsidRDefault="00C758A4"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Ahanger</w:t>
      </w:r>
      <w:proofErr w:type="spellEnd"/>
      <w:r>
        <w:rPr>
          <w:rFonts w:ascii="Arial" w:hAnsi="Arial" w:cs="Arial"/>
          <w:color w:val="222222"/>
          <w:shd w:val="clear" w:color="auto" w:fill="FFFFFF"/>
        </w:rPr>
        <w:t xml:space="preserve">, M. A., </w:t>
      </w:r>
      <w:proofErr w:type="spellStart"/>
      <w:r>
        <w:rPr>
          <w:rFonts w:ascii="Arial" w:hAnsi="Arial" w:cs="Arial"/>
          <w:color w:val="222222"/>
          <w:shd w:val="clear" w:color="auto" w:fill="FFFFFF"/>
        </w:rPr>
        <w:t>Tomar</w:t>
      </w:r>
      <w:proofErr w:type="spellEnd"/>
      <w:r>
        <w:rPr>
          <w:rFonts w:ascii="Arial" w:hAnsi="Arial" w:cs="Arial"/>
          <w:color w:val="222222"/>
          <w:shd w:val="clear" w:color="auto" w:fill="FFFFFF"/>
        </w:rPr>
        <w:t xml:space="preserve">, N. S., </w:t>
      </w:r>
      <w:proofErr w:type="spellStart"/>
      <w:r>
        <w:rPr>
          <w:rFonts w:ascii="Arial" w:hAnsi="Arial" w:cs="Arial"/>
          <w:color w:val="222222"/>
          <w:shd w:val="clear" w:color="auto" w:fill="FFFFFF"/>
        </w:rPr>
        <w:t>Tittal</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Argal</w:t>
      </w:r>
      <w:proofErr w:type="spellEnd"/>
      <w:r>
        <w:rPr>
          <w:rFonts w:ascii="Arial" w:hAnsi="Arial" w:cs="Arial"/>
          <w:color w:val="222222"/>
          <w:shd w:val="clear" w:color="auto" w:fill="FFFFFF"/>
        </w:rPr>
        <w:t>, S., &amp; Agarwal, R. (2017). Plant growth under water/salt stress: ROS production; antioxidants and significance of added potassium under such conditions. </w:t>
      </w:r>
      <w:r>
        <w:rPr>
          <w:rFonts w:ascii="Arial" w:hAnsi="Arial" w:cs="Arial"/>
          <w:i/>
          <w:iCs/>
          <w:color w:val="222222"/>
          <w:shd w:val="clear" w:color="auto" w:fill="FFFFFF"/>
        </w:rPr>
        <w:t>Physiology and Molecular Biology of Plants</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(4), 731-744.</w:t>
      </w:r>
    </w:p>
    <w:p w14:paraId="65045D05" w14:textId="77777777" w:rsidR="00C758A4" w:rsidRDefault="00C758A4"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An, P., Li, X., Zheng, Y., </w:t>
      </w:r>
      <w:proofErr w:type="spellStart"/>
      <w:r>
        <w:rPr>
          <w:rFonts w:ascii="Arial" w:hAnsi="Arial" w:cs="Arial"/>
          <w:color w:val="222222"/>
          <w:shd w:val="clear" w:color="auto" w:fill="FFFFFF"/>
        </w:rPr>
        <w:t>Eneji</w:t>
      </w:r>
      <w:proofErr w:type="spellEnd"/>
      <w:r>
        <w:rPr>
          <w:rFonts w:ascii="Arial" w:hAnsi="Arial" w:cs="Arial"/>
          <w:color w:val="222222"/>
          <w:shd w:val="clear" w:color="auto" w:fill="FFFFFF"/>
        </w:rPr>
        <w:t xml:space="preserve">, A. E., &amp; </w:t>
      </w:r>
      <w:proofErr w:type="spellStart"/>
      <w:r>
        <w:rPr>
          <w:rFonts w:ascii="Arial" w:hAnsi="Arial" w:cs="Arial"/>
          <w:color w:val="222222"/>
          <w:shd w:val="clear" w:color="auto" w:fill="FFFFFF"/>
        </w:rPr>
        <w:t>Inanaga</w:t>
      </w:r>
      <w:proofErr w:type="spellEnd"/>
      <w:r>
        <w:rPr>
          <w:rFonts w:ascii="Arial" w:hAnsi="Arial" w:cs="Arial"/>
          <w:color w:val="222222"/>
          <w:shd w:val="clear" w:color="auto" w:fill="FFFFFF"/>
        </w:rPr>
        <w:t>, S. (2014). Calcium effects on root cell wall composition and ion contents in two soybean cultivars under salinity stress. </w:t>
      </w:r>
      <w:r>
        <w:rPr>
          <w:rFonts w:ascii="Arial" w:hAnsi="Arial" w:cs="Arial"/>
          <w:i/>
          <w:iCs/>
          <w:color w:val="222222"/>
          <w:shd w:val="clear" w:color="auto" w:fill="FFFFFF"/>
        </w:rPr>
        <w:t>Canadian Journal of Plant Science</w:t>
      </w:r>
      <w:r>
        <w:rPr>
          <w:rFonts w:ascii="Arial" w:hAnsi="Arial" w:cs="Arial"/>
          <w:color w:val="222222"/>
          <w:shd w:val="clear" w:color="auto" w:fill="FFFFFF"/>
        </w:rPr>
        <w:t>, </w:t>
      </w:r>
      <w:r>
        <w:rPr>
          <w:rFonts w:ascii="Arial" w:hAnsi="Arial" w:cs="Arial"/>
          <w:i/>
          <w:iCs/>
          <w:color w:val="222222"/>
          <w:shd w:val="clear" w:color="auto" w:fill="FFFFFF"/>
        </w:rPr>
        <w:t>94</w:t>
      </w:r>
      <w:r>
        <w:rPr>
          <w:rFonts w:ascii="Arial" w:hAnsi="Arial" w:cs="Arial"/>
          <w:color w:val="222222"/>
          <w:shd w:val="clear" w:color="auto" w:fill="FFFFFF"/>
        </w:rPr>
        <w:t>(4), 733-740.</w:t>
      </w:r>
    </w:p>
    <w:p w14:paraId="70E52B51" w14:textId="77777777" w:rsidR="00B36C38" w:rsidRDefault="00B36C38"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Bates, L. S., </w:t>
      </w:r>
      <w:proofErr w:type="spellStart"/>
      <w:r>
        <w:rPr>
          <w:rFonts w:ascii="Arial" w:hAnsi="Arial" w:cs="Arial"/>
          <w:color w:val="222222"/>
          <w:shd w:val="clear" w:color="auto" w:fill="FFFFFF"/>
        </w:rPr>
        <w:t>Waldren</w:t>
      </w:r>
      <w:proofErr w:type="spellEnd"/>
      <w:r>
        <w:rPr>
          <w:rFonts w:ascii="Arial" w:hAnsi="Arial" w:cs="Arial"/>
          <w:color w:val="222222"/>
          <w:shd w:val="clear" w:color="auto" w:fill="FFFFFF"/>
        </w:rPr>
        <w:t xml:space="preserve">, R. P. A., &amp; </w:t>
      </w:r>
      <w:proofErr w:type="spellStart"/>
      <w:r>
        <w:rPr>
          <w:rFonts w:ascii="Arial" w:hAnsi="Arial" w:cs="Arial"/>
          <w:color w:val="222222"/>
          <w:shd w:val="clear" w:color="auto" w:fill="FFFFFF"/>
        </w:rPr>
        <w:t>Teare</w:t>
      </w:r>
      <w:proofErr w:type="spellEnd"/>
      <w:r>
        <w:rPr>
          <w:rFonts w:ascii="Arial" w:hAnsi="Arial" w:cs="Arial"/>
          <w:color w:val="222222"/>
          <w:shd w:val="clear" w:color="auto" w:fill="FFFFFF"/>
        </w:rPr>
        <w:t>, I. D. (1973). Rapid determination of free proline for water-stress studies. </w:t>
      </w:r>
      <w:r>
        <w:rPr>
          <w:rFonts w:ascii="Arial" w:hAnsi="Arial" w:cs="Arial"/>
          <w:i/>
          <w:iCs/>
          <w:color w:val="222222"/>
          <w:shd w:val="clear" w:color="auto" w:fill="FFFFFF"/>
        </w:rPr>
        <w:t>Plant and soil</w:t>
      </w:r>
      <w:r>
        <w:rPr>
          <w:rFonts w:ascii="Arial" w:hAnsi="Arial" w:cs="Arial"/>
          <w:color w:val="222222"/>
          <w:shd w:val="clear" w:color="auto" w:fill="FFFFFF"/>
        </w:rPr>
        <w:t>, </w:t>
      </w:r>
      <w:r>
        <w:rPr>
          <w:rFonts w:ascii="Arial" w:hAnsi="Arial" w:cs="Arial"/>
          <w:i/>
          <w:iCs/>
          <w:color w:val="222222"/>
          <w:shd w:val="clear" w:color="auto" w:fill="FFFFFF"/>
        </w:rPr>
        <w:t>39</w:t>
      </w:r>
      <w:r>
        <w:rPr>
          <w:rFonts w:ascii="Arial" w:hAnsi="Arial" w:cs="Arial"/>
          <w:color w:val="222222"/>
          <w:shd w:val="clear" w:color="auto" w:fill="FFFFFF"/>
        </w:rPr>
        <w:t>(1), 205-207.</w:t>
      </w:r>
    </w:p>
    <w:p w14:paraId="50731AF1" w14:textId="77777777" w:rsidR="00B36C38" w:rsidRDefault="00B36C38"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Berhanu</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Tesso</w:t>
      </w:r>
      <w:proofErr w:type="spellEnd"/>
      <w:r>
        <w:rPr>
          <w:rFonts w:ascii="Arial" w:hAnsi="Arial" w:cs="Arial"/>
          <w:color w:val="222222"/>
          <w:shd w:val="clear" w:color="auto" w:fill="FFFFFF"/>
        </w:rPr>
        <w:t xml:space="preserve">, B., &amp; </w:t>
      </w:r>
      <w:proofErr w:type="spellStart"/>
      <w:r>
        <w:rPr>
          <w:rFonts w:ascii="Arial" w:hAnsi="Arial" w:cs="Arial"/>
          <w:color w:val="222222"/>
          <w:shd w:val="clear" w:color="auto" w:fill="FFFFFF"/>
        </w:rPr>
        <w:t>Lule</w:t>
      </w:r>
      <w:proofErr w:type="spellEnd"/>
      <w:r>
        <w:rPr>
          <w:rFonts w:ascii="Arial" w:hAnsi="Arial" w:cs="Arial"/>
          <w:color w:val="222222"/>
          <w:shd w:val="clear" w:color="auto" w:fill="FFFFFF"/>
        </w:rPr>
        <w:t>, D. (2021). Correlation and path coefficient analysis for seed yield and yield related traits in soybean (Glycine max (L.)) genotypes. </w:t>
      </w:r>
      <w:r>
        <w:rPr>
          <w:rFonts w:ascii="Arial" w:hAnsi="Arial" w:cs="Arial"/>
          <w:i/>
          <w:iCs/>
          <w:color w:val="222222"/>
          <w:shd w:val="clear" w:color="auto" w:fill="FFFFFF"/>
        </w:rPr>
        <w:t>Plant</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(4), 106-110.</w:t>
      </w:r>
    </w:p>
    <w:p w14:paraId="5E17E827" w14:textId="77777777" w:rsidR="00B36C38" w:rsidRDefault="00B36C38"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Feng, D., Wang, X., </w:t>
      </w:r>
      <w:proofErr w:type="gramStart"/>
      <w:r>
        <w:rPr>
          <w:rFonts w:ascii="Arial" w:hAnsi="Arial" w:cs="Arial"/>
          <w:color w:val="222222"/>
          <w:shd w:val="clear" w:color="auto" w:fill="FFFFFF"/>
        </w:rPr>
        <w:t>Gao</w:t>
      </w:r>
      <w:proofErr w:type="gramEnd"/>
      <w:r>
        <w:rPr>
          <w:rFonts w:ascii="Arial" w:hAnsi="Arial" w:cs="Arial"/>
          <w:color w:val="222222"/>
          <w:shd w:val="clear" w:color="auto" w:fill="FFFFFF"/>
        </w:rPr>
        <w:t>, J., Zhang, C., Liu, H., Liu, P., &amp; Sun, X. (2023). Exogenous calcium: Its mechanisms and research advances involved in plant stress tolerance.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1143963.</w:t>
      </w:r>
    </w:p>
    <w:p w14:paraId="3EC06A36" w14:textId="77777777" w:rsidR="00B36C38" w:rsidRDefault="00B36C38"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Guan, R. X., </w:t>
      </w:r>
      <w:proofErr w:type="spellStart"/>
      <w:r>
        <w:rPr>
          <w:rFonts w:ascii="Arial" w:hAnsi="Arial" w:cs="Arial"/>
          <w:color w:val="222222"/>
          <w:shd w:val="clear" w:color="auto" w:fill="FFFFFF"/>
        </w:rPr>
        <w:t>Guo</w:t>
      </w:r>
      <w:proofErr w:type="spellEnd"/>
      <w:r>
        <w:rPr>
          <w:rFonts w:ascii="Arial" w:hAnsi="Arial" w:cs="Arial"/>
          <w:color w:val="222222"/>
          <w:shd w:val="clear" w:color="auto" w:fill="FFFFFF"/>
        </w:rPr>
        <w:t xml:space="preserve">, X. Y., Qu, Y., Zhang, Z. W., </w:t>
      </w:r>
      <w:proofErr w:type="spellStart"/>
      <w:r>
        <w:rPr>
          <w:rFonts w:ascii="Arial" w:hAnsi="Arial" w:cs="Arial"/>
          <w:color w:val="222222"/>
          <w:shd w:val="clear" w:color="auto" w:fill="FFFFFF"/>
        </w:rPr>
        <w:t>Bao</w:t>
      </w:r>
      <w:proofErr w:type="spellEnd"/>
      <w:r>
        <w:rPr>
          <w:rFonts w:ascii="Arial" w:hAnsi="Arial" w:cs="Arial"/>
          <w:color w:val="222222"/>
          <w:shd w:val="clear" w:color="auto" w:fill="FFFFFF"/>
        </w:rPr>
        <w:t xml:space="preserve">, L. G., Ye, R. Y., ... &amp; </w:t>
      </w:r>
      <w:proofErr w:type="spellStart"/>
      <w:r>
        <w:rPr>
          <w:rFonts w:ascii="Arial" w:hAnsi="Arial" w:cs="Arial"/>
          <w:color w:val="222222"/>
          <w:shd w:val="clear" w:color="auto" w:fill="FFFFFF"/>
        </w:rPr>
        <w:t>Qiu</w:t>
      </w:r>
      <w:proofErr w:type="spellEnd"/>
      <w:r>
        <w:rPr>
          <w:rFonts w:ascii="Arial" w:hAnsi="Arial" w:cs="Arial"/>
          <w:color w:val="222222"/>
          <w:shd w:val="clear" w:color="auto" w:fill="FFFFFF"/>
        </w:rPr>
        <w:t>, L. J. (2023). Salt tolerance in soybeans: focus on screening methods and genetics. </w:t>
      </w:r>
      <w:r>
        <w:rPr>
          <w:rFonts w:ascii="Arial" w:hAnsi="Arial" w:cs="Arial"/>
          <w:i/>
          <w:iCs/>
          <w:color w:val="222222"/>
          <w:shd w:val="clear" w:color="auto" w:fill="FFFFFF"/>
        </w:rPr>
        <w:t>Plants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 97.</w:t>
      </w:r>
    </w:p>
    <w:p w14:paraId="10F4F8D4" w14:textId="4B075FD6" w:rsidR="008F6F85" w:rsidRDefault="00B36C38" w:rsidP="00242F26">
      <w:pPr>
        <w:ind w:left="720" w:hanging="720"/>
        <w:jc w:val="both"/>
        <w:rPr>
          <w:rFonts w:asciiTheme="minorHAnsi" w:hAnsiTheme="minorHAnsi" w:cstheme="minorHAnsi"/>
        </w:rPr>
      </w:pPr>
      <w:r>
        <w:rPr>
          <w:rFonts w:ascii="Arial" w:hAnsi="Arial" w:cs="Arial"/>
          <w:color w:val="222222"/>
          <w:shd w:val="clear" w:color="auto" w:fill="FFFFFF"/>
        </w:rPr>
        <w:t>Gupta, B., &amp; Huang, B. (2014). Mechanism of salinity tolerance in plants: physiological, biochemical, and molecular characterization. </w:t>
      </w:r>
      <w:r>
        <w:rPr>
          <w:rFonts w:ascii="Arial" w:hAnsi="Arial" w:cs="Arial"/>
          <w:i/>
          <w:iCs/>
          <w:color w:val="222222"/>
          <w:shd w:val="clear" w:color="auto" w:fill="FFFFFF"/>
        </w:rPr>
        <w:t>International journal of genomics</w:t>
      </w:r>
      <w:r>
        <w:rPr>
          <w:rFonts w:ascii="Arial" w:hAnsi="Arial" w:cs="Arial"/>
          <w:color w:val="222222"/>
          <w:shd w:val="clear" w:color="auto" w:fill="FFFFFF"/>
        </w:rPr>
        <w:t>, </w:t>
      </w:r>
      <w:r>
        <w:rPr>
          <w:rFonts w:ascii="Arial" w:hAnsi="Arial" w:cs="Arial"/>
          <w:i/>
          <w:iCs/>
          <w:color w:val="222222"/>
          <w:shd w:val="clear" w:color="auto" w:fill="FFFFFF"/>
        </w:rPr>
        <w:t>2014</w:t>
      </w:r>
      <w:r>
        <w:rPr>
          <w:rFonts w:ascii="Arial" w:hAnsi="Arial" w:cs="Arial"/>
          <w:color w:val="222222"/>
          <w:shd w:val="clear" w:color="auto" w:fill="FFFFFF"/>
        </w:rPr>
        <w:t>(1), 701596.</w:t>
      </w:r>
      <w:r w:rsidR="00661C57" w:rsidRPr="00661C57">
        <w:rPr>
          <w:rFonts w:asciiTheme="minorHAnsi" w:hAnsiTheme="minorHAnsi" w:cstheme="minorHAnsi"/>
        </w:rPr>
        <w:t xml:space="preserve"> </w:t>
      </w:r>
    </w:p>
    <w:p w14:paraId="569C0432" w14:textId="4D45B603" w:rsidR="000A20D5" w:rsidRDefault="000A20D5" w:rsidP="00242F26">
      <w:pPr>
        <w:ind w:left="720" w:hanging="720"/>
        <w:jc w:val="both"/>
        <w:rPr>
          <w:rFonts w:asciiTheme="minorHAnsi" w:hAnsiTheme="minorHAnsi" w:cstheme="minorHAnsi"/>
        </w:rPr>
      </w:pPr>
      <w:proofErr w:type="spellStart"/>
      <w:r>
        <w:rPr>
          <w:rFonts w:ascii="Arial" w:hAnsi="Arial" w:cs="Arial"/>
          <w:color w:val="222222"/>
          <w:shd w:val="clear" w:color="auto" w:fill="FFFFFF"/>
        </w:rPr>
        <w:t>Hadi</w:t>
      </w:r>
      <w:proofErr w:type="spellEnd"/>
      <w:r>
        <w:rPr>
          <w:rFonts w:ascii="Arial" w:hAnsi="Arial" w:cs="Arial"/>
          <w:color w:val="222222"/>
          <w:shd w:val="clear" w:color="auto" w:fill="FFFFFF"/>
        </w:rPr>
        <w:t xml:space="preserve">, M. R., &amp; </w:t>
      </w:r>
      <w:proofErr w:type="spellStart"/>
      <w:r>
        <w:rPr>
          <w:rFonts w:ascii="Arial" w:hAnsi="Arial" w:cs="Arial"/>
          <w:color w:val="222222"/>
          <w:shd w:val="clear" w:color="auto" w:fill="FFFFFF"/>
        </w:rPr>
        <w:t>Karimi</w:t>
      </w:r>
      <w:proofErr w:type="spellEnd"/>
      <w:r>
        <w:rPr>
          <w:rFonts w:ascii="Arial" w:hAnsi="Arial" w:cs="Arial"/>
          <w:color w:val="222222"/>
          <w:shd w:val="clear" w:color="auto" w:fill="FFFFFF"/>
        </w:rPr>
        <w:t xml:space="preserve">, N. (2012). </w:t>
      </w:r>
      <w:r>
        <w:rPr>
          <w:rFonts w:ascii="Arial" w:hAnsi="Arial" w:cs="Arial"/>
          <w:color w:val="222222"/>
          <w:shd w:val="clear" w:color="auto" w:fill="FFFFFF"/>
        </w:rPr>
        <w:t xml:space="preserve">The role of calcium in </w:t>
      </w:r>
      <w:proofErr w:type="spellStart"/>
      <w:r>
        <w:rPr>
          <w:rFonts w:ascii="Arial" w:hAnsi="Arial" w:cs="Arial"/>
          <w:color w:val="222222"/>
          <w:shd w:val="clear" w:color="auto" w:fill="FFFFFF"/>
        </w:rPr>
        <w:t>plants'salt</w:t>
      </w:r>
      <w:proofErr w:type="spellEnd"/>
      <w:r>
        <w:rPr>
          <w:rFonts w:ascii="Arial" w:hAnsi="Arial" w:cs="Arial"/>
          <w:color w:val="222222"/>
          <w:shd w:val="clear" w:color="auto" w:fill="FFFFFF"/>
        </w:rPr>
        <w:t xml:space="preserve"> tolerance.</w:t>
      </w:r>
      <w:r>
        <w:rPr>
          <w:rFonts w:ascii="Arial" w:hAnsi="Arial" w:cs="Arial"/>
          <w:color w:val="222222"/>
          <w:shd w:val="clear" w:color="auto" w:fill="FFFFFF"/>
        </w:rPr>
        <w:t> </w:t>
      </w:r>
      <w:r>
        <w:rPr>
          <w:rFonts w:ascii="Arial" w:hAnsi="Arial" w:cs="Arial"/>
          <w:i/>
          <w:iCs/>
          <w:color w:val="222222"/>
          <w:shd w:val="clear" w:color="auto" w:fill="FFFFFF"/>
        </w:rPr>
        <w:t>Journal of plant nutrition</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(13), 2037-2054.</w:t>
      </w:r>
    </w:p>
    <w:p w14:paraId="17D5E9CE" w14:textId="47D4DCEB" w:rsidR="00661C57" w:rsidRPr="00242F26" w:rsidRDefault="00661C57" w:rsidP="00242F26">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Hameed, A., Khan, M. A., Tahir, M. H. N., </w:t>
      </w:r>
      <w:proofErr w:type="spellStart"/>
      <w:r>
        <w:rPr>
          <w:rFonts w:ascii="Arial" w:hAnsi="Arial" w:cs="Arial"/>
          <w:color w:val="222222"/>
          <w:shd w:val="clear" w:color="auto" w:fill="FFFFFF"/>
        </w:rPr>
        <w:t>Lodhi</w:t>
      </w:r>
      <w:proofErr w:type="spellEnd"/>
      <w:r>
        <w:rPr>
          <w:rFonts w:ascii="Arial" w:hAnsi="Arial" w:cs="Arial"/>
          <w:color w:val="222222"/>
          <w:shd w:val="clear" w:color="auto" w:fill="FFFFFF"/>
        </w:rPr>
        <w:t xml:space="preserve">, M. S., </w:t>
      </w:r>
      <w:proofErr w:type="spellStart"/>
      <w:r>
        <w:rPr>
          <w:rFonts w:ascii="Arial" w:hAnsi="Arial" w:cs="Arial"/>
          <w:color w:val="222222"/>
          <w:shd w:val="clear" w:color="auto" w:fill="FFFFFF"/>
        </w:rPr>
        <w:t>Muzammil</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Shafiq</w:t>
      </w:r>
      <w:proofErr w:type="spellEnd"/>
      <w:r>
        <w:rPr>
          <w:rFonts w:ascii="Arial" w:hAnsi="Arial" w:cs="Arial"/>
          <w:color w:val="222222"/>
          <w:shd w:val="clear" w:color="auto" w:fill="FFFFFF"/>
        </w:rPr>
        <w:t>, M</w:t>
      </w:r>
      <w:proofErr w:type="gramStart"/>
      <w:r>
        <w:rPr>
          <w:rFonts w:ascii="Arial" w:hAnsi="Arial" w:cs="Arial"/>
          <w:color w:val="222222"/>
          <w:shd w:val="clear" w:color="auto" w:fill="FFFFFF"/>
        </w:rPr>
        <w:t>., ...</w:t>
      </w:r>
      <w:proofErr w:type="gramEnd"/>
      <w:r>
        <w:rPr>
          <w:rFonts w:ascii="Arial" w:hAnsi="Arial" w:cs="Arial"/>
          <w:color w:val="222222"/>
          <w:shd w:val="clear" w:color="auto" w:fill="FFFFFF"/>
        </w:rPr>
        <w:t xml:space="preserve"> &amp; Faisal, M. (2025). In Silico identification and characterization of SOS gene family in soybean: Potential of calcium in salinity stress mitigation.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(2), e0317612.</w:t>
      </w:r>
    </w:p>
    <w:p w14:paraId="6AF43074" w14:textId="77777777" w:rsidR="00493E0A" w:rsidRDefault="00493E0A" w:rsidP="000549EF">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Hasanuzzaman</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Bhuyan</w:t>
      </w:r>
      <w:proofErr w:type="spellEnd"/>
      <w:r>
        <w:rPr>
          <w:rFonts w:ascii="Arial" w:hAnsi="Arial" w:cs="Arial"/>
          <w:color w:val="222222"/>
          <w:shd w:val="clear" w:color="auto" w:fill="FFFFFF"/>
        </w:rPr>
        <w:t xml:space="preserve">, M. B., Zulfiqar, F., Raza, A., </w:t>
      </w:r>
      <w:proofErr w:type="spellStart"/>
      <w:r>
        <w:rPr>
          <w:rFonts w:ascii="Arial" w:hAnsi="Arial" w:cs="Arial"/>
          <w:color w:val="222222"/>
          <w:shd w:val="clear" w:color="auto" w:fill="FFFFFF"/>
        </w:rPr>
        <w:t>Mohsin</w:t>
      </w:r>
      <w:proofErr w:type="spellEnd"/>
      <w:r>
        <w:rPr>
          <w:rFonts w:ascii="Arial" w:hAnsi="Arial" w:cs="Arial"/>
          <w:color w:val="222222"/>
          <w:shd w:val="clear" w:color="auto" w:fill="FFFFFF"/>
        </w:rPr>
        <w:t>, S. M., Mahmud, J. A</w:t>
      </w:r>
      <w:proofErr w:type="gramStart"/>
      <w:r>
        <w:rPr>
          <w:rFonts w:ascii="Arial" w:hAnsi="Arial" w:cs="Arial"/>
          <w:color w:val="222222"/>
          <w:shd w:val="clear" w:color="auto" w:fill="FFFFFF"/>
        </w:rPr>
        <w:t>., ...</w:t>
      </w:r>
      <w:proofErr w:type="gramEnd"/>
      <w:r>
        <w:rPr>
          <w:rFonts w:ascii="Arial" w:hAnsi="Arial" w:cs="Arial"/>
          <w:color w:val="222222"/>
          <w:shd w:val="clear" w:color="auto" w:fill="FFFFFF"/>
        </w:rPr>
        <w:t xml:space="preserve"> &amp; Fotopoulos, V. (2020). Reactive oxygen species and antioxidant defense in plants under abiotic stress: Revisiting the crucial role of a universal defense regulator. </w:t>
      </w:r>
      <w:r>
        <w:rPr>
          <w:rFonts w:ascii="Arial" w:hAnsi="Arial" w:cs="Arial"/>
          <w:i/>
          <w:iCs/>
          <w:color w:val="222222"/>
          <w:shd w:val="clear" w:color="auto" w:fill="FFFFFF"/>
        </w:rPr>
        <w:t>Antioxidants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(8), 681.</w:t>
      </w:r>
    </w:p>
    <w:p w14:paraId="60372818" w14:textId="77777777" w:rsidR="00493E0A" w:rsidRDefault="00493E0A"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Hasanuzzaman</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Raihan</w:t>
      </w:r>
      <w:proofErr w:type="spellEnd"/>
      <w:r>
        <w:rPr>
          <w:rFonts w:ascii="Arial" w:hAnsi="Arial" w:cs="Arial"/>
          <w:color w:val="222222"/>
          <w:shd w:val="clear" w:color="auto" w:fill="FFFFFF"/>
        </w:rPr>
        <w:t xml:space="preserve">, M. R. H., </w:t>
      </w:r>
      <w:proofErr w:type="spellStart"/>
      <w:r>
        <w:rPr>
          <w:rFonts w:ascii="Arial" w:hAnsi="Arial" w:cs="Arial"/>
          <w:color w:val="222222"/>
          <w:shd w:val="clear" w:color="auto" w:fill="FFFFFF"/>
        </w:rPr>
        <w:t>Masud</w:t>
      </w:r>
      <w:proofErr w:type="spellEnd"/>
      <w:r>
        <w:rPr>
          <w:rFonts w:ascii="Arial" w:hAnsi="Arial" w:cs="Arial"/>
          <w:color w:val="222222"/>
          <w:shd w:val="clear" w:color="auto" w:fill="FFFFFF"/>
        </w:rPr>
        <w:t xml:space="preserve">, A. A. C., Rahman, K., </w:t>
      </w:r>
      <w:proofErr w:type="spellStart"/>
      <w:r>
        <w:rPr>
          <w:rFonts w:ascii="Arial" w:hAnsi="Arial" w:cs="Arial"/>
          <w:color w:val="222222"/>
          <w:shd w:val="clear" w:color="auto" w:fill="FFFFFF"/>
        </w:rPr>
        <w:t>Nowroz</w:t>
      </w:r>
      <w:proofErr w:type="spellEnd"/>
      <w:r>
        <w:rPr>
          <w:rFonts w:ascii="Arial" w:hAnsi="Arial" w:cs="Arial"/>
          <w:color w:val="222222"/>
          <w:shd w:val="clear" w:color="auto" w:fill="FFFFFF"/>
        </w:rPr>
        <w:t>, F., Rahman, M</w:t>
      </w:r>
      <w:proofErr w:type="gramStart"/>
      <w:r>
        <w:rPr>
          <w:rFonts w:ascii="Arial" w:hAnsi="Arial" w:cs="Arial"/>
          <w:color w:val="222222"/>
          <w:shd w:val="clear" w:color="auto" w:fill="FFFFFF"/>
        </w:rPr>
        <w:t>., ...</w:t>
      </w:r>
      <w:proofErr w:type="gramEnd"/>
      <w:r>
        <w:rPr>
          <w:rFonts w:ascii="Arial" w:hAnsi="Arial" w:cs="Arial"/>
          <w:color w:val="222222"/>
          <w:shd w:val="clear" w:color="auto" w:fill="FFFFFF"/>
        </w:rPr>
        <w:t xml:space="preserve"> &amp; Fujita, M. (2021). Regulation of reactive oxygen species and antioxidant defense in plants under salinity.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(17), 9326.</w:t>
      </w:r>
    </w:p>
    <w:p w14:paraId="39404543" w14:textId="77777777" w:rsidR="002D7461" w:rsidRDefault="002D7461"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Hasanuzzaman</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Raihan</w:t>
      </w:r>
      <w:proofErr w:type="spellEnd"/>
      <w:r>
        <w:rPr>
          <w:rFonts w:ascii="Arial" w:hAnsi="Arial" w:cs="Arial"/>
          <w:color w:val="222222"/>
          <w:shd w:val="clear" w:color="auto" w:fill="FFFFFF"/>
        </w:rPr>
        <w:t xml:space="preserve">, M. R. H., </w:t>
      </w:r>
      <w:proofErr w:type="spellStart"/>
      <w:r>
        <w:rPr>
          <w:rFonts w:ascii="Arial" w:hAnsi="Arial" w:cs="Arial"/>
          <w:color w:val="222222"/>
          <w:shd w:val="clear" w:color="auto" w:fill="FFFFFF"/>
        </w:rPr>
        <w:t>Nowroz</w:t>
      </w:r>
      <w:proofErr w:type="spellEnd"/>
      <w:r>
        <w:rPr>
          <w:rFonts w:ascii="Arial" w:hAnsi="Arial" w:cs="Arial"/>
          <w:color w:val="222222"/>
          <w:shd w:val="clear" w:color="auto" w:fill="FFFFFF"/>
        </w:rPr>
        <w:t>, F., &amp; Fujita, M. (2022). Insight into the mechanism of salt-induced oxidative stress tolerance in soybean by the application of Bacillus subtilis: coordinated actions of osmoregulation, ion homeostasis, antioxidant defense, and methylglyoxal detoxification. </w:t>
      </w:r>
      <w:r>
        <w:rPr>
          <w:rFonts w:ascii="Arial" w:hAnsi="Arial" w:cs="Arial"/>
          <w:i/>
          <w:iCs/>
          <w:color w:val="222222"/>
          <w:shd w:val="clear" w:color="auto" w:fill="FFFFFF"/>
        </w:rPr>
        <w:t>Antioxidants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(10), 1856.</w:t>
      </w:r>
    </w:p>
    <w:p w14:paraId="6645171D" w14:textId="77777777" w:rsidR="0056677F" w:rsidRDefault="0056677F"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 xml:space="preserve">Hayat, S., Hayat, Q., </w:t>
      </w:r>
      <w:proofErr w:type="spellStart"/>
      <w:r>
        <w:rPr>
          <w:rFonts w:ascii="Arial" w:hAnsi="Arial" w:cs="Arial"/>
          <w:color w:val="222222"/>
          <w:shd w:val="clear" w:color="auto" w:fill="FFFFFF"/>
        </w:rPr>
        <w:t>Alyemeni</w:t>
      </w:r>
      <w:proofErr w:type="spellEnd"/>
      <w:r>
        <w:rPr>
          <w:rFonts w:ascii="Arial" w:hAnsi="Arial" w:cs="Arial"/>
          <w:color w:val="222222"/>
          <w:shd w:val="clear" w:color="auto" w:fill="FFFFFF"/>
        </w:rPr>
        <w:t xml:space="preserve">, M. N., </w:t>
      </w:r>
      <w:proofErr w:type="spellStart"/>
      <w:r>
        <w:rPr>
          <w:rFonts w:ascii="Arial" w:hAnsi="Arial" w:cs="Arial"/>
          <w:color w:val="222222"/>
          <w:shd w:val="clear" w:color="auto" w:fill="FFFFFF"/>
        </w:rPr>
        <w:t>Wani</w:t>
      </w:r>
      <w:proofErr w:type="spellEnd"/>
      <w:r>
        <w:rPr>
          <w:rFonts w:ascii="Arial" w:hAnsi="Arial" w:cs="Arial"/>
          <w:color w:val="222222"/>
          <w:shd w:val="clear" w:color="auto" w:fill="FFFFFF"/>
        </w:rPr>
        <w:t xml:space="preserve">, A. S., </w:t>
      </w:r>
      <w:proofErr w:type="spellStart"/>
      <w:r>
        <w:rPr>
          <w:rFonts w:ascii="Arial" w:hAnsi="Arial" w:cs="Arial"/>
          <w:color w:val="222222"/>
          <w:shd w:val="clear" w:color="auto" w:fill="FFFFFF"/>
        </w:rPr>
        <w:t>Pichtel</w:t>
      </w:r>
      <w:proofErr w:type="spellEnd"/>
      <w:r>
        <w:rPr>
          <w:rFonts w:ascii="Arial" w:hAnsi="Arial" w:cs="Arial"/>
          <w:color w:val="222222"/>
          <w:shd w:val="clear" w:color="auto" w:fill="FFFFFF"/>
        </w:rPr>
        <w:t>, J., &amp; Ahmad, A. (2012). Role of proline under changing environments: a review. </w:t>
      </w:r>
      <w:r>
        <w:rPr>
          <w:rFonts w:ascii="Arial" w:hAnsi="Arial" w:cs="Arial"/>
          <w:i/>
          <w:iCs/>
          <w:color w:val="222222"/>
          <w:shd w:val="clear" w:color="auto" w:fill="FFFFFF"/>
        </w:rPr>
        <w:t>Plant signaling &amp; behavior</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(11), 1456-1466.</w:t>
      </w:r>
    </w:p>
    <w:p w14:paraId="0F7F968C" w14:textId="77777777" w:rsidR="0056677F" w:rsidRDefault="0056677F"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Hossain, M. S., &amp; Dietz, K. J. (2016). Tuning of redox regulatory mechanisms, reactive oxygen species and redox homeostasis under salinity stress.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548.</w:t>
      </w:r>
    </w:p>
    <w:p w14:paraId="06C09843" w14:textId="77777777" w:rsidR="0056677F" w:rsidRDefault="0056677F"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Hu, W., Tian, S. B., Di, Q., </w:t>
      </w:r>
      <w:proofErr w:type="spellStart"/>
      <w:r>
        <w:rPr>
          <w:rFonts w:ascii="Arial" w:hAnsi="Arial" w:cs="Arial"/>
          <w:color w:val="222222"/>
          <w:shd w:val="clear" w:color="auto" w:fill="FFFFFF"/>
        </w:rPr>
        <w:t>Duan</w:t>
      </w:r>
      <w:proofErr w:type="spellEnd"/>
      <w:r>
        <w:rPr>
          <w:rFonts w:ascii="Arial" w:hAnsi="Arial" w:cs="Arial"/>
          <w:color w:val="222222"/>
          <w:shd w:val="clear" w:color="auto" w:fill="FFFFFF"/>
        </w:rPr>
        <w:t>, S. H., &amp; Dai, K. (2018). Effects of exogenous calcium on mesophyll cell ultrastructure, gas exchange, and photosystem II in tobacco (</w:t>
      </w:r>
      <w:proofErr w:type="spellStart"/>
      <w:r>
        <w:rPr>
          <w:rFonts w:ascii="Arial" w:hAnsi="Arial" w:cs="Arial"/>
          <w:color w:val="222222"/>
          <w:shd w:val="clear" w:color="auto" w:fill="FFFFFF"/>
        </w:rPr>
        <w:t>Nicotiana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tabacum</w:t>
      </w:r>
      <w:proofErr w:type="spellEnd"/>
      <w:r>
        <w:rPr>
          <w:rFonts w:ascii="Arial" w:hAnsi="Arial" w:cs="Arial"/>
          <w:color w:val="222222"/>
          <w:shd w:val="clear" w:color="auto" w:fill="FFFFFF"/>
        </w:rPr>
        <w:t xml:space="preserve"> Linn.) under drought stress. </w:t>
      </w:r>
      <w:proofErr w:type="spellStart"/>
      <w:r>
        <w:rPr>
          <w:rFonts w:ascii="Arial" w:hAnsi="Arial" w:cs="Arial"/>
          <w:i/>
          <w:iCs/>
          <w:color w:val="222222"/>
          <w:shd w:val="clear" w:color="auto" w:fill="FFFFFF"/>
        </w:rPr>
        <w:t>Photosynthetica</w:t>
      </w:r>
      <w:proofErr w:type="spellEnd"/>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(4), 1204-1211.</w:t>
      </w:r>
    </w:p>
    <w:p w14:paraId="6E8AACCE" w14:textId="77777777" w:rsidR="0056677F" w:rsidRDefault="0056677F"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Kumar, V., </w:t>
      </w:r>
      <w:proofErr w:type="spellStart"/>
      <w:r>
        <w:rPr>
          <w:rFonts w:ascii="Arial" w:hAnsi="Arial" w:cs="Arial"/>
          <w:color w:val="222222"/>
          <w:shd w:val="clear" w:color="auto" w:fill="FFFFFF"/>
        </w:rPr>
        <w:t>Khare</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Shriram</w:t>
      </w:r>
      <w:proofErr w:type="spellEnd"/>
      <w:r>
        <w:rPr>
          <w:rFonts w:ascii="Arial" w:hAnsi="Arial" w:cs="Arial"/>
          <w:color w:val="222222"/>
          <w:shd w:val="clear" w:color="auto" w:fill="FFFFFF"/>
        </w:rPr>
        <w:t xml:space="preserve">, V., &amp; </w:t>
      </w:r>
      <w:proofErr w:type="spellStart"/>
      <w:r>
        <w:rPr>
          <w:rFonts w:ascii="Arial" w:hAnsi="Arial" w:cs="Arial"/>
          <w:color w:val="222222"/>
          <w:shd w:val="clear" w:color="auto" w:fill="FFFFFF"/>
        </w:rPr>
        <w:t>Wani</w:t>
      </w:r>
      <w:proofErr w:type="spellEnd"/>
      <w:r>
        <w:rPr>
          <w:rFonts w:ascii="Arial" w:hAnsi="Arial" w:cs="Arial"/>
          <w:color w:val="222222"/>
          <w:shd w:val="clear" w:color="auto" w:fill="FFFFFF"/>
        </w:rPr>
        <w:t>, S. H. (2018). Plant small RNAs: the essential epigenetic regulators of gene expression for salt-stress responses and tolerance. </w:t>
      </w:r>
      <w:r>
        <w:rPr>
          <w:rFonts w:ascii="Arial" w:hAnsi="Arial" w:cs="Arial"/>
          <w:i/>
          <w:iCs/>
          <w:color w:val="222222"/>
          <w:shd w:val="clear" w:color="auto" w:fill="FFFFFF"/>
        </w:rPr>
        <w:t>Plant Cell Reports</w:t>
      </w:r>
      <w:r>
        <w:rPr>
          <w:rFonts w:ascii="Arial" w:hAnsi="Arial" w:cs="Arial"/>
          <w:color w:val="222222"/>
          <w:shd w:val="clear" w:color="auto" w:fill="FFFFFF"/>
        </w:rPr>
        <w:t>, </w:t>
      </w:r>
      <w:r>
        <w:rPr>
          <w:rFonts w:ascii="Arial" w:hAnsi="Arial" w:cs="Arial"/>
          <w:i/>
          <w:iCs/>
          <w:color w:val="222222"/>
          <w:shd w:val="clear" w:color="auto" w:fill="FFFFFF"/>
        </w:rPr>
        <w:t>37</w:t>
      </w:r>
      <w:r>
        <w:rPr>
          <w:rFonts w:ascii="Arial" w:hAnsi="Arial" w:cs="Arial"/>
          <w:color w:val="222222"/>
          <w:shd w:val="clear" w:color="auto" w:fill="FFFFFF"/>
        </w:rPr>
        <w:t>(1), 61-75.</w:t>
      </w:r>
    </w:p>
    <w:p w14:paraId="78B973C7" w14:textId="77777777" w:rsidR="00EC4F6E" w:rsidRDefault="00EC4F6E"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Lichtenthaler</w:t>
      </w:r>
      <w:proofErr w:type="spellEnd"/>
      <w:r>
        <w:rPr>
          <w:rFonts w:ascii="Arial" w:hAnsi="Arial" w:cs="Arial"/>
          <w:color w:val="222222"/>
          <w:shd w:val="clear" w:color="auto" w:fill="FFFFFF"/>
        </w:rPr>
        <w:t xml:space="preserve">, H. K., &amp; </w:t>
      </w:r>
      <w:proofErr w:type="spellStart"/>
      <w:r>
        <w:rPr>
          <w:rFonts w:ascii="Arial" w:hAnsi="Arial" w:cs="Arial"/>
          <w:color w:val="222222"/>
          <w:shd w:val="clear" w:color="auto" w:fill="FFFFFF"/>
        </w:rPr>
        <w:t>Wellburn</w:t>
      </w:r>
      <w:proofErr w:type="spellEnd"/>
      <w:r>
        <w:rPr>
          <w:rFonts w:ascii="Arial" w:hAnsi="Arial" w:cs="Arial"/>
          <w:color w:val="222222"/>
          <w:shd w:val="clear" w:color="auto" w:fill="FFFFFF"/>
        </w:rPr>
        <w:t>, A. R. (1983). Determinations of total carotenoids and chlorophylls a and b of leaf extracts in different solvents.</w:t>
      </w:r>
    </w:p>
    <w:p w14:paraId="503C9B00" w14:textId="50AA71D4" w:rsidR="0046112F" w:rsidRPr="00916BEE" w:rsidRDefault="002F7540" w:rsidP="00916BEE">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Mahfuza</w:t>
      </w:r>
      <w:proofErr w:type="spellEnd"/>
      <w:r>
        <w:rPr>
          <w:rFonts w:ascii="Arial" w:hAnsi="Arial" w:cs="Arial"/>
          <w:color w:val="222222"/>
          <w:shd w:val="clear" w:color="auto" w:fill="FFFFFF"/>
        </w:rPr>
        <w:t xml:space="preserve">, S. N., Ahsan, A. F. M. S., Ahmed, I. M., Ahmed, F., </w:t>
      </w:r>
      <w:proofErr w:type="spellStart"/>
      <w:r>
        <w:rPr>
          <w:rFonts w:ascii="Arial" w:hAnsi="Arial" w:cs="Arial"/>
          <w:color w:val="222222"/>
          <w:shd w:val="clear" w:color="auto" w:fill="FFFFFF"/>
        </w:rPr>
        <w:t>Talukder</w:t>
      </w:r>
      <w:proofErr w:type="spellEnd"/>
      <w:r>
        <w:rPr>
          <w:rFonts w:ascii="Arial" w:hAnsi="Arial" w:cs="Arial"/>
          <w:color w:val="222222"/>
          <w:shd w:val="clear" w:color="auto" w:fill="FFFFFF"/>
        </w:rPr>
        <w:t xml:space="preserve">, A. R., &amp; Islam, M. N. (2022). </w:t>
      </w:r>
      <w:proofErr w:type="spellStart"/>
      <w:r>
        <w:rPr>
          <w:rFonts w:ascii="Arial" w:hAnsi="Arial" w:cs="Arial"/>
          <w:color w:val="222222"/>
          <w:shd w:val="clear" w:color="auto" w:fill="FFFFFF"/>
        </w:rPr>
        <w:t>Morpho</w:t>
      </w:r>
      <w:proofErr w:type="spellEnd"/>
      <w:r>
        <w:rPr>
          <w:rFonts w:ascii="Arial" w:hAnsi="Arial" w:cs="Arial"/>
          <w:color w:val="222222"/>
          <w:shd w:val="clear" w:color="auto" w:fill="FFFFFF"/>
        </w:rPr>
        <w:t>-Physiological Responses of Soybean Varieties to Salinity Stress. </w:t>
      </w:r>
      <w:r>
        <w:rPr>
          <w:rFonts w:ascii="Arial" w:hAnsi="Arial" w:cs="Arial"/>
          <w:i/>
          <w:iCs/>
          <w:color w:val="222222"/>
          <w:shd w:val="clear" w:color="auto" w:fill="FFFFFF"/>
        </w:rPr>
        <w:t>Bangladesh Agronomy Journal</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(1), 15-22.</w:t>
      </w:r>
    </w:p>
    <w:p w14:paraId="00115512" w14:textId="77777777" w:rsidR="002A25D3" w:rsidRDefault="002A25D3"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Munns</w:t>
      </w:r>
      <w:proofErr w:type="spellEnd"/>
      <w:r>
        <w:rPr>
          <w:rFonts w:ascii="Arial" w:hAnsi="Arial" w:cs="Arial"/>
          <w:color w:val="222222"/>
          <w:shd w:val="clear" w:color="auto" w:fill="FFFFFF"/>
        </w:rPr>
        <w:t>, R., &amp; Tester, M. (2008). Mechanisms of salinity tolerance. </w:t>
      </w:r>
      <w:proofErr w:type="spellStart"/>
      <w:r>
        <w:rPr>
          <w:rFonts w:ascii="Arial" w:hAnsi="Arial" w:cs="Arial"/>
          <w:i/>
          <w:iCs/>
          <w:color w:val="222222"/>
          <w:shd w:val="clear" w:color="auto" w:fill="FFFFFF"/>
        </w:rPr>
        <w:t>Annu</w:t>
      </w:r>
      <w:proofErr w:type="spellEnd"/>
      <w:r>
        <w:rPr>
          <w:rFonts w:ascii="Arial" w:hAnsi="Arial" w:cs="Arial"/>
          <w:i/>
          <w:iCs/>
          <w:color w:val="222222"/>
          <w:shd w:val="clear" w:color="auto" w:fill="FFFFFF"/>
        </w:rPr>
        <w:t>. Rev. Plant Biol.</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(1), 651-681.</w:t>
      </w:r>
    </w:p>
    <w:p w14:paraId="3BC77E1F" w14:textId="33F94DE9" w:rsidR="0046112F" w:rsidRDefault="0046112F" w:rsidP="00D6257C">
      <w:pPr>
        <w:ind w:left="720" w:hanging="720"/>
        <w:jc w:val="both"/>
        <w:rPr>
          <w:rFonts w:ascii="Arial" w:hAnsi="Arial" w:cs="Arial"/>
        </w:rPr>
      </w:pPr>
      <w:proofErr w:type="spellStart"/>
      <w:r w:rsidRPr="003451F5">
        <w:rPr>
          <w:rFonts w:ascii="Arial" w:hAnsi="Arial" w:cs="Arial"/>
        </w:rPr>
        <w:t>Munns</w:t>
      </w:r>
      <w:proofErr w:type="spellEnd"/>
      <w:r w:rsidRPr="003451F5">
        <w:rPr>
          <w:rFonts w:ascii="Arial" w:hAnsi="Arial" w:cs="Arial"/>
        </w:rPr>
        <w:t xml:space="preserve">, R., James, R.A., &amp; </w:t>
      </w:r>
      <w:proofErr w:type="spellStart"/>
      <w:r w:rsidRPr="003451F5">
        <w:rPr>
          <w:rFonts w:ascii="Arial" w:hAnsi="Arial" w:cs="Arial"/>
        </w:rPr>
        <w:t>Läuchli</w:t>
      </w:r>
      <w:proofErr w:type="spellEnd"/>
      <w:r w:rsidRPr="003451F5">
        <w:rPr>
          <w:rFonts w:ascii="Arial" w:hAnsi="Arial" w:cs="Arial"/>
        </w:rPr>
        <w:t>, A. (2016). Approaches to increasing the salt tolerance of wheat and other cereals. Journal of Experimental Botany, 57(5), 1025–1043.</w:t>
      </w:r>
    </w:p>
    <w:p w14:paraId="6FD7D02A" w14:textId="77777777" w:rsidR="00CE1061" w:rsidRDefault="00CE1061"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Mushtaq</w:t>
      </w:r>
      <w:proofErr w:type="spellEnd"/>
      <w:r>
        <w:rPr>
          <w:rFonts w:ascii="Arial" w:hAnsi="Arial" w:cs="Arial"/>
          <w:color w:val="222222"/>
          <w:shd w:val="clear" w:color="auto" w:fill="FFFFFF"/>
        </w:rPr>
        <w:t xml:space="preserve">, N. U., </w:t>
      </w:r>
      <w:proofErr w:type="spellStart"/>
      <w:r>
        <w:rPr>
          <w:rFonts w:ascii="Arial" w:hAnsi="Arial" w:cs="Arial"/>
          <w:color w:val="222222"/>
          <w:shd w:val="clear" w:color="auto" w:fill="FFFFFF"/>
        </w:rPr>
        <w:t>Saleem</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Rasool</w:t>
      </w:r>
      <w:proofErr w:type="spellEnd"/>
      <w:r>
        <w:rPr>
          <w:rFonts w:ascii="Arial" w:hAnsi="Arial" w:cs="Arial"/>
          <w:color w:val="222222"/>
          <w:shd w:val="clear" w:color="auto" w:fill="FFFFFF"/>
        </w:rPr>
        <w:t xml:space="preserve">, A., Shah, W. H., Tahir, I., Seth, C. S., &amp; </w:t>
      </w:r>
      <w:proofErr w:type="spellStart"/>
      <w:r>
        <w:rPr>
          <w:rFonts w:ascii="Arial" w:hAnsi="Arial" w:cs="Arial"/>
          <w:color w:val="222222"/>
          <w:shd w:val="clear" w:color="auto" w:fill="FFFFFF"/>
        </w:rPr>
        <w:t>Rehman</w:t>
      </w:r>
      <w:proofErr w:type="spellEnd"/>
      <w:r>
        <w:rPr>
          <w:rFonts w:ascii="Arial" w:hAnsi="Arial" w:cs="Arial"/>
          <w:color w:val="222222"/>
          <w:shd w:val="clear" w:color="auto" w:fill="FFFFFF"/>
        </w:rPr>
        <w:t>, R. U. (2025). Proline Tagging for Stress Tolerance in Plants. </w:t>
      </w:r>
      <w:r>
        <w:rPr>
          <w:rFonts w:ascii="Arial" w:hAnsi="Arial" w:cs="Arial"/>
          <w:i/>
          <w:iCs/>
          <w:color w:val="222222"/>
          <w:shd w:val="clear" w:color="auto" w:fill="FFFFFF"/>
        </w:rPr>
        <w:t>International Journal of Genomics</w:t>
      </w:r>
      <w:r>
        <w:rPr>
          <w:rFonts w:ascii="Arial" w:hAnsi="Arial" w:cs="Arial"/>
          <w:color w:val="222222"/>
          <w:shd w:val="clear" w:color="auto" w:fill="FFFFFF"/>
        </w:rPr>
        <w:t>, </w:t>
      </w:r>
      <w:r>
        <w:rPr>
          <w:rFonts w:ascii="Arial" w:hAnsi="Arial" w:cs="Arial"/>
          <w:i/>
          <w:iCs/>
          <w:color w:val="222222"/>
          <w:shd w:val="clear" w:color="auto" w:fill="FFFFFF"/>
        </w:rPr>
        <w:t>2025</w:t>
      </w:r>
      <w:r>
        <w:rPr>
          <w:rFonts w:ascii="Arial" w:hAnsi="Arial" w:cs="Arial"/>
          <w:color w:val="222222"/>
          <w:shd w:val="clear" w:color="auto" w:fill="FFFFFF"/>
        </w:rPr>
        <w:t>(1), 9348557.</w:t>
      </w:r>
    </w:p>
    <w:p w14:paraId="3A46E14A" w14:textId="77777777" w:rsidR="00CE1061" w:rsidRDefault="00CE1061"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Phang</w:t>
      </w:r>
      <w:proofErr w:type="spellEnd"/>
      <w:r>
        <w:rPr>
          <w:rFonts w:ascii="Arial" w:hAnsi="Arial" w:cs="Arial"/>
          <w:color w:val="222222"/>
          <w:shd w:val="clear" w:color="auto" w:fill="FFFFFF"/>
        </w:rPr>
        <w:t>, T. H., Shao, G., &amp; Lam, H. M. (2008). Salt tolerance in soybean. </w:t>
      </w:r>
      <w:r>
        <w:rPr>
          <w:rFonts w:ascii="Arial" w:hAnsi="Arial" w:cs="Arial"/>
          <w:i/>
          <w:iCs/>
          <w:color w:val="222222"/>
          <w:shd w:val="clear" w:color="auto" w:fill="FFFFFF"/>
        </w:rPr>
        <w:t>Journal of integrative plant biology</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(10), 1196-1212.</w:t>
      </w:r>
    </w:p>
    <w:p w14:paraId="572C36E4" w14:textId="77777777" w:rsidR="00CE1061" w:rsidRDefault="00CE1061" w:rsidP="00231569">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Rahman, A., </w:t>
      </w:r>
      <w:proofErr w:type="spellStart"/>
      <w:r>
        <w:rPr>
          <w:rFonts w:ascii="Arial" w:hAnsi="Arial" w:cs="Arial"/>
          <w:color w:val="222222"/>
          <w:shd w:val="clear" w:color="auto" w:fill="FFFFFF"/>
        </w:rPr>
        <w:t>Nahar</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Hasanuzzaman</w:t>
      </w:r>
      <w:proofErr w:type="spellEnd"/>
      <w:r>
        <w:rPr>
          <w:rFonts w:ascii="Arial" w:hAnsi="Arial" w:cs="Arial"/>
          <w:color w:val="222222"/>
          <w:shd w:val="clear" w:color="auto" w:fill="FFFFFF"/>
        </w:rPr>
        <w:t>, M., &amp; Fujita, M. (2016). Calcium supplementation improves Na+/K+ ratio, antioxidant defense and glyoxalase systems in salt-stressed rice seedlings.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609.</w:t>
      </w:r>
    </w:p>
    <w:p w14:paraId="08E05B82" w14:textId="5642A00B" w:rsidR="00231569" w:rsidRDefault="00231569" w:rsidP="00231569">
      <w:pPr>
        <w:ind w:left="720" w:hanging="720"/>
        <w:jc w:val="both"/>
        <w:rPr>
          <w:rFonts w:ascii="Arial" w:hAnsi="Arial" w:cs="Arial"/>
        </w:rPr>
      </w:pPr>
      <w:r>
        <w:rPr>
          <w:rFonts w:ascii="Arial" w:hAnsi="Arial" w:cs="Arial"/>
          <w:color w:val="222222"/>
          <w:shd w:val="clear" w:color="auto" w:fill="FFFFFF"/>
        </w:rPr>
        <w:t xml:space="preserve">Rao, K. M., &amp; </w:t>
      </w:r>
      <w:proofErr w:type="spellStart"/>
      <w:r>
        <w:rPr>
          <w:rFonts w:ascii="Arial" w:hAnsi="Arial" w:cs="Arial"/>
          <w:color w:val="222222"/>
          <w:shd w:val="clear" w:color="auto" w:fill="FFFFFF"/>
        </w:rPr>
        <w:t>Sresty</w:t>
      </w:r>
      <w:proofErr w:type="spellEnd"/>
      <w:r>
        <w:rPr>
          <w:rFonts w:ascii="Arial" w:hAnsi="Arial" w:cs="Arial"/>
          <w:color w:val="222222"/>
          <w:shd w:val="clear" w:color="auto" w:fill="FFFFFF"/>
        </w:rPr>
        <w:t xml:space="preserve">, T. V. S. (2000). </w:t>
      </w:r>
      <w:proofErr w:type="spellStart"/>
      <w:r>
        <w:rPr>
          <w:rFonts w:ascii="Arial" w:hAnsi="Arial" w:cs="Arial"/>
          <w:color w:val="222222"/>
          <w:shd w:val="clear" w:color="auto" w:fill="FFFFFF"/>
        </w:rPr>
        <w:t>Antioxidative</w:t>
      </w:r>
      <w:proofErr w:type="spellEnd"/>
      <w:r>
        <w:rPr>
          <w:rFonts w:ascii="Arial" w:hAnsi="Arial" w:cs="Arial"/>
          <w:color w:val="222222"/>
          <w:shd w:val="clear" w:color="auto" w:fill="FFFFFF"/>
        </w:rPr>
        <w:t xml:space="preserve"> parameters in the seedlings of </w:t>
      </w:r>
      <w:proofErr w:type="spellStart"/>
      <w:r>
        <w:rPr>
          <w:rFonts w:ascii="Arial" w:hAnsi="Arial" w:cs="Arial"/>
          <w:color w:val="222222"/>
          <w:shd w:val="clear" w:color="auto" w:fill="FFFFFF"/>
        </w:rPr>
        <w:t>pigeonpea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Cajanus</w:t>
      </w:r>
      <w:proofErr w:type="spell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cajan</w:t>
      </w:r>
      <w:proofErr w:type="spellEnd"/>
      <w:proofErr w:type="gram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Millspaugh</w:t>
      </w:r>
      <w:proofErr w:type="spellEnd"/>
      <w:r>
        <w:rPr>
          <w:rFonts w:ascii="Arial" w:hAnsi="Arial" w:cs="Arial"/>
          <w:color w:val="222222"/>
          <w:shd w:val="clear" w:color="auto" w:fill="FFFFFF"/>
        </w:rPr>
        <w:t>) in response to Zn and Ni stresses. </w:t>
      </w:r>
      <w:r>
        <w:rPr>
          <w:rFonts w:ascii="Arial" w:hAnsi="Arial" w:cs="Arial"/>
          <w:i/>
          <w:iCs/>
          <w:color w:val="222222"/>
          <w:shd w:val="clear" w:color="auto" w:fill="FFFFFF"/>
        </w:rPr>
        <w:t>Plant science</w:t>
      </w:r>
      <w:r>
        <w:rPr>
          <w:rFonts w:ascii="Arial" w:hAnsi="Arial" w:cs="Arial"/>
          <w:color w:val="222222"/>
          <w:shd w:val="clear" w:color="auto" w:fill="FFFFFF"/>
        </w:rPr>
        <w:t>, </w:t>
      </w:r>
      <w:r>
        <w:rPr>
          <w:rFonts w:ascii="Arial" w:hAnsi="Arial" w:cs="Arial"/>
          <w:i/>
          <w:iCs/>
          <w:color w:val="222222"/>
          <w:shd w:val="clear" w:color="auto" w:fill="FFFFFF"/>
        </w:rPr>
        <w:t>157</w:t>
      </w:r>
      <w:r>
        <w:rPr>
          <w:rFonts w:ascii="Arial" w:hAnsi="Arial" w:cs="Arial"/>
          <w:color w:val="222222"/>
          <w:shd w:val="clear" w:color="auto" w:fill="FFFFFF"/>
        </w:rPr>
        <w:t>(1), 113-128.</w:t>
      </w:r>
      <w:r w:rsidRPr="003451F5">
        <w:rPr>
          <w:rFonts w:ascii="Arial" w:hAnsi="Arial" w:cs="Arial"/>
        </w:rPr>
        <w:t xml:space="preserve"> </w:t>
      </w:r>
    </w:p>
    <w:p w14:paraId="06C95589" w14:textId="77777777" w:rsidR="00CE1061" w:rsidRDefault="00CE1061"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Sharavdorj</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Byambadorj</w:t>
      </w:r>
      <w:proofErr w:type="spellEnd"/>
      <w:r>
        <w:rPr>
          <w:rFonts w:ascii="Arial" w:hAnsi="Arial" w:cs="Arial"/>
          <w:color w:val="222222"/>
          <w:shd w:val="clear" w:color="auto" w:fill="FFFFFF"/>
        </w:rPr>
        <w:t>, S. O., Jang, Y., &amp; Cho, J. W. (2022). Application of magnesium and calcium sulfate on growth and physiology of forage crops under long-term salinity stress. </w:t>
      </w:r>
      <w:r>
        <w:rPr>
          <w:rFonts w:ascii="Arial" w:hAnsi="Arial" w:cs="Arial"/>
          <w:i/>
          <w:iCs/>
          <w:color w:val="222222"/>
          <w:shd w:val="clear" w:color="auto" w:fill="FFFFFF"/>
        </w:rPr>
        <w:t>Plants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(24), 3576.</w:t>
      </w:r>
    </w:p>
    <w:p w14:paraId="3475992A" w14:textId="77777777" w:rsidR="00A058F0" w:rsidRDefault="00A058F0"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Sofy</w:t>
      </w:r>
      <w:proofErr w:type="spellEnd"/>
      <w:r>
        <w:rPr>
          <w:rFonts w:ascii="Arial" w:hAnsi="Arial" w:cs="Arial"/>
          <w:color w:val="222222"/>
          <w:shd w:val="clear" w:color="auto" w:fill="FFFFFF"/>
        </w:rPr>
        <w:t xml:space="preserve">, M. R., </w:t>
      </w:r>
      <w:proofErr w:type="spellStart"/>
      <w:r>
        <w:rPr>
          <w:rFonts w:ascii="Arial" w:hAnsi="Arial" w:cs="Arial"/>
          <w:color w:val="222222"/>
          <w:shd w:val="clear" w:color="auto" w:fill="FFFFFF"/>
        </w:rPr>
        <w:t>Seleiman</w:t>
      </w:r>
      <w:proofErr w:type="spellEnd"/>
      <w:r>
        <w:rPr>
          <w:rFonts w:ascii="Arial" w:hAnsi="Arial" w:cs="Arial"/>
          <w:color w:val="222222"/>
          <w:shd w:val="clear" w:color="auto" w:fill="FFFFFF"/>
        </w:rPr>
        <w:t xml:space="preserve">, M. F., </w:t>
      </w:r>
      <w:proofErr w:type="spellStart"/>
      <w:r>
        <w:rPr>
          <w:rFonts w:ascii="Arial" w:hAnsi="Arial" w:cs="Arial"/>
          <w:color w:val="222222"/>
          <w:shd w:val="clear" w:color="auto" w:fill="FFFFFF"/>
        </w:rPr>
        <w:t>Alhammad</w:t>
      </w:r>
      <w:proofErr w:type="spellEnd"/>
      <w:r>
        <w:rPr>
          <w:rFonts w:ascii="Arial" w:hAnsi="Arial" w:cs="Arial"/>
          <w:color w:val="222222"/>
          <w:shd w:val="clear" w:color="auto" w:fill="FFFFFF"/>
        </w:rPr>
        <w:t xml:space="preserve">, B. A., </w:t>
      </w:r>
      <w:proofErr w:type="spellStart"/>
      <w:r>
        <w:rPr>
          <w:rFonts w:ascii="Arial" w:hAnsi="Arial" w:cs="Arial"/>
          <w:color w:val="222222"/>
          <w:shd w:val="clear" w:color="auto" w:fill="FFFFFF"/>
        </w:rPr>
        <w:t>Alharbi</w:t>
      </w:r>
      <w:proofErr w:type="spellEnd"/>
      <w:r>
        <w:rPr>
          <w:rFonts w:ascii="Arial" w:hAnsi="Arial" w:cs="Arial"/>
          <w:color w:val="222222"/>
          <w:shd w:val="clear" w:color="auto" w:fill="FFFFFF"/>
        </w:rPr>
        <w:t xml:space="preserve">, B. M., &amp; Mohamed, H. I. (2020). Minimizing adverse effects of </w:t>
      </w:r>
      <w:proofErr w:type="spellStart"/>
      <w:proofErr w:type="gramStart"/>
      <w:r>
        <w:rPr>
          <w:rFonts w:ascii="Arial" w:hAnsi="Arial" w:cs="Arial"/>
          <w:color w:val="222222"/>
          <w:shd w:val="clear" w:color="auto" w:fill="FFFFFF"/>
        </w:rPr>
        <w:t>pb</w:t>
      </w:r>
      <w:proofErr w:type="spellEnd"/>
      <w:proofErr w:type="gramEnd"/>
      <w:r>
        <w:rPr>
          <w:rFonts w:ascii="Arial" w:hAnsi="Arial" w:cs="Arial"/>
          <w:color w:val="222222"/>
          <w:shd w:val="clear" w:color="auto" w:fill="FFFFFF"/>
        </w:rPr>
        <w:t xml:space="preserve"> on maize plants by combined treatment with </w:t>
      </w:r>
      <w:proofErr w:type="spellStart"/>
      <w:r>
        <w:rPr>
          <w:rFonts w:ascii="Arial" w:hAnsi="Arial" w:cs="Arial"/>
          <w:color w:val="222222"/>
          <w:shd w:val="clear" w:color="auto" w:fill="FFFFFF"/>
        </w:rPr>
        <w:t>jasmonic</w:t>
      </w:r>
      <w:proofErr w:type="spellEnd"/>
      <w:r>
        <w:rPr>
          <w:rFonts w:ascii="Arial" w:hAnsi="Arial" w:cs="Arial"/>
          <w:color w:val="222222"/>
          <w:shd w:val="clear" w:color="auto" w:fill="FFFFFF"/>
        </w:rPr>
        <w:t>, salicylic acids and proline. </w:t>
      </w:r>
      <w:r>
        <w:rPr>
          <w:rFonts w:ascii="Arial" w:hAnsi="Arial" w:cs="Arial"/>
          <w:i/>
          <w:iCs/>
          <w:color w:val="222222"/>
          <w:shd w:val="clear" w:color="auto" w:fill="FFFFFF"/>
        </w:rPr>
        <w:t>Agronomy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(5), 699.</w:t>
      </w:r>
    </w:p>
    <w:p w14:paraId="1D72AF32" w14:textId="77777777" w:rsidR="00A058F0" w:rsidRDefault="00A058F0"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Spoorthi</w:t>
      </w:r>
      <w:proofErr w:type="spellEnd"/>
      <w:r>
        <w:rPr>
          <w:rFonts w:ascii="Arial" w:hAnsi="Arial" w:cs="Arial"/>
          <w:color w:val="222222"/>
          <w:shd w:val="clear" w:color="auto" w:fill="FFFFFF"/>
        </w:rPr>
        <w:t xml:space="preserve">, B., Naidu, G. K., Deshpande, S. K., </w:t>
      </w:r>
      <w:proofErr w:type="spellStart"/>
      <w:r>
        <w:rPr>
          <w:rFonts w:ascii="Arial" w:hAnsi="Arial" w:cs="Arial"/>
          <w:color w:val="222222"/>
          <w:shd w:val="clear" w:color="auto" w:fill="FFFFFF"/>
        </w:rPr>
        <w:t>Mummigatti</w:t>
      </w:r>
      <w:proofErr w:type="spellEnd"/>
      <w:r>
        <w:rPr>
          <w:rFonts w:ascii="Arial" w:hAnsi="Arial" w:cs="Arial"/>
          <w:color w:val="222222"/>
          <w:shd w:val="clear" w:color="auto" w:fill="FFFFFF"/>
        </w:rPr>
        <w:t xml:space="preserve">, U. V., </w:t>
      </w:r>
      <w:proofErr w:type="spellStart"/>
      <w:r>
        <w:rPr>
          <w:rFonts w:ascii="Arial" w:hAnsi="Arial" w:cs="Arial"/>
          <w:color w:val="222222"/>
          <w:shd w:val="clear" w:color="auto" w:fill="FFFFFF"/>
        </w:rPr>
        <w:t>Somanagouda</w:t>
      </w:r>
      <w:proofErr w:type="spellEnd"/>
      <w:r>
        <w:rPr>
          <w:rFonts w:ascii="Arial" w:hAnsi="Arial" w:cs="Arial"/>
          <w:color w:val="222222"/>
          <w:shd w:val="clear" w:color="auto" w:fill="FFFFFF"/>
        </w:rPr>
        <w:t xml:space="preserve">, G., </w:t>
      </w:r>
      <w:proofErr w:type="spellStart"/>
      <w:r>
        <w:rPr>
          <w:rFonts w:ascii="Arial" w:hAnsi="Arial" w:cs="Arial"/>
          <w:color w:val="222222"/>
          <w:shd w:val="clear" w:color="auto" w:fill="FFFFFF"/>
        </w:rPr>
        <w:t>Huilgol</w:t>
      </w:r>
      <w:proofErr w:type="spellEnd"/>
      <w:r>
        <w:rPr>
          <w:rFonts w:ascii="Arial" w:hAnsi="Arial" w:cs="Arial"/>
          <w:color w:val="222222"/>
          <w:shd w:val="clear" w:color="auto" w:fill="FFFFFF"/>
        </w:rPr>
        <w:t xml:space="preserve">, S., ... &amp; </w:t>
      </w:r>
      <w:proofErr w:type="spellStart"/>
      <w:r>
        <w:rPr>
          <w:rFonts w:ascii="Arial" w:hAnsi="Arial" w:cs="Arial"/>
          <w:color w:val="222222"/>
          <w:shd w:val="clear" w:color="auto" w:fill="FFFFFF"/>
        </w:rPr>
        <w:t>Banu</w:t>
      </w:r>
      <w:proofErr w:type="spellEnd"/>
      <w:r>
        <w:rPr>
          <w:rFonts w:ascii="Arial" w:hAnsi="Arial" w:cs="Arial"/>
          <w:color w:val="222222"/>
          <w:shd w:val="clear" w:color="auto" w:fill="FFFFFF"/>
        </w:rPr>
        <w:t>, H. (2025). Direct and indirect effects of component traits on soybean seed yield under seasonal variation. </w:t>
      </w:r>
      <w:r>
        <w:rPr>
          <w:rFonts w:ascii="Arial" w:hAnsi="Arial" w:cs="Arial"/>
          <w:i/>
          <w:iCs/>
          <w:color w:val="222222"/>
          <w:shd w:val="clear" w:color="auto" w:fill="FFFFFF"/>
        </w:rPr>
        <w:t>Bangladesh Journal of Botany</w:t>
      </w:r>
      <w:r>
        <w:rPr>
          <w:rFonts w:ascii="Arial" w:hAnsi="Arial" w:cs="Arial"/>
          <w:color w:val="222222"/>
          <w:shd w:val="clear" w:color="auto" w:fill="FFFFFF"/>
        </w:rPr>
        <w:t>, </w:t>
      </w:r>
      <w:r>
        <w:rPr>
          <w:rFonts w:ascii="Arial" w:hAnsi="Arial" w:cs="Arial"/>
          <w:i/>
          <w:iCs/>
          <w:color w:val="222222"/>
          <w:shd w:val="clear" w:color="auto" w:fill="FFFFFF"/>
        </w:rPr>
        <w:t>54</w:t>
      </w:r>
      <w:r>
        <w:rPr>
          <w:rFonts w:ascii="Arial" w:hAnsi="Arial" w:cs="Arial"/>
          <w:color w:val="222222"/>
          <w:shd w:val="clear" w:color="auto" w:fill="FFFFFF"/>
        </w:rPr>
        <w:t>(3), 441-446.</w:t>
      </w:r>
    </w:p>
    <w:p w14:paraId="7CFAD2A4" w14:textId="77777777" w:rsidR="00A867E9" w:rsidRDefault="00A867E9"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Srivastava, A. K., Rai, A. N., </w:t>
      </w:r>
      <w:proofErr w:type="spellStart"/>
      <w:r>
        <w:rPr>
          <w:rFonts w:ascii="Arial" w:hAnsi="Arial" w:cs="Arial"/>
          <w:color w:val="222222"/>
          <w:shd w:val="clear" w:color="auto" w:fill="FFFFFF"/>
        </w:rPr>
        <w:t>Patade</w:t>
      </w:r>
      <w:proofErr w:type="spellEnd"/>
      <w:r>
        <w:rPr>
          <w:rFonts w:ascii="Arial" w:hAnsi="Arial" w:cs="Arial"/>
          <w:color w:val="222222"/>
          <w:shd w:val="clear" w:color="auto" w:fill="FFFFFF"/>
        </w:rPr>
        <w:t xml:space="preserve">, V. Y., &amp; </w:t>
      </w:r>
      <w:proofErr w:type="spellStart"/>
      <w:r>
        <w:rPr>
          <w:rFonts w:ascii="Arial" w:hAnsi="Arial" w:cs="Arial"/>
          <w:color w:val="222222"/>
          <w:shd w:val="clear" w:color="auto" w:fill="FFFFFF"/>
        </w:rPr>
        <w:t>Suprasanna</w:t>
      </w:r>
      <w:proofErr w:type="spellEnd"/>
      <w:r>
        <w:rPr>
          <w:rFonts w:ascii="Arial" w:hAnsi="Arial" w:cs="Arial"/>
          <w:color w:val="222222"/>
          <w:shd w:val="clear" w:color="auto" w:fill="FFFFFF"/>
        </w:rPr>
        <w:t>, P. (2013). Calcium signaling and its significance in alleviating salt stress in plants. </w:t>
      </w:r>
      <w:r>
        <w:rPr>
          <w:rFonts w:ascii="Arial" w:hAnsi="Arial" w:cs="Arial"/>
          <w:i/>
          <w:iCs/>
          <w:color w:val="222222"/>
          <w:shd w:val="clear" w:color="auto" w:fill="FFFFFF"/>
        </w:rPr>
        <w:t xml:space="preserve">Salt stress in plants: </w:t>
      </w:r>
      <w:proofErr w:type="spellStart"/>
      <w:r>
        <w:rPr>
          <w:rFonts w:ascii="Arial" w:hAnsi="Arial" w:cs="Arial"/>
          <w:i/>
          <w:iCs/>
          <w:color w:val="222222"/>
          <w:shd w:val="clear" w:color="auto" w:fill="FFFFFF"/>
        </w:rPr>
        <w:t>signalling</w:t>
      </w:r>
      <w:proofErr w:type="spellEnd"/>
      <w:r>
        <w:rPr>
          <w:rFonts w:ascii="Arial" w:hAnsi="Arial" w:cs="Arial"/>
          <w:i/>
          <w:iCs/>
          <w:color w:val="222222"/>
          <w:shd w:val="clear" w:color="auto" w:fill="FFFFFF"/>
        </w:rPr>
        <w:t>, omics and adaptations</w:t>
      </w:r>
      <w:r>
        <w:rPr>
          <w:rFonts w:ascii="Arial" w:hAnsi="Arial" w:cs="Arial"/>
          <w:color w:val="222222"/>
          <w:shd w:val="clear" w:color="auto" w:fill="FFFFFF"/>
        </w:rPr>
        <w:t>, 197-218.</w:t>
      </w:r>
    </w:p>
    <w:p w14:paraId="6FB16BD6" w14:textId="77777777" w:rsidR="00A867E9" w:rsidRDefault="00A867E9"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Valivand</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Amooaghaie</w:t>
      </w:r>
      <w:proofErr w:type="spellEnd"/>
      <w:r>
        <w:rPr>
          <w:rFonts w:ascii="Arial" w:hAnsi="Arial" w:cs="Arial"/>
          <w:color w:val="222222"/>
          <w:shd w:val="clear" w:color="auto" w:fill="FFFFFF"/>
        </w:rPr>
        <w:t>, R. (2021). Foliar spray with sodium hydrosulfide and calcium chloride advances dynamic of critical elements and efficiency of nitrogen metabolism in Cucurbita pepo L. under nickel stress. </w:t>
      </w:r>
      <w:r>
        <w:rPr>
          <w:rFonts w:ascii="Arial" w:hAnsi="Arial" w:cs="Arial"/>
          <w:i/>
          <w:iCs/>
          <w:color w:val="222222"/>
          <w:shd w:val="clear" w:color="auto" w:fill="FFFFFF"/>
        </w:rPr>
        <w:t xml:space="preserve">Scientia </w:t>
      </w:r>
      <w:proofErr w:type="spellStart"/>
      <w:r>
        <w:rPr>
          <w:rFonts w:ascii="Arial" w:hAnsi="Arial" w:cs="Arial"/>
          <w:i/>
          <w:iCs/>
          <w:color w:val="222222"/>
          <w:shd w:val="clear" w:color="auto" w:fill="FFFFFF"/>
        </w:rPr>
        <w:t>Horticulturae</w:t>
      </w:r>
      <w:proofErr w:type="spellEnd"/>
      <w:r>
        <w:rPr>
          <w:rFonts w:ascii="Arial" w:hAnsi="Arial" w:cs="Arial"/>
          <w:color w:val="222222"/>
          <w:shd w:val="clear" w:color="auto" w:fill="FFFFFF"/>
        </w:rPr>
        <w:t>, </w:t>
      </w:r>
      <w:r>
        <w:rPr>
          <w:rFonts w:ascii="Arial" w:hAnsi="Arial" w:cs="Arial"/>
          <w:i/>
          <w:iCs/>
          <w:color w:val="222222"/>
          <w:shd w:val="clear" w:color="auto" w:fill="FFFFFF"/>
        </w:rPr>
        <w:t>283</w:t>
      </w:r>
      <w:r>
        <w:rPr>
          <w:rFonts w:ascii="Arial" w:hAnsi="Arial" w:cs="Arial"/>
          <w:color w:val="222222"/>
          <w:shd w:val="clear" w:color="auto" w:fill="FFFFFF"/>
        </w:rPr>
        <w:t>, 110052.</w:t>
      </w:r>
    </w:p>
    <w:p w14:paraId="1858DDB9" w14:textId="77777777" w:rsidR="00A867E9" w:rsidRDefault="00A867E9" w:rsidP="00D6257C">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Velikova</w:t>
      </w:r>
      <w:proofErr w:type="spellEnd"/>
      <w:r>
        <w:rPr>
          <w:rFonts w:ascii="Arial" w:hAnsi="Arial" w:cs="Arial"/>
          <w:color w:val="222222"/>
          <w:shd w:val="clear" w:color="auto" w:fill="FFFFFF"/>
        </w:rPr>
        <w:t xml:space="preserve">, V., Yordanov, I., &amp; </w:t>
      </w:r>
      <w:proofErr w:type="spellStart"/>
      <w:r>
        <w:rPr>
          <w:rFonts w:ascii="Arial" w:hAnsi="Arial" w:cs="Arial"/>
          <w:color w:val="222222"/>
          <w:shd w:val="clear" w:color="auto" w:fill="FFFFFF"/>
        </w:rPr>
        <w:t>Edreva</w:t>
      </w:r>
      <w:proofErr w:type="spellEnd"/>
      <w:r>
        <w:rPr>
          <w:rFonts w:ascii="Arial" w:hAnsi="Arial" w:cs="Arial"/>
          <w:color w:val="222222"/>
          <w:shd w:val="clear" w:color="auto" w:fill="FFFFFF"/>
        </w:rPr>
        <w:t>, A. J. P. S. (2000). Oxidative stress and some antioxidant systems in acid rain-treated bean plants: protective role of exogenous polyamines. </w:t>
      </w:r>
      <w:r>
        <w:rPr>
          <w:rFonts w:ascii="Arial" w:hAnsi="Arial" w:cs="Arial"/>
          <w:i/>
          <w:iCs/>
          <w:color w:val="222222"/>
          <w:shd w:val="clear" w:color="auto" w:fill="FFFFFF"/>
        </w:rPr>
        <w:t>Plant science</w:t>
      </w:r>
      <w:r>
        <w:rPr>
          <w:rFonts w:ascii="Arial" w:hAnsi="Arial" w:cs="Arial"/>
          <w:color w:val="222222"/>
          <w:shd w:val="clear" w:color="auto" w:fill="FFFFFF"/>
        </w:rPr>
        <w:t>, </w:t>
      </w:r>
      <w:r>
        <w:rPr>
          <w:rFonts w:ascii="Arial" w:hAnsi="Arial" w:cs="Arial"/>
          <w:i/>
          <w:iCs/>
          <w:color w:val="222222"/>
          <w:shd w:val="clear" w:color="auto" w:fill="FFFFFF"/>
        </w:rPr>
        <w:t>151</w:t>
      </w:r>
      <w:r>
        <w:rPr>
          <w:rFonts w:ascii="Arial" w:hAnsi="Arial" w:cs="Arial"/>
          <w:color w:val="222222"/>
          <w:shd w:val="clear" w:color="auto" w:fill="FFFFFF"/>
        </w:rPr>
        <w:t>(1), 59-66.</w:t>
      </w:r>
    </w:p>
    <w:p w14:paraId="27B4CA8E" w14:textId="77777777" w:rsidR="00A867E9" w:rsidRDefault="00A867E9"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Wang, Q., Yang, S., Wan, S., &amp; Li, X. (2019). The significance of calcium in photosynthesis.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(6), 1353.</w:t>
      </w:r>
    </w:p>
    <w:p w14:paraId="3DFEA80A" w14:textId="77777777" w:rsidR="00A867E9" w:rsidRDefault="00A867E9"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Xiao, F., &amp; Zhou, H. (2023). Plant salt response: Perception, signaling, and tolerance.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1053699.</w:t>
      </w:r>
    </w:p>
    <w:p w14:paraId="5244C3A2" w14:textId="77777777" w:rsidR="00A867E9" w:rsidRDefault="00A867E9"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Yin, Y., Yang, R., Han, Y., &amp; </w:t>
      </w:r>
      <w:proofErr w:type="spellStart"/>
      <w:proofErr w:type="gramStart"/>
      <w:r>
        <w:rPr>
          <w:rFonts w:ascii="Arial" w:hAnsi="Arial" w:cs="Arial"/>
          <w:color w:val="222222"/>
          <w:shd w:val="clear" w:color="auto" w:fill="FFFFFF"/>
        </w:rPr>
        <w:t>Gu</w:t>
      </w:r>
      <w:proofErr w:type="spellEnd"/>
      <w:proofErr w:type="gramEnd"/>
      <w:r>
        <w:rPr>
          <w:rFonts w:ascii="Arial" w:hAnsi="Arial" w:cs="Arial"/>
          <w:color w:val="222222"/>
          <w:shd w:val="clear" w:color="auto" w:fill="FFFFFF"/>
        </w:rPr>
        <w:t>, Z. (2015). Comparative proteomic and physiological analyses reveal the protective effect of exogenous calcium on the germinating soybean response to salt stress. </w:t>
      </w:r>
      <w:r>
        <w:rPr>
          <w:rFonts w:ascii="Arial" w:hAnsi="Arial" w:cs="Arial"/>
          <w:i/>
          <w:iCs/>
          <w:color w:val="222222"/>
          <w:shd w:val="clear" w:color="auto" w:fill="FFFFFF"/>
        </w:rPr>
        <w:t>Journal of proteomics</w:t>
      </w:r>
      <w:r>
        <w:rPr>
          <w:rFonts w:ascii="Arial" w:hAnsi="Arial" w:cs="Arial"/>
          <w:color w:val="222222"/>
          <w:shd w:val="clear" w:color="auto" w:fill="FFFFFF"/>
        </w:rPr>
        <w:t>, </w:t>
      </w:r>
      <w:r>
        <w:rPr>
          <w:rFonts w:ascii="Arial" w:hAnsi="Arial" w:cs="Arial"/>
          <w:i/>
          <w:iCs/>
          <w:color w:val="222222"/>
          <w:shd w:val="clear" w:color="auto" w:fill="FFFFFF"/>
        </w:rPr>
        <w:t>113</w:t>
      </w:r>
      <w:r>
        <w:rPr>
          <w:rFonts w:ascii="Arial" w:hAnsi="Arial" w:cs="Arial"/>
          <w:color w:val="222222"/>
          <w:shd w:val="clear" w:color="auto" w:fill="FFFFFF"/>
        </w:rPr>
        <w:t>, 110-126.</w:t>
      </w:r>
    </w:p>
    <w:p w14:paraId="1D6FDA5D" w14:textId="77777777" w:rsidR="00486083" w:rsidRDefault="00486083"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Yoshida, S., &amp; Coronel, V. (1976). Nitrogen nutrition, leaf resistance, and leaf photosynthetic rate of the rice plant. </w:t>
      </w:r>
      <w:r>
        <w:rPr>
          <w:rFonts w:ascii="Arial" w:hAnsi="Arial" w:cs="Arial"/>
          <w:i/>
          <w:iCs/>
          <w:color w:val="222222"/>
          <w:shd w:val="clear" w:color="auto" w:fill="FFFFFF"/>
        </w:rPr>
        <w:t>Soil Science and Plant Nutrition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(2), 207-211.</w:t>
      </w:r>
    </w:p>
    <w:p w14:paraId="78A8E976" w14:textId="77777777" w:rsidR="00486083" w:rsidRDefault="00486083"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Zhang, Z., Zhao, Q., Wang, W., Feng, R., Cao, Y., Wang, G</w:t>
      </w:r>
      <w:proofErr w:type="gramStart"/>
      <w:r>
        <w:rPr>
          <w:rFonts w:ascii="Arial" w:hAnsi="Arial" w:cs="Arial"/>
          <w:color w:val="222222"/>
          <w:shd w:val="clear" w:color="auto" w:fill="FFFFFF"/>
        </w:rPr>
        <w:t>., ...</w:t>
      </w:r>
      <w:proofErr w:type="gramEnd"/>
      <w:r>
        <w:rPr>
          <w:rFonts w:ascii="Arial" w:hAnsi="Arial" w:cs="Arial"/>
          <w:color w:val="222222"/>
          <w:shd w:val="clear" w:color="auto" w:fill="FFFFFF"/>
        </w:rPr>
        <w:t xml:space="preserve"> &amp; Du, Y. (2025). Starch-sucrose metabolic homeostasis in germinating soybean reserve mobilization with different levels of salt stress. </w:t>
      </w:r>
      <w:r>
        <w:rPr>
          <w:rFonts w:ascii="Arial" w:hAnsi="Arial" w:cs="Arial"/>
          <w:i/>
          <w:iCs/>
          <w:color w:val="222222"/>
          <w:shd w:val="clear" w:color="auto" w:fill="FFFFFF"/>
        </w:rPr>
        <w:t>Plant Physiology and Biochemistry</w:t>
      </w:r>
      <w:r>
        <w:rPr>
          <w:rFonts w:ascii="Arial" w:hAnsi="Arial" w:cs="Arial"/>
          <w:color w:val="222222"/>
          <w:shd w:val="clear" w:color="auto" w:fill="FFFFFF"/>
        </w:rPr>
        <w:t>, 110050.</w:t>
      </w:r>
    </w:p>
    <w:p w14:paraId="5E5EF98D" w14:textId="77777777" w:rsidR="00486083" w:rsidRDefault="00486083" w:rsidP="00D6257C">
      <w:pPr>
        <w:ind w:left="720" w:hanging="720"/>
        <w:jc w:val="both"/>
        <w:rPr>
          <w:rFonts w:ascii="Arial" w:hAnsi="Arial" w:cs="Arial"/>
          <w:color w:val="222222"/>
          <w:shd w:val="clear" w:color="auto" w:fill="FFFFFF"/>
        </w:rPr>
      </w:pPr>
      <w:r>
        <w:rPr>
          <w:rFonts w:ascii="Arial" w:hAnsi="Arial" w:cs="Arial"/>
          <w:color w:val="222222"/>
          <w:shd w:val="clear" w:color="auto" w:fill="FFFFFF"/>
        </w:rPr>
        <w:t>Zhao, S., Tariq, F., &amp; Ma, C. (2025). Integrative dynamics of cell wall architecture and plant growth under salt stress.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1644412.</w:t>
      </w:r>
    </w:p>
    <w:p w14:paraId="1E663046" w14:textId="47754113" w:rsidR="0046112F" w:rsidRDefault="00486083" w:rsidP="00486083">
      <w:pPr>
        <w:ind w:left="720" w:hanging="720"/>
        <w:jc w:val="both"/>
        <w:rPr>
          <w:rFonts w:ascii="Arial" w:hAnsi="Arial" w:cs="Arial"/>
          <w:color w:val="222222"/>
          <w:shd w:val="clear" w:color="auto" w:fill="FFFFFF"/>
        </w:rPr>
      </w:pPr>
      <w:r>
        <w:rPr>
          <w:rFonts w:ascii="Arial" w:hAnsi="Arial" w:cs="Arial"/>
          <w:color w:val="222222"/>
          <w:shd w:val="clear" w:color="auto" w:fill="FFFFFF"/>
        </w:rPr>
        <w:t>Zhu, J. K. (2016). Abiotic stress signaling and responses in plants. </w:t>
      </w:r>
      <w:r>
        <w:rPr>
          <w:rFonts w:ascii="Arial" w:hAnsi="Arial" w:cs="Arial"/>
          <w:i/>
          <w:iCs/>
          <w:color w:val="222222"/>
          <w:shd w:val="clear" w:color="auto" w:fill="FFFFFF"/>
        </w:rPr>
        <w:t>Cell</w:t>
      </w:r>
      <w:r>
        <w:rPr>
          <w:rFonts w:ascii="Arial" w:hAnsi="Arial" w:cs="Arial"/>
          <w:color w:val="222222"/>
          <w:shd w:val="clear" w:color="auto" w:fill="FFFFFF"/>
        </w:rPr>
        <w:t>, </w:t>
      </w:r>
      <w:r>
        <w:rPr>
          <w:rFonts w:ascii="Arial" w:hAnsi="Arial" w:cs="Arial"/>
          <w:i/>
          <w:iCs/>
          <w:color w:val="222222"/>
          <w:shd w:val="clear" w:color="auto" w:fill="FFFFFF"/>
        </w:rPr>
        <w:t>167</w:t>
      </w:r>
      <w:r>
        <w:rPr>
          <w:rFonts w:ascii="Arial" w:hAnsi="Arial" w:cs="Arial"/>
          <w:color w:val="222222"/>
          <w:shd w:val="clear" w:color="auto" w:fill="FFFFFF"/>
        </w:rPr>
        <w:t>(2), 313-324.</w:t>
      </w:r>
    </w:p>
    <w:p w14:paraId="784E45C6" w14:textId="77777777" w:rsidR="00486083" w:rsidRPr="003451F5" w:rsidRDefault="00486083" w:rsidP="00486083">
      <w:pPr>
        <w:ind w:left="720" w:hanging="720"/>
        <w:jc w:val="both"/>
        <w:rPr>
          <w:rFonts w:ascii="Arial" w:hAnsi="Arial" w:cs="Arial"/>
        </w:rPr>
      </w:pPr>
    </w:p>
    <w:sectPr w:rsidR="00486083" w:rsidRPr="003451F5" w:rsidSect="00283F46">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B708" w14:textId="77777777" w:rsidR="0056677F" w:rsidRDefault="0056677F" w:rsidP="00C37E61">
      <w:r>
        <w:separator/>
      </w:r>
    </w:p>
  </w:endnote>
  <w:endnote w:type="continuationSeparator" w:id="0">
    <w:p w14:paraId="2EC7450E" w14:textId="77777777" w:rsidR="0056677F" w:rsidRDefault="005667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817F" w14:textId="77777777" w:rsidR="0056677F" w:rsidRDefault="00566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EAEB" w14:textId="1745D2A3" w:rsidR="0056677F" w:rsidRPr="004872AC" w:rsidRDefault="0056677F" w:rsidP="004872AC">
    <w:pPr>
      <w:pStyle w:val="Footer"/>
    </w:pPr>
    <w:r w:rsidRPr="004872A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DAC9" w14:textId="3A263E6D" w:rsidR="0056677F" w:rsidRPr="00D542BB" w:rsidRDefault="0056677F" w:rsidP="00D542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2365" w14:textId="77777777" w:rsidR="0056677F" w:rsidRPr="00C37E61" w:rsidRDefault="0056677F"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2C092" w14:textId="77777777" w:rsidR="0056677F" w:rsidRDefault="0056677F" w:rsidP="00C37E61">
      <w:r>
        <w:separator/>
      </w:r>
    </w:p>
  </w:footnote>
  <w:footnote w:type="continuationSeparator" w:id="0">
    <w:p w14:paraId="6B196637" w14:textId="77777777" w:rsidR="0056677F" w:rsidRDefault="0056677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88D2" w14:textId="56D8F8BE" w:rsidR="0056677F" w:rsidRDefault="0056677F">
    <w:pPr>
      <w:pStyle w:val="Header"/>
    </w:pPr>
    <w:r>
      <w:rPr>
        <w:noProof/>
      </w:rPr>
      <w:pict w14:anchorId="69E6D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E6EF" w14:textId="64402C03" w:rsidR="0056677F" w:rsidRDefault="0056677F">
    <w:pPr>
      <w:pStyle w:val="Header"/>
    </w:pPr>
    <w:r>
      <w:rPr>
        <w:noProof/>
      </w:rPr>
      <w:pict w14:anchorId="7050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0452" w14:textId="703A7E48" w:rsidR="0056677F" w:rsidRPr="00296529" w:rsidRDefault="0056677F" w:rsidP="00296529">
    <w:pPr>
      <w:ind w:left="2160"/>
      <w:jc w:val="center"/>
      <w:rPr>
        <w:rFonts w:ascii="Times New Roman" w:eastAsia="Calibri" w:hAnsi="Times New Roman"/>
        <w:i/>
        <w:sz w:val="18"/>
        <w:szCs w:val="22"/>
      </w:rPr>
    </w:pPr>
    <w:r>
      <w:rPr>
        <w:noProof/>
      </w:rPr>
      <w:pict w14:anchorId="20E44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1297DB" w14:textId="77777777" w:rsidR="0056677F" w:rsidRPr="00296529" w:rsidRDefault="0056677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86CC5" w14:textId="77777777" w:rsidR="0056677F" w:rsidRPr="00296529" w:rsidRDefault="0056677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51B4F4" w14:textId="77777777" w:rsidR="0056677F" w:rsidRPr="00296529" w:rsidRDefault="0056677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97EA5A" w14:textId="77777777" w:rsidR="0056677F" w:rsidRDefault="0056677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6663F" w14:textId="77777777" w:rsidR="0056677F" w:rsidRDefault="0056677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8D59C6" w14:textId="77777777" w:rsidR="0056677F" w:rsidRDefault="0056677F">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17F02" w14:textId="6AEFCDEA" w:rsidR="0056677F" w:rsidRDefault="0056677F">
    <w:pPr>
      <w:pStyle w:val="Header"/>
    </w:pPr>
    <w:r>
      <w:rPr>
        <w:noProof/>
      </w:rPr>
      <w:pict w14:anchorId="2B9E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E17C8" w14:textId="07CF6968" w:rsidR="0056677F" w:rsidRDefault="0056677F">
    <w:pPr>
      <w:pStyle w:val="Header"/>
    </w:pPr>
    <w:r>
      <w:rPr>
        <w:noProof/>
      </w:rPr>
      <w:pict w14:anchorId="59E02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08B7" w14:textId="221F95AD" w:rsidR="0056677F" w:rsidRDefault="0056677F">
    <w:pPr>
      <w:pStyle w:val="Header"/>
    </w:pPr>
    <w:r>
      <w:rPr>
        <w:noProof/>
      </w:rPr>
      <w:pict w14:anchorId="597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0C5D6F"/>
    <w:multiLevelType w:val="multilevel"/>
    <w:tmpl w:val="7F0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9C175E"/>
    <w:multiLevelType w:val="hybridMultilevel"/>
    <w:tmpl w:val="2DE8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41FC"/>
    <w:rsid w:val="00013370"/>
    <w:rsid w:val="00026D1E"/>
    <w:rsid w:val="00030174"/>
    <w:rsid w:val="00037F36"/>
    <w:rsid w:val="0004127F"/>
    <w:rsid w:val="0004579C"/>
    <w:rsid w:val="000549EF"/>
    <w:rsid w:val="000669EF"/>
    <w:rsid w:val="00094A60"/>
    <w:rsid w:val="000958AB"/>
    <w:rsid w:val="00097B8F"/>
    <w:rsid w:val="000A20D5"/>
    <w:rsid w:val="000A47FA"/>
    <w:rsid w:val="000A65D3"/>
    <w:rsid w:val="000B183C"/>
    <w:rsid w:val="000B1E33"/>
    <w:rsid w:val="000D2989"/>
    <w:rsid w:val="000D689F"/>
    <w:rsid w:val="000E7B7B"/>
    <w:rsid w:val="000E7D62"/>
    <w:rsid w:val="001019EB"/>
    <w:rsid w:val="00103357"/>
    <w:rsid w:val="00123C9F"/>
    <w:rsid w:val="00126190"/>
    <w:rsid w:val="00130F17"/>
    <w:rsid w:val="001320BF"/>
    <w:rsid w:val="00163BC4"/>
    <w:rsid w:val="001742D7"/>
    <w:rsid w:val="001773DC"/>
    <w:rsid w:val="00191062"/>
    <w:rsid w:val="00192B72"/>
    <w:rsid w:val="001A0267"/>
    <w:rsid w:val="001A29D8"/>
    <w:rsid w:val="001A5CAA"/>
    <w:rsid w:val="001B0427"/>
    <w:rsid w:val="001D3A51"/>
    <w:rsid w:val="001E10D2"/>
    <w:rsid w:val="001E25B4"/>
    <w:rsid w:val="001E44FE"/>
    <w:rsid w:val="00200595"/>
    <w:rsid w:val="00200A03"/>
    <w:rsid w:val="00204835"/>
    <w:rsid w:val="0020648D"/>
    <w:rsid w:val="00231569"/>
    <w:rsid w:val="00231920"/>
    <w:rsid w:val="0023195C"/>
    <w:rsid w:val="0024282C"/>
    <w:rsid w:val="00242F26"/>
    <w:rsid w:val="002460DC"/>
    <w:rsid w:val="00250448"/>
    <w:rsid w:val="00250985"/>
    <w:rsid w:val="002556F6"/>
    <w:rsid w:val="00276A24"/>
    <w:rsid w:val="00283105"/>
    <w:rsid w:val="00283F46"/>
    <w:rsid w:val="00284C4C"/>
    <w:rsid w:val="00287E68"/>
    <w:rsid w:val="00293ADE"/>
    <w:rsid w:val="00296529"/>
    <w:rsid w:val="002A25D3"/>
    <w:rsid w:val="002B27FB"/>
    <w:rsid w:val="002B685A"/>
    <w:rsid w:val="002C57D2"/>
    <w:rsid w:val="002D3B36"/>
    <w:rsid w:val="002D7461"/>
    <w:rsid w:val="002E0D56"/>
    <w:rsid w:val="002E3352"/>
    <w:rsid w:val="002F7540"/>
    <w:rsid w:val="0030329F"/>
    <w:rsid w:val="00315186"/>
    <w:rsid w:val="003215D0"/>
    <w:rsid w:val="0033038B"/>
    <w:rsid w:val="0033343E"/>
    <w:rsid w:val="003451F5"/>
    <w:rsid w:val="003512C2"/>
    <w:rsid w:val="00366542"/>
    <w:rsid w:val="003701BE"/>
    <w:rsid w:val="00371256"/>
    <w:rsid w:val="00371FB6"/>
    <w:rsid w:val="003763C1"/>
    <w:rsid w:val="00376BBE"/>
    <w:rsid w:val="00384DFE"/>
    <w:rsid w:val="0039224F"/>
    <w:rsid w:val="003942CE"/>
    <w:rsid w:val="003A43A4"/>
    <w:rsid w:val="003A7E18"/>
    <w:rsid w:val="003C477D"/>
    <w:rsid w:val="003C4C86"/>
    <w:rsid w:val="003C6258"/>
    <w:rsid w:val="003D01E1"/>
    <w:rsid w:val="003E2904"/>
    <w:rsid w:val="003E705A"/>
    <w:rsid w:val="00401927"/>
    <w:rsid w:val="0041027F"/>
    <w:rsid w:val="00412475"/>
    <w:rsid w:val="00415D50"/>
    <w:rsid w:val="004230F1"/>
    <w:rsid w:val="00423789"/>
    <w:rsid w:val="00440F43"/>
    <w:rsid w:val="00441B6F"/>
    <w:rsid w:val="00446221"/>
    <w:rsid w:val="0044716F"/>
    <w:rsid w:val="00450E62"/>
    <w:rsid w:val="004539DB"/>
    <w:rsid w:val="004550BC"/>
    <w:rsid w:val="0046112F"/>
    <w:rsid w:val="00471A80"/>
    <w:rsid w:val="0048392F"/>
    <w:rsid w:val="00486083"/>
    <w:rsid w:val="004872AC"/>
    <w:rsid w:val="00493E0A"/>
    <w:rsid w:val="004B5D42"/>
    <w:rsid w:val="004D305E"/>
    <w:rsid w:val="004D4277"/>
    <w:rsid w:val="0050167C"/>
    <w:rsid w:val="00502516"/>
    <w:rsid w:val="00505F06"/>
    <w:rsid w:val="00506828"/>
    <w:rsid w:val="00523FAA"/>
    <w:rsid w:val="0053056E"/>
    <w:rsid w:val="005431BB"/>
    <w:rsid w:val="00550797"/>
    <w:rsid w:val="00554FDA"/>
    <w:rsid w:val="0055665B"/>
    <w:rsid w:val="0056138F"/>
    <w:rsid w:val="00563F8D"/>
    <w:rsid w:val="0056677F"/>
    <w:rsid w:val="005A24D6"/>
    <w:rsid w:val="005C784C"/>
    <w:rsid w:val="005D0659"/>
    <w:rsid w:val="005D17F6"/>
    <w:rsid w:val="005D66C2"/>
    <w:rsid w:val="005E5539"/>
    <w:rsid w:val="005E6F43"/>
    <w:rsid w:val="005E7A69"/>
    <w:rsid w:val="00602BF5"/>
    <w:rsid w:val="006040AE"/>
    <w:rsid w:val="00617FDD"/>
    <w:rsid w:val="00621C7C"/>
    <w:rsid w:val="006333AA"/>
    <w:rsid w:val="00633614"/>
    <w:rsid w:val="00633F68"/>
    <w:rsid w:val="00636EB2"/>
    <w:rsid w:val="006375B8"/>
    <w:rsid w:val="00640018"/>
    <w:rsid w:val="00646E88"/>
    <w:rsid w:val="00661C57"/>
    <w:rsid w:val="0066510A"/>
    <w:rsid w:val="00673F9F"/>
    <w:rsid w:val="0068055D"/>
    <w:rsid w:val="00686953"/>
    <w:rsid w:val="00687DEA"/>
    <w:rsid w:val="00687E67"/>
    <w:rsid w:val="006967F7"/>
    <w:rsid w:val="006A250C"/>
    <w:rsid w:val="006B21D3"/>
    <w:rsid w:val="006B4323"/>
    <w:rsid w:val="006B43B7"/>
    <w:rsid w:val="006B57D0"/>
    <w:rsid w:val="006D30FF"/>
    <w:rsid w:val="006D6940"/>
    <w:rsid w:val="006F11EC"/>
    <w:rsid w:val="00700728"/>
    <w:rsid w:val="0070082C"/>
    <w:rsid w:val="007052F7"/>
    <w:rsid w:val="007112FF"/>
    <w:rsid w:val="0072345B"/>
    <w:rsid w:val="0073152D"/>
    <w:rsid w:val="007369E6"/>
    <w:rsid w:val="00740223"/>
    <w:rsid w:val="00746C14"/>
    <w:rsid w:val="00746E59"/>
    <w:rsid w:val="00754C9A"/>
    <w:rsid w:val="0075599A"/>
    <w:rsid w:val="00761D52"/>
    <w:rsid w:val="00775F0A"/>
    <w:rsid w:val="0077749E"/>
    <w:rsid w:val="00787875"/>
    <w:rsid w:val="00790ADA"/>
    <w:rsid w:val="007A5F3F"/>
    <w:rsid w:val="007B04E1"/>
    <w:rsid w:val="007B0C81"/>
    <w:rsid w:val="007C4B65"/>
    <w:rsid w:val="007D2288"/>
    <w:rsid w:val="007E088F"/>
    <w:rsid w:val="007E64AE"/>
    <w:rsid w:val="007F3BDC"/>
    <w:rsid w:val="007F7B32"/>
    <w:rsid w:val="00804BC2"/>
    <w:rsid w:val="00810486"/>
    <w:rsid w:val="0081431A"/>
    <w:rsid w:val="00831101"/>
    <w:rsid w:val="0083216F"/>
    <w:rsid w:val="00840F50"/>
    <w:rsid w:val="00860000"/>
    <w:rsid w:val="00863BD3"/>
    <w:rsid w:val="008641ED"/>
    <w:rsid w:val="00865B3F"/>
    <w:rsid w:val="00866D66"/>
    <w:rsid w:val="008671C6"/>
    <w:rsid w:val="00875803"/>
    <w:rsid w:val="008B459E"/>
    <w:rsid w:val="008B70DA"/>
    <w:rsid w:val="008C1363"/>
    <w:rsid w:val="008D5836"/>
    <w:rsid w:val="008D6BC4"/>
    <w:rsid w:val="008E13AE"/>
    <w:rsid w:val="008E1506"/>
    <w:rsid w:val="008E691D"/>
    <w:rsid w:val="008E710C"/>
    <w:rsid w:val="008F4F68"/>
    <w:rsid w:val="008F5709"/>
    <w:rsid w:val="008F69D6"/>
    <w:rsid w:val="008F6F85"/>
    <w:rsid w:val="008F7A61"/>
    <w:rsid w:val="00902823"/>
    <w:rsid w:val="00915CA6"/>
    <w:rsid w:val="00916BEE"/>
    <w:rsid w:val="00927834"/>
    <w:rsid w:val="009500A6"/>
    <w:rsid w:val="00957C18"/>
    <w:rsid w:val="009659BA"/>
    <w:rsid w:val="00972B06"/>
    <w:rsid w:val="00983040"/>
    <w:rsid w:val="009971FF"/>
    <w:rsid w:val="009A027A"/>
    <w:rsid w:val="009B3FB9"/>
    <w:rsid w:val="009C0023"/>
    <w:rsid w:val="009C2465"/>
    <w:rsid w:val="009D015E"/>
    <w:rsid w:val="009D35A0"/>
    <w:rsid w:val="009D6949"/>
    <w:rsid w:val="009D7EB7"/>
    <w:rsid w:val="009E048A"/>
    <w:rsid w:val="009E08E9"/>
    <w:rsid w:val="009E3DB9"/>
    <w:rsid w:val="009E4756"/>
    <w:rsid w:val="009E6E35"/>
    <w:rsid w:val="009F0EDA"/>
    <w:rsid w:val="00A03B96"/>
    <w:rsid w:val="00A058F0"/>
    <w:rsid w:val="00A05B19"/>
    <w:rsid w:val="00A10901"/>
    <w:rsid w:val="00A1134E"/>
    <w:rsid w:val="00A24E7E"/>
    <w:rsid w:val="00A258C3"/>
    <w:rsid w:val="00A27501"/>
    <w:rsid w:val="00A347C0"/>
    <w:rsid w:val="00A358D4"/>
    <w:rsid w:val="00A51431"/>
    <w:rsid w:val="00A539AD"/>
    <w:rsid w:val="00A62E12"/>
    <w:rsid w:val="00A664BB"/>
    <w:rsid w:val="00A867E9"/>
    <w:rsid w:val="00A94063"/>
    <w:rsid w:val="00AA6219"/>
    <w:rsid w:val="00AA62E6"/>
    <w:rsid w:val="00AA74E0"/>
    <w:rsid w:val="00AB703F"/>
    <w:rsid w:val="00AC6BB8"/>
    <w:rsid w:val="00AD2FC3"/>
    <w:rsid w:val="00AE008F"/>
    <w:rsid w:val="00AE644C"/>
    <w:rsid w:val="00AF0F02"/>
    <w:rsid w:val="00AF1201"/>
    <w:rsid w:val="00B01FCD"/>
    <w:rsid w:val="00B15669"/>
    <w:rsid w:val="00B1776C"/>
    <w:rsid w:val="00B21581"/>
    <w:rsid w:val="00B24F3E"/>
    <w:rsid w:val="00B3509F"/>
    <w:rsid w:val="00B36C38"/>
    <w:rsid w:val="00B40A2D"/>
    <w:rsid w:val="00B52583"/>
    <w:rsid w:val="00B52896"/>
    <w:rsid w:val="00B6425C"/>
    <w:rsid w:val="00B64980"/>
    <w:rsid w:val="00B726B6"/>
    <w:rsid w:val="00B95236"/>
    <w:rsid w:val="00B96BD9"/>
    <w:rsid w:val="00BA1B01"/>
    <w:rsid w:val="00BA2641"/>
    <w:rsid w:val="00BB37AA"/>
    <w:rsid w:val="00BC53A0"/>
    <w:rsid w:val="00BD3566"/>
    <w:rsid w:val="00BE3D76"/>
    <w:rsid w:val="00BE62AD"/>
    <w:rsid w:val="00BF121F"/>
    <w:rsid w:val="00BF1F80"/>
    <w:rsid w:val="00C166EF"/>
    <w:rsid w:val="00C17EB0"/>
    <w:rsid w:val="00C21D54"/>
    <w:rsid w:val="00C27109"/>
    <w:rsid w:val="00C27F5F"/>
    <w:rsid w:val="00C30A0F"/>
    <w:rsid w:val="00C32EC0"/>
    <w:rsid w:val="00C37E61"/>
    <w:rsid w:val="00C40693"/>
    <w:rsid w:val="00C552F0"/>
    <w:rsid w:val="00C70F1B"/>
    <w:rsid w:val="00C71A47"/>
    <w:rsid w:val="00C7464C"/>
    <w:rsid w:val="00C758A4"/>
    <w:rsid w:val="00C8056E"/>
    <w:rsid w:val="00C85588"/>
    <w:rsid w:val="00CA20E4"/>
    <w:rsid w:val="00CC10FB"/>
    <w:rsid w:val="00CD6755"/>
    <w:rsid w:val="00CD6856"/>
    <w:rsid w:val="00CE0089"/>
    <w:rsid w:val="00CE01D9"/>
    <w:rsid w:val="00CE1061"/>
    <w:rsid w:val="00CE793C"/>
    <w:rsid w:val="00CF1697"/>
    <w:rsid w:val="00CF193C"/>
    <w:rsid w:val="00D0794E"/>
    <w:rsid w:val="00D11375"/>
    <w:rsid w:val="00D173F1"/>
    <w:rsid w:val="00D433FF"/>
    <w:rsid w:val="00D52930"/>
    <w:rsid w:val="00D542BB"/>
    <w:rsid w:val="00D6257C"/>
    <w:rsid w:val="00D74CB0"/>
    <w:rsid w:val="00D8295D"/>
    <w:rsid w:val="00D9016F"/>
    <w:rsid w:val="00DC0D88"/>
    <w:rsid w:val="00DC2A65"/>
    <w:rsid w:val="00DE15F0"/>
    <w:rsid w:val="00DE5663"/>
    <w:rsid w:val="00DE78AA"/>
    <w:rsid w:val="00E053D0"/>
    <w:rsid w:val="00E15994"/>
    <w:rsid w:val="00E17981"/>
    <w:rsid w:val="00E2717C"/>
    <w:rsid w:val="00E3114E"/>
    <w:rsid w:val="00E31A70"/>
    <w:rsid w:val="00E35B02"/>
    <w:rsid w:val="00E43A82"/>
    <w:rsid w:val="00E47353"/>
    <w:rsid w:val="00E506F3"/>
    <w:rsid w:val="00E66496"/>
    <w:rsid w:val="00E66B35"/>
    <w:rsid w:val="00E66E10"/>
    <w:rsid w:val="00E769F6"/>
    <w:rsid w:val="00E83962"/>
    <w:rsid w:val="00E8407C"/>
    <w:rsid w:val="00E84981"/>
    <w:rsid w:val="00E84F3C"/>
    <w:rsid w:val="00E90912"/>
    <w:rsid w:val="00EA012C"/>
    <w:rsid w:val="00EA2586"/>
    <w:rsid w:val="00EA2779"/>
    <w:rsid w:val="00EA484A"/>
    <w:rsid w:val="00EB4A48"/>
    <w:rsid w:val="00EC4F6E"/>
    <w:rsid w:val="00EC6A55"/>
    <w:rsid w:val="00ED0288"/>
    <w:rsid w:val="00ED7C52"/>
    <w:rsid w:val="00EE52CB"/>
    <w:rsid w:val="00EE5689"/>
    <w:rsid w:val="00EE6CF1"/>
    <w:rsid w:val="00EF581D"/>
    <w:rsid w:val="00EF7FD8"/>
    <w:rsid w:val="00F06228"/>
    <w:rsid w:val="00F06F59"/>
    <w:rsid w:val="00F12B9D"/>
    <w:rsid w:val="00F17988"/>
    <w:rsid w:val="00F26F8B"/>
    <w:rsid w:val="00F469F0"/>
    <w:rsid w:val="00F53273"/>
    <w:rsid w:val="00F755E4"/>
    <w:rsid w:val="00F77D02"/>
    <w:rsid w:val="00F90CBE"/>
    <w:rsid w:val="00FB3A86"/>
    <w:rsid w:val="00FB5526"/>
    <w:rsid w:val="00FC579E"/>
    <w:rsid w:val="00FD2CCE"/>
    <w:rsid w:val="00FD36C8"/>
    <w:rsid w:val="00FD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AA41B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D66C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66C2"/>
    <w:rPr>
      <w:b/>
      <w:bCs/>
    </w:rPr>
  </w:style>
  <w:style w:type="character" w:customStyle="1" w:styleId="UnresolvedMention">
    <w:name w:val="Unresolved Mention"/>
    <w:basedOn w:val="DefaultParagraphFont"/>
    <w:uiPriority w:val="99"/>
    <w:semiHidden/>
    <w:unhideWhenUsed/>
    <w:rsid w:val="000B183C"/>
    <w:rPr>
      <w:color w:val="605E5C"/>
      <w:shd w:val="clear" w:color="auto" w:fill="E1DFDD"/>
    </w:rPr>
  </w:style>
  <w:style w:type="paragraph" w:styleId="ListParagraph">
    <w:name w:val="List Paragraph"/>
    <w:basedOn w:val="Normal"/>
    <w:uiPriority w:val="34"/>
    <w:qFormat/>
    <w:rsid w:val="00094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9471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969249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88078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FFC3B-F2C2-4EE8-BAD4-FEEA6DF3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1105</TotalTime>
  <Pages>15</Pages>
  <Words>5867</Words>
  <Characters>34071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BINA</cp:lastModifiedBy>
  <cp:revision>114</cp:revision>
  <cp:lastPrinted>1999-07-06T11:00:00Z</cp:lastPrinted>
  <dcterms:created xsi:type="dcterms:W3CDTF">2014-10-25T14:34:00Z</dcterms:created>
  <dcterms:modified xsi:type="dcterms:W3CDTF">2025-11-18T08:58:00Z</dcterms:modified>
</cp:coreProperties>
</file>