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FDD" w:rsidRPr="009B1D8C" w:rsidRDefault="00991240" w:rsidP="00494AC1">
      <w:pPr>
        <w:spacing w:after="0" w:line="360" w:lineRule="auto"/>
        <w:jc w:val="center"/>
        <w:rPr>
          <w:rFonts w:ascii="Times New Roman" w:hAnsi="Times New Roman"/>
          <w:b/>
          <w:sz w:val="24"/>
          <w:szCs w:val="24"/>
        </w:rPr>
      </w:pPr>
      <w:proofErr w:type="spellStart"/>
      <w:r w:rsidRPr="00477560">
        <w:rPr>
          <w:rFonts w:ascii="Times New Roman" w:hAnsi="Times New Roman"/>
          <w:b/>
          <w:sz w:val="24"/>
          <w:szCs w:val="24"/>
        </w:rPr>
        <w:t>Antiplasmodial</w:t>
      </w:r>
      <w:proofErr w:type="spellEnd"/>
      <w:r w:rsidRPr="00477560">
        <w:rPr>
          <w:rFonts w:ascii="Times New Roman" w:hAnsi="Times New Roman"/>
          <w:b/>
          <w:sz w:val="24"/>
          <w:szCs w:val="24"/>
        </w:rPr>
        <w:t xml:space="preserve"> and </w:t>
      </w:r>
      <w:proofErr w:type="spellStart"/>
      <w:r w:rsidRPr="00477560">
        <w:rPr>
          <w:rFonts w:ascii="Times New Roman" w:hAnsi="Times New Roman"/>
          <w:b/>
          <w:sz w:val="24"/>
          <w:szCs w:val="24"/>
        </w:rPr>
        <w:t>Hematolipid</w:t>
      </w:r>
      <w:proofErr w:type="spellEnd"/>
      <w:r w:rsidRPr="00477560">
        <w:rPr>
          <w:rFonts w:ascii="Times New Roman" w:hAnsi="Times New Roman"/>
          <w:b/>
          <w:sz w:val="24"/>
          <w:szCs w:val="24"/>
        </w:rPr>
        <w:t xml:space="preserve"> Restorative Effects of </w:t>
      </w:r>
      <w:proofErr w:type="spellStart"/>
      <w:r w:rsidRPr="00477560">
        <w:rPr>
          <w:rFonts w:ascii="Times New Roman" w:hAnsi="Times New Roman"/>
          <w:b/>
          <w:sz w:val="24"/>
          <w:szCs w:val="24"/>
        </w:rPr>
        <w:t>Azadiracta</w:t>
      </w:r>
      <w:proofErr w:type="spellEnd"/>
      <w:r w:rsidRPr="00477560">
        <w:rPr>
          <w:rFonts w:ascii="Times New Roman" w:hAnsi="Times New Roman"/>
          <w:b/>
          <w:sz w:val="24"/>
          <w:szCs w:val="24"/>
        </w:rPr>
        <w:t xml:space="preserve"> </w:t>
      </w:r>
      <w:proofErr w:type="spellStart"/>
      <w:r w:rsidRPr="00477560">
        <w:rPr>
          <w:rFonts w:ascii="Times New Roman" w:hAnsi="Times New Roman"/>
          <w:b/>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bCs/>
          <w:color w:val="FFC000"/>
          <w:sz w:val="24"/>
          <w:lang w:eastAsia="fr-FR"/>
        </w:rPr>
        <w:t>Swiss albino mice</w:t>
      </w:r>
    </w:p>
    <w:p w:rsidR="00477560" w:rsidRPr="00477560" w:rsidRDefault="00477560" w:rsidP="00494AC1">
      <w:pPr>
        <w:spacing w:after="0" w:line="360" w:lineRule="auto"/>
        <w:jc w:val="center"/>
        <w:rPr>
          <w:rFonts w:ascii="Times New Roman" w:hAnsi="Times New Roman"/>
          <w:b/>
          <w:sz w:val="24"/>
          <w:szCs w:val="24"/>
        </w:rPr>
      </w:pPr>
    </w:p>
    <w:p w:rsidR="00642FB4" w:rsidRPr="00477560" w:rsidRDefault="00642FB4" w:rsidP="00494AC1">
      <w:pPr>
        <w:spacing w:after="0" w:line="360" w:lineRule="auto"/>
        <w:jc w:val="center"/>
        <w:rPr>
          <w:rFonts w:ascii="Times New Roman" w:hAnsi="Times New Roman"/>
          <w:b/>
          <w:sz w:val="24"/>
          <w:szCs w:val="24"/>
        </w:rPr>
      </w:pPr>
    </w:p>
    <w:p w:rsidR="00F022E2" w:rsidRPr="00477560" w:rsidRDefault="00F022E2" w:rsidP="00494AC1">
      <w:pPr>
        <w:spacing w:after="0" w:line="360" w:lineRule="auto"/>
        <w:jc w:val="both"/>
        <w:rPr>
          <w:rFonts w:ascii="Times New Roman" w:hAnsi="Times New Roman"/>
          <w:b/>
          <w:sz w:val="24"/>
          <w:szCs w:val="24"/>
        </w:rPr>
      </w:pPr>
    </w:p>
    <w:p w:rsidR="00F14F38" w:rsidRPr="00477560" w:rsidRDefault="00F14F38" w:rsidP="00F14F38">
      <w:pPr>
        <w:spacing w:after="0" w:line="240" w:lineRule="auto"/>
        <w:jc w:val="both"/>
        <w:rPr>
          <w:rFonts w:ascii="Times New Roman" w:hAnsi="Times New Roman"/>
          <w:b/>
          <w:sz w:val="24"/>
          <w:szCs w:val="24"/>
        </w:rPr>
      </w:pPr>
      <w:r w:rsidRPr="00477560">
        <w:rPr>
          <w:rFonts w:ascii="Times New Roman" w:hAnsi="Times New Roman"/>
          <w:b/>
          <w:sz w:val="24"/>
          <w:szCs w:val="24"/>
        </w:rPr>
        <w:t>ABSTRACT</w:t>
      </w:r>
    </w:p>
    <w:p w:rsidR="00F14F38" w:rsidRPr="00477560" w:rsidRDefault="00F14F38" w:rsidP="00F14F38">
      <w:pPr>
        <w:spacing w:after="0" w:line="240" w:lineRule="auto"/>
        <w:jc w:val="both"/>
        <w:rPr>
          <w:rFonts w:ascii="Times New Roman" w:hAnsi="Times New Roman"/>
          <w:sz w:val="24"/>
          <w:szCs w:val="24"/>
        </w:rPr>
      </w:pPr>
      <w:r w:rsidRPr="00477560">
        <w:rPr>
          <w:rFonts w:ascii="Times New Roman" w:hAnsi="Times New Roman"/>
          <w:sz w:val="24"/>
          <w:szCs w:val="24"/>
        </w:rPr>
        <w:t xml:space="preserve">Malaria remains a major public health burden in tropical and subtropical regions, with persistent challenges of drug resistance and associated hematological and metabolic complications. This study investigated the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effects of hydroethanolic leaf extract of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(neem)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-infected </w:t>
      </w:r>
      <w:r w:rsidR="009B1D8C" w:rsidRPr="009B1D8C">
        <w:rPr>
          <w:rFonts w:ascii="Times New Roman" w:hAnsi="Times New Roman"/>
          <w:bCs/>
          <w:color w:val="FFC000"/>
          <w:sz w:val="24"/>
          <w:lang w:eastAsia="fr-FR"/>
        </w:rPr>
        <w:t>Swiss albino mice</w:t>
      </w:r>
      <w:r w:rsidRPr="00477560">
        <w:rPr>
          <w:rFonts w:ascii="Times New Roman" w:hAnsi="Times New Roman"/>
          <w:sz w:val="24"/>
          <w:szCs w:val="24"/>
        </w:rPr>
        <w:t>. Ninety adult male mice were randomized into six groups (n=15): normal control, infected untreated, standard drug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4 mg/kg), and three extract-treated groups (100, 200, and 400 mg/kg). Malaria was induced with </w:t>
      </w:r>
      <w:r w:rsidRPr="00477560">
        <w:rPr>
          <w:rFonts w:ascii="Times New Roman" w:hAnsi="Times New Roman"/>
          <w:i/>
          <w:sz w:val="24"/>
          <w:szCs w:val="24"/>
        </w:rPr>
        <w:t xml:space="preserve">P. </w:t>
      </w:r>
      <w:proofErr w:type="spellStart"/>
      <w:r w:rsidRPr="00477560">
        <w:rPr>
          <w:rFonts w:ascii="Times New Roman" w:hAnsi="Times New Roman"/>
          <w:i/>
          <w:sz w:val="24"/>
          <w:szCs w:val="24"/>
        </w:rPr>
        <w:t>berghei</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Anka</w:t>
      </w:r>
      <w:proofErr w:type="spellEnd"/>
      <w:r w:rsidRPr="00477560">
        <w:rPr>
          <w:rFonts w:ascii="Times New Roman" w:hAnsi="Times New Roman"/>
          <w:sz w:val="24"/>
          <w:szCs w:val="24"/>
        </w:rPr>
        <w:t xml:space="preserve"> strain), and treatment was administered orally for five consecutive days. Parasitemia, hematological indices, and lipid profile parameters were assessed using standard methods. The extract exhibited a dose-dependent reduction in parasitemia, with the 200 mg/kg and 400 mg/kg doses showing significant inhibition comparable to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Infected untreated mice displayed marked increases in total cholesterol, triglycerides, and low-density lipoprotein (LDL-C) levels, with a decrease in high-density lipoprotein (HDL-C). Treatment with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extract reversed these lipid disturbances, restoring values toward normal. Hematological analysis revealed that infection slightly reduced hemoglobin (Hb), packed cell volume (PCV), and red blood cell (RBC) counts, while the extract significantly improved these parameters, especially at higher doses. White blood cell (WBC) counts were also enhanced, indicating possible immunomodulatory effects. The findings suggest that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leaf extract possesses potent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properties and ameliorates malaria-induced hematological and lipid derangements. In conclusion,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demonstrates promising dual efficacy in parasite suppression and biochemical restoration, supporting its potential as an adjunct or alternative therapy in malaria management. </w:t>
      </w:r>
    </w:p>
    <w:p w:rsidR="00F14F38" w:rsidRPr="00477560" w:rsidRDefault="00F14F38" w:rsidP="00F14F38">
      <w:pPr>
        <w:spacing w:after="0" w:line="240" w:lineRule="auto"/>
        <w:jc w:val="both"/>
        <w:rPr>
          <w:rFonts w:ascii="Times New Roman" w:hAnsi="Times New Roman"/>
          <w:sz w:val="24"/>
          <w:szCs w:val="24"/>
        </w:rPr>
      </w:pPr>
    </w:p>
    <w:p w:rsidR="00F14F38" w:rsidRPr="00477560" w:rsidRDefault="00F14F38" w:rsidP="00F14F38">
      <w:pPr>
        <w:spacing w:after="0" w:line="240" w:lineRule="auto"/>
        <w:jc w:val="both"/>
        <w:rPr>
          <w:rFonts w:ascii="Times New Roman" w:hAnsi="Times New Roman"/>
          <w:sz w:val="24"/>
          <w:szCs w:val="24"/>
        </w:rPr>
      </w:pPr>
      <w:r w:rsidRPr="00477560">
        <w:rPr>
          <w:rFonts w:ascii="Times New Roman" w:hAnsi="Times New Roman"/>
          <w:b/>
          <w:sz w:val="24"/>
          <w:szCs w:val="24"/>
        </w:rPr>
        <w:t>Keywords:</w:t>
      </w:r>
      <w:r w:rsidR="00B25B3C">
        <w:rPr>
          <w:rFonts w:ascii="Times New Roman" w:hAnsi="Times New Roman"/>
          <w:b/>
          <w:sz w:val="24"/>
          <w:szCs w:val="24"/>
        </w:rPr>
        <w:t xml:space="preserve">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malaria,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hematological indices, lipid profile, phytomedicine</w:t>
      </w:r>
    </w:p>
    <w:p w:rsidR="00F14F38" w:rsidRPr="00477560" w:rsidRDefault="00F14F38" w:rsidP="00F14F38">
      <w:pPr>
        <w:spacing w:after="0"/>
        <w:jc w:val="both"/>
        <w:rPr>
          <w:rFonts w:ascii="Times New Roman" w:hAnsi="Times New Roman"/>
          <w:sz w:val="24"/>
          <w:szCs w:val="24"/>
        </w:rPr>
      </w:pPr>
    </w:p>
    <w:p w:rsidR="00F14F38" w:rsidRPr="00477560" w:rsidRDefault="00F14F38" w:rsidP="00494AC1">
      <w:pPr>
        <w:spacing w:after="0" w:line="360" w:lineRule="auto"/>
        <w:jc w:val="both"/>
        <w:rPr>
          <w:rFonts w:ascii="Times New Roman" w:hAnsi="Times New Roman"/>
          <w:b/>
          <w:sz w:val="24"/>
          <w:szCs w:val="24"/>
        </w:rPr>
      </w:pPr>
    </w:p>
    <w:p w:rsidR="00974FDD" w:rsidRPr="00477560" w:rsidRDefault="00F022E2" w:rsidP="00494AC1">
      <w:pPr>
        <w:spacing w:after="0" w:line="360" w:lineRule="auto"/>
        <w:jc w:val="both"/>
        <w:rPr>
          <w:rFonts w:ascii="Times New Roman" w:hAnsi="Times New Roman"/>
          <w:b/>
          <w:sz w:val="24"/>
          <w:szCs w:val="24"/>
        </w:rPr>
      </w:pPr>
      <w:r w:rsidRPr="00477560">
        <w:rPr>
          <w:rFonts w:ascii="Times New Roman" w:hAnsi="Times New Roman"/>
          <w:b/>
          <w:sz w:val="24"/>
          <w:szCs w:val="24"/>
        </w:rPr>
        <w:t>INTRODUCTION</w:t>
      </w:r>
    </w:p>
    <w:p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Malaria remains a major global public-health challenge, with persistent morbidity and </w:t>
      </w:r>
      <w:r w:rsidR="00991240" w:rsidRPr="00477560">
        <w:rPr>
          <w:rFonts w:ascii="Times New Roman" w:hAnsi="Times New Roman"/>
          <w:sz w:val="24"/>
          <w:szCs w:val="24"/>
        </w:rPr>
        <w:t xml:space="preserve">mortality concentrated in low </w:t>
      </w:r>
      <w:r w:rsidRPr="00477560">
        <w:rPr>
          <w:rFonts w:ascii="Times New Roman" w:hAnsi="Times New Roman"/>
          <w:sz w:val="24"/>
          <w:szCs w:val="24"/>
        </w:rPr>
        <w:t>and middle-income countries despite decades of</w:t>
      </w:r>
      <w:r w:rsidR="00991240" w:rsidRPr="00477560">
        <w:rPr>
          <w:rFonts w:ascii="Times New Roman" w:hAnsi="Times New Roman"/>
          <w:sz w:val="24"/>
          <w:szCs w:val="24"/>
        </w:rPr>
        <w:t xml:space="preserve"> control efforts. Animal models, </w:t>
      </w:r>
      <w:r w:rsidRPr="00477560">
        <w:rPr>
          <w:rFonts w:ascii="Times New Roman" w:hAnsi="Times New Roman"/>
          <w:sz w:val="24"/>
          <w:szCs w:val="24"/>
        </w:rPr>
        <w:t>especially rodent inf</w:t>
      </w:r>
      <w:r w:rsidR="00991240" w:rsidRPr="00477560">
        <w:rPr>
          <w:rFonts w:ascii="Times New Roman" w:hAnsi="Times New Roman"/>
          <w:sz w:val="24"/>
          <w:szCs w:val="24"/>
        </w:rPr>
        <w:t xml:space="preserve">ections with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remain central to preclinical evaluation of novel antimalarial compounds and to mechanistic studies of host–parasite interactions because they allow controlled assessment of parasitemia, host inflammatory responses and pathophysiological sequelae that cannot be ethically or practically studied in </w:t>
      </w:r>
      <w:r w:rsidRPr="00477560">
        <w:rPr>
          <w:rFonts w:ascii="Times New Roman" w:hAnsi="Times New Roman"/>
          <w:sz w:val="24"/>
          <w:szCs w:val="24"/>
        </w:rPr>
        <w:lastRenderedPageBreak/>
        <w:t>humans. Rodent Plasmodium models therefore provide an essential translational bridge for early efficacy and safety screening of phytomedicines and new candidate drugs (</w:t>
      </w:r>
      <w:proofErr w:type="spellStart"/>
      <w:r w:rsidR="00332EEF" w:rsidRPr="008A63CA">
        <w:rPr>
          <w:rFonts w:ascii="Times New Roman" w:eastAsia="Times New Roman" w:hAnsi="Times New Roman"/>
          <w:sz w:val="24"/>
          <w:szCs w:val="24"/>
        </w:rPr>
        <w:t>Li</w:t>
      </w:r>
      <w:r w:rsidR="000D4E93" w:rsidRPr="00477560">
        <w:rPr>
          <w:rFonts w:ascii="Times New Roman" w:eastAsia="Times New Roman" w:hAnsi="Times New Roman"/>
          <w:i/>
          <w:sz w:val="24"/>
          <w:szCs w:val="24"/>
        </w:rPr>
        <w:t>et</w:t>
      </w:r>
      <w:proofErr w:type="spellEnd"/>
      <w:r w:rsidR="000D4E93" w:rsidRPr="00477560">
        <w:rPr>
          <w:rFonts w:ascii="Times New Roman" w:eastAsia="Times New Roman" w:hAnsi="Times New Roman"/>
          <w:i/>
          <w:sz w:val="24"/>
          <w:szCs w:val="24"/>
        </w:rPr>
        <w:t xml:space="preserve"> al</w:t>
      </w:r>
      <w:r w:rsidR="00332EEF" w:rsidRPr="00477560">
        <w:rPr>
          <w:rFonts w:ascii="Times New Roman" w:eastAsia="Times New Roman" w:hAnsi="Times New Roman"/>
          <w:sz w:val="24"/>
          <w:szCs w:val="24"/>
        </w:rPr>
        <w:t>.,</w:t>
      </w:r>
      <w:r w:rsidR="00332EEF" w:rsidRPr="00477560">
        <w:rPr>
          <w:rFonts w:ascii="Times New Roman" w:hAnsi="Times New Roman"/>
          <w:sz w:val="24"/>
          <w:szCs w:val="24"/>
        </w:rPr>
        <w:t>2025</w:t>
      </w:r>
      <w:r w:rsidRPr="00477560">
        <w:rPr>
          <w:rFonts w:ascii="Times New Roman" w:hAnsi="Times New Roman"/>
          <w:sz w:val="24"/>
          <w:szCs w:val="24"/>
        </w:rPr>
        <w:t>).</w:t>
      </w:r>
    </w:p>
    <w:p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Clinically significant malaria complications include profound hematological disturbances (notably anemia and thrombocytopenia) and metabolic alterations including dyslipidemia. Hematological abnormalities arise from multiple, partly overlapping mechanisms: parasite‐mediated hemolysis, immune-mediated destruction of uninfected erythrocytes, bone-marrow suppression and altered erythropoiesis; these changes contribute directly to morbidity and influence the host’s capacity to clear infection</w:t>
      </w:r>
      <w:r w:rsidR="000863AD" w:rsidRPr="00477560">
        <w:rPr>
          <w:rFonts w:ascii="Times New Roman" w:hAnsi="Times New Roman"/>
          <w:sz w:val="24"/>
          <w:szCs w:val="24"/>
        </w:rPr>
        <w:t xml:space="preserve"> (Anyanwu </w:t>
      </w:r>
      <w:r w:rsidR="000D4E93" w:rsidRPr="00477560">
        <w:rPr>
          <w:rFonts w:ascii="Times New Roman" w:hAnsi="Times New Roman"/>
          <w:i/>
          <w:sz w:val="24"/>
          <w:szCs w:val="24"/>
        </w:rPr>
        <w:t>et al</w:t>
      </w:r>
      <w:r w:rsidR="000863AD" w:rsidRPr="00477560">
        <w:rPr>
          <w:rFonts w:ascii="Times New Roman" w:hAnsi="Times New Roman"/>
          <w:sz w:val="24"/>
          <w:szCs w:val="24"/>
        </w:rPr>
        <w:t>., 2023)</w:t>
      </w:r>
      <w:r w:rsidRPr="00477560">
        <w:rPr>
          <w:rFonts w:ascii="Times New Roman" w:hAnsi="Times New Roman"/>
          <w:sz w:val="24"/>
          <w:szCs w:val="24"/>
        </w:rPr>
        <w:t>. Likewise, malaria and other systemic infections produce characteristic al</w:t>
      </w:r>
      <w:r w:rsidR="00991240" w:rsidRPr="00477560">
        <w:rPr>
          <w:rFonts w:ascii="Times New Roman" w:hAnsi="Times New Roman"/>
          <w:sz w:val="24"/>
          <w:szCs w:val="24"/>
        </w:rPr>
        <w:t xml:space="preserve">terations in circulating lipids; </w:t>
      </w:r>
      <w:r w:rsidRPr="00477560">
        <w:rPr>
          <w:rFonts w:ascii="Times New Roman" w:hAnsi="Times New Roman"/>
          <w:sz w:val="24"/>
          <w:szCs w:val="24"/>
        </w:rPr>
        <w:t xml:space="preserve">changes in total cholesterol, </w:t>
      </w:r>
      <w:r w:rsidR="00991240" w:rsidRPr="00477560">
        <w:rPr>
          <w:rFonts w:ascii="Times New Roman" w:hAnsi="Times New Roman"/>
          <w:sz w:val="24"/>
          <w:szCs w:val="24"/>
        </w:rPr>
        <w:t>high density lipoproteins (</w:t>
      </w:r>
      <w:r w:rsidRPr="00477560">
        <w:rPr>
          <w:rFonts w:ascii="Times New Roman" w:hAnsi="Times New Roman"/>
          <w:sz w:val="24"/>
          <w:szCs w:val="24"/>
        </w:rPr>
        <w:t>HDL</w:t>
      </w:r>
      <w:r w:rsidR="00991240" w:rsidRPr="00477560">
        <w:rPr>
          <w:rFonts w:ascii="Times New Roman" w:hAnsi="Times New Roman"/>
          <w:sz w:val="24"/>
          <w:szCs w:val="24"/>
        </w:rPr>
        <w:t>)</w:t>
      </w:r>
      <w:r w:rsidRPr="00477560">
        <w:rPr>
          <w:rFonts w:ascii="Times New Roman" w:hAnsi="Times New Roman"/>
          <w:sz w:val="24"/>
          <w:szCs w:val="24"/>
        </w:rPr>
        <w:t xml:space="preserve">, </w:t>
      </w:r>
      <w:r w:rsidR="00991240" w:rsidRPr="00477560">
        <w:rPr>
          <w:rFonts w:ascii="Times New Roman" w:hAnsi="Times New Roman"/>
          <w:sz w:val="24"/>
          <w:szCs w:val="24"/>
        </w:rPr>
        <w:t>low density lipoproteins (</w:t>
      </w:r>
      <w:r w:rsidRPr="00477560">
        <w:rPr>
          <w:rFonts w:ascii="Times New Roman" w:hAnsi="Times New Roman"/>
          <w:sz w:val="24"/>
          <w:szCs w:val="24"/>
        </w:rPr>
        <w:t>LDL</w:t>
      </w:r>
      <w:r w:rsidR="00991240" w:rsidRPr="00477560">
        <w:rPr>
          <w:rFonts w:ascii="Times New Roman" w:hAnsi="Times New Roman"/>
          <w:sz w:val="24"/>
          <w:szCs w:val="24"/>
        </w:rPr>
        <w:t xml:space="preserve">) and triglycerides; driven by acute </w:t>
      </w:r>
      <w:r w:rsidRPr="00477560">
        <w:rPr>
          <w:rFonts w:ascii="Times New Roman" w:hAnsi="Times New Roman"/>
          <w:sz w:val="24"/>
          <w:szCs w:val="24"/>
        </w:rPr>
        <w:t>phase responses, parasite lipid scavenging and chronic inflammation; such lipid shifts have both diagnostic and pathogenetic significance and may influence host immune function and drug pharmacokinetics</w:t>
      </w:r>
      <w:r w:rsidR="000863AD" w:rsidRPr="00477560">
        <w:rPr>
          <w:rFonts w:ascii="Times New Roman" w:hAnsi="Times New Roman"/>
          <w:sz w:val="24"/>
          <w:szCs w:val="24"/>
        </w:rPr>
        <w:t xml:space="preserve"> (</w:t>
      </w:r>
      <w:proofErr w:type="spellStart"/>
      <w:r w:rsidR="000863AD" w:rsidRPr="00477560">
        <w:rPr>
          <w:rFonts w:ascii="Times New Roman" w:hAnsi="Times New Roman"/>
          <w:sz w:val="24"/>
          <w:szCs w:val="24"/>
        </w:rPr>
        <w:t>Oladejo</w:t>
      </w:r>
      <w:proofErr w:type="spellEnd"/>
      <w:r w:rsidR="000863AD" w:rsidRPr="00477560">
        <w:rPr>
          <w:rFonts w:ascii="Times New Roman" w:hAnsi="Times New Roman"/>
          <w:sz w:val="24"/>
          <w:szCs w:val="24"/>
        </w:rPr>
        <w:t xml:space="preserve"> </w:t>
      </w:r>
      <w:r w:rsidR="000D4E93" w:rsidRPr="00477560">
        <w:rPr>
          <w:rFonts w:ascii="Times New Roman" w:hAnsi="Times New Roman"/>
          <w:i/>
          <w:sz w:val="24"/>
          <w:szCs w:val="24"/>
        </w:rPr>
        <w:t>et al</w:t>
      </w:r>
      <w:r w:rsidR="000863AD" w:rsidRPr="00477560">
        <w:rPr>
          <w:rFonts w:ascii="Times New Roman" w:hAnsi="Times New Roman"/>
          <w:sz w:val="24"/>
          <w:szCs w:val="24"/>
        </w:rPr>
        <w:t xml:space="preserve">., </w:t>
      </w:r>
      <w:r w:rsidR="00332EEF" w:rsidRPr="00477560">
        <w:rPr>
          <w:rFonts w:ascii="Times New Roman" w:hAnsi="Times New Roman"/>
          <w:sz w:val="24"/>
          <w:szCs w:val="24"/>
        </w:rPr>
        <w:t>2021</w:t>
      </w:r>
      <w:r w:rsidR="007F2A63" w:rsidRPr="00477560">
        <w:rPr>
          <w:rFonts w:ascii="Times New Roman" w:hAnsi="Times New Roman"/>
          <w:sz w:val="24"/>
          <w:szCs w:val="24"/>
        </w:rPr>
        <w:t>b</w:t>
      </w:r>
      <w:r w:rsidR="000863AD" w:rsidRPr="00477560">
        <w:rPr>
          <w:rFonts w:ascii="Times New Roman" w:hAnsi="Times New Roman"/>
          <w:sz w:val="24"/>
          <w:szCs w:val="24"/>
        </w:rPr>
        <w:t>)</w:t>
      </w:r>
      <w:r w:rsidRPr="00477560">
        <w:rPr>
          <w:rFonts w:ascii="Times New Roman" w:hAnsi="Times New Roman"/>
          <w:sz w:val="24"/>
          <w:szCs w:val="24"/>
        </w:rPr>
        <w:t>. Recent cohort and mechanistic studies reinforce that lipid perturbations are a reproducible feature of malaria and that some lipid changes resolve after parasite clearance (</w:t>
      </w:r>
      <w:proofErr w:type="spellStart"/>
      <w:r w:rsidR="00003528" w:rsidRPr="00477560">
        <w:rPr>
          <w:rFonts w:ascii="Times New Roman" w:hAnsi="Times New Roman"/>
          <w:sz w:val="24"/>
          <w:szCs w:val="24"/>
        </w:rPr>
        <w:t>Gayoso-Cantero</w:t>
      </w:r>
      <w:proofErr w:type="spellEnd"/>
      <w:r w:rsidR="00003528" w:rsidRPr="00477560">
        <w:rPr>
          <w:rFonts w:ascii="Times New Roman" w:hAnsi="Times New Roman"/>
          <w:sz w:val="24"/>
          <w:szCs w:val="24"/>
        </w:rPr>
        <w:t xml:space="preserve"> </w:t>
      </w:r>
      <w:r w:rsidR="000D4E93" w:rsidRPr="00477560">
        <w:rPr>
          <w:rFonts w:ascii="Times New Roman" w:hAnsi="Times New Roman"/>
          <w:i/>
          <w:sz w:val="24"/>
          <w:szCs w:val="24"/>
        </w:rPr>
        <w:t>et al</w:t>
      </w:r>
      <w:r w:rsidR="00003528" w:rsidRPr="00477560">
        <w:rPr>
          <w:rFonts w:ascii="Times New Roman" w:hAnsi="Times New Roman"/>
          <w:sz w:val="24"/>
          <w:szCs w:val="24"/>
        </w:rPr>
        <w:t>., 2025</w:t>
      </w:r>
      <w:r w:rsidRPr="00477560">
        <w:rPr>
          <w:rFonts w:ascii="Times New Roman" w:hAnsi="Times New Roman"/>
          <w:sz w:val="24"/>
          <w:szCs w:val="24"/>
        </w:rPr>
        <w:t>).</w:t>
      </w:r>
    </w:p>
    <w:p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Traditional medicinal plants remain a rich source of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compounds and adjuvant therapies</w:t>
      </w:r>
      <w:r w:rsidR="000863AD" w:rsidRPr="00477560">
        <w:rPr>
          <w:rFonts w:ascii="Times New Roman" w:hAnsi="Times New Roman"/>
          <w:sz w:val="24"/>
          <w:szCs w:val="24"/>
        </w:rPr>
        <w:t xml:space="preserve"> (Moneme </w:t>
      </w:r>
      <w:r w:rsidR="000D4E93" w:rsidRPr="00477560">
        <w:rPr>
          <w:rFonts w:ascii="Times New Roman" w:hAnsi="Times New Roman"/>
          <w:i/>
          <w:sz w:val="24"/>
          <w:szCs w:val="24"/>
        </w:rPr>
        <w:t>et al</w:t>
      </w:r>
      <w:r w:rsidR="000863AD" w:rsidRPr="00477560">
        <w:rPr>
          <w:rFonts w:ascii="Times New Roman" w:hAnsi="Times New Roman"/>
          <w:sz w:val="24"/>
          <w:szCs w:val="24"/>
        </w:rPr>
        <w:t>., 2024)</w:t>
      </w:r>
      <w:r w:rsidRPr="00477560">
        <w:rPr>
          <w:rFonts w:ascii="Times New Roman" w:hAnsi="Times New Roman"/>
          <w:sz w:val="24"/>
          <w:szCs w:val="24"/>
        </w:rPr>
        <w:t xml:space="preserve">.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(neem) is a tree widely used across Africa and Asia in traditional medicine; extracts from its leaves, seeds and bark contain a complex mixture of bioactive phytochemicals (including terpenoids such as </w:t>
      </w:r>
      <w:proofErr w:type="spellStart"/>
      <w:r w:rsidRPr="00477560">
        <w:rPr>
          <w:rFonts w:ascii="Times New Roman" w:hAnsi="Times New Roman"/>
          <w:sz w:val="24"/>
          <w:szCs w:val="24"/>
        </w:rPr>
        <w:t>azadirachtin</w:t>
      </w:r>
      <w:proofErr w:type="spellEnd"/>
      <w:r w:rsidRPr="00477560">
        <w:rPr>
          <w:rFonts w:ascii="Times New Roman" w:hAnsi="Times New Roman"/>
          <w:sz w:val="24"/>
          <w:szCs w:val="24"/>
        </w:rPr>
        <w:t>, flavonoids, tannins and alkaloids) that have been credited with antimicrobial</w:t>
      </w:r>
      <w:r w:rsidR="005E1B53" w:rsidRPr="00477560">
        <w:rPr>
          <w:rFonts w:ascii="Times New Roman" w:hAnsi="Times New Roman"/>
          <w:sz w:val="24"/>
          <w:szCs w:val="24"/>
        </w:rPr>
        <w:t xml:space="preserve"> (</w:t>
      </w:r>
      <w:proofErr w:type="spellStart"/>
      <w:r w:rsidR="005E1B53" w:rsidRPr="00477560">
        <w:rPr>
          <w:rFonts w:ascii="Times New Roman" w:hAnsi="Times New Roman"/>
          <w:sz w:val="24"/>
          <w:szCs w:val="24"/>
        </w:rPr>
        <w:t>Oladejo</w:t>
      </w:r>
      <w:proofErr w:type="spellEnd"/>
      <w:r w:rsidR="005E1B53" w:rsidRPr="00477560">
        <w:rPr>
          <w:rFonts w:ascii="Times New Roman" w:hAnsi="Times New Roman"/>
          <w:sz w:val="24"/>
          <w:szCs w:val="24"/>
        </w:rPr>
        <w:t xml:space="preserve"> </w:t>
      </w:r>
      <w:r w:rsidR="000D4E93" w:rsidRPr="00477560">
        <w:rPr>
          <w:rFonts w:ascii="Times New Roman" w:hAnsi="Times New Roman"/>
          <w:i/>
          <w:sz w:val="24"/>
          <w:szCs w:val="24"/>
        </w:rPr>
        <w:t>et al</w:t>
      </w:r>
      <w:r w:rsidR="005E1B53" w:rsidRPr="00477560">
        <w:rPr>
          <w:rFonts w:ascii="Times New Roman" w:hAnsi="Times New Roman"/>
          <w:sz w:val="24"/>
          <w:szCs w:val="24"/>
        </w:rPr>
        <w:t xml:space="preserve"> 2021</w:t>
      </w:r>
      <w:r w:rsidR="007F2A63" w:rsidRPr="00477560">
        <w:rPr>
          <w:rFonts w:ascii="Times New Roman" w:hAnsi="Times New Roman"/>
          <w:sz w:val="24"/>
          <w:szCs w:val="24"/>
        </w:rPr>
        <w:t>b</w:t>
      </w:r>
      <w:r w:rsidR="000863AD" w:rsidRPr="00477560">
        <w:rPr>
          <w:rFonts w:ascii="Times New Roman" w:hAnsi="Times New Roman"/>
          <w:sz w:val="24"/>
          <w:szCs w:val="24"/>
        </w:rPr>
        <w:t>)</w:t>
      </w:r>
      <w:r w:rsidRPr="00477560">
        <w:rPr>
          <w:rFonts w:ascii="Times New Roman" w:hAnsi="Times New Roman"/>
          <w:sz w:val="24"/>
          <w:szCs w:val="24"/>
        </w:rPr>
        <w:t>, anti-inflammatory</w:t>
      </w:r>
      <w:r w:rsidR="000863AD" w:rsidRPr="00477560">
        <w:rPr>
          <w:rFonts w:ascii="Times New Roman" w:hAnsi="Times New Roman"/>
          <w:sz w:val="24"/>
          <w:szCs w:val="24"/>
        </w:rPr>
        <w:t xml:space="preserve"> (</w:t>
      </w:r>
      <w:proofErr w:type="spellStart"/>
      <w:r w:rsidR="005E1B53" w:rsidRPr="00477560">
        <w:rPr>
          <w:rFonts w:ascii="Times New Roman" w:hAnsi="Times New Roman"/>
          <w:sz w:val="24"/>
          <w:szCs w:val="24"/>
        </w:rPr>
        <w:t>Onwubuya</w:t>
      </w:r>
      <w:proofErr w:type="spellEnd"/>
      <w:r w:rsidR="005E1B53" w:rsidRPr="00477560">
        <w:rPr>
          <w:rFonts w:ascii="Times New Roman" w:hAnsi="Times New Roman"/>
          <w:sz w:val="24"/>
          <w:szCs w:val="24"/>
        </w:rPr>
        <w:t xml:space="preserve"> and </w:t>
      </w:r>
      <w:proofErr w:type="spellStart"/>
      <w:r w:rsidR="000863AD" w:rsidRPr="00477560">
        <w:rPr>
          <w:rFonts w:ascii="Times New Roman" w:hAnsi="Times New Roman"/>
          <w:sz w:val="24"/>
          <w:szCs w:val="24"/>
        </w:rPr>
        <w:t>Oladejo</w:t>
      </w:r>
      <w:proofErr w:type="spellEnd"/>
      <w:r w:rsidR="005E1B53" w:rsidRPr="00477560">
        <w:rPr>
          <w:rFonts w:ascii="Times New Roman" w:hAnsi="Times New Roman"/>
          <w:sz w:val="24"/>
          <w:szCs w:val="24"/>
        </w:rPr>
        <w:t>, 2022</w:t>
      </w:r>
      <w:r w:rsidR="000863AD" w:rsidRPr="00477560">
        <w:rPr>
          <w:rFonts w:ascii="Times New Roman" w:hAnsi="Times New Roman"/>
          <w:sz w:val="24"/>
          <w:szCs w:val="24"/>
        </w:rPr>
        <w:t>)</w:t>
      </w:r>
      <w:r w:rsidRPr="00477560">
        <w:rPr>
          <w:rFonts w:ascii="Times New Roman" w:hAnsi="Times New Roman"/>
          <w:sz w:val="24"/>
          <w:szCs w:val="24"/>
        </w:rPr>
        <w:t>, immunomodulatory</w:t>
      </w:r>
      <w:r w:rsidR="000863AD" w:rsidRPr="00477560">
        <w:rPr>
          <w:rFonts w:ascii="Times New Roman" w:hAnsi="Times New Roman"/>
          <w:sz w:val="24"/>
          <w:szCs w:val="24"/>
        </w:rPr>
        <w:t xml:space="preserve"> (</w:t>
      </w:r>
      <w:proofErr w:type="spellStart"/>
      <w:r w:rsidR="000863AD" w:rsidRPr="00477560">
        <w:rPr>
          <w:rFonts w:ascii="Times New Roman" w:hAnsi="Times New Roman"/>
          <w:sz w:val="24"/>
          <w:szCs w:val="24"/>
        </w:rPr>
        <w:t>Ndumka</w:t>
      </w:r>
      <w:proofErr w:type="spellEnd"/>
      <w:r w:rsidR="000863AD" w:rsidRPr="00477560">
        <w:rPr>
          <w:rFonts w:ascii="Times New Roman" w:hAnsi="Times New Roman"/>
          <w:sz w:val="24"/>
          <w:szCs w:val="24"/>
        </w:rPr>
        <w:t xml:space="preserve"> and </w:t>
      </w:r>
      <w:proofErr w:type="spellStart"/>
      <w:r w:rsidR="000863AD" w:rsidRPr="00477560">
        <w:rPr>
          <w:rFonts w:ascii="Times New Roman" w:hAnsi="Times New Roman"/>
          <w:sz w:val="24"/>
          <w:szCs w:val="24"/>
        </w:rPr>
        <w:t>Oladejo</w:t>
      </w:r>
      <w:proofErr w:type="spellEnd"/>
      <w:r w:rsidR="000863AD" w:rsidRPr="00477560">
        <w:rPr>
          <w:rFonts w:ascii="Times New Roman" w:hAnsi="Times New Roman"/>
          <w:sz w:val="24"/>
          <w:szCs w:val="24"/>
        </w:rPr>
        <w:t>, 2025)</w:t>
      </w:r>
      <w:r w:rsidRPr="00477560">
        <w:rPr>
          <w:rFonts w:ascii="Times New Roman" w:hAnsi="Times New Roman"/>
          <w:sz w:val="24"/>
          <w:szCs w:val="24"/>
        </w:rPr>
        <w:t xml:space="preserve"> and antioxidant actions</w:t>
      </w:r>
      <w:r w:rsidR="00991240" w:rsidRPr="00477560">
        <w:rPr>
          <w:rFonts w:ascii="Times New Roman" w:hAnsi="Times New Roman"/>
          <w:sz w:val="24"/>
          <w:szCs w:val="24"/>
        </w:rPr>
        <w:t xml:space="preserve"> (</w:t>
      </w:r>
      <w:proofErr w:type="spellStart"/>
      <w:r w:rsidR="000863AD" w:rsidRPr="00477560">
        <w:rPr>
          <w:rFonts w:ascii="Times New Roman" w:hAnsi="Times New Roman"/>
          <w:sz w:val="24"/>
          <w:szCs w:val="24"/>
        </w:rPr>
        <w:t>Idama</w:t>
      </w:r>
      <w:proofErr w:type="spellEnd"/>
      <w:r w:rsidR="000863AD" w:rsidRPr="00477560">
        <w:rPr>
          <w:rFonts w:ascii="Times New Roman" w:hAnsi="Times New Roman"/>
          <w:sz w:val="24"/>
          <w:szCs w:val="24"/>
        </w:rPr>
        <w:t xml:space="preserve"> </w:t>
      </w:r>
      <w:r w:rsidR="000D4E93" w:rsidRPr="00477560">
        <w:rPr>
          <w:rFonts w:ascii="Times New Roman" w:hAnsi="Times New Roman"/>
          <w:i/>
          <w:sz w:val="24"/>
          <w:szCs w:val="24"/>
        </w:rPr>
        <w:t>et al</w:t>
      </w:r>
      <w:r w:rsidR="000863AD" w:rsidRPr="00477560">
        <w:rPr>
          <w:rFonts w:ascii="Times New Roman" w:hAnsi="Times New Roman"/>
          <w:sz w:val="24"/>
          <w:szCs w:val="24"/>
        </w:rPr>
        <w:t xml:space="preserve">., 2023; </w:t>
      </w:r>
      <w:proofErr w:type="spellStart"/>
      <w:r w:rsidR="000863AD" w:rsidRPr="00477560">
        <w:rPr>
          <w:rFonts w:ascii="Times New Roman" w:hAnsi="Times New Roman"/>
          <w:sz w:val="24"/>
          <w:szCs w:val="24"/>
        </w:rPr>
        <w:t>Onwubuya</w:t>
      </w:r>
      <w:proofErr w:type="spellEnd"/>
      <w:r w:rsidR="000863AD" w:rsidRPr="00477560">
        <w:rPr>
          <w:rFonts w:ascii="Times New Roman" w:hAnsi="Times New Roman"/>
          <w:sz w:val="24"/>
          <w:szCs w:val="24"/>
        </w:rPr>
        <w:t xml:space="preserve"> </w:t>
      </w:r>
      <w:r w:rsidR="005E1B53" w:rsidRPr="00477560">
        <w:rPr>
          <w:rFonts w:ascii="Times New Roman" w:hAnsi="Times New Roman"/>
          <w:sz w:val="24"/>
          <w:szCs w:val="24"/>
        </w:rPr>
        <w:t xml:space="preserve">and </w:t>
      </w:r>
      <w:proofErr w:type="spellStart"/>
      <w:r w:rsidR="005E1B53" w:rsidRPr="00477560">
        <w:rPr>
          <w:rFonts w:ascii="Times New Roman" w:hAnsi="Times New Roman"/>
          <w:sz w:val="24"/>
          <w:szCs w:val="24"/>
        </w:rPr>
        <w:t>Oladejo</w:t>
      </w:r>
      <w:proofErr w:type="spellEnd"/>
      <w:r w:rsidR="000863AD" w:rsidRPr="00477560">
        <w:rPr>
          <w:rFonts w:ascii="Times New Roman" w:hAnsi="Times New Roman"/>
          <w:sz w:val="24"/>
          <w:szCs w:val="24"/>
        </w:rPr>
        <w:t>, 2022</w:t>
      </w:r>
      <w:r w:rsidR="00991240" w:rsidRPr="00477560">
        <w:rPr>
          <w:rFonts w:ascii="Times New Roman" w:hAnsi="Times New Roman"/>
          <w:sz w:val="24"/>
          <w:szCs w:val="24"/>
        </w:rPr>
        <w:t>)</w:t>
      </w:r>
      <w:r w:rsidRPr="00477560">
        <w:rPr>
          <w:rFonts w:ascii="Times New Roman" w:hAnsi="Times New Roman"/>
          <w:sz w:val="24"/>
          <w:szCs w:val="24"/>
        </w:rPr>
        <w:t xml:space="preserve">. Several </w:t>
      </w:r>
      <w:r w:rsidRPr="00477560">
        <w:rPr>
          <w:rFonts w:ascii="Times New Roman" w:hAnsi="Times New Roman"/>
          <w:i/>
          <w:sz w:val="24"/>
          <w:szCs w:val="24"/>
        </w:rPr>
        <w:t>in-vivo</w:t>
      </w:r>
      <w:r w:rsidRPr="00477560">
        <w:rPr>
          <w:rFonts w:ascii="Times New Roman" w:hAnsi="Times New Roman"/>
          <w:sz w:val="24"/>
          <w:szCs w:val="24"/>
        </w:rPr>
        <w:t xml:space="preserve"> and </w:t>
      </w:r>
      <w:r w:rsidRPr="00477560">
        <w:rPr>
          <w:rFonts w:ascii="Times New Roman" w:hAnsi="Times New Roman"/>
          <w:i/>
          <w:sz w:val="24"/>
          <w:szCs w:val="24"/>
        </w:rPr>
        <w:t>in-vitro</w:t>
      </w:r>
      <w:r w:rsidRPr="00477560">
        <w:rPr>
          <w:rFonts w:ascii="Times New Roman" w:hAnsi="Times New Roman"/>
          <w:sz w:val="24"/>
          <w:szCs w:val="24"/>
        </w:rPr>
        <w:t xml:space="preserve"> investigations report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activity of neem extracts or isolated constituents, with dose-dependent reductions in parasitemia in rodent models. Moreover, some studies have documented beneficial effects of neem preparations on hematological and biochemical indices in animal disease models, suggesting a potential for concurrent amelioration of malaria-induced blood and metabolic d</w:t>
      </w:r>
      <w:r w:rsidR="000863AD" w:rsidRPr="00477560">
        <w:rPr>
          <w:rFonts w:ascii="Times New Roman" w:hAnsi="Times New Roman"/>
          <w:sz w:val="24"/>
          <w:szCs w:val="24"/>
        </w:rPr>
        <w:t xml:space="preserve">isturbances. These dual actions; </w:t>
      </w:r>
      <w:r w:rsidRPr="00477560">
        <w:rPr>
          <w:rFonts w:ascii="Times New Roman" w:hAnsi="Times New Roman"/>
          <w:sz w:val="24"/>
          <w:szCs w:val="24"/>
        </w:rPr>
        <w:t>direct antiparasitic effects plus modulation or restoration of host hem</w:t>
      </w:r>
      <w:r w:rsidR="000863AD" w:rsidRPr="00477560">
        <w:rPr>
          <w:rFonts w:ascii="Times New Roman" w:hAnsi="Times New Roman"/>
          <w:sz w:val="24"/>
          <w:szCs w:val="24"/>
        </w:rPr>
        <w:t xml:space="preserve">atological and lipid parameters </w:t>
      </w:r>
      <w:r w:rsidRPr="00477560">
        <w:rPr>
          <w:rFonts w:ascii="Times New Roman" w:hAnsi="Times New Roman"/>
          <w:sz w:val="24"/>
          <w:szCs w:val="24"/>
        </w:rPr>
        <w:t xml:space="preserve">make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a promising candidate for integrated antimalarial research (</w:t>
      </w:r>
      <w:proofErr w:type="spellStart"/>
      <w:r w:rsidR="005E1B53" w:rsidRPr="00B8568A">
        <w:rPr>
          <w:rFonts w:ascii="Times New Roman" w:eastAsia="Times New Roman" w:hAnsi="Times New Roman"/>
          <w:sz w:val="24"/>
          <w:szCs w:val="24"/>
        </w:rPr>
        <w:t>Chuljerm</w:t>
      </w:r>
      <w:r w:rsidR="000D4E93" w:rsidRPr="00477560">
        <w:rPr>
          <w:rFonts w:ascii="Times New Roman" w:eastAsia="Times New Roman" w:hAnsi="Times New Roman"/>
          <w:i/>
          <w:sz w:val="24"/>
          <w:szCs w:val="24"/>
        </w:rPr>
        <w:t>et</w:t>
      </w:r>
      <w:proofErr w:type="spellEnd"/>
      <w:r w:rsidR="000D4E93" w:rsidRPr="00477560">
        <w:rPr>
          <w:rFonts w:ascii="Times New Roman" w:eastAsia="Times New Roman" w:hAnsi="Times New Roman"/>
          <w:i/>
          <w:sz w:val="24"/>
          <w:szCs w:val="24"/>
        </w:rPr>
        <w:t xml:space="preserve"> al</w:t>
      </w:r>
      <w:r w:rsidR="005E1B53" w:rsidRPr="00477560">
        <w:rPr>
          <w:rFonts w:ascii="Times New Roman" w:eastAsia="Times New Roman" w:hAnsi="Times New Roman"/>
          <w:sz w:val="24"/>
          <w:szCs w:val="24"/>
        </w:rPr>
        <w:t>.</w:t>
      </w:r>
      <w:r w:rsidR="005E1B53" w:rsidRPr="00477560">
        <w:rPr>
          <w:rFonts w:ascii="Times New Roman" w:hAnsi="Times New Roman"/>
          <w:sz w:val="24"/>
          <w:szCs w:val="24"/>
        </w:rPr>
        <w:t>, 2021</w:t>
      </w:r>
      <w:r w:rsidRPr="00477560">
        <w:rPr>
          <w:rFonts w:ascii="Times New Roman" w:hAnsi="Times New Roman"/>
          <w:sz w:val="24"/>
          <w:szCs w:val="24"/>
        </w:rPr>
        <w:t xml:space="preserve">; </w:t>
      </w:r>
      <w:proofErr w:type="spellStart"/>
      <w:r w:rsidR="005E1B53" w:rsidRPr="00B8568A">
        <w:rPr>
          <w:rFonts w:ascii="Times New Roman" w:eastAsia="Times New Roman" w:hAnsi="Times New Roman"/>
          <w:sz w:val="24"/>
          <w:szCs w:val="24"/>
        </w:rPr>
        <w:t>Njewa</w:t>
      </w:r>
      <w:proofErr w:type="spellEnd"/>
      <w:r w:rsidR="005E1B53" w:rsidRPr="00B8568A">
        <w:rPr>
          <w:rFonts w:ascii="Times New Roman" w:eastAsia="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2024).</w:t>
      </w:r>
    </w:p>
    <w:p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lastRenderedPageBreak/>
        <w:t xml:space="preserve">In addition, recent investigations into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demonstrate favorable effects on lipid profiles and hematological parameters in non-malarial disease models: for example, administration of neem gum extract in diabetic rats produced significant decreases in total cholesterol, triglycerides and LDL-cholesterol and an increase in HDL-cholesterol (</w:t>
      </w:r>
      <w:proofErr w:type="spellStart"/>
      <w:r w:rsidRPr="00477560">
        <w:rPr>
          <w:rFonts w:ascii="Times New Roman" w:hAnsi="Times New Roman"/>
          <w:sz w:val="24"/>
          <w:szCs w:val="24"/>
        </w:rPr>
        <w:t>Aiki</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xml:space="preserve">., 2024). Another study found that aqueous neem leaf extract in streptozotocin-induced diabetic rats significantly increased hemoglobin concentration, packed cell volume, red blood cell count and platelet count, while reducing LDL, triglycerides and </w:t>
      </w:r>
      <w:r w:rsidR="00494AC1" w:rsidRPr="00477560">
        <w:rPr>
          <w:rFonts w:ascii="Times New Roman" w:hAnsi="Times New Roman"/>
          <w:sz w:val="24"/>
          <w:szCs w:val="24"/>
        </w:rPr>
        <w:t xml:space="preserve">very </w:t>
      </w:r>
      <w:proofErr w:type="gramStart"/>
      <w:r w:rsidR="00494AC1" w:rsidRPr="00477560">
        <w:rPr>
          <w:rFonts w:ascii="Times New Roman" w:hAnsi="Times New Roman"/>
          <w:sz w:val="24"/>
          <w:szCs w:val="24"/>
        </w:rPr>
        <w:t>low density</w:t>
      </w:r>
      <w:proofErr w:type="gramEnd"/>
      <w:r w:rsidR="00494AC1" w:rsidRPr="00477560">
        <w:rPr>
          <w:rFonts w:ascii="Times New Roman" w:hAnsi="Times New Roman"/>
          <w:sz w:val="24"/>
          <w:szCs w:val="24"/>
        </w:rPr>
        <w:t xml:space="preserve"> lipoproteins (</w:t>
      </w:r>
      <w:r w:rsidRPr="00477560">
        <w:rPr>
          <w:rFonts w:ascii="Times New Roman" w:hAnsi="Times New Roman"/>
          <w:sz w:val="24"/>
          <w:szCs w:val="24"/>
        </w:rPr>
        <w:t>VLDL</w:t>
      </w:r>
      <w:r w:rsidR="00494AC1" w:rsidRPr="00477560">
        <w:rPr>
          <w:rFonts w:ascii="Times New Roman" w:hAnsi="Times New Roman"/>
          <w:sz w:val="24"/>
          <w:szCs w:val="24"/>
        </w:rPr>
        <w:t>)</w:t>
      </w:r>
      <w:r w:rsidRPr="00477560">
        <w:rPr>
          <w:rFonts w:ascii="Times New Roman" w:hAnsi="Times New Roman"/>
          <w:sz w:val="24"/>
          <w:szCs w:val="24"/>
        </w:rPr>
        <w:t xml:space="preserve"> and elevating HDL-c (</w:t>
      </w:r>
      <w:proofErr w:type="spellStart"/>
      <w:r w:rsidR="00EE1169" w:rsidRPr="00477560">
        <w:rPr>
          <w:rFonts w:ascii="Times New Roman" w:hAnsi="Times New Roman"/>
          <w:sz w:val="24"/>
          <w:szCs w:val="24"/>
        </w:rPr>
        <w:t>Ezeigwe</w:t>
      </w:r>
      <w:proofErr w:type="spellEnd"/>
      <w:r w:rsidR="00EE1169" w:rsidRPr="00477560">
        <w:rPr>
          <w:rFonts w:ascii="Times New Roman" w:hAnsi="Times New Roman"/>
          <w:sz w:val="24"/>
          <w:szCs w:val="24"/>
        </w:rPr>
        <w:t xml:space="preserve"> </w:t>
      </w:r>
      <w:r w:rsidR="000D4E93" w:rsidRPr="00477560">
        <w:rPr>
          <w:rFonts w:ascii="Times New Roman" w:hAnsi="Times New Roman"/>
          <w:i/>
          <w:sz w:val="24"/>
          <w:szCs w:val="24"/>
        </w:rPr>
        <w:t>et al</w:t>
      </w:r>
      <w:r w:rsidR="00EE1169" w:rsidRPr="00477560">
        <w:rPr>
          <w:rFonts w:ascii="Times New Roman" w:hAnsi="Times New Roman"/>
          <w:sz w:val="24"/>
          <w:szCs w:val="24"/>
        </w:rPr>
        <w:t>., 2020</w:t>
      </w:r>
      <w:r w:rsidRPr="00477560">
        <w:rPr>
          <w:rFonts w:ascii="Times New Roman" w:hAnsi="Times New Roman"/>
          <w:sz w:val="24"/>
          <w:szCs w:val="24"/>
        </w:rPr>
        <w:t>). The metabolic-pathway review of neem in diabetic animal models also highlights its antioxidant and anti-inflammatory modulation of lipid and hematologic homeostasis (</w:t>
      </w:r>
      <w:proofErr w:type="spellStart"/>
      <w:r w:rsidR="00EE1169" w:rsidRPr="00BC2E3A">
        <w:rPr>
          <w:rFonts w:ascii="Times New Roman" w:eastAsia="Times New Roman" w:hAnsi="Times New Roman"/>
          <w:sz w:val="24"/>
          <w:szCs w:val="24"/>
        </w:rPr>
        <w:t>Yarmohammadi</w:t>
      </w:r>
      <w:r w:rsidR="000D4E93" w:rsidRPr="00477560">
        <w:rPr>
          <w:rFonts w:ascii="Times New Roman" w:eastAsia="Times New Roman" w:hAnsi="Times New Roman"/>
          <w:i/>
          <w:sz w:val="24"/>
          <w:szCs w:val="24"/>
        </w:rPr>
        <w:t>et</w:t>
      </w:r>
      <w:proofErr w:type="spellEnd"/>
      <w:r w:rsidR="000D4E93" w:rsidRPr="00477560">
        <w:rPr>
          <w:rFonts w:ascii="Times New Roman" w:eastAsia="Times New Roman" w:hAnsi="Times New Roman"/>
          <w:i/>
          <w:sz w:val="24"/>
          <w:szCs w:val="24"/>
        </w:rPr>
        <w:t xml:space="preserve"> al</w:t>
      </w:r>
      <w:r w:rsidR="00EE1169" w:rsidRPr="00477560">
        <w:rPr>
          <w:rFonts w:ascii="Times New Roman" w:eastAsia="Times New Roman" w:hAnsi="Times New Roman"/>
          <w:sz w:val="24"/>
          <w:szCs w:val="24"/>
        </w:rPr>
        <w:t>., 2021</w:t>
      </w:r>
      <w:r w:rsidRPr="00477560">
        <w:rPr>
          <w:rFonts w:ascii="Times New Roman" w:hAnsi="Times New Roman"/>
          <w:sz w:val="24"/>
          <w:szCs w:val="24"/>
        </w:rPr>
        <w:t xml:space="preserve">). These findings underscore the plausibility of neem extract offering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potential in the context of infectious disease as well as metabolic disease models.</w:t>
      </w:r>
    </w:p>
    <w:p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Despite these encouraging findings, several important gaps remain. First, many published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studies using neem are limited to parasitemia and survival endpoints; integrated reporting of hematological (complete blood count components) and lipid profile (total cholesterol, HDL, LDL, triglycerides) outcomes in the same experimental design is uncommon. Second, the mechanisms by which neem extracts might protect or restore hematological homeostasis and lipid balance duri</w:t>
      </w:r>
      <w:r w:rsidR="00494AC1" w:rsidRPr="00477560">
        <w:rPr>
          <w:rFonts w:ascii="Times New Roman" w:hAnsi="Times New Roman"/>
          <w:sz w:val="24"/>
          <w:szCs w:val="24"/>
        </w:rPr>
        <w:t xml:space="preserve">ng malaria are not well defined; </w:t>
      </w:r>
      <w:r w:rsidRPr="00477560">
        <w:rPr>
          <w:rFonts w:ascii="Times New Roman" w:hAnsi="Times New Roman"/>
          <w:sz w:val="24"/>
          <w:szCs w:val="24"/>
        </w:rPr>
        <w:t xml:space="preserve">for example, whether effects reflect reduction in parasite burden, direct cytoprotective actions on erythropoiesis, anti-inflammatory modulation, antioxidant properties, or a combination of these pathways. Third, reported experimental protocols differ widely (plant part used, solvent/extraction method, dosing regimen and timing relative to infection), making it difficult to compare results across studies and to identify reproducible treatment windows and dose ranges. Addressing these gaps requires a controlled </w:t>
      </w:r>
      <w:r w:rsidRPr="00477560">
        <w:rPr>
          <w:rFonts w:ascii="Times New Roman" w:hAnsi="Times New Roman"/>
          <w:i/>
          <w:sz w:val="24"/>
          <w:szCs w:val="24"/>
        </w:rPr>
        <w:t>in-vivo</w:t>
      </w:r>
      <w:r w:rsidRPr="00477560">
        <w:rPr>
          <w:rFonts w:ascii="Times New Roman" w:hAnsi="Times New Roman"/>
          <w:sz w:val="24"/>
          <w:szCs w:val="24"/>
        </w:rPr>
        <w:t xml:space="preserve"> study that simultaneously measures parasitological, hematological and lipid endpoints under a standardized neem-extract regimen in a valid</w:t>
      </w:r>
      <w:r w:rsidR="00EE1169" w:rsidRPr="00477560">
        <w:rPr>
          <w:rFonts w:ascii="Times New Roman" w:hAnsi="Times New Roman"/>
          <w:sz w:val="24"/>
          <w:szCs w:val="24"/>
        </w:rPr>
        <w:t>ated rodent malaria model</w:t>
      </w:r>
      <w:r w:rsidRPr="00477560">
        <w:rPr>
          <w:rFonts w:ascii="Times New Roman" w:hAnsi="Times New Roman"/>
          <w:sz w:val="24"/>
          <w:szCs w:val="24"/>
        </w:rPr>
        <w:t>.</w:t>
      </w:r>
    </w:p>
    <w:p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Accordingly, the present study uses the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–Wistar rat model to evaluate whether standardized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leaf extract: (1) reduces parasitemia; (2) prevents or reverses malaria-associated hematological derangements (including anemia, leukocyte perturbations and thrombocytopenia); and (3) normalizes lipid profile disturbances induced by infection. By measuring parasitological and host biomarkers in parallel, and comparing treated animals with infected-untreated and standard-drug controls, this integrated approach tests both </w:t>
      </w:r>
      <w:proofErr w:type="spellStart"/>
      <w:r w:rsidRPr="00477560">
        <w:rPr>
          <w:rFonts w:ascii="Times New Roman" w:hAnsi="Times New Roman"/>
          <w:sz w:val="24"/>
          <w:szCs w:val="24"/>
        </w:rPr>
        <w:lastRenderedPageBreak/>
        <w:t>antiplasmodial</w:t>
      </w:r>
      <w:proofErr w:type="spellEnd"/>
      <w:r w:rsidRPr="00477560">
        <w:rPr>
          <w:rFonts w:ascii="Times New Roman" w:hAnsi="Times New Roman"/>
          <w:sz w:val="24"/>
          <w:szCs w:val="24"/>
        </w:rPr>
        <w:t xml:space="preserve"> efficacy and the hypothesis that neem extract delivers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benefits that exceed those achieved by parasite suppression a</w:t>
      </w:r>
      <w:r w:rsidR="00494AC1" w:rsidRPr="00477560">
        <w:rPr>
          <w:rFonts w:ascii="Times New Roman" w:hAnsi="Times New Roman"/>
          <w:sz w:val="24"/>
          <w:szCs w:val="24"/>
        </w:rPr>
        <w:t>lone.</w:t>
      </w:r>
    </w:p>
    <w:p w:rsidR="00974FDD" w:rsidRPr="00477560" w:rsidRDefault="00974FDD" w:rsidP="00494AC1">
      <w:pPr>
        <w:spacing w:after="0" w:line="360" w:lineRule="auto"/>
        <w:jc w:val="both"/>
        <w:rPr>
          <w:rFonts w:ascii="Times New Roman" w:hAnsi="Times New Roman"/>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MATERIALS AND METHODS</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Preparation of Plant Material</w:t>
      </w:r>
    </w:p>
    <w:p w:rsidR="0062321A" w:rsidRPr="00477560" w:rsidRDefault="000D4E93" w:rsidP="0062321A">
      <w:pPr>
        <w:autoSpaceDE w:val="0"/>
        <w:autoSpaceDN w:val="0"/>
        <w:adjustRightInd w:val="0"/>
        <w:spacing w:after="0" w:line="360" w:lineRule="auto"/>
        <w:jc w:val="both"/>
        <w:rPr>
          <w:rFonts w:ascii="Times New Roman" w:hAnsi="Times New Roman"/>
          <w:sz w:val="24"/>
          <w:szCs w:val="24"/>
        </w:rPr>
      </w:pPr>
      <w:proofErr w:type="spellStart"/>
      <w:r w:rsidRPr="00477560">
        <w:rPr>
          <w:rFonts w:ascii="Times New Roman" w:hAnsi="Times New Roman"/>
          <w:i/>
          <w:iCs/>
          <w:sz w:val="24"/>
          <w:szCs w:val="24"/>
        </w:rPr>
        <w:t>Azadirachta</w:t>
      </w:r>
      <w:proofErr w:type="spellEnd"/>
      <w:r w:rsidRPr="00477560">
        <w:rPr>
          <w:rFonts w:ascii="Times New Roman" w:hAnsi="Times New Roman"/>
          <w:i/>
          <w:iCs/>
          <w:sz w:val="24"/>
          <w:szCs w:val="24"/>
        </w:rPr>
        <w:t xml:space="preserve"> </w:t>
      </w:r>
      <w:proofErr w:type="spellStart"/>
      <w:r w:rsidRPr="00477560">
        <w:rPr>
          <w:rFonts w:ascii="Times New Roman" w:hAnsi="Times New Roman"/>
          <w:i/>
          <w:iCs/>
          <w:sz w:val="24"/>
          <w:szCs w:val="24"/>
        </w:rPr>
        <w:t>indica</w:t>
      </w:r>
      <w:proofErr w:type="spellEnd"/>
      <w:r w:rsidR="006B4545">
        <w:rPr>
          <w:rFonts w:ascii="Times New Roman" w:hAnsi="Times New Roman"/>
          <w:i/>
          <w:iCs/>
          <w:sz w:val="24"/>
          <w:szCs w:val="24"/>
        </w:rPr>
        <w:t xml:space="preserve"> </w:t>
      </w:r>
      <w:r w:rsidR="0062321A" w:rsidRPr="00477560">
        <w:rPr>
          <w:rFonts w:ascii="Times New Roman" w:hAnsi="Times New Roman"/>
          <w:sz w:val="24"/>
          <w:szCs w:val="24"/>
        </w:rPr>
        <w:t>leaf were collected from the environment of Nnamdi Azikiwe University,</w:t>
      </w:r>
      <w:r w:rsidR="006B4545">
        <w:rPr>
          <w:rFonts w:ascii="Times New Roman" w:hAnsi="Times New Roman"/>
          <w:sz w:val="24"/>
          <w:szCs w:val="24"/>
        </w:rPr>
        <w:t xml:space="preserve"> </w:t>
      </w:r>
      <w:proofErr w:type="spellStart"/>
      <w:r w:rsidR="0062321A" w:rsidRPr="00477560">
        <w:rPr>
          <w:rFonts w:ascii="Times New Roman" w:hAnsi="Times New Roman"/>
          <w:sz w:val="24"/>
          <w:szCs w:val="24"/>
        </w:rPr>
        <w:t>Awka</w:t>
      </w:r>
      <w:proofErr w:type="spellEnd"/>
      <w:r w:rsidR="0062321A" w:rsidRPr="00477560">
        <w:rPr>
          <w:rFonts w:ascii="Times New Roman" w:hAnsi="Times New Roman"/>
          <w:sz w:val="24"/>
          <w:szCs w:val="24"/>
        </w:rPr>
        <w:t>, Anambra State, and were identified at the Herbarium unit, Botany Department, Nnamdi</w:t>
      </w:r>
      <w:r w:rsidR="006B4545">
        <w:rPr>
          <w:rFonts w:ascii="Times New Roman" w:hAnsi="Times New Roman"/>
          <w:sz w:val="24"/>
          <w:szCs w:val="24"/>
        </w:rPr>
        <w:t xml:space="preserve"> </w:t>
      </w:r>
      <w:r w:rsidR="0062321A" w:rsidRPr="006B4545">
        <w:rPr>
          <w:rFonts w:ascii="Times New Roman" w:hAnsi="Times New Roman"/>
          <w:color w:val="FFC000"/>
          <w:sz w:val="24"/>
          <w:szCs w:val="24"/>
        </w:rPr>
        <w:t>Azikiwe University,</w:t>
      </w:r>
      <w:r w:rsidR="006B4545">
        <w:rPr>
          <w:rFonts w:ascii="Times New Roman" w:hAnsi="Times New Roman"/>
          <w:sz w:val="24"/>
          <w:szCs w:val="24"/>
        </w:rPr>
        <w:t xml:space="preserve"> </w:t>
      </w:r>
      <w:proofErr w:type="spellStart"/>
      <w:r w:rsidR="006B4545">
        <w:rPr>
          <w:rFonts w:ascii="Times New Roman" w:hAnsi="Times New Roman"/>
          <w:sz w:val="24"/>
          <w:szCs w:val="24"/>
        </w:rPr>
        <w:t>Awka</w:t>
      </w:r>
      <w:proofErr w:type="spellEnd"/>
      <w:r w:rsidR="006B4545">
        <w:rPr>
          <w:rFonts w:ascii="Times New Roman" w:hAnsi="Times New Roman"/>
          <w:sz w:val="24"/>
          <w:szCs w:val="24"/>
        </w:rPr>
        <w:t>, by Taxonomist</w:t>
      </w:r>
      <w:r w:rsidR="0062321A" w:rsidRPr="00477560">
        <w:rPr>
          <w:rFonts w:ascii="Times New Roman" w:hAnsi="Times New Roman"/>
          <w:sz w:val="24"/>
          <w:szCs w:val="24"/>
        </w:rPr>
        <w:t>, with herbarium number ‘NAUH-14B’. The plant material was washed with clean water, shredded with a knife and air-dried under shade for 15 days.</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Extraction of Plant Materials</w:t>
      </w:r>
    </w:p>
    <w:p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The dried plant (leaves) was pulverized using a laboratory</w:t>
      </w:r>
      <w:r w:rsidR="006B4545">
        <w:rPr>
          <w:rFonts w:ascii="Times New Roman" w:hAnsi="Times New Roman"/>
          <w:sz w:val="24"/>
          <w:szCs w:val="24"/>
        </w:rPr>
        <w:t xml:space="preserve"> </w:t>
      </w:r>
      <w:r w:rsidRPr="00477560">
        <w:rPr>
          <w:rFonts w:ascii="Times New Roman" w:hAnsi="Times New Roman"/>
          <w:sz w:val="24"/>
          <w:szCs w:val="24"/>
        </w:rPr>
        <w:t>grinder and the fine powder obtained was stored in an air-tight container at room temperature until further use. Two hundred gram (200 g) of the powdered sample was weighed and steeped in 1000 ml of 70% ethanol (by maceration) for 48 hours. The solution was then filtered and the filtrate got was concentrated under vacuum in a rotary evaporator which yielded a gummy residue, as extracts of the leaves. The extracts were kept in a tightly closed bottle in a refrigerator until further used.</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Procurement of Experimental Animals</w:t>
      </w:r>
    </w:p>
    <w:p w:rsidR="00D301C3" w:rsidRDefault="0062321A" w:rsidP="0062321A">
      <w:pPr>
        <w:autoSpaceDE w:val="0"/>
        <w:autoSpaceDN w:val="0"/>
        <w:adjustRightInd w:val="0"/>
        <w:spacing w:after="0" w:line="360" w:lineRule="auto"/>
        <w:jc w:val="both"/>
        <w:rPr>
          <w:rFonts w:ascii="Times New Roman" w:hAnsi="Times New Roman"/>
          <w:iCs/>
          <w:sz w:val="24"/>
          <w:szCs w:val="24"/>
        </w:rPr>
      </w:pPr>
      <w:r w:rsidRPr="00477560">
        <w:rPr>
          <w:rFonts w:ascii="Times New Roman" w:hAnsi="Times New Roman"/>
          <w:sz w:val="24"/>
          <w:szCs w:val="24"/>
        </w:rPr>
        <w:t xml:space="preserve">Mature male </w:t>
      </w:r>
      <w:r w:rsidRPr="009B1D8C">
        <w:rPr>
          <w:rFonts w:ascii="Times New Roman" w:hAnsi="Times New Roman"/>
          <w:color w:val="FFC000"/>
          <w:sz w:val="24"/>
          <w:szCs w:val="24"/>
        </w:rPr>
        <w:t>Swiss albino mice</w:t>
      </w:r>
      <w:r w:rsidRPr="00477560">
        <w:rPr>
          <w:rFonts w:ascii="Times New Roman" w:hAnsi="Times New Roman"/>
          <w:sz w:val="24"/>
          <w:szCs w:val="24"/>
        </w:rPr>
        <w:t xml:space="preserve"> (90) free from infection and weighing between (25-35g) were obtained from Chris Farm Ltd </w:t>
      </w:r>
      <w:proofErr w:type="spellStart"/>
      <w:r w:rsidRPr="00477560">
        <w:rPr>
          <w:rFonts w:ascii="Times New Roman" w:hAnsi="Times New Roman"/>
          <w:sz w:val="24"/>
          <w:szCs w:val="24"/>
        </w:rPr>
        <w:t>Mgbakwu</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Awka</w:t>
      </w:r>
      <w:proofErr w:type="spellEnd"/>
      <w:r w:rsidRPr="00477560">
        <w:rPr>
          <w:rFonts w:ascii="Times New Roman" w:hAnsi="Times New Roman"/>
          <w:sz w:val="24"/>
          <w:szCs w:val="24"/>
        </w:rPr>
        <w:t xml:space="preserve">, Anambra State. They were sorted, housed in standard cages with </w:t>
      </w:r>
      <w:r w:rsidRPr="006B4545">
        <w:rPr>
          <w:rFonts w:ascii="Times New Roman" w:hAnsi="Times New Roman"/>
          <w:color w:val="FFC000"/>
          <w:sz w:val="24"/>
          <w:szCs w:val="24"/>
        </w:rPr>
        <w:t>housing</w:t>
      </w:r>
      <w:r w:rsidR="006B4545" w:rsidRPr="006B4545">
        <w:rPr>
          <w:rFonts w:ascii="Times New Roman" w:hAnsi="Times New Roman"/>
          <w:color w:val="FFC000"/>
          <w:sz w:val="24"/>
          <w:szCs w:val="24"/>
        </w:rPr>
        <w:t xml:space="preserve"> </w:t>
      </w:r>
      <w:r w:rsidRPr="006B4545">
        <w:rPr>
          <w:rFonts w:ascii="Times New Roman" w:hAnsi="Times New Roman"/>
          <w:color w:val="FFC000"/>
          <w:sz w:val="24"/>
          <w:szCs w:val="24"/>
        </w:rPr>
        <w:t>conditions</w:t>
      </w:r>
      <w:r w:rsidRPr="00477560">
        <w:rPr>
          <w:rFonts w:ascii="Times New Roman" w:hAnsi="Times New Roman"/>
          <w:sz w:val="24"/>
          <w:szCs w:val="24"/>
        </w:rPr>
        <w:t xml:space="preserve"> of 12:12 light: dark cycles. They were fed with standard grower’s mash pellets and water </w:t>
      </w:r>
      <w:r w:rsidRPr="00477560">
        <w:rPr>
          <w:rFonts w:ascii="Times New Roman" w:hAnsi="Times New Roman"/>
          <w:i/>
          <w:iCs/>
          <w:sz w:val="24"/>
          <w:szCs w:val="24"/>
        </w:rPr>
        <w:t>ad libitum.</w:t>
      </w:r>
      <w:r w:rsidR="006D64E0">
        <w:rPr>
          <w:rFonts w:ascii="Times New Roman" w:hAnsi="Times New Roman"/>
          <w:iCs/>
          <w:sz w:val="24"/>
          <w:szCs w:val="24"/>
        </w:rPr>
        <w:t xml:space="preserve"> </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Inoculation and Treatment of Albino Mice</w:t>
      </w:r>
    </w:p>
    <w:p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Malaria parasites (</w:t>
      </w:r>
      <w:r w:rsidR="0087473F" w:rsidRPr="0087473F">
        <w:rPr>
          <w:rFonts w:ascii="Times New Roman" w:hAnsi="Times New Roman"/>
          <w:i/>
          <w:iCs/>
          <w:sz w:val="24"/>
          <w:szCs w:val="24"/>
        </w:rPr>
        <w:t xml:space="preserve">Plasmodium </w:t>
      </w:r>
      <w:proofErr w:type="spellStart"/>
      <w:proofErr w:type="gramStart"/>
      <w:r w:rsidR="0087473F" w:rsidRPr="0087473F">
        <w:rPr>
          <w:rFonts w:ascii="Times New Roman" w:hAnsi="Times New Roman"/>
          <w:i/>
          <w:iCs/>
          <w:sz w:val="24"/>
          <w:szCs w:val="24"/>
        </w:rPr>
        <w:t>berghei</w:t>
      </w:r>
      <w:proofErr w:type="spellEnd"/>
      <w:r w:rsidR="0087473F" w:rsidRPr="0087473F">
        <w:rPr>
          <w:rFonts w:ascii="Times New Roman" w:hAnsi="Times New Roman"/>
          <w:i/>
          <w:iCs/>
          <w:sz w:val="24"/>
          <w:szCs w:val="24"/>
        </w:rPr>
        <w:t xml:space="preserve"> </w:t>
      </w:r>
      <w:r w:rsidRPr="00477560">
        <w:rPr>
          <w:rFonts w:ascii="Times New Roman" w:hAnsi="Times New Roman"/>
          <w:sz w:val="24"/>
          <w:szCs w:val="24"/>
        </w:rPr>
        <w:t>,</w:t>
      </w:r>
      <w:proofErr w:type="gramEnd"/>
      <w:r w:rsidRPr="00477560">
        <w:rPr>
          <w:rFonts w:ascii="Times New Roman" w:hAnsi="Times New Roman"/>
          <w:sz w:val="24"/>
          <w:szCs w:val="24"/>
        </w:rPr>
        <w:t xml:space="preserve"> </w:t>
      </w:r>
      <w:proofErr w:type="spellStart"/>
      <w:r w:rsidRPr="00477560">
        <w:rPr>
          <w:rFonts w:ascii="Times New Roman" w:hAnsi="Times New Roman"/>
          <w:sz w:val="24"/>
          <w:szCs w:val="24"/>
        </w:rPr>
        <w:t>Anka</w:t>
      </w:r>
      <w:proofErr w:type="spellEnd"/>
      <w:r w:rsidRPr="00477560">
        <w:rPr>
          <w:rFonts w:ascii="Times New Roman" w:hAnsi="Times New Roman"/>
          <w:sz w:val="24"/>
          <w:szCs w:val="24"/>
        </w:rPr>
        <w:t xml:space="preserve"> strain) were obtained from Mr. Ike </w:t>
      </w:r>
      <w:proofErr w:type="spellStart"/>
      <w:r w:rsidRPr="00477560">
        <w:rPr>
          <w:rFonts w:ascii="Times New Roman" w:hAnsi="Times New Roman"/>
          <w:sz w:val="24"/>
          <w:szCs w:val="24"/>
        </w:rPr>
        <w:t>Chibueze</w:t>
      </w:r>
      <w:proofErr w:type="spellEnd"/>
      <w:r w:rsidRPr="00477560">
        <w:rPr>
          <w:rFonts w:ascii="Times New Roman" w:hAnsi="Times New Roman"/>
          <w:sz w:val="24"/>
          <w:szCs w:val="24"/>
        </w:rPr>
        <w:t>, research Centre, University of Nigeria, Nsukka. The strains were maintained in the laboratory by serial blood passage from mouse to mouse. The success of the infection was done using the Giemsa and Leishman stain method for malaria parasite detection. Treatments commenced 72 hours after successful induction.</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Dose Preparation and Treatment</w:t>
      </w:r>
    </w:p>
    <w:p w:rsidR="0062321A" w:rsidRPr="00477560" w:rsidRDefault="0062321A" w:rsidP="0062321A">
      <w:pPr>
        <w:autoSpaceDE w:val="0"/>
        <w:autoSpaceDN w:val="0"/>
        <w:adjustRightInd w:val="0"/>
        <w:spacing w:after="0" w:line="360" w:lineRule="auto"/>
        <w:jc w:val="both"/>
        <w:rPr>
          <w:rFonts w:ascii="Times New Roman" w:hAnsi="Times New Roman"/>
          <w:i/>
          <w:iCs/>
          <w:sz w:val="24"/>
          <w:szCs w:val="24"/>
        </w:rPr>
      </w:pPr>
      <w:r w:rsidRPr="00477560">
        <w:rPr>
          <w:rFonts w:ascii="Times New Roman" w:hAnsi="Times New Roman"/>
          <w:sz w:val="24"/>
          <w:szCs w:val="24"/>
        </w:rPr>
        <w:t xml:space="preserve">The hydro-ethanolic leaf extract of </w:t>
      </w:r>
      <w:proofErr w:type="spellStart"/>
      <w:r w:rsidR="000D4E93" w:rsidRPr="00477560">
        <w:rPr>
          <w:rFonts w:ascii="Times New Roman" w:hAnsi="Times New Roman"/>
          <w:i/>
          <w:iCs/>
          <w:sz w:val="24"/>
          <w:szCs w:val="24"/>
        </w:rPr>
        <w:t>Azadirachta</w:t>
      </w:r>
      <w:proofErr w:type="spellEnd"/>
      <w:r w:rsidR="000D4E93" w:rsidRPr="00477560">
        <w:rPr>
          <w:rFonts w:ascii="Times New Roman" w:hAnsi="Times New Roman"/>
          <w:i/>
          <w:iCs/>
          <w:sz w:val="24"/>
          <w:szCs w:val="24"/>
        </w:rPr>
        <w:t xml:space="preserve"> </w:t>
      </w:r>
      <w:proofErr w:type="spellStart"/>
      <w:r w:rsidR="000D4E93" w:rsidRPr="00477560">
        <w:rPr>
          <w:rFonts w:ascii="Times New Roman" w:hAnsi="Times New Roman"/>
          <w:i/>
          <w:iCs/>
          <w:sz w:val="24"/>
          <w:szCs w:val="24"/>
        </w:rPr>
        <w:t>indica</w:t>
      </w:r>
      <w:r w:rsidRPr="00477560">
        <w:rPr>
          <w:rFonts w:ascii="Times New Roman" w:hAnsi="Times New Roman"/>
          <w:sz w:val="24"/>
          <w:szCs w:val="24"/>
        </w:rPr>
        <w:t>was</w:t>
      </w:r>
      <w:proofErr w:type="spellEnd"/>
      <w:r w:rsidRPr="00477560">
        <w:rPr>
          <w:rFonts w:ascii="Times New Roman" w:hAnsi="Times New Roman"/>
          <w:sz w:val="24"/>
          <w:szCs w:val="24"/>
        </w:rPr>
        <w:t xml:space="preserve"> prepared with distilled water in </w:t>
      </w:r>
      <w:proofErr w:type="spellStart"/>
      <w:r w:rsidRPr="00477560">
        <w:rPr>
          <w:rFonts w:ascii="Times New Roman" w:hAnsi="Times New Roman"/>
          <w:sz w:val="24"/>
          <w:szCs w:val="24"/>
        </w:rPr>
        <w:t>threedivided</w:t>
      </w:r>
      <w:proofErr w:type="spellEnd"/>
      <w:r w:rsidRPr="00477560">
        <w:rPr>
          <w:rFonts w:ascii="Times New Roman" w:hAnsi="Times New Roman"/>
          <w:sz w:val="24"/>
          <w:szCs w:val="24"/>
        </w:rPr>
        <w:t xml:space="preserve"> dose (100, 200, and 400) mg/kg, </w:t>
      </w:r>
      <w:proofErr w:type="spellStart"/>
      <w:proofErr w:type="gramStart"/>
      <w:r w:rsidRPr="00477560">
        <w:rPr>
          <w:rFonts w:ascii="Times New Roman" w:hAnsi="Times New Roman"/>
          <w:sz w:val="24"/>
          <w:szCs w:val="24"/>
        </w:rPr>
        <w:t>Lonart</w:t>
      </w:r>
      <w:proofErr w:type="spellEnd"/>
      <w:r w:rsidRPr="00477560">
        <w:rPr>
          <w:rFonts w:ascii="Times New Roman" w:hAnsi="Times New Roman"/>
          <w:sz w:val="24"/>
          <w:szCs w:val="24"/>
        </w:rPr>
        <w:t>(</w:t>
      </w:r>
      <w:proofErr w:type="gramEnd"/>
      <w:r w:rsidRPr="00477560">
        <w:rPr>
          <w:rFonts w:ascii="Times New Roman" w:hAnsi="Times New Roman"/>
          <w:sz w:val="24"/>
          <w:szCs w:val="24"/>
        </w:rPr>
        <w:t xml:space="preserve">4 mg/kg) was used as a reference drug, </w:t>
      </w:r>
      <w:proofErr w:type="spellStart"/>
      <w:r w:rsidRPr="00477560">
        <w:rPr>
          <w:rFonts w:ascii="Times New Roman" w:hAnsi="Times New Roman"/>
          <w:sz w:val="24"/>
          <w:szCs w:val="24"/>
        </w:rPr>
        <w:lastRenderedPageBreak/>
        <w:t>distilledwater</w:t>
      </w:r>
      <w:proofErr w:type="spellEnd"/>
      <w:r w:rsidRPr="00477560">
        <w:rPr>
          <w:rFonts w:ascii="Times New Roman" w:hAnsi="Times New Roman"/>
          <w:sz w:val="24"/>
          <w:szCs w:val="24"/>
        </w:rPr>
        <w:t xml:space="preserve"> as untreated group. The animals were grouped into six different groups of fifteen (</w:t>
      </w:r>
      <w:proofErr w:type="gramStart"/>
      <w:r w:rsidRPr="00477560">
        <w:rPr>
          <w:rFonts w:ascii="Times New Roman" w:hAnsi="Times New Roman"/>
          <w:sz w:val="24"/>
          <w:szCs w:val="24"/>
        </w:rPr>
        <w:t>15)mice</w:t>
      </w:r>
      <w:proofErr w:type="gramEnd"/>
      <w:r w:rsidRPr="00477560">
        <w:rPr>
          <w:rFonts w:ascii="Times New Roman" w:hAnsi="Times New Roman"/>
          <w:sz w:val="24"/>
          <w:szCs w:val="24"/>
        </w:rPr>
        <w:t xml:space="preserve"> per group per cage and administered </w:t>
      </w:r>
      <w:proofErr w:type="spellStart"/>
      <w:r w:rsidRPr="00477560">
        <w:rPr>
          <w:rFonts w:ascii="Times New Roman" w:hAnsi="Times New Roman"/>
          <w:sz w:val="24"/>
          <w:szCs w:val="24"/>
        </w:rPr>
        <w:t>theextract</w:t>
      </w:r>
      <w:proofErr w:type="spellEnd"/>
      <w:r w:rsidRPr="00477560">
        <w:rPr>
          <w:rFonts w:ascii="Times New Roman" w:hAnsi="Times New Roman"/>
          <w:sz w:val="24"/>
          <w:szCs w:val="24"/>
        </w:rPr>
        <w:t xml:space="preserve"> and drug for five consecutive days </w:t>
      </w:r>
      <w:proofErr w:type="spellStart"/>
      <w:r w:rsidRPr="00477560">
        <w:rPr>
          <w:rFonts w:ascii="Times New Roman" w:hAnsi="Times New Roman"/>
          <w:sz w:val="24"/>
          <w:szCs w:val="24"/>
        </w:rPr>
        <w:t>withwater</w:t>
      </w:r>
      <w:proofErr w:type="spellEnd"/>
      <w:r w:rsidRPr="00477560">
        <w:rPr>
          <w:rFonts w:ascii="Times New Roman" w:hAnsi="Times New Roman"/>
          <w:sz w:val="24"/>
          <w:szCs w:val="24"/>
        </w:rPr>
        <w:t xml:space="preserve"> per </w:t>
      </w:r>
      <w:proofErr w:type="spellStart"/>
      <w:r w:rsidRPr="00477560">
        <w:rPr>
          <w:rFonts w:ascii="Times New Roman" w:hAnsi="Times New Roman"/>
          <w:sz w:val="24"/>
          <w:szCs w:val="24"/>
        </w:rPr>
        <w:t>os</w:t>
      </w:r>
      <w:proofErr w:type="spellEnd"/>
      <w:r w:rsidRPr="00477560">
        <w:rPr>
          <w:rFonts w:ascii="Times New Roman" w:hAnsi="Times New Roman"/>
          <w:sz w:val="24"/>
          <w:szCs w:val="24"/>
        </w:rPr>
        <w:t xml:space="preserve"> and feed </w:t>
      </w:r>
      <w:r w:rsidRPr="00477560">
        <w:rPr>
          <w:rFonts w:ascii="Times New Roman" w:hAnsi="Times New Roman"/>
          <w:i/>
          <w:iCs/>
          <w:sz w:val="24"/>
          <w:szCs w:val="24"/>
        </w:rPr>
        <w:t xml:space="preserve">ad libitum </w:t>
      </w:r>
      <w:r w:rsidRPr="00477560">
        <w:rPr>
          <w:rFonts w:ascii="Times New Roman" w:hAnsi="Times New Roman"/>
          <w:sz w:val="24"/>
          <w:szCs w:val="24"/>
        </w:rPr>
        <w:t>as shown in</w:t>
      </w:r>
      <w:r w:rsidR="00D64F74">
        <w:rPr>
          <w:rFonts w:ascii="Times New Roman" w:hAnsi="Times New Roman"/>
          <w:sz w:val="24"/>
          <w:szCs w:val="24"/>
        </w:rPr>
        <w:t xml:space="preserve"> </w:t>
      </w:r>
      <w:bookmarkStart w:id="0" w:name="_GoBack"/>
      <w:bookmarkEnd w:id="0"/>
      <w:r w:rsidRPr="00477560">
        <w:rPr>
          <w:rFonts w:ascii="Times New Roman" w:hAnsi="Times New Roman"/>
          <w:sz w:val="24"/>
          <w:szCs w:val="24"/>
        </w:rPr>
        <w:t>table 1.</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Collection of Blood Sample for Bioassay</w:t>
      </w:r>
    </w:p>
    <w:p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At the end fifth day, the experimental animals were anaesthetized with chloroform vapor, and sacrificed. A 5 ml sterile syringe with needle was used for collection of blood via cardiac puncture and the sera obtained were used for bioassay studies.</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Biochemical Assays</w:t>
      </w:r>
    </w:p>
    <w:p w:rsidR="008E6FD7"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 xml:space="preserve">High density lipoproteins (HDL), Low density lipoproteins (LDL) and triglycerides (TG) assays were carried out using standard assay kits sourced from </w:t>
      </w:r>
      <w:proofErr w:type="spellStart"/>
      <w:r w:rsidRPr="00477560">
        <w:rPr>
          <w:rFonts w:ascii="Times New Roman" w:hAnsi="Times New Roman"/>
          <w:sz w:val="24"/>
          <w:szCs w:val="24"/>
        </w:rPr>
        <w:t>Randox</w:t>
      </w:r>
      <w:proofErr w:type="spellEnd"/>
      <w:r w:rsidRPr="00477560">
        <w:rPr>
          <w:rFonts w:ascii="Times New Roman" w:hAnsi="Times New Roman"/>
          <w:sz w:val="24"/>
          <w:szCs w:val="24"/>
        </w:rPr>
        <w:t xml:space="preserve"> Laboratories Ltd., BT29 4QY, United Kingdom with strict adherence to manufacturer’s instructions while hematological parameters were analyzed using </w:t>
      </w:r>
      <w:proofErr w:type="spellStart"/>
      <w:r w:rsidRPr="00477560">
        <w:rPr>
          <w:rFonts w:ascii="Times New Roman" w:hAnsi="Times New Roman"/>
          <w:sz w:val="24"/>
          <w:szCs w:val="24"/>
        </w:rPr>
        <w:t>MindRay</w:t>
      </w:r>
      <w:proofErr w:type="spellEnd"/>
      <w:r w:rsidRPr="00477560">
        <w:rPr>
          <w:rFonts w:ascii="Times New Roman" w:hAnsi="Times New Roman"/>
          <w:sz w:val="24"/>
          <w:szCs w:val="24"/>
        </w:rPr>
        <w:t xml:space="preserve"> auto analyzer (BC5000), using the method of </w:t>
      </w:r>
      <w:proofErr w:type="spellStart"/>
      <w:r w:rsidRPr="00477560">
        <w:rPr>
          <w:rFonts w:ascii="Times New Roman" w:hAnsi="Times New Roman"/>
          <w:sz w:val="24"/>
          <w:szCs w:val="24"/>
        </w:rPr>
        <w:t>Bergmeyer</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Bernt</w:t>
      </w:r>
      <w:proofErr w:type="spellEnd"/>
      <w:r w:rsidRPr="00477560">
        <w:rPr>
          <w:rFonts w:ascii="Times New Roman" w:hAnsi="Times New Roman"/>
          <w:sz w:val="24"/>
          <w:szCs w:val="24"/>
        </w:rPr>
        <w:t>, (1974).</w:t>
      </w:r>
    </w:p>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Table 1: Grouping and Dose Administration of Experimental Animals</w:t>
      </w:r>
    </w:p>
    <w:tbl>
      <w:tblPr>
        <w:tblStyle w:val="LightShading1"/>
        <w:tblW w:w="0" w:type="auto"/>
        <w:shd w:val="clear" w:color="auto" w:fill="FFFFFF" w:themeFill="background1"/>
        <w:tblLook w:val="04A0" w:firstRow="1" w:lastRow="0" w:firstColumn="1" w:lastColumn="0" w:noHBand="0" w:noVBand="1"/>
      </w:tblPr>
      <w:tblGrid>
        <w:gridCol w:w="2718"/>
        <w:gridCol w:w="6858"/>
      </w:tblGrid>
      <w:tr w:rsidR="0062321A" w:rsidRPr="00477560" w:rsidTr="00CF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Group</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77560">
              <w:rPr>
                <w:rFonts w:ascii="Times New Roman" w:hAnsi="Times New Roman" w:cs="Times New Roman"/>
                <w:b w:val="0"/>
                <w:bCs w:val="0"/>
                <w:sz w:val="24"/>
                <w:szCs w:val="24"/>
              </w:rPr>
              <w:t>Treatment</w:t>
            </w:r>
          </w:p>
        </w:tc>
      </w:tr>
      <w:tr w:rsidR="0062321A" w:rsidRPr="00477560"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A </w:t>
            </w:r>
            <w:r w:rsidRPr="00477560">
              <w:rPr>
                <w:rFonts w:ascii="Times New Roman" w:hAnsi="Times New Roman" w:cs="Times New Roman"/>
                <w:b w:val="0"/>
                <w:sz w:val="24"/>
                <w:szCs w:val="24"/>
              </w:rPr>
              <w:t>(Normal)</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Uninfected plus distilled water</w:t>
            </w:r>
          </w:p>
        </w:tc>
      </w:tr>
      <w:tr w:rsidR="0062321A" w:rsidRPr="00477560" w:rsidTr="00CF7892">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B </w:t>
            </w:r>
            <w:r w:rsidRPr="00477560">
              <w:rPr>
                <w:rFonts w:ascii="Times New Roman" w:hAnsi="Times New Roman" w:cs="Times New Roman"/>
                <w:b w:val="0"/>
                <w:sz w:val="24"/>
                <w:szCs w:val="24"/>
              </w:rPr>
              <w:t>(Malaria untreated)</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Infected plus distilled water</w:t>
            </w:r>
          </w:p>
        </w:tc>
      </w:tr>
      <w:tr w:rsidR="0062321A" w:rsidRPr="00477560"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C </w:t>
            </w:r>
            <w:r w:rsidRPr="00477560">
              <w:rPr>
                <w:rFonts w:ascii="Times New Roman" w:hAnsi="Times New Roman" w:cs="Times New Roman"/>
                <w:b w:val="0"/>
                <w:sz w:val="24"/>
                <w:szCs w:val="24"/>
              </w:rPr>
              <w:t>(Standard control)</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Infected plus 4 mg/kg standard drug (</w:t>
            </w:r>
            <w:proofErr w:type="spellStart"/>
            <w:r w:rsidRPr="00477560">
              <w:rPr>
                <w:rFonts w:ascii="Times New Roman" w:hAnsi="Times New Roman" w:cs="Times New Roman"/>
                <w:sz w:val="24"/>
                <w:szCs w:val="24"/>
              </w:rPr>
              <w:t>Lonart</w:t>
            </w:r>
            <w:proofErr w:type="spellEnd"/>
            <w:r w:rsidRPr="00477560">
              <w:rPr>
                <w:rFonts w:ascii="Times New Roman" w:hAnsi="Times New Roman" w:cs="Times New Roman"/>
                <w:sz w:val="24"/>
                <w:szCs w:val="24"/>
              </w:rPr>
              <w:t>)</w:t>
            </w:r>
          </w:p>
        </w:tc>
      </w:tr>
      <w:tr w:rsidR="0062321A" w:rsidRPr="00477560" w:rsidTr="00CF7892">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D </w:t>
            </w:r>
            <w:r w:rsidRPr="00477560">
              <w:rPr>
                <w:rFonts w:ascii="Times New Roman" w:hAnsi="Times New Roman" w:cs="Times New Roman"/>
                <w:b w:val="0"/>
                <w:sz w:val="24"/>
                <w:szCs w:val="24"/>
              </w:rPr>
              <w:t>(Treatment)</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 xml:space="preserve">Infected plus 100 mg/kg </w:t>
            </w:r>
            <w:r w:rsidR="000D4E93" w:rsidRPr="00477560">
              <w:rPr>
                <w:rFonts w:ascii="Times New Roman" w:hAnsi="Times New Roman" w:cs="Times New Roman"/>
                <w:i/>
                <w:iCs/>
                <w:sz w:val="24"/>
                <w:szCs w:val="24"/>
              </w:rPr>
              <w:t xml:space="preserve">A. </w:t>
            </w:r>
            <w:proofErr w:type="spellStart"/>
            <w:r w:rsidR="000D4E93" w:rsidRPr="00477560">
              <w:rPr>
                <w:rFonts w:ascii="Times New Roman" w:hAnsi="Times New Roman" w:cs="Times New Roman"/>
                <w:i/>
                <w:iCs/>
                <w:sz w:val="24"/>
                <w:szCs w:val="24"/>
              </w:rPr>
              <w:t>indica</w:t>
            </w:r>
            <w:proofErr w:type="spellEnd"/>
            <w:r w:rsidR="000D4E93" w:rsidRPr="00477560">
              <w:rPr>
                <w:rFonts w:ascii="Times New Roman" w:hAnsi="Times New Roman" w:cs="Times New Roman"/>
                <w:i/>
                <w:iCs/>
                <w:sz w:val="24"/>
                <w:szCs w:val="24"/>
              </w:rPr>
              <w:t xml:space="preserve"> </w:t>
            </w:r>
            <w:r w:rsidRPr="00477560">
              <w:rPr>
                <w:rFonts w:ascii="Times New Roman" w:hAnsi="Times New Roman" w:cs="Times New Roman"/>
                <w:sz w:val="24"/>
                <w:szCs w:val="24"/>
              </w:rPr>
              <w:t>leaf extract</w:t>
            </w:r>
          </w:p>
        </w:tc>
      </w:tr>
      <w:tr w:rsidR="0062321A" w:rsidRPr="00477560"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E </w:t>
            </w:r>
            <w:r w:rsidRPr="00477560">
              <w:rPr>
                <w:rFonts w:ascii="Times New Roman" w:hAnsi="Times New Roman" w:cs="Times New Roman"/>
                <w:b w:val="0"/>
                <w:sz w:val="24"/>
                <w:szCs w:val="24"/>
              </w:rPr>
              <w:t>(Treatment)</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 xml:space="preserve">Infected plus 200 mg/kg </w:t>
            </w:r>
            <w:r w:rsidR="000D4E93" w:rsidRPr="00477560">
              <w:rPr>
                <w:rFonts w:ascii="Times New Roman" w:hAnsi="Times New Roman" w:cs="Times New Roman"/>
                <w:i/>
                <w:iCs/>
                <w:sz w:val="24"/>
                <w:szCs w:val="24"/>
              </w:rPr>
              <w:t xml:space="preserve">A. </w:t>
            </w:r>
            <w:proofErr w:type="spellStart"/>
            <w:r w:rsidR="000D4E93" w:rsidRPr="00477560">
              <w:rPr>
                <w:rFonts w:ascii="Times New Roman" w:hAnsi="Times New Roman" w:cs="Times New Roman"/>
                <w:i/>
                <w:iCs/>
                <w:sz w:val="24"/>
                <w:szCs w:val="24"/>
              </w:rPr>
              <w:t>indica</w:t>
            </w:r>
            <w:proofErr w:type="spellEnd"/>
            <w:r w:rsidR="000D4E93" w:rsidRPr="00477560">
              <w:rPr>
                <w:rFonts w:ascii="Times New Roman" w:hAnsi="Times New Roman" w:cs="Times New Roman"/>
                <w:i/>
                <w:iCs/>
                <w:sz w:val="24"/>
                <w:szCs w:val="24"/>
              </w:rPr>
              <w:t xml:space="preserve"> </w:t>
            </w:r>
            <w:r w:rsidRPr="00477560">
              <w:rPr>
                <w:rFonts w:ascii="Times New Roman" w:hAnsi="Times New Roman" w:cs="Times New Roman"/>
                <w:sz w:val="24"/>
                <w:szCs w:val="24"/>
              </w:rPr>
              <w:t>leaf extract</w:t>
            </w:r>
          </w:p>
        </w:tc>
      </w:tr>
      <w:tr w:rsidR="0062321A" w:rsidRPr="00477560" w:rsidTr="00CF7892">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F </w:t>
            </w:r>
            <w:r w:rsidRPr="00477560">
              <w:rPr>
                <w:rFonts w:ascii="Times New Roman" w:hAnsi="Times New Roman" w:cs="Times New Roman"/>
                <w:b w:val="0"/>
                <w:sz w:val="24"/>
                <w:szCs w:val="24"/>
              </w:rPr>
              <w:t>(Treatment)</w:t>
            </w:r>
          </w:p>
        </w:tc>
        <w:tc>
          <w:tcPr>
            <w:tcW w:w="6858" w:type="dxa"/>
            <w:shd w:val="clear" w:color="auto" w:fill="FFFFFF" w:themeFill="background1"/>
          </w:tcPr>
          <w:p w:rsidR="0062321A" w:rsidRPr="00477560" w:rsidRDefault="0062321A" w:rsidP="00CF789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 xml:space="preserve">Infected plus 400 mg/kg </w:t>
            </w:r>
            <w:r w:rsidR="000D4E93" w:rsidRPr="00477560">
              <w:rPr>
                <w:rFonts w:ascii="Times New Roman" w:hAnsi="Times New Roman" w:cs="Times New Roman"/>
                <w:i/>
                <w:iCs/>
                <w:sz w:val="24"/>
                <w:szCs w:val="24"/>
              </w:rPr>
              <w:t xml:space="preserve">A. </w:t>
            </w:r>
            <w:proofErr w:type="spellStart"/>
            <w:r w:rsidR="000D4E93" w:rsidRPr="00477560">
              <w:rPr>
                <w:rFonts w:ascii="Times New Roman" w:hAnsi="Times New Roman" w:cs="Times New Roman"/>
                <w:i/>
                <w:iCs/>
                <w:sz w:val="24"/>
                <w:szCs w:val="24"/>
              </w:rPr>
              <w:t>indica</w:t>
            </w:r>
            <w:proofErr w:type="spellEnd"/>
            <w:r w:rsidR="000D4E93" w:rsidRPr="00477560">
              <w:rPr>
                <w:rFonts w:ascii="Times New Roman" w:hAnsi="Times New Roman" w:cs="Times New Roman"/>
                <w:i/>
                <w:iCs/>
                <w:sz w:val="24"/>
                <w:szCs w:val="24"/>
              </w:rPr>
              <w:t xml:space="preserve"> </w:t>
            </w:r>
            <w:r w:rsidRPr="00477560">
              <w:rPr>
                <w:rFonts w:ascii="Times New Roman" w:hAnsi="Times New Roman" w:cs="Times New Roman"/>
                <w:sz w:val="24"/>
                <w:szCs w:val="24"/>
              </w:rPr>
              <w:t>leaf extract</w:t>
            </w:r>
          </w:p>
        </w:tc>
      </w:tr>
    </w:tbl>
    <w:p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p>
    <w:p w:rsidR="00EE1169" w:rsidRPr="00477560" w:rsidRDefault="00EE1169" w:rsidP="0062321A">
      <w:pPr>
        <w:autoSpaceDE w:val="0"/>
        <w:autoSpaceDN w:val="0"/>
        <w:adjustRightInd w:val="0"/>
        <w:spacing w:after="0" w:line="360" w:lineRule="auto"/>
        <w:jc w:val="both"/>
        <w:rPr>
          <w:rFonts w:ascii="Times New Roman" w:hAnsi="Times New Roman"/>
          <w:b/>
          <w:bCs/>
          <w:sz w:val="24"/>
          <w:szCs w:val="24"/>
        </w:rPr>
      </w:pPr>
    </w:p>
    <w:p w:rsidR="00EE1169" w:rsidRPr="00477560" w:rsidRDefault="00EE1169" w:rsidP="0062321A">
      <w:pPr>
        <w:autoSpaceDE w:val="0"/>
        <w:autoSpaceDN w:val="0"/>
        <w:adjustRightInd w:val="0"/>
        <w:spacing w:after="0" w:line="360" w:lineRule="auto"/>
        <w:jc w:val="both"/>
        <w:rPr>
          <w:rFonts w:ascii="Times New Roman" w:hAnsi="Times New Roman"/>
          <w:b/>
          <w:bCs/>
          <w:sz w:val="24"/>
          <w:szCs w:val="24"/>
        </w:rPr>
      </w:pPr>
    </w:p>
    <w:p w:rsidR="00EE1169" w:rsidRPr="00477560" w:rsidRDefault="00EE1169" w:rsidP="0062321A">
      <w:pPr>
        <w:autoSpaceDE w:val="0"/>
        <w:autoSpaceDN w:val="0"/>
        <w:adjustRightInd w:val="0"/>
        <w:spacing w:after="0" w:line="360" w:lineRule="auto"/>
        <w:jc w:val="both"/>
        <w:rPr>
          <w:rFonts w:ascii="Times New Roman" w:hAnsi="Times New Roman"/>
          <w:b/>
          <w:bCs/>
          <w:sz w:val="24"/>
          <w:szCs w:val="24"/>
        </w:rPr>
      </w:pPr>
    </w:p>
    <w:p w:rsidR="0062321A" w:rsidRPr="00477560" w:rsidRDefault="00477560"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DATA ANALYSIS</w:t>
      </w:r>
    </w:p>
    <w:p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 xml:space="preserve">The results obtained in this research were expressed as Mean ± S.D of triplicate determinations. </w:t>
      </w:r>
      <w:proofErr w:type="gramStart"/>
      <w:r w:rsidRPr="00477560">
        <w:rPr>
          <w:rFonts w:ascii="Times New Roman" w:hAnsi="Times New Roman"/>
          <w:sz w:val="24"/>
          <w:szCs w:val="24"/>
        </w:rPr>
        <w:t>One way</w:t>
      </w:r>
      <w:proofErr w:type="gramEnd"/>
      <w:r w:rsidRPr="00477560">
        <w:rPr>
          <w:rFonts w:ascii="Times New Roman" w:hAnsi="Times New Roman"/>
          <w:sz w:val="24"/>
          <w:szCs w:val="24"/>
        </w:rPr>
        <w:t xml:space="preserve"> analysis of variance (ANOVA) was carried out on the results and significance was accepted at p&lt;0.05. GraphPad Prism5 Program (GraphPad Software, </w:t>
      </w:r>
      <w:proofErr w:type="spellStart"/>
      <w:r w:rsidRPr="00477560">
        <w:rPr>
          <w:rFonts w:ascii="Times New Roman" w:hAnsi="Times New Roman"/>
          <w:sz w:val="24"/>
          <w:szCs w:val="24"/>
        </w:rPr>
        <w:t>SanDiego</w:t>
      </w:r>
      <w:proofErr w:type="spellEnd"/>
      <w:r w:rsidRPr="00477560">
        <w:rPr>
          <w:rFonts w:ascii="Times New Roman" w:hAnsi="Times New Roman"/>
          <w:sz w:val="24"/>
          <w:szCs w:val="24"/>
        </w:rPr>
        <w:t>, CA, USA) was used for the graphical analyses of the results obtained.</w:t>
      </w:r>
    </w:p>
    <w:p w:rsidR="0062321A" w:rsidRPr="00477560" w:rsidRDefault="0062321A" w:rsidP="0062321A">
      <w:pPr>
        <w:autoSpaceDE w:val="0"/>
        <w:autoSpaceDN w:val="0"/>
        <w:adjustRightInd w:val="0"/>
        <w:spacing w:after="0" w:line="360" w:lineRule="auto"/>
        <w:jc w:val="both"/>
        <w:rPr>
          <w:rFonts w:ascii="Times New Roman" w:hAnsi="Times New Roman"/>
          <w:b/>
          <w:sz w:val="24"/>
          <w:szCs w:val="24"/>
        </w:rPr>
      </w:pPr>
      <w:r w:rsidRPr="00477560">
        <w:rPr>
          <w:rFonts w:ascii="Times New Roman" w:hAnsi="Times New Roman"/>
          <w:b/>
          <w:sz w:val="24"/>
          <w:szCs w:val="24"/>
        </w:rPr>
        <w:t>RESULTS</w:t>
      </w: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color w:val="000000"/>
          <w:sz w:val="24"/>
          <w:szCs w:val="24"/>
        </w:rPr>
        <w:lastRenderedPageBreak/>
        <w:t xml:space="preserve">Table </w:t>
      </w:r>
      <w:r w:rsidR="006C5B74">
        <w:rPr>
          <w:rFonts w:ascii="Times New Roman" w:hAnsi="Times New Roman"/>
          <w:color w:val="000000"/>
          <w:sz w:val="24"/>
          <w:szCs w:val="24"/>
        </w:rPr>
        <w:t>2</w:t>
      </w:r>
      <w:r w:rsidRPr="00477560">
        <w:rPr>
          <w:rFonts w:ascii="Times New Roman" w:hAnsi="Times New Roman"/>
          <w:color w:val="000000"/>
          <w:sz w:val="24"/>
          <w:szCs w:val="24"/>
        </w:rPr>
        <w:t xml:space="preserve"> shows the results of the parasite load before and after treatment with </w:t>
      </w:r>
      <w:r w:rsidR="000D4E93" w:rsidRPr="00477560">
        <w:rPr>
          <w:rFonts w:ascii="Times New Roman" w:hAnsi="Times New Roman"/>
          <w:i/>
          <w:color w:val="000000"/>
          <w:sz w:val="24"/>
          <w:szCs w:val="24"/>
        </w:rPr>
        <w:t xml:space="preserve">A. </w:t>
      </w:r>
      <w:proofErr w:type="spellStart"/>
      <w:r w:rsidR="000D4E93" w:rsidRPr="00477560">
        <w:rPr>
          <w:rFonts w:ascii="Times New Roman" w:hAnsi="Times New Roman"/>
          <w:i/>
          <w:color w:val="000000"/>
          <w:sz w:val="24"/>
          <w:szCs w:val="24"/>
        </w:rPr>
        <w:t>indica</w:t>
      </w:r>
      <w:proofErr w:type="spellEnd"/>
      <w:r w:rsidR="000D4E93" w:rsidRPr="00477560">
        <w:rPr>
          <w:rFonts w:ascii="Times New Roman" w:hAnsi="Times New Roman"/>
          <w:i/>
          <w:color w:val="000000"/>
          <w:sz w:val="24"/>
          <w:szCs w:val="24"/>
        </w:rPr>
        <w:t xml:space="preserve"> </w:t>
      </w:r>
      <w:r w:rsidRPr="00477560">
        <w:rPr>
          <w:rFonts w:ascii="Times New Roman" w:hAnsi="Times New Roman"/>
          <w:color w:val="000000"/>
          <w:sz w:val="24"/>
          <w:szCs w:val="24"/>
        </w:rPr>
        <w:t xml:space="preserve">leaf extract. The table gives an overview of the average number of malaria parasites seen before commencement of treatment, confirming a successful malaria induction, and the number of </w:t>
      </w:r>
      <w:proofErr w:type="gramStart"/>
      <w:r w:rsidRPr="00477560">
        <w:rPr>
          <w:rFonts w:ascii="Times New Roman" w:hAnsi="Times New Roman"/>
          <w:color w:val="000000"/>
          <w:sz w:val="24"/>
          <w:szCs w:val="24"/>
        </w:rPr>
        <w:t>parasite</w:t>
      </w:r>
      <w:proofErr w:type="gramEnd"/>
      <w:r w:rsidRPr="00477560">
        <w:rPr>
          <w:rFonts w:ascii="Times New Roman" w:hAnsi="Times New Roman"/>
          <w:color w:val="000000"/>
          <w:sz w:val="24"/>
          <w:szCs w:val="24"/>
        </w:rPr>
        <w:t xml:space="preserve"> seen after the experimental period.</w:t>
      </w:r>
    </w:p>
    <w:p w:rsidR="0062321A" w:rsidRPr="00477560" w:rsidRDefault="0062321A" w:rsidP="0062321A">
      <w:pPr>
        <w:autoSpaceDE w:val="0"/>
        <w:autoSpaceDN w:val="0"/>
        <w:adjustRightInd w:val="0"/>
        <w:spacing w:after="0" w:line="360" w:lineRule="auto"/>
        <w:jc w:val="both"/>
        <w:rPr>
          <w:rFonts w:ascii="Times New Roman" w:hAnsi="Times New Roman"/>
          <w:b/>
          <w:sz w:val="24"/>
          <w:szCs w:val="24"/>
        </w:rPr>
      </w:pPr>
      <w:r w:rsidRPr="00477560">
        <w:rPr>
          <w:rFonts w:ascii="Times New Roman" w:hAnsi="Times New Roman"/>
          <w:b/>
          <w:color w:val="000000"/>
          <w:sz w:val="24"/>
          <w:szCs w:val="24"/>
        </w:rPr>
        <w:t xml:space="preserve">Table </w:t>
      </w:r>
      <w:r w:rsidR="006C5B74">
        <w:rPr>
          <w:rFonts w:ascii="Times New Roman" w:hAnsi="Times New Roman"/>
          <w:b/>
          <w:color w:val="000000"/>
          <w:sz w:val="24"/>
          <w:szCs w:val="24"/>
        </w:rPr>
        <w:t>2</w:t>
      </w:r>
      <w:r w:rsidRPr="00477560">
        <w:rPr>
          <w:rFonts w:ascii="Times New Roman" w:hAnsi="Times New Roman"/>
          <w:b/>
          <w:color w:val="000000"/>
          <w:sz w:val="24"/>
          <w:szCs w:val="24"/>
        </w:rPr>
        <w:t xml:space="preserve">: Malaria parasite loads before and after treatment with </w:t>
      </w:r>
      <w:r w:rsidR="000D4E93" w:rsidRPr="00477560">
        <w:rPr>
          <w:rFonts w:ascii="Times New Roman" w:hAnsi="Times New Roman"/>
          <w:b/>
          <w:i/>
          <w:color w:val="000000"/>
          <w:sz w:val="24"/>
          <w:szCs w:val="24"/>
        </w:rPr>
        <w:t xml:space="preserve">A. </w:t>
      </w:r>
      <w:proofErr w:type="spellStart"/>
      <w:r w:rsidR="000D4E93" w:rsidRPr="00477560">
        <w:rPr>
          <w:rFonts w:ascii="Times New Roman" w:hAnsi="Times New Roman"/>
          <w:b/>
          <w:i/>
          <w:color w:val="000000"/>
          <w:sz w:val="24"/>
          <w:szCs w:val="24"/>
        </w:rPr>
        <w:t>indica</w:t>
      </w:r>
      <w:proofErr w:type="spellEnd"/>
      <w:r w:rsidR="000D4E93" w:rsidRPr="00477560">
        <w:rPr>
          <w:rFonts w:ascii="Times New Roman" w:hAnsi="Times New Roman"/>
          <w:b/>
          <w:i/>
          <w:color w:val="000000"/>
          <w:sz w:val="24"/>
          <w:szCs w:val="24"/>
        </w:rPr>
        <w:t xml:space="preserve"> </w:t>
      </w:r>
      <w:r w:rsidRPr="00477560">
        <w:rPr>
          <w:rFonts w:ascii="Times New Roman" w:hAnsi="Times New Roman"/>
          <w:b/>
          <w:sz w:val="24"/>
          <w:szCs w:val="24"/>
        </w:rPr>
        <w:t>leaf extract</w:t>
      </w:r>
    </w:p>
    <w:tbl>
      <w:tblPr>
        <w:tblStyle w:val="LightShading1"/>
        <w:tblW w:w="0" w:type="auto"/>
        <w:shd w:val="clear" w:color="auto" w:fill="FFFFFF" w:themeFill="background1"/>
        <w:tblLook w:val="04A0" w:firstRow="1" w:lastRow="0" w:firstColumn="1" w:lastColumn="0" w:noHBand="0" w:noVBand="1"/>
      </w:tblPr>
      <w:tblGrid>
        <w:gridCol w:w="3192"/>
        <w:gridCol w:w="3192"/>
        <w:gridCol w:w="3192"/>
      </w:tblGrid>
      <w:tr w:rsidR="0062321A" w:rsidRPr="00477560" w:rsidTr="00CF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after="0" w:line="360" w:lineRule="auto"/>
              <w:jc w:val="both"/>
              <w:rPr>
                <w:rFonts w:ascii="Times New Roman" w:hAnsi="Times New Roman" w:cs="Times New Roman"/>
                <w:color w:val="000000"/>
                <w:sz w:val="24"/>
                <w:szCs w:val="24"/>
              </w:rPr>
            </w:pPr>
            <w:r w:rsidRPr="00477560">
              <w:rPr>
                <w:rFonts w:ascii="Times New Roman" w:hAnsi="Times New Roman" w:cs="Times New Roman"/>
                <w:color w:val="000000"/>
                <w:sz w:val="24"/>
                <w:szCs w:val="24"/>
              </w:rPr>
              <w:t>Groups</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 xml:space="preserve">Average number of malaria parasites before treatment </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Average number of malaria parasites after treatment</w:t>
            </w:r>
          </w:p>
        </w:tc>
      </w:tr>
      <w:tr w:rsidR="0062321A" w:rsidRPr="00477560"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Normal control</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0.00±0.00</w:t>
            </w:r>
          </w:p>
        </w:tc>
        <w:tc>
          <w:tcPr>
            <w:tcW w:w="3192"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r>
      <w:tr w:rsidR="0062321A" w:rsidRPr="00477560" w:rsidTr="00CF7892">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Untreated</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12.40±1.43</w:t>
            </w:r>
            <w:r w:rsidR="00B155BE" w:rsidRPr="00B155BE">
              <w:rPr>
                <w:rFonts w:ascii="Times New Roman" w:hAnsi="Times New Roman" w:cs="Times New Roman"/>
                <w:color w:val="000000"/>
                <w:sz w:val="24"/>
                <w:szCs w:val="24"/>
                <w:vertAlign w:val="superscript"/>
              </w:rPr>
              <w:t>a</w:t>
            </w:r>
          </w:p>
        </w:tc>
        <w:tc>
          <w:tcPr>
            <w:tcW w:w="3192"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18.00±1.79</w:t>
            </w:r>
            <w:r w:rsidR="00B155BE">
              <w:rPr>
                <w:rFonts w:ascii="Times New Roman" w:hAnsi="Times New Roman" w:cs="Times New Roman"/>
                <w:color w:val="000000"/>
                <w:sz w:val="24"/>
                <w:szCs w:val="24"/>
                <w:vertAlign w:val="superscript"/>
              </w:rPr>
              <w:t>b</w:t>
            </w:r>
          </w:p>
        </w:tc>
      </w:tr>
      <w:tr w:rsidR="0062321A" w:rsidRPr="00477560"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Standard drug</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12.33±1.56</w:t>
            </w:r>
            <w:r w:rsidR="00B155BE" w:rsidRPr="00B155BE">
              <w:rPr>
                <w:rFonts w:ascii="Times New Roman" w:hAnsi="Times New Roman" w:cs="Times New Roman"/>
                <w:color w:val="000000"/>
                <w:sz w:val="24"/>
                <w:szCs w:val="24"/>
                <w:vertAlign w:val="superscript"/>
              </w:rPr>
              <w:t>a</w:t>
            </w:r>
          </w:p>
        </w:tc>
        <w:tc>
          <w:tcPr>
            <w:tcW w:w="3192"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1.83±0.91</w:t>
            </w:r>
            <w:r w:rsidR="00B155BE">
              <w:rPr>
                <w:rFonts w:ascii="Times New Roman" w:hAnsi="Times New Roman" w:cs="Times New Roman"/>
                <w:color w:val="000000"/>
                <w:sz w:val="24"/>
                <w:szCs w:val="24"/>
                <w:vertAlign w:val="superscript"/>
              </w:rPr>
              <w:t>b</w:t>
            </w:r>
          </w:p>
        </w:tc>
      </w:tr>
      <w:tr w:rsidR="0062321A" w:rsidRPr="00477560" w:rsidTr="00CF7892">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100mg/kg extract</w:t>
            </w:r>
          </w:p>
        </w:tc>
        <w:tc>
          <w:tcPr>
            <w:tcW w:w="3192" w:type="dxa"/>
            <w:shd w:val="clear" w:color="auto" w:fill="FFFFFF" w:themeFill="background1"/>
          </w:tcPr>
          <w:p w:rsidR="0062321A" w:rsidRPr="00477560" w:rsidRDefault="0062321A" w:rsidP="00B155B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10.00±0.97</w:t>
            </w:r>
            <w:r w:rsidR="00B155BE">
              <w:rPr>
                <w:rFonts w:ascii="Times New Roman" w:hAnsi="Times New Roman" w:cs="Times New Roman"/>
                <w:color w:val="000000"/>
                <w:sz w:val="24"/>
                <w:szCs w:val="24"/>
                <w:vertAlign w:val="superscript"/>
              </w:rPr>
              <w:t>b</w:t>
            </w:r>
          </w:p>
        </w:tc>
        <w:tc>
          <w:tcPr>
            <w:tcW w:w="3192"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14.00±1.69</w:t>
            </w:r>
            <w:r w:rsidR="00B155BE" w:rsidRPr="00B155BE">
              <w:rPr>
                <w:rFonts w:ascii="Times New Roman" w:hAnsi="Times New Roman" w:cs="Times New Roman"/>
                <w:color w:val="000000"/>
                <w:sz w:val="24"/>
                <w:szCs w:val="24"/>
                <w:vertAlign w:val="superscript"/>
              </w:rPr>
              <w:t>a</w:t>
            </w:r>
          </w:p>
        </w:tc>
      </w:tr>
      <w:tr w:rsidR="0062321A" w:rsidRPr="00477560"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200mg/kg extract</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9.33±1.23</w:t>
            </w:r>
            <w:r w:rsidR="00B155BE" w:rsidRPr="00B155BE">
              <w:rPr>
                <w:rFonts w:ascii="Times New Roman" w:hAnsi="Times New Roman" w:cs="Times New Roman"/>
                <w:color w:val="000000"/>
                <w:sz w:val="24"/>
                <w:szCs w:val="24"/>
                <w:vertAlign w:val="superscript"/>
              </w:rPr>
              <w:t>a</w:t>
            </w:r>
          </w:p>
        </w:tc>
        <w:tc>
          <w:tcPr>
            <w:tcW w:w="3192"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3.50±0.43</w:t>
            </w:r>
            <w:r w:rsidR="00B155BE">
              <w:rPr>
                <w:rFonts w:ascii="Times New Roman" w:hAnsi="Times New Roman" w:cs="Times New Roman"/>
                <w:color w:val="000000"/>
                <w:sz w:val="24"/>
                <w:szCs w:val="24"/>
                <w:vertAlign w:val="superscript"/>
              </w:rPr>
              <w:t>b</w:t>
            </w:r>
          </w:p>
        </w:tc>
      </w:tr>
      <w:tr w:rsidR="0062321A" w:rsidRPr="00477560" w:rsidTr="00CF7892">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 xml:space="preserve">400mg/kg extract </w:t>
            </w:r>
          </w:p>
        </w:tc>
        <w:tc>
          <w:tcPr>
            <w:tcW w:w="3192" w:type="dxa"/>
            <w:shd w:val="clear" w:color="auto" w:fill="FFFFFF" w:themeFill="background1"/>
          </w:tcPr>
          <w:p w:rsidR="0062321A" w:rsidRPr="00477560" w:rsidRDefault="0062321A" w:rsidP="00CF789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10.67±1.14</w:t>
            </w:r>
            <w:r w:rsidR="00B155BE" w:rsidRPr="00B155BE">
              <w:rPr>
                <w:rFonts w:ascii="Times New Roman" w:hAnsi="Times New Roman" w:cs="Times New Roman"/>
                <w:color w:val="000000"/>
                <w:sz w:val="24"/>
                <w:szCs w:val="24"/>
                <w:vertAlign w:val="superscript"/>
              </w:rPr>
              <w:t>a</w:t>
            </w:r>
          </w:p>
        </w:tc>
        <w:tc>
          <w:tcPr>
            <w:tcW w:w="3192"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1.83±0.79</w:t>
            </w:r>
            <w:r w:rsidR="00B155BE" w:rsidRPr="00B155BE">
              <w:rPr>
                <w:rFonts w:ascii="Times New Roman" w:hAnsi="Times New Roman" w:cs="Times New Roman"/>
                <w:color w:val="000000"/>
                <w:sz w:val="24"/>
                <w:szCs w:val="24"/>
                <w:vertAlign w:val="superscript"/>
              </w:rPr>
              <w:t xml:space="preserve"> </w:t>
            </w:r>
            <w:r w:rsidR="00B155BE">
              <w:rPr>
                <w:rFonts w:ascii="Times New Roman" w:hAnsi="Times New Roman" w:cs="Times New Roman"/>
                <w:color w:val="000000"/>
                <w:sz w:val="24"/>
                <w:szCs w:val="24"/>
                <w:vertAlign w:val="superscript"/>
              </w:rPr>
              <w:t>b</w:t>
            </w:r>
          </w:p>
        </w:tc>
      </w:tr>
    </w:tbl>
    <w:p w:rsidR="00B155BE" w:rsidRPr="00477560" w:rsidRDefault="00B155BE" w:rsidP="00B155BE">
      <w:pPr>
        <w:autoSpaceDE w:val="0"/>
        <w:autoSpaceDN w:val="0"/>
        <w:adjustRightInd w:val="0"/>
        <w:spacing w:after="0" w:line="240" w:lineRule="auto"/>
        <w:jc w:val="both"/>
        <w:rPr>
          <w:rFonts w:ascii="Times New Roman" w:hAnsi="Times New Roman"/>
          <w:i/>
          <w:sz w:val="24"/>
          <w:szCs w:val="24"/>
        </w:rPr>
      </w:pPr>
      <w:r w:rsidRPr="00477560">
        <w:rPr>
          <w:rFonts w:ascii="Times New Roman" w:hAnsi="Times New Roman"/>
          <w:i/>
          <w:sz w:val="24"/>
          <w:szCs w:val="24"/>
        </w:rPr>
        <w:t>Values are Mean± Standard Deviation of triplicate determinations.</w:t>
      </w:r>
    </w:p>
    <w:p w:rsidR="0062321A" w:rsidRPr="00B155BE" w:rsidRDefault="00B155BE" w:rsidP="00B155BE">
      <w:pPr>
        <w:autoSpaceDE w:val="0"/>
        <w:autoSpaceDN w:val="0"/>
        <w:adjustRightInd w:val="0"/>
        <w:spacing w:after="0" w:line="240" w:lineRule="auto"/>
        <w:jc w:val="both"/>
        <w:rPr>
          <w:rFonts w:ascii="Times New Roman" w:hAnsi="Times New Roman"/>
          <w:i/>
          <w:color w:val="000000"/>
          <w:sz w:val="24"/>
          <w:szCs w:val="24"/>
        </w:rPr>
      </w:pPr>
      <w:r w:rsidRPr="00B155BE">
        <w:rPr>
          <w:rFonts w:ascii="Times New Roman" w:hAnsi="Times New Roman"/>
          <w:i/>
          <w:color w:val="000000"/>
          <w:sz w:val="24"/>
          <w:szCs w:val="24"/>
        </w:rPr>
        <w:t>Values on the same row with different alphabet superscript are significantly different at P&lt;0.05</w:t>
      </w:r>
    </w:p>
    <w:p w:rsidR="0062321A" w:rsidRPr="00477560" w:rsidRDefault="0062321A" w:rsidP="00B155BE">
      <w:pPr>
        <w:autoSpaceDE w:val="0"/>
        <w:autoSpaceDN w:val="0"/>
        <w:adjustRightInd w:val="0"/>
        <w:spacing w:after="0" w:line="24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r w:rsidRPr="00477560">
        <w:rPr>
          <w:rFonts w:ascii="Times New Roman" w:hAnsi="Times New Roman"/>
          <w:b/>
          <w:noProof/>
          <w:sz w:val="24"/>
          <w:szCs w:val="24"/>
          <w:lang w:eastAsia="en-US"/>
        </w:rPr>
        <w:lastRenderedPageBreak/>
        <w:drawing>
          <wp:inline distT="0" distB="0" distL="0" distR="0">
            <wp:extent cx="5919527" cy="5075434"/>
            <wp:effectExtent l="19050" t="0" r="24073" b="0"/>
            <wp:docPr id="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2321A" w:rsidRPr="00477560" w:rsidRDefault="0062321A" w:rsidP="0062321A">
      <w:pPr>
        <w:autoSpaceDE w:val="0"/>
        <w:autoSpaceDN w:val="0"/>
        <w:adjustRightInd w:val="0"/>
        <w:spacing w:after="0" w:line="360" w:lineRule="auto"/>
        <w:jc w:val="center"/>
        <w:rPr>
          <w:rFonts w:ascii="Times New Roman" w:hAnsi="Times New Roman"/>
          <w:b/>
          <w:color w:val="000000"/>
          <w:sz w:val="24"/>
          <w:szCs w:val="24"/>
        </w:rPr>
      </w:pPr>
      <w:r w:rsidRPr="00477560">
        <w:rPr>
          <w:rFonts w:ascii="Times New Roman" w:hAnsi="Times New Roman"/>
          <w:b/>
          <w:color w:val="000000"/>
          <w:sz w:val="24"/>
          <w:szCs w:val="24"/>
        </w:rPr>
        <w:t xml:space="preserve">Figure 1: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color w:val="FFC000"/>
          <w:sz w:val="24"/>
          <w:szCs w:val="24"/>
        </w:rPr>
        <w:t>Swiss albino mice</w:t>
      </w:r>
      <w:r w:rsidRPr="00477560">
        <w:rPr>
          <w:rFonts w:ascii="Times New Roman" w:hAnsi="Times New Roman"/>
          <w:b/>
          <w:sz w:val="24"/>
          <w:szCs w:val="24"/>
        </w:rPr>
        <w:t xml:space="preserve"> on </w:t>
      </w:r>
      <w:r w:rsidRPr="00477560">
        <w:rPr>
          <w:rFonts w:ascii="Times New Roman" w:hAnsi="Times New Roman"/>
          <w:b/>
          <w:color w:val="000000"/>
          <w:sz w:val="24"/>
          <w:szCs w:val="24"/>
        </w:rPr>
        <w:t>Body weight</w:t>
      </w:r>
    </w:p>
    <w:p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p>
    <w:p w:rsidR="00F022E2" w:rsidRPr="00477560" w:rsidRDefault="00F022E2"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extent cx="5826945" cy="4048018"/>
            <wp:effectExtent l="19050" t="0" r="21405" b="0"/>
            <wp:docPr id="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2: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color w:val="FFC000"/>
          <w:sz w:val="24"/>
          <w:szCs w:val="24"/>
        </w:rPr>
        <w:t>Swiss albino mice</w:t>
      </w:r>
      <w:r w:rsidRPr="00477560">
        <w:rPr>
          <w:rFonts w:ascii="Times New Roman" w:hAnsi="Times New Roman"/>
          <w:b/>
          <w:sz w:val="24"/>
          <w:szCs w:val="24"/>
        </w:rPr>
        <w:t xml:space="preserve"> on </w:t>
      </w:r>
      <w:r w:rsidRPr="00477560">
        <w:rPr>
          <w:rFonts w:ascii="Times New Roman" w:hAnsi="Times New Roman"/>
          <w:b/>
          <w:color w:val="000000"/>
          <w:sz w:val="24"/>
          <w:szCs w:val="24"/>
        </w:rPr>
        <w:t>total cholesterol levels</w:t>
      </w: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extent cx="5809166" cy="4222679"/>
            <wp:effectExtent l="19050" t="0" r="20134" b="6421"/>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3: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color w:val="FFC000"/>
          <w:sz w:val="24"/>
          <w:szCs w:val="24"/>
        </w:rPr>
        <w:t>Swiss albino mice</w:t>
      </w:r>
      <w:r w:rsidRPr="00477560">
        <w:rPr>
          <w:rFonts w:ascii="Times New Roman" w:hAnsi="Times New Roman"/>
          <w:b/>
          <w:sz w:val="24"/>
          <w:szCs w:val="24"/>
        </w:rPr>
        <w:t xml:space="preserve"> on </w:t>
      </w:r>
      <w:r w:rsidRPr="00477560">
        <w:rPr>
          <w:rFonts w:ascii="Times New Roman" w:hAnsi="Times New Roman"/>
          <w:b/>
          <w:color w:val="000000"/>
          <w:sz w:val="24"/>
          <w:szCs w:val="24"/>
        </w:rPr>
        <w:t>triglycerides levels</w:t>
      </w: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extent cx="5873350" cy="3770616"/>
            <wp:effectExtent l="19050" t="0" r="13100" b="1284"/>
            <wp:docPr id="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4: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color w:val="FFC000"/>
          <w:sz w:val="24"/>
          <w:szCs w:val="24"/>
        </w:rPr>
        <w:t>Swiss albino mice</w:t>
      </w:r>
      <w:r w:rsidRPr="00477560">
        <w:rPr>
          <w:rFonts w:ascii="Times New Roman" w:hAnsi="Times New Roman"/>
          <w:b/>
          <w:sz w:val="24"/>
          <w:szCs w:val="24"/>
        </w:rPr>
        <w:t xml:space="preserve"> on </w:t>
      </w:r>
      <w:r w:rsidRPr="00477560">
        <w:rPr>
          <w:rFonts w:ascii="Times New Roman" w:hAnsi="Times New Roman"/>
          <w:b/>
          <w:color w:val="000000"/>
          <w:sz w:val="24"/>
          <w:szCs w:val="24"/>
        </w:rPr>
        <w:t>High density lipoproteins (HDL) levels</w:t>
      </w: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extent cx="5920162" cy="3493213"/>
            <wp:effectExtent l="19050" t="0" r="23438" b="0"/>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5: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color w:val="FFC000"/>
          <w:sz w:val="24"/>
          <w:szCs w:val="24"/>
        </w:rPr>
        <w:t>Swiss albino mice</w:t>
      </w:r>
      <w:r w:rsidRPr="00477560">
        <w:rPr>
          <w:rFonts w:ascii="Times New Roman" w:hAnsi="Times New Roman"/>
          <w:b/>
          <w:sz w:val="24"/>
          <w:szCs w:val="24"/>
        </w:rPr>
        <w:t xml:space="preserve"> on </w:t>
      </w:r>
      <w:r w:rsidRPr="00477560">
        <w:rPr>
          <w:rFonts w:ascii="Times New Roman" w:hAnsi="Times New Roman"/>
          <w:b/>
          <w:color w:val="000000"/>
          <w:sz w:val="24"/>
          <w:szCs w:val="24"/>
        </w:rPr>
        <w:t>Low density lipoproteins (LDL) levels</w:t>
      </w: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p>
    <w:p w:rsidR="0062321A" w:rsidRPr="00477560" w:rsidRDefault="0062321A" w:rsidP="0062321A">
      <w:pPr>
        <w:spacing w:line="360" w:lineRule="auto"/>
        <w:jc w:val="center"/>
        <w:rPr>
          <w:rFonts w:ascii="Times New Roman" w:hAnsi="Times New Roman"/>
          <w:b/>
          <w:sz w:val="24"/>
          <w:szCs w:val="24"/>
        </w:rPr>
      </w:pPr>
      <w:r w:rsidRPr="00477560">
        <w:rPr>
          <w:rFonts w:ascii="Times New Roman" w:hAnsi="Times New Roman"/>
          <w:b/>
          <w:sz w:val="24"/>
          <w:szCs w:val="24"/>
        </w:rPr>
        <w:lastRenderedPageBreak/>
        <w:t xml:space="preserve">Table </w:t>
      </w:r>
      <w:r w:rsidR="006C5B74">
        <w:rPr>
          <w:rFonts w:ascii="Times New Roman" w:hAnsi="Times New Roman"/>
          <w:b/>
          <w:sz w:val="24"/>
          <w:szCs w:val="24"/>
        </w:rPr>
        <w:t>3</w:t>
      </w:r>
      <w:r w:rsidRPr="00477560">
        <w:rPr>
          <w:rFonts w:ascii="Times New Roman" w:hAnsi="Times New Roman"/>
          <w:b/>
          <w:sz w:val="24"/>
          <w:szCs w:val="24"/>
        </w:rPr>
        <w:t xml:space="preserve">: 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t>
      </w:r>
      <w:r w:rsidR="009B1D8C" w:rsidRPr="009B1D8C">
        <w:rPr>
          <w:rFonts w:ascii="Times New Roman" w:hAnsi="Times New Roman"/>
          <w:b/>
          <w:color w:val="FFC000"/>
          <w:sz w:val="24"/>
          <w:szCs w:val="24"/>
        </w:rPr>
        <w:t>Swiss albino mice</w:t>
      </w:r>
      <w:r w:rsidRPr="00477560">
        <w:rPr>
          <w:rFonts w:ascii="Times New Roman" w:hAnsi="Times New Roman"/>
          <w:b/>
          <w:sz w:val="24"/>
          <w:szCs w:val="24"/>
        </w:rPr>
        <w:t xml:space="preserve"> on Hematological indices</w:t>
      </w:r>
    </w:p>
    <w:tbl>
      <w:tblPr>
        <w:tblStyle w:val="LightShading1"/>
        <w:tblW w:w="10350" w:type="dxa"/>
        <w:shd w:val="clear" w:color="auto" w:fill="FFFFFF" w:themeFill="background1"/>
        <w:tblLayout w:type="fixed"/>
        <w:tblLook w:val="04A0" w:firstRow="1" w:lastRow="0" w:firstColumn="1" w:lastColumn="0" w:noHBand="0" w:noVBand="1"/>
      </w:tblPr>
      <w:tblGrid>
        <w:gridCol w:w="1530"/>
        <w:gridCol w:w="1440"/>
        <w:gridCol w:w="1440"/>
        <w:gridCol w:w="1620"/>
        <w:gridCol w:w="1440"/>
        <w:gridCol w:w="1440"/>
        <w:gridCol w:w="1440"/>
      </w:tblGrid>
      <w:tr w:rsidR="00476C01" w:rsidRPr="00477560" w:rsidTr="002F0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Parameters</w:t>
            </w:r>
          </w:p>
        </w:tc>
        <w:tc>
          <w:tcPr>
            <w:tcW w:w="1440" w:type="dxa"/>
            <w:shd w:val="clear" w:color="auto" w:fill="FFFFFF" w:themeFill="background1"/>
          </w:tcPr>
          <w:p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Normal control</w:t>
            </w:r>
          </w:p>
        </w:tc>
        <w:tc>
          <w:tcPr>
            <w:tcW w:w="1440" w:type="dxa"/>
            <w:shd w:val="clear" w:color="auto" w:fill="FFFFFF" w:themeFill="background1"/>
          </w:tcPr>
          <w:p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Untreated</w:t>
            </w:r>
          </w:p>
        </w:tc>
        <w:tc>
          <w:tcPr>
            <w:tcW w:w="1620" w:type="dxa"/>
            <w:shd w:val="clear" w:color="auto" w:fill="FFFFFF" w:themeFill="background1"/>
          </w:tcPr>
          <w:p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Standard drug (</w:t>
            </w:r>
            <w:proofErr w:type="spellStart"/>
            <w:r w:rsidRPr="00477560">
              <w:rPr>
                <w:rFonts w:ascii="Times New Roman" w:hAnsi="Times New Roman" w:cs="Times New Roman"/>
                <w:b w:val="0"/>
                <w:sz w:val="24"/>
                <w:szCs w:val="24"/>
              </w:rPr>
              <w:t>Lonart</w:t>
            </w:r>
            <w:proofErr w:type="spellEnd"/>
            <w:r w:rsidRPr="00477560">
              <w:rPr>
                <w:rFonts w:ascii="Times New Roman" w:hAnsi="Times New Roman" w:cs="Times New Roman"/>
                <w:b w:val="0"/>
                <w:sz w:val="24"/>
                <w:szCs w:val="24"/>
              </w:rPr>
              <w:t>)</w:t>
            </w:r>
          </w:p>
        </w:tc>
        <w:tc>
          <w:tcPr>
            <w:tcW w:w="1440" w:type="dxa"/>
            <w:shd w:val="clear" w:color="auto" w:fill="FFFFFF" w:themeFill="background1"/>
          </w:tcPr>
          <w:p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100mg/kg extract</w:t>
            </w:r>
          </w:p>
        </w:tc>
        <w:tc>
          <w:tcPr>
            <w:tcW w:w="1440" w:type="dxa"/>
            <w:shd w:val="clear" w:color="auto" w:fill="FFFFFF" w:themeFill="background1"/>
          </w:tcPr>
          <w:p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200mg/kg extract</w:t>
            </w:r>
          </w:p>
        </w:tc>
        <w:tc>
          <w:tcPr>
            <w:tcW w:w="1440" w:type="dxa"/>
            <w:shd w:val="clear" w:color="auto" w:fill="FFFFFF" w:themeFill="background1"/>
          </w:tcPr>
          <w:p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400mg/kg extract</w:t>
            </w:r>
          </w:p>
        </w:tc>
      </w:tr>
      <w:tr w:rsidR="00476C01" w:rsidRPr="00477560" w:rsidTr="002F0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Hb (g/dl)</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14.38±0.33</w:t>
            </w:r>
            <w:r w:rsidR="00476C01"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14.13±0.55</w:t>
            </w:r>
            <w:r w:rsidR="00476C01" w:rsidRPr="002F0E99">
              <w:rPr>
                <w:rFonts w:ascii="Times New Roman" w:hAnsi="Times New Roman" w:cs="Times New Roman"/>
                <w:color w:val="FFC000"/>
                <w:sz w:val="24"/>
                <w:szCs w:val="24"/>
                <w:vertAlign w:val="superscript"/>
              </w:rPr>
              <w:t>a</w:t>
            </w:r>
          </w:p>
        </w:tc>
        <w:tc>
          <w:tcPr>
            <w:tcW w:w="162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14.25±0.3</w:t>
            </w:r>
            <w:r w:rsidR="00476C01">
              <w:rPr>
                <w:rFonts w:ascii="Times New Roman" w:hAnsi="Times New Roman" w:cs="Times New Roman"/>
                <w:sz w:val="24"/>
                <w:szCs w:val="24"/>
              </w:rPr>
              <w:t>0</w:t>
            </w:r>
            <w:r w:rsidR="00476C01" w:rsidRPr="002F0E99">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13.58±0.38</w:t>
            </w:r>
            <w:r w:rsidR="00476C01" w:rsidRPr="002F0E99">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14.67±1.33</w:t>
            </w:r>
            <w:r w:rsidR="00476C01" w:rsidRPr="002F0E99">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14.40±0.42</w:t>
            </w:r>
            <w:r w:rsidR="00476C01" w:rsidRPr="002F0E99">
              <w:rPr>
                <w:rFonts w:ascii="Times New Roman" w:hAnsi="Times New Roman" w:cs="Times New Roman"/>
                <w:color w:val="FFC000"/>
                <w:sz w:val="24"/>
                <w:szCs w:val="24"/>
                <w:vertAlign w:val="superscript"/>
              </w:rPr>
              <w:t>a</w:t>
            </w:r>
          </w:p>
        </w:tc>
      </w:tr>
      <w:tr w:rsidR="00476C01" w:rsidRPr="00477560" w:rsidTr="002F0E99">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PCV (%)</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43.20±0.97</w:t>
            </w:r>
            <w:r w:rsidR="00476C01" w:rsidRPr="002F0E99">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42.50±1.65</w:t>
            </w:r>
            <w:r w:rsidR="00476C01" w:rsidRPr="002F0E99">
              <w:rPr>
                <w:rFonts w:ascii="Times New Roman" w:hAnsi="Times New Roman"/>
                <w:color w:val="FFC000"/>
                <w:sz w:val="24"/>
                <w:szCs w:val="24"/>
                <w:vertAlign w:val="superscript"/>
              </w:rPr>
              <w:t>c</w:t>
            </w:r>
          </w:p>
        </w:tc>
        <w:tc>
          <w:tcPr>
            <w:tcW w:w="162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42.83±0.87</w:t>
            </w:r>
            <w:r w:rsidR="00476C01" w:rsidRPr="002F0E99">
              <w:rPr>
                <w:rFonts w:ascii="Times New Roman" w:hAnsi="Times New Roman"/>
                <w:color w:val="FFC000"/>
                <w:sz w:val="24"/>
                <w:szCs w:val="24"/>
                <w:vertAlign w:val="superscript"/>
              </w:rPr>
              <w:t>c</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40.83±1.17</w:t>
            </w:r>
            <w:r w:rsidR="00476C01" w:rsidRPr="002F0E99">
              <w:rPr>
                <w:rFonts w:ascii="Times New Roman" w:hAnsi="Times New Roman"/>
                <w:color w:val="FFC000"/>
                <w:sz w:val="24"/>
                <w:szCs w:val="24"/>
                <w:vertAlign w:val="superscript"/>
              </w:rPr>
              <w:t>d</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44.00±4.00</w:t>
            </w:r>
            <w:r w:rsidR="00476C01" w:rsidRPr="002F0E99">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43.33±1.20</w:t>
            </w:r>
            <w:r w:rsidR="00476C01" w:rsidRPr="002F0E99">
              <w:rPr>
                <w:rFonts w:ascii="Times New Roman" w:hAnsi="Times New Roman"/>
                <w:color w:val="FFC000"/>
                <w:sz w:val="24"/>
                <w:szCs w:val="24"/>
                <w:vertAlign w:val="superscript"/>
              </w:rPr>
              <w:t>b</w:t>
            </w:r>
          </w:p>
        </w:tc>
      </w:tr>
      <w:tr w:rsidR="00476C01" w:rsidRPr="00477560" w:rsidTr="002F0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WBC (×10</w:t>
            </w:r>
            <w:r w:rsidRPr="00477560">
              <w:rPr>
                <w:rFonts w:ascii="Times New Roman" w:hAnsi="Times New Roman" w:cs="Times New Roman"/>
                <w:b w:val="0"/>
                <w:sz w:val="24"/>
                <w:szCs w:val="24"/>
                <w:vertAlign w:val="superscript"/>
              </w:rPr>
              <w:t>3</w:t>
            </w:r>
            <w:r w:rsidRPr="00477560">
              <w:rPr>
                <w:rFonts w:ascii="Times New Roman" w:hAnsi="Times New Roman" w:cs="Times New Roman"/>
                <w:b w:val="0"/>
                <w:sz w:val="24"/>
                <w:szCs w:val="24"/>
              </w:rPr>
              <w:t>mm</w:t>
            </w:r>
            <w:r w:rsidRPr="00477560">
              <w:rPr>
                <w:rFonts w:ascii="Times New Roman" w:hAnsi="Times New Roman" w:cs="Times New Roman"/>
                <w:b w:val="0"/>
                <w:sz w:val="24"/>
                <w:szCs w:val="24"/>
                <w:vertAlign w:val="superscript"/>
              </w:rPr>
              <w:t>3</w:t>
            </w:r>
            <w:r w:rsidRPr="00477560">
              <w:rPr>
                <w:rFonts w:ascii="Times New Roman" w:hAnsi="Times New Roman" w:cs="Times New Roman"/>
                <w:b w:val="0"/>
                <w:sz w:val="24"/>
                <w:szCs w:val="24"/>
              </w:rPr>
              <w:t>)</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4.20±0.04</w:t>
            </w:r>
            <w:r w:rsidR="00476C01">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4.32±0.03</w:t>
            </w:r>
            <w:r w:rsidR="00476C01">
              <w:rPr>
                <w:rFonts w:ascii="Times New Roman" w:hAnsi="Times New Roman"/>
                <w:color w:val="FFC000"/>
                <w:sz w:val="24"/>
                <w:szCs w:val="24"/>
                <w:vertAlign w:val="superscript"/>
              </w:rPr>
              <w:t>b</w:t>
            </w:r>
          </w:p>
        </w:tc>
        <w:tc>
          <w:tcPr>
            <w:tcW w:w="162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4.28±0.09</w:t>
            </w:r>
            <w:r w:rsidR="00476C01">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4.20±0.04</w:t>
            </w:r>
            <w:r w:rsidR="00476C01">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8.23±0.07</w:t>
            </w:r>
            <w:r w:rsidR="00476C01" w:rsidRPr="00476C01">
              <w:rPr>
                <w:rFonts w:ascii="Times New Roman" w:hAnsi="Times New Roman"/>
                <w:color w:val="FFC000"/>
                <w:sz w:val="24"/>
                <w:szCs w:val="24"/>
                <w:vertAlign w:val="superscript"/>
              </w:rPr>
              <w:t xml:space="preserve"> </w:t>
            </w:r>
            <w:r w:rsidR="00476C01"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8.10±0.00</w:t>
            </w:r>
            <w:r w:rsidR="00476C01" w:rsidRPr="00476C01">
              <w:rPr>
                <w:rFonts w:ascii="Times New Roman" w:hAnsi="Times New Roman"/>
                <w:color w:val="FFC000"/>
                <w:sz w:val="24"/>
                <w:szCs w:val="24"/>
                <w:vertAlign w:val="superscript"/>
              </w:rPr>
              <w:t xml:space="preserve"> </w:t>
            </w:r>
            <w:r w:rsidR="00476C01" w:rsidRPr="00476C01">
              <w:rPr>
                <w:rFonts w:ascii="Times New Roman" w:hAnsi="Times New Roman" w:cs="Times New Roman"/>
                <w:color w:val="FFC000"/>
                <w:sz w:val="24"/>
                <w:szCs w:val="24"/>
                <w:vertAlign w:val="superscript"/>
              </w:rPr>
              <w:t>a</w:t>
            </w:r>
          </w:p>
        </w:tc>
      </w:tr>
      <w:tr w:rsidR="00476C01" w:rsidRPr="00477560" w:rsidTr="002F0E99">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RBC (×10</w:t>
            </w:r>
            <w:r w:rsidRPr="00477560">
              <w:rPr>
                <w:rFonts w:ascii="Times New Roman" w:hAnsi="Times New Roman" w:cs="Times New Roman"/>
                <w:b w:val="0"/>
                <w:sz w:val="24"/>
                <w:szCs w:val="24"/>
                <w:vertAlign w:val="superscript"/>
              </w:rPr>
              <w:t>12</w:t>
            </w:r>
            <w:r w:rsidRPr="00477560">
              <w:rPr>
                <w:rFonts w:ascii="Times New Roman" w:hAnsi="Times New Roman" w:cs="Times New Roman"/>
                <w:b w:val="0"/>
                <w:sz w:val="24"/>
                <w:szCs w:val="24"/>
              </w:rPr>
              <w:t>mm</w:t>
            </w:r>
            <w:r w:rsidRPr="00477560">
              <w:rPr>
                <w:rFonts w:ascii="Times New Roman" w:hAnsi="Times New Roman" w:cs="Times New Roman"/>
                <w:b w:val="0"/>
                <w:sz w:val="24"/>
                <w:szCs w:val="24"/>
                <w:vertAlign w:val="superscript"/>
              </w:rPr>
              <w:t>3</w:t>
            </w:r>
            <w:r w:rsidRPr="00477560">
              <w:rPr>
                <w:rFonts w:ascii="Times New Roman" w:hAnsi="Times New Roman" w:cs="Times New Roman"/>
                <w:b w:val="0"/>
                <w:sz w:val="24"/>
                <w:szCs w:val="24"/>
              </w:rPr>
              <w:t>)</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4.66±0.19</w:t>
            </w:r>
            <w:r w:rsidR="006059A5">
              <w:rPr>
                <w:rFonts w:ascii="Times New Roman" w:hAnsi="Times New Roman"/>
                <w:color w:val="FFC000"/>
                <w:sz w:val="24"/>
                <w:szCs w:val="24"/>
                <w:vertAlign w:val="superscript"/>
              </w:rPr>
              <w:t>c</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4.70±0.24</w:t>
            </w:r>
            <w:r w:rsidR="006059A5">
              <w:rPr>
                <w:rFonts w:ascii="Times New Roman" w:hAnsi="Times New Roman"/>
                <w:color w:val="FFC000"/>
                <w:sz w:val="24"/>
                <w:szCs w:val="24"/>
                <w:vertAlign w:val="superscript"/>
              </w:rPr>
              <w:t>b</w:t>
            </w:r>
          </w:p>
        </w:tc>
        <w:tc>
          <w:tcPr>
            <w:tcW w:w="162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4.82±0.17</w:t>
            </w:r>
            <w:r w:rsidR="006059A5">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4.38±0.10</w:t>
            </w:r>
            <w:r w:rsidR="006059A5">
              <w:rPr>
                <w:rFonts w:ascii="Times New Roman" w:hAnsi="Times New Roman"/>
                <w:color w:val="FFC000"/>
                <w:sz w:val="24"/>
                <w:szCs w:val="24"/>
                <w:vertAlign w:val="superscript"/>
              </w:rPr>
              <w:t>d</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5.43±0.67</w:t>
            </w:r>
            <w:r w:rsidR="006059A5"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4.63±0.26</w:t>
            </w:r>
            <w:r w:rsidR="006059A5">
              <w:rPr>
                <w:rFonts w:ascii="Times New Roman" w:hAnsi="Times New Roman"/>
                <w:color w:val="FFC000"/>
                <w:sz w:val="24"/>
                <w:szCs w:val="24"/>
                <w:vertAlign w:val="superscript"/>
              </w:rPr>
              <w:t>c</w:t>
            </w:r>
          </w:p>
        </w:tc>
      </w:tr>
      <w:tr w:rsidR="00476C01" w:rsidRPr="00477560" w:rsidTr="002F0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Neutrophils (%)</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52.60±1.12</w:t>
            </w:r>
            <w:r w:rsidR="006059A5">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53.17±0.48</w:t>
            </w:r>
            <w:r w:rsidR="006059A5" w:rsidRPr="00476C01">
              <w:rPr>
                <w:rFonts w:ascii="Times New Roman" w:hAnsi="Times New Roman" w:cs="Times New Roman"/>
                <w:color w:val="FFC000"/>
                <w:sz w:val="24"/>
                <w:szCs w:val="24"/>
                <w:vertAlign w:val="superscript"/>
              </w:rPr>
              <w:t>a</w:t>
            </w:r>
          </w:p>
        </w:tc>
        <w:tc>
          <w:tcPr>
            <w:tcW w:w="162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52.17±1.01</w:t>
            </w:r>
            <w:r w:rsidR="006059A5">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52.17±0.65</w:t>
            </w:r>
            <w:r w:rsidR="006059A5">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54.00±0.58</w:t>
            </w:r>
            <w:r w:rsidR="006059A5"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51.67±1.67</w:t>
            </w:r>
            <w:r w:rsidR="006059A5">
              <w:rPr>
                <w:rFonts w:ascii="Times New Roman" w:hAnsi="Times New Roman"/>
                <w:color w:val="FFC000"/>
                <w:sz w:val="24"/>
                <w:szCs w:val="24"/>
                <w:vertAlign w:val="superscript"/>
              </w:rPr>
              <w:t>c</w:t>
            </w:r>
          </w:p>
        </w:tc>
      </w:tr>
      <w:tr w:rsidR="00476C01" w:rsidRPr="00477560" w:rsidTr="002F0E99">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Lymphocytes (%)</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39.60±1.29</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39.50±0.96</w:t>
            </w:r>
            <w:r w:rsidR="00A1300D" w:rsidRPr="00476C01">
              <w:rPr>
                <w:rFonts w:ascii="Times New Roman" w:hAnsi="Times New Roman" w:cs="Times New Roman"/>
                <w:color w:val="FFC000"/>
                <w:sz w:val="24"/>
                <w:szCs w:val="24"/>
                <w:vertAlign w:val="superscript"/>
              </w:rPr>
              <w:t>a</w:t>
            </w:r>
          </w:p>
        </w:tc>
        <w:tc>
          <w:tcPr>
            <w:tcW w:w="162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39.67±1.05</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37.83±0.65</w:t>
            </w:r>
            <w:r w:rsidR="00A1300D">
              <w:rPr>
                <w:rFonts w:ascii="Times New Roman" w:hAnsi="Times New Roman"/>
                <w:color w:val="FFC000"/>
                <w:sz w:val="24"/>
                <w:szCs w:val="24"/>
                <w:vertAlign w:val="superscript"/>
              </w:rPr>
              <w:t>b</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40.00±1.53</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38.33±1.67</w:t>
            </w:r>
            <w:r w:rsidR="00A1300D">
              <w:rPr>
                <w:rFonts w:ascii="Times New Roman" w:hAnsi="Times New Roman"/>
                <w:color w:val="FFC000"/>
                <w:sz w:val="24"/>
                <w:szCs w:val="24"/>
                <w:vertAlign w:val="superscript"/>
              </w:rPr>
              <w:t>b</w:t>
            </w:r>
          </w:p>
        </w:tc>
      </w:tr>
      <w:tr w:rsidR="002F0E99" w:rsidRPr="00477560" w:rsidTr="002F0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rsidR="0062321A" w:rsidRPr="00477560" w:rsidRDefault="0062321A" w:rsidP="00CF7892">
            <w:pPr>
              <w:spacing w:line="360" w:lineRule="auto"/>
              <w:rPr>
                <w:rFonts w:ascii="Times New Roman" w:hAnsi="Times New Roman" w:cs="Times New Roman"/>
                <w:b w:val="0"/>
                <w:sz w:val="24"/>
                <w:szCs w:val="24"/>
              </w:rPr>
            </w:pPr>
            <w:proofErr w:type="gramStart"/>
            <w:r w:rsidRPr="00477560">
              <w:rPr>
                <w:rFonts w:ascii="Times New Roman" w:hAnsi="Times New Roman" w:cs="Times New Roman"/>
                <w:b w:val="0"/>
                <w:sz w:val="24"/>
                <w:szCs w:val="24"/>
              </w:rPr>
              <w:t>Basophils(</w:t>
            </w:r>
            <w:proofErr w:type="gramEnd"/>
            <w:r w:rsidRPr="00477560">
              <w:rPr>
                <w:rFonts w:ascii="Times New Roman" w:hAnsi="Times New Roman" w:cs="Times New Roman"/>
                <w:b w:val="0"/>
                <w:sz w:val="24"/>
                <w:szCs w:val="24"/>
              </w:rPr>
              <w:t>%)</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r w:rsidR="00A1300D" w:rsidRPr="00476C01">
              <w:rPr>
                <w:rFonts w:ascii="Times New Roman" w:hAnsi="Times New Roman" w:cs="Times New Roman"/>
                <w:color w:val="FFC000"/>
                <w:sz w:val="24"/>
                <w:szCs w:val="24"/>
                <w:vertAlign w:val="superscript"/>
              </w:rPr>
              <w:t>a</w:t>
            </w:r>
          </w:p>
        </w:tc>
        <w:tc>
          <w:tcPr>
            <w:tcW w:w="162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r w:rsidR="00A1300D" w:rsidRPr="00476C01">
              <w:rPr>
                <w:rFonts w:ascii="Times New Roman" w:hAnsi="Times New Roman" w:cs="Times New Roman"/>
                <w:color w:val="FFC000"/>
                <w:sz w:val="24"/>
                <w:szCs w:val="24"/>
                <w:vertAlign w:val="superscript"/>
              </w:rPr>
              <w:t>a</w:t>
            </w:r>
          </w:p>
        </w:tc>
        <w:tc>
          <w:tcPr>
            <w:tcW w:w="1440" w:type="dxa"/>
            <w:shd w:val="clear" w:color="auto" w:fill="FFFFFF" w:themeFill="background1"/>
          </w:tcPr>
          <w:p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r w:rsidR="00A1300D" w:rsidRPr="00476C01">
              <w:rPr>
                <w:rFonts w:ascii="Times New Roman" w:hAnsi="Times New Roman" w:cs="Times New Roman"/>
                <w:color w:val="FFC000"/>
                <w:sz w:val="24"/>
                <w:szCs w:val="24"/>
                <w:vertAlign w:val="superscript"/>
              </w:rPr>
              <w:t>a</w:t>
            </w:r>
          </w:p>
        </w:tc>
      </w:tr>
    </w:tbl>
    <w:p w:rsidR="00476C01" w:rsidRPr="00477560" w:rsidRDefault="00476C01" w:rsidP="00476C01">
      <w:pPr>
        <w:autoSpaceDE w:val="0"/>
        <w:autoSpaceDN w:val="0"/>
        <w:adjustRightInd w:val="0"/>
        <w:spacing w:after="0" w:line="240" w:lineRule="auto"/>
        <w:jc w:val="both"/>
        <w:rPr>
          <w:rFonts w:ascii="Times New Roman" w:hAnsi="Times New Roman"/>
          <w:i/>
          <w:sz w:val="24"/>
          <w:szCs w:val="24"/>
        </w:rPr>
      </w:pPr>
      <w:r w:rsidRPr="00477560">
        <w:rPr>
          <w:rFonts w:ascii="Times New Roman" w:hAnsi="Times New Roman"/>
          <w:i/>
          <w:sz w:val="24"/>
          <w:szCs w:val="24"/>
        </w:rPr>
        <w:t>Values are Mean± Standard Deviation of triplicate determinations.</w:t>
      </w:r>
    </w:p>
    <w:p w:rsidR="00476C01" w:rsidRPr="00B155BE" w:rsidRDefault="00476C01" w:rsidP="00476C01">
      <w:pPr>
        <w:autoSpaceDE w:val="0"/>
        <w:autoSpaceDN w:val="0"/>
        <w:adjustRightInd w:val="0"/>
        <w:spacing w:after="0" w:line="240" w:lineRule="auto"/>
        <w:jc w:val="both"/>
        <w:rPr>
          <w:rFonts w:ascii="Times New Roman" w:hAnsi="Times New Roman"/>
          <w:i/>
          <w:color w:val="000000"/>
          <w:sz w:val="24"/>
          <w:szCs w:val="24"/>
        </w:rPr>
      </w:pPr>
      <w:r w:rsidRPr="00B155BE">
        <w:rPr>
          <w:rFonts w:ascii="Times New Roman" w:hAnsi="Times New Roman"/>
          <w:i/>
          <w:color w:val="000000"/>
          <w:sz w:val="24"/>
          <w:szCs w:val="24"/>
        </w:rPr>
        <w:t>Values on the same row with different alphabet superscript are significantly different at P&lt;0.05</w:t>
      </w:r>
    </w:p>
    <w:p w:rsidR="00476C01" w:rsidRPr="00477560" w:rsidRDefault="00476C01" w:rsidP="00476C01">
      <w:pPr>
        <w:autoSpaceDE w:val="0"/>
        <w:autoSpaceDN w:val="0"/>
        <w:adjustRightInd w:val="0"/>
        <w:spacing w:after="0" w:line="240" w:lineRule="auto"/>
        <w:jc w:val="both"/>
        <w:rPr>
          <w:rFonts w:ascii="Times New Roman" w:hAnsi="Times New Roman"/>
          <w:color w:val="000000"/>
          <w:sz w:val="24"/>
          <w:szCs w:val="24"/>
        </w:rPr>
      </w:pPr>
    </w:p>
    <w:p w:rsidR="00494AC1" w:rsidRPr="00477560" w:rsidRDefault="00494AC1" w:rsidP="00494AC1">
      <w:pPr>
        <w:spacing w:after="0" w:line="360" w:lineRule="auto"/>
        <w:jc w:val="both"/>
        <w:rPr>
          <w:rFonts w:ascii="Times New Roman" w:hAnsi="Times New Roman"/>
          <w:sz w:val="24"/>
          <w:szCs w:val="24"/>
        </w:rPr>
      </w:pPr>
    </w:p>
    <w:p w:rsidR="00E32177" w:rsidRPr="00477560" w:rsidRDefault="00E32177" w:rsidP="00494AC1">
      <w:pPr>
        <w:spacing w:after="0" w:line="360" w:lineRule="auto"/>
        <w:jc w:val="both"/>
        <w:rPr>
          <w:rFonts w:ascii="Times New Roman" w:hAnsi="Times New Roman"/>
          <w:sz w:val="24"/>
          <w:szCs w:val="24"/>
        </w:rPr>
      </w:pPr>
    </w:p>
    <w:p w:rsidR="00E32177" w:rsidRPr="00477560" w:rsidRDefault="00477560" w:rsidP="00E32177">
      <w:pPr>
        <w:spacing w:after="0" w:line="360" w:lineRule="auto"/>
        <w:jc w:val="both"/>
        <w:rPr>
          <w:rFonts w:ascii="Times New Roman" w:hAnsi="Times New Roman"/>
          <w:b/>
          <w:sz w:val="24"/>
          <w:szCs w:val="24"/>
        </w:rPr>
      </w:pPr>
      <w:r w:rsidRPr="00477560">
        <w:rPr>
          <w:rFonts w:ascii="Times New Roman" w:hAnsi="Times New Roman"/>
          <w:b/>
          <w:sz w:val="24"/>
          <w:szCs w:val="24"/>
        </w:rPr>
        <w:t>DISCUSSION OF RESULTS</w:t>
      </w:r>
    </w:p>
    <w:p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The present study evaluated the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effects of hydroethanolic leaf extract of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-infected </w:t>
      </w:r>
      <w:r w:rsidR="009B1D8C" w:rsidRPr="009B1D8C">
        <w:rPr>
          <w:rFonts w:ascii="Times New Roman" w:hAnsi="Times New Roman"/>
          <w:color w:val="FFC000"/>
          <w:sz w:val="24"/>
          <w:szCs w:val="24"/>
        </w:rPr>
        <w:t>Swiss albino mice</w:t>
      </w:r>
      <w:r w:rsidRPr="00477560">
        <w:rPr>
          <w:rFonts w:ascii="Times New Roman" w:hAnsi="Times New Roman"/>
          <w:sz w:val="24"/>
          <w:szCs w:val="24"/>
        </w:rPr>
        <w:t xml:space="preserve">. The findings demonstrated that the extract produced a dose-dependent reduction in parasitemia, improved hematological parameters, and restored lipid profile disturbances induced by malaria infection. These observations are consistent with earlier reports of the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and biochemical modulating effects of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and other medicinal plants used in malaria therapy (</w:t>
      </w:r>
      <w:proofErr w:type="spellStart"/>
      <w:r w:rsidR="00EA1391" w:rsidRPr="00477560">
        <w:rPr>
          <w:rFonts w:ascii="Times New Roman" w:hAnsi="Times New Roman"/>
          <w:sz w:val="24"/>
          <w:szCs w:val="24"/>
        </w:rPr>
        <w:t>Igwenyi</w:t>
      </w:r>
      <w:proofErr w:type="spellEnd"/>
      <w:r w:rsidR="00EA1391" w:rsidRPr="00477560">
        <w:rPr>
          <w:rFonts w:ascii="Times New Roman" w:hAnsi="Times New Roman"/>
          <w:sz w:val="24"/>
          <w:szCs w:val="24"/>
        </w:rPr>
        <w:t xml:space="preserve"> </w:t>
      </w:r>
      <w:r w:rsidR="000D4E93" w:rsidRPr="00477560">
        <w:rPr>
          <w:rFonts w:ascii="Times New Roman" w:hAnsi="Times New Roman"/>
          <w:i/>
          <w:sz w:val="24"/>
          <w:szCs w:val="24"/>
        </w:rPr>
        <w:t>et al</w:t>
      </w:r>
      <w:r w:rsidR="00EA1391" w:rsidRPr="00477560">
        <w:rPr>
          <w:rFonts w:ascii="Times New Roman" w:hAnsi="Times New Roman"/>
          <w:sz w:val="24"/>
          <w:szCs w:val="24"/>
        </w:rPr>
        <w:t>.</w:t>
      </w:r>
      <w:r w:rsidRPr="00477560">
        <w:rPr>
          <w:rFonts w:ascii="Times New Roman" w:hAnsi="Times New Roman"/>
          <w:sz w:val="24"/>
          <w:szCs w:val="24"/>
        </w:rPr>
        <w:t xml:space="preserve">, 2024; Moneme </w:t>
      </w:r>
      <w:r w:rsidR="000D4E93" w:rsidRPr="00477560">
        <w:rPr>
          <w:rFonts w:ascii="Times New Roman" w:hAnsi="Times New Roman"/>
          <w:i/>
          <w:sz w:val="24"/>
          <w:szCs w:val="24"/>
        </w:rPr>
        <w:t>et al</w:t>
      </w:r>
      <w:r w:rsidRPr="00477560">
        <w:rPr>
          <w:rFonts w:ascii="Times New Roman" w:hAnsi="Times New Roman"/>
          <w:sz w:val="24"/>
          <w:szCs w:val="24"/>
        </w:rPr>
        <w:t>., 2024).</w:t>
      </w:r>
    </w:p>
    <w:p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lastRenderedPageBreak/>
        <w:t xml:space="preserve">Treatment with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extract at 200 mg/kg and 400 mg/kg significantly reduced parasitemia compared to the untreated control, showing comparable efficacy to the standard drug,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This indicates that phytochemicals present in neem, such as </w:t>
      </w:r>
      <w:proofErr w:type="spellStart"/>
      <w:r w:rsidRPr="00477560">
        <w:rPr>
          <w:rFonts w:ascii="Times New Roman" w:hAnsi="Times New Roman"/>
          <w:sz w:val="24"/>
          <w:szCs w:val="24"/>
        </w:rPr>
        <w:t>azadirachtin</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nimbin</w:t>
      </w:r>
      <w:proofErr w:type="spellEnd"/>
      <w:r w:rsidRPr="00477560">
        <w:rPr>
          <w:rFonts w:ascii="Times New Roman" w:hAnsi="Times New Roman"/>
          <w:sz w:val="24"/>
          <w:szCs w:val="24"/>
        </w:rPr>
        <w:t xml:space="preserve">, and quercetin, may possess strong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properties (</w:t>
      </w:r>
      <w:r w:rsidR="00EA1391" w:rsidRPr="003637B7">
        <w:rPr>
          <w:rFonts w:ascii="Times New Roman" w:eastAsia="Times New Roman" w:hAnsi="Times New Roman"/>
          <w:sz w:val="24"/>
          <w:szCs w:val="24"/>
        </w:rPr>
        <w:t>Wylie</w:t>
      </w:r>
      <w:r w:rsidR="00EA1391" w:rsidRPr="00477560">
        <w:rPr>
          <w:rFonts w:ascii="Times New Roman" w:eastAsia="Times New Roman" w:hAnsi="Times New Roman"/>
          <w:sz w:val="24"/>
          <w:szCs w:val="24"/>
        </w:rPr>
        <w:t xml:space="preserve"> and</w:t>
      </w:r>
      <w:r w:rsidR="00EA1391" w:rsidRPr="003637B7">
        <w:rPr>
          <w:rFonts w:ascii="Times New Roman" w:eastAsia="Times New Roman" w:hAnsi="Times New Roman"/>
          <w:sz w:val="24"/>
          <w:szCs w:val="24"/>
        </w:rPr>
        <w:t xml:space="preserve"> Merrell</w:t>
      </w:r>
      <w:r w:rsidR="00EA1391" w:rsidRPr="00477560">
        <w:rPr>
          <w:rFonts w:ascii="Times New Roman" w:eastAsia="Times New Roman" w:hAnsi="Times New Roman"/>
          <w:sz w:val="24"/>
          <w:szCs w:val="24"/>
        </w:rPr>
        <w:t>, 2022</w:t>
      </w:r>
      <w:r w:rsidRPr="00477560">
        <w:rPr>
          <w:rFonts w:ascii="Times New Roman" w:hAnsi="Times New Roman"/>
          <w:sz w:val="24"/>
          <w:szCs w:val="24"/>
        </w:rPr>
        <w:t>). The reduction in parasite load could result from interference with parasite protein synthesis, inhibition of heme polymerization, or generation of oxidative stress within the parasite cells (</w:t>
      </w:r>
      <w:proofErr w:type="spellStart"/>
      <w:r w:rsidR="00EA1391" w:rsidRPr="003637B7">
        <w:rPr>
          <w:rFonts w:ascii="Times New Roman" w:eastAsia="Times New Roman" w:hAnsi="Times New Roman"/>
          <w:sz w:val="24"/>
          <w:szCs w:val="24"/>
        </w:rPr>
        <w:t>Pawłowska</w:t>
      </w:r>
      <w:r w:rsidR="000D4E93" w:rsidRPr="00477560">
        <w:rPr>
          <w:rFonts w:ascii="Times New Roman" w:eastAsia="Times New Roman" w:hAnsi="Times New Roman"/>
          <w:i/>
          <w:sz w:val="24"/>
          <w:szCs w:val="24"/>
        </w:rPr>
        <w:t>et</w:t>
      </w:r>
      <w:proofErr w:type="spellEnd"/>
      <w:r w:rsidR="000D4E93" w:rsidRPr="00477560">
        <w:rPr>
          <w:rFonts w:ascii="Times New Roman" w:eastAsia="Times New Roman" w:hAnsi="Times New Roman"/>
          <w:i/>
          <w:sz w:val="24"/>
          <w:szCs w:val="24"/>
        </w:rPr>
        <w:t xml:space="preserve"> al</w:t>
      </w:r>
      <w:r w:rsidR="00EA1391" w:rsidRPr="00477560">
        <w:rPr>
          <w:rFonts w:ascii="Times New Roman" w:eastAsia="Times New Roman" w:hAnsi="Times New Roman"/>
          <w:sz w:val="24"/>
          <w:szCs w:val="24"/>
        </w:rPr>
        <w:t>., 2023</w:t>
      </w:r>
      <w:r w:rsidRPr="00477560">
        <w:rPr>
          <w:rFonts w:ascii="Times New Roman" w:hAnsi="Times New Roman"/>
          <w:sz w:val="24"/>
          <w:szCs w:val="24"/>
        </w:rPr>
        <w:t xml:space="preserve">). Similar reductions in parasitemia have been reported by </w:t>
      </w:r>
      <w:proofErr w:type="spellStart"/>
      <w:r w:rsidR="00EA1391" w:rsidRPr="00477560">
        <w:rPr>
          <w:rFonts w:ascii="Times New Roman" w:hAnsi="Times New Roman"/>
          <w:sz w:val="24"/>
          <w:szCs w:val="24"/>
        </w:rPr>
        <w:t>Igwenyi</w:t>
      </w:r>
      <w:proofErr w:type="spellEnd"/>
      <w:r w:rsidR="00EA1391" w:rsidRPr="00477560">
        <w:rPr>
          <w:rFonts w:ascii="Times New Roman" w:hAnsi="Times New Roman"/>
          <w:sz w:val="24"/>
          <w:szCs w:val="24"/>
        </w:rPr>
        <w:t xml:space="preserve"> </w:t>
      </w:r>
      <w:r w:rsidR="000D4E93" w:rsidRPr="00477560">
        <w:rPr>
          <w:rFonts w:ascii="Times New Roman" w:hAnsi="Times New Roman"/>
          <w:i/>
          <w:sz w:val="24"/>
          <w:szCs w:val="24"/>
        </w:rPr>
        <w:t>et al</w:t>
      </w:r>
      <w:r w:rsidR="00EA1391" w:rsidRPr="00477560">
        <w:rPr>
          <w:rFonts w:ascii="Times New Roman" w:hAnsi="Times New Roman"/>
          <w:sz w:val="24"/>
          <w:szCs w:val="24"/>
        </w:rPr>
        <w:t xml:space="preserve">. </w:t>
      </w:r>
      <w:r w:rsidRPr="00477560">
        <w:rPr>
          <w:rFonts w:ascii="Times New Roman" w:hAnsi="Times New Roman"/>
          <w:sz w:val="24"/>
          <w:szCs w:val="24"/>
        </w:rPr>
        <w:t xml:space="preserve">(2024), who demonstrated significant inhibition of </w:t>
      </w:r>
      <w:r w:rsidRPr="00477560">
        <w:rPr>
          <w:rFonts w:ascii="Times New Roman" w:hAnsi="Times New Roman"/>
          <w:i/>
          <w:sz w:val="24"/>
          <w:szCs w:val="24"/>
        </w:rPr>
        <w:t xml:space="preserve">P. </w:t>
      </w:r>
      <w:proofErr w:type="spellStart"/>
      <w:r w:rsidRPr="00477560">
        <w:rPr>
          <w:rFonts w:ascii="Times New Roman" w:hAnsi="Times New Roman"/>
          <w:i/>
          <w:sz w:val="24"/>
          <w:szCs w:val="24"/>
        </w:rPr>
        <w:t>berghei</w:t>
      </w:r>
      <w:proofErr w:type="spellEnd"/>
      <w:r w:rsidRPr="00477560">
        <w:rPr>
          <w:rFonts w:ascii="Times New Roman" w:hAnsi="Times New Roman"/>
          <w:sz w:val="24"/>
          <w:szCs w:val="24"/>
        </w:rPr>
        <w:t xml:space="preserve"> proliferation following neem leaf extract administration in infected mice. These findings therefore corroborate the view that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contains potent bioactive compounds capable of impairing parasite development and improving host recovery.</w:t>
      </w:r>
    </w:p>
    <w:p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Body weight loss is a hallmark of malaria infection, resulting from reduced appetite, increased metabolic demand, and tissue catabolism (</w:t>
      </w:r>
      <w:r w:rsidR="00EA1391" w:rsidRPr="003637B7">
        <w:rPr>
          <w:rFonts w:ascii="Times New Roman" w:eastAsia="Times New Roman" w:hAnsi="Times New Roman"/>
          <w:sz w:val="24"/>
          <w:szCs w:val="24"/>
        </w:rPr>
        <w:t xml:space="preserve">Oldenburg </w:t>
      </w:r>
      <w:r w:rsidR="000D4E93" w:rsidRPr="00477560">
        <w:rPr>
          <w:rFonts w:ascii="Times New Roman" w:eastAsia="Times New Roman" w:hAnsi="Times New Roman"/>
          <w:i/>
          <w:sz w:val="24"/>
          <w:szCs w:val="24"/>
        </w:rPr>
        <w:t>et al</w:t>
      </w:r>
      <w:r w:rsidR="00EA1391" w:rsidRPr="00477560">
        <w:rPr>
          <w:rFonts w:ascii="Times New Roman" w:eastAsia="Times New Roman" w:hAnsi="Times New Roman"/>
          <w:sz w:val="24"/>
          <w:szCs w:val="24"/>
        </w:rPr>
        <w:t xml:space="preserve">., 2018; </w:t>
      </w:r>
      <w:r w:rsidRPr="00477560">
        <w:rPr>
          <w:rFonts w:ascii="Times New Roman" w:hAnsi="Times New Roman"/>
          <w:sz w:val="24"/>
          <w:szCs w:val="24"/>
        </w:rPr>
        <w:t xml:space="preserve">Anyanwu </w:t>
      </w:r>
      <w:r w:rsidR="000D4E93" w:rsidRPr="00477560">
        <w:rPr>
          <w:rFonts w:ascii="Times New Roman" w:hAnsi="Times New Roman"/>
          <w:i/>
          <w:sz w:val="24"/>
          <w:szCs w:val="24"/>
        </w:rPr>
        <w:t>et al</w:t>
      </w:r>
      <w:r w:rsidRPr="00477560">
        <w:rPr>
          <w:rFonts w:ascii="Times New Roman" w:hAnsi="Times New Roman"/>
          <w:sz w:val="24"/>
          <w:szCs w:val="24"/>
        </w:rPr>
        <w:t xml:space="preserve">., 2023). In this study,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treatment, particularly at higher doses, mitigated weight loss in infected animals, suggesting improved metabolic balance and appetite restoration. The observation aligns with previous findings that plant extracts with antioxidant and anti-inflammatory properties reduce weight loss associated with parasitic infections by improving feed utilization and hepatic function (</w:t>
      </w:r>
      <w:r w:rsidR="00EA1391" w:rsidRPr="003637B7">
        <w:rPr>
          <w:rFonts w:ascii="Times New Roman" w:eastAsia="Times New Roman" w:hAnsi="Times New Roman"/>
          <w:sz w:val="24"/>
          <w:szCs w:val="24"/>
        </w:rPr>
        <w:t xml:space="preserve">Kwak </w:t>
      </w:r>
      <w:r w:rsidR="000D4E93" w:rsidRPr="00477560">
        <w:rPr>
          <w:rFonts w:ascii="Times New Roman" w:eastAsia="Times New Roman" w:hAnsi="Times New Roman"/>
          <w:i/>
          <w:sz w:val="24"/>
          <w:szCs w:val="24"/>
        </w:rPr>
        <w:t>et al</w:t>
      </w:r>
      <w:r w:rsidR="00EA1391" w:rsidRPr="00477560">
        <w:rPr>
          <w:rFonts w:ascii="Times New Roman" w:eastAsia="Times New Roman" w:hAnsi="Times New Roman"/>
          <w:sz w:val="24"/>
          <w:szCs w:val="24"/>
        </w:rPr>
        <w:t xml:space="preserve">., 2021; </w:t>
      </w:r>
      <w:proofErr w:type="spellStart"/>
      <w:r w:rsidRPr="00477560">
        <w:rPr>
          <w:rFonts w:ascii="Times New Roman" w:hAnsi="Times New Roman"/>
          <w:sz w:val="24"/>
          <w:szCs w:val="24"/>
        </w:rPr>
        <w:t>Ezeigwe</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00EA1391" w:rsidRPr="00477560">
        <w:rPr>
          <w:rFonts w:ascii="Times New Roman" w:hAnsi="Times New Roman"/>
          <w:sz w:val="24"/>
          <w:szCs w:val="24"/>
        </w:rPr>
        <w:t>., 2022</w:t>
      </w:r>
      <w:r w:rsidRPr="00477560">
        <w:rPr>
          <w:rFonts w:ascii="Times New Roman" w:hAnsi="Times New Roman"/>
          <w:sz w:val="24"/>
          <w:szCs w:val="24"/>
        </w:rPr>
        <w:t>).</w:t>
      </w:r>
    </w:p>
    <w:p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Malaria infection markedly alters lipid metabolism due to parasite utilization of host lipids for membrane synthesis and inflammatory responses (</w:t>
      </w:r>
      <w:proofErr w:type="spellStart"/>
      <w:r w:rsidR="000D4E93" w:rsidRPr="008F65C7">
        <w:rPr>
          <w:rFonts w:ascii="Times New Roman" w:eastAsia="Times New Roman" w:hAnsi="Times New Roman"/>
          <w:sz w:val="24"/>
          <w:szCs w:val="24"/>
        </w:rPr>
        <w:t>Kluck</w:t>
      </w:r>
      <w:proofErr w:type="spellEnd"/>
      <w:r w:rsidR="000D4E93" w:rsidRPr="008F65C7">
        <w:rPr>
          <w:rFonts w:ascii="Times New Roman" w:eastAsia="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xml:space="preserve">., </w:t>
      </w:r>
      <w:r w:rsidR="000D4E93" w:rsidRPr="00477560">
        <w:rPr>
          <w:rFonts w:ascii="Times New Roman" w:hAnsi="Times New Roman"/>
          <w:sz w:val="24"/>
          <w:szCs w:val="24"/>
        </w:rPr>
        <w:t>2019</w:t>
      </w:r>
      <w:r w:rsidRPr="00477560">
        <w:rPr>
          <w:rFonts w:ascii="Times New Roman" w:hAnsi="Times New Roman"/>
          <w:sz w:val="24"/>
          <w:szCs w:val="24"/>
        </w:rPr>
        <w:t xml:space="preserve">). The present findings showed that infection increased total cholesterol, triglycerides, and LDL-C levels while decreasing HDL-C. Administration of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extract, especially at 200 mg/kg and 400 mg/kg, significantly reversed these trends, restoring lipid parameters toward normal values. This observation agrees with </w:t>
      </w:r>
      <w:proofErr w:type="spellStart"/>
      <w:r w:rsidRPr="00477560">
        <w:rPr>
          <w:rFonts w:ascii="Times New Roman" w:hAnsi="Times New Roman"/>
          <w:sz w:val="24"/>
          <w:szCs w:val="24"/>
        </w:rPr>
        <w:t>Aiki</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(2024), who reported that neem gum extract reduced serum LDL and triglycerides while increasing HDL in diabetic rats. The lipid-corrective effects may be attributed to the presence of flavonoids and limonoids, which enhance lipid metabolism and reduce oxidative lipid peroxidation (</w:t>
      </w:r>
      <w:r w:rsidR="000D4E93" w:rsidRPr="008F65C7">
        <w:rPr>
          <w:rFonts w:ascii="Times New Roman" w:eastAsia="Times New Roman" w:hAnsi="Times New Roman"/>
          <w:sz w:val="24"/>
          <w:szCs w:val="24"/>
        </w:rPr>
        <w:t xml:space="preserve">Chen </w:t>
      </w:r>
      <w:r w:rsidR="000D4E93" w:rsidRPr="00477560">
        <w:rPr>
          <w:rFonts w:ascii="Times New Roman" w:hAnsi="Times New Roman"/>
          <w:i/>
          <w:sz w:val="24"/>
          <w:szCs w:val="24"/>
        </w:rPr>
        <w:t>et al</w:t>
      </w:r>
      <w:r w:rsidR="000D4E93" w:rsidRPr="00477560">
        <w:rPr>
          <w:rFonts w:ascii="Times New Roman" w:hAnsi="Times New Roman"/>
          <w:sz w:val="24"/>
          <w:szCs w:val="24"/>
        </w:rPr>
        <w:t>., 2025</w:t>
      </w:r>
      <w:r w:rsidRPr="00477560">
        <w:rPr>
          <w:rFonts w:ascii="Times New Roman" w:hAnsi="Times New Roman"/>
          <w:sz w:val="24"/>
          <w:szCs w:val="24"/>
        </w:rPr>
        <w:t xml:space="preserve">). These results suggest that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not only suppresses parasitemia but also alleviates infection-induced dyslipidemia, thereby reducing potential cardiovascular risk associated with malaria.</w:t>
      </w:r>
    </w:p>
    <w:p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Malaria-induced anemia results from destruction of infected and uninfected erythrocytes, impaired erythropoiesis, and splenic sequestration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Osukoya</w:t>
      </w:r>
      <w:proofErr w:type="spellEnd"/>
      <w:r w:rsidRPr="00477560">
        <w:rPr>
          <w:rFonts w:ascii="Times New Roman" w:hAnsi="Times New Roman"/>
          <w:sz w:val="24"/>
          <w:szCs w:val="24"/>
        </w:rPr>
        <w:t xml:space="preserve">, 2021; Anyanwu </w:t>
      </w:r>
      <w:r w:rsidR="000D4E93" w:rsidRPr="00477560">
        <w:rPr>
          <w:rFonts w:ascii="Times New Roman" w:hAnsi="Times New Roman"/>
          <w:i/>
          <w:sz w:val="24"/>
          <w:szCs w:val="24"/>
        </w:rPr>
        <w:t>et al</w:t>
      </w:r>
      <w:r w:rsidRPr="00477560">
        <w:rPr>
          <w:rFonts w:ascii="Times New Roman" w:hAnsi="Times New Roman"/>
          <w:sz w:val="24"/>
          <w:szCs w:val="24"/>
        </w:rPr>
        <w:t xml:space="preserve">., </w:t>
      </w:r>
      <w:r w:rsidRPr="00477560">
        <w:rPr>
          <w:rFonts w:ascii="Times New Roman" w:hAnsi="Times New Roman"/>
          <w:sz w:val="24"/>
          <w:szCs w:val="24"/>
        </w:rPr>
        <w:lastRenderedPageBreak/>
        <w:t xml:space="preserve">2023). In the current study, untreated infected mice exhibited slight reductions in hemoglobin (Hb), packed cell volume (PCV), and red blood cell (RBC) counts, whereas treatment with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extract significantly improved these parameters. The extract also caused a notable increase in white blood cell (WBC) count, particularly at higher doses, suggesting immunomodulatory enhancement of host defense mechanisms. This agrees with findings by </w:t>
      </w:r>
      <w:proofErr w:type="spellStart"/>
      <w:r w:rsidRPr="00477560">
        <w:rPr>
          <w:rFonts w:ascii="Times New Roman" w:hAnsi="Times New Roman"/>
          <w:sz w:val="24"/>
          <w:szCs w:val="24"/>
        </w:rPr>
        <w:t>Ndumka</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(2025), who reported immune cell modulation and leukocyte recovery following plant extract administration in animal models. Improvement in hematological indices may result from antioxidant flavonoids and tannins in A.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which protect erythrocyte membranes from oxidative damage (</w:t>
      </w:r>
      <w:proofErr w:type="spellStart"/>
      <w:r w:rsidRPr="00477560">
        <w:rPr>
          <w:rFonts w:ascii="Times New Roman" w:hAnsi="Times New Roman"/>
          <w:sz w:val="24"/>
          <w:szCs w:val="24"/>
        </w:rPr>
        <w:t>Idama</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xml:space="preserve">., 2023). Similar </w:t>
      </w:r>
      <w:proofErr w:type="spellStart"/>
      <w:r w:rsidRPr="00477560">
        <w:rPr>
          <w:rFonts w:ascii="Times New Roman" w:hAnsi="Times New Roman"/>
          <w:sz w:val="24"/>
          <w:szCs w:val="24"/>
        </w:rPr>
        <w:t>hematoprotective</w:t>
      </w:r>
      <w:proofErr w:type="spellEnd"/>
      <w:r w:rsidRPr="00477560">
        <w:rPr>
          <w:rFonts w:ascii="Times New Roman" w:hAnsi="Times New Roman"/>
          <w:sz w:val="24"/>
          <w:szCs w:val="24"/>
        </w:rPr>
        <w:t xml:space="preserve"> effects were observed by </w:t>
      </w:r>
      <w:proofErr w:type="spellStart"/>
      <w:r w:rsidR="000D4E93" w:rsidRPr="00477560">
        <w:rPr>
          <w:rFonts w:ascii="Times New Roman" w:hAnsi="Times New Roman"/>
          <w:sz w:val="24"/>
          <w:szCs w:val="24"/>
        </w:rPr>
        <w:t>Ezeigwe</w:t>
      </w:r>
      <w:proofErr w:type="spellEnd"/>
      <w:r w:rsidR="000D4E93" w:rsidRPr="00477560">
        <w:rPr>
          <w:rFonts w:ascii="Times New Roman" w:hAnsi="Times New Roman"/>
          <w:sz w:val="24"/>
          <w:szCs w:val="24"/>
        </w:rPr>
        <w:t xml:space="preserve"> </w:t>
      </w:r>
      <w:r w:rsidR="000D4E93" w:rsidRPr="00477560">
        <w:rPr>
          <w:rFonts w:ascii="Times New Roman" w:hAnsi="Times New Roman"/>
          <w:i/>
          <w:sz w:val="24"/>
          <w:szCs w:val="24"/>
        </w:rPr>
        <w:t>et al</w:t>
      </w:r>
      <w:r w:rsidR="000D4E93" w:rsidRPr="00477560">
        <w:rPr>
          <w:rFonts w:ascii="Times New Roman" w:hAnsi="Times New Roman"/>
          <w:sz w:val="24"/>
          <w:szCs w:val="24"/>
        </w:rPr>
        <w:t>. (2020</w:t>
      </w:r>
      <w:r w:rsidRPr="00477560">
        <w:rPr>
          <w:rFonts w:ascii="Times New Roman" w:hAnsi="Times New Roman"/>
          <w:sz w:val="24"/>
          <w:szCs w:val="24"/>
        </w:rPr>
        <w:t xml:space="preserve">) and Moneme </w:t>
      </w:r>
      <w:r w:rsidR="000D4E93" w:rsidRPr="00477560">
        <w:rPr>
          <w:rFonts w:ascii="Times New Roman" w:hAnsi="Times New Roman"/>
          <w:i/>
          <w:sz w:val="24"/>
          <w:szCs w:val="24"/>
        </w:rPr>
        <w:t>et al</w:t>
      </w:r>
      <w:r w:rsidRPr="00477560">
        <w:rPr>
          <w:rFonts w:ascii="Times New Roman" w:hAnsi="Times New Roman"/>
          <w:sz w:val="24"/>
          <w:szCs w:val="24"/>
        </w:rPr>
        <w:t>. (2024), who attributed improved hematopoiesis to the plant’s antioxidant and anti-inflammatory properties.</w:t>
      </w:r>
    </w:p>
    <w:p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The comparable efficacy of the 400 mg/kg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dose and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treatment implies that the extract exerts both direct antiparasitic and host-restorative actions. Neem phytochemicals may act synergistically by inhibiting parasite growth while scavenging reactive oxygen species and enhancing hepatic detoxification pathways (</w:t>
      </w:r>
      <w:proofErr w:type="spellStart"/>
      <w:r w:rsidR="000D4E93" w:rsidRPr="008F65C7">
        <w:rPr>
          <w:rFonts w:ascii="Times New Roman" w:eastAsia="Times New Roman" w:hAnsi="Times New Roman"/>
          <w:sz w:val="24"/>
          <w:szCs w:val="24"/>
        </w:rPr>
        <w:t>Jamra</w:t>
      </w:r>
      <w:r w:rsidR="000D4E93" w:rsidRPr="00477560">
        <w:rPr>
          <w:rFonts w:ascii="Times New Roman" w:eastAsia="Times New Roman" w:hAnsi="Times New Roman"/>
          <w:i/>
          <w:sz w:val="24"/>
          <w:szCs w:val="24"/>
        </w:rPr>
        <w:t>et</w:t>
      </w:r>
      <w:proofErr w:type="spellEnd"/>
      <w:r w:rsidR="000D4E93" w:rsidRPr="00477560">
        <w:rPr>
          <w:rFonts w:ascii="Times New Roman" w:eastAsia="Times New Roman" w:hAnsi="Times New Roman"/>
          <w:i/>
          <w:sz w:val="24"/>
          <w:szCs w:val="24"/>
        </w:rPr>
        <w:t xml:space="preserve"> al</w:t>
      </w:r>
      <w:r w:rsidR="000D4E93" w:rsidRPr="00477560">
        <w:rPr>
          <w:rFonts w:ascii="Times New Roman" w:eastAsia="Times New Roman" w:hAnsi="Times New Roman"/>
          <w:sz w:val="24"/>
          <w:szCs w:val="24"/>
        </w:rPr>
        <w:t xml:space="preserve">., 2015; </w:t>
      </w:r>
      <w:proofErr w:type="spellStart"/>
      <w:r w:rsidR="000D4E93" w:rsidRPr="00477560">
        <w:rPr>
          <w:rFonts w:ascii="Times New Roman" w:hAnsi="Times New Roman"/>
          <w:sz w:val="24"/>
          <w:szCs w:val="24"/>
        </w:rPr>
        <w:t>Venmathi</w:t>
      </w:r>
      <w:proofErr w:type="spellEnd"/>
      <w:r w:rsidR="000D4E93" w:rsidRPr="00477560">
        <w:rPr>
          <w:rFonts w:ascii="Times New Roman" w:hAnsi="Times New Roman"/>
          <w:sz w:val="24"/>
          <w:szCs w:val="24"/>
        </w:rPr>
        <w:t xml:space="preserve"> </w:t>
      </w:r>
      <w:r w:rsidR="000D4E93" w:rsidRPr="00477560">
        <w:rPr>
          <w:rFonts w:ascii="Times New Roman" w:hAnsi="Times New Roman"/>
          <w:i/>
          <w:sz w:val="24"/>
          <w:szCs w:val="24"/>
        </w:rPr>
        <w:t>et al</w:t>
      </w:r>
      <w:r w:rsidR="000D4E93" w:rsidRPr="00477560">
        <w:rPr>
          <w:rFonts w:ascii="Times New Roman" w:hAnsi="Times New Roman"/>
          <w:sz w:val="24"/>
          <w:szCs w:val="24"/>
        </w:rPr>
        <w:t>., 2021</w:t>
      </w:r>
      <w:r w:rsidRPr="00477560">
        <w:rPr>
          <w:rFonts w:ascii="Times New Roman" w:hAnsi="Times New Roman"/>
          <w:sz w:val="24"/>
          <w:szCs w:val="24"/>
        </w:rPr>
        <w:t xml:space="preserve">). The simultaneous normalization of lipid and hematological parameters indicates a systemic improvement in host physiology beyond parasite clearance. The dose-dependent nature of these effects further underscores the pharmacological potential of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and justifies continued efforts toward bioactive compound isolation and standardization for therapeutic use.</w:t>
      </w:r>
    </w:p>
    <w:p w:rsidR="00E32177" w:rsidRPr="00477560" w:rsidRDefault="00E32177" w:rsidP="00E32177">
      <w:pPr>
        <w:spacing w:after="0" w:line="360" w:lineRule="auto"/>
        <w:jc w:val="both"/>
        <w:rPr>
          <w:rFonts w:ascii="Times New Roman" w:hAnsi="Times New Roman"/>
          <w:b/>
          <w:sz w:val="24"/>
          <w:szCs w:val="24"/>
        </w:rPr>
      </w:pPr>
      <w:r w:rsidRPr="00477560">
        <w:rPr>
          <w:rFonts w:ascii="Times New Roman" w:hAnsi="Times New Roman"/>
          <w:b/>
          <w:sz w:val="24"/>
          <w:szCs w:val="24"/>
        </w:rPr>
        <w:t xml:space="preserve">Conclusion </w:t>
      </w:r>
    </w:p>
    <w:p w:rsidR="00E32177"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Collectively, the findings of this study demonstrate that hydroethanolic extract of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exhibits potent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activity while restoring hematological and lipid abnormalities associated with </w:t>
      </w:r>
      <w:r w:rsidR="0087473F" w:rsidRPr="0087473F">
        <w:rPr>
          <w:rFonts w:ascii="Times New Roman" w:hAnsi="Times New Roman"/>
          <w:i/>
          <w:sz w:val="24"/>
          <w:szCs w:val="24"/>
        </w:rPr>
        <w:t xml:space="preserve">Plasmodium </w:t>
      </w:r>
      <w:proofErr w:type="spellStart"/>
      <w:proofErr w:type="gram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 infection</w:t>
      </w:r>
      <w:proofErr w:type="gramEnd"/>
      <w:r w:rsidRPr="00477560">
        <w:rPr>
          <w:rFonts w:ascii="Times New Roman" w:hAnsi="Times New Roman"/>
          <w:sz w:val="24"/>
          <w:szCs w:val="24"/>
        </w:rPr>
        <w:t>. The extract’s dual actions; parasite suppression and host biochemical restoration suggest that neem could serve as a valuable adjunct or alternative therapy in malaria management. Further studies involving purification of active constituents and toxicity profiling are warranted to advance its translational application.</w:t>
      </w:r>
    </w:p>
    <w:p w:rsidR="00D301C3" w:rsidRDefault="00D301C3" w:rsidP="00E32177">
      <w:pPr>
        <w:spacing w:after="0" w:line="360" w:lineRule="auto"/>
        <w:jc w:val="both"/>
        <w:rPr>
          <w:rFonts w:ascii="Times New Roman" w:hAnsi="Times New Roman"/>
          <w:sz w:val="24"/>
          <w:szCs w:val="24"/>
        </w:rPr>
      </w:pPr>
    </w:p>
    <w:p w:rsidR="00E3029C" w:rsidRPr="00E3029C" w:rsidRDefault="00E3029C" w:rsidP="00E32177">
      <w:pPr>
        <w:spacing w:after="0" w:line="360" w:lineRule="auto"/>
        <w:jc w:val="both"/>
        <w:rPr>
          <w:rFonts w:ascii="Times New Roman" w:hAnsi="Times New Roman"/>
          <w:b/>
          <w:sz w:val="24"/>
          <w:szCs w:val="24"/>
        </w:rPr>
      </w:pPr>
      <w:r w:rsidRPr="00E3029C">
        <w:rPr>
          <w:rFonts w:ascii="Times New Roman" w:hAnsi="Times New Roman"/>
          <w:b/>
          <w:sz w:val="24"/>
          <w:szCs w:val="24"/>
        </w:rPr>
        <w:t>Ethical Approval</w:t>
      </w:r>
    </w:p>
    <w:p w:rsidR="00D301C3" w:rsidRPr="006D64E0" w:rsidRDefault="00D301C3" w:rsidP="00D301C3">
      <w:pPr>
        <w:autoSpaceDE w:val="0"/>
        <w:autoSpaceDN w:val="0"/>
        <w:adjustRightInd w:val="0"/>
        <w:spacing w:after="0" w:line="360" w:lineRule="auto"/>
        <w:jc w:val="both"/>
        <w:rPr>
          <w:rFonts w:ascii="Times New Roman" w:hAnsi="Times New Roman"/>
          <w:color w:val="FFC000"/>
          <w:sz w:val="24"/>
          <w:szCs w:val="24"/>
        </w:rPr>
      </w:pPr>
      <w:r w:rsidRPr="006D64E0">
        <w:rPr>
          <w:rFonts w:ascii="Times New Roman" w:hAnsi="Times New Roman"/>
          <w:iCs/>
          <w:color w:val="FFC000"/>
          <w:sz w:val="24"/>
          <w:szCs w:val="24"/>
        </w:rPr>
        <w:t>Ethical clearance was sought and gotten from the Animal Research Ethics Committee of the Nnamdi Azikiwe University</w:t>
      </w:r>
      <w:r>
        <w:rPr>
          <w:rFonts w:ascii="Times New Roman" w:hAnsi="Times New Roman"/>
          <w:iCs/>
          <w:color w:val="FFC000"/>
          <w:sz w:val="24"/>
          <w:szCs w:val="24"/>
        </w:rPr>
        <w:t>.</w:t>
      </w:r>
    </w:p>
    <w:p w:rsidR="00D301C3" w:rsidRDefault="00D301C3" w:rsidP="00E32177">
      <w:pPr>
        <w:spacing w:after="0" w:line="360" w:lineRule="auto"/>
        <w:jc w:val="both"/>
        <w:rPr>
          <w:rFonts w:ascii="Times New Roman" w:hAnsi="Times New Roman"/>
          <w:sz w:val="24"/>
          <w:szCs w:val="24"/>
        </w:rPr>
      </w:pPr>
    </w:p>
    <w:p w:rsidR="00BB5A8A" w:rsidRDefault="00BB5A8A" w:rsidP="00E32177">
      <w:pPr>
        <w:spacing w:after="0" w:line="360" w:lineRule="auto"/>
        <w:jc w:val="both"/>
        <w:rPr>
          <w:rFonts w:ascii="Times New Roman" w:hAnsi="Times New Roman"/>
          <w:sz w:val="24"/>
          <w:szCs w:val="24"/>
        </w:rPr>
      </w:pPr>
    </w:p>
    <w:p w:rsidR="00BB5A8A" w:rsidRDefault="00BB5A8A" w:rsidP="00E32177">
      <w:pPr>
        <w:spacing w:after="0" w:line="360" w:lineRule="auto"/>
        <w:jc w:val="both"/>
        <w:rPr>
          <w:rFonts w:ascii="Times New Roman" w:hAnsi="Times New Roman"/>
          <w:sz w:val="24"/>
          <w:szCs w:val="24"/>
        </w:rPr>
      </w:pPr>
    </w:p>
    <w:p w:rsidR="00BB5A8A" w:rsidRDefault="00BB5A8A" w:rsidP="00BB5A8A">
      <w:pPr>
        <w:rPr>
          <w:rFonts w:eastAsia="Calibri"/>
          <w:kern w:val="2"/>
          <w:highlight w:val="yellow"/>
        </w:rPr>
      </w:pPr>
      <w:bookmarkStart w:id="1" w:name="_Hlk204003461"/>
      <w:bookmarkStart w:id="2" w:name="_Hlk209007716"/>
      <w:r>
        <w:rPr>
          <w:rFonts w:eastAsia="Calibri"/>
          <w:kern w:val="2"/>
          <w:highlight w:val="yellow"/>
        </w:rPr>
        <w:t>Disclaimer (Artificial intelligence)</w:t>
      </w:r>
    </w:p>
    <w:p w:rsidR="00BB5A8A" w:rsidRDefault="00BB5A8A" w:rsidP="00BB5A8A">
      <w:pPr>
        <w:rPr>
          <w:rFonts w:eastAsia="Calibri"/>
          <w:kern w:val="2"/>
          <w:highlight w:val="yellow"/>
        </w:rPr>
      </w:pPr>
      <w:r>
        <w:rPr>
          <w:rFonts w:eastAsia="Calibri"/>
          <w:kern w:val="2"/>
          <w:highlight w:val="yellow"/>
        </w:rPr>
        <w:t>Option 1:</w:t>
      </w:r>
    </w:p>
    <w:p w:rsidR="00BB5A8A" w:rsidRDefault="00BB5A8A" w:rsidP="00BB5A8A">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p w:rsidR="00BB5A8A" w:rsidRDefault="00BB5A8A" w:rsidP="00BB5A8A">
      <w:pPr>
        <w:rPr>
          <w:rFonts w:eastAsia="Calibri"/>
          <w:kern w:val="2"/>
          <w:highlight w:val="yellow"/>
        </w:rPr>
      </w:pPr>
      <w:r>
        <w:rPr>
          <w:rFonts w:eastAsia="Calibri"/>
          <w:kern w:val="2"/>
          <w:highlight w:val="yellow"/>
        </w:rPr>
        <w:t xml:space="preserve">Option 2: </w:t>
      </w:r>
    </w:p>
    <w:p w:rsidR="00BB5A8A" w:rsidRDefault="00BB5A8A" w:rsidP="00BB5A8A">
      <w:pPr>
        <w:rPr>
          <w:rFonts w:eastAsia="Calibri"/>
          <w:kern w:val="2"/>
          <w:highlight w:val="yellow"/>
        </w:rPr>
      </w:pPr>
      <w:r>
        <w:rPr>
          <w:rFonts w:eastAsia="Calibri"/>
          <w:kern w:val="2"/>
          <w:highlight w:val="yellow"/>
        </w:rPr>
        <w:t xml:space="preserve">Author(s) hereby declare that </w:t>
      </w:r>
      <w:proofErr w:type="spellStart"/>
      <w:r>
        <w:rPr>
          <w:rFonts w:eastAsia="Calibri"/>
          <w:kern w:val="2"/>
          <w:highlight w:val="yellow"/>
        </w:rPr>
        <w:t>generativ</w:t>
      </w:r>
      <w:proofErr w:type="spellEnd"/>
      <w:r>
        <w:rPr>
          <w:rFonts w:eastAsia="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B5A8A" w:rsidRDefault="00BB5A8A" w:rsidP="00BB5A8A">
      <w:pPr>
        <w:rPr>
          <w:rFonts w:eastAsia="Calibri"/>
          <w:kern w:val="2"/>
          <w:highlight w:val="yellow"/>
        </w:rPr>
      </w:pPr>
      <w:r>
        <w:rPr>
          <w:rFonts w:eastAsia="Calibri"/>
          <w:kern w:val="2"/>
          <w:highlight w:val="yellow"/>
        </w:rPr>
        <w:t>Details of the AI usage are given below:</w:t>
      </w:r>
    </w:p>
    <w:p w:rsidR="00BB5A8A" w:rsidRDefault="00BB5A8A" w:rsidP="00BB5A8A">
      <w:pPr>
        <w:rPr>
          <w:rFonts w:eastAsia="Calibri"/>
          <w:kern w:val="2"/>
          <w:highlight w:val="yellow"/>
        </w:rPr>
      </w:pPr>
      <w:r>
        <w:rPr>
          <w:rFonts w:eastAsia="Calibri"/>
          <w:kern w:val="2"/>
          <w:highlight w:val="yellow"/>
        </w:rPr>
        <w:t>1.</w:t>
      </w:r>
    </w:p>
    <w:p w:rsidR="00BB5A8A" w:rsidRDefault="00BB5A8A" w:rsidP="00BB5A8A">
      <w:pPr>
        <w:rPr>
          <w:rFonts w:eastAsia="Calibri"/>
          <w:kern w:val="2"/>
          <w:highlight w:val="yellow"/>
        </w:rPr>
      </w:pPr>
      <w:r>
        <w:rPr>
          <w:rFonts w:eastAsia="Calibri"/>
          <w:kern w:val="2"/>
          <w:highlight w:val="yellow"/>
        </w:rPr>
        <w:t>2.</w:t>
      </w:r>
    </w:p>
    <w:p w:rsidR="00BB5A8A" w:rsidRDefault="00BB5A8A" w:rsidP="00BB5A8A">
      <w:pPr>
        <w:rPr>
          <w:rFonts w:eastAsia="Calibri"/>
          <w:kern w:val="2"/>
          <w:highlight w:val="yellow"/>
        </w:rPr>
      </w:pPr>
      <w:r>
        <w:rPr>
          <w:rFonts w:eastAsia="Calibri"/>
          <w:kern w:val="2"/>
          <w:highlight w:val="yellow"/>
        </w:rPr>
        <w:t>3.</w:t>
      </w:r>
      <w:bookmarkEnd w:id="1"/>
    </w:p>
    <w:bookmarkEnd w:id="2"/>
    <w:p w:rsidR="00BB5A8A" w:rsidRPr="00477560" w:rsidRDefault="00BB5A8A" w:rsidP="00E32177">
      <w:pPr>
        <w:spacing w:after="0" w:line="360" w:lineRule="auto"/>
        <w:jc w:val="both"/>
        <w:rPr>
          <w:rFonts w:ascii="Times New Roman" w:hAnsi="Times New Roman"/>
          <w:sz w:val="24"/>
          <w:szCs w:val="24"/>
        </w:rPr>
      </w:pPr>
    </w:p>
    <w:p w:rsidR="00881422" w:rsidRPr="00477560" w:rsidRDefault="00881422" w:rsidP="00E32177">
      <w:pPr>
        <w:spacing w:after="0" w:line="360" w:lineRule="auto"/>
        <w:jc w:val="both"/>
        <w:rPr>
          <w:rFonts w:ascii="Times New Roman" w:hAnsi="Times New Roman"/>
          <w:sz w:val="24"/>
          <w:szCs w:val="24"/>
        </w:rPr>
      </w:pPr>
    </w:p>
    <w:p w:rsidR="00881422" w:rsidRPr="00477560" w:rsidRDefault="00881422" w:rsidP="00881422">
      <w:pPr>
        <w:spacing w:after="0" w:line="360" w:lineRule="auto"/>
        <w:ind w:left="720" w:hanging="720"/>
        <w:jc w:val="center"/>
        <w:rPr>
          <w:rFonts w:ascii="Times New Roman" w:hAnsi="Times New Roman"/>
          <w:b/>
          <w:sz w:val="24"/>
          <w:szCs w:val="24"/>
        </w:rPr>
      </w:pPr>
      <w:r w:rsidRPr="00477560">
        <w:rPr>
          <w:rFonts w:ascii="Times New Roman" w:hAnsi="Times New Roman"/>
          <w:b/>
          <w:sz w:val="24"/>
          <w:szCs w:val="24"/>
        </w:rPr>
        <w:t>REFERENCES</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Aiki</w:t>
      </w:r>
      <w:proofErr w:type="spellEnd"/>
      <w:r w:rsidRPr="00477560">
        <w:rPr>
          <w:rFonts w:ascii="Times New Roman" w:hAnsi="Times New Roman"/>
          <w:sz w:val="24"/>
          <w:szCs w:val="24"/>
        </w:rPr>
        <w:t xml:space="preserve">, G., </w:t>
      </w:r>
      <w:proofErr w:type="spellStart"/>
      <w:r w:rsidRPr="00477560">
        <w:rPr>
          <w:rFonts w:ascii="Times New Roman" w:hAnsi="Times New Roman"/>
          <w:sz w:val="24"/>
          <w:szCs w:val="24"/>
        </w:rPr>
        <w:t>Dallatu</w:t>
      </w:r>
      <w:proofErr w:type="spellEnd"/>
      <w:r w:rsidRPr="00477560">
        <w:rPr>
          <w:rFonts w:ascii="Times New Roman" w:hAnsi="Times New Roman"/>
          <w:sz w:val="24"/>
          <w:szCs w:val="24"/>
        </w:rPr>
        <w:t xml:space="preserve">, M. K., Abubakar, I. A., Suleiman, N., </w:t>
      </w:r>
      <w:proofErr w:type="spellStart"/>
      <w:r w:rsidRPr="00477560">
        <w:rPr>
          <w:rFonts w:ascii="Times New Roman" w:hAnsi="Times New Roman"/>
          <w:sz w:val="24"/>
          <w:szCs w:val="24"/>
        </w:rPr>
        <w:t>Wali</w:t>
      </w:r>
      <w:proofErr w:type="spellEnd"/>
      <w:r w:rsidRPr="00477560">
        <w:rPr>
          <w:rFonts w:ascii="Times New Roman" w:hAnsi="Times New Roman"/>
          <w:sz w:val="24"/>
          <w:szCs w:val="24"/>
        </w:rPr>
        <w:t xml:space="preserve">, U., </w:t>
      </w:r>
      <w:proofErr w:type="spellStart"/>
      <w:r w:rsidRPr="00477560">
        <w:rPr>
          <w:rFonts w:ascii="Times New Roman" w:hAnsi="Times New Roman"/>
          <w:sz w:val="24"/>
          <w:szCs w:val="24"/>
        </w:rPr>
        <w:t>Ngaski</w:t>
      </w:r>
      <w:proofErr w:type="spellEnd"/>
      <w:r w:rsidRPr="00477560">
        <w:rPr>
          <w:rFonts w:ascii="Times New Roman" w:hAnsi="Times New Roman"/>
          <w:sz w:val="24"/>
          <w:szCs w:val="24"/>
        </w:rPr>
        <w:t xml:space="preserve">, A. A., </w:t>
      </w:r>
      <w:proofErr w:type="spellStart"/>
      <w:r w:rsidRPr="00477560">
        <w:rPr>
          <w:rFonts w:ascii="Times New Roman" w:hAnsi="Times New Roman"/>
          <w:sz w:val="24"/>
          <w:szCs w:val="24"/>
        </w:rPr>
        <w:t>Bunza</w:t>
      </w:r>
      <w:proofErr w:type="spellEnd"/>
      <w:r w:rsidRPr="00477560">
        <w:rPr>
          <w:rFonts w:ascii="Times New Roman" w:hAnsi="Times New Roman"/>
          <w:sz w:val="24"/>
          <w:szCs w:val="24"/>
        </w:rPr>
        <w:t xml:space="preserve">, J. M., &amp; Abubakar, U. (2024). Effect of ethanolic extract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(Neem) gum on fasting lipid profile on female streptozotocin-induced diabetic rats. Sokoto Journal of Medical Laboratory Science, 9(2).</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Anyanwu, R. O., </w:t>
      </w:r>
      <w:proofErr w:type="spellStart"/>
      <w:r w:rsidRPr="00477560">
        <w:rPr>
          <w:rFonts w:ascii="Times New Roman" w:hAnsi="Times New Roman"/>
          <w:sz w:val="24"/>
          <w:szCs w:val="24"/>
        </w:rPr>
        <w:t>Onochie</w:t>
      </w:r>
      <w:proofErr w:type="spellEnd"/>
      <w:r w:rsidRPr="00477560">
        <w:rPr>
          <w:rFonts w:ascii="Times New Roman" w:hAnsi="Times New Roman"/>
          <w:sz w:val="24"/>
          <w:szCs w:val="24"/>
        </w:rPr>
        <w:t xml:space="preserve">, A. U., &amp;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A. A. (2023). Effect of Allium sativum (garlic) extract on hematological parameters in diabetes-induced male Wistar albino rats. International Journal of Research and Reports in Hematology, 6(2), 275–280.</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Chen, X., Yang, J., Zhou, Y., Wang, Q., </w:t>
      </w:r>
      <w:proofErr w:type="spellStart"/>
      <w:r w:rsidRPr="00477560">
        <w:rPr>
          <w:rFonts w:ascii="Times New Roman" w:hAnsi="Times New Roman"/>
          <w:sz w:val="24"/>
          <w:szCs w:val="24"/>
        </w:rPr>
        <w:t>Xue</w:t>
      </w:r>
      <w:proofErr w:type="spellEnd"/>
      <w:r w:rsidRPr="00477560">
        <w:rPr>
          <w:rFonts w:ascii="Times New Roman" w:hAnsi="Times New Roman"/>
          <w:sz w:val="24"/>
          <w:szCs w:val="24"/>
        </w:rPr>
        <w:t xml:space="preserve">, S., Zhang, Y., &amp; </w:t>
      </w:r>
      <w:proofErr w:type="spellStart"/>
      <w:r w:rsidRPr="00477560">
        <w:rPr>
          <w:rFonts w:ascii="Times New Roman" w:hAnsi="Times New Roman"/>
          <w:sz w:val="24"/>
          <w:szCs w:val="24"/>
        </w:rPr>
        <w:t>Niu</w:t>
      </w:r>
      <w:proofErr w:type="spellEnd"/>
      <w:r w:rsidRPr="00477560">
        <w:rPr>
          <w:rFonts w:ascii="Times New Roman" w:hAnsi="Times New Roman"/>
          <w:sz w:val="24"/>
          <w:szCs w:val="24"/>
        </w:rPr>
        <w:t xml:space="preserve">, W. (2025). Research progress and prospects of flavonoids in the treatment of hyperlipidemia: A narrative review. Molecules, 30(15), 3103. </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lastRenderedPageBreak/>
        <w:t>Chuljerm</w:t>
      </w:r>
      <w:proofErr w:type="spellEnd"/>
      <w:r w:rsidRPr="00477560">
        <w:rPr>
          <w:rFonts w:ascii="Times New Roman" w:hAnsi="Times New Roman"/>
          <w:sz w:val="24"/>
          <w:szCs w:val="24"/>
        </w:rPr>
        <w:t xml:space="preserve">, H., </w:t>
      </w:r>
      <w:proofErr w:type="spellStart"/>
      <w:r w:rsidRPr="00477560">
        <w:rPr>
          <w:rFonts w:ascii="Times New Roman" w:hAnsi="Times New Roman"/>
          <w:sz w:val="24"/>
          <w:szCs w:val="24"/>
        </w:rPr>
        <w:t>Maneekesorn</w:t>
      </w:r>
      <w:proofErr w:type="spellEnd"/>
      <w:r w:rsidRPr="00477560">
        <w:rPr>
          <w:rFonts w:ascii="Times New Roman" w:hAnsi="Times New Roman"/>
          <w:sz w:val="24"/>
          <w:szCs w:val="24"/>
        </w:rPr>
        <w:t xml:space="preserve">, S., </w:t>
      </w:r>
      <w:proofErr w:type="spellStart"/>
      <w:r w:rsidRPr="00477560">
        <w:rPr>
          <w:rFonts w:ascii="Times New Roman" w:hAnsi="Times New Roman"/>
          <w:sz w:val="24"/>
          <w:szCs w:val="24"/>
        </w:rPr>
        <w:t>Somsak</w:t>
      </w:r>
      <w:proofErr w:type="spellEnd"/>
      <w:r w:rsidRPr="00477560">
        <w:rPr>
          <w:rFonts w:ascii="Times New Roman" w:hAnsi="Times New Roman"/>
          <w:sz w:val="24"/>
          <w:szCs w:val="24"/>
        </w:rPr>
        <w:t xml:space="preserve">, V., Ma, Y., </w:t>
      </w:r>
      <w:proofErr w:type="spellStart"/>
      <w:r w:rsidRPr="00477560">
        <w:rPr>
          <w:rFonts w:ascii="Times New Roman" w:hAnsi="Times New Roman"/>
          <w:sz w:val="24"/>
          <w:szCs w:val="24"/>
        </w:rPr>
        <w:t>Srichairatanakool</w:t>
      </w:r>
      <w:proofErr w:type="spellEnd"/>
      <w:r w:rsidRPr="00477560">
        <w:rPr>
          <w:rFonts w:ascii="Times New Roman" w:hAnsi="Times New Roman"/>
          <w:sz w:val="24"/>
          <w:szCs w:val="24"/>
        </w:rPr>
        <w:t xml:space="preserve">, S., &amp; </w:t>
      </w:r>
      <w:proofErr w:type="spellStart"/>
      <w:r w:rsidRPr="00477560">
        <w:rPr>
          <w:rFonts w:ascii="Times New Roman" w:hAnsi="Times New Roman"/>
          <w:sz w:val="24"/>
          <w:szCs w:val="24"/>
        </w:rPr>
        <w:t>Koonyosying</w:t>
      </w:r>
      <w:proofErr w:type="spellEnd"/>
      <w:r w:rsidRPr="00477560">
        <w:rPr>
          <w:rFonts w:ascii="Times New Roman" w:hAnsi="Times New Roman"/>
          <w:sz w:val="24"/>
          <w:szCs w:val="24"/>
        </w:rPr>
        <w:t xml:space="preserve">, P. (2021). Anti-malarial and anti-lipid peroxidation activities of deferiprone-resveratrol hybrid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-infected mice. Biology (Basel), 10(9), 911.</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Ezeigwe</w:t>
      </w:r>
      <w:proofErr w:type="spellEnd"/>
      <w:r w:rsidRPr="00477560">
        <w:rPr>
          <w:rFonts w:ascii="Times New Roman" w:hAnsi="Times New Roman"/>
          <w:sz w:val="24"/>
          <w:szCs w:val="24"/>
        </w:rPr>
        <w:t xml:space="preserve">, O. C., </w:t>
      </w:r>
      <w:proofErr w:type="spellStart"/>
      <w:r w:rsidRPr="00477560">
        <w:rPr>
          <w:rFonts w:ascii="Times New Roman" w:hAnsi="Times New Roman"/>
          <w:sz w:val="24"/>
          <w:szCs w:val="24"/>
        </w:rPr>
        <w:t>Ezeonu</w:t>
      </w:r>
      <w:proofErr w:type="spellEnd"/>
      <w:r w:rsidRPr="00477560">
        <w:rPr>
          <w:rFonts w:ascii="Times New Roman" w:hAnsi="Times New Roman"/>
          <w:sz w:val="24"/>
          <w:szCs w:val="24"/>
        </w:rPr>
        <w:t xml:space="preserve">, F. C., </w:t>
      </w:r>
      <w:proofErr w:type="spellStart"/>
      <w:r w:rsidRPr="00477560">
        <w:rPr>
          <w:rFonts w:ascii="Times New Roman" w:hAnsi="Times New Roman"/>
          <w:sz w:val="24"/>
          <w:szCs w:val="24"/>
        </w:rPr>
        <w:t>Okani</w:t>
      </w:r>
      <w:proofErr w:type="spellEnd"/>
      <w:r w:rsidRPr="00477560">
        <w:rPr>
          <w:rFonts w:ascii="Times New Roman" w:hAnsi="Times New Roman"/>
          <w:sz w:val="24"/>
          <w:szCs w:val="24"/>
        </w:rPr>
        <w:t xml:space="preserve">, C. O., </w:t>
      </w:r>
      <w:proofErr w:type="spellStart"/>
      <w:r w:rsidRPr="00477560">
        <w:rPr>
          <w:rFonts w:ascii="Times New Roman" w:hAnsi="Times New Roman"/>
          <w:sz w:val="24"/>
          <w:szCs w:val="24"/>
        </w:rPr>
        <w:t>Onwusulu</w:t>
      </w:r>
      <w:proofErr w:type="spellEnd"/>
      <w:r w:rsidRPr="00477560">
        <w:rPr>
          <w:rFonts w:ascii="Times New Roman" w:hAnsi="Times New Roman"/>
          <w:sz w:val="24"/>
          <w:szCs w:val="24"/>
        </w:rPr>
        <w:t xml:space="preserve">, D. N., &amp; </w:t>
      </w:r>
      <w:proofErr w:type="spellStart"/>
      <w:r w:rsidRPr="00477560">
        <w:rPr>
          <w:rFonts w:ascii="Times New Roman" w:hAnsi="Times New Roman"/>
          <w:sz w:val="24"/>
          <w:szCs w:val="24"/>
        </w:rPr>
        <w:t>Onuegbu</w:t>
      </w:r>
      <w:proofErr w:type="spellEnd"/>
      <w:r w:rsidRPr="00477560">
        <w:rPr>
          <w:rFonts w:ascii="Times New Roman" w:hAnsi="Times New Roman"/>
          <w:sz w:val="24"/>
          <w:szCs w:val="24"/>
        </w:rPr>
        <w:t xml:space="preserve">, M. E. (2020). Aqueous extract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leaves favorably alters the course of streptozotocin-induced diabetes in rats: A comparative prospective cohort study. Biomedical Research and Therapy, 7(7), 3877–3889.</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Ezeigwe</w:t>
      </w:r>
      <w:proofErr w:type="spellEnd"/>
      <w:r w:rsidRPr="00477560">
        <w:rPr>
          <w:rFonts w:ascii="Times New Roman" w:hAnsi="Times New Roman"/>
          <w:sz w:val="24"/>
          <w:szCs w:val="24"/>
        </w:rPr>
        <w:t xml:space="preserve">, O.C.,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A.A. and </w:t>
      </w:r>
      <w:proofErr w:type="spellStart"/>
      <w:r w:rsidRPr="00477560">
        <w:rPr>
          <w:rFonts w:ascii="Times New Roman" w:hAnsi="Times New Roman"/>
          <w:sz w:val="24"/>
          <w:szCs w:val="24"/>
        </w:rPr>
        <w:t>Iloanya</w:t>
      </w:r>
      <w:proofErr w:type="spellEnd"/>
      <w:r w:rsidRPr="00477560">
        <w:rPr>
          <w:rFonts w:ascii="Times New Roman" w:hAnsi="Times New Roman"/>
          <w:sz w:val="24"/>
          <w:szCs w:val="24"/>
        </w:rPr>
        <w:t xml:space="preserve">, E.L. (2022). The impact of </w:t>
      </w:r>
      <w:r w:rsidRPr="00477560">
        <w:rPr>
          <w:rFonts w:ascii="Times New Roman" w:hAnsi="Times New Roman"/>
          <w:i/>
          <w:sz w:val="24"/>
          <w:szCs w:val="24"/>
        </w:rPr>
        <w:t xml:space="preserve">Citrus </w:t>
      </w:r>
      <w:proofErr w:type="spellStart"/>
      <w:r w:rsidRPr="00477560">
        <w:rPr>
          <w:rFonts w:ascii="Times New Roman" w:hAnsi="Times New Roman"/>
          <w:i/>
          <w:sz w:val="24"/>
          <w:szCs w:val="24"/>
        </w:rPr>
        <w:t>aurantium</w:t>
      </w:r>
      <w:proofErr w:type="spellEnd"/>
      <w:r w:rsidRPr="00477560">
        <w:rPr>
          <w:rFonts w:ascii="Times New Roman" w:hAnsi="Times New Roman"/>
          <w:i/>
          <w:sz w:val="24"/>
          <w:szCs w:val="24"/>
        </w:rPr>
        <w:t xml:space="preserve"> </w:t>
      </w:r>
      <w:r w:rsidRPr="00477560">
        <w:rPr>
          <w:rFonts w:ascii="Times New Roman" w:hAnsi="Times New Roman"/>
          <w:sz w:val="24"/>
          <w:szCs w:val="24"/>
        </w:rPr>
        <w:t xml:space="preserve">fruit juice on bodyweight and </w:t>
      </w:r>
      <w:proofErr w:type="spellStart"/>
      <w:r w:rsidRPr="00477560">
        <w:rPr>
          <w:rFonts w:ascii="Times New Roman" w:hAnsi="Times New Roman"/>
          <w:sz w:val="24"/>
          <w:szCs w:val="24"/>
        </w:rPr>
        <w:t>haematological</w:t>
      </w:r>
      <w:proofErr w:type="spellEnd"/>
      <w:r w:rsidRPr="00477560">
        <w:rPr>
          <w:rFonts w:ascii="Times New Roman" w:hAnsi="Times New Roman"/>
          <w:sz w:val="24"/>
          <w:szCs w:val="24"/>
        </w:rPr>
        <w:t xml:space="preserve"> parameters of Wistar rats. </w:t>
      </w:r>
      <w:r w:rsidRPr="00477560">
        <w:rPr>
          <w:rFonts w:ascii="Times New Roman" w:hAnsi="Times New Roman"/>
          <w:i/>
          <w:sz w:val="24"/>
          <w:szCs w:val="24"/>
        </w:rPr>
        <w:t xml:space="preserve">International Journal of Research and Reports in </w:t>
      </w:r>
      <w:proofErr w:type="spellStart"/>
      <w:r w:rsidRPr="00477560">
        <w:rPr>
          <w:rFonts w:ascii="Times New Roman" w:hAnsi="Times New Roman"/>
          <w:i/>
          <w:sz w:val="24"/>
          <w:szCs w:val="24"/>
        </w:rPr>
        <w:t>Haematology</w:t>
      </w:r>
      <w:proofErr w:type="spellEnd"/>
      <w:r w:rsidRPr="00477560">
        <w:rPr>
          <w:rFonts w:ascii="Times New Roman" w:hAnsi="Times New Roman"/>
          <w:i/>
          <w:sz w:val="24"/>
          <w:szCs w:val="24"/>
        </w:rPr>
        <w:t xml:space="preserve">, </w:t>
      </w:r>
      <w:r w:rsidRPr="00477560">
        <w:rPr>
          <w:rFonts w:ascii="Times New Roman" w:hAnsi="Times New Roman"/>
          <w:sz w:val="24"/>
          <w:szCs w:val="24"/>
        </w:rPr>
        <w:t>5(2):56 - 67.</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Gayoso-Cantero</w:t>
      </w:r>
      <w:proofErr w:type="spellEnd"/>
      <w:r w:rsidRPr="00477560">
        <w:rPr>
          <w:rFonts w:ascii="Times New Roman" w:hAnsi="Times New Roman"/>
          <w:sz w:val="24"/>
          <w:szCs w:val="24"/>
        </w:rPr>
        <w:t xml:space="preserve">, D., </w:t>
      </w:r>
      <w:proofErr w:type="spellStart"/>
      <w:r w:rsidRPr="00477560">
        <w:rPr>
          <w:rFonts w:ascii="Times New Roman" w:hAnsi="Times New Roman"/>
          <w:sz w:val="24"/>
          <w:szCs w:val="24"/>
        </w:rPr>
        <w:t>Corbacho-Loarte</w:t>
      </w:r>
      <w:proofErr w:type="spellEnd"/>
      <w:r w:rsidRPr="00477560">
        <w:rPr>
          <w:rFonts w:ascii="Times New Roman" w:hAnsi="Times New Roman"/>
          <w:sz w:val="24"/>
          <w:szCs w:val="24"/>
        </w:rPr>
        <w:t xml:space="preserve">, M. D., </w:t>
      </w:r>
      <w:proofErr w:type="spellStart"/>
      <w:r w:rsidRPr="00477560">
        <w:rPr>
          <w:rFonts w:ascii="Times New Roman" w:hAnsi="Times New Roman"/>
          <w:sz w:val="24"/>
          <w:szCs w:val="24"/>
        </w:rPr>
        <w:t>Crespillo-Andújar</w:t>
      </w:r>
      <w:proofErr w:type="spellEnd"/>
      <w:r w:rsidRPr="00477560">
        <w:rPr>
          <w:rFonts w:ascii="Times New Roman" w:hAnsi="Times New Roman"/>
          <w:sz w:val="24"/>
          <w:szCs w:val="24"/>
        </w:rPr>
        <w:t>, C., Chamorro-</w:t>
      </w:r>
      <w:proofErr w:type="spellStart"/>
      <w:r w:rsidRPr="00477560">
        <w:rPr>
          <w:rFonts w:ascii="Times New Roman" w:hAnsi="Times New Roman"/>
          <w:sz w:val="24"/>
          <w:szCs w:val="24"/>
        </w:rPr>
        <w:t>Tojeiro</w:t>
      </w:r>
      <w:proofErr w:type="spellEnd"/>
      <w:r w:rsidRPr="00477560">
        <w:rPr>
          <w:rFonts w:ascii="Times New Roman" w:hAnsi="Times New Roman"/>
          <w:sz w:val="24"/>
          <w:szCs w:val="24"/>
        </w:rPr>
        <w:t xml:space="preserve">, S., Norman, F., Perez-Molina, J. A., González-Sanz, M., Martín, O., Rubio, J. M., </w:t>
      </w:r>
      <w:proofErr w:type="spellStart"/>
      <w:r w:rsidRPr="00477560">
        <w:rPr>
          <w:rFonts w:ascii="Times New Roman" w:hAnsi="Times New Roman"/>
          <w:sz w:val="24"/>
          <w:szCs w:val="24"/>
        </w:rPr>
        <w:t>Gullón</w:t>
      </w:r>
      <w:proofErr w:type="spellEnd"/>
      <w:r w:rsidRPr="00477560">
        <w:rPr>
          <w:rFonts w:ascii="Times New Roman" w:hAnsi="Times New Roman"/>
          <w:sz w:val="24"/>
          <w:szCs w:val="24"/>
        </w:rPr>
        <w:t xml:space="preserve">-Peña, B., Del Campo </w:t>
      </w:r>
      <w:proofErr w:type="spellStart"/>
      <w:r w:rsidRPr="00477560">
        <w:rPr>
          <w:rFonts w:ascii="Times New Roman" w:hAnsi="Times New Roman"/>
          <w:sz w:val="24"/>
          <w:szCs w:val="24"/>
        </w:rPr>
        <w:t>Albendea</w:t>
      </w:r>
      <w:proofErr w:type="spellEnd"/>
      <w:r w:rsidRPr="00477560">
        <w:rPr>
          <w:rFonts w:ascii="Times New Roman" w:hAnsi="Times New Roman"/>
          <w:sz w:val="24"/>
          <w:szCs w:val="24"/>
        </w:rPr>
        <w:t>, L., López-</w:t>
      </w:r>
      <w:proofErr w:type="spellStart"/>
      <w:r w:rsidRPr="00477560">
        <w:rPr>
          <w:rFonts w:ascii="Times New Roman" w:hAnsi="Times New Roman"/>
          <w:sz w:val="24"/>
          <w:szCs w:val="24"/>
        </w:rPr>
        <w:t>Vélez</w:t>
      </w:r>
      <w:proofErr w:type="spellEnd"/>
      <w:r w:rsidRPr="00477560">
        <w:rPr>
          <w:rFonts w:ascii="Times New Roman" w:hAnsi="Times New Roman"/>
          <w:sz w:val="24"/>
          <w:szCs w:val="24"/>
        </w:rPr>
        <w:t>, R., &amp; Monge-</w:t>
      </w:r>
      <w:proofErr w:type="spellStart"/>
      <w:r w:rsidRPr="00477560">
        <w:rPr>
          <w:rFonts w:ascii="Times New Roman" w:hAnsi="Times New Roman"/>
          <w:sz w:val="24"/>
          <w:szCs w:val="24"/>
        </w:rPr>
        <w:t>Maillo</w:t>
      </w:r>
      <w:proofErr w:type="spellEnd"/>
      <w:r w:rsidRPr="00477560">
        <w:rPr>
          <w:rFonts w:ascii="Times New Roman" w:hAnsi="Times New Roman"/>
          <w:sz w:val="24"/>
          <w:szCs w:val="24"/>
        </w:rPr>
        <w:t>, B. (2025). Changes in lipid profile secondary to asymptomatic malaria in migrants from Sub-Saharan Africa: A retrospective analysis of a 2010–2022 cohort. Tropical Medicine and Infectious Disease, 10(5), 134.</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Idama</w:t>
      </w:r>
      <w:proofErr w:type="spellEnd"/>
      <w:r w:rsidRPr="00477560">
        <w:rPr>
          <w:rFonts w:ascii="Times New Roman" w:hAnsi="Times New Roman"/>
          <w:sz w:val="24"/>
          <w:szCs w:val="24"/>
        </w:rPr>
        <w:t xml:space="preserve">, F. O., </w:t>
      </w:r>
      <w:proofErr w:type="spellStart"/>
      <w:r w:rsidRPr="00477560">
        <w:rPr>
          <w:rFonts w:ascii="Times New Roman" w:hAnsi="Times New Roman"/>
          <w:sz w:val="24"/>
          <w:szCs w:val="24"/>
        </w:rPr>
        <w:t>Onochie</w:t>
      </w:r>
      <w:proofErr w:type="spellEnd"/>
      <w:r w:rsidRPr="00477560">
        <w:rPr>
          <w:rFonts w:ascii="Times New Roman" w:hAnsi="Times New Roman"/>
          <w:sz w:val="24"/>
          <w:szCs w:val="24"/>
        </w:rPr>
        <w:t xml:space="preserve">, A. U. </w:t>
      </w:r>
      <w:proofErr w:type="spellStart"/>
      <w:r w:rsidRPr="00477560">
        <w:rPr>
          <w:rFonts w:ascii="Times New Roman" w:hAnsi="Times New Roman"/>
          <w:sz w:val="24"/>
          <w:szCs w:val="24"/>
        </w:rPr>
        <w:t>Onuegbu</w:t>
      </w:r>
      <w:proofErr w:type="spellEnd"/>
      <w:r w:rsidRPr="00477560">
        <w:rPr>
          <w:rFonts w:ascii="Times New Roman" w:hAnsi="Times New Roman"/>
          <w:sz w:val="24"/>
          <w:szCs w:val="24"/>
        </w:rPr>
        <w:t xml:space="preserve">, M. E., Anyanwu, R. O. &amp; Moneme, E. C. (2023). Effect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leaf extract on some biochemical parameters in Wistar albino mice infected with </w:t>
      </w:r>
      <w:r w:rsidR="0087473F" w:rsidRPr="0087473F">
        <w:rPr>
          <w:rFonts w:ascii="Times New Roman" w:hAnsi="Times New Roman"/>
          <w:i/>
          <w:sz w:val="24"/>
          <w:szCs w:val="24"/>
        </w:rPr>
        <w:t xml:space="preserve">Plasmodium </w:t>
      </w:r>
      <w:proofErr w:type="spellStart"/>
      <w:proofErr w:type="gram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w:t>
      </w:r>
      <w:proofErr w:type="gramEnd"/>
      <w:r w:rsidRPr="00477560">
        <w:rPr>
          <w:rFonts w:ascii="Times New Roman" w:hAnsi="Times New Roman"/>
          <w:sz w:val="24"/>
          <w:szCs w:val="24"/>
        </w:rPr>
        <w:t xml:space="preserve"> International Journal of Tropical Disease &amp; Health, 44(22), 49–57.</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Igwenyi</w:t>
      </w:r>
      <w:proofErr w:type="spellEnd"/>
      <w:r w:rsidRPr="00477560">
        <w:rPr>
          <w:rFonts w:ascii="Times New Roman" w:hAnsi="Times New Roman"/>
          <w:sz w:val="24"/>
          <w:szCs w:val="24"/>
        </w:rPr>
        <w:t xml:space="preserve">, I. O., </w:t>
      </w:r>
      <w:proofErr w:type="spellStart"/>
      <w:r w:rsidRPr="00477560">
        <w:rPr>
          <w:rFonts w:ascii="Times New Roman" w:hAnsi="Times New Roman"/>
          <w:sz w:val="24"/>
          <w:szCs w:val="24"/>
        </w:rPr>
        <w:t>Onodugo</w:t>
      </w:r>
      <w:proofErr w:type="spellEnd"/>
      <w:r w:rsidRPr="00477560">
        <w:rPr>
          <w:rFonts w:ascii="Times New Roman" w:hAnsi="Times New Roman"/>
          <w:sz w:val="24"/>
          <w:szCs w:val="24"/>
        </w:rPr>
        <w:t xml:space="preserve">, C. A., Aja, P. M., </w:t>
      </w:r>
      <w:proofErr w:type="spellStart"/>
      <w:r w:rsidRPr="00477560">
        <w:rPr>
          <w:rFonts w:ascii="Times New Roman" w:hAnsi="Times New Roman"/>
          <w:sz w:val="24"/>
          <w:szCs w:val="24"/>
        </w:rPr>
        <w:t>Elom</w:t>
      </w:r>
      <w:proofErr w:type="spellEnd"/>
      <w:r w:rsidRPr="00477560">
        <w:rPr>
          <w:rFonts w:ascii="Times New Roman" w:hAnsi="Times New Roman"/>
          <w:sz w:val="24"/>
          <w:szCs w:val="24"/>
        </w:rPr>
        <w:t xml:space="preserve">, S. O., Awoke, J. N., </w:t>
      </w:r>
      <w:proofErr w:type="spellStart"/>
      <w:r w:rsidRPr="00477560">
        <w:rPr>
          <w:rFonts w:ascii="Times New Roman" w:hAnsi="Times New Roman"/>
          <w:sz w:val="24"/>
          <w:szCs w:val="24"/>
        </w:rPr>
        <w:t>Ibhadode</w:t>
      </w:r>
      <w:proofErr w:type="spellEnd"/>
      <w:r w:rsidRPr="00477560">
        <w:rPr>
          <w:rFonts w:ascii="Times New Roman" w:hAnsi="Times New Roman"/>
          <w:sz w:val="24"/>
          <w:szCs w:val="24"/>
        </w:rPr>
        <w:t xml:space="preserve">, O. S., </w:t>
      </w:r>
      <w:proofErr w:type="spellStart"/>
      <w:r w:rsidRPr="00477560">
        <w:rPr>
          <w:rFonts w:ascii="Times New Roman" w:hAnsi="Times New Roman"/>
          <w:sz w:val="24"/>
          <w:szCs w:val="24"/>
        </w:rPr>
        <w:t>Uraku</w:t>
      </w:r>
      <w:proofErr w:type="spellEnd"/>
      <w:r w:rsidRPr="00477560">
        <w:rPr>
          <w:rFonts w:ascii="Times New Roman" w:hAnsi="Times New Roman"/>
          <w:sz w:val="24"/>
          <w:szCs w:val="24"/>
        </w:rPr>
        <w:t xml:space="preserve">, A. J., Edwin, N., Obasi, A. N., David, E. E., </w:t>
      </w:r>
      <w:proofErr w:type="spellStart"/>
      <w:r w:rsidRPr="00477560">
        <w:rPr>
          <w:rFonts w:ascii="Times New Roman" w:hAnsi="Times New Roman"/>
          <w:sz w:val="24"/>
          <w:szCs w:val="24"/>
        </w:rPr>
        <w:t>Igwenyi</w:t>
      </w:r>
      <w:proofErr w:type="spellEnd"/>
      <w:r w:rsidRPr="00477560">
        <w:rPr>
          <w:rFonts w:ascii="Times New Roman" w:hAnsi="Times New Roman"/>
          <w:sz w:val="24"/>
          <w:szCs w:val="24"/>
        </w:rPr>
        <w:t xml:space="preserve">, I. P., </w:t>
      </w:r>
      <w:proofErr w:type="spellStart"/>
      <w:r w:rsidRPr="00477560">
        <w:rPr>
          <w:rFonts w:ascii="Times New Roman" w:hAnsi="Times New Roman"/>
          <w:sz w:val="24"/>
          <w:szCs w:val="24"/>
        </w:rPr>
        <w:t>Ogbu</w:t>
      </w:r>
      <w:proofErr w:type="spellEnd"/>
      <w:r w:rsidRPr="00477560">
        <w:rPr>
          <w:rFonts w:ascii="Times New Roman" w:hAnsi="Times New Roman"/>
          <w:sz w:val="24"/>
          <w:szCs w:val="24"/>
        </w:rPr>
        <w:t xml:space="preserve">, P. N., </w:t>
      </w:r>
      <w:proofErr w:type="spellStart"/>
      <w:r w:rsidRPr="00477560">
        <w:rPr>
          <w:rFonts w:ascii="Times New Roman" w:hAnsi="Times New Roman"/>
          <w:sz w:val="24"/>
          <w:szCs w:val="24"/>
        </w:rPr>
        <w:t>Egwu</w:t>
      </w:r>
      <w:proofErr w:type="spellEnd"/>
      <w:r w:rsidRPr="00477560">
        <w:rPr>
          <w:rFonts w:ascii="Times New Roman" w:hAnsi="Times New Roman"/>
          <w:sz w:val="24"/>
          <w:szCs w:val="24"/>
        </w:rPr>
        <w:t xml:space="preserve">, C., &amp; </w:t>
      </w:r>
      <w:proofErr w:type="spellStart"/>
      <w:r w:rsidRPr="00477560">
        <w:rPr>
          <w:rFonts w:ascii="Times New Roman" w:hAnsi="Times New Roman"/>
          <w:sz w:val="24"/>
          <w:szCs w:val="24"/>
        </w:rPr>
        <w:t>Atoki</w:t>
      </w:r>
      <w:proofErr w:type="spellEnd"/>
      <w:r w:rsidRPr="00477560">
        <w:rPr>
          <w:rFonts w:ascii="Times New Roman" w:hAnsi="Times New Roman"/>
          <w:sz w:val="24"/>
          <w:szCs w:val="24"/>
        </w:rPr>
        <w:t xml:space="preserve">, A. V. (2024).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fruit juice clears malaria parasites and replenishes blood levels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-infected mice. Phytomedicine Plus, 4(4).</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Jamra</w:t>
      </w:r>
      <w:proofErr w:type="spellEnd"/>
      <w:r w:rsidRPr="00477560">
        <w:rPr>
          <w:rFonts w:ascii="Times New Roman" w:hAnsi="Times New Roman"/>
          <w:sz w:val="24"/>
          <w:szCs w:val="24"/>
        </w:rPr>
        <w:t>, N., Das, G., Singh, P., &amp; Haque, M. (2015). Anthelmintic efficacy of crude neem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leaf powder against bovine </w:t>
      </w:r>
      <w:proofErr w:type="spellStart"/>
      <w:r w:rsidRPr="00477560">
        <w:rPr>
          <w:rFonts w:ascii="Times New Roman" w:hAnsi="Times New Roman"/>
          <w:sz w:val="24"/>
          <w:szCs w:val="24"/>
        </w:rPr>
        <w:t>strongylosis</w:t>
      </w:r>
      <w:proofErr w:type="spellEnd"/>
      <w:r w:rsidRPr="00477560">
        <w:rPr>
          <w:rFonts w:ascii="Times New Roman" w:hAnsi="Times New Roman"/>
          <w:sz w:val="24"/>
          <w:szCs w:val="24"/>
        </w:rPr>
        <w:t xml:space="preserve">. Journal of Parasitic Diseases, 39(4), 786–788. </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Kluck</w:t>
      </w:r>
      <w:proofErr w:type="spellEnd"/>
      <w:r w:rsidRPr="00477560">
        <w:rPr>
          <w:rFonts w:ascii="Times New Roman" w:hAnsi="Times New Roman"/>
          <w:sz w:val="24"/>
          <w:szCs w:val="24"/>
        </w:rPr>
        <w:t xml:space="preserve">, G. E. G., Wendt, C. H. C., </w:t>
      </w:r>
      <w:proofErr w:type="spellStart"/>
      <w:r w:rsidRPr="00477560">
        <w:rPr>
          <w:rFonts w:ascii="Times New Roman" w:hAnsi="Times New Roman"/>
          <w:sz w:val="24"/>
          <w:szCs w:val="24"/>
        </w:rPr>
        <w:t>Imperio</w:t>
      </w:r>
      <w:proofErr w:type="spellEnd"/>
      <w:r w:rsidRPr="00477560">
        <w:rPr>
          <w:rFonts w:ascii="Times New Roman" w:hAnsi="Times New Roman"/>
          <w:sz w:val="24"/>
          <w:szCs w:val="24"/>
        </w:rPr>
        <w:t xml:space="preserve">, G. E. D., Araujo, M. F. C., </w:t>
      </w:r>
      <w:proofErr w:type="spellStart"/>
      <w:r w:rsidRPr="00477560">
        <w:rPr>
          <w:rFonts w:ascii="Times New Roman" w:hAnsi="Times New Roman"/>
          <w:sz w:val="24"/>
          <w:szCs w:val="24"/>
        </w:rPr>
        <w:t>Atella</w:t>
      </w:r>
      <w:proofErr w:type="spellEnd"/>
      <w:r w:rsidRPr="00477560">
        <w:rPr>
          <w:rFonts w:ascii="Times New Roman" w:hAnsi="Times New Roman"/>
          <w:sz w:val="24"/>
          <w:szCs w:val="24"/>
        </w:rPr>
        <w:t xml:space="preserve">, T. C., da Rocha, I., Miranda, K. R., &amp; </w:t>
      </w:r>
      <w:proofErr w:type="spellStart"/>
      <w:r w:rsidRPr="00477560">
        <w:rPr>
          <w:rFonts w:ascii="Times New Roman" w:hAnsi="Times New Roman"/>
          <w:sz w:val="24"/>
          <w:szCs w:val="24"/>
        </w:rPr>
        <w:t>Atella</w:t>
      </w:r>
      <w:proofErr w:type="spellEnd"/>
      <w:r w:rsidRPr="00477560">
        <w:rPr>
          <w:rFonts w:ascii="Times New Roman" w:hAnsi="Times New Roman"/>
          <w:sz w:val="24"/>
          <w:szCs w:val="24"/>
        </w:rPr>
        <w:t xml:space="preserve">, G. C. (2019). Plasmodium infection induces dyslipidemia and a hepatic lipogenic state in the host through the inhibition of the AMPK-ACC pathway. Scientific Reports, 9(1), 14695. </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lastRenderedPageBreak/>
        <w:t xml:space="preserve">Kwak, C. S., Kim, M. J., Park, S., &amp; Kim, I. G. (2021). Antioxidant activity of sprouts extracts is correlated with their anti-obesity and anti-inflammatory effects in high-fat diet-fed mice. Evidence-Based Complementary and Alternative Medicine, 2021, 8367802. </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Li, Q., Liu, T., </w:t>
      </w:r>
      <w:proofErr w:type="spellStart"/>
      <w:r w:rsidRPr="00477560">
        <w:rPr>
          <w:rFonts w:ascii="Times New Roman" w:hAnsi="Times New Roman"/>
          <w:sz w:val="24"/>
          <w:szCs w:val="24"/>
        </w:rPr>
        <w:t>Lv</w:t>
      </w:r>
      <w:proofErr w:type="spellEnd"/>
      <w:r w:rsidRPr="00477560">
        <w:rPr>
          <w:rFonts w:ascii="Times New Roman" w:hAnsi="Times New Roman"/>
          <w:sz w:val="24"/>
          <w:szCs w:val="24"/>
        </w:rPr>
        <w:t>, K., Liao, F., Wang, J., Tu, Y., &amp; Chen, Q. (2025). Malaria: Past, present, and future. Signal Transduction and Targeted Therapy, 10(1), 188.</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Moneme, E. C., </w:t>
      </w:r>
      <w:proofErr w:type="spellStart"/>
      <w:r w:rsidRPr="00477560">
        <w:rPr>
          <w:rFonts w:ascii="Times New Roman" w:hAnsi="Times New Roman"/>
          <w:sz w:val="24"/>
          <w:szCs w:val="24"/>
        </w:rPr>
        <w:t>Nwaka</w:t>
      </w:r>
      <w:proofErr w:type="spellEnd"/>
      <w:r w:rsidRPr="00477560">
        <w:rPr>
          <w:rFonts w:ascii="Times New Roman" w:hAnsi="Times New Roman"/>
          <w:sz w:val="24"/>
          <w:szCs w:val="24"/>
        </w:rPr>
        <w:t xml:space="preserve">, A. C.,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 A., Anyanwu, R. O., </w:t>
      </w:r>
      <w:proofErr w:type="spellStart"/>
      <w:r w:rsidRPr="00477560">
        <w:rPr>
          <w:rFonts w:ascii="Times New Roman" w:hAnsi="Times New Roman"/>
          <w:sz w:val="24"/>
          <w:szCs w:val="24"/>
        </w:rPr>
        <w:t>Onuegbu</w:t>
      </w:r>
      <w:proofErr w:type="spellEnd"/>
      <w:r w:rsidRPr="00477560">
        <w:rPr>
          <w:rFonts w:ascii="Times New Roman" w:hAnsi="Times New Roman"/>
          <w:sz w:val="24"/>
          <w:szCs w:val="24"/>
        </w:rPr>
        <w:t xml:space="preserve">, M. E., &amp; </w:t>
      </w:r>
      <w:proofErr w:type="spellStart"/>
      <w:r w:rsidRPr="00477560">
        <w:rPr>
          <w:rFonts w:ascii="Times New Roman" w:hAnsi="Times New Roman"/>
          <w:sz w:val="24"/>
          <w:szCs w:val="24"/>
        </w:rPr>
        <w:t>Ajakpofo</w:t>
      </w:r>
      <w:proofErr w:type="spellEnd"/>
      <w:r w:rsidRPr="00477560">
        <w:rPr>
          <w:rFonts w:ascii="Times New Roman" w:hAnsi="Times New Roman"/>
          <w:sz w:val="24"/>
          <w:szCs w:val="24"/>
        </w:rPr>
        <w:t xml:space="preserve">, F. O. (2024). Histopathological and anti-hemorrhoid effect of the leaf extract of </w:t>
      </w:r>
      <w:proofErr w:type="spellStart"/>
      <w:r w:rsidRPr="00477560">
        <w:rPr>
          <w:rFonts w:ascii="Times New Roman" w:hAnsi="Times New Roman"/>
          <w:sz w:val="24"/>
          <w:szCs w:val="24"/>
        </w:rPr>
        <w:t>Ocimum</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gratissimum</w:t>
      </w:r>
      <w:proofErr w:type="spellEnd"/>
      <w:r w:rsidRPr="00477560">
        <w:rPr>
          <w:rFonts w:ascii="Times New Roman" w:hAnsi="Times New Roman"/>
          <w:sz w:val="24"/>
          <w:szCs w:val="24"/>
        </w:rPr>
        <w:t xml:space="preserve"> in croton oil-induced hemorrhoid. Journal of Complementary and Alternative Medical Research, 25(12), 1–10.</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Ndumka</w:t>
      </w:r>
      <w:proofErr w:type="spellEnd"/>
      <w:r w:rsidRPr="00477560">
        <w:rPr>
          <w:rFonts w:ascii="Times New Roman" w:hAnsi="Times New Roman"/>
          <w:sz w:val="24"/>
          <w:szCs w:val="24"/>
        </w:rPr>
        <w:t xml:space="preserve">, C. L., &amp;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 A. (2025). Immunomodulatory effects of Annona </w:t>
      </w:r>
      <w:proofErr w:type="spellStart"/>
      <w:r w:rsidRPr="00477560">
        <w:rPr>
          <w:rFonts w:ascii="Times New Roman" w:hAnsi="Times New Roman"/>
          <w:sz w:val="24"/>
          <w:szCs w:val="24"/>
        </w:rPr>
        <w:t>muricata</w:t>
      </w:r>
      <w:proofErr w:type="spellEnd"/>
      <w:r w:rsidRPr="00477560">
        <w:rPr>
          <w:rFonts w:ascii="Times New Roman" w:hAnsi="Times New Roman"/>
          <w:sz w:val="24"/>
          <w:szCs w:val="24"/>
        </w:rPr>
        <w:t xml:space="preserve"> leaf extract in isoproterenol-induced acute myocardial infarction. Journal of Life Science International. (In press).</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Njewa</w:t>
      </w:r>
      <w:proofErr w:type="spellEnd"/>
      <w:r w:rsidRPr="00477560">
        <w:rPr>
          <w:rFonts w:ascii="Times New Roman" w:hAnsi="Times New Roman"/>
          <w:sz w:val="24"/>
          <w:szCs w:val="24"/>
        </w:rPr>
        <w:t xml:space="preserve">, B., </w:t>
      </w:r>
      <w:proofErr w:type="spellStart"/>
      <w:r w:rsidRPr="00477560">
        <w:rPr>
          <w:rFonts w:ascii="Times New Roman" w:hAnsi="Times New Roman"/>
          <w:sz w:val="24"/>
          <w:szCs w:val="24"/>
        </w:rPr>
        <w:t>Eyong</w:t>
      </w:r>
      <w:proofErr w:type="spellEnd"/>
      <w:r w:rsidRPr="00477560">
        <w:rPr>
          <w:rFonts w:ascii="Times New Roman" w:hAnsi="Times New Roman"/>
          <w:sz w:val="24"/>
          <w:szCs w:val="24"/>
        </w:rPr>
        <w:t xml:space="preserve">, E. E. J., &amp; </w:t>
      </w:r>
      <w:proofErr w:type="spellStart"/>
      <w:r w:rsidRPr="00477560">
        <w:rPr>
          <w:rFonts w:ascii="Times New Roman" w:hAnsi="Times New Roman"/>
          <w:sz w:val="24"/>
          <w:szCs w:val="24"/>
        </w:rPr>
        <w:t>Ebai</w:t>
      </w:r>
      <w:proofErr w:type="spellEnd"/>
      <w:r w:rsidRPr="00477560">
        <w:rPr>
          <w:rFonts w:ascii="Times New Roman" w:hAnsi="Times New Roman"/>
          <w:sz w:val="24"/>
          <w:szCs w:val="24"/>
        </w:rPr>
        <w:t xml:space="preserve">, C. B. (2024). Malaria </w:t>
      </w:r>
      <w:proofErr w:type="spellStart"/>
      <w:r w:rsidRPr="00477560">
        <w:rPr>
          <w:rFonts w:ascii="Times New Roman" w:hAnsi="Times New Roman"/>
          <w:sz w:val="24"/>
          <w:szCs w:val="24"/>
        </w:rPr>
        <w:t>parasitaemia</w:t>
      </w:r>
      <w:proofErr w:type="spellEnd"/>
      <w:r w:rsidRPr="00477560">
        <w:rPr>
          <w:rFonts w:ascii="Times New Roman" w:hAnsi="Times New Roman"/>
          <w:sz w:val="24"/>
          <w:szCs w:val="24"/>
        </w:rPr>
        <w:t xml:space="preserve"> and its impact on biological parameters among children &lt;16 years old attending the </w:t>
      </w:r>
      <w:proofErr w:type="spellStart"/>
      <w:r w:rsidRPr="00477560">
        <w:rPr>
          <w:rFonts w:ascii="Times New Roman" w:hAnsi="Times New Roman"/>
          <w:sz w:val="24"/>
          <w:szCs w:val="24"/>
        </w:rPr>
        <w:t>Nkwen</w:t>
      </w:r>
      <w:proofErr w:type="spellEnd"/>
      <w:r w:rsidRPr="00477560">
        <w:rPr>
          <w:rFonts w:ascii="Times New Roman" w:hAnsi="Times New Roman"/>
          <w:sz w:val="24"/>
          <w:szCs w:val="24"/>
        </w:rPr>
        <w:t xml:space="preserve"> District Hospital, Cameroon. </w:t>
      </w:r>
      <w:proofErr w:type="spellStart"/>
      <w:r w:rsidRPr="00477560">
        <w:rPr>
          <w:rFonts w:ascii="Times New Roman" w:hAnsi="Times New Roman"/>
          <w:sz w:val="24"/>
          <w:szCs w:val="24"/>
        </w:rPr>
        <w:t>MalariaWorld</w:t>
      </w:r>
      <w:proofErr w:type="spellEnd"/>
      <w:r w:rsidRPr="00477560">
        <w:rPr>
          <w:rFonts w:ascii="Times New Roman" w:hAnsi="Times New Roman"/>
          <w:sz w:val="24"/>
          <w:szCs w:val="24"/>
        </w:rPr>
        <w:t xml:space="preserve"> Journal, 15, 3.</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 A., &amp; </w:t>
      </w:r>
      <w:proofErr w:type="spellStart"/>
      <w:r w:rsidRPr="00477560">
        <w:rPr>
          <w:rFonts w:ascii="Times New Roman" w:hAnsi="Times New Roman"/>
          <w:sz w:val="24"/>
          <w:szCs w:val="24"/>
        </w:rPr>
        <w:t>Osukoya</w:t>
      </w:r>
      <w:proofErr w:type="spellEnd"/>
      <w:r w:rsidRPr="00477560">
        <w:rPr>
          <w:rFonts w:ascii="Times New Roman" w:hAnsi="Times New Roman"/>
          <w:sz w:val="24"/>
          <w:szCs w:val="24"/>
        </w:rPr>
        <w:t xml:space="preserve">, O. (2021). Hematological profiles of naturally infected pigs treated with </w:t>
      </w:r>
      <w:proofErr w:type="spellStart"/>
      <w:r w:rsidRPr="00477560">
        <w:rPr>
          <w:rFonts w:ascii="Times New Roman" w:hAnsi="Times New Roman"/>
          <w:sz w:val="24"/>
          <w:szCs w:val="24"/>
        </w:rPr>
        <w:t>Bridelia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ferruginea</w:t>
      </w:r>
      <w:proofErr w:type="spellEnd"/>
      <w:r w:rsidRPr="00477560">
        <w:rPr>
          <w:rFonts w:ascii="Times New Roman" w:hAnsi="Times New Roman"/>
          <w:sz w:val="24"/>
          <w:szCs w:val="24"/>
        </w:rPr>
        <w:t xml:space="preserve"> leaf extracts. Asian Hematology Research Journal, 4(2), 1–10.</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 A., </w:t>
      </w:r>
      <w:proofErr w:type="spellStart"/>
      <w:r w:rsidRPr="00477560">
        <w:rPr>
          <w:rFonts w:ascii="Times New Roman" w:hAnsi="Times New Roman"/>
          <w:sz w:val="24"/>
          <w:szCs w:val="24"/>
        </w:rPr>
        <w:t>Ogbunugafor</w:t>
      </w:r>
      <w:proofErr w:type="spellEnd"/>
      <w:r w:rsidRPr="00477560">
        <w:rPr>
          <w:rFonts w:ascii="Times New Roman" w:hAnsi="Times New Roman"/>
          <w:sz w:val="24"/>
          <w:szCs w:val="24"/>
        </w:rPr>
        <w:t xml:space="preserve">, H. A., Okafor, C. S., </w:t>
      </w:r>
      <w:proofErr w:type="spellStart"/>
      <w:r w:rsidRPr="00477560">
        <w:rPr>
          <w:rFonts w:ascii="Times New Roman" w:hAnsi="Times New Roman"/>
          <w:sz w:val="24"/>
          <w:szCs w:val="24"/>
        </w:rPr>
        <w:t>Kyrian</w:t>
      </w:r>
      <w:proofErr w:type="spellEnd"/>
      <w:r w:rsidRPr="00477560">
        <w:rPr>
          <w:rFonts w:ascii="Times New Roman" w:hAnsi="Times New Roman"/>
          <w:sz w:val="24"/>
          <w:szCs w:val="24"/>
        </w:rPr>
        <w:t>-Ogbonna, E. A., &amp; Chidi-</w:t>
      </w:r>
      <w:proofErr w:type="spellStart"/>
      <w:r w:rsidRPr="00477560">
        <w:rPr>
          <w:rFonts w:ascii="Times New Roman" w:hAnsi="Times New Roman"/>
          <w:sz w:val="24"/>
          <w:szCs w:val="24"/>
        </w:rPr>
        <w:t>Onuorah</w:t>
      </w:r>
      <w:proofErr w:type="spellEnd"/>
      <w:r w:rsidRPr="00477560">
        <w:rPr>
          <w:rFonts w:ascii="Times New Roman" w:hAnsi="Times New Roman"/>
          <w:sz w:val="24"/>
          <w:szCs w:val="24"/>
        </w:rPr>
        <w:t xml:space="preserve">, L. C. (2021b). Inhibitory activities of </w:t>
      </w:r>
      <w:proofErr w:type="spellStart"/>
      <w:r w:rsidRPr="00477560">
        <w:rPr>
          <w:rFonts w:ascii="Times New Roman" w:hAnsi="Times New Roman"/>
          <w:sz w:val="24"/>
          <w:szCs w:val="24"/>
        </w:rPr>
        <w:t>Bryophyllum</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pinnatum</w:t>
      </w:r>
      <w:proofErr w:type="spellEnd"/>
      <w:r w:rsidRPr="00477560">
        <w:rPr>
          <w:rFonts w:ascii="Times New Roman" w:hAnsi="Times New Roman"/>
          <w:sz w:val="24"/>
          <w:szCs w:val="24"/>
        </w:rPr>
        <w:t xml:space="preserve"> leaf extract on selected strains of microorganisms. Journal of Advances in Microbiology, 21(7), 53–60.</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 A., </w:t>
      </w:r>
      <w:proofErr w:type="spellStart"/>
      <w:r w:rsidRPr="00477560">
        <w:rPr>
          <w:rFonts w:ascii="Times New Roman" w:hAnsi="Times New Roman"/>
          <w:sz w:val="24"/>
          <w:szCs w:val="24"/>
        </w:rPr>
        <w:t>Onwubuya</w:t>
      </w:r>
      <w:proofErr w:type="spellEnd"/>
      <w:r w:rsidRPr="00477560">
        <w:rPr>
          <w:rFonts w:ascii="Times New Roman" w:hAnsi="Times New Roman"/>
          <w:sz w:val="24"/>
          <w:szCs w:val="24"/>
        </w:rPr>
        <w:t xml:space="preserve">, E. I., </w:t>
      </w:r>
      <w:proofErr w:type="spellStart"/>
      <w:r w:rsidRPr="00477560">
        <w:rPr>
          <w:rFonts w:ascii="Times New Roman" w:hAnsi="Times New Roman"/>
          <w:sz w:val="24"/>
          <w:szCs w:val="24"/>
        </w:rPr>
        <w:t>Ogbunugafor</w:t>
      </w:r>
      <w:proofErr w:type="spellEnd"/>
      <w:r w:rsidRPr="00477560">
        <w:rPr>
          <w:rFonts w:ascii="Times New Roman" w:hAnsi="Times New Roman"/>
          <w:sz w:val="24"/>
          <w:szCs w:val="24"/>
        </w:rPr>
        <w:t xml:space="preserve">, H. A., Okafor, C. S., &amp; </w:t>
      </w:r>
      <w:proofErr w:type="spellStart"/>
      <w:r w:rsidRPr="00477560">
        <w:rPr>
          <w:rFonts w:ascii="Times New Roman" w:hAnsi="Times New Roman"/>
          <w:sz w:val="24"/>
          <w:szCs w:val="24"/>
        </w:rPr>
        <w:t>Ogbodo</w:t>
      </w:r>
      <w:proofErr w:type="spellEnd"/>
      <w:r w:rsidRPr="00477560">
        <w:rPr>
          <w:rFonts w:ascii="Times New Roman" w:hAnsi="Times New Roman"/>
          <w:sz w:val="24"/>
          <w:szCs w:val="24"/>
        </w:rPr>
        <w:t xml:space="preserve">, C. U. (2021a). Inhibitory effects of </w:t>
      </w:r>
      <w:proofErr w:type="spellStart"/>
      <w:r w:rsidRPr="00477560">
        <w:rPr>
          <w:rFonts w:ascii="Times New Roman" w:hAnsi="Times New Roman"/>
          <w:sz w:val="24"/>
          <w:szCs w:val="24"/>
        </w:rPr>
        <w:t>Bryophyllum</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pinnatum</w:t>
      </w:r>
      <w:proofErr w:type="spellEnd"/>
      <w:r w:rsidRPr="00477560">
        <w:rPr>
          <w:rFonts w:ascii="Times New Roman" w:hAnsi="Times New Roman"/>
          <w:sz w:val="24"/>
          <w:szCs w:val="24"/>
        </w:rPr>
        <w:t xml:space="preserve"> leaf extract on inflammatory biomarkers. Journal of Advances in Medical and Pharmaceutical Sciences, 23(2), 7–13.</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Oldenburg, C. E., Guerin, P. J., </w:t>
      </w:r>
      <w:proofErr w:type="spellStart"/>
      <w:r w:rsidRPr="00477560">
        <w:rPr>
          <w:rFonts w:ascii="Times New Roman" w:hAnsi="Times New Roman"/>
          <w:sz w:val="24"/>
          <w:szCs w:val="24"/>
        </w:rPr>
        <w:t>Berthé</w:t>
      </w:r>
      <w:proofErr w:type="spellEnd"/>
      <w:r w:rsidRPr="00477560">
        <w:rPr>
          <w:rFonts w:ascii="Times New Roman" w:hAnsi="Times New Roman"/>
          <w:sz w:val="24"/>
          <w:szCs w:val="24"/>
        </w:rPr>
        <w:t xml:space="preserve">, F., </w:t>
      </w:r>
      <w:proofErr w:type="spellStart"/>
      <w:r w:rsidRPr="00477560">
        <w:rPr>
          <w:rFonts w:ascii="Times New Roman" w:hAnsi="Times New Roman"/>
          <w:sz w:val="24"/>
          <w:szCs w:val="24"/>
        </w:rPr>
        <w:t>Grais</w:t>
      </w:r>
      <w:proofErr w:type="spellEnd"/>
      <w:r w:rsidRPr="00477560">
        <w:rPr>
          <w:rFonts w:ascii="Times New Roman" w:hAnsi="Times New Roman"/>
          <w:sz w:val="24"/>
          <w:szCs w:val="24"/>
        </w:rPr>
        <w:t xml:space="preserve">, R. F., &amp; </w:t>
      </w:r>
      <w:proofErr w:type="spellStart"/>
      <w:r w:rsidRPr="00477560">
        <w:rPr>
          <w:rFonts w:ascii="Times New Roman" w:hAnsi="Times New Roman"/>
          <w:sz w:val="24"/>
          <w:szCs w:val="24"/>
        </w:rPr>
        <w:t>Isanaka</w:t>
      </w:r>
      <w:proofErr w:type="spellEnd"/>
      <w:r w:rsidRPr="00477560">
        <w:rPr>
          <w:rFonts w:ascii="Times New Roman" w:hAnsi="Times New Roman"/>
          <w:sz w:val="24"/>
          <w:szCs w:val="24"/>
        </w:rPr>
        <w:t xml:space="preserve">, S. (2018). Malaria and nutritional status among children with severe acute malnutrition in Niger: A prospective cohort study. Clinical Infectious Diseases, 67(7), 1027–1034. </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Onwubuya</w:t>
      </w:r>
      <w:proofErr w:type="spellEnd"/>
      <w:r w:rsidRPr="00477560">
        <w:rPr>
          <w:rFonts w:ascii="Times New Roman" w:hAnsi="Times New Roman"/>
          <w:sz w:val="24"/>
          <w:szCs w:val="24"/>
        </w:rPr>
        <w:t xml:space="preserve">, E. I., &amp;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A. A. (2022). Possible effects of free radical scavengers on dissolution of inflammatory granuloma: An experience with Wistar rats. Current Research in Complementary and Alternative Medicine, 6, 149.</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lastRenderedPageBreak/>
        <w:t>Pawłowska</w:t>
      </w:r>
      <w:proofErr w:type="spellEnd"/>
      <w:r w:rsidRPr="00477560">
        <w:rPr>
          <w:rFonts w:ascii="Times New Roman" w:hAnsi="Times New Roman"/>
          <w:sz w:val="24"/>
          <w:szCs w:val="24"/>
        </w:rPr>
        <w:t>, M., Mila-</w:t>
      </w:r>
      <w:proofErr w:type="spellStart"/>
      <w:r w:rsidRPr="00477560">
        <w:rPr>
          <w:rFonts w:ascii="Times New Roman" w:hAnsi="Times New Roman"/>
          <w:sz w:val="24"/>
          <w:szCs w:val="24"/>
        </w:rPr>
        <w:t>Kierzenkowska</w:t>
      </w:r>
      <w:proofErr w:type="spellEnd"/>
      <w:r w:rsidRPr="00477560">
        <w:rPr>
          <w:rFonts w:ascii="Times New Roman" w:hAnsi="Times New Roman"/>
          <w:sz w:val="24"/>
          <w:szCs w:val="24"/>
        </w:rPr>
        <w:t xml:space="preserve">, C., </w:t>
      </w:r>
      <w:proofErr w:type="spellStart"/>
      <w:r w:rsidRPr="00477560">
        <w:rPr>
          <w:rFonts w:ascii="Times New Roman" w:hAnsi="Times New Roman"/>
          <w:sz w:val="24"/>
          <w:szCs w:val="24"/>
        </w:rPr>
        <w:t>Szczegielniak</w:t>
      </w:r>
      <w:proofErr w:type="spellEnd"/>
      <w:r w:rsidRPr="00477560">
        <w:rPr>
          <w:rFonts w:ascii="Times New Roman" w:hAnsi="Times New Roman"/>
          <w:sz w:val="24"/>
          <w:szCs w:val="24"/>
        </w:rPr>
        <w:t xml:space="preserve">, J., &amp; </w:t>
      </w:r>
      <w:proofErr w:type="spellStart"/>
      <w:r w:rsidRPr="00477560">
        <w:rPr>
          <w:rFonts w:ascii="Times New Roman" w:hAnsi="Times New Roman"/>
          <w:sz w:val="24"/>
          <w:szCs w:val="24"/>
        </w:rPr>
        <w:t>Woźniak</w:t>
      </w:r>
      <w:proofErr w:type="spellEnd"/>
      <w:r w:rsidRPr="00477560">
        <w:rPr>
          <w:rFonts w:ascii="Times New Roman" w:hAnsi="Times New Roman"/>
          <w:sz w:val="24"/>
          <w:szCs w:val="24"/>
        </w:rPr>
        <w:t>, A. (2023). Oxidative stress in parasitic diseases—Reactive oxygen species as mediators of interactions between the host and the parasites. Antioxidants (Basel), 13(1), 38.</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Venmathi</w:t>
      </w:r>
      <w:proofErr w:type="spellEnd"/>
      <w:r w:rsidRPr="00477560">
        <w:rPr>
          <w:rFonts w:ascii="Times New Roman" w:hAnsi="Times New Roman"/>
          <w:sz w:val="24"/>
          <w:szCs w:val="24"/>
        </w:rPr>
        <w:t xml:space="preserve">, M. B. A., </w:t>
      </w:r>
      <w:proofErr w:type="spellStart"/>
      <w:r w:rsidRPr="00477560">
        <w:rPr>
          <w:rFonts w:ascii="Times New Roman" w:hAnsi="Times New Roman"/>
          <w:sz w:val="24"/>
          <w:szCs w:val="24"/>
        </w:rPr>
        <w:t>Josmeh</w:t>
      </w:r>
      <w:proofErr w:type="spellEnd"/>
      <w:r w:rsidRPr="00477560">
        <w:rPr>
          <w:rFonts w:ascii="Times New Roman" w:hAnsi="Times New Roman"/>
          <w:sz w:val="24"/>
          <w:szCs w:val="24"/>
        </w:rPr>
        <w:t xml:space="preserve">, D., Tan, J. K., Yong, Y. S., &amp; Shah, M. D. (2021). Efficacy of the aqueous extract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against the marine parasitic leech and its phytochemical profiling. Molecules, 26(7), 1908.</w:t>
      </w:r>
    </w:p>
    <w:p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Wylie, M. R., &amp; Merrell, D. S. (2022). The antimicrobial potential of the neem tree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Frontiers in Pharmacology, 13, 891535. </w:t>
      </w:r>
    </w:p>
    <w:p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Yarmohammadi</w:t>
      </w:r>
      <w:proofErr w:type="spellEnd"/>
      <w:r w:rsidRPr="00477560">
        <w:rPr>
          <w:rFonts w:ascii="Times New Roman" w:hAnsi="Times New Roman"/>
          <w:sz w:val="24"/>
          <w:szCs w:val="24"/>
        </w:rPr>
        <w:t xml:space="preserve">, F., Mehri, S., Najafi, N., </w:t>
      </w:r>
      <w:proofErr w:type="spellStart"/>
      <w:r w:rsidRPr="00477560">
        <w:rPr>
          <w:rFonts w:ascii="Times New Roman" w:hAnsi="Times New Roman"/>
          <w:sz w:val="24"/>
          <w:szCs w:val="24"/>
        </w:rPr>
        <w:t>Salar</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Amoli</w:t>
      </w:r>
      <w:proofErr w:type="spellEnd"/>
      <w:r w:rsidRPr="00477560">
        <w:rPr>
          <w:rFonts w:ascii="Times New Roman" w:hAnsi="Times New Roman"/>
          <w:sz w:val="24"/>
          <w:szCs w:val="24"/>
        </w:rPr>
        <w:t xml:space="preserve">, S., &amp; </w:t>
      </w:r>
      <w:proofErr w:type="spellStart"/>
      <w:r w:rsidRPr="00477560">
        <w:rPr>
          <w:rFonts w:ascii="Times New Roman" w:hAnsi="Times New Roman"/>
          <w:sz w:val="24"/>
          <w:szCs w:val="24"/>
        </w:rPr>
        <w:t>Hosseinzadeh</w:t>
      </w:r>
      <w:proofErr w:type="spellEnd"/>
      <w:r w:rsidRPr="00477560">
        <w:rPr>
          <w:rFonts w:ascii="Times New Roman" w:hAnsi="Times New Roman"/>
          <w:sz w:val="24"/>
          <w:szCs w:val="24"/>
        </w:rPr>
        <w:t xml:space="preserve">, H. (2021). The protective effect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(neem) against metabolic syndrome: A review. Iranian Journal of Basic Medical Sciences, 24(3), 280–292. </w:t>
      </w:r>
    </w:p>
    <w:p w:rsidR="00881422" w:rsidRPr="00477560" w:rsidRDefault="00881422" w:rsidP="00881422">
      <w:pPr>
        <w:spacing w:after="0" w:line="360" w:lineRule="auto"/>
        <w:ind w:left="720" w:hanging="720"/>
        <w:jc w:val="both"/>
        <w:rPr>
          <w:rFonts w:ascii="Times New Roman" w:hAnsi="Times New Roman"/>
          <w:sz w:val="24"/>
          <w:szCs w:val="24"/>
        </w:rPr>
      </w:pPr>
    </w:p>
    <w:p w:rsidR="00881422" w:rsidRPr="00477560" w:rsidRDefault="00881422" w:rsidP="00881422">
      <w:pPr>
        <w:spacing w:after="0" w:line="360" w:lineRule="auto"/>
        <w:ind w:left="720" w:hanging="720"/>
        <w:jc w:val="both"/>
        <w:rPr>
          <w:rFonts w:ascii="Times New Roman" w:hAnsi="Times New Roman"/>
          <w:sz w:val="24"/>
          <w:szCs w:val="24"/>
        </w:rPr>
      </w:pPr>
    </w:p>
    <w:p w:rsidR="00881422" w:rsidRPr="00477560" w:rsidRDefault="00881422" w:rsidP="00E32177">
      <w:pPr>
        <w:spacing w:after="0" w:line="360" w:lineRule="auto"/>
        <w:jc w:val="both"/>
        <w:rPr>
          <w:rFonts w:ascii="Times New Roman" w:hAnsi="Times New Roman"/>
          <w:sz w:val="24"/>
          <w:szCs w:val="24"/>
        </w:rPr>
      </w:pPr>
    </w:p>
    <w:p w:rsidR="00E32177" w:rsidRPr="00477560" w:rsidRDefault="00E32177" w:rsidP="00494AC1">
      <w:pPr>
        <w:spacing w:after="0" w:line="360" w:lineRule="auto"/>
        <w:jc w:val="both"/>
        <w:rPr>
          <w:rFonts w:ascii="Times New Roman" w:hAnsi="Times New Roman"/>
          <w:sz w:val="24"/>
          <w:szCs w:val="24"/>
        </w:rPr>
      </w:pPr>
    </w:p>
    <w:p w:rsidR="00494AC1" w:rsidRPr="00477560" w:rsidRDefault="00494AC1" w:rsidP="00494AC1">
      <w:pPr>
        <w:spacing w:after="0" w:line="360" w:lineRule="auto"/>
        <w:jc w:val="both"/>
        <w:rPr>
          <w:rFonts w:ascii="Times New Roman" w:hAnsi="Times New Roman"/>
          <w:sz w:val="24"/>
          <w:szCs w:val="24"/>
        </w:rPr>
      </w:pPr>
    </w:p>
    <w:sectPr w:rsidR="00494AC1" w:rsidRPr="00477560" w:rsidSect="00974F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6F4" w:rsidRDefault="00BF36F4" w:rsidP="00AB590A">
      <w:pPr>
        <w:spacing w:after="0" w:line="240" w:lineRule="auto"/>
      </w:pPr>
      <w:r>
        <w:separator/>
      </w:r>
    </w:p>
  </w:endnote>
  <w:endnote w:type="continuationSeparator" w:id="0">
    <w:p w:rsidR="00BF36F4" w:rsidRDefault="00BF36F4" w:rsidP="00AB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0A" w:rsidRDefault="00AB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0A" w:rsidRDefault="00AB5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0A" w:rsidRDefault="00AB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6F4" w:rsidRDefault="00BF36F4" w:rsidP="00AB590A">
      <w:pPr>
        <w:spacing w:after="0" w:line="240" w:lineRule="auto"/>
      </w:pPr>
      <w:r>
        <w:separator/>
      </w:r>
    </w:p>
  </w:footnote>
  <w:footnote w:type="continuationSeparator" w:id="0">
    <w:p w:rsidR="00BF36F4" w:rsidRDefault="00BF36F4" w:rsidP="00AB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0A" w:rsidRDefault="00BF36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1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0A" w:rsidRDefault="00BF36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1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0A" w:rsidRDefault="00BF36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1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74FDD"/>
    <w:rsid w:val="00003528"/>
    <w:rsid w:val="000863AD"/>
    <w:rsid w:val="000D4E93"/>
    <w:rsid w:val="000E19FA"/>
    <w:rsid w:val="00122176"/>
    <w:rsid w:val="00133E71"/>
    <w:rsid w:val="001616FB"/>
    <w:rsid w:val="002F0E99"/>
    <w:rsid w:val="00332EEF"/>
    <w:rsid w:val="00476C01"/>
    <w:rsid w:val="00477560"/>
    <w:rsid w:val="00494AC1"/>
    <w:rsid w:val="004D1A04"/>
    <w:rsid w:val="005E1B53"/>
    <w:rsid w:val="006059A5"/>
    <w:rsid w:val="0062321A"/>
    <w:rsid w:val="00642FB4"/>
    <w:rsid w:val="00673E93"/>
    <w:rsid w:val="006B4545"/>
    <w:rsid w:val="006C5B74"/>
    <w:rsid w:val="006D64E0"/>
    <w:rsid w:val="007257CF"/>
    <w:rsid w:val="00752821"/>
    <w:rsid w:val="007F2A63"/>
    <w:rsid w:val="00833BE8"/>
    <w:rsid w:val="0087473F"/>
    <w:rsid w:val="00881422"/>
    <w:rsid w:val="008E6FD7"/>
    <w:rsid w:val="00974FDD"/>
    <w:rsid w:val="00991240"/>
    <w:rsid w:val="009B1D8C"/>
    <w:rsid w:val="00A1300D"/>
    <w:rsid w:val="00A678F4"/>
    <w:rsid w:val="00AB590A"/>
    <w:rsid w:val="00B155BE"/>
    <w:rsid w:val="00B25B3C"/>
    <w:rsid w:val="00B65C17"/>
    <w:rsid w:val="00BB5A8A"/>
    <w:rsid w:val="00BF36F4"/>
    <w:rsid w:val="00C52565"/>
    <w:rsid w:val="00C70FF7"/>
    <w:rsid w:val="00CA6D07"/>
    <w:rsid w:val="00CB3311"/>
    <w:rsid w:val="00CC01EE"/>
    <w:rsid w:val="00D16D7A"/>
    <w:rsid w:val="00D301C3"/>
    <w:rsid w:val="00D64F74"/>
    <w:rsid w:val="00E3029C"/>
    <w:rsid w:val="00E32177"/>
    <w:rsid w:val="00E34E21"/>
    <w:rsid w:val="00EA1391"/>
    <w:rsid w:val="00EE1169"/>
    <w:rsid w:val="00F022E2"/>
    <w:rsid w:val="00F14F38"/>
    <w:rsid w:val="00F14F98"/>
    <w:rsid w:val="00F33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0AF5DC"/>
  <w15:docId w15:val="{6C29FF80-CCB8-4E92-AA0D-D3AEA1C0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F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62321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23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1A"/>
    <w:rPr>
      <w:rFonts w:ascii="Tahoma" w:hAnsi="Tahoma" w:cs="Tahoma"/>
      <w:sz w:val="16"/>
      <w:szCs w:val="16"/>
    </w:rPr>
  </w:style>
  <w:style w:type="character" w:styleId="Hyperlink">
    <w:name w:val="Hyperlink"/>
    <w:basedOn w:val="DefaultParagraphFont"/>
    <w:uiPriority w:val="99"/>
    <w:unhideWhenUsed/>
    <w:rsid w:val="00CA6D07"/>
    <w:rPr>
      <w:color w:val="0000FF" w:themeColor="hyperlink"/>
      <w:u w:val="single"/>
    </w:rPr>
  </w:style>
  <w:style w:type="character" w:customStyle="1" w:styleId="UnresolvedMention1">
    <w:name w:val="Unresolved Mention1"/>
    <w:basedOn w:val="DefaultParagraphFont"/>
    <w:uiPriority w:val="99"/>
    <w:semiHidden/>
    <w:unhideWhenUsed/>
    <w:rsid w:val="00CA6D07"/>
    <w:rPr>
      <w:color w:val="605E5C"/>
      <w:shd w:val="clear" w:color="auto" w:fill="E1DFDD"/>
    </w:rPr>
  </w:style>
  <w:style w:type="paragraph" w:styleId="Header">
    <w:name w:val="header"/>
    <w:basedOn w:val="Normal"/>
    <w:link w:val="HeaderChar"/>
    <w:uiPriority w:val="99"/>
    <w:unhideWhenUsed/>
    <w:rsid w:val="00AB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0A"/>
    <w:rPr>
      <w:sz w:val="22"/>
      <w:szCs w:val="22"/>
    </w:rPr>
  </w:style>
  <w:style w:type="paragraph" w:styleId="Footer">
    <w:name w:val="footer"/>
    <w:basedOn w:val="Normal"/>
    <w:link w:val="FooterChar"/>
    <w:uiPriority w:val="99"/>
    <w:unhideWhenUsed/>
    <w:rsid w:val="00AB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0A"/>
    <w:rPr>
      <w:sz w:val="22"/>
      <w:szCs w:val="22"/>
    </w:rPr>
  </w:style>
  <w:style w:type="table" w:styleId="TableGrid">
    <w:name w:val="Table Grid"/>
    <w:basedOn w:val="TableNormal"/>
    <w:uiPriority w:val="59"/>
    <w:rsid w:val="00476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Sheet6!$N$16</c:f>
              <c:strCache>
                <c:ptCount val="1"/>
                <c:pt idx="0">
                  <c:v>Normal control</c:v>
                </c:pt>
              </c:strCache>
            </c:strRef>
          </c:tx>
          <c:xVal>
            <c:numRef>
              <c:f>Sheet6!$O$15:$Q$15</c:f>
              <c:numCache>
                <c:formatCode>General</c:formatCode>
                <c:ptCount val="3"/>
                <c:pt idx="0">
                  <c:v>0</c:v>
                </c:pt>
                <c:pt idx="1">
                  <c:v>1</c:v>
                </c:pt>
                <c:pt idx="2">
                  <c:v>5</c:v>
                </c:pt>
              </c:numCache>
            </c:numRef>
          </c:xVal>
          <c:yVal>
            <c:numRef>
              <c:f>Sheet6!$O$16:$Q$16</c:f>
              <c:numCache>
                <c:formatCode>General</c:formatCode>
                <c:ptCount val="3"/>
                <c:pt idx="0">
                  <c:v>0</c:v>
                </c:pt>
                <c:pt idx="1">
                  <c:v>2.9999999999999947</c:v>
                </c:pt>
                <c:pt idx="2">
                  <c:v>7.6666666666666545</c:v>
                </c:pt>
              </c:numCache>
            </c:numRef>
          </c:yVal>
          <c:smooth val="1"/>
          <c:extLst>
            <c:ext xmlns:c16="http://schemas.microsoft.com/office/drawing/2014/chart" uri="{C3380CC4-5D6E-409C-BE32-E72D297353CC}">
              <c16:uniqueId val="{00000000-557E-4513-BF29-2020857699D5}"/>
            </c:ext>
          </c:extLst>
        </c:ser>
        <c:ser>
          <c:idx val="1"/>
          <c:order val="1"/>
          <c:tx>
            <c:strRef>
              <c:f>Sheet6!$N$17</c:f>
              <c:strCache>
                <c:ptCount val="1"/>
                <c:pt idx="0">
                  <c:v>Untreated</c:v>
                </c:pt>
              </c:strCache>
            </c:strRef>
          </c:tx>
          <c:xVal>
            <c:numRef>
              <c:f>Sheet6!$O$15:$Q$15</c:f>
              <c:numCache>
                <c:formatCode>General</c:formatCode>
                <c:ptCount val="3"/>
                <c:pt idx="0">
                  <c:v>0</c:v>
                </c:pt>
                <c:pt idx="1">
                  <c:v>1</c:v>
                </c:pt>
                <c:pt idx="2">
                  <c:v>5</c:v>
                </c:pt>
              </c:numCache>
            </c:numRef>
          </c:xVal>
          <c:yVal>
            <c:numRef>
              <c:f>Sheet6!$O$17:$Q$17</c:f>
              <c:numCache>
                <c:formatCode>General</c:formatCode>
                <c:ptCount val="3"/>
                <c:pt idx="0">
                  <c:v>0</c:v>
                </c:pt>
                <c:pt idx="1">
                  <c:v>0</c:v>
                </c:pt>
                <c:pt idx="2">
                  <c:v>1.2578616352200895</c:v>
                </c:pt>
              </c:numCache>
            </c:numRef>
          </c:yVal>
          <c:smooth val="1"/>
          <c:extLst>
            <c:ext xmlns:c16="http://schemas.microsoft.com/office/drawing/2014/chart" uri="{C3380CC4-5D6E-409C-BE32-E72D297353CC}">
              <c16:uniqueId val="{00000001-557E-4513-BF29-2020857699D5}"/>
            </c:ext>
          </c:extLst>
        </c:ser>
        <c:ser>
          <c:idx val="2"/>
          <c:order val="2"/>
          <c:tx>
            <c:strRef>
              <c:f>Sheet6!$N$18</c:f>
              <c:strCache>
                <c:ptCount val="1"/>
                <c:pt idx="0">
                  <c:v>Standard drug</c:v>
                </c:pt>
              </c:strCache>
            </c:strRef>
          </c:tx>
          <c:xVal>
            <c:numRef>
              <c:f>Sheet6!$O$15:$Q$15</c:f>
              <c:numCache>
                <c:formatCode>General</c:formatCode>
                <c:ptCount val="3"/>
                <c:pt idx="0">
                  <c:v>0</c:v>
                </c:pt>
                <c:pt idx="1">
                  <c:v>1</c:v>
                </c:pt>
                <c:pt idx="2">
                  <c:v>5</c:v>
                </c:pt>
              </c:numCache>
            </c:numRef>
          </c:xVal>
          <c:yVal>
            <c:numRef>
              <c:f>Sheet6!$O$18:$Q$18</c:f>
              <c:numCache>
                <c:formatCode>General</c:formatCode>
                <c:ptCount val="3"/>
                <c:pt idx="0">
                  <c:v>0</c:v>
                </c:pt>
                <c:pt idx="1">
                  <c:v>0.85106382978722106</c:v>
                </c:pt>
                <c:pt idx="2">
                  <c:v>1.8657937806873759</c:v>
                </c:pt>
              </c:numCache>
            </c:numRef>
          </c:yVal>
          <c:smooth val="1"/>
          <c:extLst>
            <c:ext xmlns:c16="http://schemas.microsoft.com/office/drawing/2014/chart" uri="{C3380CC4-5D6E-409C-BE32-E72D297353CC}">
              <c16:uniqueId val="{00000002-557E-4513-BF29-2020857699D5}"/>
            </c:ext>
          </c:extLst>
        </c:ser>
        <c:ser>
          <c:idx val="3"/>
          <c:order val="3"/>
          <c:tx>
            <c:strRef>
              <c:f>Sheet6!$N$19</c:f>
              <c:strCache>
                <c:ptCount val="1"/>
                <c:pt idx="0">
                  <c:v>100mg/kg extract</c:v>
                </c:pt>
              </c:strCache>
            </c:strRef>
          </c:tx>
          <c:xVal>
            <c:numRef>
              <c:f>Sheet6!$O$15:$Q$15</c:f>
              <c:numCache>
                <c:formatCode>General</c:formatCode>
                <c:ptCount val="3"/>
                <c:pt idx="0">
                  <c:v>0</c:v>
                </c:pt>
                <c:pt idx="1">
                  <c:v>1</c:v>
                </c:pt>
                <c:pt idx="2">
                  <c:v>5</c:v>
                </c:pt>
              </c:numCache>
            </c:numRef>
          </c:xVal>
          <c:yVal>
            <c:numRef>
              <c:f>Sheet6!$O$19:$Q$19</c:f>
              <c:numCache>
                <c:formatCode>General</c:formatCode>
                <c:ptCount val="3"/>
                <c:pt idx="0">
                  <c:v>0</c:v>
                </c:pt>
                <c:pt idx="1">
                  <c:v>2.9978586723768728</c:v>
                </c:pt>
                <c:pt idx="2">
                  <c:v>3.2731722239216872</c:v>
                </c:pt>
              </c:numCache>
            </c:numRef>
          </c:yVal>
          <c:smooth val="1"/>
          <c:extLst>
            <c:ext xmlns:c16="http://schemas.microsoft.com/office/drawing/2014/chart" uri="{C3380CC4-5D6E-409C-BE32-E72D297353CC}">
              <c16:uniqueId val="{00000003-557E-4513-BF29-2020857699D5}"/>
            </c:ext>
          </c:extLst>
        </c:ser>
        <c:ser>
          <c:idx val="4"/>
          <c:order val="4"/>
          <c:tx>
            <c:strRef>
              <c:f>Sheet6!$N$20</c:f>
              <c:strCache>
                <c:ptCount val="1"/>
                <c:pt idx="0">
                  <c:v>200mg/kg extract</c:v>
                </c:pt>
              </c:strCache>
            </c:strRef>
          </c:tx>
          <c:xVal>
            <c:numRef>
              <c:f>Sheet6!$O$15:$Q$15</c:f>
              <c:numCache>
                <c:formatCode>General</c:formatCode>
                <c:ptCount val="3"/>
                <c:pt idx="0">
                  <c:v>0</c:v>
                </c:pt>
                <c:pt idx="1">
                  <c:v>1</c:v>
                </c:pt>
                <c:pt idx="2">
                  <c:v>5</c:v>
                </c:pt>
              </c:numCache>
            </c:numRef>
          </c:xVal>
          <c:yVal>
            <c:numRef>
              <c:f>Sheet6!$O$20:$Q$20</c:f>
              <c:numCache>
                <c:formatCode>General</c:formatCode>
                <c:ptCount val="3"/>
                <c:pt idx="0">
                  <c:v>0</c:v>
                </c:pt>
                <c:pt idx="1">
                  <c:v>1.9067796610169501</c:v>
                </c:pt>
                <c:pt idx="2">
                  <c:v>0.72639225181598399</c:v>
                </c:pt>
              </c:numCache>
            </c:numRef>
          </c:yVal>
          <c:smooth val="1"/>
          <c:extLst>
            <c:ext xmlns:c16="http://schemas.microsoft.com/office/drawing/2014/chart" uri="{C3380CC4-5D6E-409C-BE32-E72D297353CC}">
              <c16:uniqueId val="{00000004-557E-4513-BF29-2020857699D5}"/>
            </c:ext>
          </c:extLst>
        </c:ser>
        <c:ser>
          <c:idx val="5"/>
          <c:order val="5"/>
          <c:tx>
            <c:strRef>
              <c:f>Sheet6!$N$21</c:f>
              <c:strCache>
                <c:ptCount val="1"/>
                <c:pt idx="0">
                  <c:v>400mg/kg extract</c:v>
                </c:pt>
              </c:strCache>
            </c:strRef>
          </c:tx>
          <c:xVal>
            <c:numRef>
              <c:f>Sheet6!$O$15:$Q$15</c:f>
              <c:numCache>
                <c:formatCode>General</c:formatCode>
                <c:ptCount val="3"/>
                <c:pt idx="0">
                  <c:v>0</c:v>
                </c:pt>
                <c:pt idx="1">
                  <c:v>1</c:v>
                </c:pt>
                <c:pt idx="2">
                  <c:v>5</c:v>
                </c:pt>
              </c:numCache>
            </c:numRef>
          </c:xVal>
          <c:yVal>
            <c:numRef>
              <c:f>Sheet6!$O$21:$Q$21</c:f>
              <c:numCache>
                <c:formatCode>General</c:formatCode>
                <c:ptCount val="3"/>
                <c:pt idx="0">
                  <c:v>0</c:v>
                </c:pt>
                <c:pt idx="1">
                  <c:v>0</c:v>
                </c:pt>
                <c:pt idx="2">
                  <c:v>1.4736842105262971</c:v>
                </c:pt>
              </c:numCache>
            </c:numRef>
          </c:yVal>
          <c:smooth val="1"/>
          <c:extLst>
            <c:ext xmlns:c16="http://schemas.microsoft.com/office/drawing/2014/chart" uri="{C3380CC4-5D6E-409C-BE32-E72D297353CC}">
              <c16:uniqueId val="{00000005-557E-4513-BF29-2020857699D5}"/>
            </c:ext>
          </c:extLst>
        </c:ser>
        <c:dLbls>
          <c:showLegendKey val="0"/>
          <c:showVal val="0"/>
          <c:showCatName val="0"/>
          <c:showSerName val="0"/>
          <c:showPercent val="0"/>
          <c:showBubbleSize val="0"/>
        </c:dLbls>
        <c:axId val="122237696"/>
        <c:axId val="120377344"/>
      </c:scatterChart>
      <c:valAx>
        <c:axId val="122237696"/>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20377344"/>
        <c:crosses val="autoZero"/>
        <c:crossBetween val="midCat"/>
      </c:valAx>
      <c:valAx>
        <c:axId val="120377344"/>
        <c:scaling>
          <c:orientation val="minMax"/>
        </c:scaling>
        <c:delete val="0"/>
        <c:axPos val="l"/>
        <c:title>
          <c:tx>
            <c:rich>
              <a:bodyPr rot="-5400000" vert="horz"/>
              <a:lstStyle/>
              <a:p>
                <a:pPr>
                  <a:defRPr/>
                </a:pPr>
                <a:r>
                  <a:rPr lang="en-US"/>
                  <a:t>Percentage change in weight</a:t>
                </a:r>
              </a:p>
            </c:rich>
          </c:tx>
          <c:overlay val="0"/>
        </c:title>
        <c:numFmt formatCode="General" sourceLinked="1"/>
        <c:majorTickMark val="out"/>
        <c:minorTickMark val="none"/>
        <c:tickLblPos val="nextTo"/>
        <c:crossAx val="12223769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Sheet3!$I$12:$N$12</c:f>
                <c:numCache>
                  <c:formatCode>General</c:formatCode>
                  <c:ptCount val="6"/>
                  <c:pt idx="0">
                    <c:v>1.2247448713915981E-2</c:v>
                  </c:pt>
                  <c:pt idx="1">
                    <c:v>1.054092553389456E-2</c:v>
                  </c:pt>
                  <c:pt idx="2">
                    <c:v>2.1081851067793696E-2</c:v>
                  </c:pt>
                  <c:pt idx="3">
                    <c:v>1.0540925533894562E-2</c:v>
                  </c:pt>
                  <c:pt idx="4">
                    <c:v>1.6666666666666781E-2</c:v>
                  </c:pt>
                  <c:pt idx="5">
                    <c:v>1.6666666666666621E-2</c:v>
                  </c:pt>
                </c:numCache>
              </c:numRef>
            </c:plus>
            <c:minus>
              <c:numRef>
                <c:f>Sheet3!$I$12:$N$12</c:f>
                <c:numCache>
                  <c:formatCode>General</c:formatCode>
                  <c:ptCount val="6"/>
                  <c:pt idx="0">
                    <c:v>1.2247448713915981E-2</c:v>
                  </c:pt>
                  <c:pt idx="1">
                    <c:v>1.054092553389456E-2</c:v>
                  </c:pt>
                  <c:pt idx="2">
                    <c:v>2.1081851067793696E-2</c:v>
                  </c:pt>
                  <c:pt idx="3">
                    <c:v>1.0540925533894562E-2</c:v>
                  </c:pt>
                  <c:pt idx="4">
                    <c:v>1.6666666666666781E-2</c:v>
                  </c:pt>
                  <c:pt idx="5">
                    <c:v>1.6666666666666621E-2</c:v>
                  </c:pt>
                </c:numCache>
              </c:numRef>
            </c:minus>
          </c:errBars>
          <c:cat>
            <c:strRef>
              <c:f>Sheet3!$Y$2:$AD$2</c:f>
              <c:strCache>
                <c:ptCount val="6"/>
                <c:pt idx="0">
                  <c:v>Normal control</c:v>
                </c:pt>
                <c:pt idx="1">
                  <c:v>Untreated group</c:v>
                </c:pt>
                <c:pt idx="2">
                  <c:v>Lonart</c:v>
                </c:pt>
                <c:pt idx="3">
                  <c:v>100mg/kg A.indica</c:v>
                </c:pt>
                <c:pt idx="4">
                  <c:v>200mg/kg A.indica</c:v>
                </c:pt>
                <c:pt idx="5">
                  <c:v>400mg/kg A.indica</c:v>
                </c:pt>
              </c:strCache>
            </c:strRef>
          </c:cat>
          <c:val>
            <c:numRef>
              <c:f>Sheet3!$Y$3:$AD$3</c:f>
              <c:numCache>
                <c:formatCode>General</c:formatCode>
                <c:ptCount val="6"/>
                <c:pt idx="0">
                  <c:v>3.0699999999999994</c:v>
                </c:pt>
                <c:pt idx="1">
                  <c:v>2.8666666666666667</c:v>
                </c:pt>
                <c:pt idx="2">
                  <c:v>2.1333333333333342</c:v>
                </c:pt>
                <c:pt idx="3">
                  <c:v>2.8666666666666667</c:v>
                </c:pt>
                <c:pt idx="4">
                  <c:v>2.8166666666666567</c:v>
                </c:pt>
                <c:pt idx="5">
                  <c:v>2.8666666666666667</c:v>
                </c:pt>
              </c:numCache>
            </c:numRef>
          </c:val>
          <c:extLst>
            <c:ext xmlns:c16="http://schemas.microsoft.com/office/drawing/2014/chart" uri="{C3380CC4-5D6E-409C-BE32-E72D297353CC}">
              <c16:uniqueId val="{00000000-73AF-43B2-8003-571EF43E9413}"/>
            </c:ext>
          </c:extLst>
        </c:ser>
        <c:dLbls>
          <c:showLegendKey val="0"/>
          <c:showVal val="0"/>
          <c:showCatName val="0"/>
          <c:showSerName val="0"/>
          <c:showPercent val="0"/>
          <c:showBubbleSize val="0"/>
        </c:dLbls>
        <c:gapWidth val="150"/>
        <c:axId val="120463360"/>
        <c:axId val="120465280"/>
      </c:barChart>
      <c:catAx>
        <c:axId val="120463360"/>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20465280"/>
        <c:crosses val="autoZero"/>
        <c:auto val="1"/>
        <c:lblAlgn val="ctr"/>
        <c:lblOffset val="100"/>
        <c:noMultiLvlLbl val="0"/>
      </c:catAx>
      <c:valAx>
        <c:axId val="120465280"/>
        <c:scaling>
          <c:orientation val="minMax"/>
        </c:scaling>
        <c:delete val="0"/>
        <c:axPos val="l"/>
        <c:title>
          <c:tx>
            <c:rich>
              <a:bodyPr rot="-5400000" vert="horz"/>
              <a:lstStyle/>
              <a:p>
                <a:pPr>
                  <a:defRPr/>
                </a:pPr>
                <a:r>
                  <a:rPr lang="en-US"/>
                  <a:t>Total cholesterol (mmol/l)</a:t>
                </a:r>
              </a:p>
            </c:rich>
          </c:tx>
          <c:overlay val="0"/>
        </c:title>
        <c:numFmt formatCode="General" sourceLinked="1"/>
        <c:majorTickMark val="out"/>
        <c:minorTickMark val="none"/>
        <c:tickLblPos val="nextTo"/>
        <c:crossAx val="1204633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Sheet3!$I$25:$N$25</c:f>
                <c:numCache>
                  <c:formatCode>General</c:formatCode>
                  <c:ptCount val="6"/>
                  <c:pt idx="0">
                    <c:v>6.7823299831253538E-3</c:v>
                  </c:pt>
                  <c:pt idx="1">
                    <c:v>6.7082039324994512E-3</c:v>
                  </c:pt>
                  <c:pt idx="2">
                    <c:v>5.4772255750517133E-3</c:v>
                  </c:pt>
                  <c:pt idx="3">
                    <c:v>6.7082039324994512E-3</c:v>
                  </c:pt>
                  <c:pt idx="4">
                    <c:v>4.7140452079103218E-3</c:v>
                  </c:pt>
                  <c:pt idx="5">
                    <c:v>7.0710678118655057E-3</c:v>
                  </c:pt>
                </c:numCache>
              </c:numRef>
            </c:plus>
            <c:minus>
              <c:numRef>
                <c:f>Sheet3!$I$25:$N$25</c:f>
                <c:numCache>
                  <c:formatCode>General</c:formatCode>
                  <c:ptCount val="6"/>
                  <c:pt idx="0">
                    <c:v>6.7823299831253538E-3</c:v>
                  </c:pt>
                  <c:pt idx="1">
                    <c:v>6.7082039324994512E-3</c:v>
                  </c:pt>
                  <c:pt idx="2">
                    <c:v>5.4772255750517133E-3</c:v>
                  </c:pt>
                  <c:pt idx="3">
                    <c:v>6.7082039324994512E-3</c:v>
                  </c:pt>
                  <c:pt idx="4">
                    <c:v>4.7140452079103218E-3</c:v>
                  </c:pt>
                  <c:pt idx="5">
                    <c:v>7.0710678118655057E-3</c:v>
                  </c:pt>
                </c:numCache>
              </c:numRef>
            </c:minus>
          </c:errBars>
          <c:cat>
            <c:strRef>
              <c:f>Sheet3!$Y$6:$AD$6</c:f>
              <c:strCache>
                <c:ptCount val="6"/>
                <c:pt idx="0">
                  <c:v>Normal control</c:v>
                </c:pt>
                <c:pt idx="1">
                  <c:v>Untreated group</c:v>
                </c:pt>
                <c:pt idx="2">
                  <c:v>Lonart</c:v>
                </c:pt>
                <c:pt idx="3">
                  <c:v>100mg/kg A.indica</c:v>
                </c:pt>
                <c:pt idx="4">
                  <c:v>200mg/kg A.indica</c:v>
                </c:pt>
                <c:pt idx="5">
                  <c:v>400mg/kg A.indica</c:v>
                </c:pt>
              </c:strCache>
            </c:strRef>
          </c:cat>
          <c:val>
            <c:numRef>
              <c:f>Sheet3!$Y$7:$AD$7</c:f>
              <c:numCache>
                <c:formatCode>General</c:formatCode>
                <c:ptCount val="6"/>
                <c:pt idx="0">
                  <c:v>2.1340000000000003</c:v>
                </c:pt>
                <c:pt idx="1">
                  <c:v>2.0319999999999987</c:v>
                </c:pt>
                <c:pt idx="2">
                  <c:v>1.6140000000000001</c:v>
                </c:pt>
                <c:pt idx="3">
                  <c:v>2.0319999999999987</c:v>
                </c:pt>
                <c:pt idx="4">
                  <c:v>2.0433333333333352</c:v>
                </c:pt>
                <c:pt idx="5">
                  <c:v>2.0299999999999998</c:v>
                </c:pt>
              </c:numCache>
            </c:numRef>
          </c:val>
          <c:extLst>
            <c:ext xmlns:c16="http://schemas.microsoft.com/office/drawing/2014/chart" uri="{C3380CC4-5D6E-409C-BE32-E72D297353CC}">
              <c16:uniqueId val="{00000000-E2D1-434C-A5A9-2A135468F531}"/>
            </c:ext>
          </c:extLst>
        </c:ser>
        <c:dLbls>
          <c:showLegendKey val="0"/>
          <c:showVal val="0"/>
          <c:showCatName val="0"/>
          <c:showSerName val="0"/>
          <c:showPercent val="0"/>
          <c:showBubbleSize val="0"/>
        </c:dLbls>
        <c:gapWidth val="150"/>
        <c:axId val="120485376"/>
        <c:axId val="120487296"/>
      </c:barChart>
      <c:catAx>
        <c:axId val="120485376"/>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20487296"/>
        <c:crosses val="autoZero"/>
        <c:auto val="1"/>
        <c:lblAlgn val="ctr"/>
        <c:lblOffset val="100"/>
        <c:noMultiLvlLbl val="0"/>
      </c:catAx>
      <c:valAx>
        <c:axId val="120487296"/>
        <c:scaling>
          <c:orientation val="minMax"/>
        </c:scaling>
        <c:delete val="0"/>
        <c:axPos val="l"/>
        <c:title>
          <c:tx>
            <c:rich>
              <a:bodyPr rot="-5400000" vert="horz"/>
              <a:lstStyle/>
              <a:p>
                <a:pPr>
                  <a:defRPr/>
                </a:pPr>
                <a:r>
                  <a:rPr lang="en-US"/>
                  <a:t>Triglycerides (mmol/l)</a:t>
                </a:r>
              </a:p>
            </c:rich>
          </c:tx>
          <c:overlay val="0"/>
        </c:title>
        <c:numFmt formatCode="General" sourceLinked="1"/>
        <c:majorTickMark val="out"/>
        <c:minorTickMark val="none"/>
        <c:tickLblPos val="nextTo"/>
        <c:crossAx val="1204853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Sheet3!$I$38:$N$38</c:f>
                <c:numCache>
                  <c:formatCode>General</c:formatCode>
                  <c:ptCount val="6"/>
                  <c:pt idx="0">
                    <c:v>2.0000000000000052E-3</c:v>
                  </c:pt>
                  <c:pt idx="1">
                    <c:v>1.6666666666666924E-3</c:v>
                  </c:pt>
                  <c:pt idx="2">
                    <c:v>2.1081851067789492E-3</c:v>
                  </c:pt>
                  <c:pt idx="3">
                    <c:v>2.1081851067789492E-3</c:v>
                  </c:pt>
                  <c:pt idx="4">
                    <c:v>3.3333333333333392E-3</c:v>
                  </c:pt>
                  <c:pt idx="5">
                    <c:v>3.3333333333333392E-3</c:v>
                  </c:pt>
                </c:numCache>
              </c:numRef>
            </c:plus>
            <c:minus>
              <c:numRef>
                <c:f>Sheet3!$I$38:$N$38</c:f>
                <c:numCache>
                  <c:formatCode>General</c:formatCode>
                  <c:ptCount val="6"/>
                  <c:pt idx="0">
                    <c:v>2.0000000000000052E-3</c:v>
                  </c:pt>
                  <c:pt idx="1">
                    <c:v>1.6666666666666924E-3</c:v>
                  </c:pt>
                  <c:pt idx="2">
                    <c:v>2.1081851067789492E-3</c:v>
                  </c:pt>
                  <c:pt idx="3">
                    <c:v>2.1081851067789492E-3</c:v>
                  </c:pt>
                  <c:pt idx="4">
                    <c:v>3.3333333333333392E-3</c:v>
                  </c:pt>
                  <c:pt idx="5">
                    <c:v>3.3333333333333392E-3</c:v>
                  </c:pt>
                </c:numCache>
              </c:numRef>
            </c:minus>
          </c:errBars>
          <c:cat>
            <c:strRef>
              <c:f>Sheet3!$I$40:$N$40</c:f>
              <c:strCache>
                <c:ptCount val="6"/>
                <c:pt idx="0">
                  <c:v>Normal control</c:v>
                </c:pt>
                <c:pt idx="1">
                  <c:v>Untreated group</c:v>
                </c:pt>
                <c:pt idx="2">
                  <c:v>Lonart</c:v>
                </c:pt>
                <c:pt idx="3">
                  <c:v>100mg/kg A.indica</c:v>
                </c:pt>
                <c:pt idx="4">
                  <c:v>200mg/kg A.indica</c:v>
                </c:pt>
                <c:pt idx="5">
                  <c:v>400mg/kg A.indica</c:v>
                </c:pt>
              </c:strCache>
            </c:strRef>
          </c:cat>
          <c:val>
            <c:numRef>
              <c:f>Sheet3!$I$41:$N$41</c:f>
              <c:numCache>
                <c:formatCode>General</c:formatCode>
                <c:ptCount val="6"/>
                <c:pt idx="0">
                  <c:v>1.028</c:v>
                </c:pt>
                <c:pt idx="1">
                  <c:v>1.0183333333333333</c:v>
                </c:pt>
                <c:pt idx="2">
                  <c:v>1.0166666666666666</c:v>
                </c:pt>
                <c:pt idx="3">
                  <c:v>1.0166666666666666</c:v>
                </c:pt>
                <c:pt idx="4">
                  <c:v>1.0166666666666668</c:v>
                </c:pt>
                <c:pt idx="5">
                  <c:v>1.0166666666666666</c:v>
                </c:pt>
              </c:numCache>
            </c:numRef>
          </c:val>
          <c:extLst>
            <c:ext xmlns:c16="http://schemas.microsoft.com/office/drawing/2014/chart" uri="{C3380CC4-5D6E-409C-BE32-E72D297353CC}">
              <c16:uniqueId val="{00000000-5359-4D92-89C5-C205BED5AA4E}"/>
            </c:ext>
          </c:extLst>
        </c:ser>
        <c:dLbls>
          <c:showLegendKey val="0"/>
          <c:showVal val="0"/>
          <c:showCatName val="0"/>
          <c:showSerName val="0"/>
          <c:showPercent val="0"/>
          <c:showBubbleSize val="0"/>
        </c:dLbls>
        <c:gapWidth val="150"/>
        <c:axId val="120507392"/>
        <c:axId val="120513664"/>
      </c:barChart>
      <c:catAx>
        <c:axId val="120507392"/>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20513664"/>
        <c:crosses val="autoZero"/>
        <c:auto val="1"/>
        <c:lblAlgn val="ctr"/>
        <c:lblOffset val="100"/>
        <c:noMultiLvlLbl val="0"/>
      </c:catAx>
      <c:valAx>
        <c:axId val="120513664"/>
        <c:scaling>
          <c:orientation val="minMax"/>
        </c:scaling>
        <c:delete val="0"/>
        <c:axPos val="l"/>
        <c:title>
          <c:tx>
            <c:rich>
              <a:bodyPr rot="-5400000" vert="horz"/>
              <a:lstStyle/>
              <a:p>
                <a:pPr>
                  <a:defRPr/>
                </a:pPr>
                <a:r>
                  <a:rPr lang="en-US"/>
                  <a:t>HDL (mmol/l)</a:t>
                </a:r>
              </a:p>
            </c:rich>
          </c:tx>
          <c:overlay val="0"/>
        </c:title>
        <c:numFmt formatCode="General" sourceLinked="1"/>
        <c:majorTickMark val="out"/>
        <c:minorTickMark val="none"/>
        <c:tickLblPos val="nextTo"/>
        <c:crossAx val="1205073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Sheet3!$I$54:$N$54</c:f>
                <c:numCache>
                  <c:formatCode>General</c:formatCode>
                  <c:ptCount val="6"/>
                  <c:pt idx="0">
                    <c:v>8.1240384046359689E-3</c:v>
                  </c:pt>
                  <c:pt idx="1">
                    <c:v>1.3662601021279447E-2</c:v>
                  </c:pt>
                  <c:pt idx="2">
                    <c:v>8.9442719099991682E-3</c:v>
                  </c:pt>
                  <c:pt idx="3">
                    <c:v>1.6865480854226921E-2</c:v>
                  </c:pt>
                  <c:pt idx="4">
                    <c:v>1.0000000000000021E-2</c:v>
                  </c:pt>
                  <c:pt idx="5">
                    <c:v>2.6666666666659646E-2</c:v>
                  </c:pt>
                </c:numCache>
              </c:numRef>
            </c:plus>
            <c:minus>
              <c:numRef>
                <c:f>Sheet3!$I$54:$N$54</c:f>
                <c:numCache>
                  <c:formatCode>General</c:formatCode>
                  <c:ptCount val="6"/>
                  <c:pt idx="0">
                    <c:v>8.1240384046359689E-3</c:v>
                  </c:pt>
                  <c:pt idx="1">
                    <c:v>1.3662601021279447E-2</c:v>
                  </c:pt>
                  <c:pt idx="2">
                    <c:v>8.9442719099991682E-3</c:v>
                  </c:pt>
                  <c:pt idx="3">
                    <c:v>1.6865480854226921E-2</c:v>
                  </c:pt>
                  <c:pt idx="4">
                    <c:v>1.0000000000000021E-2</c:v>
                  </c:pt>
                  <c:pt idx="5">
                    <c:v>2.6666666666659646E-2</c:v>
                  </c:pt>
                </c:numCache>
              </c:numRef>
            </c:minus>
          </c:errBars>
          <c:cat>
            <c:strRef>
              <c:f>Sheet3!$H$56:$M$56</c:f>
              <c:strCache>
                <c:ptCount val="6"/>
                <c:pt idx="0">
                  <c:v>Normal control</c:v>
                </c:pt>
                <c:pt idx="1">
                  <c:v>Untreated group</c:v>
                </c:pt>
                <c:pt idx="2">
                  <c:v>Lonart</c:v>
                </c:pt>
                <c:pt idx="3">
                  <c:v>100mg/kg A.indica</c:v>
                </c:pt>
                <c:pt idx="4">
                  <c:v>200mg/kg A.indica</c:v>
                </c:pt>
                <c:pt idx="5">
                  <c:v>400mg/kg A.indica</c:v>
                </c:pt>
              </c:strCache>
            </c:strRef>
          </c:cat>
          <c:val>
            <c:numRef>
              <c:f>Sheet3!$H$57:$M$57</c:f>
              <c:numCache>
                <c:formatCode>General</c:formatCode>
                <c:ptCount val="6"/>
                <c:pt idx="0">
                  <c:v>1.746</c:v>
                </c:pt>
                <c:pt idx="1">
                  <c:v>1.6600000000000001</c:v>
                </c:pt>
                <c:pt idx="2">
                  <c:v>1.5200000000000002</c:v>
                </c:pt>
                <c:pt idx="3">
                  <c:v>1.6533333333333333</c:v>
                </c:pt>
                <c:pt idx="4">
                  <c:v>1.59</c:v>
                </c:pt>
                <c:pt idx="5">
                  <c:v>1.6533333333333333</c:v>
                </c:pt>
              </c:numCache>
            </c:numRef>
          </c:val>
          <c:extLst>
            <c:ext xmlns:c16="http://schemas.microsoft.com/office/drawing/2014/chart" uri="{C3380CC4-5D6E-409C-BE32-E72D297353CC}">
              <c16:uniqueId val="{00000000-91BE-4F3E-9949-8F0757230E0B}"/>
            </c:ext>
          </c:extLst>
        </c:ser>
        <c:dLbls>
          <c:showLegendKey val="0"/>
          <c:showVal val="0"/>
          <c:showCatName val="0"/>
          <c:showSerName val="0"/>
          <c:showPercent val="0"/>
          <c:showBubbleSize val="0"/>
        </c:dLbls>
        <c:gapWidth val="150"/>
        <c:axId val="120693504"/>
        <c:axId val="120695424"/>
      </c:barChart>
      <c:catAx>
        <c:axId val="120693504"/>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20695424"/>
        <c:crosses val="autoZero"/>
        <c:auto val="1"/>
        <c:lblAlgn val="ctr"/>
        <c:lblOffset val="100"/>
        <c:noMultiLvlLbl val="0"/>
      </c:catAx>
      <c:valAx>
        <c:axId val="120695424"/>
        <c:scaling>
          <c:orientation val="minMax"/>
        </c:scaling>
        <c:delete val="0"/>
        <c:axPos val="l"/>
        <c:title>
          <c:tx>
            <c:rich>
              <a:bodyPr rot="-5400000" vert="horz"/>
              <a:lstStyle/>
              <a:p>
                <a:pPr>
                  <a:defRPr/>
                </a:pPr>
                <a:r>
                  <a:rPr lang="en-US"/>
                  <a:t>LDL (mmol/l)</a:t>
                </a:r>
              </a:p>
            </c:rich>
          </c:tx>
          <c:overlay val="0"/>
        </c:title>
        <c:numFmt formatCode="General" sourceLinked="1"/>
        <c:majorTickMark val="out"/>
        <c:minorTickMark val="none"/>
        <c:tickLblPos val="nextTo"/>
        <c:crossAx val="1206935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18</Pages>
  <Words>4098</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Editor GP 005</cp:lastModifiedBy>
  <cp:revision>26</cp:revision>
  <dcterms:created xsi:type="dcterms:W3CDTF">2025-10-22T01:03:00Z</dcterms:created>
  <dcterms:modified xsi:type="dcterms:W3CDTF">2025-11-13T11:55:00Z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ef8630cad01b47b293e3941831cbf918</vt:lpwstr>
  </property>
</Properties>
</file>