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9780">
      <w:pPr>
        <w:pStyle w:val="7"/>
        <w:spacing w:beforeAutospacing="0" w:afterAutospacing="0"/>
        <w:jc w:val="center"/>
        <w:rPr>
          <w:b/>
          <w:bCs/>
        </w:rPr>
      </w:pPr>
      <w:r>
        <w:rPr>
          <w:b/>
          <w:bCs/>
        </w:rPr>
        <w:t xml:space="preserve">Prevalence and Association of </w:t>
      </w:r>
      <w:r>
        <w:rPr>
          <w:b/>
          <w:bCs/>
          <w:i/>
          <w:iCs/>
        </w:rPr>
        <w:t>Chlamydia trachomatis</w:t>
      </w:r>
      <w:r>
        <w:rPr>
          <w:b/>
          <w:bCs/>
        </w:rPr>
        <w:t xml:space="preserve"> and HIV Infections Among Symptomatic and Asymptomatic Patients in Owerri, Nigeria</w:t>
      </w:r>
    </w:p>
    <w:p w14:paraId="45CBE61D">
      <w:pPr>
        <w:pStyle w:val="7"/>
        <w:spacing w:beforeAutospacing="0" w:afterAutospacing="0"/>
        <w:jc w:val="both"/>
      </w:pPr>
    </w:p>
    <w:p w14:paraId="7CAF843A">
      <w:pPr>
        <w:pStyle w:val="7"/>
        <w:spacing w:beforeAutospacing="0" w:afterAutospacing="0"/>
        <w:jc w:val="both"/>
      </w:pPr>
    </w:p>
    <w:p w14:paraId="7DDD5701">
      <w:pPr>
        <w:pStyle w:val="7"/>
        <w:spacing w:beforeAutospacing="0" w:afterAutospacing="0"/>
        <w:jc w:val="both"/>
      </w:pPr>
    </w:p>
    <w:p w14:paraId="7470A605">
      <w:pPr>
        <w:pStyle w:val="7"/>
        <w:spacing w:beforeAutospacing="0" w:afterAutospacing="0"/>
        <w:jc w:val="both"/>
      </w:pPr>
    </w:p>
    <w:p w14:paraId="209DFEE3">
      <w:pPr>
        <w:pStyle w:val="7"/>
        <w:spacing w:beforeAutospacing="0" w:afterAutospacing="0"/>
        <w:jc w:val="both"/>
        <w:rPr>
          <w:b/>
          <w:bCs/>
        </w:rPr>
      </w:pPr>
      <w:r>
        <w:rPr>
          <w:b/>
          <w:bCs/>
        </w:rPr>
        <w:t>Abstract</w:t>
      </w:r>
    </w:p>
    <w:p w14:paraId="684801AF">
      <w:pPr>
        <w:pStyle w:val="7"/>
        <w:spacing w:beforeAutospacing="0" w:afterAutospacing="0"/>
        <w:jc w:val="both"/>
        <w:rPr>
          <w:sz w:val="22"/>
          <w:szCs w:val="22"/>
        </w:rPr>
      </w:pPr>
      <w:r>
        <w:rPr>
          <w:rFonts w:hint="default"/>
          <w:b/>
          <w:bCs/>
          <w:sz w:val="22"/>
          <w:szCs w:val="22"/>
          <w:highlight w:val="yellow"/>
          <w:lang w:val="en-US"/>
        </w:rPr>
        <w:t>Background:</w:t>
      </w:r>
      <w:r>
        <w:rPr>
          <w:rFonts w:hint="default"/>
          <w:sz w:val="22"/>
          <w:szCs w:val="22"/>
          <w:lang w:val="en-US"/>
        </w:rPr>
        <w:t xml:space="preserve"> </w:t>
      </w:r>
      <w:r>
        <w:rPr>
          <w:sz w:val="22"/>
          <w:szCs w:val="22"/>
        </w:rPr>
        <w:t xml:space="preserve">Sexually transmitted infections (STIs) pose a significant public health threat, with a well-established synergistic relationship between </w:t>
      </w:r>
      <w:r>
        <w:rPr>
          <w:i/>
          <w:iCs/>
          <w:sz w:val="22"/>
          <w:szCs w:val="22"/>
        </w:rPr>
        <w:t>Chlamydia trachomatis</w:t>
      </w:r>
      <w:r>
        <w:rPr>
          <w:sz w:val="22"/>
          <w:szCs w:val="22"/>
        </w:rPr>
        <w:t xml:space="preserve"> and the Human Immunodeficiency Virus (HIV). </w:t>
      </w:r>
      <w:r>
        <w:rPr>
          <w:rFonts w:hint="default"/>
          <w:sz w:val="22"/>
          <w:szCs w:val="22"/>
          <w:highlight w:val="yellow"/>
        </w:rPr>
        <w:t>This co-infection enhances the transmission and severity of both infections, highlighting the need for further study</w:t>
      </w:r>
      <w:r>
        <w:rPr>
          <w:rFonts w:hint="default"/>
          <w:sz w:val="22"/>
          <w:szCs w:val="22"/>
          <w:highlight w:val="yellow"/>
          <w:lang w:val="en-US"/>
        </w:rPr>
        <w:t>.</w:t>
      </w:r>
      <w:r>
        <w:rPr>
          <w:rFonts w:hint="default"/>
          <w:sz w:val="22"/>
          <w:szCs w:val="22"/>
          <w:lang w:val="en-US"/>
        </w:rPr>
        <w:t xml:space="preserve"> </w:t>
      </w:r>
      <w:r>
        <w:rPr>
          <w:rFonts w:hint="default"/>
          <w:b/>
          <w:bCs/>
          <w:sz w:val="22"/>
          <w:szCs w:val="22"/>
          <w:highlight w:val="yellow"/>
          <w:lang w:val="en-US"/>
        </w:rPr>
        <w:t>Objective:</w:t>
      </w:r>
      <w:r>
        <w:rPr>
          <w:rFonts w:hint="default"/>
          <w:sz w:val="22"/>
          <w:szCs w:val="22"/>
          <w:lang w:val="en-US"/>
        </w:rPr>
        <w:t xml:space="preserve"> </w:t>
      </w:r>
      <w:r>
        <w:rPr>
          <w:sz w:val="22"/>
          <w:szCs w:val="22"/>
        </w:rPr>
        <w:t xml:space="preserve">This study aimed to determine the prevalence and association of these two infections among symptomatic and asymptomatic patients in Owerri, Nigeria. </w:t>
      </w:r>
      <w:r>
        <w:rPr>
          <w:rFonts w:hint="default"/>
          <w:b/>
          <w:bCs/>
          <w:sz w:val="22"/>
          <w:szCs w:val="22"/>
          <w:highlight w:val="yellow"/>
          <w:lang w:val="en-US"/>
        </w:rPr>
        <w:t>Methodology:</w:t>
      </w:r>
      <w:r>
        <w:rPr>
          <w:rFonts w:hint="default"/>
          <w:sz w:val="22"/>
          <w:szCs w:val="22"/>
          <w:lang w:val="en-US"/>
        </w:rPr>
        <w:t xml:space="preserve"> </w:t>
      </w:r>
      <w:r>
        <w:rPr>
          <w:sz w:val="22"/>
          <w:szCs w:val="22"/>
        </w:rPr>
        <w:t xml:space="preserve">A total of 518 participants were enrolled in a cross-sectional study at the Federal Medical Center, Owerri. Serum samples were collected and analyzed for </w:t>
      </w:r>
      <w:r>
        <w:rPr>
          <w:i/>
          <w:iCs/>
          <w:sz w:val="22"/>
          <w:szCs w:val="22"/>
        </w:rPr>
        <w:t>C. trachomatis</w:t>
      </w:r>
      <w:r>
        <w:rPr>
          <w:sz w:val="22"/>
          <w:szCs w:val="22"/>
        </w:rPr>
        <w:t xml:space="preserve"> IgG antibodies using an Enzyme-Linked Immunosorbent Assay (ELISA) and for HIV using a serial rapid testing algorithm. </w:t>
      </w:r>
      <w:r>
        <w:rPr>
          <w:rFonts w:hint="default"/>
          <w:b/>
          <w:bCs/>
          <w:sz w:val="22"/>
          <w:szCs w:val="22"/>
          <w:highlight w:val="yellow"/>
          <w:lang w:val="en-US"/>
        </w:rPr>
        <w:t>Results:</w:t>
      </w:r>
      <w:r>
        <w:rPr>
          <w:rFonts w:hint="default"/>
          <w:sz w:val="22"/>
          <w:szCs w:val="22"/>
          <w:lang w:val="en-US"/>
        </w:rPr>
        <w:t xml:space="preserve"> </w:t>
      </w:r>
      <w:r>
        <w:rPr>
          <w:sz w:val="22"/>
          <w:szCs w:val="22"/>
        </w:rPr>
        <w:t xml:space="preserve">The overall prevalence of HIV was 5.0% among symptomatic subjects and 4.5% among asymptomatic subjects, with no statistically significant difference (P=0.621) between the two groups. A co-infection rate of 1.7% (9 out of 518 participants) was observed, with a significant majority of co-infected individuals being symptomatic (77.8%). </w:t>
      </w:r>
      <w:r>
        <w:rPr>
          <w:rFonts w:hint="default"/>
          <w:b/>
          <w:bCs/>
          <w:sz w:val="22"/>
          <w:szCs w:val="22"/>
          <w:highlight w:val="yellow"/>
          <w:lang w:val="en-US"/>
        </w:rPr>
        <w:t xml:space="preserve">Conclusion: </w:t>
      </w:r>
      <w:r>
        <w:rPr>
          <w:rFonts w:hint="default"/>
          <w:b w:val="0"/>
          <w:bCs w:val="0"/>
          <w:sz w:val="22"/>
          <w:szCs w:val="22"/>
          <w:highlight w:val="yellow"/>
          <w:lang w:val="en-US"/>
        </w:rPr>
        <w:t>The 1.7% co-infection rate highlights the role of C. trachomatis in facilitating HIV transmission. The lack of significant difference in HIV prevalence between symptomatic and asymptomatic groups emphasizes the need for integrated STI and HIV screening to improve early detection and prevention.</w:t>
      </w:r>
    </w:p>
    <w:p w14:paraId="2D7591C2">
      <w:pPr>
        <w:pStyle w:val="7"/>
        <w:spacing w:beforeAutospacing="0" w:afterAutospacing="0"/>
        <w:jc w:val="both"/>
      </w:pPr>
    </w:p>
    <w:p w14:paraId="12658AA2">
      <w:pPr>
        <w:pStyle w:val="7"/>
        <w:spacing w:beforeAutospacing="0" w:afterAutospacing="0"/>
        <w:jc w:val="both"/>
        <w:rPr>
          <w:i/>
          <w:iCs/>
        </w:rPr>
      </w:pPr>
      <w:r>
        <w:rPr>
          <w:b/>
          <w:bCs/>
          <w:i/>
          <w:iCs/>
        </w:rPr>
        <w:t>Keywords:</w:t>
      </w:r>
      <w:r>
        <w:rPr>
          <w:i/>
          <w:iCs/>
        </w:rPr>
        <w:t xml:space="preserve"> Chlamydia trachomatis, HIV, Co-infection, Prevalence</w:t>
      </w:r>
    </w:p>
    <w:p w14:paraId="5C842372">
      <w:pPr>
        <w:pStyle w:val="7"/>
        <w:spacing w:beforeAutospacing="0" w:afterAutospacing="0"/>
        <w:jc w:val="both"/>
      </w:pPr>
    </w:p>
    <w:p w14:paraId="5450A7E7">
      <w:pPr>
        <w:pStyle w:val="7"/>
        <w:spacing w:beforeAutospacing="0" w:afterAutospacing="0"/>
        <w:jc w:val="both"/>
      </w:pPr>
    </w:p>
    <w:p w14:paraId="35461A71">
      <w:pPr>
        <w:pStyle w:val="7"/>
        <w:spacing w:beforeAutospacing="0" w:afterAutospacing="0"/>
        <w:jc w:val="both"/>
        <w:rPr>
          <w:b/>
          <w:bCs/>
        </w:rPr>
      </w:pPr>
      <w:r>
        <w:rPr>
          <w:b/>
          <w:bCs/>
        </w:rPr>
        <w:t xml:space="preserve">Introduction </w:t>
      </w:r>
    </w:p>
    <w:p w14:paraId="5D712C81">
      <w:pPr>
        <w:jc w:val="both"/>
        <w:rPr>
          <w:rFonts w:ascii="Times New Roman" w:hAnsi="Times New Roman"/>
          <w:sz w:val="24"/>
          <w:szCs w:val="24"/>
        </w:rPr>
      </w:pPr>
      <w:r>
        <w:rPr>
          <w:rFonts w:hint="default" w:ascii="Times New Roman" w:hAnsi="Times New Roman"/>
          <w:i/>
          <w:iCs/>
          <w:sz w:val="24"/>
          <w:szCs w:val="24"/>
          <w:highlight w:val="yellow"/>
        </w:rPr>
        <w:t>Chlamydia trachomatis</w:t>
      </w:r>
      <w:r>
        <w:rPr>
          <w:rFonts w:hint="default" w:ascii="Times New Roman" w:hAnsi="Times New Roman"/>
          <w:sz w:val="24"/>
          <w:szCs w:val="24"/>
          <w:highlight w:val="yellow"/>
        </w:rPr>
        <w:t xml:space="preserve"> is a Gram-negative bacterium from the Chlamydiaceae family, known for its unique life cycle involving elementary and reticulate bodies. HIV, a retrovirus from the Lentivirus genus, targets CD4+ T cells and integrates its RNA into the host’s DNA. Both pathogens </w:t>
      </w:r>
      <w:r>
        <w:rPr>
          <w:rFonts w:hint="default" w:ascii="Times New Roman" w:hAnsi="Times New Roman"/>
          <w:sz w:val="24"/>
          <w:szCs w:val="24"/>
          <w:highlight w:val="yellow"/>
          <w:lang w:val="en-US"/>
        </w:rPr>
        <w:t xml:space="preserve">are sexually transmitted and </w:t>
      </w:r>
      <w:r>
        <w:rPr>
          <w:rFonts w:hint="default" w:ascii="Times New Roman" w:hAnsi="Times New Roman"/>
          <w:sz w:val="24"/>
          <w:szCs w:val="24"/>
          <w:highlight w:val="yellow"/>
        </w:rPr>
        <w:t>depend on host cells for replication, which contributes to their ability to co-infect individuals (Shaw &amp; Hunter, 2012</w:t>
      </w:r>
      <w:r>
        <w:rPr>
          <w:rFonts w:hint="default" w:ascii="Times New Roman" w:hAnsi="Times New Roman"/>
          <w:sz w:val="24"/>
          <w:szCs w:val="24"/>
          <w:highlight w:val="yellow"/>
          <w:lang w:val="en-US"/>
        </w:rPr>
        <w:t>).</w:t>
      </w:r>
      <w:r>
        <w:rPr>
          <w:rFonts w:hint="default" w:ascii="Times New Roman" w:hAnsi="Times New Roman"/>
          <w:sz w:val="24"/>
          <w:szCs w:val="24"/>
          <w:lang w:val="en-US"/>
        </w:rPr>
        <w:t xml:space="preserve"> </w:t>
      </w:r>
      <w:r>
        <w:rPr>
          <w:rFonts w:ascii="Times New Roman" w:hAnsi="Times New Roman"/>
          <w:sz w:val="24"/>
          <w:szCs w:val="24"/>
        </w:rPr>
        <w:t xml:space="preserve">Sexually transmitted infections (STIs) constitute a major public-health challenge globally, contributing significantly to morbidity and mortality (World Health Organization [WHO], 2011; WHO, 2023). Among the most prevalent of these is </w:t>
      </w:r>
      <w:r>
        <w:rPr>
          <w:rFonts w:ascii="Times New Roman" w:hAnsi="Times New Roman"/>
          <w:i/>
          <w:iCs/>
          <w:sz w:val="24"/>
          <w:szCs w:val="24"/>
        </w:rPr>
        <w:t>Chlamydia trachomatis</w:t>
      </w:r>
      <w:r>
        <w:rPr>
          <w:rFonts w:ascii="Times New Roman" w:hAnsi="Times New Roman"/>
          <w:sz w:val="24"/>
          <w:szCs w:val="24"/>
        </w:rPr>
        <w:t>, a highly common bacterial STI responsible for a wide range of clinical manifestations (Malhotra et al., 2013; WHO, 2023). This obligate intracellular bacterium can lead to severe and often irreversible reproductive-health complications, including pelvic inflammatory disease (PID), ectopic pregnancy, and tubal-factor infertility, particularly in women (Centers for Disease Control and Prevention [CDC], 2021). A significant challenge in controlling the spread of C. trachomatis is its frequently asymptomatic presentation—reported in up to 70–90% of cases—which leads to delayed diagnosis and treatment, and facilitates its widespread and silent dissemination within the population (Malhotra et al., 2013).</w:t>
      </w:r>
    </w:p>
    <w:p w14:paraId="59C52754">
      <w:pPr>
        <w:jc w:val="both"/>
        <w:rPr>
          <w:rFonts w:ascii="Times New Roman" w:hAnsi="Times New Roman"/>
          <w:sz w:val="24"/>
          <w:szCs w:val="24"/>
        </w:rPr>
      </w:pPr>
    </w:p>
    <w:p w14:paraId="7B82B2E1">
      <w:pPr>
        <w:jc w:val="both"/>
        <w:rPr>
          <w:rFonts w:ascii="Times New Roman" w:hAnsi="Times New Roman"/>
          <w:sz w:val="24"/>
          <w:szCs w:val="24"/>
        </w:rPr>
      </w:pPr>
      <w:r>
        <w:rPr>
          <w:rFonts w:ascii="Times New Roman" w:hAnsi="Times New Roman"/>
          <w:sz w:val="24"/>
          <w:szCs w:val="24"/>
        </w:rPr>
        <w:t xml:space="preserve">The Human Immunodeficiency Virus (HIV) and its advanced stage, Acquired Immunodeficiency Syndrome (AIDS), represent another formidable global-health crisis, with sub-Saharan Africa bearing the highest burden (Joint United Nations Programme on HIV/AIDS [UNAIDS], 2023; WHO, 2023). The interconnectedness between STIs and HIV is a well-established epidemiological phenomenon, with STIs known to increase both an individual’s susceptibility to acquiring HIV and the transmissibility of the virus to sexual partners (Cohen et al., 2012; Ward &amp; Rönn, 2010). The presence of genital-tract inflammation and ulcerations caused by STIs like </w:t>
      </w:r>
      <w:r>
        <w:rPr>
          <w:rFonts w:ascii="Times New Roman" w:hAnsi="Times New Roman"/>
          <w:i/>
          <w:iCs/>
          <w:sz w:val="24"/>
          <w:szCs w:val="24"/>
        </w:rPr>
        <w:t>C. trachomatis</w:t>
      </w:r>
      <w:r>
        <w:rPr>
          <w:rFonts w:ascii="Times New Roman" w:hAnsi="Times New Roman"/>
          <w:sz w:val="24"/>
          <w:szCs w:val="24"/>
        </w:rPr>
        <w:t xml:space="preserve"> compromises mucosal barriers, while the inflammatory response draws a high concentration of immune cells—particularly CD4⁺ T-lymphocytes, the primary target cells for HIV—to the site of infection, thereby facilitating viral entry and replication (Galvin &amp; Cohen, 2004; Wasserheit, 1992).</w:t>
      </w:r>
    </w:p>
    <w:p w14:paraId="60155B1F">
      <w:pPr>
        <w:jc w:val="both"/>
        <w:rPr>
          <w:rFonts w:ascii="Times New Roman" w:hAnsi="Times New Roman"/>
          <w:sz w:val="24"/>
          <w:szCs w:val="24"/>
        </w:rPr>
      </w:pPr>
    </w:p>
    <w:p w14:paraId="2E5597FE">
      <w:pPr>
        <w:jc w:val="both"/>
        <w:rPr>
          <w:rFonts w:ascii="Times New Roman" w:hAnsi="Times New Roman"/>
          <w:sz w:val="24"/>
          <w:szCs w:val="24"/>
        </w:rPr>
      </w:pPr>
      <w:r>
        <w:rPr>
          <w:rFonts w:ascii="Times New Roman" w:hAnsi="Times New Roman"/>
          <w:sz w:val="24"/>
          <w:szCs w:val="24"/>
        </w:rPr>
        <w:t xml:space="preserve">The synergistic interaction between </w:t>
      </w:r>
      <w:r>
        <w:rPr>
          <w:rFonts w:ascii="Times New Roman" w:hAnsi="Times New Roman"/>
          <w:i/>
          <w:iCs/>
          <w:sz w:val="24"/>
          <w:szCs w:val="24"/>
        </w:rPr>
        <w:t>C. trachomatis</w:t>
      </w:r>
      <w:r>
        <w:rPr>
          <w:rFonts w:ascii="Times New Roman" w:hAnsi="Times New Roman"/>
          <w:sz w:val="24"/>
          <w:szCs w:val="24"/>
        </w:rPr>
        <w:t xml:space="preserve"> and HIV underscores the critical need for a more integrated approach to surveillance, prevention, and treatment programs (CDC, 2021; Ward &amp; Rönn, 2010). Co-infection can alter the natural history of both diseases, leading to more severe outcomes. For instance, untreated chlamydial infection can accelerate the progression of HIV disease and increase viral shedding (Cohen et al., 2012; Galvin &amp; Cohen, 2004). Consequently, the prevalence of </w:t>
      </w:r>
      <w:r>
        <w:rPr>
          <w:rFonts w:ascii="Times New Roman" w:hAnsi="Times New Roman"/>
          <w:i/>
          <w:iCs/>
          <w:sz w:val="24"/>
          <w:szCs w:val="24"/>
        </w:rPr>
        <w:t>C. trachomatis</w:t>
      </w:r>
      <w:r>
        <w:rPr>
          <w:rFonts w:ascii="Times New Roman" w:hAnsi="Times New Roman"/>
          <w:sz w:val="24"/>
          <w:szCs w:val="24"/>
        </w:rPr>
        <w:t xml:space="preserve"> within a community can serve as a potential indicator of vulnerability to HIV transmission (Ward &amp; Rönn, 2010).</w:t>
      </w:r>
    </w:p>
    <w:p w14:paraId="24B4BC0C">
      <w:pPr>
        <w:pStyle w:val="7"/>
        <w:jc w:val="both"/>
      </w:pPr>
      <w:r>
        <w:t xml:space="preserve">Despite the clinical and epidemiological importance of this co-infection, comprehensive data on the combined prevalence of </w:t>
      </w:r>
      <w:r>
        <w:rPr>
          <w:i/>
          <w:iCs/>
        </w:rPr>
        <w:t>C. trachomatis</w:t>
      </w:r>
      <w:r>
        <w:t xml:space="preserve"> and HIV and their specific association in Nigeria remains limited. Current research efforts are often fragmented and fail to provide a clear picture of the burden of co-infection in different regions. In Owerri, a major urban center, there is a particular paucity of data on this topic. Therefore, this study aims to fill this knowledge gap by determining the prevalence and association of </w:t>
      </w:r>
      <w:r>
        <w:rPr>
          <w:i/>
          <w:iCs/>
        </w:rPr>
        <w:t>Chlamydia trachomatis</w:t>
      </w:r>
      <w:r>
        <w:t xml:space="preserve"> and HIV infections among both symptomatic and asymptomatic patients in Owerri, Nigeria. The findings from this research will provide essential epidemiological data to inform the development of integrated and more effective public health strategies for STI and HIV control in the region.</w:t>
      </w:r>
    </w:p>
    <w:p w14:paraId="449EEADB">
      <w:pPr>
        <w:jc w:val="both"/>
      </w:pPr>
    </w:p>
    <w:p w14:paraId="1FA4ACE0">
      <w:pPr>
        <w:jc w:val="both"/>
        <w:rPr>
          <w:rFonts w:ascii="Times New Roman" w:hAnsi="Times New Roman"/>
          <w:b/>
          <w:bCs/>
          <w:sz w:val="24"/>
          <w:szCs w:val="24"/>
        </w:rPr>
      </w:pPr>
      <w:r>
        <w:rPr>
          <w:rFonts w:ascii="Times New Roman" w:hAnsi="Times New Roman"/>
          <w:b/>
          <w:bCs/>
          <w:sz w:val="24"/>
          <w:szCs w:val="24"/>
        </w:rPr>
        <w:t>Methodology</w:t>
      </w:r>
    </w:p>
    <w:p w14:paraId="74541A25">
      <w:pPr>
        <w:jc w:val="both"/>
        <w:rPr>
          <w:rFonts w:hint="default" w:ascii="Times New Roman" w:hAnsi="Times New Roman"/>
          <w:b/>
          <w:bCs/>
          <w:sz w:val="24"/>
          <w:szCs w:val="24"/>
        </w:rPr>
      </w:pPr>
      <w:r>
        <w:rPr>
          <w:rFonts w:hint="default" w:ascii="Times New Roman" w:hAnsi="Times New Roman"/>
          <w:b/>
          <w:bCs/>
          <w:sz w:val="24"/>
          <w:szCs w:val="24"/>
        </w:rPr>
        <w:t>Study Design and Area</w:t>
      </w:r>
    </w:p>
    <w:p w14:paraId="569E96B2">
      <w:pPr>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This study employed a descriptive cross-sectional design to determine the prevalence and association of </w:t>
      </w:r>
      <w:r>
        <w:rPr>
          <w:rFonts w:hint="default" w:ascii="Times New Roman" w:hAnsi="Times New Roman"/>
          <w:b w:val="0"/>
          <w:bCs w:val="0"/>
          <w:i/>
          <w:iCs/>
          <w:sz w:val="24"/>
          <w:szCs w:val="24"/>
        </w:rPr>
        <w:t>Chlamydia trachomatis</w:t>
      </w:r>
      <w:r>
        <w:rPr>
          <w:rFonts w:hint="default" w:ascii="Times New Roman" w:hAnsi="Times New Roman"/>
          <w:b w:val="0"/>
          <w:bCs w:val="0"/>
          <w:sz w:val="24"/>
          <w:szCs w:val="24"/>
        </w:rPr>
        <w:t xml:space="preserve"> and HIV infections among patients attending the </w:t>
      </w:r>
      <w:r>
        <w:rPr>
          <w:rFonts w:hint="default" w:ascii="Times New Roman" w:hAnsi="Times New Roman"/>
          <w:b w:val="0"/>
          <w:bCs w:val="0"/>
          <w:sz w:val="24"/>
          <w:szCs w:val="24"/>
          <w:highlight w:val="yellow"/>
        </w:rPr>
        <w:t>Federal Medical Center (FMC)</w:t>
      </w:r>
      <w:r>
        <w:rPr>
          <w:rFonts w:hint="default" w:ascii="Times New Roman" w:hAnsi="Times New Roman"/>
          <w:b w:val="0"/>
          <w:bCs w:val="0"/>
          <w:sz w:val="24"/>
          <w:szCs w:val="24"/>
        </w:rPr>
        <w:t>, Owerri, Imo State, Nigeria. Owerri is located in the southeastern region of Nigeria and serves as a major urban center with a diverse population. The Federal Medical Center provides tertiary health care and attracts patients from both rural and urban areas within and around Imo State. The study design was chosen because it allows the assessment of disease prevalence and associations at a single point in time, making it suitable for evaluating co-infections and identifying potential risk factors.</w:t>
      </w:r>
    </w:p>
    <w:p w14:paraId="0F5FD2E7">
      <w:pPr>
        <w:jc w:val="both"/>
        <w:rPr>
          <w:rFonts w:hint="default" w:ascii="Times New Roman" w:hAnsi="Times New Roman"/>
          <w:b w:val="0"/>
          <w:bCs w:val="0"/>
          <w:sz w:val="24"/>
          <w:szCs w:val="24"/>
        </w:rPr>
      </w:pPr>
    </w:p>
    <w:p w14:paraId="1C1A4B5F">
      <w:pPr>
        <w:jc w:val="both"/>
        <w:rPr>
          <w:rFonts w:hint="default" w:ascii="Times New Roman" w:hAnsi="Times New Roman"/>
          <w:b/>
          <w:bCs/>
          <w:sz w:val="24"/>
          <w:szCs w:val="24"/>
        </w:rPr>
      </w:pPr>
      <w:r>
        <w:rPr>
          <w:rFonts w:hint="default" w:ascii="Times New Roman" w:hAnsi="Times New Roman"/>
          <w:b/>
          <w:bCs/>
          <w:sz w:val="24"/>
          <w:szCs w:val="24"/>
        </w:rPr>
        <w:t>Study Population and Ethical Considerations</w:t>
      </w:r>
    </w:p>
    <w:p w14:paraId="0115927B">
      <w:pPr>
        <w:jc w:val="both"/>
        <w:rPr>
          <w:rFonts w:hint="default" w:ascii="Times New Roman" w:hAnsi="Times New Roman"/>
          <w:b w:val="0"/>
          <w:bCs w:val="0"/>
          <w:sz w:val="24"/>
          <w:szCs w:val="24"/>
        </w:rPr>
      </w:pPr>
      <w:r>
        <w:rPr>
          <w:rFonts w:hint="default" w:ascii="Times New Roman" w:hAnsi="Times New Roman"/>
          <w:b w:val="0"/>
          <w:bCs w:val="0"/>
          <w:sz w:val="24"/>
          <w:szCs w:val="24"/>
        </w:rPr>
        <w:t>A total of 518 participants were enrolled in the study, comprising 318 symptomatic and 200 asymptomatic individuals. Participants were recruited from outpatient clinics and diagnostic units within FMC, Owerri. Symptomatic participants included those presenting with genitourinary symptoms such as vaginal or urethral discharge, pelvic pain, dysuria, and genital ulcers, while asymptomatic individuals were those attending routine medical checkups or other non-STI-related consultations.</w:t>
      </w:r>
    </w:p>
    <w:p w14:paraId="1163C250">
      <w:pPr>
        <w:jc w:val="both"/>
        <w:rPr>
          <w:rFonts w:hint="default" w:ascii="Times New Roman" w:hAnsi="Times New Roman"/>
          <w:b w:val="0"/>
          <w:bCs w:val="0"/>
          <w:sz w:val="24"/>
          <w:szCs w:val="24"/>
        </w:rPr>
      </w:pPr>
    </w:p>
    <w:p w14:paraId="6FE86D5B">
      <w:pPr>
        <w:jc w:val="both"/>
        <w:rPr>
          <w:rFonts w:hint="default" w:ascii="Times New Roman" w:hAnsi="Times New Roman"/>
          <w:b w:val="0"/>
          <w:bCs w:val="0"/>
          <w:sz w:val="24"/>
          <w:szCs w:val="24"/>
        </w:rPr>
      </w:pPr>
      <w:r>
        <w:rPr>
          <w:rFonts w:hint="default" w:ascii="Times New Roman" w:hAnsi="Times New Roman"/>
          <w:b w:val="0"/>
          <w:bCs w:val="0"/>
          <w:sz w:val="24"/>
          <w:szCs w:val="24"/>
        </w:rPr>
        <w:t>Ethical approval for the study was obtained from the Federal Medical Center Ethical Review Board. All participants received clear information about the purpose, procedures, risks, and benefits of the study before enrollment. Written informed consent was obtained from each participant. Confidentiality and anonymity were maintained throughout the study, and data were handled in compliance with the principles of the Declaration of Helsinki for research involving human subjects.</w:t>
      </w:r>
    </w:p>
    <w:p w14:paraId="14443D06">
      <w:pPr>
        <w:jc w:val="both"/>
        <w:rPr>
          <w:rFonts w:hint="default" w:ascii="Times New Roman" w:hAnsi="Times New Roman"/>
          <w:b w:val="0"/>
          <w:bCs w:val="0"/>
          <w:sz w:val="24"/>
          <w:szCs w:val="24"/>
        </w:rPr>
      </w:pPr>
    </w:p>
    <w:p w14:paraId="7019404C">
      <w:pPr>
        <w:jc w:val="both"/>
        <w:rPr>
          <w:rFonts w:hint="default" w:ascii="Times New Roman" w:hAnsi="Times New Roman"/>
          <w:b/>
          <w:bCs/>
          <w:sz w:val="24"/>
          <w:szCs w:val="24"/>
          <w:highlight w:val="yellow"/>
        </w:rPr>
      </w:pPr>
      <w:r>
        <w:rPr>
          <w:rFonts w:hint="default" w:ascii="Times New Roman" w:hAnsi="Times New Roman"/>
          <w:b/>
          <w:bCs/>
          <w:sz w:val="24"/>
          <w:szCs w:val="24"/>
          <w:highlight w:val="yellow"/>
        </w:rPr>
        <w:t>Eligibility Criteria</w:t>
      </w:r>
    </w:p>
    <w:p w14:paraId="1F90448F">
      <w:pPr>
        <w:jc w:val="both"/>
        <w:rPr>
          <w:rFonts w:hint="default" w:ascii="Times New Roman" w:hAnsi="Times New Roman"/>
          <w:b w:val="0"/>
          <w:bCs w:val="0"/>
          <w:sz w:val="24"/>
          <w:szCs w:val="24"/>
          <w:highlight w:val="yellow"/>
        </w:rPr>
      </w:pPr>
      <w:r>
        <w:rPr>
          <w:rFonts w:hint="default" w:ascii="Times New Roman" w:hAnsi="Times New Roman"/>
          <w:b w:val="0"/>
          <w:bCs w:val="0"/>
          <w:sz w:val="24"/>
          <w:szCs w:val="24"/>
          <w:highlight w:val="yellow"/>
        </w:rPr>
        <w:t>Participants were included if they were patients registered with the Federal Medical Center, aged 1</w:t>
      </w:r>
      <w:r>
        <w:rPr>
          <w:rFonts w:hint="default" w:ascii="Times New Roman" w:hAnsi="Times New Roman"/>
          <w:b w:val="0"/>
          <w:bCs w:val="0"/>
          <w:sz w:val="24"/>
          <w:szCs w:val="24"/>
          <w:highlight w:val="yellow"/>
          <w:lang w:val="en-US"/>
        </w:rPr>
        <w:t>5</w:t>
      </w:r>
      <w:r>
        <w:rPr>
          <w:rFonts w:hint="default" w:ascii="Times New Roman" w:hAnsi="Times New Roman"/>
          <w:b w:val="0"/>
          <w:bCs w:val="0"/>
          <w:sz w:val="24"/>
          <w:szCs w:val="24"/>
          <w:highlight w:val="yellow"/>
        </w:rPr>
        <w:t xml:space="preserve"> years and above, and had given voluntary informed consent. Both male and female participants were included, irrespective of the presence or absence of clinical symptoms. Exclusion criteria included individuals below 1</w:t>
      </w:r>
      <w:r>
        <w:rPr>
          <w:rFonts w:hint="default" w:ascii="Times New Roman" w:hAnsi="Times New Roman"/>
          <w:b w:val="0"/>
          <w:bCs w:val="0"/>
          <w:sz w:val="24"/>
          <w:szCs w:val="24"/>
          <w:highlight w:val="yellow"/>
          <w:lang w:val="en-US"/>
        </w:rPr>
        <w:t>5</w:t>
      </w:r>
      <w:r>
        <w:rPr>
          <w:rFonts w:hint="default" w:ascii="Times New Roman" w:hAnsi="Times New Roman"/>
          <w:b w:val="0"/>
          <w:bCs w:val="0"/>
          <w:sz w:val="24"/>
          <w:szCs w:val="24"/>
          <w:highlight w:val="yellow"/>
        </w:rPr>
        <w:t xml:space="preserve"> years of age, those who declined to participate, and patients already undergoing treatment for either </w:t>
      </w:r>
      <w:r>
        <w:rPr>
          <w:rFonts w:hint="default" w:ascii="Times New Roman" w:hAnsi="Times New Roman"/>
          <w:b w:val="0"/>
          <w:bCs w:val="0"/>
          <w:i/>
          <w:iCs/>
          <w:sz w:val="24"/>
          <w:szCs w:val="24"/>
          <w:highlight w:val="yellow"/>
        </w:rPr>
        <w:t>Chlamydia trachomatis</w:t>
      </w:r>
      <w:r>
        <w:rPr>
          <w:rFonts w:hint="default" w:ascii="Times New Roman" w:hAnsi="Times New Roman"/>
          <w:b w:val="0"/>
          <w:bCs w:val="0"/>
          <w:sz w:val="24"/>
          <w:szCs w:val="24"/>
          <w:highlight w:val="yellow"/>
        </w:rPr>
        <w:t xml:space="preserve"> or HIV infection at the time of data collection.</w:t>
      </w:r>
    </w:p>
    <w:p w14:paraId="02D907E4">
      <w:pPr>
        <w:jc w:val="both"/>
        <w:rPr>
          <w:rFonts w:hint="default" w:ascii="Times New Roman" w:hAnsi="Times New Roman"/>
          <w:b w:val="0"/>
          <w:bCs w:val="0"/>
          <w:sz w:val="24"/>
          <w:szCs w:val="24"/>
        </w:rPr>
      </w:pPr>
    </w:p>
    <w:p w14:paraId="5682016E">
      <w:pPr>
        <w:jc w:val="both"/>
        <w:rPr>
          <w:rFonts w:hint="default" w:ascii="Times New Roman" w:hAnsi="Times New Roman"/>
          <w:b/>
          <w:bCs/>
          <w:sz w:val="24"/>
          <w:szCs w:val="24"/>
          <w:highlight w:val="none"/>
        </w:rPr>
      </w:pPr>
      <w:r>
        <w:rPr>
          <w:rFonts w:hint="default" w:ascii="Times New Roman" w:hAnsi="Times New Roman"/>
          <w:b/>
          <w:bCs/>
          <w:sz w:val="24"/>
          <w:szCs w:val="24"/>
          <w:highlight w:val="none"/>
        </w:rPr>
        <w:t>Sample Size Determination</w:t>
      </w:r>
    </w:p>
    <w:p w14:paraId="13654256">
      <w:pPr>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sample size of 518 participants was determined using Cochran’s formula for prevalence studies, assuming a 95% confidence interval, an estimated prevalence of </w:t>
      </w:r>
      <w:r>
        <w:rPr>
          <w:rFonts w:hint="default" w:ascii="Times New Roman" w:hAnsi="Times New Roman"/>
          <w:b w:val="0"/>
          <w:bCs w:val="0"/>
          <w:i/>
          <w:iCs/>
          <w:sz w:val="24"/>
          <w:szCs w:val="24"/>
        </w:rPr>
        <w:t>Chlamydia trachomatis</w:t>
      </w:r>
      <w:r>
        <w:rPr>
          <w:rFonts w:hint="default" w:ascii="Times New Roman" w:hAnsi="Times New Roman"/>
          <w:b w:val="0"/>
          <w:bCs w:val="0"/>
          <w:sz w:val="24"/>
          <w:szCs w:val="24"/>
        </w:rPr>
        <w:t xml:space="preserve"> infection from previous Nigerian studies, and a 5% margin of error. The final number was adjusted upward to accommodate potential non-response and incomplete data.</w:t>
      </w:r>
    </w:p>
    <w:p w14:paraId="38595D3E">
      <w:pPr>
        <w:jc w:val="both"/>
        <w:rPr>
          <w:rFonts w:hint="default" w:ascii="Times New Roman" w:hAnsi="Times New Roman"/>
          <w:b w:val="0"/>
          <w:bCs w:val="0"/>
          <w:sz w:val="24"/>
          <w:szCs w:val="24"/>
        </w:rPr>
      </w:pPr>
    </w:p>
    <w:p w14:paraId="4775F471">
      <w:pPr>
        <w:jc w:val="both"/>
        <w:rPr>
          <w:rFonts w:hint="default" w:ascii="Times New Roman" w:hAnsi="Times New Roman"/>
          <w:b/>
          <w:bCs/>
          <w:sz w:val="24"/>
          <w:szCs w:val="24"/>
        </w:rPr>
      </w:pPr>
      <w:r>
        <w:rPr>
          <w:rFonts w:hint="default" w:ascii="Times New Roman" w:hAnsi="Times New Roman"/>
          <w:b/>
          <w:bCs/>
          <w:sz w:val="24"/>
          <w:szCs w:val="24"/>
        </w:rPr>
        <w:t>Sampling Technique</w:t>
      </w:r>
    </w:p>
    <w:p w14:paraId="6D932885">
      <w:pPr>
        <w:jc w:val="both"/>
        <w:rPr>
          <w:rFonts w:hint="default" w:ascii="Times New Roman" w:hAnsi="Times New Roman"/>
          <w:b w:val="0"/>
          <w:bCs w:val="0"/>
          <w:sz w:val="24"/>
          <w:szCs w:val="24"/>
        </w:rPr>
      </w:pPr>
      <w:r>
        <w:rPr>
          <w:rFonts w:hint="default" w:ascii="Times New Roman" w:hAnsi="Times New Roman"/>
          <w:b w:val="0"/>
          <w:bCs w:val="0"/>
          <w:sz w:val="24"/>
          <w:szCs w:val="24"/>
        </w:rPr>
        <w:t>Participants were selected using a systematic random sampling method from eligible patients visiting the selected clinics during the study period. Every third patient who met the inclusion criteria and consented to participate was recruited until the required sample size was achieved. This approach ensured representativeness across both symptomatic and asymptomatic groups.</w:t>
      </w:r>
    </w:p>
    <w:p w14:paraId="2F16B6D1">
      <w:pPr>
        <w:jc w:val="both"/>
        <w:rPr>
          <w:rFonts w:hint="default" w:ascii="Times New Roman" w:hAnsi="Times New Roman"/>
          <w:b w:val="0"/>
          <w:bCs w:val="0"/>
          <w:sz w:val="24"/>
          <w:szCs w:val="24"/>
        </w:rPr>
      </w:pPr>
    </w:p>
    <w:p w14:paraId="01D0E4C5">
      <w:pPr>
        <w:jc w:val="both"/>
        <w:rPr>
          <w:rFonts w:hint="default" w:ascii="Times New Roman" w:hAnsi="Times New Roman"/>
          <w:b/>
          <w:bCs/>
          <w:sz w:val="24"/>
          <w:szCs w:val="24"/>
        </w:rPr>
      </w:pPr>
      <w:r>
        <w:rPr>
          <w:rFonts w:hint="default" w:ascii="Times New Roman" w:hAnsi="Times New Roman"/>
          <w:b/>
          <w:bCs/>
          <w:sz w:val="24"/>
          <w:szCs w:val="24"/>
        </w:rPr>
        <w:t>Data Collection Procedure</w:t>
      </w:r>
    </w:p>
    <w:p w14:paraId="600CAB84">
      <w:pPr>
        <w:jc w:val="both"/>
        <w:rPr>
          <w:rFonts w:hint="default" w:ascii="Times New Roman" w:hAnsi="Times New Roman"/>
          <w:b w:val="0"/>
          <w:bCs w:val="0"/>
          <w:sz w:val="24"/>
          <w:szCs w:val="24"/>
        </w:rPr>
      </w:pPr>
      <w:r>
        <w:rPr>
          <w:rFonts w:hint="default" w:ascii="Times New Roman" w:hAnsi="Times New Roman"/>
          <w:b w:val="0"/>
          <w:bCs w:val="0"/>
          <w:sz w:val="24"/>
          <w:szCs w:val="24"/>
        </w:rPr>
        <w:t>Data collection was carried out using a structured, interviewer-administered questionnaire designed to capture socio-demographic characteristics (age, sex, marital status, educational level), behavioral risk factors (sexual activity, number of sexual partners, condom use), and medical history related to STIs. The questionnaire was pre-tested and validated before use to ensure clarity and reliability.</w:t>
      </w:r>
    </w:p>
    <w:p w14:paraId="23D8986D">
      <w:pPr>
        <w:jc w:val="both"/>
        <w:rPr>
          <w:rFonts w:hint="default" w:ascii="Times New Roman" w:hAnsi="Times New Roman"/>
          <w:b w:val="0"/>
          <w:bCs w:val="0"/>
          <w:sz w:val="24"/>
          <w:szCs w:val="24"/>
        </w:rPr>
      </w:pPr>
    </w:p>
    <w:p w14:paraId="4B67924A">
      <w:pPr>
        <w:jc w:val="both"/>
        <w:rPr>
          <w:rFonts w:hint="default" w:ascii="Times New Roman" w:hAnsi="Times New Roman"/>
          <w:b w:val="0"/>
          <w:bCs w:val="0"/>
          <w:sz w:val="24"/>
          <w:szCs w:val="24"/>
        </w:rPr>
      </w:pPr>
      <w:r>
        <w:rPr>
          <w:rFonts w:hint="default" w:ascii="Times New Roman" w:hAnsi="Times New Roman"/>
          <w:b w:val="0"/>
          <w:bCs w:val="0"/>
          <w:sz w:val="24"/>
          <w:szCs w:val="24"/>
        </w:rPr>
        <w:t>Following the completion of questionnaires, 5 mL of venous blood was collected aseptically from each participant using sterile disposable syringes. The blood samples were transferred into plain vacutainer tubes, allowed to clot at room temperature, and then centrifuged at 3000 rpm for 10 minutes to separate the serum. The serum samples were stored at –20°C until laboratory analysis.</w:t>
      </w:r>
    </w:p>
    <w:p w14:paraId="07746BB8">
      <w:pPr>
        <w:jc w:val="both"/>
        <w:rPr>
          <w:rFonts w:hint="default" w:ascii="Times New Roman" w:hAnsi="Times New Roman"/>
          <w:b w:val="0"/>
          <w:bCs w:val="0"/>
          <w:sz w:val="24"/>
          <w:szCs w:val="24"/>
        </w:rPr>
      </w:pPr>
    </w:p>
    <w:p w14:paraId="5BDCF392">
      <w:pPr>
        <w:jc w:val="both"/>
        <w:rPr>
          <w:rFonts w:hint="default" w:ascii="Times New Roman" w:hAnsi="Times New Roman"/>
          <w:b/>
          <w:bCs/>
          <w:sz w:val="24"/>
          <w:szCs w:val="24"/>
        </w:rPr>
      </w:pPr>
      <w:r>
        <w:rPr>
          <w:rFonts w:hint="default" w:ascii="Times New Roman" w:hAnsi="Times New Roman"/>
          <w:b/>
          <w:bCs/>
          <w:sz w:val="24"/>
          <w:szCs w:val="24"/>
        </w:rPr>
        <w:t>Laboratory Methods</w:t>
      </w:r>
    </w:p>
    <w:p w14:paraId="4D55AA19">
      <w:pPr>
        <w:jc w:val="both"/>
        <w:rPr>
          <w:rFonts w:hint="default" w:ascii="Times New Roman" w:hAnsi="Times New Roman"/>
          <w:b/>
          <w:bCs/>
          <w:sz w:val="24"/>
          <w:szCs w:val="24"/>
        </w:rPr>
      </w:pPr>
      <w:r>
        <w:rPr>
          <w:rFonts w:hint="default" w:ascii="Times New Roman" w:hAnsi="Times New Roman"/>
          <w:b/>
          <w:bCs/>
          <w:sz w:val="24"/>
          <w:szCs w:val="24"/>
        </w:rPr>
        <w:t xml:space="preserve">1. </w:t>
      </w:r>
      <w:r>
        <w:rPr>
          <w:rFonts w:hint="default" w:ascii="Times New Roman" w:hAnsi="Times New Roman"/>
          <w:b/>
          <w:bCs/>
          <w:i/>
          <w:iCs/>
          <w:sz w:val="24"/>
          <w:szCs w:val="24"/>
        </w:rPr>
        <w:t>Chlamydia trachomatis</w:t>
      </w:r>
      <w:r>
        <w:rPr>
          <w:rFonts w:hint="default" w:ascii="Times New Roman" w:hAnsi="Times New Roman"/>
          <w:b/>
          <w:bCs/>
          <w:sz w:val="24"/>
          <w:szCs w:val="24"/>
        </w:rPr>
        <w:t xml:space="preserve"> Serology</w:t>
      </w:r>
    </w:p>
    <w:p w14:paraId="1C894F1D">
      <w:pPr>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Detection of </w:t>
      </w:r>
      <w:r>
        <w:rPr>
          <w:rFonts w:hint="default" w:ascii="Times New Roman" w:hAnsi="Times New Roman"/>
          <w:b w:val="0"/>
          <w:bCs w:val="0"/>
          <w:i/>
          <w:iCs/>
          <w:sz w:val="24"/>
          <w:szCs w:val="24"/>
        </w:rPr>
        <w:t>Chlamydia trachomatis</w:t>
      </w:r>
      <w:r>
        <w:rPr>
          <w:rFonts w:hint="default" w:ascii="Times New Roman" w:hAnsi="Times New Roman"/>
          <w:b w:val="0"/>
          <w:bCs w:val="0"/>
          <w:sz w:val="24"/>
          <w:szCs w:val="24"/>
        </w:rPr>
        <w:t xml:space="preserve"> IgG antibodies was performed using a commercial Enzyme-Linked Immunosorbent Assay (ELISA) kit (manufactured by a WHO-approved company). The test was conducted following the manufacturer’s protocol. The ELISA method identifies specific antibodies against </w:t>
      </w:r>
      <w:r>
        <w:rPr>
          <w:rFonts w:hint="default" w:ascii="Times New Roman" w:hAnsi="Times New Roman"/>
          <w:b w:val="0"/>
          <w:bCs w:val="0"/>
          <w:i/>
          <w:iCs/>
          <w:sz w:val="24"/>
          <w:szCs w:val="24"/>
        </w:rPr>
        <w:t>C. trachomatis</w:t>
      </w:r>
      <w:r>
        <w:rPr>
          <w:rFonts w:hint="default" w:ascii="Times New Roman" w:hAnsi="Times New Roman"/>
          <w:b w:val="0"/>
          <w:bCs w:val="0"/>
          <w:sz w:val="24"/>
          <w:szCs w:val="24"/>
        </w:rPr>
        <w:t>, indicating both current and past infections. Absorbance was read at 450 nm using an ELISA microplate reader, and results were interpreted according to the cutoff values provided by the manufacturer.</w:t>
      </w:r>
    </w:p>
    <w:p w14:paraId="7177C97B">
      <w:pPr>
        <w:jc w:val="both"/>
        <w:rPr>
          <w:rFonts w:hint="default" w:ascii="Times New Roman" w:hAnsi="Times New Roman"/>
          <w:b w:val="0"/>
          <w:bCs w:val="0"/>
          <w:sz w:val="24"/>
          <w:szCs w:val="24"/>
        </w:rPr>
      </w:pPr>
    </w:p>
    <w:p w14:paraId="072128E8">
      <w:pPr>
        <w:jc w:val="both"/>
        <w:rPr>
          <w:rFonts w:hint="default" w:ascii="Times New Roman" w:hAnsi="Times New Roman"/>
          <w:b/>
          <w:bCs/>
          <w:sz w:val="24"/>
          <w:szCs w:val="24"/>
        </w:rPr>
      </w:pPr>
      <w:r>
        <w:rPr>
          <w:rFonts w:hint="default" w:ascii="Times New Roman" w:hAnsi="Times New Roman"/>
          <w:b/>
          <w:bCs/>
          <w:sz w:val="24"/>
          <w:szCs w:val="24"/>
        </w:rPr>
        <w:t>2. HIV Testing</w:t>
      </w:r>
    </w:p>
    <w:p w14:paraId="24F6D7FA">
      <w:pPr>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HIV testing followed the National Algorithm for HIV Testing in Nigeria, which adopts a serial testing approach using two different rapid test kits. The first screening was performed using the Determine™ </w:t>
      </w:r>
      <w:r>
        <w:rPr>
          <w:rFonts w:hint="default" w:ascii="Times New Roman" w:hAnsi="Times New Roman"/>
          <w:b w:val="0"/>
          <w:bCs w:val="0"/>
          <w:sz w:val="24"/>
          <w:szCs w:val="24"/>
          <w:highlight w:val="yellow"/>
        </w:rPr>
        <w:t xml:space="preserve">HIV-1/2 </w:t>
      </w:r>
      <w:r>
        <w:rPr>
          <w:rFonts w:hint="default" w:ascii="Times New Roman" w:hAnsi="Times New Roman"/>
          <w:b w:val="0"/>
          <w:bCs w:val="0"/>
          <w:sz w:val="24"/>
          <w:szCs w:val="24"/>
        </w:rPr>
        <w:t>test kit. Reactive samples were re-tested using Uni-Gold™ HIV as a confirmatory test. Samples with discordant results were subjected to a third tie-breaker test using Stat-Pak®. This approach ensured high sensitivity and specificity, as recommended by the World Health Organization.</w:t>
      </w:r>
    </w:p>
    <w:p w14:paraId="68F26B2D">
      <w:pPr>
        <w:jc w:val="both"/>
        <w:rPr>
          <w:rFonts w:hint="default" w:ascii="Times New Roman" w:hAnsi="Times New Roman"/>
          <w:b w:val="0"/>
          <w:bCs w:val="0"/>
          <w:sz w:val="24"/>
          <w:szCs w:val="24"/>
        </w:rPr>
      </w:pPr>
    </w:p>
    <w:p w14:paraId="0FCACC70">
      <w:pPr>
        <w:jc w:val="both"/>
        <w:rPr>
          <w:rFonts w:hint="default" w:ascii="Times New Roman" w:hAnsi="Times New Roman"/>
          <w:b/>
          <w:bCs/>
          <w:sz w:val="24"/>
          <w:szCs w:val="24"/>
        </w:rPr>
      </w:pPr>
      <w:r>
        <w:rPr>
          <w:rFonts w:hint="default" w:ascii="Times New Roman" w:hAnsi="Times New Roman"/>
          <w:b/>
          <w:bCs/>
          <w:sz w:val="24"/>
          <w:szCs w:val="24"/>
        </w:rPr>
        <w:t>Quality Control</w:t>
      </w:r>
    </w:p>
    <w:p w14:paraId="02A49C60">
      <w:pPr>
        <w:jc w:val="both"/>
        <w:rPr>
          <w:rFonts w:hint="default" w:ascii="Times New Roman" w:hAnsi="Times New Roman"/>
          <w:b w:val="0"/>
          <w:bCs w:val="0"/>
          <w:sz w:val="24"/>
          <w:szCs w:val="24"/>
        </w:rPr>
      </w:pPr>
      <w:r>
        <w:rPr>
          <w:rFonts w:hint="default" w:ascii="Times New Roman" w:hAnsi="Times New Roman"/>
          <w:b w:val="0"/>
          <w:bCs w:val="0"/>
          <w:sz w:val="24"/>
          <w:szCs w:val="24"/>
        </w:rPr>
        <w:t>Strict quality control measures were maintained throughout sample collection and analysis. All reagents and test kits were checked for expiry dates and stored under recommended conditions. Control sera (positive and negative) were included in each batch of ELISA testing. Laboratory personnel received refresher training before the commencement of the study to ensure adherence to standard operating procedures.</w:t>
      </w:r>
    </w:p>
    <w:p w14:paraId="6E3600FC">
      <w:pPr>
        <w:jc w:val="both"/>
        <w:rPr>
          <w:rFonts w:hint="default" w:ascii="Times New Roman" w:hAnsi="Times New Roman"/>
          <w:b w:val="0"/>
          <w:bCs w:val="0"/>
          <w:sz w:val="24"/>
          <w:szCs w:val="24"/>
        </w:rPr>
      </w:pPr>
    </w:p>
    <w:p w14:paraId="5406D7E8">
      <w:pPr>
        <w:jc w:val="both"/>
        <w:rPr>
          <w:rFonts w:hint="default" w:ascii="Times New Roman" w:hAnsi="Times New Roman"/>
          <w:b/>
          <w:bCs/>
          <w:sz w:val="24"/>
          <w:szCs w:val="24"/>
        </w:rPr>
      </w:pPr>
      <w:r>
        <w:rPr>
          <w:rFonts w:hint="default" w:ascii="Times New Roman" w:hAnsi="Times New Roman"/>
          <w:b/>
          <w:bCs/>
          <w:sz w:val="24"/>
          <w:szCs w:val="24"/>
        </w:rPr>
        <w:t>Statistical Analysis</w:t>
      </w:r>
    </w:p>
    <w:p w14:paraId="6DEE6584">
      <w:pPr>
        <w:jc w:val="both"/>
        <w:rPr>
          <w:rFonts w:hint="default" w:ascii="Times New Roman" w:hAnsi="Times New Roman"/>
          <w:b w:val="0"/>
          <w:bCs w:val="0"/>
          <w:sz w:val="24"/>
          <w:szCs w:val="24"/>
        </w:rPr>
      </w:pPr>
      <w:r>
        <w:rPr>
          <w:rFonts w:hint="default" w:ascii="Times New Roman" w:hAnsi="Times New Roman"/>
          <w:b w:val="0"/>
          <w:bCs w:val="0"/>
          <w:sz w:val="24"/>
          <w:szCs w:val="24"/>
        </w:rPr>
        <w:t>Data from questionnaires and laboratory results were entered into SPSS version 25.0 for analysis. Descriptive statistics such as frequencies and percentages were used to summarize categorical variables, while means and standard deviations were calculated for continuous variables. The Chi-square test was applied to determine associations between categorical variables, including Chlamydia trachomatis and HIV infection status, socio-demographic factors, and risk behaviors. The level of statistical significance was set at p &lt; 0.05. Results were presented in tables and charts for clarity.</w:t>
      </w:r>
    </w:p>
    <w:p w14:paraId="69849012">
      <w:pPr>
        <w:jc w:val="both"/>
        <w:rPr>
          <w:rFonts w:hint="default" w:ascii="Times New Roman" w:hAnsi="Times New Roman"/>
          <w:b w:val="0"/>
          <w:bCs w:val="0"/>
          <w:sz w:val="24"/>
          <w:szCs w:val="24"/>
        </w:rPr>
      </w:pPr>
    </w:p>
    <w:p w14:paraId="1B6913B6">
      <w:pPr>
        <w:jc w:val="both"/>
        <w:rPr>
          <w:rFonts w:hint="default" w:ascii="Times New Roman" w:hAnsi="Times New Roman"/>
          <w:b/>
          <w:bCs/>
          <w:sz w:val="24"/>
          <w:szCs w:val="24"/>
        </w:rPr>
      </w:pPr>
      <w:r>
        <w:rPr>
          <w:rFonts w:hint="default" w:ascii="Times New Roman" w:hAnsi="Times New Roman"/>
          <w:b/>
          <w:bCs/>
          <w:sz w:val="24"/>
          <w:szCs w:val="24"/>
        </w:rPr>
        <w:t>Ethical Compliance and Limitations</w:t>
      </w:r>
    </w:p>
    <w:p w14:paraId="7CEE76C2">
      <w:pPr>
        <w:jc w:val="both"/>
        <w:rPr>
          <w:rFonts w:ascii="Times New Roman" w:hAnsi="Times New Roman"/>
          <w:b/>
          <w:bCs/>
          <w:sz w:val="24"/>
          <w:szCs w:val="24"/>
        </w:rPr>
      </w:pPr>
      <w:r>
        <w:rPr>
          <w:rFonts w:hint="default" w:ascii="Times New Roman" w:hAnsi="Times New Roman"/>
          <w:b w:val="0"/>
          <w:bCs w:val="0"/>
          <w:sz w:val="24"/>
          <w:szCs w:val="24"/>
        </w:rPr>
        <w:t>All ethical principles regarding human research were observed, including respect for persons, beneficence, and justice. The study recognized potential limitations, such as reliance on serological tests that detect past infections and self-reported data that may be subject to recall bias. Despite these limitations, the study provides valuable insight into the epidemiology of C. trachomatis and HIV co-infection in the study area.</w:t>
      </w:r>
    </w:p>
    <w:p w14:paraId="634EF09A">
      <w:pPr>
        <w:jc w:val="both"/>
        <w:rPr>
          <w:rFonts w:ascii="Times New Roman" w:hAnsi="Times New Roman"/>
          <w:b/>
          <w:bCs/>
          <w:sz w:val="24"/>
          <w:szCs w:val="24"/>
        </w:rPr>
      </w:pPr>
    </w:p>
    <w:p w14:paraId="66713529">
      <w:pPr>
        <w:jc w:val="both"/>
        <w:rPr>
          <w:rFonts w:ascii="Times New Roman" w:hAnsi="Times New Roman"/>
          <w:b/>
          <w:bCs/>
          <w:sz w:val="24"/>
          <w:szCs w:val="24"/>
        </w:rPr>
      </w:pPr>
      <w:r>
        <w:rPr>
          <w:rFonts w:ascii="Times New Roman" w:hAnsi="Times New Roman"/>
          <w:b/>
          <w:bCs/>
          <w:sz w:val="24"/>
          <w:szCs w:val="24"/>
        </w:rPr>
        <w:t>Results &amp; Discussion</w:t>
      </w:r>
    </w:p>
    <w:p w14:paraId="20115158">
      <w:pPr>
        <w:jc w:val="both"/>
        <w:rPr>
          <w:rFonts w:ascii="Times New Roman" w:hAnsi="Times New Roman" w:cs="Times New Roman"/>
          <w:sz w:val="24"/>
          <w:szCs w:val="24"/>
        </w:rPr>
      </w:pPr>
    </w:p>
    <w:p w14:paraId="536A6294">
      <w:pPr>
        <w:jc w:val="both"/>
        <w:rPr>
          <w:rFonts w:ascii="Times New Roman" w:hAnsi="Times New Roman" w:cs="Times New Roman"/>
          <w:sz w:val="24"/>
          <w:szCs w:val="24"/>
        </w:rPr>
      </w:pPr>
      <w:r>
        <w:drawing>
          <wp:inline distT="0" distB="0" distL="114300" distR="114300">
            <wp:extent cx="4373245" cy="2459355"/>
            <wp:effectExtent l="0" t="0" r="8255" b="1714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5497CA">
      <w:pPr>
        <w:jc w:val="both"/>
        <w:rPr>
          <w:rFonts w:ascii="Times New Roman" w:hAnsi="Times New Roman" w:cs="Times New Roman"/>
          <w:sz w:val="24"/>
          <w:szCs w:val="24"/>
        </w:rPr>
      </w:pPr>
    </w:p>
    <w:p w14:paraId="4F4FF9EC">
      <w:pPr>
        <w:jc w:val="both"/>
        <w:rPr>
          <w:rFonts w:ascii="Times New Roman" w:hAnsi="Times New Roman" w:cs="Times New Roman"/>
          <w:b/>
          <w:bCs/>
          <w:sz w:val="24"/>
          <w:szCs w:val="24"/>
        </w:rPr>
      </w:pPr>
      <w:r>
        <w:rPr>
          <w:rFonts w:ascii="Times New Roman" w:hAnsi="Times New Roman" w:cs="Times New Roman"/>
          <w:b/>
          <w:bCs/>
          <w:sz w:val="24"/>
          <w:szCs w:val="24"/>
        </w:rPr>
        <w:t xml:space="preserve">Figure 1: Prevalence of </w:t>
      </w:r>
      <w:r>
        <w:rPr>
          <w:rFonts w:ascii="Times New Roman" w:hAnsi="Times New Roman" w:cs="Times New Roman"/>
          <w:b/>
          <w:bCs/>
          <w:i/>
          <w:iCs/>
          <w:sz w:val="24"/>
          <w:szCs w:val="24"/>
        </w:rPr>
        <w:t>C. trachomatis</w:t>
      </w:r>
      <w:r>
        <w:rPr>
          <w:rFonts w:ascii="Times New Roman" w:hAnsi="Times New Roman" w:cs="Times New Roman"/>
          <w:b/>
          <w:bCs/>
          <w:sz w:val="24"/>
          <w:szCs w:val="24"/>
        </w:rPr>
        <w:t xml:space="preserve"> among selected participants</w:t>
      </w:r>
    </w:p>
    <w:p w14:paraId="4A33AEE5">
      <w:pPr>
        <w:jc w:val="both"/>
        <w:rPr>
          <w:rFonts w:ascii="Times New Roman" w:hAnsi="Times New Roman" w:cs="Times New Roman"/>
          <w:sz w:val="24"/>
          <w:szCs w:val="24"/>
        </w:rPr>
      </w:pPr>
    </w:p>
    <w:p w14:paraId="3BC97111">
      <w:pPr>
        <w:jc w:val="both"/>
        <w:rPr>
          <w:rFonts w:ascii="Times New Roman" w:hAnsi="Times New Roman" w:cs="Times New Roman"/>
          <w:sz w:val="24"/>
          <w:szCs w:val="24"/>
        </w:rPr>
      </w:pPr>
      <w:r>
        <w:rPr>
          <w:rFonts w:ascii="Times New Roman" w:hAnsi="Times New Roman" w:cs="Times New Roman"/>
          <w:sz w:val="24"/>
          <w:szCs w:val="24"/>
        </w:rPr>
        <w:t xml:space="preserve">The represented in Figure 1 shows that the prevalance or proportion of participants with </w:t>
      </w:r>
      <w:r>
        <w:rPr>
          <w:rFonts w:ascii="Times New Roman" w:hAnsi="Times New Roman" w:cs="Times New Roman"/>
          <w:i/>
          <w:iCs/>
          <w:sz w:val="24"/>
          <w:szCs w:val="24"/>
        </w:rPr>
        <w:t>C. trachomatis</w:t>
      </w:r>
      <w:r>
        <w:rPr>
          <w:rFonts w:ascii="Times New Roman" w:hAnsi="Times New Roman" w:cs="Times New Roman"/>
          <w:sz w:val="24"/>
          <w:szCs w:val="24"/>
        </w:rPr>
        <w:t xml:space="preserve"> infection is 35/518 (6.8%) while those without the infection is 483/518 (93.2%).</w:t>
      </w:r>
    </w:p>
    <w:p w14:paraId="3A0365E7">
      <w:pPr>
        <w:jc w:val="both"/>
        <w:rPr>
          <w:rFonts w:ascii="Times New Roman" w:hAnsi="Times New Roman" w:cs="Times New Roman"/>
          <w:sz w:val="24"/>
          <w:szCs w:val="24"/>
        </w:rPr>
      </w:pPr>
    </w:p>
    <w:p w14:paraId="2F6928C2">
      <w:pPr>
        <w:jc w:val="both"/>
        <w:rPr>
          <w:rFonts w:ascii="Times New Roman" w:hAnsi="Times New Roman" w:cs="Times New Roman"/>
          <w:sz w:val="24"/>
          <w:szCs w:val="24"/>
        </w:rPr>
      </w:pPr>
    </w:p>
    <w:p w14:paraId="704D6C25">
      <w:pPr>
        <w:jc w:val="both"/>
        <w:rPr>
          <w:rFonts w:ascii="Times New Roman" w:hAnsi="Times New Roman" w:cs="Times New Roman"/>
          <w:sz w:val="24"/>
          <w:szCs w:val="24"/>
        </w:rPr>
      </w:pPr>
      <w:r>
        <w:rPr>
          <w:rFonts w:ascii="SimSun" w:hAnsi="SimSun" w:eastAsia="SimSun" w:cs="SimSun"/>
          <w:sz w:val="24"/>
          <w:szCs w:val="24"/>
        </w:rPr>
        <w:drawing>
          <wp:inline distT="0" distB="0" distL="114300" distR="114300">
            <wp:extent cx="3905250" cy="3432810"/>
            <wp:effectExtent l="0" t="0" r="0" b="1524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1"/>
                    <a:stretch>
                      <a:fillRect/>
                    </a:stretch>
                  </pic:blipFill>
                  <pic:spPr>
                    <a:xfrm>
                      <a:off x="0" y="0"/>
                      <a:ext cx="3905250" cy="3432810"/>
                    </a:xfrm>
                    <a:prstGeom prst="rect">
                      <a:avLst/>
                    </a:prstGeom>
                    <a:noFill/>
                    <a:ln w="9525">
                      <a:noFill/>
                    </a:ln>
                  </pic:spPr>
                </pic:pic>
              </a:graphicData>
            </a:graphic>
          </wp:inline>
        </w:drawing>
      </w:r>
    </w:p>
    <w:p w14:paraId="653AC731">
      <w:pPr>
        <w:jc w:val="both"/>
        <w:rPr>
          <w:rFonts w:ascii="Times New Roman" w:hAnsi="Times New Roman" w:cs="Times New Roman"/>
          <w:b/>
          <w:bCs/>
          <w:sz w:val="24"/>
          <w:szCs w:val="24"/>
        </w:rPr>
      </w:pPr>
      <w:r>
        <w:rPr>
          <w:rFonts w:ascii="Times New Roman" w:hAnsi="Times New Roman" w:cs="Times New Roman"/>
          <w:b/>
          <w:bCs/>
          <w:sz w:val="24"/>
          <w:szCs w:val="24"/>
        </w:rPr>
        <w:t>Figure 2: Prevalence of HIV infection in Symptomatic and Asymptomatic Groups</w:t>
      </w:r>
    </w:p>
    <w:p w14:paraId="1AF89777">
      <w:pPr>
        <w:jc w:val="both"/>
        <w:rPr>
          <w:rFonts w:ascii="Times New Roman" w:hAnsi="Times New Roman" w:cs="Times New Roman"/>
          <w:sz w:val="24"/>
          <w:szCs w:val="24"/>
        </w:rPr>
      </w:pPr>
    </w:p>
    <w:p w14:paraId="4DD782F3">
      <w:pPr>
        <w:jc w:val="both"/>
        <w:rPr>
          <w:rFonts w:ascii="Times New Roman" w:hAnsi="Times New Roman" w:cs="Times New Roman"/>
          <w:sz w:val="24"/>
          <w:szCs w:val="24"/>
        </w:rPr>
      </w:pPr>
      <w:r>
        <w:rPr>
          <w:rFonts w:ascii="Times New Roman" w:hAnsi="Times New Roman" w:cs="Times New Roman"/>
          <w:sz w:val="24"/>
          <w:szCs w:val="24"/>
        </w:rPr>
        <w:t xml:space="preserve">The prevalence of HIV infection among symptomatic and asymptomatic subjects is shown as 16 (5.0%) tested positive for HIV infection in the symptomatic group out of the 318 participants and 9 (4.5%) tested positive for HIV infection in the asymptomatic group out of the 200 participants. </w:t>
      </w:r>
    </w:p>
    <w:p w14:paraId="5FC7927F">
      <w:pPr>
        <w:jc w:val="both"/>
        <w:rPr>
          <w:rFonts w:ascii="Times New Roman" w:hAnsi="Times New Roman" w:cs="Times New Roman"/>
          <w:sz w:val="24"/>
          <w:szCs w:val="24"/>
        </w:rPr>
      </w:pPr>
    </w:p>
    <w:p w14:paraId="064BF366">
      <w:pPr>
        <w:jc w:val="both"/>
        <w:rPr>
          <w:rFonts w:ascii="Times New Roman" w:hAnsi="Times New Roman" w:cs="Times New Roman"/>
          <w:sz w:val="24"/>
          <w:szCs w:val="24"/>
        </w:rPr>
      </w:pPr>
    </w:p>
    <w:p w14:paraId="2AC53AB1">
      <w:pPr>
        <w:pStyle w:val="9"/>
        <w:jc w:val="both"/>
        <w:rPr>
          <w:rFonts w:ascii="Times New Roman" w:hAnsi="Times New Roman" w:cs="Times New Roman"/>
          <w:b/>
          <w:sz w:val="24"/>
          <w:szCs w:val="24"/>
        </w:rPr>
      </w:pPr>
      <w:r>
        <w:rPr>
          <w:rFonts w:ascii="Times New Roman" w:hAnsi="Times New Roman" w:cs="Times New Roman"/>
          <w:b/>
          <w:sz w:val="24"/>
          <w:szCs w:val="24"/>
          <w:lang w:val="en-US"/>
        </w:rPr>
        <w:t xml:space="preserve">Table 1: </w:t>
      </w:r>
      <w:r>
        <w:rPr>
          <w:rFonts w:ascii="Times New Roman" w:hAnsi="Times New Roman" w:cs="Times New Roman"/>
          <w:b/>
          <w:sz w:val="24"/>
          <w:szCs w:val="24"/>
        </w:rPr>
        <w:t xml:space="preserve">Prevalence of HIV Infection among symptomatic and asymptomatic subject based on age </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1"/>
        <w:gridCol w:w="1543"/>
        <w:gridCol w:w="1839"/>
        <w:gridCol w:w="1566"/>
        <w:gridCol w:w="1817"/>
      </w:tblGrid>
      <w:tr w14:paraId="506BC3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6B695956">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Variable</w:t>
            </w:r>
          </w:p>
        </w:tc>
        <w:tc>
          <w:tcPr>
            <w:tcW w:w="3382" w:type="dxa"/>
            <w:gridSpan w:val="2"/>
            <w:tcBorders>
              <w:bottom w:val="single" w:color="auto" w:sz="4" w:space="0"/>
            </w:tcBorders>
          </w:tcPr>
          <w:p w14:paraId="43952B8F">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Symptomatic Subjects</w:t>
            </w:r>
          </w:p>
        </w:tc>
        <w:tc>
          <w:tcPr>
            <w:tcW w:w="3383" w:type="dxa"/>
            <w:gridSpan w:val="2"/>
            <w:tcBorders>
              <w:bottom w:val="single" w:color="auto" w:sz="4" w:space="0"/>
            </w:tcBorders>
          </w:tcPr>
          <w:p w14:paraId="4CB4D568">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Asymptomatic   Subjects</w:t>
            </w:r>
          </w:p>
        </w:tc>
      </w:tr>
      <w:tr w14:paraId="30CABB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91" w:type="dxa"/>
            <w:tcBorders>
              <w:bottom w:val="single" w:color="auto" w:sz="4" w:space="0"/>
            </w:tcBorders>
          </w:tcPr>
          <w:p w14:paraId="5126ECD7">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 xml:space="preserve">Age </w:t>
            </w:r>
          </w:p>
        </w:tc>
        <w:tc>
          <w:tcPr>
            <w:tcW w:w="1543" w:type="dxa"/>
            <w:tcBorders>
              <w:top w:val="single" w:color="auto" w:sz="4" w:space="0"/>
              <w:bottom w:val="single" w:color="auto" w:sz="4" w:space="0"/>
            </w:tcBorders>
          </w:tcPr>
          <w:p w14:paraId="5D58DE81">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No. Enrolled</w:t>
            </w:r>
          </w:p>
        </w:tc>
        <w:tc>
          <w:tcPr>
            <w:tcW w:w="1839" w:type="dxa"/>
            <w:tcBorders>
              <w:top w:val="single" w:color="auto" w:sz="4" w:space="0"/>
              <w:bottom w:val="single" w:color="auto" w:sz="4" w:space="0"/>
            </w:tcBorders>
          </w:tcPr>
          <w:p w14:paraId="355CD202">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No Positive(%)</w:t>
            </w:r>
          </w:p>
        </w:tc>
        <w:tc>
          <w:tcPr>
            <w:tcW w:w="1566" w:type="dxa"/>
            <w:tcBorders>
              <w:top w:val="single" w:color="auto" w:sz="4" w:space="0"/>
              <w:bottom w:val="single" w:color="auto" w:sz="4" w:space="0"/>
            </w:tcBorders>
          </w:tcPr>
          <w:p w14:paraId="44F153B8">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No. Enrolled</w:t>
            </w:r>
          </w:p>
        </w:tc>
        <w:tc>
          <w:tcPr>
            <w:tcW w:w="1817" w:type="dxa"/>
            <w:tcBorders>
              <w:top w:val="single" w:color="auto" w:sz="4" w:space="0"/>
              <w:bottom w:val="single" w:color="auto" w:sz="4" w:space="0"/>
            </w:tcBorders>
          </w:tcPr>
          <w:p w14:paraId="79258E23">
            <w:pPr>
              <w:pStyle w:val="9"/>
              <w:widowControl w:val="0"/>
              <w:jc w:val="both"/>
              <w:rPr>
                <w:rFonts w:ascii="Times New Roman" w:hAnsi="Times New Roman" w:cs="Times New Roman"/>
                <w:bCs/>
                <w:sz w:val="24"/>
                <w:szCs w:val="24"/>
              </w:rPr>
            </w:pPr>
            <w:r>
              <w:rPr>
                <w:rFonts w:ascii="Times New Roman" w:hAnsi="Times New Roman" w:cs="Times New Roman"/>
                <w:b/>
                <w:sz w:val="24"/>
                <w:szCs w:val="24"/>
              </w:rPr>
              <w:t>No Positive(%)</w:t>
            </w:r>
          </w:p>
        </w:tc>
      </w:tr>
      <w:tr w14:paraId="152EAF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Borders>
              <w:top w:val="single" w:color="auto" w:sz="4" w:space="0"/>
            </w:tcBorders>
          </w:tcPr>
          <w:p w14:paraId="6C94185D">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15-20</w:t>
            </w:r>
          </w:p>
        </w:tc>
        <w:tc>
          <w:tcPr>
            <w:tcW w:w="1543" w:type="dxa"/>
            <w:tcBorders>
              <w:top w:val="single" w:color="auto" w:sz="4" w:space="0"/>
            </w:tcBorders>
          </w:tcPr>
          <w:p w14:paraId="0877A704">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44</w:t>
            </w:r>
          </w:p>
        </w:tc>
        <w:tc>
          <w:tcPr>
            <w:tcW w:w="1839" w:type="dxa"/>
            <w:tcBorders>
              <w:top w:val="single" w:color="auto" w:sz="4" w:space="0"/>
            </w:tcBorders>
          </w:tcPr>
          <w:p w14:paraId="714F0869">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(4.6)</w:t>
            </w:r>
          </w:p>
        </w:tc>
        <w:tc>
          <w:tcPr>
            <w:tcW w:w="1566" w:type="dxa"/>
            <w:tcBorders>
              <w:top w:val="single" w:color="auto" w:sz="4" w:space="0"/>
            </w:tcBorders>
          </w:tcPr>
          <w:p w14:paraId="00029AAF">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30</w:t>
            </w:r>
          </w:p>
        </w:tc>
        <w:tc>
          <w:tcPr>
            <w:tcW w:w="1817" w:type="dxa"/>
            <w:tcBorders>
              <w:top w:val="single" w:color="auto" w:sz="4" w:space="0"/>
            </w:tcBorders>
          </w:tcPr>
          <w:p w14:paraId="7EF4ECD5">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(6.7)</w:t>
            </w:r>
          </w:p>
        </w:tc>
      </w:tr>
      <w:tr w14:paraId="6C32CC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3B1370E6">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21-25</w:t>
            </w:r>
          </w:p>
        </w:tc>
        <w:tc>
          <w:tcPr>
            <w:tcW w:w="1543" w:type="dxa"/>
          </w:tcPr>
          <w:p w14:paraId="73DF0C1B">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92</w:t>
            </w:r>
          </w:p>
        </w:tc>
        <w:tc>
          <w:tcPr>
            <w:tcW w:w="1839" w:type="dxa"/>
          </w:tcPr>
          <w:p w14:paraId="4EE05EDE">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6 (6.5)</w:t>
            </w:r>
          </w:p>
        </w:tc>
        <w:tc>
          <w:tcPr>
            <w:tcW w:w="1566" w:type="dxa"/>
          </w:tcPr>
          <w:p w14:paraId="10A45C9E">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1817" w:type="dxa"/>
          </w:tcPr>
          <w:p w14:paraId="0C81D771">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 (12.5)</w:t>
            </w:r>
          </w:p>
        </w:tc>
      </w:tr>
      <w:tr w14:paraId="26FF58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73E81B54">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26-30</w:t>
            </w:r>
          </w:p>
        </w:tc>
        <w:tc>
          <w:tcPr>
            <w:tcW w:w="1543" w:type="dxa"/>
          </w:tcPr>
          <w:p w14:paraId="2A6D68B7">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74</w:t>
            </w:r>
          </w:p>
        </w:tc>
        <w:tc>
          <w:tcPr>
            <w:tcW w:w="1839" w:type="dxa"/>
          </w:tcPr>
          <w:p w14:paraId="4257106B">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 (5.4)</w:t>
            </w:r>
          </w:p>
        </w:tc>
        <w:tc>
          <w:tcPr>
            <w:tcW w:w="1566" w:type="dxa"/>
          </w:tcPr>
          <w:p w14:paraId="211DADD8">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39</w:t>
            </w:r>
          </w:p>
        </w:tc>
        <w:tc>
          <w:tcPr>
            <w:tcW w:w="1817" w:type="dxa"/>
          </w:tcPr>
          <w:p w14:paraId="0AA2EA33">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(2.6)</w:t>
            </w:r>
          </w:p>
        </w:tc>
      </w:tr>
      <w:tr w14:paraId="4C3160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2D018BFA">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31-35</w:t>
            </w:r>
          </w:p>
        </w:tc>
        <w:tc>
          <w:tcPr>
            <w:tcW w:w="1543" w:type="dxa"/>
          </w:tcPr>
          <w:p w14:paraId="2F63C04D">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63</w:t>
            </w:r>
          </w:p>
        </w:tc>
        <w:tc>
          <w:tcPr>
            <w:tcW w:w="1839" w:type="dxa"/>
          </w:tcPr>
          <w:p w14:paraId="20D51295">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 (4.8)</w:t>
            </w:r>
          </w:p>
        </w:tc>
        <w:tc>
          <w:tcPr>
            <w:tcW w:w="1566" w:type="dxa"/>
          </w:tcPr>
          <w:p w14:paraId="293691FB">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33</w:t>
            </w:r>
          </w:p>
        </w:tc>
        <w:tc>
          <w:tcPr>
            <w:tcW w:w="1817" w:type="dxa"/>
          </w:tcPr>
          <w:p w14:paraId="2D8B1856">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(3.0)</w:t>
            </w:r>
          </w:p>
        </w:tc>
      </w:tr>
      <w:tr w14:paraId="41EA9B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1D3DBCA5">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36-40</w:t>
            </w:r>
          </w:p>
        </w:tc>
        <w:tc>
          <w:tcPr>
            <w:tcW w:w="1543" w:type="dxa"/>
          </w:tcPr>
          <w:p w14:paraId="647AC015">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21</w:t>
            </w:r>
          </w:p>
        </w:tc>
        <w:tc>
          <w:tcPr>
            <w:tcW w:w="1839" w:type="dxa"/>
          </w:tcPr>
          <w:p w14:paraId="5427E408">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(4.8)</w:t>
            </w:r>
          </w:p>
        </w:tc>
        <w:tc>
          <w:tcPr>
            <w:tcW w:w="1566" w:type="dxa"/>
          </w:tcPr>
          <w:p w14:paraId="1963F128">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19</w:t>
            </w:r>
          </w:p>
        </w:tc>
        <w:tc>
          <w:tcPr>
            <w:tcW w:w="1817" w:type="dxa"/>
          </w:tcPr>
          <w:p w14:paraId="2A2754BD">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r>
      <w:tr w14:paraId="465BDA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606B73BC">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41-45</w:t>
            </w:r>
          </w:p>
        </w:tc>
        <w:tc>
          <w:tcPr>
            <w:tcW w:w="1543" w:type="dxa"/>
          </w:tcPr>
          <w:p w14:paraId="1543E172">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1839" w:type="dxa"/>
          </w:tcPr>
          <w:p w14:paraId="682C8656">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c>
          <w:tcPr>
            <w:tcW w:w="1566" w:type="dxa"/>
          </w:tcPr>
          <w:p w14:paraId="0F2A8CBA">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1817" w:type="dxa"/>
          </w:tcPr>
          <w:p w14:paraId="6E657C3B">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(3.1)</w:t>
            </w:r>
          </w:p>
        </w:tc>
      </w:tr>
      <w:tr w14:paraId="531A65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4CD16634">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&gt;45</w:t>
            </w:r>
          </w:p>
        </w:tc>
        <w:tc>
          <w:tcPr>
            <w:tcW w:w="1543" w:type="dxa"/>
          </w:tcPr>
          <w:p w14:paraId="184AAA44">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1839" w:type="dxa"/>
          </w:tcPr>
          <w:p w14:paraId="0372B039">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c>
          <w:tcPr>
            <w:tcW w:w="1566" w:type="dxa"/>
          </w:tcPr>
          <w:p w14:paraId="61DF330D">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1817" w:type="dxa"/>
          </w:tcPr>
          <w:p w14:paraId="4AB66A57">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r>
      <w:tr w14:paraId="394BD0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91" w:type="dxa"/>
          </w:tcPr>
          <w:p w14:paraId="36BB37B3">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Total</w:t>
            </w:r>
          </w:p>
        </w:tc>
        <w:tc>
          <w:tcPr>
            <w:tcW w:w="1543" w:type="dxa"/>
          </w:tcPr>
          <w:p w14:paraId="47549B0E">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318</w:t>
            </w:r>
          </w:p>
        </w:tc>
        <w:tc>
          <w:tcPr>
            <w:tcW w:w="1839" w:type="dxa"/>
          </w:tcPr>
          <w:p w14:paraId="13CD3770">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16 (5.0)</w:t>
            </w:r>
          </w:p>
        </w:tc>
        <w:tc>
          <w:tcPr>
            <w:tcW w:w="1566" w:type="dxa"/>
          </w:tcPr>
          <w:p w14:paraId="42D484E0">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200</w:t>
            </w:r>
          </w:p>
        </w:tc>
        <w:tc>
          <w:tcPr>
            <w:tcW w:w="1817" w:type="dxa"/>
          </w:tcPr>
          <w:p w14:paraId="6DFA6043">
            <w:pPr>
              <w:pStyle w:val="9"/>
              <w:widowControl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9 (4.5)</w:t>
            </w:r>
          </w:p>
        </w:tc>
      </w:tr>
    </w:tbl>
    <w:p w14:paraId="2C97B487">
      <w:pPr>
        <w:pStyle w:val="9"/>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=3.516  ; df=5 , P=0.621</w:t>
      </w:r>
    </w:p>
    <w:p w14:paraId="52F57283">
      <w:pPr>
        <w:jc w:val="both"/>
        <w:rPr>
          <w:rFonts w:ascii="Times New Roman" w:hAnsi="Times New Roman" w:cs="Times New Roman"/>
          <w:sz w:val="24"/>
          <w:szCs w:val="24"/>
        </w:rPr>
      </w:pPr>
    </w:p>
    <w:p w14:paraId="2D36F2C4">
      <w:pPr>
        <w:jc w:val="both"/>
        <w:rPr>
          <w:rFonts w:ascii="Times New Roman" w:hAnsi="Times New Roman" w:cs="Times New Roman"/>
          <w:sz w:val="24"/>
          <w:szCs w:val="24"/>
        </w:rPr>
      </w:pPr>
      <w:r>
        <w:rPr>
          <w:rFonts w:ascii="Times New Roman" w:hAnsi="Times New Roman" w:cs="Times New Roman"/>
          <w:sz w:val="24"/>
          <w:szCs w:val="24"/>
        </w:rPr>
        <w:t xml:space="preserve">The prevalence of HIV Infection among symptomatic and asymptomatic subjects by age is shown in Table 1 above. Among the symptomatic subjects the highest prevalence  rate of 6.5% (6/92) of the infection was found among age group 21-25, while the lowest prevalence 0.0% was found in age group 41-45 and &gt;45 respectively. Among the asymptomatic subjects the highest prevalence rate of 12.5% (4/32) was found in age group 21-25 while age groups 36-40 and &gt;45 years had participants without HIV infection. There was no statistically significant difference in prevalence of HIV Infection among symptomatic and asymptomatic subjects by age (P=0.621) as shown in Table 1 above. </w:t>
      </w:r>
    </w:p>
    <w:p w14:paraId="300C279D">
      <w:pPr>
        <w:jc w:val="both"/>
        <w:rPr>
          <w:rFonts w:ascii="Times New Roman" w:hAnsi="Times New Roman"/>
          <w:sz w:val="24"/>
          <w:szCs w:val="24"/>
        </w:rPr>
      </w:pPr>
    </w:p>
    <w:p w14:paraId="5D5886C7">
      <w:pPr>
        <w:pStyle w:val="9"/>
        <w:jc w:val="both"/>
        <w:rPr>
          <w:rFonts w:ascii="Times New Roman" w:hAnsi="Times New Roman" w:cs="Times New Roman"/>
          <w:b/>
          <w:sz w:val="24"/>
          <w:szCs w:val="24"/>
        </w:rPr>
      </w:pPr>
      <w:r>
        <w:rPr>
          <w:rFonts w:ascii="Times New Roman" w:hAnsi="Times New Roman" w:cs="Times New Roman"/>
          <w:b/>
          <w:sz w:val="24"/>
          <w:szCs w:val="24"/>
          <w:lang w:val="en-US"/>
        </w:rPr>
        <w:t xml:space="preserve">Table 2: </w:t>
      </w:r>
      <w:r>
        <w:rPr>
          <w:rFonts w:ascii="Times New Roman" w:hAnsi="Times New Roman" w:cs="Times New Roman"/>
          <w:b/>
          <w:sz w:val="24"/>
          <w:szCs w:val="24"/>
        </w:rPr>
        <w:t>Prevalence of HIV</w:t>
      </w:r>
      <w:r>
        <w:rPr>
          <w:rFonts w:ascii="Times New Roman" w:hAnsi="Times New Roman" w:cs="Times New Roman"/>
          <w:b/>
          <w:sz w:val="24"/>
          <w:szCs w:val="24"/>
          <w:lang w:val="en-US"/>
        </w:rPr>
        <w:t xml:space="preserve"> and Chlamydia Co-</w:t>
      </w:r>
      <w:r>
        <w:rPr>
          <w:rFonts w:ascii="Times New Roman" w:hAnsi="Times New Roman" w:cs="Times New Roman"/>
          <w:b/>
          <w:sz w:val="24"/>
          <w:szCs w:val="24"/>
        </w:rPr>
        <w:t>Infection</w:t>
      </w:r>
      <w:r>
        <w:rPr>
          <w:rFonts w:ascii="Times New Roman" w:hAnsi="Times New Roman" w:cs="Times New Roman"/>
          <w:b/>
          <w:sz w:val="24"/>
          <w:szCs w:val="24"/>
          <w:lang w:val="en-US"/>
        </w:rPr>
        <w:t>, and Prevalence of the Infection in Symptomatic and Asymptomatic Subjects</w:t>
      </w:r>
      <w:r>
        <w:rPr>
          <w:rFonts w:ascii="Times New Roman" w:hAnsi="Times New Roman" w:cs="Times New Roman"/>
          <w:b/>
          <w:sz w:val="24"/>
          <w:szCs w:val="24"/>
        </w:rPr>
        <w:t xml:space="preserve"> </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4"/>
        <w:gridCol w:w="1543"/>
        <w:gridCol w:w="1839"/>
      </w:tblGrid>
      <w:tr w14:paraId="1F2C6B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054" w:type="dxa"/>
            <w:tcBorders>
              <w:top w:val="single" w:color="auto" w:sz="4" w:space="0"/>
            </w:tcBorders>
          </w:tcPr>
          <w:p w14:paraId="28376AD8">
            <w:pPr>
              <w:pStyle w:val="9"/>
              <w:widowControl w:val="0"/>
              <w:spacing w:line="360" w:lineRule="auto"/>
              <w:jc w:val="both"/>
              <w:rPr>
                <w:rFonts w:ascii="Times New Roman" w:hAnsi="Times New Roman" w:cs="Times New Roman"/>
                <w:bCs/>
                <w:sz w:val="24"/>
                <w:szCs w:val="24"/>
                <w:lang w:val="en-US"/>
              </w:rPr>
            </w:pPr>
          </w:p>
        </w:tc>
        <w:tc>
          <w:tcPr>
            <w:tcW w:w="1543" w:type="dxa"/>
            <w:tcBorders>
              <w:top w:val="single" w:color="auto" w:sz="4" w:space="0"/>
            </w:tcBorders>
          </w:tcPr>
          <w:p w14:paraId="710A9F2E">
            <w:pPr>
              <w:pStyle w:val="9"/>
              <w:widowControl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Positive (%)</w:t>
            </w:r>
          </w:p>
        </w:tc>
        <w:tc>
          <w:tcPr>
            <w:tcW w:w="1839" w:type="dxa"/>
            <w:tcBorders>
              <w:top w:val="single" w:color="auto" w:sz="4" w:space="0"/>
            </w:tcBorders>
          </w:tcPr>
          <w:p w14:paraId="3F89A930">
            <w:pPr>
              <w:pStyle w:val="9"/>
              <w:widowControl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Negative (%)</w:t>
            </w:r>
          </w:p>
        </w:tc>
      </w:tr>
      <w:tr w14:paraId="20F2B2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054" w:type="dxa"/>
            <w:tcBorders>
              <w:top w:val="single" w:color="auto" w:sz="4" w:space="0"/>
              <w:bottom w:val="single" w:color="auto" w:sz="4" w:space="0"/>
            </w:tcBorders>
          </w:tcPr>
          <w:p w14:paraId="06242DBF">
            <w:pPr>
              <w:pStyle w:val="9"/>
              <w:widowControl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HIV/Chlamydia co-infection</w:t>
            </w:r>
          </w:p>
        </w:tc>
        <w:tc>
          <w:tcPr>
            <w:tcW w:w="1543" w:type="dxa"/>
            <w:tcBorders>
              <w:top w:val="single" w:color="auto" w:sz="4" w:space="0"/>
              <w:bottom w:val="single" w:color="auto" w:sz="4" w:space="0"/>
            </w:tcBorders>
          </w:tcPr>
          <w:p w14:paraId="34FBA69E">
            <w:pPr>
              <w:pStyle w:val="9"/>
              <w:widowControl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9 (1.7)</w:t>
            </w:r>
          </w:p>
        </w:tc>
        <w:tc>
          <w:tcPr>
            <w:tcW w:w="1839" w:type="dxa"/>
            <w:tcBorders>
              <w:top w:val="single" w:color="auto" w:sz="4" w:space="0"/>
            </w:tcBorders>
          </w:tcPr>
          <w:p w14:paraId="3533D803">
            <w:pPr>
              <w:pStyle w:val="9"/>
              <w:widowControl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509 (98.3)</w:t>
            </w:r>
          </w:p>
        </w:tc>
      </w:tr>
      <w:tr w14:paraId="122ED6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054" w:type="dxa"/>
            <w:tcBorders>
              <w:top w:val="single" w:color="auto" w:sz="4" w:space="0"/>
            </w:tcBorders>
          </w:tcPr>
          <w:p w14:paraId="19A550BA">
            <w:pPr>
              <w:pStyle w:val="9"/>
              <w:widowControl w:val="0"/>
              <w:spacing w:line="360" w:lineRule="auto"/>
              <w:jc w:val="both"/>
              <w:rPr>
                <w:rFonts w:ascii="Times New Roman" w:hAnsi="Times New Roman" w:cs="Times New Roman"/>
                <w:bCs/>
                <w:sz w:val="24"/>
                <w:szCs w:val="24"/>
                <w:lang w:val="en-US"/>
              </w:rPr>
            </w:pPr>
            <w:r>
              <w:rPr>
                <w:rFonts w:ascii="Times New Roman" w:hAnsi="Times New Roman"/>
                <w:sz w:val="24"/>
                <w:szCs w:val="24"/>
                <w:lang w:val="en-US"/>
              </w:rPr>
              <w:t>Symptomatic</w:t>
            </w:r>
          </w:p>
        </w:tc>
        <w:tc>
          <w:tcPr>
            <w:tcW w:w="1543" w:type="dxa"/>
            <w:tcBorders>
              <w:top w:val="single" w:color="auto" w:sz="4" w:space="0"/>
            </w:tcBorders>
          </w:tcPr>
          <w:p w14:paraId="7616A54A">
            <w:pPr>
              <w:pStyle w:val="9"/>
              <w:widowControl w:val="0"/>
              <w:spacing w:line="360" w:lineRule="auto"/>
              <w:jc w:val="both"/>
              <w:rPr>
                <w:rFonts w:ascii="Times New Roman" w:hAnsi="Times New Roman" w:cs="Times New Roman"/>
                <w:bCs/>
                <w:sz w:val="24"/>
                <w:szCs w:val="24"/>
                <w:lang w:val="en-US"/>
              </w:rPr>
            </w:pPr>
            <w:r>
              <w:rPr>
                <w:rFonts w:ascii="Times New Roman" w:hAnsi="Times New Roman"/>
                <w:sz w:val="24"/>
                <w:szCs w:val="24"/>
                <w:lang w:val="en-US"/>
              </w:rPr>
              <w:t>7(77.8%)</w:t>
            </w:r>
          </w:p>
        </w:tc>
        <w:tc>
          <w:tcPr>
            <w:tcW w:w="1839" w:type="dxa"/>
          </w:tcPr>
          <w:p w14:paraId="5DD01126">
            <w:pPr>
              <w:pStyle w:val="9"/>
              <w:widowControl w:val="0"/>
              <w:spacing w:line="360" w:lineRule="auto"/>
              <w:jc w:val="both"/>
              <w:rPr>
                <w:rFonts w:ascii="Times New Roman" w:hAnsi="Times New Roman" w:cs="Times New Roman"/>
                <w:bCs/>
                <w:sz w:val="24"/>
                <w:szCs w:val="24"/>
                <w:lang w:val="en-US"/>
              </w:rPr>
            </w:pPr>
          </w:p>
        </w:tc>
      </w:tr>
      <w:tr w14:paraId="4A2D39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054" w:type="dxa"/>
          </w:tcPr>
          <w:p w14:paraId="29D530EB">
            <w:pPr>
              <w:pStyle w:val="9"/>
              <w:widowControl w:val="0"/>
              <w:spacing w:line="360" w:lineRule="auto"/>
              <w:jc w:val="both"/>
              <w:rPr>
                <w:rFonts w:ascii="Times New Roman" w:hAnsi="Times New Roman" w:cs="Times New Roman"/>
                <w:bCs/>
                <w:sz w:val="24"/>
                <w:szCs w:val="24"/>
                <w:lang w:val="en-US"/>
              </w:rPr>
            </w:pPr>
            <w:r>
              <w:rPr>
                <w:rFonts w:ascii="Times New Roman" w:hAnsi="Times New Roman"/>
                <w:sz w:val="24"/>
                <w:szCs w:val="24"/>
                <w:lang w:val="en-US"/>
              </w:rPr>
              <w:t>Asymptomatic</w:t>
            </w:r>
          </w:p>
        </w:tc>
        <w:tc>
          <w:tcPr>
            <w:tcW w:w="1543" w:type="dxa"/>
          </w:tcPr>
          <w:p w14:paraId="72C27C90">
            <w:pPr>
              <w:pStyle w:val="9"/>
              <w:widowControl w:val="0"/>
              <w:spacing w:line="360" w:lineRule="auto"/>
              <w:jc w:val="both"/>
              <w:rPr>
                <w:rFonts w:ascii="Times New Roman" w:hAnsi="Times New Roman" w:cs="Times New Roman"/>
                <w:bCs/>
                <w:sz w:val="24"/>
                <w:szCs w:val="24"/>
                <w:lang w:val="en-US"/>
              </w:rPr>
            </w:pPr>
            <w:r>
              <w:rPr>
                <w:rFonts w:ascii="Times New Roman" w:hAnsi="Times New Roman"/>
                <w:sz w:val="24"/>
                <w:szCs w:val="24"/>
                <w:lang w:val="en-US"/>
              </w:rPr>
              <w:t>2(22.2%)</w:t>
            </w:r>
          </w:p>
        </w:tc>
        <w:tc>
          <w:tcPr>
            <w:tcW w:w="1839" w:type="dxa"/>
          </w:tcPr>
          <w:p w14:paraId="2A318E4F">
            <w:pPr>
              <w:pStyle w:val="9"/>
              <w:widowControl w:val="0"/>
              <w:spacing w:line="360" w:lineRule="auto"/>
              <w:jc w:val="both"/>
              <w:rPr>
                <w:rFonts w:ascii="Times New Roman" w:hAnsi="Times New Roman" w:cs="Times New Roman"/>
                <w:bCs/>
                <w:sz w:val="24"/>
                <w:szCs w:val="24"/>
                <w:lang w:val="en-US"/>
              </w:rPr>
            </w:pPr>
          </w:p>
        </w:tc>
      </w:tr>
    </w:tbl>
    <w:p w14:paraId="43F28515">
      <w:pPr>
        <w:jc w:val="both"/>
        <w:rPr>
          <w:rFonts w:ascii="Times New Roman" w:hAnsi="Times New Roman" w:cs="Times New Roman"/>
          <w:sz w:val="24"/>
          <w:szCs w:val="24"/>
        </w:rPr>
      </w:pPr>
    </w:p>
    <w:p w14:paraId="49E85CE8">
      <w:pPr>
        <w:jc w:val="both"/>
        <w:rPr>
          <w:rFonts w:ascii="Times New Roman" w:hAnsi="Times New Roman"/>
          <w:sz w:val="24"/>
          <w:szCs w:val="24"/>
        </w:rPr>
      </w:pPr>
      <w:r>
        <w:rPr>
          <w:rFonts w:ascii="Times New Roman" w:hAnsi="Times New Roman"/>
          <w:sz w:val="24"/>
          <w:szCs w:val="24"/>
        </w:rPr>
        <w:t>Out of the 518 participant, 9 (1.7%) participants were HIV and Chlamydia co-infected while 509 (98.3%) were had no HIV and Chlamydia co-infection. Out of the 9 participants with Chlamydia and HIV co-infection, 2(22.2%) were asymptomatic, while 7(77.8%) was symptomatic.</w:t>
      </w:r>
    </w:p>
    <w:p w14:paraId="724107CB">
      <w:pPr>
        <w:jc w:val="both"/>
        <w:rPr>
          <w:rFonts w:ascii="Times New Roman" w:hAnsi="Times New Roman"/>
          <w:b/>
          <w:bCs/>
          <w:sz w:val="24"/>
          <w:szCs w:val="24"/>
        </w:rPr>
      </w:pPr>
    </w:p>
    <w:p w14:paraId="43D4FCF1">
      <w:pPr>
        <w:jc w:val="both"/>
        <w:rPr>
          <w:rFonts w:hint="default" w:ascii="Times New Roman" w:hAnsi="Times New Roman"/>
          <w:b/>
          <w:bCs/>
          <w:sz w:val="24"/>
          <w:szCs w:val="24"/>
          <w:lang w:val="en-US"/>
        </w:rPr>
      </w:pPr>
      <w:r>
        <w:rPr>
          <w:rFonts w:hint="default" w:ascii="Times New Roman" w:hAnsi="Times New Roman"/>
          <w:b/>
          <w:bCs/>
          <w:sz w:val="24"/>
          <w:szCs w:val="24"/>
          <w:highlight w:val="yellow"/>
          <w:lang w:val="en-US"/>
        </w:rPr>
        <w:t>Discussion</w:t>
      </w:r>
    </w:p>
    <w:p w14:paraId="6236E08A">
      <w:pPr>
        <w:jc w:val="both"/>
        <w:rPr>
          <w:rFonts w:hint="default" w:ascii="Times New Roman" w:hAnsi="Times New Roman"/>
          <w:sz w:val="24"/>
          <w:szCs w:val="24"/>
        </w:rPr>
      </w:pPr>
      <w:r>
        <w:rPr>
          <w:rFonts w:hint="default" w:ascii="Times New Roman" w:hAnsi="Times New Roman"/>
          <w:sz w:val="24"/>
          <w:szCs w:val="24"/>
        </w:rPr>
        <w:t xml:space="preserve">This study aimed to determine the prevalence and association of </w:t>
      </w:r>
      <w:r>
        <w:rPr>
          <w:rFonts w:hint="default" w:ascii="Times New Roman" w:hAnsi="Times New Roman"/>
          <w:i/>
          <w:iCs/>
          <w:sz w:val="24"/>
          <w:szCs w:val="24"/>
        </w:rPr>
        <w:t>Chlamydia trachomati</w:t>
      </w:r>
      <w:r>
        <w:rPr>
          <w:rFonts w:hint="default" w:ascii="Times New Roman" w:hAnsi="Times New Roman"/>
          <w:sz w:val="24"/>
          <w:szCs w:val="24"/>
        </w:rPr>
        <w:t>s and HIV infections among symptomatic and asymptomatic patients in Owerri, Nigeria. The findings provide crucial epidemiological data on the co-existence of these two significant public health challenges in the region, offering valuable insights for targeted interventions and improving public health policies.</w:t>
      </w:r>
    </w:p>
    <w:p w14:paraId="6DD94D76">
      <w:pPr>
        <w:jc w:val="both"/>
        <w:rPr>
          <w:rFonts w:hint="default" w:ascii="Times New Roman" w:hAnsi="Times New Roman"/>
          <w:sz w:val="24"/>
          <w:szCs w:val="24"/>
        </w:rPr>
      </w:pPr>
    </w:p>
    <w:p w14:paraId="082B9AE8">
      <w:pPr>
        <w:jc w:val="both"/>
        <w:rPr>
          <w:rFonts w:hint="default" w:ascii="Times New Roman" w:hAnsi="Times New Roman"/>
          <w:sz w:val="24"/>
          <w:szCs w:val="24"/>
        </w:rPr>
      </w:pPr>
      <w:r>
        <w:rPr>
          <w:rFonts w:hint="default" w:ascii="Times New Roman" w:hAnsi="Times New Roman"/>
          <w:sz w:val="24"/>
          <w:szCs w:val="24"/>
        </w:rPr>
        <w:t>The prevalence of HIV infection was found to be 5.0% among symptomatic subjects and 4.5% among asymptomatic subjects. These figures align with national and regional HIV prevalence rates, underscoring the ongoing public health burden of HIV in Nigeria. Despite this consistency, the study revealed no statistically significant difference in HIV prevalence between symptomatic and asymptomatic subjects (P=0.621). This suggests that the presence or absence of symptoms is not a reliable indicator of HIV status in this population, emphasizing the need for routine screening for both symptomatic and asymptomatic individuals. Such findings highlight the importance of HIV testing as part of regular health checks in endemic areas, where individuals may remain unaware of their HIV status, especially in the absence of obvious symptoms.</w:t>
      </w:r>
    </w:p>
    <w:p w14:paraId="14403E3C">
      <w:pPr>
        <w:jc w:val="both"/>
        <w:rPr>
          <w:rFonts w:hint="default" w:ascii="Times New Roman" w:hAnsi="Times New Roman"/>
          <w:sz w:val="24"/>
          <w:szCs w:val="24"/>
        </w:rPr>
      </w:pPr>
    </w:p>
    <w:p w14:paraId="75A3D747">
      <w:pPr>
        <w:jc w:val="both"/>
        <w:rPr>
          <w:rFonts w:hint="default" w:ascii="Times New Roman" w:hAnsi="Times New Roman"/>
          <w:sz w:val="24"/>
          <w:szCs w:val="24"/>
        </w:rPr>
      </w:pPr>
      <w:r>
        <w:rPr>
          <w:rFonts w:hint="default" w:ascii="Times New Roman" w:hAnsi="Times New Roman"/>
          <w:sz w:val="24"/>
          <w:szCs w:val="24"/>
        </w:rPr>
        <w:t xml:space="preserve">In addition to examining the overall HIV prevalence, the study further investigated the co-infection rate of </w:t>
      </w:r>
      <w:r>
        <w:rPr>
          <w:rFonts w:hint="default" w:ascii="Times New Roman" w:hAnsi="Times New Roman"/>
          <w:i/>
          <w:iCs/>
          <w:sz w:val="24"/>
          <w:szCs w:val="24"/>
        </w:rPr>
        <w:t>C. trachomatis</w:t>
      </w:r>
      <w:r>
        <w:rPr>
          <w:rFonts w:hint="default" w:ascii="Times New Roman" w:hAnsi="Times New Roman"/>
          <w:sz w:val="24"/>
          <w:szCs w:val="24"/>
        </w:rPr>
        <w:t xml:space="preserve"> and HIV. Out of the 518 participants, 9 (1.7%) were co-infected with both pathogens. Among these co-infected individuals, a significant majority (77.8%) were symptomatic, while a smaller proportion (22.2%) were asymptomatic. This observation is particularly important as it highlights the synergistic relationship between the two infections. </w:t>
      </w:r>
      <w:r>
        <w:rPr>
          <w:rFonts w:hint="default" w:ascii="Times New Roman" w:hAnsi="Times New Roman"/>
          <w:i/>
          <w:iCs/>
          <w:sz w:val="24"/>
          <w:szCs w:val="24"/>
        </w:rPr>
        <w:t>C. trachomatis</w:t>
      </w:r>
      <w:r>
        <w:rPr>
          <w:rFonts w:hint="default" w:ascii="Times New Roman" w:hAnsi="Times New Roman"/>
          <w:sz w:val="24"/>
          <w:szCs w:val="24"/>
        </w:rPr>
        <w:t xml:space="preserve">, the most common bacterial STI worldwide, can cause genital inflammation that compromises mucosal barriers, thereby increasing susceptibility to HIV acquisition and transmission. This is biologically plausible, as genital inflammation due to </w:t>
      </w:r>
      <w:r>
        <w:rPr>
          <w:rFonts w:hint="default" w:ascii="Times New Roman" w:hAnsi="Times New Roman"/>
          <w:i/>
          <w:iCs/>
          <w:sz w:val="24"/>
          <w:szCs w:val="24"/>
        </w:rPr>
        <w:t>C. trachomatis</w:t>
      </w:r>
      <w:r>
        <w:rPr>
          <w:rFonts w:hint="default" w:ascii="Times New Roman" w:hAnsi="Times New Roman"/>
          <w:sz w:val="24"/>
          <w:szCs w:val="24"/>
        </w:rPr>
        <w:t xml:space="preserve"> leads to a higher concentration of immune cells that are potential targets for HIV, enhancing the virus’s ability to enter and replicate within the host (Malhotra et al., 2013; WHO, 2011).</w:t>
      </w:r>
    </w:p>
    <w:p w14:paraId="7ED10B83">
      <w:pPr>
        <w:jc w:val="both"/>
        <w:rPr>
          <w:rFonts w:hint="default" w:ascii="Times New Roman" w:hAnsi="Times New Roman"/>
          <w:sz w:val="24"/>
          <w:szCs w:val="24"/>
        </w:rPr>
      </w:pPr>
    </w:p>
    <w:p w14:paraId="2409829C">
      <w:pPr>
        <w:jc w:val="both"/>
        <w:rPr>
          <w:rFonts w:hint="default" w:ascii="Times New Roman" w:hAnsi="Times New Roman"/>
          <w:sz w:val="24"/>
          <w:szCs w:val="24"/>
        </w:rPr>
      </w:pPr>
      <w:r>
        <w:rPr>
          <w:rFonts w:hint="default" w:ascii="Times New Roman" w:hAnsi="Times New Roman"/>
          <w:sz w:val="24"/>
          <w:szCs w:val="24"/>
        </w:rPr>
        <w:t xml:space="preserve">The higher prevalence of co-infection among symptomatic individuals can be attributed to the more active chlamydial infection in this group. Symptomatic patients often experience genital inflammation that facilitates viral entry, which may explain why they are more likely to be co-infected with both </w:t>
      </w:r>
      <w:r>
        <w:rPr>
          <w:rFonts w:hint="default" w:ascii="Times New Roman" w:hAnsi="Times New Roman"/>
          <w:i/>
          <w:iCs/>
          <w:sz w:val="24"/>
          <w:szCs w:val="24"/>
        </w:rPr>
        <w:t>C. trachomatis</w:t>
      </w:r>
      <w:r>
        <w:rPr>
          <w:rFonts w:hint="default" w:ascii="Times New Roman" w:hAnsi="Times New Roman"/>
          <w:sz w:val="24"/>
          <w:szCs w:val="24"/>
        </w:rPr>
        <w:t xml:space="preserve"> and HIV. This also suggests that individuals with symptomatic </w:t>
      </w:r>
      <w:r>
        <w:rPr>
          <w:rFonts w:hint="default" w:ascii="Times New Roman" w:hAnsi="Times New Roman"/>
          <w:i/>
          <w:iCs/>
          <w:sz w:val="24"/>
          <w:szCs w:val="24"/>
        </w:rPr>
        <w:t>C. trachomatis</w:t>
      </w:r>
      <w:r>
        <w:rPr>
          <w:rFonts w:hint="default" w:ascii="Times New Roman" w:hAnsi="Times New Roman"/>
          <w:sz w:val="24"/>
          <w:szCs w:val="24"/>
        </w:rPr>
        <w:t xml:space="preserve"> infection may be at an elevated risk for HIV acquisition and transmission. The study’s findings reflect a well-established biological understanding that STIs, including </w:t>
      </w:r>
      <w:r>
        <w:rPr>
          <w:rFonts w:hint="default" w:ascii="Times New Roman" w:hAnsi="Times New Roman"/>
          <w:i/>
          <w:iCs/>
          <w:sz w:val="24"/>
          <w:szCs w:val="24"/>
        </w:rPr>
        <w:t>C. trachomatis</w:t>
      </w:r>
      <w:r>
        <w:rPr>
          <w:rFonts w:hint="default" w:ascii="Times New Roman" w:hAnsi="Times New Roman"/>
          <w:sz w:val="24"/>
          <w:szCs w:val="24"/>
        </w:rPr>
        <w:t xml:space="preserve">, act as co-factors for HIV transmission and disease progression. The inflammatory response triggered by </w:t>
      </w:r>
      <w:r>
        <w:rPr>
          <w:rFonts w:hint="default" w:ascii="Times New Roman" w:hAnsi="Times New Roman"/>
          <w:i/>
          <w:iCs/>
          <w:sz w:val="24"/>
          <w:szCs w:val="24"/>
        </w:rPr>
        <w:t>C. trachomatis</w:t>
      </w:r>
      <w:r>
        <w:rPr>
          <w:rFonts w:hint="default" w:ascii="Times New Roman" w:hAnsi="Times New Roman"/>
          <w:sz w:val="24"/>
          <w:szCs w:val="24"/>
        </w:rPr>
        <w:t xml:space="preserve"> leads to an influx of immune cells to the genital mucosa, creating an ideal environment for HIV to enter and replicate (Malhotra et al., 2013).</w:t>
      </w:r>
    </w:p>
    <w:p w14:paraId="23D9443D">
      <w:pPr>
        <w:jc w:val="both"/>
        <w:rPr>
          <w:rFonts w:hint="default" w:ascii="Times New Roman" w:hAnsi="Times New Roman"/>
          <w:sz w:val="24"/>
          <w:szCs w:val="24"/>
        </w:rPr>
      </w:pPr>
    </w:p>
    <w:p w14:paraId="1402FE87">
      <w:pPr>
        <w:jc w:val="both"/>
        <w:rPr>
          <w:rFonts w:hint="default" w:ascii="Times New Roman" w:hAnsi="Times New Roman"/>
          <w:sz w:val="24"/>
          <w:szCs w:val="24"/>
        </w:rPr>
      </w:pPr>
      <w:r>
        <w:rPr>
          <w:rFonts w:hint="default" w:ascii="Times New Roman" w:hAnsi="Times New Roman"/>
          <w:sz w:val="24"/>
          <w:szCs w:val="24"/>
        </w:rPr>
        <w:t xml:space="preserve">Although the documented co-infection rate of 1.7% might seem low, it is epidemiologically significant. This group of co-infected individuals represents a critical population for targeted public health interventions. Co-infected individuals are at greater risk for faster HIV disease progression and are more likely to transmit both infections. This is particularly concerning in resource-limited settings like Owerri, where </w:t>
      </w:r>
      <w:r>
        <w:rPr>
          <w:rFonts w:hint="default" w:ascii="Times New Roman" w:hAnsi="Times New Roman"/>
          <w:i/>
          <w:iCs/>
          <w:sz w:val="24"/>
          <w:szCs w:val="24"/>
        </w:rPr>
        <w:t>C. trachomatis</w:t>
      </w:r>
      <w:r>
        <w:rPr>
          <w:rFonts w:hint="default" w:ascii="Times New Roman" w:hAnsi="Times New Roman"/>
          <w:sz w:val="24"/>
          <w:szCs w:val="24"/>
        </w:rPr>
        <w:t xml:space="preserve"> is a leading cause of reproductive health complications and infertility (Tukur et al., 2006). The potential for increased HIV transmission due to </w:t>
      </w:r>
      <w:r>
        <w:rPr>
          <w:rFonts w:hint="default" w:ascii="Times New Roman" w:hAnsi="Times New Roman"/>
          <w:i/>
          <w:iCs/>
          <w:sz w:val="24"/>
          <w:szCs w:val="24"/>
        </w:rPr>
        <w:t>C. trachomatis</w:t>
      </w:r>
      <w:r>
        <w:rPr>
          <w:rFonts w:hint="default" w:ascii="Times New Roman" w:hAnsi="Times New Roman"/>
          <w:sz w:val="24"/>
          <w:szCs w:val="24"/>
        </w:rPr>
        <w:t xml:space="preserve"> infection underscores the need for integrated STI and HIV screening programs. By identifying and treating both infections simultaneously, healthcare providers can reduce the overall burden of these diseases and prevent further transmission within the community.</w:t>
      </w:r>
    </w:p>
    <w:p w14:paraId="3A028C7A">
      <w:pPr>
        <w:jc w:val="both"/>
        <w:rPr>
          <w:rFonts w:hint="default" w:ascii="Times New Roman" w:hAnsi="Times New Roman"/>
          <w:sz w:val="24"/>
          <w:szCs w:val="24"/>
        </w:rPr>
      </w:pPr>
    </w:p>
    <w:p w14:paraId="78AA1C40">
      <w:pPr>
        <w:jc w:val="both"/>
        <w:rPr>
          <w:rFonts w:hint="default" w:ascii="Times New Roman" w:hAnsi="Times New Roman"/>
          <w:sz w:val="24"/>
          <w:szCs w:val="24"/>
        </w:rPr>
      </w:pPr>
      <w:r>
        <w:rPr>
          <w:rFonts w:hint="default" w:ascii="Times New Roman" w:hAnsi="Times New Roman"/>
          <w:sz w:val="24"/>
          <w:szCs w:val="24"/>
        </w:rPr>
        <w:t xml:space="preserve">Moreover, the relatively low prevalence of </w:t>
      </w:r>
      <w:r>
        <w:rPr>
          <w:rFonts w:hint="default" w:ascii="Times New Roman" w:hAnsi="Times New Roman"/>
          <w:i/>
          <w:iCs/>
          <w:sz w:val="24"/>
          <w:szCs w:val="24"/>
        </w:rPr>
        <w:t>C. trachomatis</w:t>
      </w:r>
      <w:r>
        <w:rPr>
          <w:rFonts w:hint="default" w:ascii="Times New Roman" w:hAnsi="Times New Roman"/>
          <w:sz w:val="24"/>
          <w:szCs w:val="24"/>
        </w:rPr>
        <w:t xml:space="preserve">-HIV co-infection does not diminish its public health significance. Even small groups of co-infected individuals are important for intervention strategies, as they represent a heightened risk for the spread of HIV and </w:t>
      </w:r>
      <w:r>
        <w:rPr>
          <w:rFonts w:hint="default" w:ascii="Times New Roman" w:hAnsi="Times New Roman"/>
          <w:i/>
          <w:iCs/>
          <w:sz w:val="24"/>
          <w:szCs w:val="24"/>
        </w:rPr>
        <w:t>C. trachomatis</w:t>
      </w:r>
      <w:r>
        <w:rPr>
          <w:rFonts w:hint="default" w:ascii="Times New Roman" w:hAnsi="Times New Roman"/>
          <w:sz w:val="24"/>
          <w:szCs w:val="24"/>
        </w:rPr>
        <w:t xml:space="preserve">. Public health initiatives focusing on education, awareness, and accessible STI and HIV testing are essential to reduce the impact of these infections. Early detection of both infections, particularly in areas where </w:t>
      </w:r>
      <w:r>
        <w:rPr>
          <w:rFonts w:hint="default" w:ascii="Times New Roman" w:hAnsi="Times New Roman"/>
          <w:i/>
          <w:iCs/>
          <w:sz w:val="24"/>
          <w:szCs w:val="24"/>
        </w:rPr>
        <w:t>C. trachomatis</w:t>
      </w:r>
      <w:r>
        <w:rPr>
          <w:rFonts w:hint="default" w:ascii="Times New Roman" w:hAnsi="Times New Roman"/>
          <w:sz w:val="24"/>
          <w:szCs w:val="24"/>
        </w:rPr>
        <w:t xml:space="preserve"> is prevalent, is crucial for curbing the transmission of HIV and other STIs.</w:t>
      </w:r>
    </w:p>
    <w:p w14:paraId="3442C309">
      <w:pPr>
        <w:jc w:val="both"/>
        <w:rPr>
          <w:rFonts w:hint="default" w:ascii="Times New Roman" w:hAnsi="Times New Roman"/>
          <w:sz w:val="24"/>
          <w:szCs w:val="24"/>
        </w:rPr>
      </w:pPr>
    </w:p>
    <w:p w14:paraId="7A78FD28">
      <w:pPr>
        <w:jc w:val="both"/>
        <w:rPr>
          <w:rFonts w:ascii="Times New Roman" w:hAnsi="Times New Roman"/>
          <w:sz w:val="24"/>
          <w:szCs w:val="24"/>
        </w:rPr>
      </w:pPr>
      <w:r>
        <w:rPr>
          <w:rFonts w:hint="default" w:ascii="Times New Roman" w:hAnsi="Times New Roman"/>
          <w:sz w:val="24"/>
          <w:szCs w:val="24"/>
        </w:rPr>
        <w:t xml:space="preserve">This study’s findings are consistent with global trends, where </w:t>
      </w:r>
      <w:r>
        <w:rPr>
          <w:rFonts w:hint="default" w:ascii="Times New Roman" w:hAnsi="Times New Roman"/>
          <w:i/>
          <w:iCs/>
          <w:sz w:val="24"/>
          <w:szCs w:val="24"/>
        </w:rPr>
        <w:t>C. trachomatis</w:t>
      </w:r>
      <w:r>
        <w:rPr>
          <w:rFonts w:hint="default" w:ascii="Times New Roman" w:hAnsi="Times New Roman"/>
          <w:sz w:val="24"/>
          <w:szCs w:val="24"/>
        </w:rPr>
        <w:t xml:space="preserve"> is known to facilitate HIV acquisition. As such, comprehensive STI and HIV control strategies, including routine screening, early diagnosis, and treatment, are essential for improving health outcomes in regions with a high burden of these infections. These findings also highlight the necessity for continued research into the interactions between different STIs and HIV, as understanding these relationships is vital for developing more effective prevention and treatment strategies.</w:t>
      </w:r>
    </w:p>
    <w:p w14:paraId="3607BC10">
      <w:pPr>
        <w:jc w:val="both"/>
        <w:rPr>
          <w:rFonts w:ascii="Times New Roman" w:hAnsi="Times New Roman"/>
          <w:b/>
          <w:bCs/>
          <w:sz w:val="24"/>
          <w:szCs w:val="24"/>
        </w:rPr>
      </w:pPr>
    </w:p>
    <w:p w14:paraId="0E94DA8D">
      <w:pPr>
        <w:jc w:val="both"/>
        <w:rPr>
          <w:rFonts w:ascii="Times New Roman" w:hAnsi="Times New Roman"/>
          <w:b/>
          <w:bCs/>
          <w:sz w:val="24"/>
          <w:szCs w:val="24"/>
        </w:rPr>
      </w:pPr>
      <w:r>
        <w:rPr>
          <w:rFonts w:ascii="Times New Roman" w:hAnsi="Times New Roman"/>
          <w:b/>
          <w:bCs/>
          <w:sz w:val="24"/>
          <w:szCs w:val="24"/>
        </w:rPr>
        <w:t xml:space="preserve">Conclusion </w:t>
      </w:r>
    </w:p>
    <w:p w14:paraId="7F90FFCD">
      <w:pPr>
        <w:jc w:val="both"/>
        <w:rPr>
          <w:rFonts w:ascii="Times New Roman" w:hAnsi="Times New Roman"/>
          <w:sz w:val="24"/>
          <w:szCs w:val="24"/>
        </w:rPr>
      </w:pPr>
      <w:r>
        <w:rPr>
          <w:rFonts w:ascii="Times New Roman" w:hAnsi="Times New Roman"/>
          <w:sz w:val="24"/>
          <w:szCs w:val="24"/>
        </w:rPr>
        <w:t xml:space="preserve">This study's findings on the prevalence and co-infection of </w:t>
      </w:r>
      <w:r>
        <w:rPr>
          <w:rFonts w:ascii="Times New Roman" w:hAnsi="Times New Roman"/>
          <w:i/>
          <w:iCs/>
          <w:sz w:val="24"/>
          <w:szCs w:val="24"/>
        </w:rPr>
        <w:t>C. trachomatis</w:t>
      </w:r>
      <w:r>
        <w:rPr>
          <w:rFonts w:ascii="Times New Roman" w:hAnsi="Times New Roman"/>
          <w:sz w:val="24"/>
          <w:szCs w:val="24"/>
        </w:rPr>
        <w:t xml:space="preserve"> and HIV in Owerri highlight a persistent public health challenge. The lack of a statistically significant difference in HIV prevalence between symptomatic and asymptomatic groups, coupled with the notable co-infection rate, proves the need for an integrated approach to screening and management. Targeting individuals with a known STI like </w:t>
      </w:r>
      <w:r>
        <w:rPr>
          <w:rFonts w:ascii="Times New Roman" w:hAnsi="Times New Roman"/>
          <w:i/>
          <w:iCs/>
          <w:sz w:val="24"/>
          <w:szCs w:val="24"/>
        </w:rPr>
        <w:t>C. trachomatis</w:t>
      </w:r>
      <w:r>
        <w:rPr>
          <w:rFonts w:ascii="Times New Roman" w:hAnsi="Times New Roman"/>
          <w:sz w:val="24"/>
          <w:szCs w:val="24"/>
        </w:rPr>
        <w:t xml:space="preserve"> for HIV screening, and vice versa, could be an effective strategy to reduce the burden of both infections in the community.</w:t>
      </w:r>
    </w:p>
    <w:p w14:paraId="2E580AC4">
      <w:pPr>
        <w:jc w:val="both"/>
        <w:rPr>
          <w:rFonts w:ascii="Times New Roman" w:hAnsi="Times New Roman"/>
          <w:sz w:val="24"/>
          <w:szCs w:val="24"/>
        </w:rPr>
      </w:pPr>
    </w:p>
    <w:p w14:paraId="27B9ED19">
      <w:pPr>
        <w:jc w:val="both"/>
        <w:rPr>
          <w:rFonts w:ascii="Times New Roman" w:hAnsi="Times New Roman"/>
          <w:sz w:val="24"/>
          <w:szCs w:val="24"/>
        </w:rPr>
      </w:pPr>
      <w:r>
        <w:rPr>
          <w:rFonts w:ascii="Times New Roman" w:hAnsi="Times New Roman"/>
          <w:sz w:val="24"/>
          <w:szCs w:val="24"/>
        </w:rPr>
        <w:t>COMPETING INTERESTS DISCLAIMER:</w:t>
      </w:r>
    </w:p>
    <w:p w14:paraId="140161D4">
      <w:pPr>
        <w:jc w:val="both"/>
        <w:rPr>
          <w:rFonts w:ascii="Times New Roman" w:hAnsi="Times New Roman"/>
          <w:sz w:val="24"/>
          <w:szCs w:val="24"/>
        </w:rPr>
      </w:pPr>
      <w:r>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78B25E98">
      <w:pPr>
        <w:jc w:val="both"/>
        <w:rPr>
          <w:rFonts w:ascii="Times New Roman" w:hAnsi="Times New Roman"/>
          <w:sz w:val="24"/>
          <w:szCs w:val="24"/>
        </w:rPr>
      </w:pPr>
    </w:p>
    <w:p w14:paraId="13B25F55">
      <w:pPr>
        <w:jc w:val="both"/>
        <w:rPr>
          <w:rFonts w:ascii="Times New Roman" w:hAnsi="Times New Roman"/>
          <w:sz w:val="24"/>
          <w:szCs w:val="24"/>
        </w:rPr>
      </w:pPr>
    </w:p>
    <w:p w14:paraId="680BC061">
      <w:pPr>
        <w:rPr>
          <w:rFonts w:ascii="Calibri" w:hAnsi="Calibri" w:eastAsia="Calibri" w:cs="Times New Roman"/>
          <w:kern w:val="2"/>
          <w:highlight w:val="yellow"/>
        </w:rPr>
      </w:pPr>
      <w:bookmarkStart w:id="0" w:name="_Hlk204003461"/>
      <w:bookmarkStart w:id="1" w:name="_Hlk209007716"/>
      <w:r>
        <w:rPr>
          <w:rFonts w:ascii="Calibri" w:hAnsi="Calibri" w:eastAsia="Calibri" w:cs="Times New Roman"/>
          <w:kern w:val="2"/>
          <w:highlight w:val="yellow"/>
        </w:rPr>
        <w:t>Disclaimer (Artificial intelligence)</w:t>
      </w:r>
    </w:p>
    <w:p w14:paraId="25E041BA">
      <w:pPr>
        <w:rPr>
          <w:rFonts w:ascii="Calibri" w:hAnsi="Calibri" w:eastAsia="Calibri" w:cs="Times New Roman"/>
          <w:kern w:val="2"/>
          <w:highlight w:val="yellow"/>
        </w:rPr>
      </w:pPr>
      <w:r>
        <w:rPr>
          <w:rFonts w:ascii="Calibri" w:hAnsi="Calibri" w:eastAsia="Calibri" w:cs="Times New Roman"/>
          <w:kern w:val="2"/>
          <w:highlight w:val="yellow"/>
        </w:rPr>
        <w:t>Option 1:</w:t>
      </w:r>
    </w:p>
    <w:p w14:paraId="2746330C">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B2108DC">
      <w:pPr>
        <w:rPr>
          <w:rFonts w:ascii="Calibri" w:hAnsi="Calibri" w:eastAsia="Calibri" w:cs="Times New Roman"/>
          <w:kern w:val="2"/>
          <w:highlight w:val="yellow"/>
        </w:rPr>
      </w:pPr>
      <w:r>
        <w:rPr>
          <w:rFonts w:ascii="Calibri" w:hAnsi="Calibri" w:eastAsia="Calibri" w:cs="Times New Roman"/>
          <w:kern w:val="2"/>
          <w:highlight w:val="yellow"/>
        </w:rPr>
        <w:t xml:space="preserve">Option 2: </w:t>
      </w:r>
    </w:p>
    <w:p w14:paraId="4D5DADEC">
      <w:pPr>
        <w:rPr>
          <w:rFonts w:ascii="Calibri" w:hAnsi="Calibri" w:eastAsia="Calibri" w:cs="Times New Roman"/>
          <w:kern w:val="2"/>
          <w:highlight w:val="yellow"/>
        </w:rPr>
      </w:pPr>
      <w:r>
        <w:rPr>
          <w:rFonts w:ascii="Calibri" w:hAnsi="Calibri" w:eastAsia="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E613F3">
      <w:pPr>
        <w:rPr>
          <w:rFonts w:ascii="Calibri" w:hAnsi="Calibri" w:eastAsia="Calibri" w:cs="Times New Roman"/>
          <w:kern w:val="2"/>
          <w:highlight w:val="yellow"/>
        </w:rPr>
      </w:pPr>
      <w:r>
        <w:rPr>
          <w:rFonts w:ascii="Calibri" w:hAnsi="Calibri" w:eastAsia="Calibri" w:cs="Times New Roman"/>
          <w:kern w:val="2"/>
          <w:highlight w:val="yellow"/>
        </w:rPr>
        <w:t>Details of the AI usage are given below:</w:t>
      </w:r>
    </w:p>
    <w:p w14:paraId="1E980342">
      <w:pPr>
        <w:rPr>
          <w:rFonts w:ascii="Calibri" w:hAnsi="Calibri" w:eastAsia="Calibri" w:cs="Times New Roman"/>
          <w:kern w:val="2"/>
          <w:highlight w:val="yellow"/>
        </w:rPr>
      </w:pPr>
      <w:r>
        <w:rPr>
          <w:rFonts w:ascii="Calibri" w:hAnsi="Calibri" w:eastAsia="Calibri" w:cs="Times New Roman"/>
          <w:kern w:val="2"/>
          <w:highlight w:val="yellow"/>
        </w:rPr>
        <w:t>1.</w:t>
      </w:r>
    </w:p>
    <w:p w14:paraId="48C1B45F">
      <w:pPr>
        <w:rPr>
          <w:rFonts w:ascii="Calibri" w:hAnsi="Calibri" w:eastAsia="Calibri" w:cs="Times New Roman"/>
          <w:kern w:val="2"/>
          <w:highlight w:val="yellow"/>
        </w:rPr>
      </w:pPr>
      <w:r>
        <w:rPr>
          <w:rFonts w:ascii="Calibri" w:hAnsi="Calibri" w:eastAsia="Calibri" w:cs="Times New Roman"/>
          <w:kern w:val="2"/>
          <w:highlight w:val="yellow"/>
        </w:rPr>
        <w:t>2.</w:t>
      </w:r>
    </w:p>
    <w:p w14:paraId="4A317F98">
      <w:pPr>
        <w:rPr>
          <w:rFonts w:ascii="Calibri" w:hAnsi="Calibri" w:eastAsia="Calibri" w:cs="Times New Roman"/>
          <w:kern w:val="2"/>
          <w:highlight w:val="yellow"/>
        </w:rPr>
      </w:pPr>
      <w:r>
        <w:rPr>
          <w:rFonts w:ascii="Calibri" w:hAnsi="Calibri" w:eastAsia="Calibri" w:cs="Times New Roman"/>
          <w:kern w:val="2"/>
          <w:highlight w:val="yellow"/>
        </w:rPr>
        <w:t>3.</w:t>
      </w:r>
      <w:bookmarkEnd w:id="0"/>
    </w:p>
    <w:bookmarkEnd w:id="1"/>
    <w:p w14:paraId="411F47A1">
      <w:pPr>
        <w:jc w:val="both"/>
        <w:rPr>
          <w:rFonts w:ascii="Times New Roman" w:hAnsi="Times New Roman"/>
          <w:sz w:val="24"/>
          <w:szCs w:val="24"/>
        </w:rPr>
      </w:pPr>
    </w:p>
    <w:p w14:paraId="6DE3E8A0">
      <w:pPr>
        <w:jc w:val="both"/>
        <w:rPr>
          <w:rFonts w:ascii="Times New Roman" w:hAnsi="Times New Roman"/>
          <w:b/>
          <w:bCs/>
          <w:sz w:val="24"/>
          <w:szCs w:val="24"/>
        </w:rPr>
      </w:pPr>
      <w:r>
        <w:rPr>
          <w:rFonts w:ascii="Times New Roman" w:hAnsi="Times New Roman"/>
          <w:b/>
          <w:bCs/>
          <w:sz w:val="24"/>
          <w:szCs w:val="24"/>
        </w:rPr>
        <w:t>References</w:t>
      </w:r>
    </w:p>
    <w:p w14:paraId="5B602242">
      <w:pPr>
        <w:jc w:val="both"/>
        <w:rPr>
          <w:rFonts w:ascii="Times New Roman" w:hAnsi="Times New Roman"/>
          <w:sz w:val="24"/>
          <w:szCs w:val="24"/>
        </w:rPr>
      </w:pPr>
    </w:p>
    <w:p w14:paraId="120F199E">
      <w:pPr>
        <w:ind w:left="600" w:hanging="600" w:hangingChars="250"/>
        <w:jc w:val="both"/>
        <w:rPr>
          <w:rFonts w:ascii="Times New Roman" w:hAnsi="Times New Roman"/>
          <w:sz w:val="24"/>
          <w:szCs w:val="24"/>
        </w:rPr>
      </w:pPr>
      <w:r>
        <w:rPr>
          <w:rFonts w:ascii="Times New Roman" w:hAnsi="Times New Roman"/>
          <w:sz w:val="24"/>
          <w:szCs w:val="24"/>
        </w:rPr>
        <w:t xml:space="preserve">Centers for Disease Control and Prevention. (2021). Sexually transmitted diseases treatment guidelines 2021. </w:t>
      </w:r>
      <w:r>
        <w:fldChar w:fldCharType="begin"/>
      </w:r>
      <w:r>
        <w:instrText xml:space="preserve"> HYPERLINK "https://www.cdc.gov/std/treatment-guidelines/default.htm" </w:instrText>
      </w:r>
      <w:r>
        <w:fldChar w:fldCharType="separate"/>
      </w:r>
      <w:r>
        <w:rPr>
          <w:rStyle w:val="6"/>
          <w:rFonts w:ascii="Times New Roman" w:hAnsi="Times New Roman"/>
          <w:sz w:val="24"/>
          <w:szCs w:val="24"/>
        </w:rPr>
        <w:t>https://www.cdc.gov/std/treatment-guidelines/default.htm</w:t>
      </w:r>
      <w:r>
        <w:rPr>
          <w:rStyle w:val="6"/>
          <w:rFonts w:ascii="Times New Roman" w:hAnsi="Times New Roman"/>
          <w:sz w:val="24"/>
          <w:szCs w:val="24"/>
        </w:rPr>
        <w:fldChar w:fldCharType="end"/>
      </w:r>
    </w:p>
    <w:p w14:paraId="68567B7E">
      <w:pPr>
        <w:ind w:left="600" w:hanging="600" w:hangingChars="250"/>
        <w:jc w:val="both"/>
        <w:rPr>
          <w:rFonts w:ascii="Times New Roman" w:hAnsi="Times New Roman"/>
          <w:sz w:val="24"/>
          <w:szCs w:val="24"/>
        </w:rPr>
      </w:pPr>
    </w:p>
    <w:p w14:paraId="58CC7A59">
      <w:pPr>
        <w:ind w:left="600" w:hanging="600" w:hangingChars="250"/>
        <w:jc w:val="both"/>
        <w:rPr>
          <w:rFonts w:ascii="Times New Roman" w:hAnsi="Times New Roman"/>
          <w:sz w:val="24"/>
          <w:szCs w:val="24"/>
        </w:rPr>
      </w:pPr>
      <w:r>
        <w:rPr>
          <w:rFonts w:ascii="Times New Roman" w:hAnsi="Times New Roman"/>
          <w:sz w:val="24"/>
          <w:szCs w:val="24"/>
        </w:rPr>
        <w:t>Cohen, C. R., French, A. L., Odden, M., Mirenge, F., &amp; Benki-Nugent, S. (2012). Chlamydia trachomatis infection inc</w:t>
      </w:r>
      <w:bookmarkStart w:id="2" w:name="_GoBack"/>
      <w:bookmarkEnd w:id="2"/>
      <w:r>
        <w:rPr>
          <w:rFonts w:ascii="Times New Roman" w:hAnsi="Times New Roman"/>
          <w:sz w:val="24"/>
          <w:szCs w:val="24"/>
        </w:rPr>
        <w:t xml:space="preserve">reases genital shedding of HIV type 1 RNA. Journal of Infectious Diseases, 205(6), 836–841. </w:t>
      </w:r>
      <w:r>
        <w:fldChar w:fldCharType="begin"/>
      </w:r>
      <w:r>
        <w:instrText xml:space="preserve"> HYPERLINK "https://doi.org/10.1093/infdis/jir853" </w:instrText>
      </w:r>
      <w:r>
        <w:fldChar w:fldCharType="separate"/>
      </w:r>
      <w:r>
        <w:rPr>
          <w:rStyle w:val="6"/>
          <w:rFonts w:ascii="Times New Roman" w:hAnsi="Times New Roman"/>
          <w:sz w:val="24"/>
          <w:szCs w:val="24"/>
        </w:rPr>
        <w:t>https://doi.org/10.1093/infdis/jir853</w:t>
      </w:r>
      <w:r>
        <w:rPr>
          <w:rStyle w:val="6"/>
          <w:rFonts w:ascii="Times New Roman" w:hAnsi="Times New Roman"/>
          <w:sz w:val="24"/>
          <w:szCs w:val="24"/>
        </w:rPr>
        <w:fldChar w:fldCharType="end"/>
      </w:r>
    </w:p>
    <w:p w14:paraId="377E7F8D">
      <w:pPr>
        <w:ind w:left="600" w:hanging="600" w:hangingChars="250"/>
        <w:jc w:val="both"/>
        <w:rPr>
          <w:rFonts w:ascii="Times New Roman" w:hAnsi="Times New Roman"/>
          <w:sz w:val="24"/>
          <w:szCs w:val="24"/>
        </w:rPr>
      </w:pPr>
    </w:p>
    <w:p w14:paraId="0AF00830">
      <w:pPr>
        <w:ind w:left="600" w:hanging="600" w:hangingChars="250"/>
        <w:jc w:val="both"/>
        <w:rPr>
          <w:rFonts w:ascii="Times New Roman" w:hAnsi="Times New Roman"/>
          <w:sz w:val="24"/>
          <w:szCs w:val="24"/>
        </w:rPr>
      </w:pPr>
      <w:r>
        <w:rPr>
          <w:rFonts w:ascii="Times New Roman" w:hAnsi="Times New Roman"/>
          <w:sz w:val="24"/>
          <w:szCs w:val="24"/>
        </w:rPr>
        <w:t xml:space="preserve">Galvin, S. R., &amp; Cohen, M. S. (2004). The role of sexually transmitted diseases in HIV transmission. Nature Reviews Microbiology, 2(1), 33–42. </w:t>
      </w:r>
      <w:r>
        <w:fldChar w:fldCharType="begin"/>
      </w:r>
      <w:r>
        <w:instrText xml:space="preserve"> HYPERLINK "https://doi.org/10.1038/nrmicro797" </w:instrText>
      </w:r>
      <w:r>
        <w:fldChar w:fldCharType="separate"/>
      </w:r>
      <w:r>
        <w:rPr>
          <w:rStyle w:val="6"/>
          <w:rFonts w:ascii="Times New Roman" w:hAnsi="Times New Roman"/>
          <w:sz w:val="24"/>
          <w:szCs w:val="24"/>
        </w:rPr>
        <w:t>https://doi.org/10.1038/nrmicro797</w:t>
      </w:r>
      <w:r>
        <w:rPr>
          <w:rStyle w:val="6"/>
          <w:rFonts w:ascii="Times New Roman" w:hAnsi="Times New Roman"/>
          <w:sz w:val="24"/>
          <w:szCs w:val="24"/>
        </w:rPr>
        <w:fldChar w:fldCharType="end"/>
      </w:r>
    </w:p>
    <w:p w14:paraId="3576C340">
      <w:pPr>
        <w:ind w:left="600" w:hanging="600" w:hangingChars="250"/>
        <w:jc w:val="both"/>
        <w:rPr>
          <w:rFonts w:ascii="Times New Roman" w:hAnsi="Times New Roman"/>
          <w:sz w:val="24"/>
          <w:szCs w:val="24"/>
        </w:rPr>
      </w:pPr>
    </w:p>
    <w:p w14:paraId="282D2F5D">
      <w:pPr>
        <w:ind w:left="600" w:hanging="600" w:hangingChars="250"/>
        <w:jc w:val="both"/>
        <w:rPr>
          <w:rFonts w:ascii="Times New Roman" w:hAnsi="Times New Roman"/>
          <w:sz w:val="24"/>
          <w:szCs w:val="24"/>
        </w:rPr>
      </w:pPr>
      <w:r>
        <w:rPr>
          <w:rFonts w:ascii="Times New Roman" w:hAnsi="Times New Roman"/>
          <w:sz w:val="24"/>
          <w:szCs w:val="24"/>
        </w:rPr>
        <w:t xml:space="preserve">Joint United Nations Programme on HIV/AIDS. (2023). Global HIV &amp; AIDS statistics — Fact sheet. </w:t>
      </w:r>
      <w:r>
        <w:fldChar w:fldCharType="begin"/>
      </w:r>
      <w:r>
        <w:instrText xml:space="preserve"> HYPERLINK "https://www.unaids.org/en/resources/fact-sheet" </w:instrText>
      </w:r>
      <w:r>
        <w:fldChar w:fldCharType="separate"/>
      </w:r>
      <w:r>
        <w:rPr>
          <w:rStyle w:val="6"/>
          <w:rFonts w:ascii="Times New Roman" w:hAnsi="Times New Roman"/>
          <w:sz w:val="24"/>
          <w:szCs w:val="24"/>
        </w:rPr>
        <w:t>https://www.unaids.org/en/resources/fact-sheet</w:t>
      </w:r>
      <w:r>
        <w:rPr>
          <w:rStyle w:val="6"/>
          <w:rFonts w:ascii="Times New Roman" w:hAnsi="Times New Roman"/>
          <w:sz w:val="24"/>
          <w:szCs w:val="24"/>
        </w:rPr>
        <w:fldChar w:fldCharType="end"/>
      </w:r>
    </w:p>
    <w:p w14:paraId="687ED6B4">
      <w:pPr>
        <w:ind w:left="600" w:hanging="600" w:hangingChars="250"/>
        <w:jc w:val="both"/>
        <w:rPr>
          <w:rFonts w:ascii="Times New Roman" w:hAnsi="Times New Roman"/>
          <w:sz w:val="24"/>
          <w:szCs w:val="24"/>
        </w:rPr>
      </w:pPr>
    </w:p>
    <w:p w14:paraId="64FFA203">
      <w:pPr>
        <w:ind w:left="600" w:hanging="600" w:hangingChars="250"/>
        <w:jc w:val="both"/>
        <w:rPr>
          <w:rFonts w:ascii="Times New Roman" w:hAnsi="Times New Roman"/>
          <w:sz w:val="24"/>
          <w:szCs w:val="24"/>
        </w:rPr>
      </w:pPr>
      <w:r>
        <w:rPr>
          <w:rFonts w:ascii="Times New Roman" w:hAnsi="Times New Roman"/>
          <w:sz w:val="24"/>
          <w:szCs w:val="24"/>
        </w:rPr>
        <w:t xml:space="preserve">Malhotra, M., Sood, S., Mukherjee, A., Muralidhar, S., &amp; Bala, M. (2013). Genital Chlamydia trachomatis: An update. Indian Journal of Medical Research, 138(3), 303–316. </w:t>
      </w:r>
      <w:r>
        <w:fldChar w:fldCharType="begin"/>
      </w:r>
      <w:r>
        <w:instrText xml:space="preserve"> HYPERLINK "https://doi.org/10.1016/j.srhc.2012.11.004" </w:instrText>
      </w:r>
      <w:r>
        <w:fldChar w:fldCharType="separate"/>
      </w:r>
      <w:r>
        <w:rPr>
          <w:rStyle w:val="6"/>
          <w:rFonts w:ascii="Times New Roman" w:hAnsi="Times New Roman"/>
          <w:sz w:val="24"/>
          <w:szCs w:val="24"/>
        </w:rPr>
        <w:t>https://doi.org/10.1016/j.srhc.2012.11.004</w:t>
      </w:r>
      <w:r>
        <w:rPr>
          <w:rStyle w:val="6"/>
          <w:rFonts w:ascii="Times New Roman" w:hAnsi="Times New Roman"/>
          <w:sz w:val="24"/>
          <w:szCs w:val="24"/>
        </w:rPr>
        <w:fldChar w:fldCharType="end"/>
      </w:r>
    </w:p>
    <w:p w14:paraId="3DF73923">
      <w:pPr>
        <w:ind w:left="600" w:hanging="600" w:hangingChars="250"/>
        <w:jc w:val="both"/>
        <w:rPr>
          <w:rFonts w:ascii="Times New Roman" w:hAnsi="Times New Roman"/>
          <w:sz w:val="24"/>
          <w:szCs w:val="24"/>
        </w:rPr>
      </w:pPr>
    </w:p>
    <w:p w14:paraId="5057CAB5">
      <w:pPr>
        <w:ind w:left="600" w:hanging="600" w:hangingChars="250"/>
        <w:jc w:val="both"/>
        <w:rPr>
          <w:rFonts w:ascii="Times New Roman" w:hAnsi="Times New Roman"/>
          <w:sz w:val="24"/>
          <w:szCs w:val="24"/>
        </w:rPr>
      </w:pPr>
      <w:r>
        <w:rPr>
          <w:rFonts w:ascii="Times New Roman" w:hAnsi="Times New Roman"/>
          <w:sz w:val="24"/>
          <w:szCs w:val="24"/>
        </w:rPr>
        <w:t>Malhotra, M., Sood, S., Mukherjee, A., Muralidhar, S., &amp; Bala, M. (2013). Genital Chlamydia trachomatis: An update. Indian Journal of Medical Research, 138(3), 303-316.</w:t>
      </w:r>
    </w:p>
    <w:p w14:paraId="1436DA92">
      <w:pPr>
        <w:ind w:left="600" w:hanging="600" w:hangingChars="250"/>
        <w:jc w:val="both"/>
        <w:rPr>
          <w:rFonts w:hint="default" w:ascii="Times New Roman" w:hAnsi="Times New Roman"/>
          <w:sz w:val="24"/>
          <w:szCs w:val="24"/>
        </w:rPr>
      </w:pPr>
    </w:p>
    <w:p w14:paraId="5308572C">
      <w:pPr>
        <w:ind w:left="600" w:hanging="600" w:hangingChars="250"/>
        <w:jc w:val="both"/>
        <w:rPr>
          <w:rFonts w:hint="default" w:ascii="Times New Roman" w:hAnsi="Times New Roman"/>
          <w:sz w:val="24"/>
          <w:szCs w:val="24"/>
          <w:lang w:val="en-US"/>
        </w:rPr>
      </w:pPr>
      <w:r>
        <w:rPr>
          <w:rFonts w:hint="default" w:ascii="Times New Roman" w:hAnsi="Times New Roman"/>
          <w:sz w:val="24"/>
          <w:szCs w:val="24"/>
        </w:rPr>
        <w:t xml:space="preserve">Shaw, G. M., &amp; Hunter, E. (2012). HIV transmission. Cold Spring Harbor Perspectives in Medicine, 2(11), a006965. </w:t>
      </w:r>
      <w:r>
        <w:rPr>
          <w:rFonts w:hint="default" w:ascii="Times New Roman" w:hAnsi="Times New Roman"/>
          <w:sz w:val="24"/>
          <w:szCs w:val="24"/>
        </w:rPr>
        <w:fldChar w:fldCharType="begin"/>
      </w:r>
      <w:r>
        <w:rPr>
          <w:rFonts w:hint="default" w:ascii="Times New Roman" w:hAnsi="Times New Roman"/>
          <w:sz w:val="24"/>
          <w:szCs w:val="24"/>
        </w:rPr>
        <w:instrText xml:space="preserve"> HYPERLINK "https://doi.org/10.1101/cshperspect.a006965" </w:instrText>
      </w:r>
      <w:r>
        <w:rPr>
          <w:rFonts w:hint="default" w:ascii="Times New Roman" w:hAnsi="Times New Roman"/>
          <w:sz w:val="24"/>
          <w:szCs w:val="24"/>
        </w:rPr>
        <w:fldChar w:fldCharType="separate"/>
      </w:r>
      <w:r>
        <w:rPr>
          <w:rStyle w:val="6"/>
          <w:rFonts w:hint="default" w:ascii="Times New Roman" w:hAnsi="Times New Roman"/>
          <w:sz w:val="24"/>
          <w:szCs w:val="24"/>
        </w:rPr>
        <w:t>https://doi.org/10.1101/cshperspect.a006965</w:t>
      </w:r>
      <w:r>
        <w:rPr>
          <w:rFonts w:hint="default" w:ascii="Times New Roman" w:hAnsi="Times New Roman"/>
          <w:sz w:val="24"/>
          <w:szCs w:val="24"/>
        </w:rPr>
        <w:fldChar w:fldCharType="end"/>
      </w:r>
      <w:r>
        <w:rPr>
          <w:rFonts w:hint="default" w:ascii="Times New Roman" w:hAnsi="Times New Roman"/>
          <w:sz w:val="24"/>
          <w:szCs w:val="24"/>
          <w:lang w:val="en-US"/>
        </w:rPr>
        <w:t xml:space="preserve"> </w:t>
      </w:r>
    </w:p>
    <w:p w14:paraId="27509AB2">
      <w:pPr>
        <w:ind w:left="600" w:hanging="600" w:hangingChars="250"/>
        <w:jc w:val="both"/>
        <w:rPr>
          <w:rFonts w:ascii="Times New Roman" w:hAnsi="Times New Roman"/>
          <w:sz w:val="24"/>
          <w:szCs w:val="24"/>
        </w:rPr>
      </w:pPr>
    </w:p>
    <w:p w14:paraId="02050F86">
      <w:pPr>
        <w:ind w:left="600" w:hanging="600" w:hangingChars="250"/>
        <w:jc w:val="both"/>
        <w:rPr>
          <w:rFonts w:ascii="Times New Roman" w:hAnsi="Times New Roman"/>
          <w:sz w:val="24"/>
          <w:szCs w:val="24"/>
        </w:rPr>
      </w:pPr>
      <w:r>
        <w:rPr>
          <w:rFonts w:ascii="Times New Roman" w:hAnsi="Times New Roman"/>
          <w:sz w:val="24"/>
          <w:szCs w:val="24"/>
        </w:rPr>
        <w:t>Tukur, I.S., Shittu, A.M., &amp; Abdul, E. (2006). A case control study of active genital Chlamydia trachomatis infection among patients with tubal infertility in northern Nigeria. Tropical Doctor, 36(1), 14-16.</w:t>
      </w:r>
    </w:p>
    <w:p w14:paraId="173147AC">
      <w:pPr>
        <w:ind w:left="600" w:hanging="600" w:hangingChars="250"/>
        <w:jc w:val="both"/>
        <w:rPr>
          <w:rFonts w:ascii="Times New Roman" w:hAnsi="Times New Roman"/>
          <w:sz w:val="24"/>
          <w:szCs w:val="24"/>
        </w:rPr>
      </w:pPr>
    </w:p>
    <w:p w14:paraId="5897499B">
      <w:pPr>
        <w:ind w:left="600" w:hanging="600" w:hangingChars="250"/>
        <w:jc w:val="both"/>
        <w:rPr>
          <w:rFonts w:ascii="Times New Roman" w:hAnsi="Times New Roman"/>
          <w:sz w:val="24"/>
          <w:szCs w:val="24"/>
        </w:rPr>
      </w:pPr>
      <w:r>
        <w:rPr>
          <w:rFonts w:ascii="Times New Roman" w:hAnsi="Times New Roman"/>
          <w:sz w:val="24"/>
          <w:szCs w:val="24"/>
        </w:rPr>
        <w:t xml:space="preserve">Ward, H., &amp; Rönn, M. (2010). Contribution of sexually transmitted infections to the sexual transmission of HIV. Current Opinion in HIV and AIDS, 5(4), 305–310. </w:t>
      </w:r>
      <w:r>
        <w:fldChar w:fldCharType="begin"/>
      </w:r>
      <w:r>
        <w:instrText xml:space="preserve"> HYPERLINK "https://doi.org/10.1097/COH.0b013e32833a8844" </w:instrText>
      </w:r>
      <w:r>
        <w:fldChar w:fldCharType="separate"/>
      </w:r>
      <w:r>
        <w:rPr>
          <w:rStyle w:val="6"/>
          <w:rFonts w:ascii="Times New Roman" w:hAnsi="Times New Roman"/>
          <w:sz w:val="24"/>
          <w:szCs w:val="24"/>
        </w:rPr>
        <w:t>https://doi.org/10.1097/COH.0b013e32833a8844</w:t>
      </w:r>
      <w:r>
        <w:rPr>
          <w:rStyle w:val="6"/>
          <w:rFonts w:ascii="Times New Roman" w:hAnsi="Times New Roman"/>
          <w:sz w:val="24"/>
          <w:szCs w:val="24"/>
        </w:rPr>
        <w:fldChar w:fldCharType="end"/>
      </w:r>
    </w:p>
    <w:p w14:paraId="3EEFB206">
      <w:pPr>
        <w:ind w:left="600" w:hanging="600" w:hangingChars="250"/>
        <w:jc w:val="both"/>
        <w:rPr>
          <w:rFonts w:ascii="Times New Roman" w:hAnsi="Times New Roman"/>
          <w:sz w:val="24"/>
          <w:szCs w:val="24"/>
        </w:rPr>
      </w:pPr>
    </w:p>
    <w:p w14:paraId="0C8D6D8B">
      <w:pPr>
        <w:ind w:left="600" w:hanging="600" w:hangingChars="250"/>
        <w:jc w:val="both"/>
        <w:rPr>
          <w:rFonts w:ascii="Times New Roman" w:hAnsi="Times New Roman"/>
          <w:sz w:val="24"/>
          <w:szCs w:val="24"/>
        </w:rPr>
      </w:pPr>
      <w:r>
        <w:rPr>
          <w:rFonts w:ascii="Times New Roman" w:hAnsi="Times New Roman"/>
          <w:sz w:val="24"/>
          <w:szCs w:val="24"/>
        </w:rPr>
        <w:t xml:space="preserve">Wasserheit, J. N. (1992). Epidemiological synergy: Interrelationships between human immunodeficiency virus infection and other sexually transmitted diseases. Sexually Transmitted Diseases, 19(2), 61–77. </w:t>
      </w:r>
      <w:r>
        <w:fldChar w:fldCharType="begin"/>
      </w:r>
      <w:r>
        <w:instrText xml:space="preserve"> HYPERLINK "https://doi.org/10.1097/00007435-199203000-00001" </w:instrText>
      </w:r>
      <w:r>
        <w:fldChar w:fldCharType="separate"/>
      </w:r>
      <w:r>
        <w:rPr>
          <w:rStyle w:val="6"/>
          <w:rFonts w:ascii="Times New Roman" w:hAnsi="Times New Roman"/>
          <w:sz w:val="24"/>
          <w:szCs w:val="24"/>
        </w:rPr>
        <w:t>https://doi.org/10.1097/00007435-199203000-00001</w:t>
      </w:r>
      <w:r>
        <w:rPr>
          <w:rStyle w:val="6"/>
          <w:rFonts w:ascii="Times New Roman" w:hAnsi="Times New Roman"/>
          <w:sz w:val="24"/>
          <w:szCs w:val="24"/>
        </w:rPr>
        <w:fldChar w:fldCharType="end"/>
      </w:r>
    </w:p>
    <w:p w14:paraId="28B02D69">
      <w:pPr>
        <w:ind w:left="600" w:hanging="600" w:hangingChars="250"/>
        <w:jc w:val="both"/>
        <w:rPr>
          <w:rFonts w:ascii="Times New Roman" w:hAnsi="Times New Roman"/>
          <w:sz w:val="24"/>
          <w:szCs w:val="24"/>
        </w:rPr>
      </w:pPr>
    </w:p>
    <w:p w14:paraId="09CAECAA">
      <w:pPr>
        <w:ind w:left="600" w:hanging="600" w:hangingChars="250"/>
        <w:jc w:val="both"/>
        <w:rPr>
          <w:rFonts w:ascii="Times New Roman" w:hAnsi="Times New Roman"/>
          <w:sz w:val="24"/>
          <w:szCs w:val="24"/>
        </w:rPr>
      </w:pPr>
      <w:r>
        <w:rPr>
          <w:rFonts w:ascii="Times New Roman" w:hAnsi="Times New Roman"/>
          <w:sz w:val="24"/>
          <w:szCs w:val="24"/>
        </w:rPr>
        <w:t>World Health Organization (2011). Global prevalence and incidence of selected curable sexually transmitted diseases: Overview and estimates. Geneva: World Health Organization.</w:t>
      </w:r>
    </w:p>
    <w:p w14:paraId="48E5EF3A">
      <w:pPr>
        <w:ind w:left="600" w:hanging="600" w:hangingChars="250"/>
        <w:jc w:val="both"/>
        <w:rPr>
          <w:rFonts w:ascii="Times New Roman" w:hAnsi="Times New Roman"/>
          <w:sz w:val="24"/>
          <w:szCs w:val="24"/>
        </w:rPr>
      </w:pPr>
    </w:p>
    <w:p w14:paraId="38176A20">
      <w:pPr>
        <w:ind w:left="600" w:hanging="600" w:hangingChars="250"/>
        <w:jc w:val="both"/>
        <w:rPr>
          <w:rFonts w:ascii="Times New Roman" w:hAnsi="Times New Roman"/>
          <w:sz w:val="24"/>
          <w:szCs w:val="24"/>
        </w:rPr>
      </w:pPr>
      <w:r>
        <w:rPr>
          <w:rFonts w:ascii="Times New Roman" w:hAnsi="Times New Roman"/>
          <w:sz w:val="24"/>
          <w:szCs w:val="24"/>
        </w:rPr>
        <w:t xml:space="preserve">World Health Organization. (2023). STIs: The global burden. </w:t>
      </w:r>
      <w:r>
        <w:fldChar w:fldCharType="begin"/>
      </w:r>
      <w:r>
        <w:instrText xml:space="preserve"> HYPERLINK "https://www.who.int/news-room/fact-sheets/detail/sexually-transmitted-infections-(stis)" </w:instrText>
      </w:r>
      <w:r>
        <w:fldChar w:fldCharType="separate"/>
      </w:r>
      <w:r>
        <w:rPr>
          <w:rStyle w:val="6"/>
          <w:rFonts w:ascii="Times New Roman" w:hAnsi="Times New Roman"/>
          <w:sz w:val="24"/>
          <w:szCs w:val="24"/>
        </w:rPr>
        <w:t>https://www.who.int/news-room/fact-sheets/detail/sexually-transmitted-infections-(stis)</w:t>
      </w:r>
      <w:r>
        <w:rPr>
          <w:rStyle w:val="6"/>
          <w:rFonts w:ascii="Times New Roman" w:hAnsi="Times New Roman"/>
          <w:sz w:val="24"/>
          <w:szCs w:val="24"/>
        </w:rPr>
        <w:fldChar w:fldCharType="end"/>
      </w:r>
    </w:p>
    <w:p w14:paraId="754F103C">
      <w:pPr>
        <w:jc w:val="both"/>
        <w:rPr>
          <w:rFonts w:ascii="Times New Roman" w:hAnsi="Times New Roman"/>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17F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F18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807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9D42">
    <w:pPr>
      <w:pStyle w:val="5"/>
    </w:pPr>
    <w:r>
      <w:pict>
        <v:shape id="PowerPlusWaterMarkObject2018657580"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C773">
    <w:pPr>
      <w:pStyle w:val="5"/>
    </w:pPr>
    <w:r>
      <w:pict>
        <v:shape id="PowerPlusWaterMarkObject2018657579"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514B">
    <w:pPr>
      <w:pStyle w:val="5"/>
    </w:pPr>
    <w:r>
      <w:pict>
        <v:shape id="PowerPlusWaterMarkObject201865757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94EDC"/>
    <w:rsid w:val="00075FD2"/>
    <w:rsid w:val="00260E7F"/>
    <w:rsid w:val="0037469A"/>
    <w:rsid w:val="005741C1"/>
    <w:rsid w:val="007B56E9"/>
    <w:rsid w:val="0092081C"/>
    <w:rsid w:val="00945EBC"/>
    <w:rsid w:val="009773E5"/>
    <w:rsid w:val="00A221A0"/>
    <w:rsid w:val="00BF2F94"/>
    <w:rsid w:val="00C255F8"/>
    <w:rsid w:val="00C5206F"/>
    <w:rsid w:val="00D43111"/>
    <w:rsid w:val="052C3508"/>
    <w:rsid w:val="06092059"/>
    <w:rsid w:val="08A94EDC"/>
    <w:rsid w:val="1462527F"/>
    <w:rsid w:val="189148B8"/>
    <w:rsid w:val="2BF17854"/>
    <w:rsid w:val="2E8B2C3D"/>
    <w:rsid w:val="32A82A11"/>
    <w:rsid w:val="619B4996"/>
    <w:rsid w:val="739C6215"/>
    <w:rsid w:val="78E73683"/>
    <w:rsid w:val="7ADB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680"/>
        <w:tab w:val="right" w:pos="9360"/>
      </w:tabs>
    </w:pPr>
  </w:style>
  <w:style w:type="paragraph" w:styleId="5">
    <w:name w:val="header"/>
    <w:basedOn w:val="1"/>
    <w:link w:val="12"/>
    <w:qFormat/>
    <w:uiPriority w:val="0"/>
    <w:pPr>
      <w:tabs>
        <w:tab w:val="center" w:pos="4680"/>
        <w:tab w:val="right" w:pos="9360"/>
      </w:tabs>
    </w:pPr>
  </w:style>
  <w:style w:type="character" w:styleId="6">
    <w:name w:val="Hyperlink"/>
    <w:basedOn w:val="2"/>
    <w:uiPriority w:val="0"/>
    <w:rPr>
      <w:color w:val="0000FF"/>
      <w:u w:val="single"/>
    </w:rPr>
  </w:style>
  <w:style w:type="paragraph" w:styleId="7">
    <w:name w:val="Normal (Web)"/>
    <w:uiPriority w:val="0"/>
    <w:pPr>
      <w:spacing w:beforeAutospacing="1" w:afterAutospacing="1"/>
    </w:pPr>
    <w:rPr>
      <w:rFonts w:ascii="Times New Roman" w:hAnsi="Times New Roman" w:eastAsia="SimSun" w:cs="Times New Roman"/>
      <w:sz w:val="24"/>
      <w:szCs w:val="24"/>
      <w:lang w:val="en-US" w:eastAsia="zh-CN" w:bidi="ar-SA"/>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rPr>
      <w:rFonts w:ascii="Calibri" w:hAnsi="Calibri" w:eastAsia="Calibri" w:cs="SimSun"/>
      <w:sz w:val="22"/>
      <w:szCs w:val="22"/>
      <w:lang w:val="en-GB" w:eastAsia="en-US" w:bidi="ar-SA"/>
    </w:rPr>
  </w:style>
  <w:style w:type="character" w:customStyle="1" w:styleId="10">
    <w:name w:val="Unresolved Mention"/>
    <w:basedOn w:val="2"/>
    <w:semiHidden/>
    <w:unhideWhenUsed/>
    <w:qFormat/>
    <w:uiPriority w:val="99"/>
    <w:rPr>
      <w:color w:val="605E5C"/>
      <w:shd w:val="clear" w:color="auto" w:fill="E1DFDD"/>
    </w:rPr>
  </w:style>
  <w:style w:type="paragraph" w:styleId="11">
    <w:name w:val="List Paragraph"/>
    <w:basedOn w:val="1"/>
    <w:unhideWhenUsed/>
    <w:qFormat/>
    <w:uiPriority w:val="99"/>
    <w:pPr>
      <w:ind w:left="720"/>
      <w:contextualSpacing/>
    </w:pPr>
  </w:style>
  <w:style w:type="character" w:customStyle="1" w:styleId="12">
    <w:name w:val="Header Char"/>
    <w:basedOn w:val="2"/>
    <w:link w:val="5"/>
    <w:qFormat/>
    <w:uiPriority w:val="0"/>
    <w:rPr>
      <w:rFonts w:asciiTheme="minorHAnsi" w:hAnsiTheme="minorHAnsi" w:eastAsiaTheme="minorEastAsia" w:cstheme="minorBidi"/>
      <w:lang w:eastAsia="zh-CN"/>
    </w:rPr>
  </w:style>
  <w:style w:type="character" w:customStyle="1" w:styleId="13">
    <w:name w:val="Footer Char"/>
    <w:basedOn w:val="2"/>
    <w:link w:val="4"/>
    <w:qFormat/>
    <w:uiPriority w:val="0"/>
    <w:rPr>
      <w:rFonts w:asciiTheme="minorHAnsi" w:hAnsiTheme="minorHAnsi" w:eastAsiaTheme="minorEastAsia" w:cstheme="minorBidi"/>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US"/>
              <a:t>Prevalence of </a:t>
            </a:r>
            <a:r>
              <a:rPr lang="en-US" i="1"/>
              <a:t>C. trachomatis</a:t>
            </a:r>
            <a:endParaRPr lang="en-US" i="1"/>
          </a:p>
        </c:rich>
      </c:tx>
      <c:layout/>
      <c:overlay val="0"/>
      <c:spPr>
        <a:noFill/>
        <a:ln>
          <a:noFill/>
        </a:ln>
        <a:effectLst/>
      </c:spPr>
    </c:title>
    <c:autoTitleDeleted val="0"/>
    <c:plotArea>
      <c:layout/>
      <c:pieChart>
        <c:varyColors val="1"/>
        <c:ser>
          <c:idx val="0"/>
          <c:order val="0"/>
          <c:tx>
            <c:strRef>
              <c:f>[Book1]Sheet1!$B$2</c:f>
              <c:strCache>
                <c:ptCount val="1"/>
                <c:pt idx="0">
                  <c:v>C. trachomatis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r>
                      <a:rPr lang="en-US" b="1"/>
                      <a:t>35 (6.8%)</a:t>
                    </a:r>
                    <a:endParaRPr lang="en-US" b="1"/>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60325266382781"/>
                  <c:y val="-0.101988905831152"/>
                </c:manualLayout>
              </c:layout>
              <c:tx>
                <c:rich>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r>
                      <a:rPr lang="en-US" b="1"/>
                      <a:t>483 (93.2%)</a:t>
                    </a:r>
                    <a:endParaRPr lang="en-US" b="1"/>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[Book1]Sheet1!$C$1:$D$1</c:f>
              <c:strCache>
                <c:ptCount val="2"/>
                <c:pt idx="0">
                  <c:v>Positive (%)</c:v>
                </c:pt>
                <c:pt idx="1">
                  <c:v>Negative (%)</c:v>
                </c:pt>
              </c:strCache>
            </c:strRef>
          </c:cat>
          <c:val>
            <c:numRef>
              <c:f>[Book1]Sheet1!$C$2:$D$2</c:f>
              <c:numCache>
                <c:formatCode>General</c:formatCode>
                <c:ptCount val="2"/>
                <c:pt idx="0">
                  <c:v>6.8</c:v>
                </c:pt>
                <c:pt idx="1">
                  <c:v>93.2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cf8a11-d090-4d55-8c33-6e3d5546e8ee}"/>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2419</Words>
  <Characters>13790</Characters>
  <Lines>114</Lines>
  <Paragraphs>32</Paragraphs>
  <TotalTime>48</TotalTime>
  <ScaleCrop>false</ScaleCrop>
  <LinksUpToDate>false</LinksUpToDate>
  <CharactersWithSpaces>16177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2025-08-08T04:48:00Z</dcterms:created>
  <dc:creator>Fyneface Amadi</dc:creator>
  <cp:lastModifiedBy>Fyneface Amadi</cp:lastModifiedBy>
  <dcterms:modified xsi:type="dcterms:W3CDTF">2025-10-23T16:59:04Z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65B224CA480E49D6970E0F732771A590_11</vt:lpwstr>
  </property>
</Properties>
</file>