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81070" w14:textId="4E33D336" w:rsidR="0038165C" w:rsidRDefault="00A37671" w:rsidP="00220B78">
      <w:pPr>
        <w:spacing w:before="240" w:after="0" w:line="240" w:lineRule="auto"/>
        <w:jc w:val="center"/>
        <w:rPr>
          <w:rFonts w:asciiTheme="majorHAnsi" w:hAnsiTheme="majorHAnsi" w:cs="Arial"/>
          <w:b/>
          <w:sz w:val="24"/>
          <w:szCs w:val="24"/>
          <w:shd w:val="clear" w:color="auto" w:fill="FFFFFF"/>
        </w:rPr>
      </w:pPr>
      <w:r w:rsidRPr="00A37671">
        <w:rPr>
          <w:rFonts w:asciiTheme="majorHAnsi" w:hAnsiTheme="majorHAnsi"/>
          <w:b/>
          <w:sz w:val="24"/>
          <w:szCs w:val="24"/>
          <w:highlight w:val="yellow"/>
        </w:rPr>
        <w:t>Organic Farming in India: A Dual Strategy for Climate Change Adaptation and Mitigation</w:t>
      </w:r>
      <w:r w:rsidR="006638FC">
        <w:rPr>
          <w:rFonts w:ascii="Arial" w:hAnsi="Arial" w:cs="Arial"/>
          <w:sz w:val="19"/>
          <w:szCs w:val="19"/>
        </w:rPr>
        <w:br/>
      </w:r>
    </w:p>
    <w:p w14:paraId="33EB785F" w14:textId="77777777" w:rsidR="0077616B" w:rsidRPr="00864643" w:rsidRDefault="006638FC" w:rsidP="00036959">
      <w:pPr>
        <w:spacing w:line="240" w:lineRule="auto"/>
        <w:jc w:val="center"/>
        <w:rPr>
          <w:rFonts w:asciiTheme="majorHAnsi" w:hAnsiTheme="majorHAnsi" w:cs="Arial"/>
          <w:b/>
          <w:sz w:val="24"/>
          <w:szCs w:val="24"/>
          <w:shd w:val="clear" w:color="auto" w:fill="FFFFFF"/>
        </w:rPr>
      </w:pPr>
      <w:r w:rsidRPr="00864643">
        <w:rPr>
          <w:rFonts w:asciiTheme="majorHAnsi" w:hAnsiTheme="majorHAnsi" w:cs="Arial"/>
          <w:b/>
          <w:sz w:val="24"/>
          <w:szCs w:val="24"/>
          <w:shd w:val="clear" w:color="auto" w:fill="FFFFFF"/>
        </w:rPr>
        <w:t>Abstract</w:t>
      </w:r>
    </w:p>
    <w:p w14:paraId="6B75ACA0" w14:textId="4415BC1D" w:rsidR="00EB68E8" w:rsidRDefault="005522E4" w:rsidP="00EB68E8">
      <w:pPr>
        <w:spacing w:line="240" w:lineRule="auto"/>
        <w:ind w:firstLine="720"/>
        <w:jc w:val="both"/>
        <w:rPr>
          <w:rFonts w:ascii="Cambria" w:eastAsia="Times New Roman" w:hAnsi="Cambria" w:cs="Times New Roman"/>
          <w:sz w:val="24"/>
          <w:szCs w:val="24"/>
        </w:rPr>
      </w:pPr>
      <w:r w:rsidRPr="00864643">
        <w:rPr>
          <w:rFonts w:ascii="Cambria" w:eastAsia="Times New Roman" w:hAnsi="Cambria" w:cs="Times New Roman"/>
          <w:sz w:val="24"/>
          <w:szCs w:val="24"/>
        </w:rPr>
        <w:t xml:space="preserve">Recent decades have transformed Indian agriculture from traditional methods to a </w:t>
      </w:r>
      <w:r w:rsidRPr="00931C35">
        <w:rPr>
          <w:rFonts w:ascii="Cambria" w:eastAsia="Times New Roman" w:hAnsi="Cambria" w:cs="Times New Roman"/>
          <w:sz w:val="24"/>
          <w:szCs w:val="24"/>
          <w:highlight w:val="yellow"/>
        </w:rPr>
        <w:t>mechanized system reliant on fos</w:t>
      </w:r>
      <w:r w:rsidR="009F22B9" w:rsidRPr="00931C35">
        <w:rPr>
          <w:rFonts w:ascii="Cambria" w:eastAsia="Times New Roman" w:hAnsi="Cambria" w:cs="Times New Roman"/>
          <w:sz w:val="24"/>
          <w:szCs w:val="24"/>
          <w:highlight w:val="yellow"/>
        </w:rPr>
        <w:t>sil fuels, chemical fertilizers</w:t>
      </w:r>
      <w:r w:rsidR="002F3FE1" w:rsidRPr="00931C35">
        <w:rPr>
          <w:rFonts w:ascii="Cambria" w:eastAsia="Times New Roman" w:hAnsi="Cambria" w:cs="Times New Roman"/>
          <w:sz w:val="24"/>
          <w:szCs w:val="24"/>
          <w:highlight w:val="yellow"/>
        </w:rPr>
        <w:t>,</w:t>
      </w:r>
      <w:r w:rsidRPr="00931C35">
        <w:rPr>
          <w:rFonts w:ascii="Cambria" w:eastAsia="Times New Roman" w:hAnsi="Cambria" w:cs="Times New Roman"/>
          <w:sz w:val="24"/>
          <w:szCs w:val="24"/>
          <w:highlight w:val="yellow"/>
        </w:rPr>
        <w:t xml:space="preserve"> and pesticides, increasing greenhouse gas emissions and impacting global climate.</w:t>
      </w:r>
      <w:r w:rsidR="00382C52" w:rsidRPr="00931C35">
        <w:rPr>
          <w:rFonts w:ascii="Cambria" w:eastAsia="Times New Roman" w:hAnsi="Cambria" w:cs="Times New Roman"/>
          <w:sz w:val="24"/>
          <w:szCs w:val="24"/>
          <w:highlight w:val="yellow"/>
        </w:rPr>
        <w:t xml:space="preserve"> </w:t>
      </w:r>
      <w:r w:rsidR="009F22B9" w:rsidRPr="00931C35">
        <w:rPr>
          <w:rFonts w:ascii="Cambria" w:eastAsia="Times New Roman" w:hAnsi="Cambria" w:cs="Times New Roman"/>
          <w:sz w:val="24"/>
          <w:szCs w:val="24"/>
          <w:highlight w:val="yellow"/>
        </w:rPr>
        <w:t>Higher greenhouse gas levels</w:t>
      </w:r>
      <w:r w:rsidR="00CD6A1D" w:rsidRPr="00931C35">
        <w:rPr>
          <w:rFonts w:ascii="Cambria" w:eastAsia="Times New Roman" w:hAnsi="Cambria" w:cs="Times New Roman"/>
          <w:sz w:val="24"/>
          <w:szCs w:val="24"/>
          <w:highlight w:val="yellow"/>
        </w:rPr>
        <w:t>,</w:t>
      </w:r>
      <w:r w:rsidRPr="00931C35">
        <w:rPr>
          <w:rFonts w:ascii="Cambria" w:eastAsia="Times New Roman" w:hAnsi="Cambria" w:cs="Times New Roman"/>
          <w:sz w:val="24"/>
          <w:szCs w:val="24"/>
          <w:highlight w:val="yellow"/>
        </w:rPr>
        <w:t xml:space="preserve"> in</w:t>
      </w:r>
      <w:r w:rsidR="005075A3" w:rsidRPr="00931C35">
        <w:rPr>
          <w:rFonts w:ascii="Cambria" w:eastAsia="Times New Roman" w:hAnsi="Cambria" w:cs="Times New Roman"/>
          <w:sz w:val="24"/>
          <w:szCs w:val="24"/>
          <w:highlight w:val="yellow"/>
        </w:rPr>
        <w:t xml:space="preserve">cluding carbon </w:t>
      </w:r>
      <w:r w:rsidR="009F22B9" w:rsidRPr="00931C35">
        <w:rPr>
          <w:rFonts w:ascii="Cambria" w:eastAsia="Times New Roman" w:hAnsi="Cambria" w:cs="Times New Roman"/>
          <w:sz w:val="24"/>
          <w:szCs w:val="24"/>
          <w:highlight w:val="yellow"/>
        </w:rPr>
        <w:t>dioxide, methane</w:t>
      </w:r>
      <w:r w:rsidR="002F3FE1" w:rsidRPr="00931C35">
        <w:rPr>
          <w:rFonts w:ascii="Cambria" w:eastAsia="Times New Roman" w:hAnsi="Cambria" w:cs="Times New Roman"/>
          <w:sz w:val="24"/>
          <w:szCs w:val="24"/>
          <w:highlight w:val="yellow"/>
        </w:rPr>
        <w:t>,</w:t>
      </w:r>
      <w:r w:rsidR="009F22B9" w:rsidRPr="00931C35">
        <w:rPr>
          <w:rFonts w:ascii="Cambria" w:eastAsia="Times New Roman" w:hAnsi="Cambria" w:cs="Times New Roman"/>
          <w:sz w:val="24"/>
          <w:szCs w:val="24"/>
          <w:highlight w:val="yellow"/>
        </w:rPr>
        <w:t xml:space="preserve"> and ozone</w:t>
      </w:r>
      <w:r w:rsidRPr="00931C35">
        <w:rPr>
          <w:rFonts w:ascii="Cambria" w:eastAsia="Times New Roman" w:hAnsi="Cambria" w:cs="Times New Roman"/>
          <w:sz w:val="24"/>
          <w:szCs w:val="24"/>
          <w:highlight w:val="yellow"/>
        </w:rPr>
        <w:t xml:space="preserve"> are likely</w:t>
      </w:r>
      <w:r w:rsidR="005075A3" w:rsidRPr="00931C35">
        <w:rPr>
          <w:rFonts w:ascii="Cambria" w:eastAsia="Times New Roman" w:hAnsi="Cambria" w:cs="Times New Roman"/>
          <w:sz w:val="24"/>
          <w:szCs w:val="24"/>
          <w:highlight w:val="yellow"/>
        </w:rPr>
        <w:t>,</w:t>
      </w:r>
      <w:r w:rsidRPr="00931C35">
        <w:rPr>
          <w:rFonts w:ascii="Cambria" w:eastAsia="Times New Roman" w:hAnsi="Cambria" w:cs="Times New Roman"/>
          <w:sz w:val="24"/>
          <w:szCs w:val="24"/>
          <w:highlight w:val="yellow"/>
        </w:rPr>
        <w:t xml:space="preserve"> causing the ob</w:t>
      </w:r>
      <w:r w:rsidR="00CD6A1D" w:rsidRPr="00931C35">
        <w:rPr>
          <w:rFonts w:ascii="Cambria" w:eastAsia="Times New Roman" w:hAnsi="Cambria" w:cs="Times New Roman"/>
          <w:sz w:val="24"/>
          <w:szCs w:val="24"/>
          <w:highlight w:val="yellow"/>
        </w:rPr>
        <w:t>served rise in air temperatures and</w:t>
      </w:r>
      <w:r w:rsidRPr="00931C35">
        <w:rPr>
          <w:rFonts w:ascii="Cambria" w:eastAsia="Times New Roman" w:hAnsi="Cambria" w:cs="Times New Roman"/>
          <w:sz w:val="24"/>
          <w:szCs w:val="24"/>
          <w:highlight w:val="yellow"/>
        </w:rPr>
        <w:t xml:space="preserve"> leading to significant climate shifts.</w:t>
      </w:r>
      <w:r w:rsidR="00382C52" w:rsidRPr="00931C35">
        <w:rPr>
          <w:rFonts w:ascii="Cambria" w:eastAsia="Times New Roman" w:hAnsi="Cambria" w:cs="Times New Roman"/>
          <w:sz w:val="24"/>
          <w:szCs w:val="24"/>
          <w:highlight w:val="yellow"/>
        </w:rPr>
        <w:t xml:space="preserve"> </w:t>
      </w:r>
      <w:r w:rsidR="00F46FA2" w:rsidRPr="00931C35">
        <w:rPr>
          <w:rFonts w:ascii="Cambria" w:eastAsia="Times New Roman" w:hAnsi="Cambria" w:cs="Times New Roman"/>
          <w:sz w:val="24"/>
          <w:szCs w:val="24"/>
          <w:highlight w:val="yellow"/>
        </w:rPr>
        <w:t>In most subtropical regions</w:t>
      </w:r>
      <w:r w:rsidR="009F22B9" w:rsidRPr="00931C35">
        <w:rPr>
          <w:rFonts w:ascii="Cambria" w:eastAsia="Times New Roman" w:hAnsi="Cambria" w:cs="Times New Roman"/>
          <w:sz w:val="24"/>
          <w:szCs w:val="24"/>
          <w:highlight w:val="yellow"/>
        </w:rPr>
        <w:t>,</w:t>
      </w:r>
      <w:r w:rsidR="00F46FA2" w:rsidRPr="00931C35">
        <w:rPr>
          <w:rFonts w:ascii="Cambria" w:eastAsia="Times New Roman" w:hAnsi="Cambria" w:cs="Times New Roman"/>
          <w:sz w:val="24"/>
          <w:szCs w:val="24"/>
          <w:highlight w:val="yellow"/>
        </w:rPr>
        <w:t xml:space="preserve"> a 4°C rise in global temperatures is anticipated to reduce groundwater and surface water, heightening</w:t>
      </w:r>
      <w:r w:rsidR="00F46FA2" w:rsidRPr="00F46FA2">
        <w:rPr>
          <w:rFonts w:ascii="Cambria" w:eastAsia="Times New Roman" w:hAnsi="Cambria" w:cs="Times New Roman"/>
          <w:sz w:val="24"/>
          <w:szCs w:val="24"/>
        </w:rPr>
        <w:t xml:space="preserve"> food demand and threatening global food security. </w:t>
      </w:r>
      <w:r w:rsidR="00382C52" w:rsidRPr="00382C52">
        <w:rPr>
          <w:rFonts w:ascii="Cambria" w:eastAsia="Times New Roman" w:hAnsi="Cambria" w:cs="Times New Roman"/>
          <w:sz w:val="24"/>
          <w:szCs w:val="24"/>
        </w:rPr>
        <w:t>Climate change denotes long-term</w:t>
      </w:r>
      <w:r w:rsidR="00CD6A1D">
        <w:rPr>
          <w:rFonts w:ascii="Cambria" w:eastAsia="Times New Roman" w:hAnsi="Cambria" w:cs="Times New Roman"/>
          <w:sz w:val="24"/>
          <w:szCs w:val="24"/>
        </w:rPr>
        <w:t>,</w:t>
      </w:r>
      <w:r w:rsidR="00382C52" w:rsidRPr="00382C52">
        <w:rPr>
          <w:rFonts w:ascii="Cambria" w:eastAsia="Times New Roman" w:hAnsi="Cambria" w:cs="Times New Roman"/>
          <w:sz w:val="24"/>
          <w:szCs w:val="24"/>
        </w:rPr>
        <w:t xml:space="preserve"> significant alterations in climate measurements.</w:t>
      </w:r>
      <w:r w:rsidR="00F46FA2">
        <w:rPr>
          <w:rFonts w:ascii="Cambria" w:eastAsia="Times New Roman" w:hAnsi="Cambria" w:cs="Times New Roman"/>
          <w:sz w:val="24"/>
          <w:szCs w:val="24"/>
        </w:rPr>
        <w:t xml:space="preserve"> </w:t>
      </w:r>
      <w:r w:rsidR="007F703C" w:rsidRPr="007F703C">
        <w:rPr>
          <w:rFonts w:ascii="Cambria" w:eastAsia="Times New Roman" w:hAnsi="Cambria" w:cs="Times New Roman"/>
          <w:sz w:val="24"/>
          <w:szCs w:val="24"/>
        </w:rPr>
        <w:t xml:space="preserve">A production </w:t>
      </w:r>
      <w:r w:rsidR="00B0019A">
        <w:rPr>
          <w:rFonts w:ascii="Cambria" w:eastAsia="Times New Roman" w:hAnsi="Cambria" w:cs="Times New Roman"/>
          <w:sz w:val="24"/>
          <w:szCs w:val="24"/>
        </w:rPr>
        <w:t>system</w:t>
      </w:r>
      <w:r w:rsidR="007F703C" w:rsidRPr="007F703C">
        <w:rPr>
          <w:rFonts w:ascii="Cambria" w:eastAsia="Times New Roman" w:hAnsi="Cambria" w:cs="Times New Roman"/>
          <w:sz w:val="24"/>
          <w:szCs w:val="24"/>
        </w:rPr>
        <w:t xml:space="preserve"> that maintains </w:t>
      </w:r>
      <w:r w:rsidR="009F22B9">
        <w:rPr>
          <w:rFonts w:ascii="Cambria" w:eastAsia="Times New Roman" w:hAnsi="Cambria" w:cs="Times New Roman"/>
          <w:sz w:val="24"/>
          <w:szCs w:val="24"/>
        </w:rPr>
        <w:t>the health of ecosystems, soils</w:t>
      </w:r>
      <w:r w:rsidR="002F3FE1">
        <w:rPr>
          <w:rFonts w:ascii="Cambria" w:eastAsia="Times New Roman" w:hAnsi="Cambria" w:cs="Times New Roman"/>
          <w:sz w:val="24"/>
          <w:szCs w:val="24"/>
        </w:rPr>
        <w:t>,</w:t>
      </w:r>
      <w:r w:rsidR="007F703C" w:rsidRPr="007F703C">
        <w:rPr>
          <w:rFonts w:ascii="Cambria" w:eastAsia="Times New Roman" w:hAnsi="Cambria" w:cs="Times New Roman"/>
          <w:sz w:val="24"/>
          <w:szCs w:val="24"/>
        </w:rPr>
        <w:t xml:space="preserve"> and human populations </w:t>
      </w:r>
      <w:r w:rsidR="007F703C" w:rsidRPr="00864643">
        <w:rPr>
          <w:rFonts w:ascii="Cambria" w:eastAsia="Times New Roman" w:hAnsi="Cambria" w:cs="Times New Roman"/>
          <w:sz w:val="24"/>
          <w:szCs w:val="24"/>
        </w:rPr>
        <w:t xml:space="preserve">is known as organic farming </w:t>
      </w:r>
      <w:r w:rsidR="00784199">
        <w:rPr>
          <w:rFonts w:ascii="Cambria" w:eastAsia="Times New Roman" w:hAnsi="Cambria" w:cs="Times New Roman"/>
          <w:sz w:val="24"/>
          <w:szCs w:val="24"/>
        </w:rPr>
        <w:t xml:space="preserve">(IFOAM, 2006). </w:t>
      </w:r>
      <w:r w:rsidR="00784199" w:rsidRPr="00784199">
        <w:rPr>
          <w:rFonts w:ascii="Cambria" w:eastAsia="Times New Roman" w:hAnsi="Cambria" w:cs="Times New Roman"/>
          <w:sz w:val="24"/>
          <w:szCs w:val="24"/>
        </w:rPr>
        <w:t>Organic farming is energy-efficient and reduces greenhouse gas emissions by minimizing chemical and fossil fuel use, while enhancing soil carbon, biodiversity and fertility. It reuses plant and animal waste to restore soil nutrients, relies on renewable resources and supports sustainable, low-pollution management.</w:t>
      </w:r>
      <w:r w:rsidR="00784199">
        <w:rPr>
          <w:rFonts w:ascii="Cambria" w:eastAsia="Times New Roman" w:hAnsi="Cambria" w:cs="Times New Roman"/>
          <w:sz w:val="24"/>
          <w:szCs w:val="24"/>
        </w:rPr>
        <w:t xml:space="preserve"> </w:t>
      </w:r>
      <w:r w:rsidRPr="00864643">
        <w:rPr>
          <w:rFonts w:ascii="Cambria" w:eastAsia="Times New Roman" w:hAnsi="Cambria" w:cs="Times New Roman"/>
          <w:sz w:val="24"/>
          <w:szCs w:val="24"/>
        </w:rPr>
        <w:t xml:space="preserve">Organic farming not only helps </w:t>
      </w:r>
      <w:r w:rsidR="00784199">
        <w:rPr>
          <w:rFonts w:ascii="Cambria" w:eastAsia="Times New Roman" w:hAnsi="Cambria" w:cs="Times New Roman"/>
          <w:sz w:val="24"/>
          <w:szCs w:val="24"/>
        </w:rPr>
        <w:t xml:space="preserve">to </w:t>
      </w:r>
      <w:r w:rsidRPr="00864643">
        <w:rPr>
          <w:rFonts w:ascii="Cambria" w:eastAsia="Times New Roman" w:hAnsi="Cambria" w:cs="Times New Roman"/>
          <w:sz w:val="24"/>
          <w:szCs w:val="24"/>
        </w:rPr>
        <w:t>mitigate climate change but also provides lasting</w:t>
      </w:r>
      <w:r w:rsidR="00F46FA2">
        <w:rPr>
          <w:rFonts w:ascii="Cambria" w:eastAsia="Times New Roman" w:hAnsi="Cambria" w:cs="Times New Roman"/>
          <w:sz w:val="24"/>
          <w:szCs w:val="24"/>
        </w:rPr>
        <w:t xml:space="preserve"> </w:t>
      </w:r>
      <w:r w:rsidRPr="00864643">
        <w:rPr>
          <w:rFonts w:ascii="Cambria" w:eastAsia="Times New Roman" w:hAnsi="Cambria" w:cs="Times New Roman"/>
          <w:sz w:val="24"/>
          <w:szCs w:val="24"/>
        </w:rPr>
        <w:t>bene</w:t>
      </w:r>
      <w:r w:rsidR="00F46FA2">
        <w:rPr>
          <w:rFonts w:ascii="Cambria" w:eastAsia="Times New Roman" w:hAnsi="Cambria" w:cs="Times New Roman"/>
          <w:sz w:val="24"/>
          <w:szCs w:val="24"/>
        </w:rPr>
        <w:t xml:space="preserve">fits </w:t>
      </w:r>
      <w:r w:rsidR="00864643">
        <w:rPr>
          <w:rFonts w:ascii="Cambria" w:eastAsia="Times New Roman" w:hAnsi="Cambria" w:cs="Times New Roman"/>
          <w:sz w:val="24"/>
          <w:szCs w:val="24"/>
        </w:rPr>
        <w:t>as an adaptation strategy.</w:t>
      </w:r>
      <w:r w:rsidR="00053017">
        <w:rPr>
          <w:rFonts w:ascii="Cambria" w:eastAsia="Times New Roman" w:hAnsi="Cambria" w:cs="Times New Roman"/>
          <w:sz w:val="24"/>
          <w:szCs w:val="24"/>
        </w:rPr>
        <w:t xml:space="preserve"> </w:t>
      </w:r>
      <w:r w:rsidRPr="00864643">
        <w:rPr>
          <w:rFonts w:ascii="Cambria" w:eastAsia="Times New Roman" w:hAnsi="Cambria" w:cs="Times New Roman"/>
          <w:sz w:val="24"/>
          <w:szCs w:val="24"/>
        </w:rPr>
        <w:t>Effective nutrient management and carbon sequestration in so</w:t>
      </w:r>
      <w:r w:rsidR="00784199">
        <w:rPr>
          <w:rFonts w:ascii="Cambria" w:eastAsia="Times New Roman" w:hAnsi="Cambria" w:cs="Times New Roman"/>
          <w:sz w:val="24"/>
          <w:szCs w:val="24"/>
        </w:rPr>
        <w:t xml:space="preserve">ils are crucial for adapting </w:t>
      </w:r>
      <w:r w:rsidRPr="00864643">
        <w:rPr>
          <w:rFonts w:ascii="Cambria" w:eastAsia="Times New Roman" w:hAnsi="Cambria" w:cs="Times New Roman"/>
          <w:sz w:val="24"/>
          <w:szCs w:val="24"/>
        </w:rPr>
        <w:t>and mitigating climate change across diverse temperature zones and local conditions</w:t>
      </w:r>
      <w:r w:rsidR="00784199">
        <w:rPr>
          <w:rFonts w:ascii="Cambria" w:eastAsia="Times New Roman" w:hAnsi="Cambria" w:cs="Times New Roman"/>
          <w:sz w:val="24"/>
          <w:szCs w:val="24"/>
        </w:rPr>
        <w:t>.</w:t>
      </w:r>
    </w:p>
    <w:p w14:paraId="1C6C6758" w14:textId="77777777" w:rsidR="00602FB5" w:rsidRPr="00EB68E8" w:rsidRDefault="006638FC" w:rsidP="002E7813">
      <w:pPr>
        <w:spacing w:line="240" w:lineRule="auto"/>
        <w:jc w:val="both"/>
        <w:rPr>
          <w:rFonts w:ascii="Cambria" w:eastAsia="Times New Roman" w:hAnsi="Cambria" w:cs="Times New Roman"/>
          <w:sz w:val="24"/>
          <w:szCs w:val="24"/>
        </w:rPr>
      </w:pPr>
      <w:r w:rsidRPr="00382C52">
        <w:rPr>
          <w:rFonts w:ascii="Cambria" w:hAnsi="Cambria" w:cs="Arial"/>
          <w:b/>
          <w:sz w:val="24"/>
          <w:szCs w:val="24"/>
        </w:rPr>
        <w:br/>
      </w:r>
      <w:r w:rsidRPr="00382C52">
        <w:rPr>
          <w:rFonts w:ascii="Cambria" w:hAnsi="Cambria" w:cs="Arial"/>
          <w:b/>
          <w:sz w:val="24"/>
          <w:szCs w:val="24"/>
          <w:shd w:val="clear" w:color="auto" w:fill="FFFFFF"/>
        </w:rPr>
        <w:t>Keywords:</w:t>
      </w:r>
      <w:r w:rsidRPr="00864643">
        <w:rPr>
          <w:rFonts w:ascii="Cambria" w:hAnsi="Cambria" w:cs="Arial"/>
          <w:sz w:val="24"/>
          <w:szCs w:val="24"/>
          <w:shd w:val="clear" w:color="auto" w:fill="FFFFFF"/>
        </w:rPr>
        <w:t xml:space="preserve"> </w:t>
      </w:r>
      <w:r w:rsidR="00F46FA2">
        <w:rPr>
          <w:rFonts w:ascii="Cambria" w:eastAsia="Times New Roman" w:hAnsi="Cambria" w:cs="Times New Roman"/>
          <w:sz w:val="24"/>
          <w:szCs w:val="24"/>
        </w:rPr>
        <w:t>G</w:t>
      </w:r>
      <w:r w:rsidR="00F46FA2" w:rsidRPr="00864643">
        <w:rPr>
          <w:rFonts w:ascii="Cambria" w:eastAsia="Times New Roman" w:hAnsi="Cambria" w:cs="Times New Roman"/>
          <w:sz w:val="24"/>
          <w:szCs w:val="24"/>
        </w:rPr>
        <w:t>reenhouse gas</w:t>
      </w:r>
      <w:r w:rsidRPr="00864643">
        <w:rPr>
          <w:rFonts w:ascii="Cambria" w:hAnsi="Cambria" w:cs="Arial"/>
          <w:sz w:val="24"/>
          <w:szCs w:val="24"/>
          <w:shd w:val="clear" w:color="auto" w:fill="FFFFFF"/>
        </w:rPr>
        <w:t>,</w:t>
      </w:r>
      <w:r w:rsidR="00F46FA2" w:rsidRPr="00F46FA2">
        <w:rPr>
          <w:rFonts w:asciiTheme="majorHAnsi" w:hAnsiTheme="majorHAnsi"/>
          <w:b/>
          <w:sz w:val="24"/>
          <w:szCs w:val="24"/>
        </w:rPr>
        <w:t xml:space="preserve"> </w:t>
      </w:r>
      <w:r w:rsidR="00F46FA2" w:rsidRPr="00F46FA2">
        <w:rPr>
          <w:rFonts w:ascii="Cambria" w:hAnsi="Cambria"/>
          <w:sz w:val="24"/>
          <w:szCs w:val="24"/>
        </w:rPr>
        <w:t>A</w:t>
      </w:r>
      <w:r w:rsidR="00784199">
        <w:rPr>
          <w:rFonts w:ascii="Cambria" w:hAnsi="Cambria"/>
          <w:sz w:val="24"/>
          <w:szCs w:val="24"/>
        </w:rPr>
        <w:t>da</w:t>
      </w:r>
      <w:r w:rsidR="00F46FA2" w:rsidRPr="00F46FA2">
        <w:rPr>
          <w:rFonts w:ascii="Cambria" w:hAnsi="Cambria"/>
          <w:sz w:val="24"/>
          <w:szCs w:val="24"/>
        </w:rPr>
        <w:t>ptation</w:t>
      </w:r>
      <w:r w:rsidRPr="00F46FA2">
        <w:rPr>
          <w:rFonts w:ascii="Cambria" w:hAnsi="Cambria" w:cs="Arial"/>
          <w:sz w:val="24"/>
          <w:szCs w:val="24"/>
          <w:shd w:val="clear" w:color="auto" w:fill="FFFFFF"/>
        </w:rPr>
        <w:t>,</w:t>
      </w:r>
      <w:r w:rsidR="00F46FA2" w:rsidRPr="00F46FA2">
        <w:rPr>
          <w:rFonts w:ascii="Cambria" w:hAnsi="Cambria" w:cs="Arial"/>
          <w:sz w:val="24"/>
          <w:szCs w:val="24"/>
          <w:shd w:val="clear" w:color="auto" w:fill="FFFFFF"/>
        </w:rPr>
        <w:t xml:space="preserve"> Climate change,</w:t>
      </w:r>
      <w:r w:rsidR="00D66343">
        <w:rPr>
          <w:rFonts w:ascii="Cambria" w:hAnsi="Cambria" w:cs="Arial"/>
          <w:sz w:val="24"/>
          <w:szCs w:val="24"/>
          <w:shd w:val="clear" w:color="auto" w:fill="FFFFFF"/>
        </w:rPr>
        <w:t xml:space="preserve"> Mitigation and </w:t>
      </w:r>
      <w:r w:rsidRPr="00864643">
        <w:rPr>
          <w:rFonts w:ascii="Cambria" w:hAnsi="Cambria" w:cs="Arial"/>
          <w:sz w:val="24"/>
          <w:szCs w:val="24"/>
          <w:shd w:val="clear" w:color="auto" w:fill="FFFFFF"/>
        </w:rPr>
        <w:t>Organic</w:t>
      </w:r>
      <w:r w:rsidR="00F46FA2">
        <w:rPr>
          <w:rFonts w:ascii="Cambria" w:hAnsi="Cambria" w:cs="Arial"/>
          <w:sz w:val="24"/>
          <w:szCs w:val="24"/>
          <w:shd w:val="clear" w:color="auto" w:fill="FFFFFF"/>
        </w:rPr>
        <w:t xml:space="preserve"> farming</w:t>
      </w:r>
      <w:r w:rsidR="00D66343">
        <w:rPr>
          <w:rFonts w:ascii="Cambria" w:hAnsi="Cambria" w:cs="Arial"/>
          <w:sz w:val="24"/>
          <w:szCs w:val="24"/>
          <w:shd w:val="clear" w:color="auto" w:fill="FFFFFF"/>
        </w:rPr>
        <w:t>.</w:t>
      </w:r>
    </w:p>
    <w:p w14:paraId="05C56022" w14:textId="77777777" w:rsidR="00602FB5" w:rsidRPr="00602FB5" w:rsidRDefault="00EB68E8" w:rsidP="00602FB5">
      <w:pPr>
        <w:spacing w:line="240" w:lineRule="auto"/>
        <w:jc w:val="both"/>
        <w:rPr>
          <w:rFonts w:ascii="Cambria" w:hAnsi="Cambria"/>
          <w:b/>
          <w:sz w:val="24"/>
          <w:szCs w:val="24"/>
        </w:rPr>
      </w:pPr>
      <w:r w:rsidRPr="00602FB5">
        <w:rPr>
          <w:rFonts w:ascii="Cambria" w:hAnsi="Cambria"/>
          <w:b/>
          <w:sz w:val="24"/>
          <w:szCs w:val="24"/>
        </w:rPr>
        <w:t>Introduction</w:t>
      </w:r>
      <w:r w:rsidR="00602FB5">
        <w:rPr>
          <w:rFonts w:ascii="Cambria" w:hAnsi="Cambria"/>
          <w:b/>
          <w:sz w:val="24"/>
          <w:szCs w:val="24"/>
        </w:rPr>
        <w:t>:</w:t>
      </w:r>
    </w:p>
    <w:p w14:paraId="00059E92" w14:textId="3FF08471" w:rsidR="008F3D5B" w:rsidRDefault="00BC5D4E" w:rsidP="008F3D5B">
      <w:pPr>
        <w:spacing w:line="240" w:lineRule="auto"/>
        <w:ind w:firstLine="720"/>
        <w:jc w:val="both"/>
        <w:rPr>
          <w:rFonts w:ascii="Cambria" w:hAnsi="Cambria"/>
          <w:sz w:val="24"/>
          <w:szCs w:val="24"/>
        </w:rPr>
      </w:pPr>
      <w:r>
        <w:rPr>
          <w:rFonts w:ascii="Cambria" w:hAnsi="Cambria"/>
          <w:sz w:val="24"/>
          <w:szCs w:val="24"/>
        </w:rPr>
        <w:t>“</w:t>
      </w:r>
      <w:r w:rsidR="00602FB5" w:rsidRPr="00602FB5">
        <w:rPr>
          <w:rFonts w:ascii="Cambria" w:hAnsi="Cambria"/>
          <w:sz w:val="24"/>
          <w:szCs w:val="24"/>
        </w:rPr>
        <w:t xml:space="preserve">Codex Alimentarius </w:t>
      </w:r>
      <w:r w:rsidR="002F3FE1">
        <w:rPr>
          <w:rFonts w:ascii="Cambria" w:hAnsi="Cambria"/>
          <w:sz w:val="24"/>
          <w:szCs w:val="24"/>
        </w:rPr>
        <w:t>(</w:t>
      </w:r>
      <w:r w:rsidR="00602FB5" w:rsidRPr="00602FB5">
        <w:rPr>
          <w:rFonts w:ascii="Cambria" w:hAnsi="Cambria"/>
          <w:sz w:val="24"/>
          <w:szCs w:val="24"/>
        </w:rPr>
        <w:t>Commission FAO/</w:t>
      </w:r>
      <w:proofErr w:type="gramStart"/>
      <w:r w:rsidR="00602FB5" w:rsidRPr="00602FB5">
        <w:rPr>
          <w:rFonts w:ascii="Cambria" w:hAnsi="Cambria"/>
          <w:sz w:val="24"/>
          <w:szCs w:val="24"/>
        </w:rPr>
        <w:t>WHO)  defines</w:t>
      </w:r>
      <w:proofErr w:type="gramEnd"/>
      <w:r w:rsidR="00602FB5" w:rsidRPr="00602FB5">
        <w:rPr>
          <w:rFonts w:ascii="Cambria" w:hAnsi="Cambria"/>
          <w:sz w:val="24"/>
          <w:szCs w:val="24"/>
        </w:rPr>
        <w:t xml:space="preserve"> Organic farming is a system</w:t>
      </w:r>
      <w:r w:rsidR="00602FB5" w:rsidRPr="00931C35">
        <w:rPr>
          <w:rFonts w:ascii="Cambria" w:hAnsi="Cambria"/>
          <w:sz w:val="24"/>
          <w:szCs w:val="24"/>
          <w:highlight w:val="yellow"/>
        </w:rPr>
        <w:t>, which avoids or largely excludes the use of synthetic inputs (such as fertilizers, pesticides, hormones, feed additives etc</w:t>
      </w:r>
      <w:r w:rsidR="00EB68E8" w:rsidRPr="00931C35">
        <w:rPr>
          <w:rFonts w:ascii="Cambria" w:hAnsi="Cambria"/>
          <w:sz w:val="24"/>
          <w:szCs w:val="24"/>
          <w:highlight w:val="yellow"/>
        </w:rPr>
        <w:t>.,</w:t>
      </w:r>
      <w:r w:rsidR="00602FB5" w:rsidRPr="00931C35">
        <w:rPr>
          <w:rFonts w:ascii="Cambria" w:hAnsi="Cambria"/>
          <w:sz w:val="24"/>
          <w:szCs w:val="24"/>
          <w:highlight w:val="yellow"/>
        </w:rPr>
        <w:t>) and to the maximum extent feasible relies upon crop rot</w:t>
      </w:r>
      <w:r w:rsidR="00602FB5" w:rsidRPr="00602FB5">
        <w:rPr>
          <w:rFonts w:ascii="Cambria" w:hAnsi="Cambria"/>
          <w:sz w:val="24"/>
          <w:szCs w:val="24"/>
        </w:rPr>
        <w:t>ations, crop residues, animal manures, off-farm organic waste, mineral grade rock additives and biological system of nutrient mobilization and plant protection”</w:t>
      </w:r>
      <w:r w:rsidR="00E6417C">
        <w:rPr>
          <w:rFonts w:ascii="Cambria" w:hAnsi="Cambria"/>
          <w:sz w:val="24"/>
          <w:szCs w:val="24"/>
        </w:rPr>
        <w:t xml:space="preserve"> (</w:t>
      </w:r>
      <w:r w:rsidR="00E6417C" w:rsidRPr="00E6417C">
        <w:rPr>
          <w:rFonts w:ascii="Cambria" w:hAnsi="Cambria"/>
          <w:sz w:val="24"/>
          <w:szCs w:val="24"/>
        </w:rPr>
        <w:t xml:space="preserve">West and </w:t>
      </w:r>
      <w:proofErr w:type="spellStart"/>
      <w:r w:rsidR="00E6417C" w:rsidRPr="00E6417C">
        <w:rPr>
          <w:rFonts w:ascii="Cambria" w:hAnsi="Cambria"/>
          <w:sz w:val="24"/>
          <w:szCs w:val="24"/>
        </w:rPr>
        <w:t>Marland</w:t>
      </w:r>
      <w:proofErr w:type="spellEnd"/>
      <w:r w:rsidR="00E6417C" w:rsidRPr="00E6417C">
        <w:rPr>
          <w:rFonts w:ascii="Cambria" w:hAnsi="Cambria"/>
          <w:sz w:val="24"/>
          <w:szCs w:val="24"/>
        </w:rPr>
        <w:t>, 2002</w:t>
      </w:r>
      <w:r w:rsidR="00E6417C">
        <w:rPr>
          <w:rFonts w:ascii="Cambria" w:hAnsi="Cambria"/>
          <w:sz w:val="24"/>
          <w:szCs w:val="24"/>
        </w:rPr>
        <w:t>)</w:t>
      </w:r>
      <w:r w:rsidR="00602FB5" w:rsidRPr="00602FB5">
        <w:rPr>
          <w:rFonts w:ascii="Cambria" w:hAnsi="Cambria"/>
          <w:sz w:val="24"/>
          <w:szCs w:val="24"/>
        </w:rPr>
        <w:t xml:space="preserve">.  According to </w:t>
      </w:r>
      <w:proofErr w:type="spellStart"/>
      <w:r w:rsidR="00602FB5" w:rsidRPr="00602FB5">
        <w:rPr>
          <w:rFonts w:ascii="Cambria" w:hAnsi="Cambria"/>
          <w:sz w:val="24"/>
          <w:szCs w:val="24"/>
        </w:rPr>
        <w:t>Eyhorn</w:t>
      </w:r>
      <w:proofErr w:type="spellEnd"/>
      <w:r w:rsidR="00602FB5" w:rsidRPr="00602FB5">
        <w:rPr>
          <w:rFonts w:ascii="Cambria" w:hAnsi="Cambria"/>
          <w:sz w:val="24"/>
          <w:szCs w:val="24"/>
        </w:rPr>
        <w:t xml:space="preserve"> (2007), </w:t>
      </w:r>
      <w:r>
        <w:rPr>
          <w:rFonts w:ascii="Cambria" w:hAnsi="Cambria"/>
          <w:sz w:val="24"/>
          <w:szCs w:val="24"/>
        </w:rPr>
        <w:t>“</w:t>
      </w:r>
      <w:r w:rsidR="00602FB5" w:rsidRPr="00602FB5">
        <w:rPr>
          <w:rFonts w:ascii="Cambria" w:hAnsi="Cambria"/>
          <w:sz w:val="24"/>
          <w:szCs w:val="24"/>
        </w:rPr>
        <w:t>organic farming addresses socio</w:t>
      </w:r>
      <w:r w:rsidR="005418E7">
        <w:rPr>
          <w:rFonts w:ascii="Cambria" w:hAnsi="Cambria"/>
          <w:sz w:val="24"/>
          <w:szCs w:val="24"/>
        </w:rPr>
        <w:t xml:space="preserve"> </w:t>
      </w:r>
      <w:r w:rsidR="00602FB5" w:rsidRPr="00602FB5">
        <w:rPr>
          <w:rFonts w:ascii="Cambria" w:hAnsi="Cambria"/>
          <w:sz w:val="24"/>
          <w:szCs w:val="24"/>
        </w:rPr>
        <w:t>cultural, economic, and physical issues that affect vulnerability and sustainable development</w:t>
      </w:r>
      <w:r>
        <w:rPr>
          <w:rFonts w:ascii="Cambria" w:hAnsi="Cambria"/>
          <w:sz w:val="24"/>
          <w:szCs w:val="24"/>
        </w:rPr>
        <w:t>”</w:t>
      </w:r>
      <w:r w:rsidR="00602FB5" w:rsidRPr="00602FB5">
        <w:rPr>
          <w:rFonts w:ascii="Cambria" w:hAnsi="Cambria"/>
          <w:sz w:val="24"/>
          <w:szCs w:val="24"/>
        </w:rPr>
        <w:t xml:space="preserve">. </w:t>
      </w:r>
      <w:r>
        <w:rPr>
          <w:rFonts w:ascii="Cambria" w:hAnsi="Cambria"/>
          <w:sz w:val="24"/>
          <w:szCs w:val="24"/>
        </w:rPr>
        <w:t>“</w:t>
      </w:r>
      <w:r w:rsidR="00602FB5" w:rsidRPr="00602FB5">
        <w:rPr>
          <w:rFonts w:ascii="Cambria" w:hAnsi="Cambria"/>
          <w:sz w:val="24"/>
          <w:szCs w:val="24"/>
        </w:rPr>
        <w:t>A workable path to resilient food systems and climate change is provided by organic farming</w:t>
      </w:r>
      <w:r>
        <w:rPr>
          <w:rFonts w:ascii="Cambria" w:hAnsi="Cambria"/>
          <w:sz w:val="24"/>
          <w:szCs w:val="24"/>
        </w:rPr>
        <w:t>”</w:t>
      </w:r>
      <w:r w:rsidR="00602FB5" w:rsidRPr="00602FB5">
        <w:rPr>
          <w:rFonts w:ascii="Cambria" w:hAnsi="Cambria"/>
          <w:sz w:val="24"/>
          <w:szCs w:val="24"/>
        </w:rPr>
        <w:t xml:space="preserve"> (Delate </w:t>
      </w:r>
      <w:r w:rsidR="00602FB5" w:rsidRPr="001B1C4A">
        <w:rPr>
          <w:rFonts w:ascii="Cambria" w:hAnsi="Cambria"/>
          <w:i/>
          <w:sz w:val="24"/>
          <w:szCs w:val="24"/>
        </w:rPr>
        <w:t>et al</w:t>
      </w:r>
      <w:r w:rsidR="00602FB5" w:rsidRPr="00602FB5">
        <w:rPr>
          <w:rFonts w:ascii="Cambria" w:hAnsi="Cambria"/>
          <w:sz w:val="24"/>
          <w:szCs w:val="24"/>
        </w:rPr>
        <w:t xml:space="preserve">., 2013). Approximately half of the population depends on agriculture for their livelihoods, and it accounts for 14% of GDP and 11% of exports, making it vital to national economies (MOA, 2012). Additionally, it provides raw materials to a range of industries. Climate change has a considerable impact on crop productivity, water availability, and food security. Agriculture is particularly sensitive to these effects (Goyal, 2004). </w:t>
      </w:r>
      <w:r w:rsidR="00EB68E8">
        <w:rPr>
          <w:rFonts w:ascii="Cambria" w:hAnsi="Cambria"/>
          <w:sz w:val="24"/>
          <w:szCs w:val="24"/>
        </w:rPr>
        <w:t xml:space="preserve">From </w:t>
      </w:r>
      <w:r w:rsidR="00602FB5" w:rsidRPr="00602FB5">
        <w:rPr>
          <w:rFonts w:ascii="Cambria" w:hAnsi="Cambria"/>
          <w:sz w:val="24"/>
          <w:szCs w:val="24"/>
        </w:rPr>
        <w:t>13.5% to 30% of the world's greenhouse gas emissions are caused by agriculture (</w:t>
      </w:r>
      <w:proofErr w:type="spellStart"/>
      <w:r w:rsidR="00602FB5" w:rsidRPr="00602FB5">
        <w:rPr>
          <w:rFonts w:ascii="Cambria" w:hAnsi="Cambria"/>
          <w:sz w:val="24"/>
          <w:szCs w:val="24"/>
        </w:rPr>
        <w:t>Foereid</w:t>
      </w:r>
      <w:proofErr w:type="spellEnd"/>
      <w:r w:rsidR="00602FB5" w:rsidRPr="00602FB5">
        <w:rPr>
          <w:rFonts w:ascii="Cambria" w:hAnsi="Cambria"/>
          <w:sz w:val="24"/>
          <w:szCs w:val="24"/>
        </w:rPr>
        <w:t xml:space="preserve"> </w:t>
      </w:r>
      <w:r w:rsidR="00602FB5" w:rsidRPr="001B1C4A">
        <w:rPr>
          <w:rFonts w:ascii="Cambria" w:hAnsi="Cambria"/>
          <w:i/>
          <w:sz w:val="24"/>
          <w:szCs w:val="24"/>
        </w:rPr>
        <w:t>et al</w:t>
      </w:r>
      <w:r w:rsidR="00602FB5" w:rsidRPr="00602FB5">
        <w:rPr>
          <w:rFonts w:ascii="Cambria" w:hAnsi="Cambria"/>
          <w:sz w:val="24"/>
          <w:szCs w:val="24"/>
        </w:rPr>
        <w:t xml:space="preserve">., 2008). It accounts for about 17.6% of the country's emissions in India (INCCA, 2010). Emissions have increased due to conventional practices that rely heavily on fossil fuels and intensive inputs (West and Marland, 2002). </w:t>
      </w:r>
      <w:r w:rsidR="00E6417C">
        <w:rPr>
          <w:rFonts w:ascii="Cambria" w:hAnsi="Cambria"/>
          <w:sz w:val="24"/>
          <w:szCs w:val="24"/>
        </w:rPr>
        <w:t>“</w:t>
      </w:r>
      <w:r w:rsidR="00602FB5" w:rsidRPr="00602FB5">
        <w:rPr>
          <w:rFonts w:ascii="Cambria" w:hAnsi="Cambria"/>
          <w:sz w:val="24"/>
          <w:szCs w:val="24"/>
        </w:rPr>
        <w:t xml:space="preserve">Reducing inputs and increasing carbon sequestration are two ways that organic farming can reduce greenhouse gas emissions and </w:t>
      </w:r>
      <w:r w:rsidR="00602FB5" w:rsidRPr="00602FB5">
        <w:rPr>
          <w:rFonts w:ascii="Cambria" w:hAnsi="Cambria"/>
          <w:sz w:val="24"/>
          <w:szCs w:val="24"/>
        </w:rPr>
        <w:lastRenderedPageBreak/>
        <w:t>promote climate resilience</w:t>
      </w:r>
      <w:r w:rsidR="00E6417C">
        <w:rPr>
          <w:rFonts w:ascii="Cambria" w:hAnsi="Cambria"/>
          <w:sz w:val="24"/>
          <w:szCs w:val="24"/>
        </w:rPr>
        <w:t>”</w:t>
      </w:r>
      <w:r w:rsidR="00602FB5" w:rsidRPr="00602FB5">
        <w:rPr>
          <w:rFonts w:ascii="Cambria" w:hAnsi="Cambria"/>
          <w:sz w:val="24"/>
          <w:szCs w:val="24"/>
        </w:rPr>
        <w:t xml:space="preserve"> (</w:t>
      </w:r>
      <w:proofErr w:type="spellStart"/>
      <w:r w:rsidR="00602FB5" w:rsidRPr="00602FB5">
        <w:rPr>
          <w:rFonts w:ascii="Cambria" w:hAnsi="Cambria"/>
          <w:sz w:val="24"/>
          <w:szCs w:val="24"/>
        </w:rPr>
        <w:t>Gattinger</w:t>
      </w:r>
      <w:proofErr w:type="spellEnd"/>
      <w:r w:rsidR="00602FB5" w:rsidRPr="00602FB5">
        <w:rPr>
          <w:rFonts w:ascii="Cambria" w:hAnsi="Cambria"/>
          <w:sz w:val="24"/>
          <w:szCs w:val="24"/>
        </w:rPr>
        <w:t xml:space="preserve"> </w:t>
      </w:r>
      <w:r w:rsidR="00602FB5" w:rsidRPr="001B1C4A">
        <w:rPr>
          <w:rFonts w:ascii="Cambria" w:hAnsi="Cambria"/>
          <w:i/>
          <w:sz w:val="24"/>
          <w:szCs w:val="24"/>
        </w:rPr>
        <w:t>et al</w:t>
      </w:r>
      <w:r w:rsidR="00602FB5" w:rsidRPr="00602FB5">
        <w:rPr>
          <w:rFonts w:ascii="Cambria" w:hAnsi="Cambria"/>
          <w:sz w:val="24"/>
          <w:szCs w:val="24"/>
        </w:rPr>
        <w:t xml:space="preserve">., 2012). </w:t>
      </w:r>
      <w:r w:rsidR="00602FB5" w:rsidRPr="00931C35">
        <w:rPr>
          <w:rFonts w:ascii="Cambria" w:hAnsi="Cambria"/>
          <w:sz w:val="24"/>
          <w:szCs w:val="24"/>
          <w:highlight w:val="yellow"/>
        </w:rPr>
        <w:t>According to several emission scenarios, the IPCC predicts that global temperatures would rise by 1.1 to 6.4 °C by 2100 (IPCC, 2007a). It is predicted that temperatures in India would climb by 1.7°C to 2.0°C, and that rainfall will increase by 3% to 7%</w:t>
      </w:r>
      <w:r w:rsidR="00FD5298" w:rsidRPr="00931C35">
        <w:rPr>
          <w:rFonts w:ascii="Cambria" w:hAnsi="Cambria"/>
          <w:sz w:val="24"/>
          <w:szCs w:val="24"/>
          <w:highlight w:val="yellow"/>
        </w:rPr>
        <w:t>. C</w:t>
      </w:r>
      <w:r w:rsidR="00602FB5" w:rsidRPr="00931C35">
        <w:rPr>
          <w:rFonts w:ascii="Cambria" w:hAnsi="Cambria"/>
          <w:sz w:val="24"/>
          <w:szCs w:val="24"/>
          <w:highlight w:val="yellow"/>
        </w:rPr>
        <w:t>limate-induced extin</w:t>
      </w:r>
      <w:r w:rsidR="00602FB5" w:rsidRPr="00602FB5">
        <w:rPr>
          <w:rFonts w:ascii="Cambria" w:hAnsi="Cambria"/>
          <w:sz w:val="24"/>
          <w:szCs w:val="24"/>
        </w:rPr>
        <w:t>c</w:t>
      </w:r>
      <w:r w:rsidR="00FD5298">
        <w:rPr>
          <w:rFonts w:ascii="Cambria" w:hAnsi="Cambria"/>
          <w:sz w:val="24"/>
          <w:szCs w:val="24"/>
        </w:rPr>
        <w:t>tions and reductions in species</w:t>
      </w:r>
      <w:r w:rsidR="00602FB5" w:rsidRPr="00602FB5">
        <w:rPr>
          <w:rFonts w:ascii="Cambria" w:hAnsi="Cambria"/>
          <w:sz w:val="24"/>
          <w:szCs w:val="24"/>
        </w:rPr>
        <w:t xml:space="preserve"> distribution are already evident, with significant local population losses across diverse habitats</w:t>
      </w:r>
      <w:r w:rsidR="002F5437">
        <w:rPr>
          <w:rFonts w:ascii="Cambria" w:hAnsi="Cambria"/>
          <w:sz w:val="24"/>
          <w:szCs w:val="24"/>
        </w:rPr>
        <w:t xml:space="preserve"> </w:t>
      </w:r>
      <w:r w:rsidR="001F09C1">
        <w:rPr>
          <w:rFonts w:ascii="Cambria" w:hAnsi="Cambria"/>
          <w:sz w:val="24"/>
          <w:szCs w:val="24"/>
        </w:rPr>
        <w:t>(</w:t>
      </w:r>
      <w:proofErr w:type="spellStart"/>
      <w:r w:rsidR="001F09C1" w:rsidRPr="001F09C1">
        <w:rPr>
          <w:rFonts w:ascii="Cambria" w:hAnsi="Cambria"/>
          <w:sz w:val="24"/>
          <w:szCs w:val="24"/>
        </w:rPr>
        <w:t>Patle</w:t>
      </w:r>
      <w:proofErr w:type="spellEnd"/>
      <w:r w:rsidR="001F09C1">
        <w:rPr>
          <w:rFonts w:ascii="Cambria" w:hAnsi="Cambria"/>
          <w:sz w:val="24"/>
          <w:szCs w:val="24"/>
        </w:rPr>
        <w:t xml:space="preserve"> </w:t>
      </w:r>
      <w:r w:rsidR="001F09C1" w:rsidRPr="001F09C1">
        <w:rPr>
          <w:rFonts w:ascii="Cambria" w:hAnsi="Cambria"/>
          <w:i/>
          <w:sz w:val="24"/>
          <w:szCs w:val="24"/>
        </w:rPr>
        <w:t>et al</w:t>
      </w:r>
      <w:r w:rsidR="00602FB5" w:rsidRPr="00602FB5">
        <w:rPr>
          <w:rFonts w:ascii="Cambria" w:hAnsi="Cambria"/>
          <w:sz w:val="24"/>
          <w:szCs w:val="24"/>
        </w:rPr>
        <w:t>.</w:t>
      </w:r>
      <w:r w:rsidR="001F09C1">
        <w:rPr>
          <w:rFonts w:ascii="Cambria" w:hAnsi="Cambria"/>
          <w:sz w:val="24"/>
          <w:szCs w:val="24"/>
        </w:rPr>
        <w:t>, 2014)</w:t>
      </w:r>
      <w:r w:rsidR="00FD5298">
        <w:rPr>
          <w:rFonts w:ascii="Cambria" w:hAnsi="Cambria"/>
          <w:sz w:val="24"/>
          <w:szCs w:val="24"/>
        </w:rPr>
        <w:t xml:space="preserve"> e</w:t>
      </w:r>
      <w:r w:rsidR="00602FB5" w:rsidRPr="00602FB5">
        <w:rPr>
          <w:rFonts w:ascii="Cambria" w:hAnsi="Cambria"/>
          <w:sz w:val="24"/>
          <w:szCs w:val="24"/>
        </w:rPr>
        <w:t>xtreme weather events are intensifying, negatively affecting agriculture, forestry, fisheries, and aquaculture.</w:t>
      </w:r>
      <w:r w:rsidR="00E720C6">
        <w:rPr>
          <w:rFonts w:ascii="Cambria" w:hAnsi="Cambria"/>
          <w:sz w:val="24"/>
          <w:szCs w:val="24"/>
        </w:rPr>
        <w:t xml:space="preserve"> </w:t>
      </w:r>
      <w:r w:rsidR="00602FB5" w:rsidRPr="00602FB5">
        <w:rPr>
          <w:rFonts w:ascii="Cambria" w:hAnsi="Cambria"/>
          <w:sz w:val="24"/>
          <w:szCs w:val="24"/>
        </w:rPr>
        <w:t>Greenhouse gas emissions from agriculture contribute 10–12% of total anthropogenic CO</w:t>
      </w:r>
      <w:r w:rsidR="00602FB5" w:rsidRPr="00FD5298">
        <w:rPr>
          <w:rFonts w:ascii="Cambria" w:hAnsi="Cambria"/>
          <w:sz w:val="24"/>
          <w:szCs w:val="24"/>
          <w:vertAlign w:val="subscript"/>
        </w:rPr>
        <w:t>2</w:t>
      </w:r>
      <w:r w:rsidR="00602FB5" w:rsidRPr="00602FB5">
        <w:rPr>
          <w:rFonts w:ascii="Cambria" w:hAnsi="Cambria"/>
          <w:sz w:val="24"/>
          <w:szCs w:val="24"/>
        </w:rPr>
        <w:t>-equivalent emissions (IPCC, 2007). Organic farming has</w:t>
      </w:r>
      <w:r w:rsidR="00325110">
        <w:rPr>
          <w:rFonts w:ascii="Cambria" w:hAnsi="Cambria"/>
          <w:sz w:val="24"/>
          <w:szCs w:val="24"/>
        </w:rPr>
        <w:t xml:space="preserve"> potential for both reducing greenhouse gas emission </w:t>
      </w:r>
      <w:r w:rsidR="00602FB5" w:rsidRPr="00602FB5">
        <w:rPr>
          <w:rFonts w:ascii="Cambria" w:hAnsi="Cambria"/>
          <w:sz w:val="24"/>
          <w:szCs w:val="24"/>
        </w:rPr>
        <w:t>and enhancing soil carbon sequestration. It offers resilience against climate variability and aligns with sustainable development goals, making it a crucial focus for adaptation and mitigation strategies in the face of climate change.</w:t>
      </w:r>
    </w:p>
    <w:p w14:paraId="72A0EC93" w14:textId="77777777" w:rsidR="00EE28D6" w:rsidRPr="008F3D5B" w:rsidRDefault="00EE28D6" w:rsidP="008F3D5B">
      <w:pPr>
        <w:spacing w:line="240" w:lineRule="auto"/>
        <w:jc w:val="both"/>
        <w:rPr>
          <w:rFonts w:ascii="Cambria" w:hAnsi="Cambria"/>
          <w:sz w:val="24"/>
          <w:szCs w:val="24"/>
        </w:rPr>
      </w:pPr>
      <w:r w:rsidRPr="00EE28D6">
        <w:rPr>
          <w:rFonts w:ascii="Cambria" w:hAnsi="Cambria"/>
          <w:b/>
          <w:bCs/>
          <w:sz w:val="24"/>
          <w:szCs w:val="24"/>
        </w:rPr>
        <w:t>Greenhouse gas emission from global agriculture</w:t>
      </w:r>
      <w:r w:rsidRPr="00EE28D6">
        <w:rPr>
          <w:rFonts w:ascii="Cambria" w:hAnsi="Cambria"/>
          <w:bCs/>
          <w:sz w:val="24"/>
          <w:szCs w:val="24"/>
        </w:rPr>
        <w:t>:</w:t>
      </w:r>
    </w:p>
    <w:p w14:paraId="22A0C3AF" w14:textId="4FB2560D" w:rsidR="00835D7D" w:rsidRDefault="00EE28D6" w:rsidP="00EE28D6">
      <w:pPr>
        <w:spacing w:line="240" w:lineRule="auto"/>
        <w:jc w:val="both"/>
        <w:rPr>
          <w:rFonts w:ascii="Cambria" w:hAnsi="Cambria"/>
          <w:bCs/>
          <w:sz w:val="24"/>
          <w:szCs w:val="24"/>
        </w:rPr>
      </w:pPr>
      <w:r w:rsidRPr="00EE28D6">
        <w:rPr>
          <w:rFonts w:ascii="Cambria" w:hAnsi="Cambria"/>
          <w:bCs/>
          <w:sz w:val="24"/>
          <w:szCs w:val="24"/>
        </w:rPr>
        <w:t xml:space="preserve"> </w:t>
      </w:r>
      <w:r w:rsidR="00EB68E8">
        <w:rPr>
          <w:rFonts w:ascii="Cambria" w:hAnsi="Cambria"/>
          <w:bCs/>
          <w:sz w:val="24"/>
          <w:szCs w:val="24"/>
        </w:rPr>
        <w:tab/>
      </w:r>
      <w:r w:rsidRPr="00EE28D6">
        <w:rPr>
          <w:rFonts w:ascii="Cambria" w:hAnsi="Cambria"/>
          <w:bCs/>
          <w:sz w:val="24"/>
          <w:szCs w:val="24"/>
        </w:rPr>
        <w:t>Monitoring for greenhouse gas (GHG) emissions across all relevant sectors is essential, as they occur across the food chain from agricultural production to consumption</w:t>
      </w:r>
      <w:r w:rsidR="00AE1DA0">
        <w:rPr>
          <w:rFonts w:ascii="Cambria" w:hAnsi="Cambria"/>
          <w:bCs/>
          <w:sz w:val="24"/>
          <w:szCs w:val="24"/>
        </w:rPr>
        <w:t xml:space="preserve">. </w:t>
      </w:r>
      <w:r w:rsidRPr="00EE28D6">
        <w:rPr>
          <w:rFonts w:ascii="Cambria" w:hAnsi="Cambria"/>
          <w:bCs/>
          <w:sz w:val="24"/>
          <w:szCs w:val="24"/>
        </w:rPr>
        <w:t>Perhaps 25–30% of greenhouse gas emissions worldwide are related to agriculture. Each year, human activities release more carbon dioxide into the atmosphere than natural processes can remove, causing the amount of carbon dioxide in the atmosphere to increase. The amount of CO</w:t>
      </w:r>
      <w:r w:rsidRPr="008F3D5B">
        <w:rPr>
          <w:rFonts w:ascii="Cambria" w:hAnsi="Cambria"/>
          <w:bCs/>
          <w:sz w:val="24"/>
          <w:szCs w:val="24"/>
          <w:vertAlign w:val="subscript"/>
        </w:rPr>
        <w:t>2</w:t>
      </w:r>
      <w:r w:rsidRPr="00EE28D6">
        <w:rPr>
          <w:rFonts w:ascii="Cambria" w:hAnsi="Cambria"/>
          <w:bCs/>
          <w:sz w:val="24"/>
          <w:szCs w:val="24"/>
        </w:rPr>
        <w:t xml:space="preserve"> in the atmosphere as of</w:t>
      </w:r>
      <w:r w:rsidR="009408D0">
        <w:rPr>
          <w:rFonts w:ascii="Cambria" w:hAnsi="Cambria"/>
          <w:bCs/>
          <w:sz w:val="24"/>
          <w:szCs w:val="24"/>
        </w:rPr>
        <w:t xml:space="preserve"> 2022 was 417 parts per </w:t>
      </w:r>
      <w:r w:rsidR="008F3D5B">
        <w:rPr>
          <w:rFonts w:ascii="Cambria" w:hAnsi="Cambria"/>
          <w:bCs/>
          <w:sz w:val="24"/>
          <w:szCs w:val="24"/>
        </w:rPr>
        <w:t>million</w:t>
      </w:r>
      <w:r w:rsidR="008F3D5B" w:rsidRPr="00EE28D6">
        <w:rPr>
          <w:rFonts w:ascii="Cambria" w:hAnsi="Cambria"/>
          <w:bCs/>
          <w:sz w:val="24"/>
          <w:szCs w:val="24"/>
        </w:rPr>
        <w:t xml:space="preserve"> (</w:t>
      </w:r>
      <w:r w:rsidRPr="00EE28D6">
        <w:rPr>
          <w:rFonts w:ascii="Cambria" w:hAnsi="Cambria"/>
          <w:bCs/>
          <w:sz w:val="24"/>
          <w:szCs w:val="24"/>
        </w:rPr>
        <w:t>ppm)</w:t>
      </w:r>
      <w:r w:rsidR="009408D0">
        <w:rPr>
          <w:rFonts w:ascii="Cambria" w:hAnsi="Cambria"/>
          <w:bCs/>
          <w:sz w:val="24"/>
          <w:szCs w:val="24"/>
        </w:rPr>
        <w:t>,</w:t>
      </w:r>
      <w:r w:rsidR="008F3D5B">
        <w:rPr>
          <w:rFonts w:ascii="Cambria" w:hAnsi="Cambria"/>
          <w:bCs/>
          <w:sz w:val="24"/>
          <w:szCs w:val="24"/>
        </w:rPr>
        <w:t xml:space="preserve"> </w:t>
      </w:r>
      <w:r w:rsidR="009408D0">
        <w:rPr>
          <w:rFonts w:ascii="Cambria" w:hAnsi="Cambria"/>
          <w:bCs/>
          <w:sz w:val="24"/>
          <w:szCs w:val="24"/>
        </w:rPr>
        <w:t>(Fig:6)</w:t>
      </w:r>
      <w:r w:rsidRPr="00EE28D6">
        <w:rPr>
          <w:rFonts w:ascii="Cambria" w:hAnsi="Cambria"/>
          <w:bCs/>
          <w:sz w:val="24"/>
          <w:szCs w:val="24"/>
        </w:rPr>
        <w:t>. However, the Annual Greenhouse Gas Index (AGGI) indicates an equivalent concentration of 523</w:t>
      </w:r>
      <w:r w:rsidR="00610269">
        <w:rPr>
          <w:rFonts w:ascii="Cambria" w:hAnsi="Cambria"/>
          <w:bCs/>
          <w:sz w:val="24"/>
          <w:szCs w:val="24"/>
        </w:rPr>
        <w:t xml:space="preserve"> </w:t>
      </w:r>
      <w:r w:rsidRPr="00EE28D6">
        <w:rPr>
          <w:rFonts w:ascii="Cambria" w:hAnsi="Cambria"/>
          <w:bCs/>
          <w:sz w:val="24"/>
          <w:szCs w:val="24"/>
        </w:rPr>
        <w:t>ppm CO</w:t>
      </w:r>
      <w:r w:rsidRPr="008F3D5B">
        <w:rPr>
          <w:rFonts w:ascii="Cambria" w:hAnsi="Cambria"/>
          <w:bCs/>
          <w:sz w:val="24"/>
          <w:szCs w:val="24"/>
          <w:vertAlign w:val="subscript"/>
        </w:rPr>
        <w:t>2</w:t>
      </w:r>
      <w:r w:rsidRPr="00EE28D6">
        <w:rPr>
          <w:rFonts w:ascii="Cambria" w:hAnsi="Cambria"/>
          <w:bCs/>
          <w:sz w:val="24"/>
          <w:szCs w:val="24"/>
        </w:rPr>
        <w:t xml:space="preserve"> when taking into account the cumulative warming effect of all greenhouse gases</w:t>
      </w:r>
      <w:r w:rsidR="00610269">
        <w:rPr>
          <w:rFonts w:ascii="Cambria" w:hAnsi="Cambria"/>
          <w:bCs/>
          <w:sz w:val="24"/>
          <w:szCs w:val="24"/>
        </w:rPr>
        <w:t xml:space="preserve"> </w:t>
      </w:r>
      <w:r w:rsidR="00E720C6">
        <w:rPr>
          <w:rFonts w:ascii="Cambria" w:hAnsi="Cambria"/>
          <w:bCs/>
          <w:sz w:val="24"/>
          <w:szCs w:val="24"/>
        </w:rPr>
        <w:t>(Fig:1,</w:t>
      </w:r>
      <w:r w:rsidR="00610269">
        <w:rPr>
          <w:rFonts w:ascii="Cambria" w:hAnsi="Cambria"/>
          <w:bCs/>
          <w:sz w:val="24"/>
          <w:szCs w:val="24"/>
        </w:rPr>
        <w:t xml:space="preserve"> </w:t>
      </w:r>
      <w:r w:rsidR="00E720C6">
        <w:rPr>
          <w:rFonts w:ascii="Cambria" w:hAnsi="Cambria"/>
          <w:bCs/>
          <w:sz w:val="24"/>
          <w:szCs w:val="24"/>
        </w:rPr>
        <w:t>Fig:2</w:t>
      </w:r>
      <w:r w:rsidR="00610269">
        <w:rPr>
          <w:rFonts w:ascii="Cambria" w:hAnsi="Cambria"/>
          <w:bCs/>
          <w:sz w:val="24"/>
          <w:szCs w:val="24"/>
        </w:rPr>
        <w:t xml:space="preserve"> and </w:t>
      </w:r>
      <w:r w:rsidR="00694C9A">
        <w:rPr>
          <w:rFonts w:ascii="Cambria" w:hAnsi="Cambria"/>
          <w:bCs/>
          <w:sz w:val="24"/>
          <w:szCs w:val="24"/>
        </w:rPr>
        <w:t>Fig:5</w:t>
      </w:r>
      <w:r w:rsidR="00E720C6">
        <w:rPr>
          <w:rFonts w:ascii="Cambria" w:hAnsi="Cambria"/>
          <w:bCs/>
          <w:sz w:val="24"/>
          <w:szCs w:val="24"/>
        </w:rPr>
        <w:t>)</w:t>
      </w:r>
      <w:r w:rsidRPr="00EE28D6">
        <w:rPr>
          <w:rFonts w:ascii="Cambria" w:hAnsi="Cambria"/>
          <w:bCs/>
          <w:sz w:val="24"/>
          <w:szCs w:val="24"/>
        </w:rPr>
        <w:t>. Greenhouse gases have a considerable impact on global warming. A little over 36 billion metric tons of CO</w:t>
      </w:r>
      <w:r w:rsidRPr="00422894">
        <w:rPr>
          <w:rFonts w:ascii="Cambria" w:hAnsi="Cambria"/>
          <w:bCs/>
          <w:sz w:val="24"/>
          <w:szCs w:val="24"/>
          <w:vertAlign w:val="subscript"/>
        </w:rPr>
        <w:t>2</w:t>
      </w:r>
      <w:r w:rsidRPr="00EE28D6">
        <w:rPr>
          <w:rFonts w:ascii="Cambria" w:hAnsi="Cambria"/>
          <w:bCs/>
          <w:sz w:val="24"/>
          <w:szCs w:val="24"/>
        </w:rPr>
        <w:t xml:space="preserve"> are released into the atmosphere each year from a variety of sources, such as energy generation, cement production, deforestation, transportation, and agriculture. For more than a millennium, a considerable amount of CO</w:t>
      </w:r>
      <w:r w:rsidRPr="00422894">
        <w:rPr>
          <w:rFonts w:ascii="Cambria" w:hAnsi="Cambria"/>
          <w:bCs/>
          <w:sz w:val="24"/>
          <w:szCs w:val="24"/>
          <w:vertAlign w:val="subscript"/>
        </w:rPr>
        <w:t>2</w:t>
      </w:r>
      <w:r w:rsidRPr="00EE28D6">
        <w:rPr>
          <w:rFonts w:ascii="Cambria" w:hAnsi="Cambria"/>
          <w:bCs/>
          <w:sz w:val="24"/>
          <w:szCs w:val="24"/>
        </w:rPr>
        <w:t xml:space="preserve"> is retained in the atmosphere. Seventy-seven percent of the heat rise monitored by the AGGI since 1990 can be attributed to increases in atmospheric CO</w:t>
      </w:r>
      <w:r w:rsidRPr="00422894">
        <w:rPr>
          <w:rFonts w:ascii="Cambria" w:hAnsi="Cambria"/>
          <w:bCs/>
          <w:sz w:val="24"/>
          <w:szCs w:val="24"/>
          <w:vertAlign w:val="subscript"/>
        </w:rPr>
        <w:t>2</w:t>
      </w:r>
      <w:r w:rsidRPr="00EE28D6">
        <w:rPr>
          <w:rFonts w:ascii="Cambria" w:hAnsi="Cambria"/>
          <w:bCs/>
          <w:sz w:val="24"/>
          <w:szCs w:val="24"/>
        </w:rPr>
        <w:t xml:space="preserve"> levels of 63ppm. The global average carbon dioxide set a new record high in 2023, 419.3 parts per million. Atmospheric carbon dioxide is now 50 percent</w:t>
      </w:r>
      <w:r w:rsidR="00422894">
        <w:rPr>
          <w:rFonts w:ascii="Cambria" w:hAnsi="Cambria"/>
          <w:bCs/>
          <w:sz w:val="24"/>
          <w:szCs w:val="24"/>
        </w:rPr>
        <w:t xml:space="preserve"> higher than it was before the industrial r</w:t>
      </w:r>
      <w:r w:rsidRPr="00EE28D6">
        <w:rPr>
          <w:rFonts w:ascii="Cambria" w:hAnsi="Cambria"/>
          <w:bCs/>
          <w:sz w:val="24"/>
          <w:szCs w:val="24"/>
        </w:rPr>
        <w:t xml:space="preserve">evolution. The annual rate of increase in atmospheric carbon dioxide over the past 60 years is about </w:t>
      </w:r>
      <w:r w:rsidRPr="00931C35">
        <w:rPr>
          <w:rFonts w:ascii="Cambria" w:hAnsi="Cambria"/>
          <w:bCs/>
          <w:sz w:val="24"/>
          <w:szCs w:val="24"/>
          <w:highlight w:val="yellow"/>
        </w:rPr>
        <w:t>100 times faster than previous natural increases, such as those occurred at the end of the last ice age 11,000-17,000 years ago</w:t>
      </w:r>
      <w:r w:rsidR="00CB2B10" w:rsidRPr="00931C35">
        <w:rPr>
          <w:rFonts w:ascii="Cambria" w:hAnsi="Cambria"/>
          <w:bCs/>
          <w:sz w:val="24"/>
          <w:szCs w:val="24"/>
          <w:highlight w:val="yellow"/>
        </w:rPr>
        <w:t>,</w:t>
      </w:r>
      <w:r w:rsidR="002F3FE1" w:rsidRPr="00931C35">
        <w:rPr>
          <w:rFonts w:ascii="Cambria" w:hAnsi="Cambria"/>
          <w:bCs/>
          <w:sz w:val="24"/>
          <w:szCs w:val="24"/>
          <w:highlight w:val="yellow"/>
        </w:rPr>
        <w:t xml:space="preserve"> </w:t>
      </w:r>
      <w:r w:rsidR="00CB2B10" w:rsidRPr="00931C35">
        <w:rPr>
          <w:rFonts w:ascii="Cambria" w:hAnsi="Cambria"/>
          <w:bCs/>
          <w:sz w:val="24"/>
          <w:szCs w:val="24"/>
          <w:highlight w:val="yellow"/>
        </w:rPr>
        <w:t>(Fig:11)</w:t>
      </w:r>
      <w:r w:rsidRPr="00931C35">
        <w:rPr>
          <w:rFonts w:ascii="Cambria" w:hAnsi="Cambria"/>
          <w:bCs/>
          <w:sz w:val="24"/>
          <w:szCs w:val="24"/>
          <w:highlight w:val="yellow"/>
        </w:rPr>
        <w:t>. </w:t>
      </w:r>
      <w:r w:rsidR="002F5437" w:rsidRPr="00931C35">
        <w:rPr>
          <w:rFonts w:ascii="Cambria" w:hAnsi="Cambria"/>
          <w:bCs/>
          <w:sz w:val="24"/>
          <w:szCs w:val="24"/>
          <w:highlight w:val="yellow"/>
        </w:rPr>
        <w:t xml:space="preserve">Global average surface temperature has </w:t>
      </w:r>
      <w:r w:rsidR="00955F48" w:rsidRPr="00931C35">
        <w:rPr>
          <w:rFonts w:ascii="Cambria" w:hAnsi="Cambria"/>
          <w:bCs/>
          <w:sz w:val="24"/>
          <w:szCs w:val="24"/>
          <w:highlight w:val="yellow"/>
        </w:rPr>
        <w:t>increased</w:t>
      </w:r>
      <w:r w:rsidR="003E179A" w:rsidRPr="00931C35">
        <w:rPr>
          <w:rFonts w:ascii="Cambria" w:hAnsi="Cambria"/>
          <w:bCs/>
          <w:sz w:val="24"/>
          <w:szCs w:val="24"/>
          <w:highlight w:val="yellow"/>
        </w:rPr>
        <w:t xml:space="preserve">, </w:t>
      </w:r>
      <w:r w:rsidR="00955F48" w:rsidRPr="00931C35">
        <w:rPr>
          <w:rFonts w:ascii="Cambria" w:hAnsi="Cambria"/>
          <w:bCs/>
          <w:sz w:val="24"/>
          <w:szCs w:val="24"/>
          <w:highlight w:val="yellow"/>
        </w:rPr>
        <w:t>(Fig:4). </w:t>
      </w:r>
      <w:r w:rsidRPr="00931C35">
        <w:rPr>
          <w:rFonts w:ascii="Cambria" w:hAnsi="Cambria"/>
          <w:bCs/>
          <w:sz w:val="24"/>
          <w:szCs w:val="24"/>
          <w:highlight w:val="yellow"/>
        </w:rPr>
        <w:t>The ocean has absorbed enough carbon dioxide to lower its pH by 0.1 units, a</w:t>
      </w:r>
      <w:r w:rsidRPr="00EE28D6">
        <w:rPr>
          <w:rFonts w:ascii="Cambria" w:hAnsi="Cambria"/>
          <w:bCs/>
          <w:sz w:val="24"/>
          <w:szCs w:val="24"/>
        </w:rPr>
        <w:t xml:space="preserve"> 30% increase in acidity. </w:t>
      </w:r>
    </w:p>
    <w:p w14:paraId="0C7FD0CB" w14:textId="77777777" w:rsidR="00835D7D" w:rsidRDefault="00835D7D" w:rsidP="00EE28D6">
      <w:pPr>
        <w:spacing w:line="240" w:lineRule="auto"/>
        <w:jc w:val="both"/>
        <w:rPr>
          <w:rFonts w:ascii="Cambria" w:hAnsi="Cambria"/>
          <w:bCs/>
          <w:sz w:val="24"/>
          <w:szCs w:val="24"/>
        </w:rPr>
      </w:pPr>
      <w:r w:rsidRPr="00835D7D">
        <w:rPr>
          <w:rFonts w:ascii="Cambria" w:hAnsi="Cambria"/>
          <w:bCs/>
          <w:noProof/>
          <w:sz w:val="24"/>
          <w:szCs w:val="24"/>
        </w:rPr>
        <w:lastRenderedPageBreak/>
        <w:drawing>
          <wp:inline distT="0" distB="0" distL="0" distR="0" wp14:anchorId="0A0825B1" wp14:editId="759AA887">
            <wp:extent cx="2723246" cy="2178658"/>
            <wp:effectExtent l="19050" t="0" r="904" b="0"/>
            <wp:docPr id="57" name="Picture 28" descr="aggi.fig3_-768x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gi.fig3_-768x492.png"/>
                    <pic:cNvPicPr/>
                  </pic:nvPicPr>
                  <pic:blipFill>
                    <a:blip r:embed="rId7"/>
                    <a:stretch>
                      <a:fillRect/>
                    </a:stretch>
                  </pic:blipFill>
                  <pic:spPr>
                    <a:xfrm>
                      <a:off x="0" y="0"/>
                      <a:ext cx="2724912" cy="2179991"/>
                    </a:xfrm>
                    <a:prstGeom prst="rect">
                      <a:avLst/>
                    </a:prstGeom>
                  </pic:spPr>
                </pic:pic>
              </a:graphicData>
            </a:graphic>
          </wp:inline>
        </w:drawing>
      </w:r>
      <w:r>
        <w:rPr>
          <w:rFonts w:ascii="Cambria" w:hAnsi="Cambria"/>
          <w:bCs/>
          <w:sz w:val="24"/>
          <w:szCs w:val="24"/>
        </w:rPr>
        <w:t xml:space="preserve">       </w:t>
      </w:r>
      <w:r w:rsidRPr="00835D7D">
        <w:rPr>
          <w:rFonts w:ascii="Cambria" w:hAnsi="Cambria"/>
          <w:bCs/>
          <w:noProof/>
          <w:sz w:val="24"/>
          <w:szCs w:val="24"/>
        </w:rPr>
        <w:drawing>
          <wp:inline distT="0" distB="0" distL="0" distR="0" wp14:anchorId="494029D8" wp14:editId="3D922567">
            <wp:extent cx="2910630" cy="2059387"/>
            <wp:effectExtent l="19050" t="0" r="4020" b="0"/>
            <wp:docPr id="58" name="Picture 32" descr="ClimateDashboard-heat-trapping-gases-AGGI-image-20220613-1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ateDashboard-heat-trapping-gases-AGGI-image-20220613-1400px.jpg"/>
                    <pic:cNvPicPr/>
                  </pic:nvPicPr>
                  <pic:blipFill>
                    <a:blip r:embed="rId8"/>
                    <a:stretch>
                      <a:fillRect/>
                    </a:stretch>
                  </pic:blipFill>
                  <pic:spPr>
                    <a:xfrm>
                      <a:off x="0" y="0"/>
                      <a:ext cx="2911551" cy="2060039"/>
                    </a:xfrm>
                    <a:prstGeom prst="rect">
                      <a:avLst/>
                    </a:prstGeom>
                  </pic:spPr>
                </pic:pic>
              </a:graphicData>
            </a:graphic>
          </wp:inline>
        </w:drawing>
      </w:r>
    </w:p>
    <w:p w14:paraId="1E79A269" w14:textId="77777777" w:rsidR="00E6133C" w:rsidRPr="00D17FC1" w:rsidRDefault="00692302" w:rsidP="00692302">
      <w:pPr>
        <w:spacing w:line="240" w:lineRule="auto"/>
        <w:jc w:val="both"/>
        <w:rPr>
          <w:rFonts w:ascii="Cambria" w:hAnsi="Cambria"/>
          <w:bCs/>
          <w:sz w:val="24"/>
          <w:szCs w:val="24"/>
        </w:rPr>
      </w:pPr>
      <w:r>
        <w:rPr>
          <w:rFonts w:ascii="Cambria" w:hAnsi="Cambria"/>
          <w:bCs/>
          <w:sz w:val="24"/>
          <w:szCs w:val="24"/>
        </w:rPr>
        <w:t xml:space="preserve">Fig:1 </w:t>
      </w:r>
      <w:r w:rsidRPr="00692302">
        <w:rPr>
          <w:rFonts w:ascii="Cambria" w:hAnsi="Cambria"/>
          <w:bCs/>
          <w:sz w:val="24"/>
          <w:szCs w:val="24"/>
        </w:rPr>
        <w:t>NOAA Annual Gre</w:t>
      </w:r>
      <w:r>
        <w:rPr>
          <w:rFonts w:ascii="Cambria" w:hAnsi="Cambria"/>
          <w:bCs/>
          <w:sz w:val="24"/>
          <w:szCs w:val="24"/>
        </w:rPr>
        <w:t xml:space="preserve">enhouse Gas Index </w:t>
      </w:r>
      <w:r w:rsidR="00D17FC1">
        <w:rPr>
          <w:rFonts w:ascii="Cambria" w:hAnsi="Cambria"/>
          <w:bCs/>
          <w:sz w:val="24"/>
          <w:szCs w:val="24"/>
        </w:rPr>
        <w:t xml:space="preserve">         Fig:2 Greenhouse gas </w:t>
      </w:r>
      <w:r w:rsidR="00E720C6">
        <w:rPr>
          <w:rFonts w:ascii="Cambria" w:hAnsi="Cambria"/>
          <w:bCs/>
          <w:sz w:val="24"/>
          <w:szCs w:val="24"/>
        </w:rPr>
        <w:t>heating imbalance</w:t>
      </w:r>
      <w:r w:rsidR="00D17FC1">
        <w:rPr>
          <w:rFonts w:ascii="Cambria" w:hAnsi="Cambria"/>
          <w:bCs/>
          <w:sz w:val="24"/>
          <w:szCs w:val="24"/>
        </w:rPr>
        <w:t xml:space="preserve"> </w:t>
      </w:r>
      <w:r w:rsidR="00D17FC1">
        <w:rPr>
          <w:rFonts w:ascii="Cambria" w:hAnsi="Cambria" w:cs="Arial"/>
          <w:color w:val="333333"/>
          <w:sz w:val="16"/>
          <w:szCs w:val="16"/>
          <w:shd w:val="clear" w:color="auto" w:fill="FFFFFF"/>
        </w:rPr>
        <w:t xml:space="preserve">      </w:t>
      </w:r>
      <w:r w:rsidR="00CA20CB">
        <w:rPr>
          <w:rFonts w:ascii="Cambria" w:hAnsi="Cambria" w:cs="Arial"/>
          <w:color w:val="333333"/>
          <w:sz w:val="16"/>
          <w:szCs w:val="16"/>
          <w:shd w:val="clear" w:color="auto" w:fill="FFFFFF"/>
        </w:rPr>
        <w:t>Source</w:t>
      </w:r>
      <w:r w:rsidR="00D17FC1" w:rsidRPr="00A75345">
        <w:rPr>
          <w:rFonts w:ascii="Cambria" w:hAnsi="Cambria" w:cs="Arial"/>
          <w:color w:val="333333"/>
          <w:sz w:val="16"/>
          <w:szCs w:val="16"/>
          <w:shd w:val="clear" w:color="auto" w:fill="FFFFFF"/>
        </w:rPr>
        <w:t>:</w:t>
      </w:r>
      <w:r w:rsidR="00D17FC1" w:rsidRPr="00A75345">
        <w:rPr>
          <w:rFonts w:ascii="Arial" w:hAnsi="Arial" w:cs="Arial"/>
          <w:color w:val="333333"/>
          <w:sz w:val="16"/>
          <w:szCs w:val="16"/>
          <w:shd w:val="clear" w:color="auto" w:fill="FFFFFF"/>
        </w:rPr>
        <w:t xml:space="preserve"> </w:t>
      </w:r>
      <w:r w:rsidR="00D17FC1" w:rsidRPr="00A75345">
        <w:rPr>
          <w:rFonts w:ascii="Cambria" w:hAnsi="Cambria" w:cs="Arial"/>
          <w:color w:val="0070C0"/>
          <w:sz w:val="16"/>
          <w:szCs w:val="16"/>
          <w:shd w:val="clear" w:color="auto" w:fill="FFFFFF"/>
        </w:rPr>
        <w:t>NOAA Global Monitoring Laborator</w:t>
      </w:r>
      <w:r w:rsidR="00D17FC1">
        <w:rPr>
          <w:rFonts w:ascii="Cambria" w:hAnsi="Cambria" w:cs="Arial"/>
          <w:color w:val="0070C0"/>
          <w:sz w:val="16"/>
          <w:szCs w:val="16"/>
          <w:shd w:val="clear" w:color="auto" w:fill="FFFFFF"/>
        </w:rPr>
        <w:t xml:space="preserve">y.                                                                                            </w:t>
      </w:r>
      <w:r w:rsidR="00CA20CB">
        <w:rPr>
          <w:rFonts w:ascii="Cambria" w:hAnsi="Cambria" w:cs="Arial"/>
          <w:color w:val="333333"/>
          <w:sz w:val="16"/>
          <w:szCs w:val="16"/>
          <w:shd w:val="clear" w:color="auto" w:fill="FFFFFF"/>
        </w:rPr>
        <w:t>Source</w:t>
      </w:r>
      <w:r w:rsidR="00A75345" w:rsidRPr="00A75345">
        <w:rPr>
          <w:rFonts w:ascii="Cambria" w:hAnsi="Cambria" w:cs="Arial"/>
          <w:color w:val="333333"/>
          <w:sz w:val="16"/>
          <w:szCs w:val="16"/>
          <w:shd w:val="clear" w:color="auto" w:fill="FFFFFF"/>
        </w:rPr>
        <w:t>:</w:t>
      </w:r>
      <w:r w:rsidR="00A75345" w:rsidRPr="00A75345">
        <w:rPr>
          <w:rFonts w:ascii="Arial" w:hAnsi="Arial" w:cs="Arial"/>
          <w:color w:val="333333"/>
          <w:sz w:val="16"/>
          <w:szCs w:val="16"/>
          <w:shd w:val="clear" w:color="auto" w:fill="FFFFFF"/>
        </w:rPr>
        <w:t xml:space="preserve"> </w:t>
      </w:r>
      <w:r w:rsidR="00A75345" w:rsidRPr="00A75345">
        <w:rPr>
          <w:rFonts w:ascii="Cambria" w:hAnsi="Cambria" w:cs="Arial"/>
          <w:color w:val="0070C0"/>
          <w:sz w:val="16"/>
          <w:szCs w:val="16"/>
          <w:shd w:val="clear" w:color="auto" w:fill="FFFFFF"/>
        </w:rPr>
        <w:t>NOAA Global Monitoring Laboratory</w:t>
      </w:r>
    </w:p>
    <w:p w14:paraId="3B58657F" w14:textId="77777777" w:rsidR="00835D7D" w:rsidRDefault="00835D7D" w:rsidP="00EE28D6">
      <w:pPr>
        <w:spacing w:line="240" w:lineRule="auto"/>
        <w:jc w:val="both"/>
        <w:rPr>
          <w:rFonts w:ascii="Cambria" w:hAnsi="Cambria"/>
          <w:bCs/>
          <w:sz w:val="24"/>
          <w:szCs w:val="24"/>
        </w:rPr>
      </w:pPr>
      <w:r w:rsidRPr="00835D7D">
        <w:rPr>
          <w:rFonts w:ascii="Cambria" w:hAnsi="Cambria"/>
          <w:bCs/>
          <w:noProof/>
          <w:sz w:val="24"/>
          <w:szCs w:val="24"/>
        </w:rPr>
        <w:drawing>
          <wp:inline distT="0" distB="0" distL="0" distR="0" wp14:anchorId="2AB1A368" wp14:editId="7BD68F17">
            <wp:extent cx="5801305" cy="3076448"/>
            <wp:effectExtent l="19050" t="0" r="8945" b="0"/>
            <wp:docPr id="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813355" cy="3082838"/>
                    </a:xfrm>
                    <a:prstGeom prst="rect">
                      <a:avLst/>
                    </a:prstGeom>
                    <a:noFill/>
                  </pic:spPr>
                </pic:pic>
              </a:graphicData>
            </a:graphic>
          </wp:inline>
        </w:drawing>
      </w:r>
    </w:p>
    <w:p w14:paraId="493A7A53" w14:textId="52A226BF" w:rsidR="00E948BF" w:rsidRDefault="00E948BF" w:rsidP="00EE28D6">
      <w:pPr>
        <w:spacing w:line="240" w:lineRule="auto"/>
        <w:jc w:val="both"/>
        <w:rPr>
          <w:rFonts w:ascii="Cambria" w:hAnsi="Cambria"/>
          <w:bCs/>
          <w:sz w:val="24"/>
          <w:szCs w:val="24"/>
        </w:rPr>
      </w:pPr>
      <w:r>
        <w:rPr>
          <w:rFonts w:ascii="Cambria" w:hAnsi="Cambria"/>
          <w:bCs/>
          <w:sz w:val="24"/>
          <w:szCs w:val="24"/>
        </w:rPr>
        <w:t xml:space="preserve">      Fig:</w:t>
      </w:r>
      <w:r w:rsidR="002F3FE1" w:rsidRPr="00931C35">
        <w:rPr>
          <w:rFonts w:ascii="Cambria" w:hAnsi="Cambria"/>
          <w:bCs/>
          <w:sz w:val="24"/>
          <w:szCs w:val="24"/>
          <w:highlight w:val="yellow"/>
        </w:rPr>
        <w:t>3 Indicators</w:t>
      </w:r>
      <w:r w:rsidRPr="00931C35">
        <w:rPr>
          <w:rFonts w:ascii="Cambria" w:hAnsi="Cambria"/>
          <w:bCs/>
          <w:sz w:val="24"/>
          <w:szCs w:val="24"/>
          <w:highlight w:val="yellow"/>
        </w:rPr>
        <w:t xml:space="preserve"> of Global Climate Change (IGCC) initiative. </w:t>
      </w:r>
      <w:r w:rsidR="00CA20CB" w:rsidRPr="00931C35">
        <w:rPr>
          <w:rFonts w:ascii="Cambria" w:hAnsi="Cambria"/>
          <w:bCs/>
          <w:sz w:val="16"/>
          <w:szCs w:val="16"/>
          <w:highlight w:val="yellow"/>
        </w:rPr>
        <w:t>Source</w:t>
      </w:r>
      <w:r w:rsidRPr="00931C35">
        <w:rPr>
          <w:rFonts w:ascii="Cambria" w:hAnsi="Cambria"/>
          <w:bCs/>
          <w:sz w:val="16"/>
          <w:szCs w:val="16"/>
          <w:highlight w:val="yellow"/>
        </w:rPr>
        <w:t>:</w:t>
      </w:r>
      <w:r w:rsidRPr="00931C35">
        <w:rPr>
          <w:rFonts w:ascii="Cambria" w:hAnsi="Cambria"/>
          <w:bCs/>
          <w:color w:val="0070C0"/>
          <w:sz w:val="16"/>
          <w:szCs w:val="16"/>
          <w:highlight w:val="yellow"/>
        </w:rPr>
        <w:t xml:space="preserve"> essd.coprincus.org</w:t>
      </w:r>
    </w:p>
    <w:p w14:paraId="63739D0A" w14:textId="77777777" w:rsidR="00EE28D6" w:rsidRDefault="00EE28D6" w:rsidP="00EE28D6">
      <w:pPr>
        <w:spacing w:line="240" w:lineRule="auto"/>
        <w:jc w:val="both"/>
        <w:rPr>
          <w:rFonts w:ascii="Cambria" w:hAnsi="Cambria"/>
          <w:bCs/>
          <w:sz w:val="24"/>
          <w:szCs w:val="24"/>
        </w:rPr>
      </w:pPr>
      <w:r w:rsidRPr="00EE28D6">
        <w:rPr>
          <w:rFonts w:ascii="Cambria" w:hAnsi="Cambria"/>
          <w:bCs/>
          <w:sz w:val="24"/>
          <w:szCs w:val="24"/>
        </w:rPr>
        <w:t>Methane (CH</w:t>
      </w:r>
      <w:r w:rsidRPr="00610269">
        <w:rPr>
          <w:rFonts w:ascii="Cambria" w:hAnsi="Cambria"/>
          <w:bCs/>
          <w:sz w:val="24"/>
          <w:szCs w:val="24"/>
          <w:vertAlign w:val="subscript"/>
        </w:rPr>
        <w:t>4</w:t>
      </w:r>
      <w:r w:rsidRPr="00EE28D6">
        <w:rPr>
          <w:rFonts w:ascii="Cambria" w:hAnsi="Cambria"/>
          <w:bCs/>
          <w:sz w:val="24"/>
          <w:szCs w:val="24"/>
        </w:rPr>
        <w:t>) is the second most significant contributor after carbon dioxide. In 2022, the amount of heat trapped in the atmosphere by greenhouse gases caused by human activity was 49% higher than in 1990, as per the NOAA's Annual Greenhouse Gas Index</w:t>
      </w:r>
      <w:r w:rsidR="003E179A">
        <w:rPr>
          <w:rFonts w:ascii="Cambria" w:hAnsi="Cambria"/>
          <w:bCs/>
          <w:sz w:val="24"/>
          <w:szCs w:val="24"/>
        </w:rPr>
        <w:t xml:space="preserve">, </w:t>
      </w:r>
      <w:r w:rsidR="00AE1DA0">
        <w:rPr>
          <w:rFonts w:ascii="Cambria" w:hAnsi="Cambria"/>
          <w:bCs/>
          <w:sz w:val="24"/>
          <w:szCs w:val="24"/>
        </w:rPr>
        <w:t>(Fig:3)</w:t>
      </w:r>
      <w:r w:rsidR="00AE1DA0" w:rsidRPr="00EE28D6">
        <w:rPr>
          <w:rFonts w:ascii="Cambria" w:hAnsi="Cambria"/>
          <w:bCs/>
          <w:sz w:val="24"/>
          <w:szCs w:val="24"/>
        </w:rPr>
        <w:t>.</w:t>
      </w:r>
      <w:r w:rsidRPr="00EE28D6">
        <w:rPr>
          <w:rFonts w:ascii="Cambria" w:hAnsi="Cambria"/>
          <w:bCs/>
          <w:sz w:val="24"/>
          <w:szCs w:val="24"/>
        </w:rPr>
        <w:t xml:space="preserve"> A total of fifteen gases, including CO</w:t>
      </w:r>
      <w:r w:rsidRPr="003E179A">
        <w:rPr>
          <w:rFonts w:ascii="Cambria" w:hAnsi="Cambria"/>
          <w:bCs/>
          <w:sz w:val="24"/>
          <w:szCs w:val="24"/>
          <w:vertAlign w:val="subscript"/>
        </w:rPr>
        <w:t>2</w:t>
      </w:r>
      <w:r w:rsidRPr="00EE28D6">
        <w:rPr>
          <w:rFonts w:ascii="Cambria" w:hAnsi="Cambria"/>
          <w:bCs/>
          <w:sz w:val="24"/>
          <w:szCs w:val="24"/>
        </w:rPr>
        <w:t xml:space="preserve">, methane, nitrous oxide, chlorofluorocarbons, and other heat-trapping gases, are tracked and their warming influence is measured by the AGGI. Methane in the </w:t>
      </w:r>
      <w:r w:rsidR="003E179A">
        <w:rPr>
          <w:rFonts w:ascii="Cambria" w:hAnsi="Cambria"/>
          <w:bCs/>
          <w:sz w:val="24"/>
          <w:szCs w:val="24"/>
        </w:rPr>
        <w:t xml:space="preserve">atmosphere averaged 1,911.8 </w:t>
      </w:r>
      <w:r w:rsidRPr="00EE28D6">
        <w:rPr>
          <w:rFonts w:ascii="Cambria" w:hAnsi="Cambria"/>
          <w:bCs/>
          <w:sz w:val="24"/>
          <w:szCs w:val="24"/>
        </w:rPr>
        <w:t>parts per billion (ppb) in 2022, which is almost 2.5 times more than pre-industrial levels</w:t>
      </w:r>
      <w:r w:rsidR="003E179A">
        <w:rPr>
          <w:rFonts w:ascii="Cambria" w:hAnsi="Cambria"/>
          <w:bCs/>
          <w:sz w:val="24"/>
          <w:szCs w:val="24"/>
        </w:rPr>
        <w:t xml:space="preserve"> </w:t>
      </w:r>
      <w:r w:rsidR="009408D0">
        <w:rPr>
          <w:rFonts w:ascii="Cambria" w:hAnsi="Cambria"/>
          <w:bCs/>
          <w:sz w:val="24"/>
          <w:szCs w:val="24"/>
        </w:rPr>
        <w:t>(Fig:8)</w:t>
      </w:r>
      <w:r w:rsidRPr="00EE28D6">
        <w:rPr>
          <w:rFonts w:ascii="Cambria" w:hAnsi="Cambria"/>
          <w:bCs/>
          <w:sz w:val="24"/>
          <w:szCs w:val="24"/>
        </w:rPr>
        <w:t>. Furthermore, methane emissions from fossil fuels have increased. The concentration of nitrous oxide, the third most significant greenhouse gas produced by humans, increased by 24% from pre-industrial levels to 335.7 parts per billion in 2022</w:t>
      </w:r>
      <w:r w:rsidR="00D61BD6">
        <w:rPr>
          <w:rFonts w:ascii="Cambria" w:hAnsi="Cambria"/>
          <w:bCs/>
          <w:sz w:val="24"/>
          <w:szCs w:val="24"/>
        </w:rPr>
        <w:t>(Fig:7)</w:t>
      </w:r>
      <w:r w:rsidRPr="00EE28D6">
        <w:rPr>
          <w:rFonts w:ascii="Cambria" w:hAnsi="Cambria"/>
          <w:bCs/>
          <w:sz w:val="24"/>
          <w:szCs w:val="24"/>
        </w:rPr>
        <w:t xml:space="preserve">. Due mostly to increased usage of nitrogen fertilizers and manure brought on by agricultural intensification and expansion, last year's </w:t>
      </w:r>
      <w:r w:rsidRPr="00EE28D6">
        <w:rPr>
          <w:rFonts w:ascii="Cambria" w:hAnsi="Cambria"/>
          <w:bCs/>
          <w:sz w:val="24"/>
          <w:szCs w:val="24"/>
        </w:rPr>
        <w:lastRenderedPageBreak/>
        <w:t>1.25 ppb growth was the third-largest since 2000. This emphasizes the continued influence of farming methods on greenhouse gas emissions and the requirement for focused mitigation plans.</w:t>
      </w:r>
    </w:p>
    <w:p w14:paraId="655C6F22" w14:textId="77777777" w:rsidR="00540D22" w:rsidRDefault="00703B52" w:rsidP="00EE28D6">
      <w:pPr>
        <w:spacing w:line="240" w:lineRule="auto"/>
        <w:jc w:val="both"/>
        <w:rPr>
          <w:rFonts w:ascii="Cambria" w:hAnsi="Cambria"/>
          <w:bCs/>
          <w:sz w:val="24"/>
          <w:szCs w:val="24"/>
        </w:rPr>
      </w:pPr>
      <w:r w:rsidRPr="00703B52">
        <w:rPr>
          <w:rFonts w:ascii="Cambria" w:hAnsi="Cambria"/>
          <w:bCs/>
          <w:noProof/>
          <w:sz w:val="24"/>
          <w:szCs w:val="24"/>
        </w:rPr>
        <w:drawing>
          <wp:inline distT="0" distB="0" distL="0" distR="0" wp14:anchorId="713C5C0A" wp14:editId="33A3E10C">
            <wp:extent cx="2724150" cy="1765189"/>
            <wp:effectExtent l="19050" t="0" r="0" b="0"/>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724852" cy="1765644"/>
                    </a:xfrm>
                    <a:prstGeom prst="rect">
                      <a:avLst/>
                    </a:prstGeom>
                    <a:noFill/>
                  </pic:spPr>
                </pic:pic>
              </a:graphicData>
            </a:graphic>
          </wp:inline>
        </w:drawing>
      </w:r>
      <w:r>
        <w:rPr>
          <w:rFonts w:ascii="Cambria" w:hAnsi="Cambria"/>
          <w:bCs/>
          <w:sz w:val="24"/>
          <w:szCs w:val="24"/>
        </w:rPr>
        <w:t xml:space="preserve">             </w:t>
      </w:r>
      <w:r w:rsidRPr="00703B52">
        <w:rPr>
          <w:rFonts w:ascii="Cambria" w:hAnsi="Cambria"/>
          <w:bCs/>
          <w:noProof/>
          <w:sz w:val="24"/>
          <w:szCs w:val="24"/>
        </w:rPr>
        <w:drawing>
          <wp:inline distT="0" distB="0" distL="0" distR="0" wp14:anchorId="30FD551D" wp14:editId="01B70584">
            <wp:extent cx="2724150" cy="1763511"/>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724912" cy="1764004"/>
                    </a:xfrm>
                    <a:prstGeom prst="rect">
                      <a:avLst/>
                    </a:prstGeom>
                    <a:noFill/>
                  </pic:spPr>
                </pic:pic>
              </a:graphicData>
            </a:graphic>
          </wp:inline>
        </w:drawing>
      </w:r>
    </w:p>
    <w:p w14:paraId="262057C6" w14:textId="31B55816" w:rsidR="00703B52" w:rsidRDefault="00540D22" w:rsidP="00EE28D6">
      <w:pPr>
        <w:spacing w:line="240" w:lineRule="auto"/>
        <w:jc w:val="both"/>
        <w:rPr>
          <w:rFonts w:ascii="Cambria" w:hAnsi="Cambria"/>
          <w:bCs/>
          <w:sz w:val="24"/>
          <w:szCs w:val="24"/>
        </w:rPr>
      </w:pPr>
      <w:r>
        <w:rPr>
          <w:rFonts w:ascii="Cambria" w:hAnsi="Cambria"/>
          <w:bCs/>
          <w:sz w:val="24"/>
          <w:szCs w:val="24"/>
        </w:rPr>
        <w:t xml:space="preserve">Fig </w:t>
      </w:r>
      <w:r w:rsidR="00E720C6">
        <w:rPr>
          <w:rFonts w:ascii="Cambria" w:hAnsi="Cambria"/>
          <w:bCs/>
          <w:sz w:val="24"/>
          <w:szCs w:val="24"/>
        </w:rPr>
        <w:t>4</w:t>
      </w:r>
      <w:r>
        <w:rPr>
          <w:rFonts w:ascii="Cambria" w:hAnsi="Cambria"/>
          <w:bCs/>
          <w:sz w:val="24"/>
          <w:szCs w:val="24"/>
        </w:rPr>
        <w:t>: Global average surface temperature</w:t>
      </w:r>
      <w:r w:rsidR="003E179A">
        <w:rPr>
          <w:rFonts w:ascii="Cambria" w:hAnsi="Cambria"/>
          <w:bCs/>
          <w:sz w:val="24"/>
          <w:szCs w:val="24"/>
        </w:rPr>
        <w:t xml:space="preserve"> </w:t>
      </w:r>
      <w:r>
        <w:rPr>
          <w:rFonts w:ascii="Cambria" w:hAnsi="Cambria"/>
          <w:bCs/>
          <w:sz w:val="24"/>
          <w:szCs w:val="24"/>
        </w:rPr>
        <w:t>(</w:t>
      </w:r>
      <w:proofErr w:type="spellStart"/>
      <w:proofErr w:type="gramStart"/>
      <w:r w:rsidRPr="00540D22">
        <w:rPr>
          <w:rFonts w:ascii="Cambria" w:hAnsi="Cambria"/>
          <w:bCs/>
          <w:sz w:val="24"/>
          <w:szCs w:val="24"/>
          <w:vertAlign w:val="superscript"/>
        </w:rPr>
        <w:t>o</w:t>
      </w:r>
      <w:r w:rsidR="002F3FE1">
        <w:rPr>
          <w:rFonts w:ascii="Cambria" w:hAnsi="Cambria"/>
          <w:bCs/>
          <w:sz w:val="24"/>
          <w:szCs w:val="24"/>
        </w:rPr>
        <w:t>C</w:t>
      </w:r>
      <w:proofErr w:type="spellEnd"/>
      <w:r w:rsidR="00703B52">
        <w:rPr>
          <w:rFonts w:ascii="Cambria" w:hAnsi="Cambria"/>
          <w:bCs/>
          <w:sz w:val="24"/>
          <w:szCs w:val="24"/>
        </w:rPr>
        <w:t xml:space="preserve"> </w:t>
      </w:r>
      <w:r>
        <w:rPr>
          <w:rFonts w:ascii="Cambria" w:hAnsi="Cambria"/>
          <w:bCs/>
          <w:sz w:val="24"/>
          <w:szCs w:val="24"/>
        </w:rPr>
        <w:t>)</w:t>
      </w:r>
      <w:proofErr w:type="gramEnd"/>
      <w:r w:rsidR="00703B52">
        <w:rPr>
          <w:rFonts w:ascii="Cambria" w:hAnsi="Cambria"/>
          <w:bCs/>
          <w:sz w:val="24"/>
          <w:szCs w:val="24"/>
        </w:rPr>
        <w:t xml:space="preserve"> </w:t>
      </w:r>
      <w:r w:rsidR="00E720C6">
        <w:rPr>
          <w:rFonts w:ascii="Cambria" w:hAnsi="Cambria"/>
          <w:bCs/>
          <w:sz w:val="24"/>
          <w:szCs w:val="24"/>
        </w:rPr>
        <w:t xml:space="preserve">        Fig 5</w:t>
      </w:r>
      <w:r>
        <w:rPr>
          <w:rFonts w:ascii="Cambria" w:hAnsi="Cambria"/>
          <w:bCs/>
          <w:sz w:val="24"/>
          <w:szCs w:val="24"/>
        </w:rPr>
        <w:t>: Annual greenhouse gas index.</w:t>
      </w:r>
    </w:p>
    <w:p w14:paraId="41D41A66" w14:textId="77777777" w:rsidR="00D17FC1" w:rsidRDefault="00D17FC1" w:rsidP="00EE28D6">
      <w:pPr>
        <w:spacing w:line="240" w:lineRule="auto"/>
        <w:jc w:val="both"/>
        <w:rPr>
          <w:rFonts w:ascii="Cambria" w:hAnsi="Cambria"/>
          <w:bCs/>
          <w:sz w:val="24"/>
          <w:szCs w:val="24"/>
        </w:rPr>
      </w:pPr>
      <w:r>
        <w:rPr>
          <w:rFonts w:ascii="Cambria" w:hAnsi="Cambria"/>
          <w:bCs/>
          <w:sz w:val="16"/>
          <w:szCs w:val="16"/>
        </w:rPr>
        <w:t xml:space="preserve">                                                       </w:t>
      </w:r>
      <w:r w:rsidR="00CA20CB">
        <w:rPr>
          <w:rFonts w:ascii="Cambria" w:hAnsi="Cambria"/>
          <w:bCs/>
          <w:sz w:val="16"/>
          <w:szCs w:val="16"/>
        </w:rPr>
        <w:t>Source</w:t>
      </w:r>
      <w:r w:rsidRPr="00E948BF">
        <w:rPr>
          <w:rFonts w:ascii="Cambria" w:hAnsi="Cambria"/>
          <w:bCs/>
          <w:sz w:val="16"/>
          <w:szCs w:val="16"/>
        </w:rPr>
        <w:t>:</w:t>
      </w:r>
      <w:r>
        <w:rPr>
          <w:rFonts w:ascii="Cambria" w:hAnsi="Cambria"/>
          <w:bCs/>
          <w:color w:val="0070C0"/>
          <w:sz w:val="16"/>
          <w:szCs w:val="16"/>
        </w:rPr>
        <w:t xml:space="preserve"> e</w:t>
      </w:r>
      <w:r w:rsidRPr="00E948BF">
        <w:rPr>
          <w:rFonts w:ascii="Cambria" w:hAnsi="Cambria"/>
          <w:bCs/>
          <w:color w:val="0070C0"/>
          <w:sz w:val="16"/>
          <w:szCs w:val="16"/>
        </w:rPr>
        <w:t>ss</w:t>
      </w:r>
      <w:r>
        <w:rPr>
          <w:rFonts w:ascii="Cambria" w:hAnsi="Cambria"/>
          <w:bCs/>
          <w:color w:val="0070C0"/>
          <w:sz w:val="16"/>
          <w:szCs w:val="16"/>
        </w:rPr>
        <w:t>d.</w:t>
      </w:r>
      <w:r w:rsidRPr="00E948BF">
        <w:rPr>
          <w:rFonts w:ascii="Cambria" w:hAnsi="Cambria"/>
          <w:bCs/>
          <w:color w:val="0070C0"/>
          <w:sz w:val="16"/>
          <w:szCs w:val="16"/>
        </w:rPr>
        <w:t>coprincus.org</w:t>
      </w:r>
      <w:r>
        <w:rPr>
          <w:rFonts w:ascii="Cambria" w:hAnsi="Cambria"/>
          <w:bCs/>
          <w:sz w:val="16"/>
          <w:szCs w:val="16"/>
        </w:rPr>
        <w:t xml:space="preserve">                                                                                                 </w:t>
      </w:r>
      <w:r w:rsidRPr="00D17FC1">
        <w:rPr>
          <w:rFonts w:ascii="Cambria" w:hAnsi="Cambria"/>
          <w:bCs/>
          <w:sz w:val="16"/>
          <w:szCs w:val="16"/>
        </w:rPr>
        <w:t xml:space="preserve"> </w:t>
      </w:r>
      <w:r w:rsidR="00CA20CB">
        <w:rPr>
          <w:rFonts w:ascii="Cambria" w:hAnsi="Cambria"/>
          <w:bCs/>
          <w:sz w:val="16"/>
          <w:szCs w:val="16"/>
        </w:rPr>
        <w:t>Source</w:t>
      </w:r>
      <w:r w:rsidRPr="00E948BF">
        <w:rPr>
          <w:rFonts w:ascii="Cambria" w:hAnsi="Cambria"/>
          <w:bCs/>
          <w:sz w:val="16"/>
          <w:szCs w:val="16"/>
        </w:rPr>
        <w:t>:</w:t>
      </w:r>
      <w:r>
        <w:rPr>
          <w:rFonts w:ascii="Cambria" w:hAnsi="Cambria"/>
          <w:bCs/>
          <w:color w:val="0070C0"/>
          <w:sz w:val="16"/>
          <w:szCs w:val="16"/>
        </w:rPr>
        <w:t xml:space="preserve"> e</w:t>
      </w:r>
      <w:r w:rsidRPr="00E948BF">
        <w:rPr>
          <w:rFonts w:ascii="Cambria" w:hAnsi="Cambria"/>
          <w:bCs/>
          <w:color w:val="0070C0"/>
          <w:sz w:val="16"/>
          <w:szCs w:val="16"/>
        </w:rPr>
        <w:t>ss</w:t>
      </w:r>
      <w:r>
        <w:rPr>
          <w:rFonts w:ascii="Cambria" w:hAnsi="Cambria"/>
          <w:bCs/>
          <w:color w:val="0070C0"/>
          <w:sz w:val="16"/>
          <w:szCs w:val="16"/>
        </w:rPr>
        <w:t>d.</w:t>
      </w:r>
      <w:r w:rsidRPr="00E948BF">
        <w:rPr>
          <w:rFonts w:ascii="Cambria" w:hAnsi="Cambria"/>
          <w:bCs/>
          <w:color w:val="0070C0"/>
          <w:sz w:val="16"/>
          <w:szCs w:val="16"/>
        </w:rPr>
        <w:t>coprincus.org</w:t>
      </w:r>
    </w:p>
    <w:p w14:paraId="0105A23C" w14:textId="77777777" w:rsidR="00540D22" w:rsidRDefault="00703B52" w:rsidP="00EE28D6">
      <w:pPr>
        <w:spacing w:line="240" w:lineRule="auto"/>
        <w:jc w:val="both"/>
        <w:rPr>
          <w:rFonts w:ascii="Cambria" w:hAnsi="Cambria"/>
          <w:bCs/>
          <w:sz w:val="24"/>
          <w:szCs w:val="24"/>
        </w:rPr>
      </w:pPr>
      <w:r>
        <w:rPr>
          <w:rFonts w:ascii="Cambria" w:hAnsi="Cambria"/>
          <w:bCs/>
          <w:sz w:val="24"/>
          <w:szCs w:val="24"/>
        </w:rPr>
        <w:t xml:space="preserve">       </w:t>
      </w:r>
      <w:r w:rsidRPr="00703B52">
        <w:rPr>
          <w:rFonts w:ascii="Cambria" w:hAnsi="Cambria"/>
          <w:bCs/>
          <w:noProof/>
          <w:sz w:val="24"/>
          <w:szCs w:val="24"/>
        </w:rPr>
        <w:drawing>
          <wp:inline distT="0" distB="0" distL="0" distR="0" wp14:anchorId="655B5378" wp14:editId="7B9E1D7A">
            <wp:extent cx="5343712" cy="2289976"/>
            <wp:effectExtent l="19050" t="0" r="9338" b="0"/>
            <wp:docPr id="53" name="Picture 31" descr="ClimateDashboard-atmospheric-carbon-dioxide-image-paleo-20240405-1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ateDashboard-atmospheric-carbon-dioxide-image-paleo-20240405-1400px.png"/>
                    <pic:cNvPicPr/>
                  </pic:nvPicPr>
                  <pic:blipFill>
                    <a:blip r:embed="rId12"/>
                    <a:stretch>
                      <a:fillRect/>
                    </a:stretch>
                  </pic:blipFill>
                  <pic:spPr>
                    <a:xfrm>
                      <a:off x="0" y="0"/>
                      <a:ext cx="5353762" cy="2294283"/>
                    </a:xfrm>
                    <a:prstGeom prst="rect">
                      <a:avLst/>
                    </a:prstGeom>
                  </pic:spPr>
                </pic:pic>
              </a:graphicData>
            </a:graphic>
          </wp:inline>
        </w:drawing>
      </w:r>
      <w:r>
        <w:rPr>
          <w:rFonts w:ascii="Cambria" w:hAnsi="Cambria"/>
          <w:bCs/>
          <w:sz w:val="24"/>
          <w:szCs w:val="24"/>
        </w:rPr>
        <w:t xml:space="preserve">    </w:t>
      </w:r>
    </w:p>
    <w:p w14:paraId="502D8FD8" w14:textId="77777777" w:rsidR="007C54BE" w:rsidRDefault="00540D22" w:rsidP="00EE28D6">
      <w:pPr>
        <w:spacing w:line="240" w:lineRule="auto"/>
        <w:jc w:val="both"/>
        <w:rPr>
          <w:rFonts w:ascii="Cambria" w:hAnsi="Cambria"/>
          <w:bCs/>
          <w:sz w:val="24"/>
          <w:szCs w:val="24"/>
        </w:rPr>
      </w:pPr>
      <w:r>
        <w:rPr>
          <w:rFonts w:ascii="Cambria" w:hAnsi="Cambria"/>
          <w:bCs/>
          <w:sz w:val="24"/>
          <w:szCs w:val="24"/>
        </w:rPr>
        <w:t xml:space="preserve">        </w:t>
      </w:r>
      <w:r w:rsidR="00D17FC1">
        <w:rPr>
          <w:rFonts w:ascii="Cambria" w:hAnsi="Cambria"/>
          <w:bCs/>
          <w:sz w:val="24"/>
          <w:szCs w:val="24"/>
        </w:rPr>
        <w:t xml:space="preserve">       </w:t>
      </w:r>
      <w:r>
        <w:rPr>
          <w:rFonts w:ascii="Cambria" w:hAnsi="Cambria"/>
          <w:bCs/>
          <w:sz w:val="24"/>
          <w:szCs w:val="24"/>
        </w:rPr>
        <w:t xml:space="preserve">    Fig </w:t>
      </w:r>
      <w:r w:rsidR="00E720C6">
        <w:rPr>
          <w:rFonts w:ascii="Cambria" w:hAnsi="Cambria"/>
          <w:bCs/>
          <w:sz w:val="24"/>
          <w:szCs w:val="24"/>
        </w:rPr>
        <w:t>6</w:t>
      </w:r>
      <w:r>
        <w:rPr>
          <w:rFonts w:ascii="Cambria" w:hAnsi="Cambria"/>
          <w:bCs/>
          <w:sz w:val="24"/>
          <w:szCs w:val="24"/>
        </w:rPr>
        <w:t>:  Global carbon dioxide concentration</w:t>
      </w:r>
      <w:r w:rsidR="003E179A">
        <w:rPr>
          <w:rFonts w:ascii="Cambria" w:hAnsi="Cambria"/>
          <w:bCs/>
          <w:sz w:val="24"/>
          <w:szCs w:val="24"/>
        </w:rPr>
        <w:t xml:space="preserve"> </w:t>
      </w:r>
      <w:r>
        <w:rPr>
          <w:rFonts w:ascii="Cambria" w:hAnsi="Cambria"/>
          <w:bCs/>
          <w:sz w:val="24"/>
          <w:szCs w:val="24"/>
        </w:rPr>
        <w:t>(ppm)</w:t>
      </w:r>
      <w:r w:rsidR="00703B52">
        <w:rPr>
          <w:rFonts w:ascii="Cambria" w:hAnsi="Cambria"/>
          <w:bCs/>
          <w:sz w:val="24"/>
          <w:szCs w:val="24"/>
        </w:rPr>
        <w:t xml:space="preserve"> </w:t>
      </w:r>
      <w:r w:rsidR="00CA20CB">
        <w:rPr>
          <w:rFonts w:ascii="Cambria" w:hAnsi="Cambria" w:cs="Arial"/>
          <w:color w:val="333333"/>
          <w:sz w:val="16"/>
          <w:szCs w:val="16"/>
          <w:shd w:val="clear" w:color="auto" w:fill="FFFFFF"/>
        </w:rPr>
        <w:t>Source</w:t>
      </w:r>
      <w:r w:rsidR="00D17FC1" w:rsidRPr="00A75345">
        <w:rPr>
          <w:rFonts w:ascii="Cambria" w:hAnsi="Cambria" w:cs="Arial"/>
          <w:color w:val="333333"/>
          <w:sz w:val="16"/>
          <w:szCs w:val="16"/>
          <w:shd w:val="clear" w:color="auto" w:fill="FFFFFF"/>
        </w:rPr>
        <w:t>:</w:t>
      </w:r>
      <w:r w:rsidR="00D17FC1" w:rsidRPr="00A75345">
        <w:rPr>
          <w:rFonts w:ascii="Arial" w:hAnsi="Arial" w:cs="Arial"/>
          <w:color w:val="333333"/>
          <w:sz w:val="16"/>
          <w:szCs w:val="16"/>
          <w:shd w:val="clear" w:color="auto" w:fill="FFFFFF"/>
        </w:rPr>
        <w:t xml:space="preserve"> </w:t>
      </w:r>
      <w:r w:rsidR="00D17FC1" w:rsidRPr="00A75345">
        <w:rPr>
          <w:rFonts w:ascii="Cambria" w:hAnsi="Cambria" w:cs="Arial"/>
          <w:color w:val="0070C0"/>
          <w:sz w:val="16"/>
          <w:szCs w:val="16"/>
          <w:shd w:val="clear" w:color="auto" w:fill="FFFFFF"/>
        </w:rPr>
        <w:t>NOAA Global Monitoring Laboratory</w:t>
      </w:r>
      <w:r w:rsidR="00D17FC1">
        <w:rPr>
          <w:rFonts w:ascii="Cambria" w:hAnsi="Cambria" w:cs="Arial"/>
          <w:color w:val="0070C0"/>
          <w:sz w:val="16"/>
          <w:szCs w:val="16"/>
          <w:shd w:val="clear" w:color="auto" w:fill="FFFFFF"/>
        </w:rPr>
        <w:t>.</w:t>
      </w:r>
    </w:p>
    <w:p w14:paraId="7EF42636" w14:textId="77777777" w:rsidR="00703B52" w:rsidRDefault="007C54BE" w:rsidP="00EE28D6">
      <w:pPr>
        <w:spacing w:line="240" w:lineRule="auto"/>
        <w:jc w:val="both"/>
        <w:rPr>
          <w:rFonts w:ascii="Cambria" w:hAnsi="Cambria"/>
          <w:bCs/>
          <w:sz w:val="24"/>
          <w:szCs w:val="24"/>
        </w:rPr>
      </w:pPr>
      <w:r>
        <w:rPr>
          <w:rFonts w:ascii="Cambria" w:hAnsi="Cambria"/>
          <w:bCs/>
          <w:noProof/>
          <w:sz w:val="24"/>
          <w:szCs w:val="24"/>
        </w:rPr>
        <w:drawing>
          <wp:inline distT="0" distB="0" distL="0" distR="0" wp14:anchorId="7BDDBDF7" wp14:editId="04CD9542">
            <wp:extent cx="2724150" cy="1756491"/>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727967" cy="1758952"/>
                    </a:xfrm>
                    <a:prstGeom prst="rect">
                      <a:avLst/>
                    </a:prstGeom>
                    <a:noFill/>
                  </pic:spPr>
                </pic:pic>
              </a:graphicData>
            </a:graphic>
          </wp:inline>
        </w:drawing>
      </w:r>
      <w:r w:rsidR="00703B52">
        <w:rPr>
          <w:rFonts w:ascii="Cambria" w:hAnsi="Cambria"/>
          <w:bCs/>
          <w:sz w:val="24"/>
          <w:szCs w:val="24"/>
        </w:rPr>
        <w:t xml:space="preserve">      </w:t>
      </w:r>
      <w:r w:rsidR="009A268C">
        <w:rPr>
          <w:rFonts w:ascii="Cambria" w:hAnsi="Cambria"/>
          <w:bCs/>
          <w:sz w:val="24"/>
          <w:szCs w:val="24"/>
        </w:rPr>
        <w:t xml:space="preserve">       </w:t>
      </w:r>
      <w:r w:rsidR="009A268C">
        <w:rPr>
          <w:rFonts w:ascii="Cambria" w:hAnsi="Cambria"/>
          <w:bCs/>
          <w:noProof/>
          <w:sz w:val="24"/>
          <w:szCs w:val="24"/>
        </w:rPr>
        <w:drawing>
          <wp:inline distT="0" distB="0" distL="0" distR="0" wp14:anchorId="5DE3C770" wp14:editId="0666F1F3">
            <wp:extent cx="2668490" cy="1757238"/>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669844" cy="1758129"/>
                    </a:xfrm>
                    <a:prstGeom prst="rect">
                      <a:avLst/>
                    </a:prstGeom>
                    <a:noFill/>
                  </pic:spPr>
                </pic:pic>
              </a:graphicData>
            </a:graphic>
          </wp:inline>
        </w:drawing>
      </w:r>
    </w:p>
    <w:p w14:paraId="776ADBA0" w14:textId="150110A6" w:rsidR="00D61BD6" w:rsidRDefault="009A268C" w:rsidP="00EE28D6">
      <w:pPr>
        <w:spacing w:line="240" w:lineRule="auto"/>
        <w:jc w:val="both"/>
        <w:rPr>
          <w:rFonts w:ascii="Cambria" w:hAnsi="Cambria"/>
          <w:bCs/>
          <w:sz w:val="24"/>
          <w:szCs w:val="24"/>
        </w:rPr>
      </w:pPr>
      <w:r>
        <w:rPr>
          <w:rFonts w:ascii="Cambria" w:hAnsi="Cambria"/>
          <w:bCs/>
          <w:sz w:val="24"/>
          <w:szCs w:val="24"/>
        </w:rPr>
        <w:t xml:space="preserve">Fig:7 Annual global increase of </w:t>
      </w:r>
      <w:r w:rsidRPr="00931C35">
        <w:rPr>
          <w:rFonts w:ascii="Cambria" w:hAnsi="Cambria"/>
          <w:bCs/>
          <w:sz w:val="24"/>
          <w:szCs w:val="24"/>
          <w:highlight w:val="yellow"/>
        </w:rPr>
        <w:t>N</w:t>
      </w:r>
      <w:r w:rsidRPr="00931C35">
        <w:rPr>
          <w:rFonts w:ascii="Cambria" w:hAnsi="Cambria"/>
          <w:bCs/>
          <w:sz w:val="24"/>
          <w:szCs w:val="24"/>
          <w:highlight w:val="yellow"/>
          <w:vertAlign w:val="subscript"/>
        </w:rPr>
        <w:t>2</w:t>
      </w:r>
      <w:r w:rsidRPr="00931C35">
        <w:rPr>
          <w:rFonts w:ascii="Cambria" w:hAnsi="Cambria"/>
          <w:bCs/>
          <w:sz w:val="24"/>
          <w:szCs w:val="24"/>
          <w:highlight w:val="yellow"/>
        </w:rPr>
        <w:t>O(</w:t>
      </w:r>
      <w:proofErr w:type="gramStart"/>
      <w:r w:rsidR="002F3FE1" w:rsidRPr="00931C35">
        <w:rPr>
          <w:rFonts w:ascii="Cambria" w:hAnsi="Cambria"/>
          <w:bCs/>
          <w:sz w:val="24"/>
          <w:szCs w:val="24"/>
          <w:highlight w:val="yellow"/>
        </w:rPr>
        <w:t>ppb)</w:t>
      </w:r>
      <w:r w:rsidR="002F3FE1">
        <w:rPr>
          <w:rFonts w:ascii="Cambria" w:hAnsi="Cambria"/>
          <w:bCs/>
          <w:sz w:val="24"/>
          <w:szCs w:val="24"/>
        </w:rPr>
        <w:t xml:space="preserve">  </w:t>
      </w:r>
      <w:r>
        <w:rPr>
          <w:rFonts w:ascii="Cambria" w:hAnsi="Cambria"/>
          <w:bCs/>
          <w:sz w:val="24"/>
          <w:szCs w:val="24"/>
        </w:rPr>
        <w:t xml:space="preserve"> </w:t>
      </w:r>
      <w:proofErr w:type="gramEnd"/>
      <w:r>
        <w:rPr>
          <w:rFonts w:ascii="Cambria" w:hAnsi="Cambria"/>
          <w:bCs/>
          <w:sz w:val="24"/>
          <w:szCs w:val="24"/>
        </w:rPr>
        <w:t xml:space="preserve">             </w:t>
      </w:r>
      <w:r w:rsidR="00183485">
        <w:rPr>
          <w:rFonts w:ascii="Cambria" w:hAnsi="Cambria"/>
          <w:bCs/>
          <w:sz w:val="24"/>
          <w:szCs w:val="24"/>
        </w:rPr>
        <w:t xml:space="preserve"> Fig:8 A</w:t>
      </w:r>
      <w:r>
        <w:rPr>
          <w:rFonts w:ascii="Cambria" w:hAnsi="Cambria"/>
          <w:bCs/>
          <w:sz w:val="24"/>
          <w:szCs w:val="24"/>
        </w:rPr>
        <w:t>nnual global increase of CH</w:t>
      </w:r>
      <w:r w:rsidRPr="009A268C">
        <w:rPr>
          <w:rFonts w:ascii="Cambria" w:hAnsi="Cambria"/>
          <w:bCs/>
          <w:sz w:val="24"/>
          <w:szCs w:val="24"/>
          <w:vertAlign w:val="subscript"/>
        </w:rPr>
        <w:t>4</w:t>
      </w:r>
      <w:r>
        <w:rPr>
          <w:rFonts w:ascii="Cambria" w:hAnsi="Cambria"/>
          <w:bCs/>
          <w:sz w:val="24"/>
          <w:szCs w:val="24"/>
        </w:rPr>
        <w:t>(ppb)</w:t>
      </w:r>
      <w:r w:rsidR="00A75345" w:rsidRPr="00A75345">
        <w:rPr>
          <w:rFonts w:ascii="Cambria" w:hAnsi="Cambria" w:cs="Arial"/>
          <w:color w:val="333333"/>
          <w:sz w:val="16"/>
          <w:szCs w:val="16"/>
          <w:shd w:val="clear" w:color="auto" w:fill="FFFFFF"/>
        </w:rPr>
        <w:t xml:space="preserve"> </w:t>
      </w:r>
      <w:r w:rsidR="00A75345">
        <w:rPr>
          <w:rFonts w:ascii="Cambria" w:hAnsi="Cambria" w:cs="Arial"/>
          <w:color w:val="333333"/>
          <w:sz w:val="16"/>
          <w:szCs w:val="16"/>
          <w:shd w:val="clear" w:color="auto" w:fill="FFFFFF"/>
        </w:rPr>
        <w:t xml:space="preserve">   </w:t>
      </w:r>
      <w:r w:rsidR="00CA20CB">
        <w:rPr>
          <w:rFonts w:ascii="Cambria" w:hAnsi="Cambria" w:cs="Arial"/>
          <w:color w:val="333333"/>
          <w:sz w:val="16"/>
          <w:szCs w:val="16"/>
          <w:shd w:val="clear" w:color="auto" w:fill="FFFFFF"/>
        </w:rPr>
        <w:t>Source</w:t>
      </w:r>
      <w:r w:rsidR="00A75345" w:rsidRPr="00A75345">
        <w:rPr>
          <w:rFonts w:ascii="Cambria" w:hAnsi="Cambria" w:cs="Arial"/>
          <w:color w:val="333333"/>
          <w:sz w:val="16"/>
          <w:szCs w:val="16"/>
          <w:shd w:val="clear" w:color="auto" w:fill="FFFFFF"/>
        </w:rPr>
        <w:t>:</w:t>
      </w:r>
      <w:r w:rsidR="00A75345" w:rsidRPr="00A75345">
        <w:rPr>
          <w:rFonts w:ascii="Arial" w:hAnsi="Arial" w:cs="Arial"/>
          <w:color w:val="333333"/>
          <w:sz w:val="16"/>
          <w:szCs w:val="16"/>
          <w:shd w:val="clear" w:color="auto" w:fill="FFFFFF"/>
        </w:rPr>
        <w:t xml:space="preserve"> </w:t>
      </w:r>
      <w:r w:rsidR="00A75345" w:rsidRPr="00A75345">
        <w:rPr>
          <w:rFonts w:ascii="Cambria" w:hAnsi="Cambria" w:cs="Arial"/>
          <w:color w:val="0070C0"/>
          <w:sz w:val="16"/>
          <w:szCs w:val="16"/>
          <w:shd w:val="clear" w:color="auto" w:fill="FFFFFF"/>
        </w:rPr>
        <w:t>NOAA Global Monitoring Laboratory</w:t>
      </w:r>
      <w:r w:rsidR="00A75345">
        <w:rPr>
          <w:rFonts w:ascii="Cambria" w:hAnsi="Cambria" w:cs="Arial"/>
          <w:color w:val="333333"/>
          <w:sz w:val="16"/>
          <w:szCs w:val="16"/>
          <w:shd w:val="clear" w:color="auto" w:fill="FFFFFF"/>
        </w:rPr>
        <w:t xml:space="preserve">                                                          </w:t>
      </w:r>
      <w:r w:rsidR="00CA20CB">
        <w:rPr>
          <w:rFonts w:ascii="Cambria" w:hAnsi="Cambria" w:cs="Arial"/>
          <w:color w:val="333333"/>
          <w:sz w:val="16"/>
          <w:szCs w:val="16"/>
          <w:shd w:val="clear" w:color="auto" w:fill="FFFFFF"/>
        </w:rPr>
        <w:t xml:space="preserve">                          </w:t>
      </w:r>
      <w:r w:rsidR="00A75345">
        <w:rPr>
          <w:rFonts w:ascii="Cambria" w:hAnsi="Cambria" w:cs="Arial"/>
          <w:color w:val="333333"/>
          <w:sz w:val="16"/>
          <w:szCs w:val="16"/>
          <w:shd w:val="clear" w:color="auto" w:fill="FFFFFF"/>
        </w:rPr>
        <w:t xml:space="preserve"> </w:t>
      </w:r>
      <w:r w:rsidR="00CA20CB">
        <w:rPr>
          <w:rFonts w:ascii="Cambria" w:hAnsi="Cambria" w:cs="Arial"/>
          <w:color w:val="333333"/>
          <w:sz w:val="16"/>
          <w:szCs w:val="16"/>
          <w:shd w:val="clear" w:color="auto" w:fill="FFFFFF"/>
        </w:rPr>
        <w:t>Source</w:t>
      </w:r>
      <w:r w:rsidR="00A75345" w:rsidRPr="00A75345">
        <w:rPr>
          <w:rFonts w:ascii="Cambria" w:hAnsi="Cambria" w:cs="Arial"/>
          <w:color w:val="333333"/>
          <w:sz w:val="16"/>
          <w:szCs w:val="16"/>
          <w:shd w:val="clear" w:color="auto" w:fill="FFFFFF"/>
        </w:rPr>
        <w:t>:</w:t>
      </w:r>
      <w:r w:rsidR="00A75345" w:rsidRPr="00A75345">
        <w:rPr>
          <w:rFonts w:ascii="Arial" w:hAnsi="Arial" w:cs="Arial"/>
          <w:color w:val="333333"/>
          <w:sz w:val="16"/>
          <w:szCs w:val="16"/>
          <w:shd w:val="clear" w:color="auto" w:fill="FFFFFF"/>
        </w:rPr>
        <w:t xml:space="preserve"> </w:t>
      </w:r>
      <w:r w:rsidR="00A75345" w:rsidRPr="00A75345">
        <w:rPr>
          <w:rFonts w:ascii="Cambria" w:hAnsi="Cambria" w:cs="Arial"/>
          <w:color w:val="0070C0"/>
          <w:sz w:val="16"/>
          <w:szCs w:val="16"/>
          <w:shd w:val="clear" w:color="auto" w:fill="FFFFFF"/>
        </w:rPr>
        <w:t>NOAA Global Monitoring Laboratory</w:t>
      </w:r>
      <w:r w:rsidR="00A75345">
        <w:rPr>
          <w:rFonts w:ascii="Cambria" w:hAnsi="Cambria" w:cs="Arial"/>
          <w:color w:val="0070C0"/>
          <w:sz w:val="16"/>
          <w:szCs w:val="16"/>
          <w:shd w:val="clear" w:color="auto" w:fill="FFFFFF"/>
        </w:rPr>
        <w:t>.</w:t>
      </w:r>
    </w:p>
    <w:p w14:paraId="59788C9F" w14:textId="77777777" w:rsidR="002C0F5D" w:rsidRDefault="00EE28D6" w:rsidP="002C0F5D">
      <w:pPr>
        <w:spacing w:line="240" w:lineRule="auto"/>
        <w:jc w:val="both"/>
        <w:rPr>
          <w:rFonts w:ascii="Cambria" w:hAnsi="Cambria"/>
          <w:bCs/>
          <w:sz w:val="24"/>
          <w:szCs w:val="24"/>
        </w:rPr>
      </w:pPr>
      <w:r w:rsidRPr="00EE28D6">
        <w:rPr>
          <w:rFonts w:ascii="Cambria" w:hAnsi="Cambria"/>
          <w:b/>
          <w:bCs/>
          <w:sz w:val="24"/>
          <w:szCs w:val="24"/>
        </w:rPr>
        <w:lastRenderedPageBreak/>
        <w:t xml:space="preserve">Emissions and removals of the greenhouse gases: </w:t>
      </w:r>
    </w:p>
    <w:p w14:paraId="00B7A794" w14:textId="77777777" w:rsidR="00EE28D6" w:rsidRPr="00EE28D6" w:rsidRDefault="00EE28D6" w:rsidP="003E179A">
      <w:pPr>
        <w:spacing w:line="240" w:lineRule="auto"/>
        <w:ind w:firstLine="360"/>
        <w:jc w:val="both"/>
        <w:rPr>
          <w:rFonts w:ascii="Cambria" w:hAnsi="Cambria"/>
          <w:bCs/>
          <w:sz w:val="24"/>
          <w:szCs w:val="24"/>
        </w:rPr>
      </w:pPr>
      <w:r w:rsidRPr="00EE28D6">
        <w:rPr>
          <w:rFonts w:ascii="Cambria" w:hAnsi="Cambria"/>
          <w:bCs/>
          <w:sz w:val="24"/>
          <w:szCs w:val="24"/>
        </w:rPr>
        <w:t>Gases that trap heat in the atmosphere are called greenhouse gases.</w:t>
      </w:r>
      <w:r w:rsidR="002C0F5D">
        <w:rPr>
          <w:rFonts w:ascii="Cambria" w:hAnsi="Cambria"/>
          <w:bCs/>
          <w:sz w:val="24"/>
          <w:szCs w:val="24"/>
        </w:rPr>
        <w:t xml:space="preserve"> Greenhouse</w:t>
      </w:r>
      <w:r w:rsidR="002C0F5D" w:rsidRPr="002C0F5D">
        <w:rPr>
          <w:rFonts w:ascii="Cambria" w:hAnsi="Cambria"/>
          <w:bCs/>
          <w:sz w:val="24"/>
          <w:szCs w:val="24"/>
        </w:rPr>
        <w:t xml:space="preserve"> </w:t>
      </w:r>
      <w:r w:rsidR="003E179A">
        <w:rPr>
          <w:rFonts w:ascii="Cambria" w:hAnsi="Cambria"/>
          <w:bCs/>
          <w:sz w:val="24"/>
          <w:szCs w:val="24"/>
        </w:rPr>
        <w:t xml:space="preserve">gas consist of </w:t>
      </w:r>
      <w:r w:rsidR="002C0F5D" w:rsidRPr="002C0F5D">
        <w:rPr>
          <w:rFonts w:ascii="Cambria" w:hAnsi="Cambria"/>
          <w:bCs/>
          <w:sz w:val="24"/>
          <w:szCs w:val="24"/>
        </w:rPr>
        <w:t>CO</w:t>
      </w:r>
      <w:r w:rsidR="002C0F5D" w:rsidRPr="003E179A">
        <w:rPr>
          <w:rFonts w:ascii="Cambria" w:hAnsi="Cambria"/>
          <w:bCs/>
          <w:sz w:val="24"/>
          <w:szCs w:val="24"/>
          <w:vertAlign w:val="subscript"/>
        </w:rPr>
        <w:t>2</w:t>
      </w:r>
      <w:r w:rsidR="002C0F5D" w:rsidRPr="002C0F5D">
        <w:rPr>
          <w:rFonts w:ascii="Cambria" w:hAnsi="Cambria"/>
          <w:bCs/>
          <w:sz w:val="24"/>
          <w:szCs w:val="24"/>
        </w:rPr>
        <w:t>, methane, nitrous oxide, chlorofluorocarbons, and other heat-trapping gases</w:t>
      </w:r>
      <w:r w:rsidR="003E179A">
        <w:rPr>
          <w:rFonts w:ascii="Cambria" w:hAnsi="Cambria"/>
          <w:bCs/>
          <w:sz w:val="24"/>
          <w:szCs w:val="24"/>
        </w:rPr>
        <w:t xml:space="preserve"> </w:t>
      </w:r>
      <w:r w:rsidR="002C0F5D">
        <w:rPr>
          <w:rFonts w:ascii="Cambria" w:hAnsi="Cambria"/>
          <w:bCs/>
          <w:sz w:val="24"/>
          <w:szCs w:val="24"/>
        </w:rPr>
        <w:t>(Fig:9).</w:t>
      </w:r>
    </w:p>
    <w:p w14:paraId="20A476E4" w14:textId="77777777" w:rsidR="00EE28D6" w:rsidRPr="00EE28D6" w:rsidRDefault="00EE28D6" w:rsidP="00EE28D6">
      <w:pPr>
        <w:numPr>
          <w:ilvl w:val="0"/>
          <w:numId w:val="1"/>
        </w:numPr>
        <w:spacing w:line="240" w:lineRule="auto"/>
        <w:jc w:val="both"/>
        <w:rPr>
          <w:rFonts w:ascii="Cambria" w:hAnsi="Cambria"/>
          <w:bCs/>
          <w:sz w:val="24"/>
          <w:szCs w:val="24"/>
        </w:rPr>
      </w:pPr>
      <w:r w:rsidRPr="00EE28D6">
        <w:rPr>
          <w:rFonts w:ascii="Cambria" w:hAnsi="Cambria"/>
          <w:b/>
          <w:bCs/>
          <w:sz w:val="24"/>
          <w:szCs w:val="24"/>
        </w:rPr>
        <w:t>Carbon dioxide (CO</w:t>
      </w:r>
      <w:r w:rsidRPr="003E179A">
        <w:rPr>
          <w:rFonts w:ascii="Cambria" w:hAnsi="Cambria"/>
          <w:b/>
          <w:bCs/>
          <w:sz w:val="24"/>
          <w:szCs w:val="24"/>
          <w:vertAlign w:val="subscript"/>
        </w:rPr>
        <w:t>2</w:t>
      </w:r>
      <w:r w:rsidRPr="00EE28D6">
        <w:rPr>
          <w:rFonts w:ascii="Cambria" w:hAnsi="Cambria"/>
          <w:b/>
          <w:bCs/>
          <w:sz w:val="24"/>
          <w:szCs w:val="24"/>
        </w:rPr>
        <w:t>)</w:t>
      </w:r>
      <w:r w:rsidRPr="00EE28D6">
        <w:rPr>
          <w:rFonts w:ascii="Cambria" w:hAnsi="Cambria"/>
          <w:bCs/>
          <w:sz w:val="24"/>
          <w:szCs w:val="24"/>
        </w:rPr>
        <w:t>: Carbon dioxide enters the atmosphere through burning fossil fuels (coal, natural gas, and oil), solid waste, trees and other biological materials, and also as a result of certain chemical reactions (e.g., cement production)</w:t>
      </w:r>
      <w:r w:rsidR="00AE1DA0">
        <w:rPr>
          <w:rFonts w:ascii="Cambria" w:hAnsi="Cambria"/>
          <w:bCs/>
          <w:sz w:val="24"/>
          <w:szCs w:val="24"/>
        </w:rPr>
        <w:t xml:space="preserve"> (Fig:10)</w:t>
      </w:r>
      <w:r w:rsidRPr="00EE28D6">
        <w:rPr>
          <w:rFonts w:ascii="Cambria" w:hAnsi="Cambria"/>
          <w:bCs/>
          <w:sz w:val="24"/>
          <w:szCs w:val="24"/>
        </w:rPr>
        <w:t>. Carbon dioxide is removed from the atmosphere (or "sequestered") when it is absorbed by plants as part of the biological carbon cycle.</w:t>
      </w:r>
    </w:p>
    <w:p w14:paraId="6071BD0D" w14:textId="77777777" w:rsidR="00EE28D6" w:rsidRPr="00EE28D6" w:rsidRDefault="00EE28D6" w:rsidP="00EE28D6">
      <w:pPr>
        <w:numPr>
          <w:ilvl w:val="0"/>
          <w:numId w:val="1"/>
        </w:numPr>
        <w:spacing w:line="240" w:lineRule="auto"/>
        <w:jc w:val="both"/>
        <w:rPr>
          <w:rFonts w:ascii="Cambria" w:hAnsi="Cambria"/>
          <w:bCs/>
          <w:sz w:val="24"/>
          <w:szCs w:val="24"/>
        </w:rPr>
      </w:pPr>
      <w:r w:rsidRPr="00EE28D6">
        <w:rPr>
          <w:rFonts w:ascii="Cambria" w:hAnsi="Cambria"/>
          <w:b/>
          <w:bCs/>
          <w:sz w:val="24"/>
          <w:szCs w:val="24"/>
        </w:rPr>
        <w:t>Methane (CH</w:t>
      </w:r>
      <w:r w:rsidRPr="00EE28D6">
        <w:rPr>
          <w:rFonts w:ascii="Cambria" w:hAnsi="Cambria"/>
          <w:b/>
          <w:bCs/>
          <w:sz w:val="24"/>
          <w:szCs w:val="24"/>
          <w:vertAlign w:val="subscript"/>
        </w:rPr>
        <w:t>4</w:t>
      </w:r>
      <w:r w:rsidRPr="00EE28D6">
        <w:rPr>
          <w:rFonts w:ascii="Cambria" w:hAnsi="Cambria"/>
          <w:b/>
          <w:bCs/>
          <w:sz w:val="24"/>
          <w:szCs w:val="24"/>
        </w:rPr>
        <w:t>)</w:t>
      </w:r>
      <w:r w:rsidRPr="00EE28D6">
        <w:rPr>
          <w:rFonts w:ascii="Cambria" w:hAnsi="Cambria"/>
          <w:bCs/>
          <w:sz w:val="24"/>
          <w:szCs w:val="24"/>
        </w:rPr>
        <w:t xml:space="preserve">: Methane is emitted during the production and </w:t>
      </w:r>
      <w:r w:rsidR="003E179A">
        <w:rPr>
          <w:rFonts w:ascii="Cambria" w:hAnsi="Cambria"/>
          <w:bCs/>
          <w:sz w:val="24"/>
          <w:szCs w:val="24"/>
        </w:rPr>
        <w:t xml:space="preserve">transport of coal, natural gas </w:t>
      </w:r>
      <w:r w:rsidRPr="00EE28D6">
        <w:rPr>
          <w:rFonts w:ascii="Cambria" w:hAnsi="Cambria"/>
          <w:bCs/>
          <w:sz w:val="24"/>
          <w:szCs w:val="24"/>
        </w:rPr>
        <w:t>and oil. Methane emissions also result from livestock and other agricultural practices, land use, and by the decay of organic waste in municipal solid waste landfills.</w:t>
      </w:r>
    </w:p>
    <w:p w14:paraId="066E9838" w14:textId="77777777" w:rsidR="00EE28D6" w:rsidRPr="00EE28D6" w:rsidRDefault="00EE28D6" w:rsidP="00EE28D6">
      <w:pPr>
        <w:numPr>
          <w:ilvl w:val="0"/>
          <w:numId w:val="1"/>
        </w:numPr>
        <w:spacing w:line="240" w:lineRule="auto"/>
        <w:jc w:val="both"/>
        <w:rPr>
          <w:rFonts w:ascii="Cambria" w:hAnsi="Cambria"/>
          <w:bCs/>
          <w:sz w:val="24"/>
          <w:szCs w:val="24"/>
        </w:rPr>
      </w:pPr>
      <w:r w:rsidRPr="00EE28D6">
        <w:rPr>
          <w:rFonts w:ascii="Cambria" w:hAnsi="Cambria"/>
          <w:b/>
          <w:bCs/>
          <w:sz w:val="24"/>
          <w:szCs w:val="24"/>
        </w:rPr>
        <w:t>Nitrous oxide (N</w:t>
      </w:r>
      <w:r w:rsidRPr="00EE28D6">
        <w:rPr>
          <w:rFonts w:ascii="Cambria" w:hAnsi="Cambria"/>
          <w:b/>
          <w:bCs/>
          <w:sz w:val="24"/>
          <w:szCs w:val="24"/>
          <w:vertAlign w:val="subscript"/>
        </w:rPr>
        <w:t>2</w:t>
      </w:r>
      <w:r w:rsidRPr="00EE28D6">
        <w:rPr>
          <w:rFonts w:ascii="Cambria" w:hAnsi="Cambria"/>
          <w:b/>
          <w:bCs/>
          <w:sz w:val="24"/>
          <w:szCs w:val="24"/>
        </w:rPr>
        <w:t>O)</w:t>
      </w:r>
      <w:r w:rsidRPr="00EE28D6">
        <w:rPr>
          <w:rFonts w:ascii="Cambria" w:hAnsi="Cambria"/>
          <w:bCs/>
          <w:sz w:val="24"/>
          <w:szCs w:val="24"/>
        </w:rPr>
        <w:t>: Nitrous oxide is emitted during agricultural, land use, and industrial activities; combustion of fossil fuels and solid waste; as well as during treatment of wastewater.</w:t>
      </w:r>
    </w:p>
    <w:p w14:paraId="5BD25B22" w14:textId="77777777" w:rsidR="00EE28D6" w:rsidRDefault="00EE28D6" w:rsidP="00EE28D6">
      <w:pPr>
        <w:numPr>
          <w:ilvl w:val="0"/>
          <w:numId w:val="1"/>
        </w:numPr>
        <w:spacing w:line="240" w:lineRule="auto"/>
        <w:jc w:val="both"/>
        <w:rPr>
          <w:rFonts w:ascii="Cambria" w:hAnsi="Cambria"/>
          <w:bCs/>
          <w:sz w:val="24"/>
          <w:szCs w:val="24"/>
        </w:rPr>
      </w:pPr>
      <w:r w:rsidRPr="00EE28D6">
        <w:rPr>
          <w:rFonts w:ascii="Cambria" w:hAnsi="Cambria"/>
          <w:b/>
          <w:bCs/>
          <w:sz w:val="24"/>
          <w:szCs w:val="24"/>
        </w:rPr>
        <w:t>Fluorinated gases</w:t>
      </w:r>
      <w:r w:rsidRPr="00EE28D6">
        <w:rPr>
          <w:rFonts w:ascii="Cambria" w:hAnsi="Cambria"/>
          <w:bCs/>
          <w:sz w:val="24"/>
          <w:szCs w:val="24"/>
        </w:rPr>
        <w:t>: Hydro fluorocarbons, per fluorocarbons, sulfur hexafluoride, and nitrogen tri fluoride are synthetic, powerful greenhouse gases that are emitted from a variety of household, commercial, and industrial applications and processes. Fluorinated gases (especially hydro fluorocarbons) are sometimes used as substitutes for stratospheric ozone-depleting substances (e.g., chlorofluorocarbons and hydro chlorofluorocarbons). Fluorinated gases are typically emitted in smaller quantities than other greenhouse gases, but they are potent greenhouse gases. They are sometimes referred as high global warming potentials gases because, for a given amount of mass, they trap substantially more heat than CO</w:t>
      </w:r>
      <w:r w:rsidRPr="003E179A">
        <w:rPr>
          <w:rFonts w:ascii="Cambria" w:hAnsi="Cambria"/>
          <w:bCs/>
          <w:sz w:val="24"/>
          <w:szCs w:val="24"/>
          <w:vertAlign w:val="subscript"/>
        </w:rPr>
        <w:t>2</w:t>
      </w:r>
      <w:r w:rsidRPr="00EE28D6">
        <w:rPr>
          <w:rFonts w:ascii="Cambria" w:hAnsi="Cambria"/>
          <w:bCs/>
          <w:sz w:val="24"/>
          <w:szCs w:val="24"/>
        </w:rPr>
        <w:t>.</w:t>
      </w:r>
    </w:p>
    <w:p w14:paraId="2FFF096F" w14:textId="77777777" w:rsidR="00703B52" w:rsidRDefault="00703B52" w:rsidP="00703B52">
      <w:pPr>
        <w:spacing w:line="240" w:lineRule="auto"/>
        <w:jc w:val="both"/>
        <w:rPr>
          <w:rFonts w:ascii="Cambria" w:hAnsi="Cambria"/>
          <w:bCs/>
          <w:sz w:val="24"/>
          <w:szCs w:val="24"/>
        </w:rPr>
      </w:pPr>
      <w:r w:rsidRPr="00703B52">
        <w:rPr>
          <w:rFonts w:ascii="Cambria" w:hAnsi="Cambria"/>
          <w:b/>
          <w:bCs/>
          <w:noProof/>
          <w:sz w:val="24"/>
          <w:szCs w:val="24"/>
        </w:rPr>
        <w:drawing>
          <wp:inline distT="0" distB="0" distL="0" distR="0" wp14:anchorId="365CBE16" wp14:editId="1EF51E6C">
            <wp:extent cx="2721384" cy="1812897"/>
            <wp:effectExtent l="19050" t="0" r="2766" b="0"/>
            <wp:docPr id="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2724912" cy="1815247"/>
                    </a:xfrm>
                    <a:prstGeom prst="rect">
                      <a:avLst/>
                    </a:prstGeom>
                    <a:noFill/>
                  </pic:spPr>
                </pic:pic>
              </a:graphicData>
            </a:graphic>
          </wp:inline>
        </w:drawing>
      </w:r>
      <w:r>
        <w:rPr>
          <w:rFonts w:ascii="Cambria" w:hAnsi="Cambria"/>
          <w:bCs/>
          <w:sz w:val="24"/>
          <w:szCs w:val="24"/>
        </w:rPr>
        <w:t xml:space="preserve">      </w:t>
      </w:r>
      <w:r w:rsidRPr="00703B52">
        <w:rPr>
          <w:rFonts w:ascii="Cambria" w:hAnsi="Cambria"/>
          <w:bCs/>
          <w:noProof/>
          <w:sz w:val="24"/>
          <w:szCs w:val="24"/>
        </w:rPr>
        <w:drawing>
          <wp:inline distT="0" distB="0" distL="0" distR="0" wp14:anchorId="3C9CD333" wp14:editId="675F2DAE">
            <wp:extent cx="2944540" cy="1810512"/>
            <wp:effectExtent l="19050" t="0" r="8210" b="0"/>
            <wp:docPr id="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2944540" cy="1810512"/>
                    </a:xfrm>
                    <a:prstGeom prst="rect">
                      <a:avLst/>
                    </a:prstGeom>
                    <a:noFill/>
                  </pic:spPr>
                </pic:pic>
              </a:graphicData>
            </a:graphic>
          </wp:inline>
        </w:drawing>
      </w:r>
    </w:p>
    <w:p w14:paraId="6619B83F" w14:textId="77777777" w:rsidR="00D17FC1" w:rsidRDefault="00D61BD6" w:rsidP="00703B52">
      <w:pPr>
        <w:spacing w:line="240" w:lineRule="auto"/>
        <w:jc w:val="both"/>
        <w:rPr>
          <w:rFonts w:ascii="Cambria" w:hAnsi="Cambria"/>
          <w:bCs/>
          <w:sz w:val="24"/>
          <w:szCs w:val="24"/>
        </w:rPr>
      </w:pPr>
      <w:r>
        <w:rPr>
          <w:rFonts w:ascii="Cambria" w:hAnsi="Cambria"/>
          <w:bCs/>
          <w:sz w:val="24"/>
          <w:szCs w:val="24"/>
        </w:rPr>
        <w:t>Fig:9</w:t>
      </w:r>
      <w:r w:rsidR="00540D22">
        <w:rPr>
          <w:rFonts w:ascii="Cambria" w:hAnsi="Cambria"/>
          <w:bCs/>
          <w:sz w:val="24"/>
          <w:szCs w:val="24"/>
        </w:rPr>
        <w:t xml:space="preserve"> </w:t>
      </w:r>
      <w:proofErr w:type="spellStart"/>
      <w:r w:rsidR="00540D22">
        <w:rPr>
          <w:rFonts w:ascii="Cambria" w:hAnsi="Cambria"/>
          <w:bCs/>
          <w:sz w:val="24"/>
          <w:szCs w:val="24"/>
        </w:rPr>
        <w:t>Green house</w:t>
      </w:r>
      <w:proofErr w:type="spellEnd"/>
      <w:r w:rsidR="00540D22">
        <w:rPr>
          <w:rFonts w:ascii="Cambria" w:hAnsi="Cambria"/>
          <w:bCs/>
          <w:sz w:val="24"/>
          <w:szCs w:val="24"/>
        </w:rPr>
        <w:t xml:space="preserve"> gas </w:t>
      </w:r>
      <w:r w:rsidR="003E179A">
        <w:rPr>
          <w:rFonts w:ascii="Cambria" w:hAnsi="Cambria"/>
          <w:bCs/>
          <w:sz w:val="24"/>
          <w:szCs w:val="24"/>
        </w:rPr>
        <w:t xml:space="preserve">composition         </w:t>
      </w:r>
      <w:r w:rsidR="005C3F94">
        <w:rPr>
          <w:rFonts w:ascii="Cambria" w:hAnsi="Cambria"/>
          <w:bCs/>
          <w:sz w:val="24"/>
          <w:szCs w:val="24"/>
        </w:rPr>
        <w:t xml:space="preserve"> </w:t>
      </w:r>
      <w:r>
        <w:rPr>
          <w:rFonts w:ascii="Cambria" w:hAnsi="Cambria"/>
          <w:bCs/>
          <w:sz w:val="24"/>
          <w:szCs w:val="24"/>
        </w:rPr>
        <w:t xml:space="preserve">   Fig:10</w:t>
      </w:r>
      <w:r w:rsidR="00540D22">
        <w:rPr>
          <w:rFonts w:ascii="Cambria" w:hAnsi="Cambria"/>
          <w:bCs/>
          <w:sz w:val="24"/>
          <w:szCs w:val="24"/>
        </w:rPr>
        <w:t xml:space="preserve"> Global CO</w:t>
      </w:r>
      <w:r w:rsidR="00540D22" w:rsidRPr="00540D22">
        <w:rPr>
          <w:rFonts w:ascii="Cambria" w:hAnsi="Cambria"/>
          <w:bCs/>
          <w:sz w:val="24"/>
          <w:szCs w:val="24"/>
          <w:vertAlign w:val="subscript"/>
        </w:rPr>
        <w:t>2</w:t>
      </w:r>
      <w:r w:rsidR="00540D22">
        <w:rPr>
          <w:rFonts w:ascii="Cambria" w:hAnsi="Cambria"/>
          <w:bCs/>
          <w:sz w:val="24"/>
          <w:szCs w:val="24"/>
        </w:rPr>
        <w:t xml:space="preserve"> emissions</w:t>
      </w:r>
      <w:r w:rsidR="003E179A">
        <w:rPr>
          <w:rFonts w:ascii="Cambria" w:hAnsi="Cambria"/>
          <w:bCs/>
          <w:sz w:val="24"/>
          <w:szCs w:val="24"/>
        </w:rPr>
        <w:t xml:space="preserve"> from</w:t>
      </w:r>
      <w:r w:rsidR="006921B7">
        <w:rPr>
          <w:rFonts w:ascii="Cambria" w:hAnsi="Cambria"/>
          <w:bCs/>
          <w:sz w:val="24"/>
          <w:szCs w:val="24"/>
        </w:rPr>
        <w:t xml:space="preserve"> various sources</w:t>
      </w:r>
      <w:r w:rsidR="00D17FC1">
        <w:rPr>
          <w:rFonts w:ascii="Cambria" w:hAnsi="Cambria"/>
          <w:bCs/>
          <w:sz w:val="24"/>
          <w:szCs w:val="24"/>
        </w:rPr>
        <w:t xml:space="preserve">  </w:t>
      </w:r>
      <w:r w:rsidR="00D17FC1">
        <w:rPr>
          <w:rFonts w:ascii="Cambria" w:hAnsi="Cambria"/>
          <w:bCs/>
          <w:sz w:val="16"/>
          <w:szCs w:val="16"/>
        </w:rPr>
        <w:t xml:space="preserve">                               </w:t>
      </w:r>
      <w:r w:rsidR="005C3F94">
        <w:rPr>
          <w:rFonts w:ascii="Cambria" w:hAnsi="Cambria"/>
          <w:bCs/>
          <w:sz w:val="16"/>
          <w:szCs w:val="16"/>
        </w:rPr>
        <w:t xml:space="preserve">             </w:t>
      </w:r>
      <w:r w:rsidR="00CA20CB">
        <w:rPr>
          <w:rFonts w:ascii="Cambria" w:hAnsi="Cambria"/>
          <w:bCs/>
          <w:sz w:val="16"/>
          <w:szCs w:val="16"/>
        </w:rPr>
        <w:t>Source</w:t>
      </w:r>
      <w:r w:rsidR="005C3F94" w:rsidRPr="005C3F94">
        <w:rPr>
          <w:rFonts w:ascii="Cambria" w:hAnsi="Cambria"/>
          <w:bCs/>
          <w:sz w:val="16"/>
          <w:szCs w:val="16"/>
        </w:rPr>
        <w:t xml:space="preserve">: </w:t>
      </w:r>
      <w:r w:rsidR="005C3F94" w:rsidRPr="005C3F94">
        <w:rPr>
          <w:rFonts w:ascii="Cambria" w:hAnsi="Cambria"/>
          <w:bCs/>
          <w:color w:val="0070C0"/>
          <w:sz w:val="16"/>
          <w:szCs w:val="16"/>
        </w:rPr>
        <w:t xml:space="preserve">essd.coprincus.org                                                                     </w:t>
      </w:r>
      <w:r w:rsidR="00CA20CB">
        <w:rPr>
          <w:rFonts w:ascii="Cambria" w:hAnsi="Cambria"/>
          <w:bCs/>
          <w:color w:val="0070C0"/>
          <w:sz w:val="16"/>
          <w:szCs w:val="16"/>
        </w:rPr>
        <w:t xml:space="preserve">                                        </w:t>
      </w:r>
      <w:r w:rsidR="005C3F94" w:rsidRPr="005C3F94">
        <w:rPr>
          <w:rFonts w:ascii="Cambria" w:hAnsi="Cambria"/>
          <w:bCs/>
          <w:color w:val="0070C0"/>
          <w:sz w:val="16"/>
          <w:szCs w:val="16"/>
        </w:rPr>
        <w:t xml:space="preserve">   </w:t>
      </w:r>
      <w:r w:rsidR="00CA20CB">
        <w:rPr>
          <w:rFonts w:ascii="Cambria" w:hAnsi="Cambria"/>
          <w:bCs/>
          <w:sz w:val="16"/>
          <w:szCs w:val="16"/>
        </w:rPr>
        <w:t>Source</w:t>
      </w:r>
      <w:r w:rsidR="005C3F94" w:rsidRPr="00E948BF">
        <w:rPr>
          <w:rFonts w:ascii="Cambria" w:hAnsi="Cambria"/>
          <w:bCs/>
          <w:sz w:val="16"/>
          <w:szCs w:val="16"/>
        </w:rPr>
        <w:t>:</w:t>
      </w:r>
      <w:r w:rsidR="005C3F94">
        <w:rPr>
          <w:rFonts w:ascii="Cambria" w:hAnsi="Cambria"/>
          <w:bCs/>
          <w:color w:val="0070C0"/>
          <w:sz w:val="16"/>
          <w:szCs w:val="16"/>
        </w:rPr>
        <w:t xml:space="preserve"> e</w:t>
      </w:r>
      <w:r w:rsidR="005C3F94" w:rsidRPr="00E948BF">
        <w:rPr>
          <w:rFonts w:ascii="Cambria" w:hAnsi="Cambria"/>
          <w:bCs/>
          <w:color w:val="0070C0"/>
          <w:sz w:val="16"/>
          <w:szCs w:val="16"/>
        </w:rPr>
        <w:t>ss</w:t>
      </w:r>
      <w:r w:rsidR="005C3F94">
        <w:rPr>
          <w:rFonts w:ascii="Cambria" w:hAnsi="Cambria"/>
          <w:bCs/>
          <w:color w:val="0070C0"/>
          <w:sz w:val="16"/>
          <w:szCs w:val="16"/>
        </w:rPr>
        <w:t>d.</w:t>
      </w:r>
      <w:r w:rsidR="005C3F94" w:rsidRPr="00E948BF">
        <w:rPr>
          <w:rFonts w:ascii="Cambria" w:hAnsi="Cambria"/>
          <w:bCs/>
          <w:color w:val="0070C0"/>
          <w:sz w:val="16"/>
          <w:szCs w:val="16"/>
        </w:rPr>
        <w:t>coprincus.org</w:t>
      </w:r>
      <w:r w:rsidR="00AE1DA0">
        <w:rPr>
          <w:rFonts w:ascii="Cambria" w:hAnsi="Cambria"/>
          <w:bCs/>
          <w:sz w:val="16"/>
          <w:szCs w:val="16"/>
        </w:rPr>
        <w:t xml:space="preserve">                                                                                             </w:t>
      </w:r>
    </w:p>
    <w:p w14:paraId="03BE2953" w14:textId="77777777" w:rsidR="00835D7D" w:rsidRDefault="00835D7D" w:rsidP="00703B52">
      <w:pPr>
        <w:spacing w:line="240" w:lineRule="auto"/>
        <w:jc w:val="both"/>
        <w:rPr>
          <w:rFonts w:ascii="Cambria" w:hAnsi="Cambria"/>
          <w:bCs/>
          <w:sz w:val="24"/>
          <w:szCs w:val="24"/>
        </w:rPr>
      </w:pPr>
    </w:p>
    <w:p w14:paraId="3143FFDD" w14:textId="77777777" w:rsidR="00330839" w:rsidRDefault="00835D7D" w:rsidP="006921B7">
      <w:pPr>
        <w:spacing w:line="240" w:lineRule="auto"/>
        <w:jc w:val="both"/>
        <w:rPr>
          <w:rFonts w:ascii="Cambria" w:hAnsi="Cambria"/>
          <w:bCs/>
          <w:sz w:val="24"/>
          <w:szCs w:val="24"/>
        </w:rPr>
      </w:pPr>
      <w:r>
        <w:rPr>
          <w:rFonts w:ascii="Cambria" w:hAnsi="Cambria"/>
          <w:bCs/>
          <w:sz w:val="24"/>
          <w:szCs w:val="24"/>
        </w:rPr>
        <w:lastRenderedPageBreak/>
        <w:t xml:space="preserve">                     </w:t>
      </w:r>
      <w:r w:rsidRPr="00835D7D">
        <w:rPr>
          <w:rFonts w:ascii="Cambria" w:hAnsi="Cambria"/>
          <w:bCs/>
          <w:noProof/>
          <w:sz w:val="24"/>
          <w:szCs w:val="24"/>
        </w:rPr>
        <w:drawing>
          <wp:inline distT="0" distB="0" distL="0" distR="0" wp14:anchorId="49686A77" wp14:editId="45C9338B">
            <wp:extent cx="5936477" cy="2527390"/>
            <wp:effectExtent l="19050" t="0" r="7123" b="0"/>
            <wp:docPr id="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5943638" cy="2530439"/>
                    </a:xfrm>
                    <a:prstGeom prst="rect">
                      <a:avLst/>
                    </a:prstGeom>
                    <a:noFill/>
                    <a:ln>
                      <a:noFill/>
                    </a:ln>
                  </pic:spPr>
                </pic:pic>
              </a:graphicData>
            </a:graphic>
          </wp:inline>
        </w:drawing>
      </w:r>
    </w:p>
    <w:p w14:paraId="18BB894B" w14:textId="77777777" w:rsidR="00A6446F" w:rsidRDefault="00D61BD6" w:rsidP="00EE28D6">
      <w:pPr>
        <w:spacing w:line="240" w:lineRule="auto"/>
        <w:jc w:val="both"/>
        <w:rPr>
          <w:rFonts w:ascii="Cambria" w:hAnsi="Cambria"/>
          <w:bCs/>
          <w:sz w:val="24"/>
          <w:szCs w:val="24"/>
        </w:rPr>
      </w:pPr>
      <w:r>
        <w:rPr>
          <w:rFonts w:ascii="Cambria" w:hAnsi="Cambria"/>
          <w:bCs/>
          <w:sz w:val="24"/>
          <w:szCs w:val="24"/>
        </w:rPr>
        <w:t>Fig:</w:t>
      </w:r>
      <w:r w:rsidR="00694C9A">
        <w:rPr>
          <w:rFonts w:ascii="Cambria" w:hAnsi="Cambria"/>
          <w:bCs/>
          <w:sz w:val="24"/>
          <w:szCs w:val="24"/>
        </w:rPr>
        <w:t xml:space="preserve"> </w:t>
      </w:r>
      <w:r>
        <w:rPr>
          <w:rFonts w:ascii="Cambria" w:hAnsi="Cambria"/>
          <w:bCs/>
          <w:sz w:val="24"/>
          <w:szCs w:val="24"/>
        </w:rPr>
        <w:t>11</w:t>
      </w:r>
      <w:r w:rsidR="00330839">
        <w:rPr>
          <w:rFonts w:ascii="Cambria" w:hAnsi="Cambria"/>
          <w:bCs/>
          <w:sz w:val="24"/>
          <w:szCs w:val="24"/>
        </w:rPr>
        <w:t xml:space="preserve"> Various sector a</w:t>
      </w:r>
      <w:r w:rsidR="006921B7" w:rsidRPr="006921B7">
        <w:rPr>
          <w:rFonts w:ascii="Cambria" w:hAnsi="Cambria"/>
          <w:bCs/>
          <w:sz w:val="24"/>
          <w:szCs w:val="24"/>
        </w:rPr>
        <w:t xml:space="preserve">nnual greenhouse gas emissions </w:t>
      </w:r>
      <w:proofErr w:type="gramStart"/>
      <w:r w:rsidR="006921B7" w:rsidRPr="006921B7">
        <w:rPr>
          <w:rFonts w:ascii="Cambria" w:hAnsi="Cambria"/>
          <w:bCs/>
          <w:sz w:val="24"/>
          <w:szCs w:val="24"/>
        </w:rPr>
        <w:t>worldwide</w:t>
      </w:r>
      <w:r w:rsidR="00330839">
        <w:rPr>
          <w:rFonts w:ascii="Cambria" w:hAnsi="Cambria"/>
          <w:iCs/>
          <w:sz w:val="24"/>
          <w:szCs w:val="24"/>
        </w:rPr>
        <w:t>(</w:t>
      </w:r>
      <w:proofErr w:type="gramEnd"/>
      <w:r w:rsidR="006921B7" w:rsidRPr="00330839">
        <w:rPr>
          <w:rFonts w:ascii="Cambria" w:hAnsi="Cambria"/>
          <w:iCs/>
          <w:sz w:val="24"/>
          <w:szCs w:val="24"/>
        </w:rPr>
        <w:t xml:space="preserve">million metric tons of </w:t>
      </w:r>
      <w:r w:rsidR="00330839">
        <w:rPr>
          <w:rFonts w:ascii="Cambria" w:hAnsi="Cambria"/>
          <w:iCs/>
          <w:sz w:val="24"/>
          <w:szCs w:val="24"/>
        </w:rPr>
        <w:t>CO</w:t>
      </w:r>
      <w:r w:rsidR="00330839" w:rsidRPr="00330839">
        <w:rPr>
          <w:rFonts w:ascii="Cambria" w:hAnsi="Cambria"/>
          <w:iCs/>
          <w:sz w:val="24"/>
          <w:szCs w:val="24"/>
          <w:vertAlign w:val="subscript"/>
        </w:rPr>
        <w:t>2</w:t>
      </w:r>
      <w:r w:rsidR="00330839">
        <w:rPr>
          <w:rFonts w:ascii="Cambria" w:hAnsi="Cambria"/>
          <w:iCs/>
          <w:sz w:val="24"/>
          <w:szCs w:val="24"/>
        </w:rPr>
        <w:t>e</w:t>
      </w:r>
      <w:r w:rsidR="006921B7" w:rsidRPr="00330839">
        <w:rPr>
          <w:rFonts w:ascii="Cambria" w:hAnsi="Cambria"/>
          <w:iCs/>
          <w:sz w:val="24"/>
          <w:szCs w:val="24"/>
        </w:rPr>
        <w:t>)</w:t>
      </w:r>
      <w:r w:rsidR="00330839">
        <w:rPr>
          <w:rFonts w:ascii="Cambria" w:hAnsi="Cambria"/>
          <w:bCs/>
          <w:sz w:val="24"/>
          <w:szCs w:val="24"/>
        </w:rPr>
        <w:t>.</w:t>
      </w:r>
      <w:r w:rsidR="00CA20CB">
        <w:rPr>
          <w:rFonts w:ascii="Cambria" w:hAnsi="Cambria"/>
          <w:bCs/>
          <w:color w:val="0070C0"/>
          <w:sz w:val="16"/>
          <w:szCs w:val="16"/>
        </w:rPr>
        <w:t>Source</w:t>
      </w:r>
      <w:r w:rsidR="002013AC" w:rsidRPr="002013AC">
        <w:rPr>
          <w:rFonts w:ascii="Cambria" w:hAnsi="Cambria"/>
          <w:bCs/>
          <w:color w:val="0070C0"/>
          <w:sz w:val="16"/>
          <w:szCs w:val="16"/>
        </w:rPr>
        <w:t>: Statista,2024</w:t>
      </w:r>
    </w:p>
    <w:p w14:paraId="6D8ECB13" w14:textId="77777777" w:rsidR="007D0F7B" w:rsidRPr="00931C35" w:rsidRDefault="008A3DEA" w:rsidP="007D0F7B">
      <w:pPr>
        <w:spacing w:line="240" w:lineRule="auto"/>
        <w:jc w:val="both"/>
        <w:rPr>
          <w:rFonts w:ascii="Cambria" w:hAnsi="Cambria"/>
          <w:b/>
          <w:sz w:val="24"/>
          <w:szCs w:val="24"/>
          <w:highlight w:val="yellow"/>
        </w:rPr>
      </w:pPr>
      <w:r>
        <w:rPr>
          <w:rFonts w:ascii="Cambria" w:hAnsi="Cambria"/>
          <w:b/>
          <w:sz w:val="24"/>
          <w:szCs w:val="24"/>
        </w:rPr>
        <w:t xml:space="preserve">Impacts of </w:t>
      </w:r>
      <w:r w:rsidRPr="00931C35">
        <w:rPr>
          <w:rFonts w:ascii="Cambria" w:hAnsi="Cambria"/>
          <w:b/>
          <w:sz w:val="24"/>
          <w:szCs w:val="24"/>
          <w:highlight w:val="yellow"/>
        </w:rPr>
        <w:t>climate c</w:t>
      </w:r>
      <w:r w:rsidR="007D0F7B" w:rsidRPr="00931C35">
        <w:rPr>
          <w:rFonts w:ascii="Cambria" w:hAnsi="Cambria"/>
          <w:b/>
          <w:sz w:val="24"/>
          <w:szCs w:val="24"/>
          <w:highlight w:val="yellow"/>
        </w:rPr>
        <w:t xml:space="preserve">hange </w:t>
      </w:r>
      <w:r w:rsidRPr="00931C35">
        <w:rPr>
          <w:rFonts w:ascii="Cambria" w:hAnsi="Cambria"/>
          <w:b/>
          <w:sz w:val="24"/>
          <w:szCs w:val="24"/>
          <w:highlight w:val="yellow"/>
        </w:rPr>
        <w:t>on the agricultural s</w:t>
      </w:r>
      <w:r w:rsidR="007D0F7B" w:rsidRPr="00931C35">
        <w:rPr>
          <w:rFonts w:ascii="Cambria" w:hAnsi="Cambria"/>
          <w:b/>
          <w:sz w:val="24"/>
          <w:szCs w:val="24"/>
          <w:highlight w:val="yellow"/>
        </w:rPr>
        <w:t>ector:</w:t>
      </w:r>
    </w:p>
    <w:p w14:paraId="1A118706" w14:textId="413D6D5B" w:rsidR="00A6446F" w:rsidRDefault="007D0F7B" w:rsidP="00375CC9">
      <w:pPr>
        <w:spacing w:line="240" w:lineRule="auto"/>
        <w:ind w:firstLine="720"/>
        <w:jc w:val="both"/>
        <w:rPr>
          <w:rFonts w:ascii="Cambria" w:hAnsi="Cambria"/>
          <w:bCs/>
          <w:sz w:val="24"/>
          <w:szCs w:val="24"/>
        </w:rPr>
      </w:pPr>
      <w:r w:rsidRPr="00931C35">
        <w:rPr>
          <w:rFonts w:ascii="Cambria" w:hAnsi="Cambria"/>
          <w:sz w:val="24"/>
          <w:szCs w:val="24"/>
          <w:highlight w:val="yellow"/>
        </w:rPr>
        <w:t>Climate change is one major obsta</w:t>
      </w:r>
      <w:r w:rsidR="008B74F5" w:rsidRPr="00931C35">
        <w:rPr>
          <w:rFonts w:ascii="Cambria" w:hAnsi="Cambria"/>
          <w:sz w:val="24"/>
          <w:szCs w:val="24"/>
          <w:highlight w:val="yellow"/>
        </w:rPr>
        <w:t>cle to sustainable development. G</w:t>
      </w:r>
      <w:r w:rsidR="00480856" w:rsidRPr="00931C35">
        <w:rPr>
          <w:rFonts w:ascii="Cambria" w:hAnsi="Cambria"/>
          <w:sz w:val="24"/>
          <w:szCs w:val="24"/>
          <w:highlight w:val="yellow"/>
        </w:rPr>
        <w:t xml:space="preserve">lobal </w:t>
      </w:r>
      <w:r w:rsidR="0022219C" w:rsidRPr="00931C35">
        <w:rPr>
          <w:rFonts w:ascii="Cambria" w:hAnsi="Cambria"/>
          <w:sz w:val="24"/>
          <w:szCs w:val="24"/>
          <w:highlight w:val="yellow"/>
        </w:rPr>
        <w:t>temperatures have</w:t>
      </w:r>
      <w:r w:rsidRPr="002E7813">
        <w:rPr>
          <w:rFonts w:ascii="Cambria" w:hAnsi="Cambria"/>
          <w:sz w:val="24"/>
          <w:szCs w:val="24"/>
        </w:rPr>
        <w:t xml:space="preserve"> risen by 1.0°Cover pre-industrial levels due to anthropogenic greenhouse gas emissions. Between 2030 and 2052, it is predicted that global warming will increase by 1.5°C, which will increase the frequency of extreme weather events including heat waves, floods, and droughts, and impair ecosystem function. Climate change impacts agriculture through primary and secondary effects. Agriculture is impacted by both primary and secondary effects of climate change. Primary effects include crop growth effects, changes to the energy and moisture balances in farming, and atmospheric changes brought on by an increase in greenhouse gases. Changes in the physical and chemical qualities of agricultural soil and adjustments to the best places for production are examples of secondary effects that arise from these primary changes</w:t>
      </w:r>
      <w:r w:rsidR="008B74F5">
        <w:rPr>
          <w:rFonts w:ascii="Cambria" w:hAnsi="Cambria"/>
          <w:sz w:val="24"/>
          <w:szCs w:val="24"/>
        </w:rPr>
        <w:t xml:space="preserve">. </w:t>
      </w:r>
      <w:r w:rsidRPr="002E7813">
        <w:rPr>
          <w:rFonts w:ascii="Cambria" w:hAnsi="Cambria"/>
          <w:sz w:val="24"/>
          <w:szCs w:val="24"/>
        </w:rPr>
        <w:t>Producing agricultural products using suitable farming systems and choosing crops that are adaptable to local conditions. Climate change affects temperature, precipitation, and sunshine in agricultural ecosystems, changing biodiversity and increasing pest and disease incidence. Crop growth and maturity are directly impacted by temperature and rainfall variations, which expose crops to both biotic and abiotic stresses. According to a recent study, 30–50% of losses in agricultural productivity worldwide are attributed to these stresses. It alters pasture growth patterns and biological processes in cattle, such as fertilization and breeding. Due to changes in water sources, climate change has a substantial impact on agricultural infrastructure, farm household incomes, asset values, and agricultural production in rural areas.</w:t>
      </w:r>
      <w:r w:rsidR="008B74F5">
        <w:rPr>
          <w:rFonts w:ascii="Cambria" w:hAnsi="Cambria"/>
          <w:sz w:val="24"/>
          <w:szCs w:val="24"/>
        </w:rPr>
        <w:t xml:space="preserve"> C</w:t>
      </w:r>
      <w:r w:rsidRPr="002E7813">
        <w:rPr>
          <w:rFonts w:ascii="Cambria" w:hAnsi="Cambria"/>
          <w:sz w:val="24"/>
          <w:szCs w:val="24"/>
        </w:rPr>
        <w:t>limate change not just shifts in temperature, precipitation, and rising atmospheric CO</w:t>
      </w:r>
      <w:r w:rsidRPr="00B108B4">
        <w:rPr>
          <w:rFonts w:ascii="Cambria" w:hAnsi="Cambria"/>
          <w:sz w:val="24"/>
          <w:szCs w:val="24"/>
          <w:vertAlign w:val="subscript"/>
        </w:rPr>
        <w:t>2</w:t>
      </w:r>
      <w:r w:rsidRPr="002E7813">
        <w:rPr>
          <w:rFonts w:ascii="Cambria" w:hAnsi="Cambria"/>
          <w:sz w:val="24"/>
          <w:szCs w:val="24"/>
        </w:rPr>
        <w:t>, but also extreme scenarios like glacial melt, permafrost melting, and rising sea levels.</w:t>
      </w:r>
    </w:p>
    <w:p w14:paraId="2D75B30B" w14:textId="77777777" w:rsidR="00375CC9" w:rsidRDefault="00375CC9" w:rsidP="00375CC9">
      <w:pPr>
        <w:spacing w:line="240" w:lineRule="auto"/>
        <w:ind w:firstLine="720"/>
        <w:jc w:val="both"/>
        <w:rPr>
          <w:rFonts w:ascii="Cambria" w:hAnsi="Cambria"/>
          <w:bCs/>
          <w:sz w:val="24"/>
          <w:szCs w:val="24"/>
        </w:rPr>
      </w:pPr>
    </w:p>
    <w:p w14:paraId="176279E0" w14:textId="77777777" w:rsidR="00375CC9" w:rsidRDefault="00375CC9" w:rsidP="00375CC9">
      <w:pPr>
        <w:spacing w:line="240" w:lineRule="auto"/>
        <w:ind w:firstLine="720"/>
        <w:jc w:val="both"/>
        <w:rPr>
          <w:rFonts w:ascii="Cambria" w:hAnsi="Cambria"/>
          <w:bCs/>
          <w:sz w:val="24"/>
          <w:szCs w:val="24"/>
        </w:rPr>
      </w:pPr>
    </w:p>
    <w:p w14:paraId="37EA47CA" w14:textId="77777777" w:rsidR="006F1946" w:rsidRDefault="00EE28D6" w:rsidP="006F1946">
      <w:pPr>
        <w:spacing w:line="240" w:lineRule="auto"/>
        <w:jc w:val="both"/>
        <w:rPr>
          <w:rFonts w:ascii="Cambria" w:hAnsi="Cambria"/>
          <w:bCs/>
          <w:sz w:val="24"/>
          <w:szCs w:val="24"/>
        </w:rPr>
      </w:pPr>
      <w:r w:rsidRPr="00EE28D6">
        <w:rPr>
          <w:rFonts w:asciiTheme="majorHAnsi" w:hAnsiTheme="majorHAnsi" w:cs="Times New Roman"/>
          <w:b/>
          <w:sz w:val="24"/>
          <w:szCs w:val="24"/>
        </w:rPr>
        <w:lastRenderedPageBreak/>
        <w:t xml:space="preserve">Status of </w:t>
      </w:r>
      <w:r w:rsidRPr="00EE28D6">
        <w:rPr>
          <w:rFonts w:asciiTheme="majorHAnsi" w:hAnsiTheme="majorHAnsi"/>
          <w:b/>
          <w:sz w:val="24"/>
          <w:szCs w:val="24"/>
        </w:rPr>
        <w:t xml:space="preserve">organic farming in </w:t>
      </w:r>
      <w:r w:rsidR="005C3F94" w:rsidRPr="00EE28D6">
        <w:rPr>
          <w:rFonts w:asciiTheme="majorHAnsi" w:hAnsiTheme="majorHAnsi"/>
          <w:b/>
          <w:sz w:val="24"/>
          <w:szCs w:val="24"/>
        </w:rPr>
        <w:t>India</w:t>
      </w:r>
      <w:r w:rsidRPr="00EE28D6">
        <w:rPr>
          <w:rFonts w:asciiTheme="majorHAnsi" w:hAnsiTheme="majorHAnsi" w:cs="Times New Roman"/>
          <w:b/>
          <w:sz w:val="24"/>
          <w:szCs w:val="24"/>
        </w:rPr>
        <w:t>:</w:t>
      </w:r>
    </w:p>
    <w:p w14:paraId="31D0D9D0" w14:textId="3E93C6BC" w:rsidR="00EE28D6" w:rsidRPr="00FF5598" w:rsidRDefault="005C3F94" w:rsidP="00375CC9">
      <w:pPr>
        <w:spacing w:line="240" w:lineRule="auto"/>
        <w:ind w:firstLine="720"/>
        <w:jc w:val="both"/>
        <w:rPr>
          <w:rFonts w:ascii="Cambria" w:hAnsi="Cambria" w:cs="Times New Roman"/>
          <w:bCs/>
          <w:sz w:val="24"/>
          <w:szCs w:val="24"/>
        </w:rPr>
      </w:pPr>
      <w:r w:rsidRPr="00931C35">
        <w:rPr>
          <w:rFonts w:ascii="Cambria" w:hAnsi="Cambria" w:cs="Times New Roman"/>
          <w:sz w:val="24"/>
          <w:szCs w:val="24"/>
          <w:highlight w:val="yellow"/>
        </w:rPr>
        <w:t xml:space="preserve">As per the </w:t>
      </w:r>
      <w:r w:rsidR="00886E9D" w:rsidRPr="00931C35">
        <w:rPr>
          <w:rFonts w:ascii="Cambria" w:hAnsi="Cambria" w:cs="Times New Roman"/>
          <w:bCs/>
          <w:sz w:val="24"/>
          <w:szCs w:val="24"/>
          <w:highlight w:val="yellow"/>
        </w:rPr>
        <w:t xml:space="preserve">Agricultural and Processed Food Products Export Development </w:t>
      </w:r>
      <w:r w:rsidR="002F3FE1" w:rsidRPr="00931C35">
        <w:rPr>
          <w:rFonts w:ascii="Cambria" w:hAnsi="Cambria" w:cs="Times New Roman"/>
          <w:bCs/>
          <w:sz w:val="24"/>
          <w:szCs w:val="24"/>
          <w:highlight w:val="yellow"/>
        </w:rPr>
        <w:t>Authority</w:t>
      </w:r>
      <w:r w:rsidR="002F3FE1" w:rsidRPr="00931C35">
        <w:rPr>
          <w:rFonts w:ascii="Cambria" w:hAnsi="Cambria" w:cs="Times New Roman"/>
          <w:sz w:val="24"/>
          <w:szCs w:val="24"/>
          <w:highlight w:val="yellow"/>
        </w:rPr>
        <w:t>, (</w:t>
      </w:r>
      <w:r w:rsidR="008C7E4B" w:rsidRPr="00931C35">
        <w:rPr>
          <w:rFonts w:ascii="Cambria" w:hAnsi="Cambria" w:cs="Times New Roman"/>
          <w:sz w:val="24"/>
          <w:szCs w:val="24"/>
          <w:highlight w:val="yellow"/>
        </w:rPr>
        <w:t>APEDA</w:t>
      </w:r>
      <w:r w:rsidR="00886E9D" w:rsidRPr="00931C35">
        <w:rPr>
          <w:rFonts w:ascii="Cambria" w:hAnsi="Cambria" w:cs="Times New Roman"/>
          <w:sz w:val="24"/>
          <w:szCs w:val="24"/>
          <w:highlight w:val="yellow"/>
        </w:rPr>
        <w:t>)</w:t>
      </w:r>
      <w:r w:rsidR="008C7E4B" w:rsidRPr="00931C35">
        <w:rPr>
          <w:rFonts w:ascii="Cambria" w:hAnsi="Cambria" w:cs="Times New Roman"/>
          <w:sz w:val="24"/>
          <w:szCs w:val="24"/>
          <w:highlight w:val="yellow"/>
        </w:rPr>
        <w:t xml:space="preserve"> </w:t>
      </w:r>
      <w:r w:rsidRPr="00931C35">
        <w:rPr>
          <w:rFonts w:ascii="Cambria" w:hAnsi="Cambria" w:cs="Times New Roman"/>
          <w:sz w:val="24"/>
          <w:szCs w:val="24"/>
          <w:highlight w:val="yellow"/>
        </w:rPr>
        <w:t xml:space="preserve">India's rank </w:t>
      </w:r>
      <w:r w:rsidRPr="00931C35">
        <w:rPr>
          <w:rFonts w:ascii="Cambria" w:hAnsi="Cambria" w:cs="Times New Roman"/>
          <w:b/>
          <w:sz w:val="24"/>
          <w:szCs w:val="24"/>
          <w:highlight w:val="yellow"/>
        </w:rPr>
        <w:t>second</w:t>
      </w:r>
      <w:r w:rsidRPr="00931C35">
        <w:rPr>
          <w:rFonts w:ascii="Cambria" w:hAnsi="Cambria" w:cs="Times New Roman"/>
          <w:sz w:val="24"/>
          <w:szCs w:val="24"/>
          <w:highlight w:val="yellow"/>
        </w:rPr>
        <w:t xml:space="preserve"> in terms of World's Organic Agricultural land</w:t>
      </w:r>
      <w:r w:rsidRPr="005C3F94">
        <w:rPr>
          <w:rFonts w:ascii="Cambria" w:hAnsi="Cambria" w:cs="Times New Roman"/>
          <w:sz w:val="24"/>
          <w:szCs w:val="24"/>
        </w:rPr>
        <w:t xml:space="preserve"> and </w:t>
      </w:r>
      <w:r w:rsidRPr="005C3F94">
        <w:rPr>
          <w:rFonts w:ascii="Cambria" w:hAnsi="Cambria" w:cs="Times New Roman"/>
          <w:b/>
          <w:sz w:val="24"/>
          <w:szCs w:val="24"/>
        </w:rPr>
        <w:t>first</w:t>
      </w:r>
      <w:r w:rsidRPr="005C3F94">
        <w:rPr>
          <w:rFonts w:ascii="Cambria" w:hAnsi="Cambria" w:cs="Times New Roman"/>
          <w:sz w:val="24"/>
          <w:szCs w:val="24"/>
        </w:rPr>
        <w:t xml:space="preserve"> in terms of total number of producers.</w:t>
      </w:r>
      <w:r>
        <w:rPr>
          <w:rFonts w:ascii="Cambria" w:hAnsi="Cambria" w:cs="Times New Roman"/>
          <w:sz w:val="24"/>
          <w:szCs w:val="24"/>
        </w:rPr>
        <w:t xml:space="preserve"> </w:t>
      </w:r>
      <w:r w:rsidR="00EE28D6" w:rsidRPr="00EE28D6">
        <w:rPr>
          <w:rFonts w:ascii="Cambria" w:hAnsi="Cambria" w:cs="Times New Roman"/>
          <w:sz w:val="24"/>
          <w:szCs w:val="24"/>
        </w:rPr>
        <w:t>India has lot of potential to produce all varieties of organic products due to its various agro climatic conditions.</w:t>
      </w:r>
      <w:r w:rsidRPr="005C3F94">
        <w:rPr>
          <w:rFonts w:ascii="Cambria" w:hAnsi="Cambria" w:cs="Times New Roman"/>
          <w:sz w:val="24"/>
          <w:szCs w:val="24"/>
        </w:rPr>
        <w:t xml:space="preserve"> This holds promise for the organic producers to tap the market which is growing steadily in </w:t>
      </w:r>
      <w:r>
        <w:rPr>
          <w:rFonts w:ascii="Cambria" w:hAnsi="Cambria" w:cs="Times New Roman"/>
          <w:sz w:val="24"/>
          <w:szCs w:val="24"/>
        </w:rPr>
        <w:t>the domestic and export sector.</w:t>
      </w:r>
      <w:r w:rsidR="00EE28D6" w:rsidRPr="00EE28D6">
        <w:rPr>
          <w:rFonts w:ascii="Cambria" w:hAnsi="Cambria" w:cs="Times New Roman"/>
          <w:sz w:val="24"/>
          <w:szCs w:val="24"/>
        </w:rPr>
        <w:t xml:space="preserve"> In several parts of the country, the inherited tradition of organic farming is an added </w:t>
      </w:r>
      <w:proofErr w:type="gramStart"/>
      <w:r w:rsidR="00EE28D6" w:rsidRPr="00EE28D6">
        <w:rPr>
          <w:rFonts w:ascii="Cambria" w:hAnsi="Cambria" w:cs="Times New Roman"/>
          <w:sz w:val="24"/>
          <w:szCs w:val="24"/>
        </w:rPr>
        <w:t>advantage</w:t>
      </w:r>
      <w:r w:rsidR="002F3FE1" w:rsidRPr="00EE28D6">
        <w:rPr>
          <w:rFonts w:ascii="Cambria" w:hAnsi="Cambria" w:cs="Times New Roman"/>
          <w:sz w:val="24"/>
          <w:szCs w:val="24"/>
        </w:rPr>
        <w:t>.</w:t>
      </w:r>
      <w:r w:rsidR="002F3FE1" w:rsidRPr="00FF5598">
        <w:rPr>
          <w:rFonts w:ascii="Cambria" w:hAnsi="Cambria" w:cs="Times New Roman"/>
          <w:sz w:val="24"/>
          <w:szCs w:val="24"/>
        </w:rPr>
        <w:t>.</w:t>
      </w:r>
      <w:proofErr w:type="gramEnd"/>
      <w:r w:rsidR="00FF5598" w:rsidRPr="00FF5598">
        <w:rPr>
          <w:rFonts w:ascii="Cambria" w:hAnsi="Cambria" w:cs="Times New Roman"/>
          <w:sz w:val="24"/>
          <w:szCs w:val="24"/>
        </w:rPr>
        <w:t xml:space="preserve"> About 30% of global crop production and global food supply is provided by small land holdings, less than 2 hectares, using around 25% of agricultural land, and in a way that usually maintains rich agro-biodiversity</w:t>
      </w:r>
      <w:r w:rsidR="00AD06AC">
        <w:rPr>
          <w:rFonts w:ascii="Cambria" w:hAnsi="Cambria" w:cs="Times New Roman"/>
          <w:sz w:val="24"/>
          <w:szCs w:val="24"/>
        </w:rPr>
        <w:t xml:space="preserve">. </w:t>
      </w:r>
      <w:r>
        <w:rPr>
          <w:rFonts w:ascii="Cambria" w:hAnsi="Cambria" w:cs="Times New Roman"/>
          <w:sz w:val="24"/>
          <w:szCs w:val="24"/>
        </w:rPr>
        <w:t xml:space="preserve">As on </w:t>
      </w:r>
      <w:r w:rsidR="00EE28D6" w:rsidRPr="00EE28D6">
        <w:rPr>
          <w:rFonts w:ascii="Cambria" w:hAnsi="Cambria" w:cs="Times New Roman"/>
          <w:sz w:val="24"/>
          <w:szCs w:val="24"/>
        </w:rPr>
        <w:t>31</w:t>
      </w:r>
      <w:r w:rsidR="00EE28D6" w:rsidRPr="00E76A09">
        <w:rPr>
          <w:rFonts w:ascii="Cambria" w:hAnsi="Cambria" w:cs="Times New Roman"/>
          <w:sz w:val="24"/>
          <w:szCs w:val="24"/>
          <w:vertAlign w:val="superscript"/>
        </w:rPr>
        <w:t>st</w:t>
      </w:r>
      <w:r w:rsidR="00D45622">
        <w:rPr>
          <w:rFonts w:ascii="Cambria" w:hAnsi="Cambria" w:cs="Times New Roman"/>
          <w:sz w:val="24"/>
          <w:szCs w:val="24"/>
        </w:rPr>
        <w:t xml:space="preserve"> </w:t>
      </w:r>
      <w:r w:rsidR="00EE28D6" w:rsidRPr="00EE28D6">
        <w:rPr>
          <w:rFonts w:ascii="Cambria" w:hAnsi="Cambria" w:cs="Times New Roman"/>
          <w:sz w:val="24"/>
          <w:szCs w:val="24"/>
        </w:rPr>
        <w:t>March 2024 total area under organic certification process is </w:t>
      </w:r>
      <w:r w:rsidR="00EE28D6" w:rsidRPr="00EE28D6">
        <w:rPr>
          <w:rFonts w:ascii="Cambria" w:hAnsi="Cambria" w:cs="Times New Roman"/>
          <w:b/>
          <w:bCs/>
          <w:sz w:val="24"/>
          <w:szCs w:val="24"/>
        </w:rPr>
        <w:t>7.3 million ha</w:t>
      </w:r>
      <w:r w:rsidR="00EE28D6" w:rsidRPr="00EE28D6">
        <w:rPr>
          <w:rFonts w:ascii="Cambria" w:hAnsi="Cambria" w:cs="Times New Roman"/>
          <w:sz w:val="24"/>
          <w:szCs w:val="24"/>
        </w:rPr>
        <w:t>. This includes </w:t>
      </w:r>
      <w:r w:rsidR="00FF5598">
        <w:rPr>
          <w:rFonts w:ascii="Cambria" w:hAnsi="Cambria" w:cs="Times New Roman"/>
          <w:b/>
          <w:bCs/>
          <w:sz w:val="24"/>
          <w:szCs w:val="24"/>
        </w:rPr>
        <w:t>44</w:t>
      </w:r>
      <w:r w:rsidR="00D45622">
        <w:rPr>
          <w:rFonts w:ascii="Cambria" w:hAnsi="Cambria" w:cs="Times New Roman"/>
          <w:b/>
          <w:bCs/>
          <w:sz w:val="24"/>
          <w:szCs w:val="24"/>
        </w:rPr>
        <w:t>.</w:t>
      </w:r>
      <w:r w:rsidR="00385E57">
        <w:rPr>
          <w:rFonts w:ascii="Cambria" w:hAnsi="Cambria" w:cs="Times New Roman"/>
          <w:b/>
          <w:bCs/>
          <w:sz w:val="24"/>
          <w:szCs w:val="24"/>
        </w:rPr>
        <w:t>75</w:t>
      </w:r>
      <w:r w:rsidR="00D45622">
        <w:rPr>
          <w:rFonts w:ascii="Cambria" w:hAnsi="Cambria" w:cs="Times New Roman"/>
          <w:b/>
          <w:bCs/>
          <w:sz w:val="24"/>
          <w:szCs w:val="24"/>
        </w:rPr>
        <w:t xml:space="preserve"> million </w:t>
      </w:r>
      <w:r w:rsidR="00EE28D6" w:rsidRPr="00EE28D6">
        <w:rPr>
          <w:rFonts w:ascii="Cambria" w:hAnsi="Cambria" w:cs="Times New Roman"/>
          <w:b/>
          <w:bCs/>
          <w:sz w:val="24"/>
          <w:szCs w:val="24"/>
        </w:rPr>
        <w:t>ha</w:t>
      </w:r>
      <w:r w:rsidR="00EE28D6" w:rsidRPr="00EE28D6">
        <w:rPr>
          <w:rFonts w:ascii="Cambria" w:hAnsi="Cambria" w:cs="Times New Roman"/>
          <w:sz w:val="24"/>
          <w:szCs w:val="24"/>
        </w:rPr>
        <w:t xml:space="preserve"> cultivable area and another </w:t>
      </w:r>
      <w:r w:rsidR="00D45622">
        <w:rPr>
          <w:rFonts w:ascii="Cambria" w:hAnsi="Cambria" w:cs="Times New Roman"/>
          <w:b/>
          <w:sz w:val="24"/>
          <w:szCs w:val="24"/>
        </w:rPr>
        <w:t>28.</w:t>
      </w:r>
      <w:r w:rsidR="00EE28D6" w:rsidRPr="00EE28D6">
        <w:rPr>
          <w:rFonts w:ascii="Cambria" w:hAnsi="Cambria" w:cs="Times New Roman"/>
          <w:b/>
          <w:sz w:val="24"/>
          <w:szCs w:val="24"/>
        </w:rPr>
        <w:t>50</w:t>
      </w:r>
      <w:r w:rsidR="00D45622">
        <w:rPr>
          <w:rFonts w:ascii="Cambria" w:hAnsi="Cambria" w:cs="Times New Roman"/>
          <w:b/>
          <w:sz w:val="24"/>
          <w:szCs w:val="24"/>
        </w:rPr>
        <w:t xml:space="preserve"> </w:t>
      </w:r>
      <w:r w:rsidR="00D45622">
        <w:rPr>
          <w:rFonts w:ascii="Cambria" w:hAnsi="Cambria" w:cs="Times New Roman"/>
          <w:b/>
          <w:bCs/>
          <w:sz w:val="24"/>
          <w:szCs w:val="24"/>
        </w:rPr>
        <w:t xml:space="preserve">million </w:t>
      </w:r>
      <w:r w:rsidR="00EE28D6" w:rsidRPr="00EE28D6">
        <w:rPr>
          <w:rFonts w:ascii="Cambria" w:hAnsi="Cambria" w:cs="Times New Roman"/>
          <w:b/>
          <w:bCs/>
          <w:sz w:val="24"/>
          <w:szCs w:val="24"/>
        </w:rPr>
        <w:t>ha</w:t>
      </w:r>
      <w:r w:rsidR="00EE28D6" w:rsidRPr="00EE28D6">
        <w:rPr>
          <w:rFonts w:ascii="Cambria" w:hAnsi="Cambria" w:cs="Times New Roman"/>
          <w:sz w:val="24"/>
          <w:szCs w:val="24"/>
        </w:rPr>
        <w:t xml:space="preserve"> for wild harvest collection. Among all the states, Madhya Pradesh has covered largest area under organic certification followed by, Maharashtra, Rajasthan, Gujarat, Odisha, Sikkim, Uttar Pradesh, Uttarakhand, Kerala, Karnataka and Andhra Pradesh.</w:t>
      </w:r>
      <w:r w:rsidR="00EE28D6" w:rsidRPr="00EE28D6">
        <w:rPr>
          <w:rFonts w:ascii="Cambria" w:hAnsi="Cambria" w:cs="Arial"/>
          <w:color w:val="000000"/>
          <w:spacing w:val="11"/>
          <w:sz w:val="24"/>
          <w:szCs w:val="24"/>
          <w:shd w:val="clear" w:color="auto" w:fill="FFFFFF"/>
        </w:rPr>
        <w:t xml:space="preserve"> </w:t>
      </w:r>
      <w:r w:rsidR="00EE28D6" w:rsidRPr="00EE28D6">
        <w:rPr>
          <w:rFonts w:ascii="Cambria" w:hAnsi="Cambria" w:cs="Times New Roman"/>
          <w:sz w:val="24"/>
          <w:szCs w:val="24"/>
        </w:rPr>
        <w:t>India produced around </w:t>
      </w:r>
      <w:r w:rsidR="00EE28D6" w:rsidRPr="00EE28D6">
        <w:rPr>
          <w:rFonts w:ascii="Cambria" w:hAnsi="Cambria" w:cs="Times New Roman"/>
          <w:b/>
          <w:bCs/>
          <w:sz w:val="24"/>
          <w:szCs w:val="24"/>
        </w:rPr>
        <w:t xml:space="preserve">3.6 </w:t>
      </w:r>
      <w:r w:rsidR="00D45622" w:rsidRPr="00EE28D6">
        <w:rPr>
          <w:rFonts w:ascii="Cambria" w:hAnsi="Cambria" w:cs="Times New Roman"/>
          <w:b/>
          <w:bCs/>
          <w:sz w:val="24"/>
          <w:szCs w:val="24"/>
        </w:rPr>
        <w:t>m</w:t>
      </w:r>
      <w:r w:rsidR="00D45622">
        <w:rPr>
          <w:rFonts w:ascii="Cambria" w:hAnsi="Cambria" w:cs="Times New Roman"/>
          <w:b/>
          <w:bCs/>
          <w:sz w:val="24"/>
          <w:szCs w:val="24"/>
        </w:rPr>
        <w:t>illion metric t</w:t>
      </w:r>
      <w:r w:rsidR="00EE28D6" w:rsidRPr="00EE28D6">
        <w:rPr>
          <w:rFonts w:ascii="Cambria" w:hAnsi="Cambria" w:cs="Times New Roman"/>
          <w:b/>
          <w:bCs/>
          <w:sz w:val="24"/>
          <w:szCs w:val="24"/>
        </w:rPr>
        <w:t>ons</w:t>
      </w:r>
      <w:r w:rsidR="00D45622">
        <w:rPr>
          <w:rFonts w:ascii="Cambria" w:hAnsi="Cambria" w:cs="Times New Roman"/>
          <w:sz w:val="24"/>
          <w:szCs w:val="24"/>
        </w:rPr>
        <w:t> </w:t>
      </w:r>
      <w:r w:rsidR="00EE28D6" w:rsidRPr="00EE28D6">
        <w:rPr>
          <w:rFonts w:ascii="Cambria" w:hAnsi="Cambria" w:cs="Times New Roman"/>
          <w:sz w:val="24"/>
          <w:szCs w:val="24"/>
        </w:rPr>
        <w:t>of certified organic products.</w:t>
      </w:r>
      <w:r w:rsidR="00EE28D6" w:rsidRPr="00EE28D6">
        <w:rPr>
          <w:rFonts w:ascii="Cambria" w:hAnsi="Cambria" w:cs="Arial"/>
          <w:color w:val="000000"/>
          <w:spacing w:val="11"/>
          <w:sz w:val="24"/>
          <w:szCs w:val="24"/>
          <w:shd w:val="clear" w:color="auto" w:fill="FFFFFF"/>
        </w:rPr>
        <w:t xml:space="preserve"> </w:t>
      </w:r>
      <w:r w:rsidR="00EE28D6" w:rsidRPr="00EE28D6">
        <w:rPr>
          <w:rFonts w:ascii="Cambria" w:hAnsi="Cambria" w:cs="Times New Roman"/>
          <w:sz w:val="24"/>
          <w:szCs w:val="24"/>
        </w:rPr>
        <w:t>The total volume of export during 2023-24 was 2,61,029 MT. Organic production is governed by UK and EU legislation</w:t>
      </w:r>
    </w:p>
    <w:p w14:paraId="3440DAB4" w14:textId="77777777" w:rsidR="0097744A" w:rsidRPr="009D2E04" w:rsidRDefault="00255568" w:rsidP="0097744A">
      <w:pPr>
        <w:spacing w:line="240" w:lineRule="auto"/>
        <w:jc w:val="both"/>
        <w:rPr>
          <w:rFonts w:ascii="Cambria" w:hAnsi="Cambria"/>
          <w:sz w:val="24"/>
          <w:szCs w:val="24"/>
        </w:rPr>
      </w:pPr>
      <w:r>
        <w:rPr>
          <w:rFonts w:ascii="Cambria" w:hAnsi="Cambria"/>
          <w:b/>
          <w:bCs/>
          <w:sz w:val="24"/>
          <w:szCs w:val="24"/>
        </w:rPr>
        <w:t>Organic farming as a</w:t>
      </w:r>
      <w:r w:rsidR="0097744A" w:rsidRPr="009D2E04">
        <w:rPr>
          <w:rFonts w:ascii="Cambria" w:hAnsi="Cambria"/>
          <w:b/>
          <w:bCs/>
          <w:sz w:val="24"/>
          <w:szCs w:val="24"/>
        </w:rPr>
        <w:t>daptation</w:t>
      </w:r>
      <w:r w:rsidR="0097744A">
        <w:rPr>
          <w:rFonts w:ascii="Cambria" w:hAnsi="Cambria"/>
          <w:b/>
          <w:bCs/>
          <w:sz w:val="24"/>
          <w:szCs w:val="24"/>
        </w:rPr>
        <w:t xml:space="preserve"> to</w:t>
      </w:r>
      <w:r w:rsidR="0097744A" w:rsidRPr="009D2E04">
        <w:rPr>
          <w:rFonts w:ascii="Cambria" w:hAnsi="Cambria"/>
          <w:b/>
          <w:bCs/>
          <w:sz w:val="24"/>
          <w:szCs w:val="24"/>
        </w:rPr>
        <w:t xml:space="preserve"> </w:t>
      </w:r>
      <w:r w:rsidR="0097744A" w:rsidRPr="00C07359">
        <w:rPr>
          <w:rFonts w:ascii="Cambria" w:hAnsi="Cambria" w:cs="Times New Roman"/>
          <w:b/>
          <w:sz w:val="24"/>
          <w:szCs w:val="24"/>
        </w:rPr>
        <w:t>climate change:</w:t>
      </w:r>
    </w:p>
    <w:p w14:paraId="3712F293" w14:textId="77777777" w:rsidR="00AD06AC" w:rsidRDefault="0097744A" w:rsidP="00AD06AC">
      <w:pPr>
        <w:spacing w:line="240" w:lineRule="auto"/>
        <w:ind w:firstLine="720"/>
        <w:jc w:val="both"/>
        <w:rPr>
          <w:rFonts w:ascii="Cambria" w:hAnsi="Cambria"/>
          <w:sz w:val="24"/>
          <w:szCs w:val="24"/>
        </w:rPr>
      </w:pPr>
      <w:r w:rsidRPr="0053498D">
        <w:rPr>
          <w:rFonts w:ascii="Cambria" w:hAnsi="Cambria"/>
          <w:sz w:val="24"/>
          <w:szCs w:val="24"/>
        </w:rPr>
        <w:t>The objective of adaptation strategies is to restore ecological resilience and production, which is essential for long-term, sustainable economic growth. Agriculture is extremely vulnerable to climate change, thus in order to guarantee food supplies, it needs to use workable adaptation strategies</w:t>
      </w:r>
      <w:r w:rsidR="000A0F1A">
        <w:rPr>
          <w:rFonts w:ascii="Cambria" w:hAnsi="Cambria"/>
          <w:sz w:val="24"/>
          <w:szCs w:val="24"/>
        </w:rPr>
        <w:t xml:space="preserve">, </w:t>
      </w:r>
      <w:r w:rsidR="001B1C4A">
        <w:rPr>
          <w:rFonts w:ascii="Cambria" w:hAnsi="Cambria"/>
          <w:sz w:val="24"/>
          <w:szCs w:val="24"/>
        </w:rPr>
        <w:t>(Tab:1)</w:t>
      </w:r>
      <w:r w:rsidRPr="0053498D">
        <w:rPr>
          <w:rFonts w:ascii="Cambria" w:hAnsi="Cambria"/>
          <w:sz w:val="24"/>
          <w:szCs w:val="24"/>
        </w:rPr>
        <w:t>. According to Ensor (2009), organic farming encourages resilient farming systems that withstand harsh weather conditions,</w:t>
      </w:r>
      <w:r w:rsidR="00C64250">
        <w:rPr>
          <w:rFonts w:ascii="Cambria" w:hAnsi="Cambria"/>
          <w:sz w:val="24"/>
          <w:szCs w:val="24"/>
        </w:rPr>
        <w:t xml:space="preserve"> </w:t>
      </w:r>
      <w:r w:rsidRPr="0053498D">
        <w:rPr>
          <w:rFonts w:ascii="Cambria" w:hAnsi="Cambria"/>
          <w:sz w:val="24"/>
          <w:szCs w:val="24"/>
        </w:rPr>
        <w:t>droughts, and soil erosion—all of which contribute to agriculture being a more sustainable and ecologically friendly industry. Agro-ecosystems that practice organic farming are more resilient to the impacts of climate change. The adaptation costs ass</w:t>
      </w:r>
      <w:r w:rsidR="00A521E8">
        <w:rPr>
          <w:rFonts w:ascii="Cambria" w:hAnsi="Cambria"/>
          <w:sz w:val="24"/>
          <w:szCs w:val="24"/>
        </w:rPr>
        <w:t>ociated with organic farming</w:t>
      </w:r>
      <w:r w:rsidR="003E0A62">
        <w:rPr>
          <w:rFonts w:ascii="Cambria" w:hAnsi="Cambria"/>
          <w:sz w:val="24"/>
          <w:szCs w:val="24"/>
        </w:rPr>
        <w:t xml:space="preserve"> is</w:t>
      </w:r>
      <w:r w:rsidRPr="0053498D">
        <w:rPr>
          <w:rFonts w:ascii="Cambria" w:hAnsi="Cambria"/>
          <w:sz w:val="24"/>
          <w:szCs w:val="24"/>
        </w:rPr>
        <w:t xml:space="preserve"> minimal and mostly relate to information, education, and extension services. </w:t>
      </w:r>
    </w:p>
    <w:p w14:paraId="6CF0BA4E" w14:textId="328FAC01" w:rsidR="00AD06AC" w:rsidRPr="00F26238" w:rsidRDefault="00F26238" w:rsidP="0097744A">
      <w:pPr>
        <w:spacing w:line="240" w:lineRule="auto"/>
        <w:jc w:val="both"/>
        <w:rPr>
          <w:rFonts w:ascii="Cambria" w:hAnsi="Cambria"/>
          <w:b/>
          <w:sz w:val="24"/>
          <w:szCs w:val="24"/>
        </w:rPr>
      </w:pPr>
      <w:r w:rsidRPr="00F26238">
        <w:rPr>
          <w:rFonts w:ascii="Cambria" w:hAnsi="Cambria"/>
          <w:b/>
          <w:sz w:val="24"/>
          <w:szCs w:val="24"/>
        </w:rPr>
        <w:t>Tab</w:t>
      </w:r>
      <w:r w:rsidR="00B262BD">
        <w:rPr>
          <w:rFonts w:ascii="Cambria" w:hAnsi="Cambria"/>
          <w:b/>
          <w:sz w:val="24"/>
          <w:szCs w:val="24"/>
        </w:rPr>
        <w:t>le</w:t>
      </w:r>
      <w:r w:rsidRPr="00F26238">
        <w:rPr>
          <w:rFonts w:ascii="Cambria" w:hAnsi="Cambria"/>
          <w:b/>
          <w:sz w:val="24"/>
          <w:szCs w:val="24"/>
        </w:rPr>
        <w:t>:1 Types of adaptation to climatic changes.</w:t>
      </w:r>
    </w:p>
    <w:tbl>
      <w:tblPr>
        <w:tblW w:w="0" w:type="auto"/>
        <w:tblLayout w:type="fixed"/>
        <w:tblCellMar>
          <w:left w:w="0" w:type="dxa"/>
          <w:right w:w="0" w:type="dxa"/>
        </w:tblCellMar>
        <w:tblLook w:val="04A0" w:firstRow="1" w:lastRow="0" w:firstColumn="1" w:lastColumn="0" w:noHBand="0" w:noVBand="1"/>
      </w:tblPr>
      <w:tblGrid>
        <w:gridCol w:w="1669"/>
        <w:gridCol w:w="3141"/>
        <w:gridCol w:w="4838"/>
      </w:tblGrid>
      <w:tr w:rsidR="00E53944" w:rsidRPr="00E53944" w14:paraId="6F720CEB"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28386C" w14:textId="77777777" w:rsidR="00E53944" w:rsidRPr="00E53944" w:rsidRDefault="00E53944" w:rsidP="00AD06AC">
            <w:pPr>
              <w:spacing w:line="240" w:lineRule="auto"/>
              <w:jc w:val="center"/>
              <w:rPr>
                <w:rFonts w:ascii="Cambria" w:hAnsi="Cambria"/>
                <w:b/>
                <w:bCs/>
                <w:sz w:val="24"/>
                <w:szCs w:val="24"/>
              </w:rPr>
            </w:pPr>
            <w:r w:rsidRPr="00E53944">
              <w:rPr>
                <w:rFonts w:ascii="Cambria" w:hAnsi="Cambria"/>
                <w:b/>
                <w:bCs/>
                <w:sz w:val="24"/>
                <w:szCs w:val="24"/>
              </w:rPr>
              <w:t>Aspect</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096B44" w14:textId="77777777" w:rsidR="00E53944" w:rsidRPr="00E53944" w:rsidRDefault="00E53944" w:rsidP="00AD06AC">
            <w:pPr>
              <w:spacing w:line="240" w:lineRule="auto"/>
              <w:jc w:val="center"/>
              <w:rPr>
                <w:rFonts w:ascii="Cambria" w:hAnsi="Cambria"/>
                <w:b/>
                <w:bCs/>
                <w:sz w:val="24"/>
                <w:szCs w:val="24"/>
              </w:rPr>
            </w:pPr>
            <w:r w:rsidRPr="00E53944">
              <w:rPr>
                <w:rFonts w:ascii="Cambria" w:hAnsi="Cambria"/>
                <w:b/>
                <w:bCs/>
                <w:sz w:val="24"/>
                <w:szCs w:val="24"/>
              </w:rPr>
              <w:t>Adaptation Measure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864D5FD" w14:textId="77777777" w:rsidR="00E53944" w:rsidRPr="00E53944" w:rsidRDefault="00E53944" w:rsidP="00AD06AC">
            <w:pPr>
              <w:spacing w:line="240" w:lineRule="auto"/>
              <w:jc w:val="center"/>
              <w:rPr>
                <w:rFonts w:ascii="Cambria" w:hAnsi="Cambria"/>
                <w:b/>
                <w:bCs/>
                <w:sz w:val="24"/>
                <w:szCs w:val="24"/>
              </w:rPr>
            </w:pPr>
            <w:r w:rsidRPr="00E53944">
              <w:rPr>
                <w:rFonts w:ascii="Cambria" w:hAnsi="Cambria"/>
                <w:b/>
                <w:bCs/>
                <w:sz w:val="24"/>
                <w:szCs w:val="24"/>
              </w:rPr>
              <w:t>Description</w:t>
            </w:r>
          </w:p>
        </w:tc>
      </w:tr>
      <w:tr w:rsidR="00E53944" w:rsidRPr="00E53944" w14:paraId="4582081B"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66948D" w14:textId="77777777" w:rsidR="00E53944" w:rsidRPr="00AD06AC" w:rsidRDefault="00E53944" w:rsidP="00AD06AC">
            <w:pPr>
              <w:spacing w:line="240" w:lineRule="auto"/>
              <w:rPr>
                <w:rFonts w:ascii="Cambria" w:hAnsi="Cambria"/>
                <w:b/>
                <w:bCs/>
                <w:sz w:val="24"/>
                <w:szCs w:val="24"/>
              </w:rPr>
            </w:pPr>
            <w:r w:rsidRPr="00AD06AC">
              <w:rPr>
                <w:rFonts w:ascii="Cambria" w:hAnsi="Cambria"/>
                <w:b/>
                <w:bCs/>
                <w:sz w:val="24"/>
                <w:szCs w:val="24"/>
              </w:rPr>
              <w:t>Physical Adaptations</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5D9E65" w14:textId="77777777" w:rsidR="00E53944" w:rsidRPr="00E53944" w:rsidRDefault="00E53944" w:rsidP="00EE28D6">
            <w:pPr>
              <w:spacing w:line="240" w:lineRule="auto"/>
              <w:rPr>
                <w:rFonts w:ascii="Cambria" w:hAnsi="Cambria"/>
                <w:bCs/>
                <w:sz w:val="24"/>
                <w:szCs w:val="24"/>
              </w:rPr>
            </w:pP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9252DE" w14:textId="77777777" w:rsidR="00E53944" w:rsidRPr="00E53944" w:rsidRDefault="00E53944" w:rsidP="00EE28D6">
            <w:pPr>
              <w:spacing w:line="240" w:lineRule="auto"/>
              <w:rPr>
                <w:rFonts w:ascii="Cambria" w:hAnsi="Cambria"/>
                <w:bCs/>
                <w:sz w:val="24"/>
                <w:szCs w:val="24"/>
              </w:rPr>
            </w:pPr>
          </w:p>
        </w:tc>
      </w:tr>
      <w:tr w:rsidR="00E53944" w:rsidRPr="00E53944" w14:paraId="17306D9E"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7DDE82"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Erosion Control</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CDEDE0"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Contour farming, terracing. Wind</w:t>
            </w:r>
            <w:r w:rsidR="00531F65">
              <w:rPr>
                <w:rFonts w:ascii="Cambria" w:hAnsi="Cambria"/>
                <w:bCs/>
                <w:sz w:val="24"/>
                <w:szCs w:val="24"/>
              </w:rPr>
              <w:t xml:space="preserve"> </w:t>
            </w:r>
            <w:r w:rsidRPr="00E53944">
              <w:rPr>
                <w:rFonts w:ascii="Cambria" w:hAnsi="Cambria"/>
                <w:bCs/>
                <w:sz w:val="24"/>
                <w:szCs w:val="24"/>
              </w:rPr>
              <w:t>breaks, cover crops.</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2BA39D"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Reduces soil erosion by slowing water runoff and increasing water infiltration. Protects soil from wind erosion and improves soil structure</w:t>
            </w:r>
          </w:p>
        </w:tc>
      </w:tr>
      <w:tr w:rsidR="00E53944" w:rsidRPr="00E53944" w14:paraId="28A08629"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EA06FD"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Soil Moisture Management</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1AE16B" w14:textId="77777777" w:rsidR="00531F65" w:rsidRDefault="00E53944" w:rsidP="00EE28D6">
            <w:pPr>
              <w:spacing w:line="240" w:lineRule="auto"/>
              <w:rPr>
                <w:rFonts w:ascii="Cambria" w:hAnsi="Cambria"/>
                <w:bCs/>
                <w:sz w:val="24"/>
                <w:szCs w:val="24"/>
              </w:rPr>
            </w:pPr>
            <w:r w:rsidRPr="00E53944">
              <w:rPr>
                <w:rFonts w:ascii="Cambria" w:hAnsi="Cambria"/>
                <w:bCs/>
                <w:sz w:val="24"/>
                <w:szCs w:val="24"/>
              </w:rPr>
              <w:t xml:space="preserve">Mulching, irrigation improvements. </w:t>
            </w:r>
          </w:p>
          <w:p w14:paraId="2A46809E"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lastRenderedPageBreak/>
              <w:t>Rainwater harvesting.</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C0F075" w14:textId="77777777" w:rsidR="00531F65" w:rsidRDefault="00E53944" w:rsidP="00AD06AC">
            <w:pPr>
              <w:spacing w:line="240" w:lineRule="auto"/>
              <w:jc w:val="both"/>
              <w:rPr>
                <w:rFonts w:ascii="Cambria" w:hAnsi="Cambria"/>
                <w:bCs/>
                <w:sz w:val="24"/>
                <w:szCs w:val="24"/>
              </w:rPr>
            </w:pPr>
            <w:r w:rsidRPr="00E53944">
              <w:rPr>
                <w:rFonts w:ascii="Cambria" w:hAnsi="Cambria"/>
                <w:bCs/>
                <w:sz w:val="24"/>
                <w:szCs w:val="24"/>
              </w:rPr>
              <w:lastRenderedPageBreak/>
              <w:t>Helps retain soil moisture and reduces evaporation.</w:t>
            </w:r>
          </w:p>
          <w:p w14:paraId="1DD5A826" w14:textId="77777777" w:rsidR="00E53944" w:rsidRPr="00E53944" w:rsidRDefault="00F26238" w:rsidP="00AD06AC">
            <w:pPr>
              <w:spacing w:line="240" w:lineRule="auto"/>
              <w:jc w:val="both"/>
              <w:rPr>
                <w:rFonts w:ascii="Cambria" w:hAnsi="Cambria"/>
                <w:bCs/>
                <w:sz w:val="24"/>
                <w:szCs w:val="24"/>
              </w:rPr>
            </w:pPr>
            <w:r>
              <w:rPr>
                <w:rFonts w:ascii="Cambria" w:hAnsi="Cambria"/>
                <w:bCs/>
                <w:sz w:val="24"/>
                <w:szCs w:val="24"/>
              </w:rPr>
              <w:lastRenderedPageBreak/>
              <w:t xml:space="preserve"> </w:t>
            </w:r>
            <w:r w:rsidR="00E53944" w:rsidRPr="00E53944">
              <w:rPr>
                <w:rFonts w:ascii="Cambria" w:hAnsi="Cambria"/>
                <w:bCs/>
                <w:sz w:val="24"/>
                <w:szCs w:val="24"/>
              </w:rPr>
              <w:t>Collects and stores rainwater for agricultural use, reducing dependency on irregular rainfall</w:t>
            </w:r>
          </w:p>
        </w:tc>
      </w:tr>
      <w:tr w:rsidR="00E53944" w:rsidRPr="00E53944" w14:paraId="3DB0C59A"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4789E5"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lastRenderedPageBreak/>
              <w:t>Temperature Regulation</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81D61C" w14:textId="77777777" w:rsidR="00C617EC" w:rsidRDefault="00E53944" w:rsidP="00EE28D6">
            <w:pPr>
              <w:spacing w:line="240" w:lineRule="auto"/>
              <w:rPr>
                <w:rFonts w:ascii="Cambria" w:hAnsi="Cambria"/>
                <w:bCs/>
                <w:sz w:val="24"/>
                <w:szCs w:val="24"/>
              </w:rPr>
            </w:pPr>
            <w:r w:rsidRPr="00E53944">
              <w:rPr>
                <w:rFonts w:ascii="Cambria" w:hAnsi="Cambria"/>
                <w:bCs/>
                <w:sz w:val="24"/>
                <w:szCs w:val="24"/>
              </w:rPr>
              <w:t>Agro forestry</w:t>
            </w:r>
            <w:r w:rsidR="00C617EC">
              <w:rPr>
                <w:rFonts w:ascii="Cambria" w:hAnsi="Cambria"/>
                <w:bCs/>
                <w:sz w:val="24"/>
                <w:szCs w:val="24"/>
              </w:rPr>
              <w:t>.</w:t>
            </w:r>
            <w:r w:rsidRPr="00E53944">
              <w:rPr>
                <w:rFonts w:ascii="Cambria" w:hAnsi="Cambria"/>
                <w:bCs/>
                <w:sz w:val="24"/>
                <w:szCs w:val="24"/>
              </w:rPr>
              <w:t xml:space="preserve"> </w:t>
            </w:r>
          </w:p>
          <w:p w14:paraId="2FFFA153"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Conservation tillage.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DCCCFB"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Incorporates trees into agricultural systems to provide shade and reduce soil temperature.</w:t>
            </w:r>
            <w:r w:rsidR="00C617EC">
              <w:rPr>
                <w:rFonts w:ascii="Cambria" w:hAnsi="Cambria"/>
                <w:bCs/>
                <w:sz w:val="24"/>
                <w:szCs w:val="24"/>
              </w:rPr>
              <w:t xml:space="preserve"> </w:t>
            </w:r>
            <w:r w:rsidRPr="00E53944">
              <w:rPr>
                <w:rFonts w:ascii="Cambria" w:hAnsi="Cambria"/>
                <w:bCs/>
                <w:sz w:val="24"/>
                <w:szCs w:val="24"/>
              </w:rPr>
              <w:t>Minimizes soil disturbance, preserving soil moisture and structure.</w:t>
            </w:r>
          </w:p>
        </w:tc>
      </w:tr>
      <w:tr w:rsidR="00E53944" w:rsidRPr="00E53944" w14:paraId="7D143F12"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9967B5" w14:textId="77777777" w:rsidR="00E53944" w:rsidRPr="00E53944" w:rsidRDefault="00E53944" w:rsidP="00EE28D6">
            <w:pPr>
              <w:spacing w:line="240" w:lineRule="auto"/>
              <w:rPr>
                <w:rFonts w:ascii="Cambria" w:hAnsi="Cambria"/>
                <w:b/>
                <w:bCs/>
                <w:sz w:val="24"/>
                <w:szCs w:val="24"/>
              </w:rPr>
            </w:pPr>
            <w:r w:rsidRPr="00E53944">
              <w:rPr>
                <w:rFonts w:ascii="Cambria" w:hAnsi="Cambria"/>
                <w:b/>
                <w:bCs/>
                <w:sz w:val="24"/>
                <w:szCs w:val="24"/>
              </w:rPr>
              <w:t>Chemical Adaptations</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2C5E86" w14:textId="77777777" w:rsidR="00E53944" w:rsidRPr="00E53944" w:rsidRDefault="00E53944" w:rsidP="00EE28D6">
            <w:pPr>
              <w:spacing w:line="240" w:lineRule="auto"/>
              <w:rPr>
                <w:rFonts w:ascii="Cambria" w:hAnsi="Cambria"/>
                <w:bCs/>
                <w:sz w:val="24"/>
                <w:szCs w:val="24"/>
              </w:rPr>
            </w:pP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33175F" w14:textId="77777777" w:rsidR="00E53944" w:rsidRPr="00E53944" w:rsidRDefault="00E53944" w:rsidP="00EE28D6">
            <w:pPr>
              <w:spacing w:line="240" w:lineRule="auto"/>
              <w:rPr>
                <w:rFonts w:ascii="Cambria" w:hAnsi="Cambria"/>
                <w:bCs/>
                <w:sz w:val="24"/>
                <w:szCs w:val="24"/>
              </w:rPr>
            </w:pPr>
          </w:p>
        </w:tc>
      </w:tr>
      <w:tr w:rsidR="00E53944" w:rsidRPr="00E53944" w14:paraId="722BD8AC"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C49227"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Nutrient Management</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2788E7" w14:textId="77777777" w:rsidR="00531F65" w:rsidRDefault="00E53944" w:rsidP="00EE28D6">
            <w:pPr>
              <w:spacing w:line="240" w:lineRule="auto"/>
              <w:rPr>
                <w:rFonts w:ascii="Cambria" w:hAnsi="Cambria"/>
                <w:bCs/>
                <w:sz w:val="24"/>
                <w:szCs w:val="24"/>
              </w:rPr>
            </w:pPr>
            <w:r w:rsidRPr="00E53944">
              <w:rPr>
                <w:rFonts w:ascii="Cambria" w:hAnsi="Cambria"/>
                <w:bCs/>
                <w:sz w:val="24"/>
                <w:szCs w:val="24"/>
              </w:rPr>
              <w:t>Or</w:t>
            </w:r>
            <w:r w:rsidR="00531F65">
              <w:rPr>
                <w:rFonts w:ascii="Cambria" w:hAnsi="Cambria"/>
                <w:bCs/>
                <w:sz w:val="24"/>
                <w:szCs w:val="24"/>
              </w:rPr>
              <w:t>ganic amendments, crop rotation.</w:t>
            </w:r>
          </w:p>
          <w:p w14:paraId="43BC0299"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 xml:space="preserve"> Precision agriculture.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BC8B04" w14:textId="77777777" w:rsidR="00531F65" w:rsidRDefault="00E53944" w:rsidP="00AD06AC">
            <w:pPr>
              <w:spacing w:line="240" w:lineRule="auto"/>
              <w:jc w:val="both"/>
              <w:rPr>
                <w:rFonts w:ascii="Cambria" w:hAnsi="Cambria"/>
                <w:bCs/>
                <w:sz w:val="24"/>
                <w:szCs w:val="24"/>
              </w:rPr>
            </w:pPr>
            <w:r w:rsidRPr="00E53944">
              <w:rPr>
                <w:rFonts w:ascii="Cambria" w:hAnsi="Cambria"/>
                <w:bCs/>
                <w:sz w:val="24"/>
                <w:szCs w:val="24"/>
              </w:rPr>
              <w:t>Enhances soil fertility and nutrient cycling.</w:t>
            </w:r>
            <w:r w:rsidR="00531F65">
              <w:rPr>
                <w:rFonts w:ascii="Cambria" w:hAnsi="Cambria"/>
                <w:bCs/>
                <w:sz w:val="24"/>
                <w:szCs w:val="24"/>
              </w:rPr>
              <w:t xml:space="preserve"> </w:t>
            </w:r>
          </w:p>
          <w:p w14:paraId="422DCD5A"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Utilizes technology to optimize fertilizer application and reduce chemical runoff.</w:t>
            </w:r>
          </w:p>
        </w:tc>
      </w:tr>
      <w:tr w:rsidR="00E53944" w:rsidRPr="00E53944" w14:paraId="10CA2F79"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243CAB"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pH Regulation</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381B19" w14:textId="77777777" w:rsidR="00531F65" w:rsidRDefault="00E53944" w:rsidP="00EE28D6">
            <w:pPr>
              <w:spacing w:line="240" w:lineRule="auto"/>
              <w:rPr>
                <w:rFonts w:ascii="Cambria" w:hAnsi="Cambria"/>
                <w:bCs/>
                <w:sz w:val="24"/>
                <w:szCs w:val="24"/>
              </w:rPr>
            </w:pPr>
            <w:r w:rsidRPr="00E53944">
              <w:rPr>
                <w:rFonts w:ascii="Cambria" w:hAnsi="Cambria"/>
                <w:bCs/>
                <w:sz w:val="24"/>
                <w:szCs w:val="24"/>
              </w:rPr>
              <w:t>Liming acidic soils.</w:t>
            </w:r>
          </w:p>
          <w:p w14:paraId="57748A03"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Gypsum application on sodic soils.</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DF7F90" w14:textId="77777777" w:rsidR="00531F65" w:rsidRDefault="00E53944" w:rsidP="00AD06AC">
            <w:pPr>
              <w:spacing w:line="240" w:lineRule="auto"/>
              <w:jc w:val="both"/>
              <w:rPr>
                <w:rFonts w:ascii="Cambria" w:hAnsi="Cambria"/>
                <w:bCs/>
                <w:sz w:val="24"/>
                <w:szCs w:val="24"/>
              </w:rPr>
            </w:pPr>
            <w:r w:rsidRPr="00E53944">
              <w:rPr>
                <w:rFonts w:ascii="Cambria" w:hAnsi="Cambria"/>
                <w:bCs/>
                <w:sz w:val="24"/>
                <w:szCs w:val="24"/>
              </w:rPr>
              <w:t xml:space="preserve">Increases soil </w:t>
            </w:r>
            <w:r w:rsidR="00531F65" w:rsidRPr="00E53944">
              <w:rPr>
                <w:rFonts w:ascii="Cambria" w:hAnsi="Cambria"/>
                <w:bCs/>
                <w:sz w:val="24"/>
                <w:szCs w:val="24"/>
              </w:rPr>
              <w:t>pH to improve nutrient availability.</w:t>
            </w:r>
          </w:p>
          <w:p w14:paraId="152D956D" w14:textId="77777777" w:rsidR="00E53944" w:rsidRPr="00E53944" w:rsidRDefault="00531F65" w:rsidP="00AD06AC">
            <w:pPr>
              <w:spacing w:line="240" w:lineRule="auto"/>
              <w:jc w:val="both"/>
              <w:rPr>
                <w:rFonts w:ascii="Cambria" w:hAnsi="Cambria"/>
                <w:bCs/>
                <w:sz w:val="24"/>
                <w:szCs w:val="24"/>
              </w:rPr>
            </w:pPr>
            <w:r w:rsidRPr="00E53944">
              <w:rPr>
                <w:rFonts w:ascii="Cambria" w:hAnsi="Cambria"/>
                <w:bCs/>
                <w:sz w:val="24"/>
                <w:szCs w:val="24"/>
              </w:rPr>
              <w:t>Helps reclaims</w:t>
            </w:r>
            <w:r w:rsidR="00E53944" w:rsidRPr="00E53944">
              <w:rPr>
                <w:rFonts w:ascii="Cambria" w:hAnsi="Cambria"/>
                <w:bCs/>
                <w:sz w:val="24"/>
                <w:szCs w:val="24"/>
              </w:rPr>
              <w:t xml:space="preserve"> sodic soils by improving soil structure and reducing salinity.</w:t>
            </w:r>
          </w:p>
        </w:tc>
      </w:tr>
      <w:tr w:rsidR="00E53944" w:rsidRPr="00E53944" w14:paraId="1D6ADFC8"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8BE343" w14:textId="77777777" w:rsidR="00E53944" w:rsidRPr="00E53944" w:rsidRDefault="00E53944" w:rsidP="00EE28D6">
            <w:pPr>
              <w:spacing w:line="240" w:lineRule="auto"/>
              <w:rPr>
                <w:rFonts w:ascii="Cambria" w:hAnsi="Cambria"/>
                <w:b/>
                <w:bCs/>
                <w:sz w:val="24"/>
                <w:szCs w:val="24"/>
              </w:rPr>
            </w:pPr>
            <w:r w:rsidRPr="00E53944">
              <w:rPr>
                <w:rFonts w:ascii="Cambria" w:hAnsi="Cambria"/>
                <w:b/>
                <w:bCs/>
                <w:sz w:val="24"/>
                <w:szCs w:val="24"/>
              </w:rPr>
              <w:t>Biological Adaptations</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9A64EC" w14:textId="77777777" w:rsidR="00E53944" w:rsidRPr="00E53944" w:rsidRDefault="00E53944" w:rsidP="00EE28D6">
            <w:pPr>
              <w:spacing w:line="240" w:lineRule="auto"/>
              <w:rPr>
                <w:rFonts w:ascii="Cambria" w:hAnsi="Cambria"/>
                <w:bCs/>
                <w:sz w:val="24"/>
                <w:szCs w:val="24"/>
              </w:rPr>
            </w:pP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1E7493" w14:textId="77777777" w:rsidR="00E53944" w:rsidRPr="00E53944" w:rsidRDefault="00E53944" w:rsidP="00EE28D6">
            <w:pPr>
              <w:spacing w:line="240" w:lineRule="auto"/>
              <w:rPr>
                <w:rFonts w:ascii="Cambria" w:hAnsi="Cambria"/>
                <w:bCs/>
                <w:sz w:val="24"/>
                <w:szCs w:val="24"/>
              </w:rPr>
            </w:pPr>
          </w:p>
        </w:tc>
      </w:tr>
      <w:tr w:rsidR="00E53944" w:rsidRPr="00E53944" w14:paraId="3C379E12"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17ADDC"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Enhancing Soil Biodiversity</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759F39" w14:textId="77777777" w:rsidR="0047031F" w:rsidRDefault="00E53944" w:rsidP="00AD06AC">
            <w:pPr>
              <w:spacing w:line="240" w:lineRule="auto"/>
              <w:jc w:val="both"/>
              <w:rPr>
                <w:rFonts w:ascii="Cambria" w:hAnsi="Cambria"/>
                <w:bCs/>
                <w:sz w:val="24"/>
                <w:szCs w:val="24"/>
              </w:rPr>
            </w:pPr>
            <w:r w:rsidRPr="00E53944">
              <w:rPr>
                <w:rFonts w:ascii="Cambria" w:hAnsi="Cambria"/>
                <w:bCs/>
                <w:sz w:val="24"/>
                <w:szCs w:val="24"/>
              </w:rPr>
              <w:t>Cover cropping, green manures.</w:t>
            </w:r>
          </w:p>
          <w:p w14:paraId="4E6A206D" w14:textId="77777777" w:rsidR="00E53944" w:rsidRPr="00E53944" w:rsidRDefault="00C617EC" w:rsidP="00EE28D6">
            <w:pPr>
              <w:spacing w:line="240" w:lineRule="auto"/>
              <w:rPr>
                <w:rFonts w:ascii="Cambria" w:hAnsi="Cambria"/>
                <w:bCs/>
                <w:sz w:val="24"/>
                <w:szCs w:val="24"/>
              </w:rPr>
            </w:pPr>
            <w:r>
              <w:rPr>
                <w:rFonts w:ascii="Cambria" w:hAnsi="Cambria"/>
                <w:bCs/>
                <w:sz w:val="24"/>
                <w:szCs w:val="24"/>
              </w:rPr>
              <w:t xml:space="preserve"> </w:t>
            </w:r>
            <w:r w:rsidR="00E53944" w:rsidRPr="00E53944">
              <w:rPr>
                <w:rFonts w:ascii="Cambria" w:hAnsi="Cambria"/>
                <w:bCs/>
                <w:sz w:val="24"/>
                <w:szCs w:val="24"/>
              </w:rPr>
              <w:t>Reduced pesticide.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6AE3D1" w14:textId="77777777" w:rsidR="0047031F" w:rsidRDefault="00E53944" w:rsidP="00AD06AC">
            <w:pPr>
              <w:spacing w:line="240" w:lineRule="auto"/>
              <w:jc w:val="both"/>
              <w:rPr>
                <w:rFonts w:ascii="Cambria" w:hAnsi="Cambria"/>
                <w:bCs/>
                <w:sz w:val="24"/>
                <w:szCs w:val="24"/>
              </w:rPr>
            </w:pPr>
            <w:r w:rsidRPr="00E53944">
              <w:rPr>
                <w:rFonts w:ascii="Cambria" w:hAnsi="Cambria"/>
                <w:bCs/>
                <w:sz w:val="24"/>
                <w:szCs w:val="24"/>
              </w:rPr>
              <w:t>Improves soil health by increasing organic matter and supporting diverse microbial communities.</w:t>
            </w:r>
          </w:p>
          <w:p w14:paraId="17B2AA2F" w14:textId="77777777" w:rsidR="00E53944" w:rsidRPr="00E53944" w:rsidRDefault="00C617EC" w:rsidP="00AD06AC">
            <w:pPr>
              <w:spacing w:line="240" w:lineRule="auto"/>
              <w:jc w:val="both"/>
              <w:rPr>
                <w:rFonts w:ascii="Cambria" w:hAnsi="Cambria"/>
                <w:bCs/>
                <w:sz w:val="24"/>
                <w:szCs w:val="24"/>
              </w:rPr>
            </w:pPr>
            <w:r>
              <w:rPr>
                <w:rFonts w:ascii="Cambria" w:hAnsi="Cambria"/>
                <w:bCs/>
                <w:sz w:val="24"/>
                <w:szCs w:val="24"/>
              </w:rPr>
              <w:t xml:space="preserve"> </w:t>
            </w:r>
            <w:r w:rsidR="00E53944" w:rsidRPr="00E53944">
              <w:rPr>
                <w:rFonts w:ascii="Cambria" w:hAnsi="Cambria"/>
                <w:bCs/>
                <w:sz w:val="24"/>
                <w:szCs w:val="24"/>
              </w:rPr>
              <w:t>Use Protects beneficial soil organisms and promotes a healthy soil ecosystem.</w:t>
            </w:r>
          </w:p>
        </w:tc>
      </w:tr>
      <w:tr w:rsidR="00E53944" w:rsidRPr="00E53944" w14:paraId="62087458"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B7FFF1"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Promoting Soil Fauna</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E28D80"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Habitat creation, reduced tillage.</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5B5640"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Supports earthworms and other beneficial soil fauna that enhance soil structure and fertility.</w:t>
            </w:r>
          </w:p>
        </w:tc>
      </w:tr>
      <w:tr w:rsidR="00E53944" w:rsidRPr="00E53944" w14:paraId="71ACD00D" w14:textId="77777777" w:rsidTr="00AD06AC">
        <w:trPr>
          <w:trHeight w:val="20"/>
        </w:trPr>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643C6A" w14:textId="77777777" w:rsidR="00E53944" w:rsidRPr="00E53944" w:rsidRDefault="00E53944" w:rsidP="00EE28D6">
            <w:pPr>
              <w:spacing w:line="240" w:lineRule="auto"/>
              <w:rPr>
                <w:rFonts w:ascii="Cambria" w:hAnsi="Cambria"/>
                <w:bCs/>
                <w:sz w:val="24"/>
                <w:szCs w:val="24"/>
              </w:rPr>
            </w:pPr>
            <w:r w:rsidRPr="00E53944">
              <w:rPr>
                <w:rFonts w:ascii="Cambria" w:hAnsi="Cambria"/>
                <w:bCs/>
                <w:sz w:val="24"/>
                <w:szCs w:val="24"/>
              </w:rPr>
              <w:t>Plant-Soil Interaction</w:t>
            </w:r>
          </w:p>
        </w:tc>
        <w:tc>
          <w:tcPr>
            <w:tcW w:w="314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6EB6A8" w14:textId="77777777" w:rsidR="00E53944" w:rsidRPr="00E53944" w:rsidRDefault="00167524" w:rsidP="00AD06AC">
            <w:pPr>
              <w:spacing w:line="240" w:lineRule="auto"/>
              <w:jc w:val="both"/>
              <w:rPr>
                <w:rFonts w:ascii="Cambria" w:hAnsi="Cambria"/>
                <w:bCs/>
                <w:sz w:val="24"/>
                <w:szCs w:val="24"/>
              </w:rPr>
            </w:pPr>
            <w:r w:rsidRPr="00E53944">
              <w:rPr>
                <w:rFonts w:ascii="Cambria" w:hAnsi="Cambria"/>
                <w:bCs/>
                <w:sz w:val="24"/>
                <w:szCs w:val="24"/>
              </w:rPr>
              <w:t>Mycorrhizal</w:t>
            </w:r>
            <w:r>
              <w:rPr>
                <w:rFonts w:ascii="Cambria" w:hAnsi="Cambria"/>
                <w:bCs/>
                <w:sz w:val="24"/>
                <w:szCs w:val="24"/>
              </w:rPr>
              <w:t xml:space="preserve"> </w:t>
            </w:r>
            <w:r w:rsidRPr="00E53944">
              <w:rPr>
                <w:rFonts w:ascii="Cambria" w:hAnsi="Cambria"/>
                <w:bCs/>
                <w:sz w:val="24"/>
                <w:szCs w:val="24"/>
              </w:rPr>
              <w:t>inoculation</w:t>
            </w:r>
            <w:r w:rsidR="00E53944" w:rsidRPr="00E53944">
              <w:rPr>
                <w:rFonts w:ascii="Cambria" w:hAnsi="Cambria"/>
                <w:bCs/>
                <w:sz w:val="24"/>
                <w:szCs w:val="24"/>
              </w:rPr>
              <w:t>.</w:t>
            </w:r>
          </w:p>
        </w:tc>
        <w:tc>
          <w:tcPr>
            <w:tcW w:w="483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620028" w14:textId="77777777" w:rsidR="00E53944" w:rsidRPr="00E53944" w:rsidRDefault="00E53944" w:rsidP="00AD06AC">
            <w:pPr>
              <w:spacing w:line="240" w:lineRule="auto"/>
              <w:jc w:val="both"/>
              <w:rPr>
                <w:rFonts w:ascii="Cambria" w:hAnsi="Cambria"/>
                <w:bCs/>
                <w:sz w:val="24"/>
                <w:szCs w:val="24"/>
              </w:rPr>
            </w:pPr>
            <w:r w:rsidRPr="00E53944">
              <w:rPr>
                <w:rFonts w:ascii="Cambria" w:hAnsi="Cambria"/>
                <w:bCs/>
                <w:sz w:val="24"/>
                <w:szCs w:val="24"/>
              </w:rPr>
              <w:t>Improves plant tolerance and enhances plant nutrient uptake through beneficial fungal relationships</w:t>
            </w:r>
            <w:r w:rsidR="00AD06AC">
              <w:rPr>
                <w:rFonts w:ascii="Cambria" w:hAnsi="Cambria"/>
                <w:bCs/>
                <w:sz w:val="24"/>
                <w:szCs w:val="24"/>
              </w:rPr>
              <w:t>.</w:t>
            </w:r>
          </w:p>
        </w:tc>
      </w:tr>
    </w:tbl>
    <w:p w14:paraId="0DB6748B" w14:textId="77777777" w:rsidR="00AD06AC" w:rsidRDefault="00AD06AC" w:rsidP="00E90E60">
      <w:pPr>
        <w:spacing w:line="240" w:lineRule="auto"/>
        <w:jc w:val="both"/>
        <w:rPr>
          <w:rFonts w:ascii="Cambria" w:hAnsi="Cambria"/>
          <w:b/>
          <w:bCs/>
          <w:sz w:val="24"/>
          <w:szCs w:val="24"/>
        </w:rPr>
      </w:pPr>
    </w:p>
    <w:p w14:paraId="2BA1A8AD" w14:textId="77777777" w:rsidR="00AD06AC" w:rsidRDefault="00AD06AC" w:rsidP="00E90E60">
      <w:pPr>
        <w:spacing w:line="240" w:lineRule="auto"/>
        <w:jc w:val="both"/>
        <w:rPr>
          <w:rFonts w:ascii="Cambria" w:hAnsi="Cambria"/>
          <w:b/>
          <w:bCs/>
          <w:sz w:val="24"/>
          <w:szCs w:val="24"/>
        </w:rPr>
      </w:pPr>
    </w:p>
    <w:p w14:paraId="73D0C6D1" w14:textId="77777777" w:rsidR="00E90E60" w:rsidRPr="00CD62AB" w:rsidRDefault="00E90E60" w:rsidP="00E90E60">
      <w:pPr>
        <w:spacing w:line="240" w:lineRule="auto"/>
        <w:jc w:val="both"/>
        <w:rPr>
          <w:rFonts w:ascii="Cambria" w:hAnsi="Cambria"/>
          <w:b/>
          <w:bCs/>
          <w:sz w:val="24"/>
          <w:szCs w:val="24"/>
        </w:rPr>
      </w:pPr>
      <w:r>
        <w:rPr>
          <w:rFonts w:ascii="Cambria" w:hAnsi="Cambria"/>
          <w:b/>
          <w:bCs/>
          <w:sz w:val="24"/>
          <w:szCs w:val="24"/>
        </w:rPr>
        <w:lastRenderedPageBreak/>
        <w:t xml:space="preserve">Organic farming as </w:t>
      </w:r>
      <w:r w:rsidRPr="00CD62AB">
        <w:rPr>
          <w:rFonts w:ascii="Cambria" w:hAnsi="Cambria"/>
          <w:b/>
          <w:bCs/>
          <w:sz w:val="24"/>
          <w:szCs w:val="24"/>
        </w:rPr>
        <w:t>mitigation of climate change:</w:t>
      </w:r>
    </w:p>
    <w:p w14:paraId="2B683531" w14:textId="77777777" w:rsidR="00E90E60" w:rsidRDefault="00E90E60" w:rsidP="00AD06AC">
      <w:pPr>
        <w:spacing w:line="240" w:lineRule="auto"/>
        <w:ind w:firstLine="720"/>
        <w:jc w:val="both"/>
        <w:rPr>
          <w:rFonts w:ascii="Cambria" w:hAnsi="Cambria"/>
          <w:bCs/>
          <w:sz w:val="24"/>
          <w:szCs w:val="24"/>
        </w:rPr>
      </w:pPr>
      <w:r w:rsidRPr="00CD62AB">
        <w:rPr>
          <w:rFonts w:ascii="Cambria" w:hAnsi="Cambria"/>
          <w:bCs/>
          <w:sz w:val="24"/>
          <w:szCs w:val="24"/>
        </w:rPr>
        <w:t xml:space="preserve">Organic farming mitigates climate change by emitting fewer greenhouse gases and sequestering more carbon in soil (IFOAM, 2009). Increasing soil organic carbon in farming systems has also an important mitigation option by IPCC (2007b). </w:t>
      </w:r>
      <w:r w:rsidR="00AD06AC">
        <w:rPr>
          <w:rFonts w:ascii="Cambria" w:hAnsi="Cambria"/>
          <w:bCs/>
          <w:sz w:val="24"/>
          <w:szCs w:val="24"/>
        </w:rPr>
        <w:t xml:space="preserve">About </w:t>
      </w:r>
      <w:r w:rsidRPr="00CD62AB">
        <w:rPr>
          <w:rFonts w:ascii="Cambria" w:hAnsi="Cambria"/>
          <w:bCs/>
          <w:sz w:val="24"/>
          <w:szCs w:val="24"/>
        </w:rPr>
        <w:t>32 percentage of all current man-made greenhouse gases emissi</w:t>
      </w:r>
      <w:r>
        <w:rPr>
          <w:rFonts w:ascii="Cambria" w:hAnsi="Cambria"/>
          <w:bCs/>
          <w:sz w:val="24"/>
          <w:szCs w:val="24"/>
        </w:rPr>
        <w:t>ons can be sequester through ada</w:t>
      </w:r>
      <w:r w:rsidRPr="00CD62AB">
        <w:rPr>
          <w:rFonts w:ascii="Cambria" w:hAnsi="Cambria"/>
          <w:bCs/>
          <w:sz w:val="24"/>
          <w:szCs w:val="24"/>
        </w:rPr>
        <w:t xml:space="preserve">ption of organic farming globally (Jordan </w:t>
      </w:r>
      <w:r w:rsidRPr="00110C32">
        <w:rPr>
          <w:rFonts w:ascii="Cambria" w:hAnsi="Cambria"/>
          <w:bCs/>
          <w:i/>
          <w:sz w:val="24"/>
          <w:szCs w:val="24"/>
        </w:rPr>
        <w:t>et al</w:t>
      </w:r>
      <w:r w:rsidRPr="00CD62AB">
        <w:rPr>
          <w:rFonts w:ascii="Cambria" w:hAnsi="Cambria"/>
          <w:bCs/>
          <w:sz w:val="24"/>
          <w:szCs w:val="24"/>
        </w:rPr>
        <w:t>., 2009). According to FAO, organic systems emit fewer greenhouse gases due to lower energy inputs and sequester more carbon in biomass compared to conventional systems</w:t>
      </w:r>
      <w:r w:rsidR="00AD06AC">
        <w:rPr>
          <w:rFonts w:ascii="Cambria" w:hAnsi="Cambria"/>
          <w:bCs/>
          <w:sz w:val="24"/>
          <w:szCs w:val="24"/>
        </w:rPr>
        <w:t xml:space="preserve">, </w:t>
      </w:r>
      <w:r w:rsidR="00AD06AC" w:rsidRPr="00CD62AB">
        <w:rPr>
          <w:rFonts w:ascii="Cambria" w:hAnsi="Cambria"/>
          <w:bCs/>
          <w:sz w:val="24"/>
          <w:szCs w:val="24"/>
        </w:rPr>
        <w:t>(Ziesemer, 2007</w:t>
      </w:r>
      <w:r w:rsidR="00AD06AC">
        <w:rPr>
          <w:rFonts w:ascii="Cambria" w:hAnsi="Cambria"/>
          <w:bCs/>
          <w:sz w:val="24"/>
          <w:szCs w:val="24"/>
        </w:rPr>
        <w:t>)</w:t>
      </w:r>
      <w:r w:rsidRPr="00CD62AB">
        <w:rPr>
          <w:rFonts w:ascii="Cambria" w:hAnsi="Cambria"/>
          <w:bCs/>
          <w:sz w:val="24"/>
          <w:szCs w:val="24"/>
        </w:rPr>
        <w:t>. Soil organic carbon sequestration potential in global grasslands is 2.3 to 7.3 billion tons of carbon dioxide equivalents per year (CO</w:t>
      </w:r>
      <w:r w:rsidRPr="00110C32">
        <w:rPr>
          <w:rFonts w:ascii="Cambria" w:hAnsi="Cambria"/>
          <w:bCs/>
          <w:sz w:val="24"/>
          <w:szCs w:val="24"/>
          <w:vertAlign w:val="subscript"/>
        </w:rPr>
        <w:t>2</w:t>
      </w:r>
      <w:r w:rsidRPr="00CD62AB">
        <w:rPr>
          <w:rFonts w:ascii="Cambria" w:hAnsi="Cambria"/>
          <w:bCs/>
          <w:sz w:val="24"/>
          <w:szCs w:val="24"/>
        </w:rPr>
        <w:t>e year</w:t>
      </w:r>
      <w:r w:rsidRPr="00CD62AB">
        <w:rPr>
          <w:rFonts w:ascii="Cambria" w:hAnsi="Cambria"/>
          <w:bCs/>
          <w:sz w:val="24"/>
          <w:szCs w:val="24"/>
          <w:vertAlign w:val="superscript"/>
        </w:rPr>
        <w:t>−1</w:t>
      </w:r>
      <w:r w:rsidRPr="00CD62AB">
        <w:rPr>
          <w:rFonts w:ascii="Cambria" w:hAnsi="Cambria"/>
          <w:bCs/>
          <w:sz w:val="24"/>
          <w:szCs w:val="24"/>
        </w:rPr>
        <w:t>) for biodiversity restoration, 148 to 699 megatons of CO</w:t>
      </w:r>
      <w:r w:rsidRPr="00110C32">
        <w:rPr>
          <w:rFonts w:ascii="Cambria" w:hAnsi="Cambria"/>
          <w:bCs/>
          <w:sz w:val="24"/>
          <w:szCs w:val="24"/>
          <w:vertAlign w:val="subscript"/>
        </w:rPr>
        <w:t>2</w:t>
      </w:r>
      <w:r w:rsidRPr="00CD62AB">
        <w:rPr>
          <w:rFonts w:ascii="Cambria" w:hAnsi="Cambria"/>
          <w:bCs/>
          <w:sz w:val="24"/>
          <w:szCs w:val="24"/>
        </w:rPr>
        <w:t>e year</w:t>
      </w:r>
      <w:r w:rsidRPr="00CD62AB">
        <w:rPr>
          <w:rFonts w:ascii="Cambria" w:hAnsi="Cambria"/>
          <w:bCs/>
          <w:sz w:val="24"/>
          <w:szCs w:val="24"/>
          <w:vertAlign w:val="superscript"/>
        </w:rPr>
        <w:t>−1</w:t>
      </w:r>
      <w:r w:rsidRPr="00CD62AB">
        <w:rPr>
          <w:rFonts w:ascii="Cambria" w:hAnsi="Cambria"/>
          <w:bCs/>
          <w:sz w:val="24"/>
          <w:szCs w:val="24"/>
        </w:rPr>
        <w:t> for improved grazing management, and 147 megatons of CO</w:t>
      </w:r>
      <w:r w:rsidRPr="00110C32">
        <w:rPr>
          <w:rFonts w:ascii="Cambria" w:hAnsi="Cambria"/>
          <w:bCs/>
          <w:sz w:val="24"/>
          <w:szCs w:val="24"/>
          <w:vertAlign w:val="subscript"/>
        </w:rPr>
        <w:t>2</w:t>
      </w:r>
      <w:r w:rsidRPr="00CD62AB">
        <w:rPr>
          <w:rFonts w:ascii="Cambria" w:hAnsi="Cambria"/>
          <w:bCs/>
          <w:sz w:val="24"/>
          <w:szCs w:val="24"/>
        </w:rPr>
        <w:t>e year</w:t>
      </w:r>
      <w:r w:rsidRPr="00CD62AB">
        <w:rPr>
          <w:rFonts w:ascii="Cambria" w:hAnsi="Cambria"/>
          <w:bCs/>
          <w:sz w:val="24"/>
          <w:szCs w:val="24"/>
          <w:vertAlign w:val="superscript"/>
        </w:rPr>
        <w:t>−1</w:t>
      </w:r>
      <w:r w:rsidRPr="00CD62AB">
        <w:rPr>
          <w:rFonts w:ascii="Cambria" w:hAnsi="Cambria"/>
          <w:bCs/>
          <w:sz w:val="24"/>
          <w:szCs w:val="24"/>
        </w:rPr>
        <w:t> for sown legumes in pasturelands. Organic farming minimizes N</w:t>
      </w:r>
      <w:r w:rsidRPr="00CD62AB">
        <w:rPr>
          <w:rFonts w:ascii="Cambria" w:hAnsi="Cambria"/>
          <w:bCs/>
          <w:sz w:val="24"/>
          <w:szCs w:val="24"/>
          <w:vertAlign w:val="subscript"/>
        </w:rPr>
        <w:t>2</w:t>
      </w:r>
      <w:r w:rsidRPr="00CD62AB">
        <w:rPr>
          <w:rFonts w:ascii="Cambria" w:hAnsi="Cambria"/>
          <w:bCs/>
          <w:sz w:val="24"/>
          <w:szCs w:val="24"/>
        </w:rPr>
        <w:t>O emissions and reduces CO</w:t>
      </w:r>
      <w:r w:rsidRPr="00110C32">
        <w:rPr>
          <w:rFonts w:ascii="Cambria" w:hAnsi="Cambria"/>
          <w:bCs/>
          <w:sz w:val="24"/>
          <w:szCs w:val="24"/>
          <w:vertAlign w:val="subscript"/>
        </w:rPr>
        <w:t>2</w:t>
      </w:r>
      <w:r w:rsidRPr="00CD62AB">
        <w:rPr>
          <w:rFonts w:ascii="Cambria" w:hAnsi="Cambria"/>
          <w:bCs/>
          <w:sz w:val="24"/>
          <w:szCs w:val="24"/>
        </w:rPr>
        <w:t xml:space="preserve"> emissions due to improved soil structure, increased plant cover, and lower fossil fuel use. Soils are the major sink for atmospheric CO</w:t>
      </w:r>
      <w:r w:rsidRPr="00110C32">
        <w:rPr>
          <w:rFonts w:ascii="Cambria" w:hAnsi="Cambria"/>
          <w:bCs/>
          <w:sz w:val="24"/>
          <w:szCs w:val="24"/>
          <w:vertAlign w:val="subscript"/>
        </w:rPr>
        <w:t>2</w:t>
      </w:r>
      <w:r w:rsidR="00906FF6">
        <w:rPr>
          <w:rFonts w:ascii="Cambria" w:hAnsi="Cambria"/>
          <w:bCs/>
          <w:sz w:val="24"/>
          <w:szCs w:val="24"/>
        </w:rPr>
        <w:t>,</w:t>
      </w:r>
      <w:r w:rsidRPr="00CD62AB">
        <w:rPr>
          <w:rFonts w:ascii="Cambria" w:hAnsi="Cambria"/>
          <w:bCs/>
          <w:sz w:val="24"/>
          <w:szCs w:val="24"/>
        </w:rPr>
        <w:t xml:space="preserve"> soil organic carbon increased through organic manures, crop cover and crop rotation and restores it for the longer duration in organic farming. Aher </w:t>
      </w:r>
      <w:r w:rsidRPr="00CD62AB">
        <w:rPr>
          <w:rFonts w:ascii="Cambria" w:hAnsi="Cambria"/>
          <w:bCs/>
          <w:i/>
          <w:sz w:val="24"/>
          <w:szCs w:val="24"/>
        </w:rPr>
        <w:t>et al</w:t>
      </w:r>
      <w:r w:rsidRPr="00CD62AB">
        <w:rPr>
          <w:rFonts w:ascii="Cambria" w:hAnsi="Cambria"/>
          <w:bCs/>
          <w:sz w:val="24"/>
          <w:szCs w:val="24"/>
        </w:rPr>
        <w:t xml:space="preserve">., (2012) found that organic yields are comparable to conventional yields while using 45% less energy, demonstrating greater efficiency in mitigation efforts. Organic farming systems use 20 to 50% less energy compared to the conventional farming system (Muller </w:t>
      </w:r>
      <w:r w:rsidRPr="00CD62AB">
        <w:rPr>
          <w:rFonts w:ascii="Cambria" w:hAnsi="Cambria"/>
          <w:bCs/>
          <w:i/>
          <w:sz w:val="24"/>
          <w:szCs w:val="24"/>
        </w:rPr>
        <w:t>et al</w:t>
      </w:r>
      <w:r w:rsidRPr="00CD62AB">
        <w:rPr>
          <w:rFonts w:ascii="Cambria" w:hAnsi="Cambria"/>
          <w:bCs/>
          <w:sz w:val="24"/>
          <w:szCs w:val="24"/>
        </w:rPr>
        <w:t xml:space="preserve">., 2012). It also enhances resilience through water efficiency, better handling of extreme weather, and reduced risk of crop failure. </w:t>
      </w:r>
    </w:p>
    <w:p w14:paraId="57CD569E" w14:textId="77777777" w:rsidR="00224BE9" w:rsidRDefault="00224BE9" w:rsidP="00224BE9">
      <w:pPr>
        <w:spacing w:line="240" w:lineRule="auto"/>
        <w:jc w:val="both"/>
        <w:rPr>
          <w:rFonts w:ascii="Cambria" w:hAnsi="Cambria"/>
          <w:b/>
          <w:sz w:val="24"/>
          <w:szCs w:val="24"/>
        </w:rPr>
      </w:pPr>
      <w:r w:rsidRPr="0003786D">
        <w:rPr>
          <w:rFonts w:ascii="Cambria" w:hAnsi="Cambria"/>
          <w:b/>
          <w:sz w:val="24"/>
          <w:szCs w:val="24"/>
        </w:rPr>
        <w:t>Benefits of organic farming regarding climate change:</w:t>
      </w:r>
    </w:p>
    <w:p w14:paraId="7B80BF9D" w14:textId="77777777" w:rsidR="00D74091" w:rsidRPr="00D74091" w:rsidRDefault="00D74091" w:rsidP="00DD4C7F">
      <w:pPr>
        <w:spacing w:line="240" w:lineRule="auto"/>
        <w:ind w:firstLine="720"/>
        <w:jc w:val="both"/>
        <w:rPr>
          <w:rFonts w:ascii="Cambria" w:hAnsi="Cambria"/>
          <w:sz w:val="24"/>
          <w:szCs w:val="24"/>
        </w:rPr>
      </w:pPr>
      <w:r>
        <w:rPr>
          <w:rFonts w:ascii="Cambria" w:hAnsi="Cambria"/>
          <w:sz w:val="24"/>
          <w:szCs w:val="24"/>
        </w:rPr>
        <w:t xml:space="preserve">According to Wani </w:t>
      </w:r>
      <w:r w:rsidRPr="00B70906">
        <w:rPr>
          <w:rFonts w:ascii="Cambria" w:hAnsi="Cambria"/>
          <w:i/>
          <w:sz w:val="24"/>
          <w:szCs w:val="24"/>
        </w:rPr>
        <w:t>et al</w:t>
      </w:r>
      <w:r>
        <w:rPr>
          <w:rFonts w:ascii="Cambria" w:hAnsi="Cambria"/>
          <w:sz w:val="24"/>
          <w:szCs w:val="24"/>
        </w:rPr>
        <w:t>., (2013) the numerous b</w:t>
      </w:r>
      <w:r w:rsidRPr="00D74091">
        <w:rPr>
          <w:rFonts w:ascii="Cambria" w:hAnsi="Cambria"/>
          <w:sz w:val="24"/>
          <w:szCs w:val="24"/>
        </w:rPr>
        <w:t>enefits of organic farming</w:t>
      </w:r>
      <w:r>
        <w:rPr>
          <w:rFonts w:ascii="Cambria" w:hAnsi="Cambria"/>
          <w:sz w:val="24"/>
          <w:szCs w:val="24"/>
        </w:rPr>
        <w:t xml:space="preserve"> practices is its</w:t>
      </w:r>
      <w:r w:rsidRPr="00D74091">
        <w:rPr>
          <w:rFonts w:ascii="Cambria" w:hAnsi="Cambria"/>
          <w:sz w:val="24"/>
          <w:szCs w:val="24"/>
        </w:rPr>
        <w:t xml:space="preserve"> </w:t>
      </w:r>
      <w:r>
        <w:rPr>
          <w:rFonts w:ascii="Cambria" w:hAnsi="Cambria"/>
          <w:sz w:val="24"/>
          <w:szCs w:val="24"/>
        </w:rPr>
        <w:t xml:space="preserve">contribution to </w:t>
      </w:r>
      <w:r w:rsidRPr="00D74091">
        <w:rPr>
          <w:rFonts w:ascii="Cambria" w:hAnsi="Cambria"/>
          <w:sz w:val="24"/>
          <w:szCs w:val="24"/>
        </w:rPr>
        <w:t>climate change</w:t>
      </w:r>
      <w:r>
        <w:rPr>
          <w:rFonts w:ascii="Cambria" w:hAnsi="Cambria"/>
          <w:sz w:val="24"/>
          <w:szCs w:val="24"/>
        </w:rPr>
        <w:t>. The following benefits are:</w:t>
      </w:r>
    </w:p>
    <w:p w14:paraId="1543F089" w14:textId="77777777" w:rsidR="00D74091" w:rsidRPr="00D74091" w:rsidRDefault="00D74091" w:rsidP="00D74091">
      <w:pPr>
        <w:shd w:val="clear" w:color="auto" w:fill="FFFFFF"/>
        <w:spacing w:after="0" w:line="0" w:lineRule="auto"/>
        <w:rPr>
          <w:rFonts w:ascii="ff2" w:eastAsia="Times New Roman" w:hAnsi="ff2" w:cs="Times New Roman"/>
          <w:color w:val="231F20"/>
          <w:spacing w:val="10"/>
          <w:sz w:val="45"/>
          <w:szCs w:val="45"/>
        </w:rPr>
      </w:pPr>
      <w:r w:rsidRPr="00D74091">
        <w:rPr>
          <w:rFonts w:ascii="ff2" w:eastAsia="Times New Roman" w:hAnsi="ff2" w:cs="Times New Roman"/>
          <w:color w:val="231F20"/>
          <w:spacing w:val="10"/>
          <w:sz w:val="45"/>
          <w:szCs w:val="45"/>
        </w:rPr>
        <w:t>47</w:t>
      </w:r>
      <w:r w:rsidRPr="00D74091">
        <w:rPr>
          <w:rFonts w:ascii="ff2" w:eastAsia="Times New Roman" w:hAnsi="ff2" w:cs="Times New Roman"/>
          <w:color w:val="231F20"/>
          <w:sz w:val="45"/>
        </w:rPr>
        <w:t xml:space="preserve">WANI </w:t>
      </w:r>
    </w:p>
    <w:p w14:paraId="6A6F6D0B" w14:textId="77777777" w:rsidR="00D74091" w:rsidRPr="00D74091" w:rsidRDefault="00D74091" w:rsidP="00D74091">
      <w:pPr>
        <w:shd w:val="clear" w:color="auto" w:fill="FFFFFF"/>
        <w:spacing w:after="0" w:line="0" w:lineRule="auto"/>
        <w:rPr>
          <w:rFonts w:ascii="ff2" w:eastAsia="Times New Roman" w:hAnsi="ff2" w:cs="Times New Roman"/>
          <w:color w:val="231F20"/>
          <w:sz w:val="46"/>
          <w:szCs w:val="46"/>
        </w:rPr>
      </w:pPr>
      <w:r w:rsidRPr="00D74091">
        <w:rPr>
          <w:rFonts w:ascii="ff2" w:eastAsia="Times New Roman" w:hAnsi="ff2" w:cs="Times New Roman"/>
          <w:color w:val="231F20"/>
          <w:sz w:val="46"/>
          <w:szCs w:val="46"/>
        </w:rPr>
        <w:t>et al.</w:t>
      </w:r>
    </w:p>
    <w:p w14:paraId="4FB71E74" w14:textId="77777777" w:rsidR="00224BE9" w:rsidRPr="00224BE9" w:rsidRDefault="00224BE9" w:rsidP="009B3AF0">
      <w:pPr>
        <w:pStyle w:val="ListParagraph"/>
        <w:numPr>
          <w:ilvl w:val="0"/>
          <w:numId w:val="7"/>
        </w:numPr>
        <w:spacing w:line="240" w:lineRule="auto"/>
        <w:jc w:val="both"/>
        <w:rPr>
          <w:rFonts w:ascii="Cambria" w:hAnsi="Cambria"/>
          <w:b/>
          <w:sz w:val="24"/>
          <w:szCs w:val="24"/>
        </w:rPr>
      </w:pPr>
      <w:r w:rsidRPr="00224BE9">
        <w:rPr>
          <w:rFonts w:ascii="Cambria" w:eastAsia="Times New Roman" w:hAnsi="Cambria" w:cs="Times New Roman"/>
          <w:sz w:val="24"/>
          <w:szCs w:val="24"/>
        </w:rPr>
        <w:t>Reduction in greenhouse gas emissions and decreased need for fossil fuels per acre and kilogram as a result of not using synthetic fertilizers. The successful sequestration of carbon dioxide into the soil reduces soil erosion, a significant source of CO</w:t>
      </w:r>
      <w:r w:rsidRPr="00224BE9">
        <w:rPr>
          <w:rFonts w:ascii="Cambria" w:eastAsia="Times New Roman" w:hAnsi="Cambria" w:cs="Times New Roman"/>
          <w:sz w:val="24"/>
          <w:szCs w:val="24"/>
          <w:vertAlign w:val="subscript"/>
        </w:rPr>
        <w:t>2</w:t>
      </w:r>
      <w:r w:rsidRPr="00224BE9">
        <w:rPr>
          <w:rFonts w:ascii="Cambria" w:eastAsia="Times New Roman" w:hAnsi="Cambria" w:cs="Times New Roman"/>
          <w:sz w:val="24"/>
          <w:szCs w:val="24"/>
        </w:rPr>
        <w:t xml:space="preserve"> losses.</w:t>
      </w:r>
    </w:p>
    <w:p w14:paraId="3F1831B7" w14:textId="77777777" w:rsidR="00224BE9" w:rsidRPr="00ED477B" w:rsidRDefault="00224BE9" w:rsidP="009B3AF0">
      <w:pPr>
        <w:pStyle w:val="ListParagraph"/>
        <w:numPr>
          <w:ilvl w:val="0"/>
          <w:numId w:val="7"/>
        </w:numPr>
        <w:spacing w:after="0" w:line="240" w:lineRule="auto"/>
        <w:jc w:val="both"/>
        <w:rPr>
          <w:rFonts w:ascii="Cambria" w:eastAsia="Times New Roman" w:hAnsi="Cambria" w:cs="Times New Roman"/>
          <w:sz w:val="24"/>
          <w:szCs w:val="24"/>
        </w:rPr>
      </w:pPr>
      <w:r w:rsidRPr="0003786D">
        <w:rPr>
          <w:rFonts w:ascii="Cambria" w:eastAsia="Times New Roman" w:hAnsi="Cambria" w:cs="Times New Roman"/>
          <w:sz w:val="24"/>
          <w:szCs w:val="24"/>
        </w:rPr>
        <w:t>Leguminous crops, agricultural residues, cover crops, and the stability of soil organic matter all contribute to better soil fertility and nitrogen availability.</w:t>
      </w:r>
      <w:r w:rsidR="00ED477B">
        <w:rPr>
          <w:rFonts w:ascii="Cambria" w:eastAsia="Times New Roman" w:hAnsi="Cambria" w:cs="Times New Roman"/>
          <w:sz w:val="24"/>
          <w:szCs w:val="24"/>
        </w:rPr>
        <w:t xml:space="preserve"> </w:t>
      </w:r>
      <w:r w:rsidRPr="00ED477B">
        <w:rPr>
          <w:rFonts w:ascii="Cambria" w:eastAsia="Times New Roman" w:hAnsi="Cambria" w:cs="Times New Roman"/>
          <w:sz w:val="24"/>
          <w:szCs w:val="24"/>
        </w:rPr>
        <w:t>Increases the soil's ability to hold on water in the face of erratic weather that brings greater temperatures and erratic precipitation amounts. Retaining soil carbon aids in resilience to climate change.</w:t>
      </w:r>
    </w:p>
    <w:p w14:paraId="1E3810B3" w14:textId="77777777" w:rsidR="00224BE9" w:rsidRDefault="00224BE9" w:rsidP="009B3AF0">
      <w:pPr>
        <w:pStyle w:val="ListParagraph"/>
        <w:numPr>
          <w:ilvl w:val="0"/>
          <w:numId w:val="7"/>
        </w:numPr>
        <w:spacing w:after="0" w:line="240" w:lineRule="auto"/>
        <w:jc w:val="both"/>
        <w:rPr>
          <w:rFonts w:ascii="Cambria" w:eastAsia="Times New Roman" w:hAnsi="Cambria" w:cs="Times New Roman"/>
          <w:sz w:val="24"/>
          <w:szCs w:val="24"/>
        </w:rPr>
      </w:pPr>
      <w:r w:rsidRPr="0003786D">
        <w:rPr>
          <w:rFonts w:ascii="Cambria" w:eastAsia="Times New Roman" w:hAnsi="Cambria" w:cs="Times New Roman"/>
          <w:sz w:val="24"/>
          <w:szCs w:val="24"/>
        </w:rPr>
        <w:t>Largely in agro forestry production methods made feasible by farming. Highly adaptable systems due to applications of farmers traditional skills, soil fertility-building strategies, and a high level of diversity.</w:t>
      </w:r>
    </w:p>
    <w:p w14:paraId="67E566FC" w14:textId="0DCBA161" w:rsidR="00224BE9" w:rsidRPr="0046056E" w:rsidRDefault="00ED477B" w:rsidP="009B3AF0">
      <w:pPr>
        <w:pStyle w:val="ListParagraph"/>
        <w:numPr>
          <w:ilvl w:val="0"/>
          <w:numId w:val="7"/>
        </w:numPr>
        <w:spacing w:after="0" w:line="240" w:lineRule="auto"/>
        <w:jc w:val="both"/>
        <w:rPr>
          <w:rFonts w:ascii="Cambria" w:eastAsia="Times New Roman" w:hAnsi="Cambria" w:cs="Times New Roman"/>
          <w:sz w:val="24"/>
          <w:szCs w:val="24"/>
        </w:rPr>
      </w:pPr>
      <w:r w:rsidRPr="00931C35">
        <w:rPr>
          <w:rFonts w:ascii="Cambria" w:eastAsia="Times New Roman" w:hAnsi="Cambria" w:cs="Times New Roman"/>
          <w:sz w:val="24"/>
          <w:szCs w:val="24"/>
          <w:highlight w:val="yellow"/>
        </w:rPr>
        <w:t>Enrichment of soil, m</w:t>
      </w:r>
      <w:r w:rsidR="00224BE9" w:rsidRPr="00931C35">
        <w:rPr>
          <w:rFonts w:ascii="Cambria" w:eastAsia="Times New Roman" w:hAnsi="Cambria" w:cs="Times New Roman"/>
          <w:sz w:val="24"/>
          <w:szCs w:val="24"/>
          <w:highlight w:val="yellow"/>
        </w:rPr>
        <w:t>anagement of temperatu</w:t>
      </w:r>
      <w:r w:rsidRPr="00931C35">
        <w:rPr>
          <w:rFonts w:ascii="Cambria" w:eastAsia="Times New Roman" w:hAnsi="Cambria" w:cs="Times New Roman"/>
          <w:sz w:val="24"/>
          <w:szCs w:val="24"/>
          <w:highlight w:val="yellow"/>
        </w:rPr>
        <w:t>re, c</w:t>
      </w:r>
      <w:r w:rsidR="00224BE9" w:rsidRPr="00931C35">
        <w:rPr>
          <w:rFonts w:ascii="Cambria" w:eastAsia="Times New Roman" w:hAnsi="Cambria" w:cs="Times New Roman"/>
          <w:sz w:val="24"/>
          <w:szCs w:val="24"/>
          <w:highlight w:val="yellow"/>
        </w:rPr>
        <w:t xml:space="preserve">onservation of </w:t>
      </w:r>
      <w:r w:rsidR="002F3FE1" w:rsidRPr="00931C35">
        <w:rPr>
          <w:rFonts w:ascii="Cambria" w:eastAsia="Times New Roman" w:hAnsi="Cambria" w:cs="Times New Roman"/>
          <w:sz w:val="24"/>
          <w:szCs w:val="24"/>
          <w:highlight w:val="yellow"/>
        </w:rPr>
        <w:t>rainwater</w:t>
      </w:r>
      <w:r w:rsidR="00224BE9" w:rsidRPr="00931C35">
        <w:rPr>
          <w:rFonts w:ascii="Cambria" w:eastAsia="Times New Roman" w:hAnsi="Cambria" w:cs="Times New Roman"/>
          <w:sz w:val="24"/>
          <w:szCs w:val="24"/>
          <w:highlight w:val="yellow"/>
        </w:rPr>
        <w:t xml:space="preserve">, maximum </w:t>
      </w:r>
      <w:r w:rsidRPr="00931C35">
        <w:rPr>
          <w:rFonts w:ascii="Cambria" w:eastAsia="Times New Roman" w:hAnsi="Cambria" w:cs="Times New Roman"/>
          <w:sz w:val="24"/>
          <w:szCs w:val="24"/>
          <w:highlight w:val="yellow"/>
        </w:rPr>
        <w:t xml:space="preserve">harvesting of sun energy, </w:t>
      </w:r>
      <w:r w:rsidR="002F3FE1" w:rsidRPr="00931C35">
        <w:rPr>
          <w:rFonts w:ascii="Cambria" w:eastAsia="Times New Roman" w:hAnsi="Cambria" w:cs="Times New Roman"/>
          <w:sz w:val="24"/>
          <w:szCs w:val="24"/>
          <w:highlight w:val="yellow"/>
        </w:rPr>
        <w:t>self-reliance</w:t>
      </w:r>
      <w:r w:rsidR="00224BE9" w:rsidRPr="00931C35">
        <w:rPr>
          <w:rFonts w:ascii="Cambria" w:eastAsia="Times New Roman" w:hAnsi="Cambria" w:cs="Times New Roman"/>
          <w:sz w:val="24"/>
          <w:szCs w:val="24"/>
          <w:highlight w:val="yellow"/>
        </w:rPr>
        <w:t xml:space="preserve"> in inputs, maintenance of </w:t>
      </w:r>
      <w:r w:rsidRPr="00931C35">
        <w:rPr>
          <w:rFonts w:ascii="Cambria" w:eastAsia="Times New Roman" w:hAnsi="Cambria" w:cs="Times New Roman"/>
          <w:sz w:val="24"/>
          <w:szCs w:val="24"/>
          <w:highlight w:val="yellow"/>
        </w:rPr>
        <w:t>natural cycles and life forms, integration of animals and m</w:t>
      </w:r>
      <w:r w:rsidR="00224BE9" w:rsidRPr="00931C35">
        <w:rPr>
          <w:rFonts w:ascii="Cambria" w:eastAsia="Times New Roman" w:hAnsi="Cambria" w:cs="Times New Roman"/>
          <w:sz w:val="24"/>
          <w:szCs w:val="24"/>
          <w:highlight w:val="yellow"/>
        </w:rPr>
        <w:t>aximum reliance on renewable energy sources, such as solar power and</w:t>
      </w:r>
      <w:r w:rsidR="00224BE9" w:rsidRPr="0046056E">
        <w:rPr>
          <w:rFonts w:ascii="Cambria" w:eastAsia="Times New Roman" w:hAnsi="Cambria" w:cs="Times New Roman"/>
          <w:sz w:val="24"/>
          <w:szCs w:val="24"/>
        </w:rPr>
        <w:t xml:space="preserve"> animal power.</w:t>
      </w:r>
    </w:p>
    <w:p w14:paraId="66ACC815" w14:textId="77777777" w:rsidR="00224BE9" w:rsidRDefault="00224BE9" w:rsidP="009B3AF0">
      <w:pPr>
        <w:pStyle w:val="ListParagraph"/>
        <w:numPr>
          <w:ilvl w:val="0"/>
          <w:numId w:val="7"/>
        </w:numPr>
        <w:spacing w:after="0" w:line="240" w:lineRule="auto"/>
        <w:jc w:val="both"/>
        <w:rPr>
          <w:rFonts w:ascii="Cambria" w:eastAsia="Times New Roman" w:hAnsi="Cambria" w:cs="Times New Roman"/>
          <w:sz w:val="24"/>
          <w:szCs w:val="24"/>
        </w:rPr>
      </w:pPr>
      <w:r w:rsidRPr="0046056E">
        <w:rPr>
          <w:rFonts w:ascii="Cambria" w:eastAsia="Times New Roman" w:hAnsi="Cambria" w:cs="Times New Roman"/>
          <w:sz w:val="24"/>
          <w:szCs w:val="24"/>
        </w:rPr>
        <w:t>The foundation of organic farming lies in the health of the soil. A fertile soil provides essential nutrients to a growing crop plant, and helps support a diverse and active biotic community. Strategies to build soil fertility are crop rotations, animal and green manures, and cover cropping.</w:t>
      </w:r>
    </w:p>
    <w:p w14:paraId="0D84B51C" w14:textId="77777777" w:rsidR="00ED477B" w:rsidRDefault="00ED477B" w:rsidP="00E90E60">
      <w:pPr>
        <w:spacing w:line="240" w:lineRule="auto"/>
        <w:jc w:val="both"/>
        <w:rPr>
          <w:rFonts w:asciiTheme="majorHAnsi" w:hAnsiTheme="majorHAnsi" w:cs="Times New Roman"/>
          <w:b/>
          <w:bCs/>
          <w:sz w:val="24"/>
          <w:szCs w:val="24"/>
        </w:rPr>
      </w:pPr>
    </w:p>
    <w:p w14:paraId="3724A0BB" w14:textId="77777777" w:rsidR="00C64250" w:rsidRPr="00E90E60" w:rsidRDefault="00C64250" w:rsidP="00E90E60">
      <w:pPr>
        <w:spacing w:line="240" w:lineRule="auto"/>
        <w:jc w:val="both"/>
        <w:rPr>
          <w:rFonts w:ascii="Cambria" w:hAnsi="Cambria"/>
          <w:bCs/>
          <w:sz w:val="24"/>
          <w:szCs w:val="24"/>
        </w:rPr>
      </w:pPr>
      <w:r w:rsidRPr="00C64250">
        <w:rPr>
          <w:rFonts w:asciiTheme="majorHAnsi" w:hAnsiTheme="majorHAnsi" w:cs="Times New Roman"/>
          <w:b/>
          <w:bCs/>
          <w:sz w:val="24"/>
          <w:szCs w:val="24"/>
        </w:rPr>
        <w:t>Conclusion:</w:t>
      </w:r>
    </w:p>
    <w:p w14:paraId="1336EA32" w14:textId="2754E711" w:rsidR="00BF767E" w:rsidRDefault="00347C25" w:rsidP="003429C4">
      <w:pPr>
        <w:spacing w:line="240" w:lineRule="auto"/>
        <w:ind w:firstLine="720"/>
        <w:jc w:val="both"/>
        <w:rPr>
          <w:rFonts w:ascii="Cambria" w:hAnsi="Cambria" w:cs="Times New Roman"/>
          <w:bCs/>
          <w:sz w:val="24"/>
          <w:szCs w:val="24"/>
        </w:rPr>
      </w:pPr>
      <w:r w:rsidRPr="00347C25">
        <w:rPr>
          <w:rFonts w:ascii="Cambria" w:hAnsi="Cambria" w:cs="Times New Roman"/>
          <w:bCs/>
          <w:sz w:val="24"/>
          <w:szCs w:val="24"/>
        </w:rPr>
        <w:t xml:space="preserve">An expanding population has increased the burden on agriculture to provide global food and nutritional security, which is exacerbated by climate change. The future climate scenario predicts that climate change will reduce agricultural productivity in the next years.  Several mitigation and adaption measures have been developed to counteract the negative impact of climate change on agricultural sustainability. Mitigation and adaptation measures are predicted to boost farmer revenue while maintaining agricultural output sustainability. </w:t>
      </w:r>
      <w:bookmarkStart w:id="0" w:name="_GoBack"/>
      <w:bookmarkEnd w:id="0"/>
      <w:r w:rsidR="00BF767E" w:rsidRPr="00BF767E">
        <w:rPr>
          <w:rFonts w:ascii="Cambria" w:hAnsi="Cambria" w:cs="Times New Roman"/>
          <w:bCs/>
          <w:sz w:val="24"/>
          <w:szCs w:val="24"/>
        </w:rPr>
        <w:t xml:space="preserve">Organic farming aims at cultivating the land and crops raising in such a way, as to keep the soil alive and in good </w:t>
      </w:r>
      <w:r w:rsidR="00BF767E" w:rsidRPr="00931C35">
        <w:rPr>
          <w:rFonts w:ascii="Cambria" w:hAnsi="Cambria" w:cs="Times New Roman"/>
          <w:bCs/>
          <w:sz w:val="24"/>
          <w:szCs w:val="24"/>
          <w:highlight w:val="yellow"/>
        </w:rPr>
        <w:t xml:space="preserve">health conditions by use of wastes that are organic such as (crop, animal and farm wastes, aquatic wastes) and other biological materials along with beneficial </w:t>
      </w:r>
      <w:r w:rsidR="002F3FE1" w:rsidRPr="00931C35">
        <w:rPr>
          <w:rFonts w:ascii="Cambria" w:hAnsi="Cambria" w:cs="Times New Roman"/>
          <w:bCs/>
          <w:sz w:val="24"/>
          <w:szCs w:val="24"/>
          <w:highlight w:val="yellow"/>
        </w:rPr>
        <w:t>microorganisms</w:t>
      </w:r>
      <w:r w:rsidR="00BF767E" w:rsidRPr="00931C35">
        <w:rPr>
          <w:rFonts w:ascii="Cambria" w:hAnsi="Cambria" w:cs="Times New Roman"/>
          <w:bCs/>
          <w:sz w:val="24"/>
          <w:szCs w:val="24"/>
          <w:highlight w:val="yellow"/>
        </w:rPr>
        <w:t xml:space="preserve"> (bio</w:t>
      </w:r>
      <w:r w:rsidR="003429C4" w:rsidRPr="00931C35">
        <w:rPr>
          <w:rFonts w:ascii="Cambria" w:hAnsi="Cambria" w:cs="Times New Roman"/>
          <w:bCs/>
          <w:sz w:val="24"/>
          <w:szCs w:val="24"/>
          <w:highlight w:val="yellow"/>
        </w:rPr>
        <w:t xml:space="preserve"> </w:t>
      </w:r>
      <w:r w:rsidR="00BF767E" w:rsidRPr="00931C35">
        <w:rPr>
          <w:rFonts w:ascii="Cambria" w:hAnsi="Cambria" w:cs="Times New Roman"/>
          <w:bCs/>
          <w:sz w:val="24"/>
          <w:szCs w:val="24"/>
          <w:highlight w:val="yellow"/>
        </w:rPr>
        <w:t>fertilizers and bio</w:t>
      </w:r>
      <w:r w:rsidR="003429C4" w:rsidRPr="00931C35">
        <w:rPr>
          <w:rFonts w:ascii="Cambria" w:hAnsi="Cambria" w:cs="Times New Roman"/>
          <w:bCs/>
          <w:sz w:val="24"/>
          <w:szCs w:val="24"/>
          <w:highlight w:val="yellow"/>
        </w:rPr>
        <w:t xml:space="preserve"> </w:t>
      </w:r>
      <w:r w:rsidR="00BF767E" w:rsidRPr="00931C35">
        <w:rPr>
          <w:rFonts w:ascii="Cambria" w:hAnsi="Cambria" w:cs="Times New Roman"/>
          <w:bCs/>
          <w:sz w:val="24"/>
          <w:szCs w:val="24"/>
          <w:highlight w:val="yellow"/>
        </w:rPr>
        <w:t>pesticides) to grow and protect the crops for increased sustainable</w:t>
      </w:r>
      <w:r w:rsidR="00BF767E" w:rsidRPr="00BF767E">
        <w:rPr>
          <w:rFonts w:ascii="Cambria" w:hAnsi="Cambria" w:cs="Times New Roman"/>
          <w:bCs/>
          <w:sz w:val="24"/>
          <w:szCs w:val="24"/>
        </w:rPr>
        <w:t xml:space="preserve"> production in an ecologically friendly and pollution free environment. Effective adaptation and mitigation strategies must be widely disseminated in order to improve the ecology and soil health of the environment and stop the impending negative consequences of climate change and variability</w:t>
      </w:r>
      <w:r w:rsidR="00BF767E">
        <w:rPr>
          <w:rFonts w:ascii="Cambria" w:hAnsi="Cambria" w:cs="Times New Roman"/>
          <w:bCs/>
          <w:sz w:val="24"/>
          <w:szCs w:val="24"/>
        </w:rPr>
        <w:t>.</w:t>
      </w:r>
      <w:r w:rsidR="00BF767E" w:rsidRPr="00BF767E">
        <w:rPr>
          <w:rFonts w:ascii="Cambria" w:hAnsi="Cambria" w:cs="Times New Roman"/>
          <w:bCs/>
          <w:sz w:val="24"/>
          <w:szCs w:val="24"/>
        </w:rPr>
        <w:t xml:space="preserve"> Suitable varieties need to be developed that could adapt to climatic variations, along with planned agronomic management and crop pest control. Farmers need to be educated regarding various climate-smart technologies, and be provided training to simplify their use at the field level.</w:t>
      </w:r>
    </w:p>
    <w:p w14:paraId="35917CF9"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Disclaimer (Artificial intelligence)</w:t>
      </w:r>
    </w:p>
    <w:p w14:paraId="29741B79"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 xml:space="preserve">Option 1: </w:t>
      </w:r>
    </w:p>
    <w:p w14:paraId="664EC194"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Author(s) hereby declare that NO generative AI technologies such as Large Language Models (</w:t>
      </w:r>
      <w:proofErr w:type="spellStart"/>
      <w:r w:rsidRPr="00A93445">
        <w:rPr>
          <w:rFonts w:ascii="Calibri" w:eastAsia="Calibri" w:hAnsi="Calibri" w:cs="Times New Roman"/>
          <w:kern w:val="2"/>
        </w:rPr>
        <w:t>ChatGPT</w:t>
      </w:r>
      <w:proofErr w:type="spellEnd"/>
      <w:r w:rsidRPr="00A93445">
        <w:rPr>
          <w:rFonts w:ascii="Calibri" w:eastAsia="Calibri" w:hAnsi="Calibri" w:cs="Times New Roman"/>
          <w:kern w:val="2"/>
        </w:rPr>
        <w:t xml:space="preserve">, COPILOT, etc.) and text-to-image generators have been used during the writing or editing of this manuscript. </w:t>
      </w:r>
    </w:p>
    <w:p w14:paraId="766535AF"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 xml:space="preserve">Option 2: </w:t>
      </w:r>
    </w:p>
    <w:p w14:paraId="23C9827F"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A008CC"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Details of the AI usage are given below:</w:t>
      </w:r>
    </w:p>
    <w:p w14:paraId="0A7E389A"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1.</w:t>
      </w:r>
    </w:p>
    <w:p w14:paraId="274E3228"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2.</w:t>
      </w:r>
    </w:p>
    <w:p w14:paraId="7DE6E392" w14:textId="77777777" w:rsidR="00A93445" w:rsidRPr="00A93445" w:rsidRDefault="00A93445" w:rsidP="00A93445">
      <w:pPr>
        <w:rPr>
          <w:rFonts w:ascii="Calibri" w:eastAsia="Calibri" w:hAnsi="Calibri" w:cs="Times New Roman"/>
          <w:kern w:val="2"/>
        </w:rPr>
      </w:pPr>
      <w:r w:rsidRPr="00A93445">
        <w:rPr>
          <w:rFonts w:ascii="Calibri" w:eastAsia="Calibri" w:hAnsi="Calibri" w:cs="Times New Roman"/>
          <w:kern w:val="2"/>
        </w:rPr>
        <w:t>3.</w:t>
      </w:r>
    </w:p>
    <w:p w14:paraId="433C9409" w14:textId="77777777" w:rsidR="00A93445" w:rsidRPr="00A93445" w:rsidRDefault="00A93445" w:rsidP="00A93445">
      <w:pPr>
        <w:spacing w:line="240" w:lineRule="auto"/>
        <w:ind w:firstLine="720"/>
        <w:jc w:val="right"/>
        <w:rPr>
          <w:rFonts w:ascii="Cambria" w:hAnsi="Cambria" w:cs="Times New Roman"/>
          <w:bCs/>
          <w:sz w:val="24"/>
          <w:szCs w:val="24"/>
          <w:u w:val="single"/>
        </w:rPr>
      </w:pPr>
    </w:p>
    <w:p w14:paraId="3CC345D9" w14:textId="77777777" w:rsidR="00181ABC" w:rsidRDefault="007119F6" w:rsidP="00181ABC">
      <w:pPr>
        <w:spacing w:line="240" w:lineRule="auto"/>
        <w:jc w:val="both"/>
        <w:rPr>
          <w:rFonts w:ascii="Cambria" w:hAnsi="Cambria" w:cs="Times New Roman"/>
          <w:b/>
          <w:bCs/>
          <w:sz w:val="24"/>
          <w:szCs w:val="24"/>
        </w:rPr>
      </w:pPr>
      <w:r w:rsidRPr="007119F6">
        <w:rPr>
          <w:rFonts w:ascii="Cambria" w:hAnsi="Cambria" w:cs="Times New Roman"/>
          <w:b/>
          <w:bCs/>
          <w:sz w:val="24"/>
          <w:szCs w:val="24"/>
        </w:rPr>
        <w:t>References:</w:t>
      </w:r>
    </w:p>
    <w:p w14:paraId="2A5B6CD3" w14:textId="77777777" w:rsidR="00181ABC" w:rsidRPr="009B3AF0" w:rsidRDefault="00181ABC" w:rsidP="009B3AF0">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lastRenderedPageBreak/>
        <w:t xml:space="preserve">Aher, S. B., Sengupta, B. and </w:t>
      </w:r>
      <w:proofErr w:type="spellStart"/>
      <w:r w:rsidRPr="00181ABC">
        <w:rPr>
          <w:rFonts w:ascii="Cambria" w:hAnsi="Cambria"/>
          <w:sz w:val="24"/>
          <w:szCs w:val="24"/>
        </w:rPr>
        <w:t>Bhaveshanada</w:t>
      </w:r>
      <w:proofErr w:type="spellEnd"/>
      <w:r w:rsidRPr="00181ABC">
        <w:rPr>
          <w:rFonts w:ascii="Cambria" w:hAnsi="Cambria"/>
          <w:sz w:val="24"/>
          <w:szCs w:val="24"/>
        </w:rPr>
        <w:t xml:space="preserve">, S. (2012). Organic agriculture: way towards sustainable development. </w:t>
      </w:r>
      <w:r w:rsidRPr="00DF7FC0">
        <w:rPr>
          <w:rFonts w:ascii="Cambria" w:hAnsi="Cambria"/>
          <w:i/>
          <w:sz w:val="24"/>
          <w:szCs w:val="24"/>
        </w:rPr>
        <w:t>ARPN Journal of Science and Technology, 2:</w:t>
      </w:r>
      <w:r w:rsidRPr="00181ABC">
        <w:rPr>
          <w:rFonts w:ascii="Cambria" w:hAnsi="Cambria"/>
          <w:sz w:val="24"/>
          <w:szCs w:val="24"/>
        </w:rPr>
        <w:t>318-324.</w:t>
      </w:r>
    </w:p>
    <w:p w14:paraId="106AB013"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Delate, Kathleen, Cynthia </w:t>
      </w:r>
      <w:proofErr w:type="spellStart"/>
      <w:r w:rsidRPr="00181ABC">
        <w:rPr>
          <w:rFonts w:ascii="Cambria" w:hAnsi="Cambria"/>
          <w:sz w:val="24"/>
          <w:szCs w:val="24"/>
        </w:rPr>
        <w:t>Cambardella</w:t>
      </w:r>
      <w:proofErr w:type="spellEnd"/>
      <w:r w:rsidRPr="00181ABC">
        <w:rPr>
          <w:rFonts w:ascii="Cambria" w:hAnsi="Cambria"/>
          <w:sz w:val="24"/>
          <w:szCs w:val="24"/>
        </w:rPr>
        <w:t xml:space="preserve">, Craig Chase, Ann Johanns, and Robert Turnbull. 2013. “The Long-Term Agroecological Research (LTAR) Experiment Supports Organic Yields, Soil Quality, and Economic Performance in Iowa.” Crop Management. </w:t>
      </w:r>
    </w:p>
    <w:p w14:paraId="67F17F13"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Ensor, J. 2009. Biodiverse agriculture for a changing climate. Practical Action, UK.</w:t>
      </w:r>
    </w:p>
    <w:p w14:paraId="36A4E241" w14:textId="77777777" w:rsidR="00DF7FC0" w:rsidRPr="00DF7FC0" w:rsidRDefault="00181ABC" w:rsidP="00224BE9">
      <w:pPr>
        <w:pStyle w:val="ListParagraph"/>
        <w:numPr>
          <w:ilvl w:val="0"/>
          <w:numId w:val="3"/>
        </w:numPr>
        <w:spacing w:line="240" w:lineRule="auto"/>
        <w:jc w:val="both"/>
        <w:rPr>
          <w:rFonts w:ascii="Cambria" w:hAnsi="Cambria" w:cs="Times New Roman"/>
          <w:b/>
          <w:bCs/>
          <w:sz w:val="24"/>
          <w:szCs w:val="24"/>
        </w:rPr>
      </w:pPr>
      <w:proofErr w:type="spellStart"/>
      <w:r w:rsidRPr="00DF7FC0">
        <w:rPr>
          <w:rFonts w:ascii="Cambria" w:hAnsi="Cambria"/>
          <w:sz w:val="24"/>
          <w:szCs w:val="24"/>
        </w:rPr>
        <w:t>Eyhorn</w:t>
      </w:r>
      <w:proofErr w:type="spellEnd"/>
      <w:r w:rsidRPr="00DF7FC0">
        <w:rPr>
          <w:rFonts w:ascii="Cambria" w:hAnsi="Cambria"/>
          <w:sz w:val="24"/>
          <w:szCs w:val="24"/>
        </w:rPr>
        <w:t>, F. 2007. “Organic Farming for Sustainable Livelihoods in Developing Countries:</w:t>
      </w:r>
      <w:r w:rsidR="0047031F" w:rsidRPr="00DF7FC0">
        <w:rPr>
          <w:rFonts w:ascii="Cambria" w:hAnsi="Cambria"/>
          <w:sz w:val="24"/>
          <w:szCs w:val="24"/>
        </w:rPr>
        <w:t xml:space="preserve"> </w:t>
      </w:r>
      <w:r w:rsidRPr="00DF7FC0">
        <w:rPr>
          <w:rFonts w:ascii="Cambria" w:hAnsi="Cambria"/>
          <w:sz w:val="24"/>
          <w:szCs w:val="24"/>
        </w:rPr>
        <w:t xml:space="preserve">The Case of Cotton in </w:t>
      </w:r>
      <w:proofErr w:type="spellStart"/>
      <w:r w:rsidRPr="00DF7FC0">
        <w:rPr>
          <w:rFonts w:ascii="Cambria" w:hAnsi="Cambria"/>
          <w:sz w:val="24"/>
          <w:szCs w:val="24"/>
        </w:rPr>
        <w:t>India.”PhD</w:t>
      </w:r>
      <w:proofErr w:type="spellEnd"/>
      <w:r w:rsidRPr="00DF7FC0">
        <w:rPr>
          <w:rFonts w:ascii="Cambria" w:hAnsi="Cambria"/>
          <w:sz w:val="24"/>
          <w:szCs w:val="24"/>
        </w:rPr>
        <w:t xml:space="preserve"> diss. Department of Philosophy and Science,</w:t>
      </w:r>
      <w:r w:rsidR="0047031F" w:rsidRPr="00DF7FC0">
        <w:rPr>
          <w:rFonts w:ascii="Cambria" w:hAnsi="Cambria"/>
          <w:sz w:val="24"/>
          <w:szCs w:val="24"/>
        </w:rPr>
        <w:t xml:space="preserve"> </w:t>
      </w:r>
      <w:r w:rsidRPr="00DF7FC0">
        <w:rPr>
          <w:rFonts w:ascii="Cambria" w:hAnsi="Cambria"/>
          <w:sz w:val="24"/>
          <w:szCs w:val="24"/>
        </w:rPr>
        <w:t xml:space="preserve">University of Bonn. </w:t>
      </w:r>
    </w:p>
    <w:p w14:paraId="6E88B618" w14:textId="77777777" w:rsidR="00DF7FC0" w:rsidRPr="00DF7FC0" w:rsidRDefault="00181ABC" w:rsidP="00224BE9">
      <w:pPr>
        <w:pStyle w:val="ListParagraph"/>
        <w:numPr>
          <w:ilvl w:val="0"/>
          <w:numId w:val="3"/>
        </w:numPr>
        <w:spacing w:line="240" w:lineRule="auto"/>
        <w:jc w:val="both"/>
        <w:rPr>
          <w:rFonts w:ascii="Cambria" w:hAnsi="Cambria" w:cs="Times New Roman"/>
          <w:b/>
          <w:bCs/>
          <w:sz w:val="24"/>
          <w:szCs w:val="24"/>
        </w:rPr>
      </w:pPr>
      <w:r w:rsidRPr="00DF7FC0">
        <w:rPr>
          <w:rFonts w:ascii="Cambria" w:eastAsia="Times New Roman" w:hAnsi="Cambria" w:cs="Times New Roman"/>
          <w:color w:val="231F20"/>
          <w:sz w:val="24"/>
          <w:szCs w:val="24"/>
        </w:rPr>
        <w:t xml:space="preserve">FAO/WHO (Food and Agriculture Organization/World Health Organization). 1999. Codex Alimentarius: </w:t>
      </w:r>
      <w:r w:rsidR="0047031F" w:rsidRPr="00DF7FC0">
        <w:rPr>
          <w:rFonts w:ascii="Cambria" w:eastAsia="Times New Roman" w:hAnsi="Cambria" w:cs="Times New Roman"/>
          <w:color w:val="231F20"/>
          <w:sz w:val="24"/>
          <w:szCs w:val="24"/>
        </w:rPr>
        <w:t xml:space="preserve">Guidelines for the </w:t>
      </w:r>
      <w:proofErr w:type="gramStart"/>
      <w:r w:rsidRPr="00DF7FC0">
        <w:rPr>
          <w:rFonts w:ascii="Cambria" w:eastAsia="Times New Roman" w:hAnsi="Cambria" w:cs="Times New Roman"/>
          <w:color w:val="231F20"/>
          <w:sz w:val="24"/>
          <w:szCs w:val="24"/>
        </w:rPr>
        <w:t>Production,  Processing</w:t>
      </w:r>
      <w:proofErr w:type="gramEnd"/>
      <w:r w:rsidRPr="00DF7FC0">
        <w:rPr>
          <w:rFonts w:ascii="Cambria" w:eastAsia="Times New Roman" w:hAnsi="Cambria" w:cs="Times New Roman"/>
          <w:color w:val="231F20"/>
          <w:sz w:val="24"/>
          <w:szCs w:val="24"/>
        </w:rPr>
        <w:t>, Labelling and  Marketing  of  Organically  Produced  Foods.</w:t>
      </w:r>
    </w:p>
    <w:p w14:paraId="0DBEB8CC" w14:textId="77777777" w:rsidR="00DF7FC0" w:rsidRDefault="00DF7FC0" w:rsidP="00224BE9">
      <w:pPr>
        <w:pStyle w:val="ListParagraph"/>
        <w:numPr>
          <w:ilvl w:val="0"/>
          <w:numId w:val="3"/>
        </w:numPr>
        <w:spacing w:line="240" w:lineRule="auto"/>
        <w:jc w:val="both"/>
        <w:rPr>
          <w:rFonts w:ascii="Cambria" w:hAnsi="Cambria" w:cs="Times New Roman"/>
          <w:bCs/>
          <w:sz w:val="24"/>
          <w:szCs w:val="24"/>
        </w:rPr>
      </w:pPr>
      <w:r w:rsidRPr="00DF7FC0">
        <w:rPr>
          <w:rFonts w:ascii="Cambria" w:hAnsi="Cambria"/>
          <w:sz w:val="24"/>
          <w:szCs w:val="24"/>
        </w:rPr>
        <w:t xml:space="preserve"> </w:t>
      </w:r>
      <w:proofErr w:type="spellStart"/>
      <w:r w:rsidR="00181ABC" w:rsidRPr="00DF7FC0">
        <w:rPr>
          <w:rFonts w:ascii="Cambria" w:hAnsi="Cambria"/>
          <w:sz w:val="24"/>
          <w:szCs w:val="24"/>
        </w:rPr>
        <w:t>Foereid</w:t>
      </w:r>
      <w:proofErr w:type="spellEnd"/>
      <w:r w:rsidR="00181ABC" w:rsidRPr="00DF7FC0">
        <w:rPr>
          <w:rFonts w:ascii="Cambria" w:hAnsi="Cambria"/>
          <w:sz w:val="24"/>
          <w:szCs w:val="24"/>
        </w:rPr>
        <w:t xml:space="preserve">, B., Hastings, A. and Smith, P. (2008). Cool farming: Climate impacts of agriculture and mitigation potential (p. 28). Amsterdam: Greenpeace International. </w:t>
      </w:r>
    </w:p>
    <w:p w14:paraId="68C42A2C" w14:textId="77777777" w:rsidR="00DF7FC0" w:rsidRPr="00DF7FC0" w:rsidRDefault="00DF7BC3" w:rsidP="00224BE9">
      <w:pPr>
        <w:pStyle w:val="ListParagraph"/>
        <w:numPr>
          <w:ilvl w:val="0"/>
          <w:numId w:val="3"/>
        </w:numPr>
        <w:spacing w:line="240" w:lineRule="auto"/>
        <w:jc w:val="both"/>
        <w:rPr>
          <w:rFonts w:ascii="Cambria" w:hAnsi="Cambria" w:cs="Times New Roman"/>
          <w:b/>
          <w:bCs/>
          <w:sz w:val="24"/>
          <w:szCs w:val="24"/>
        </w:rPr>
      </w:pPr>
      <w:r w:rsidRPr="00DF7FC0">
        <w:rPr>
          <w:rFonts w:ascii="Cambria" w:hAnsi="Cambria" w:cs="Times New Roman"/>
          <w:bCs/>
          <w:sz w:val="24"/>
          <w:szCs w:val="24"/>
        </w:rPr>
        <w:t xml:space="preserve">Forster, P. M., Smith, C. J., Walsh, T., Lamb, W. F., </w:t>
      </w:r>
      <w:proofErr w:type="spellStart"/>
      <w:r w:rsidRPr="00DF7FC0">
        <w:rPr>
          <w:rFonts w:ascii="Cambria" w:hAnsi="Cambria" w:cs="Times New Roman"/>
          <w:bCs/>
          <w:sz w:val="24"/>
          <w:szCs w:val="24"/>
        </w:rPr>
        <w:t>Lamboll</w:t>
      </w:r>
      <w:proofErr w:type="spellEnd"/>
      <w:r w:rsidRPr="00DF7FC0">
        <w:rPr>
          <w:rFonts w:ascii="Cambria" w:hAnsi="Cambria" w:cs="Times New Roman"/>
          <w:bCs/>
          <w:sz w:val="24"/>
          <w:szCs w:val="24"/>
        </w:rPr>
        <w:t xml:space="preserve">, R., Hauser, M., Ribes, A., Rosen, D., Gillett, N., Palmer, M. D., Rogelj, J., von Schuckmann, K., Seneviratne, S. I., Trewin, B., Zhang, X., Allen, M., Andrew, R., Birt, A., Borger, A., Boyer, T., Broersma, J. A., Cheng, L., </w:t>
      </w:r>
      <w:proofErr w:type="spellStart"/>
      <w:r w:rsidRPr="00DF7FC0">
        <w:rPr>
          <w:rFonts w:ascii="Cambria" w:hAnsi="Cambria" w:cs="Times New Roman"/>
          <w:bCs/>
          <w:sz w:val="24"/>
          <w:szCs w:val="24"/>
        </w:rPr>
        <w:t>Dentener</w:t>
      </w:r>
      <w:proofErr w:type="spellEnd"/>
      <w:r w:rsidRPr="00DF7FC0">
        <w:rPr>
          <w:rFonts w:ascii="Cambria" w:hAnsi="Cambria" w:cs="Times New Roman"/>
          <w:bCs/>
          <w:sz w:val="24"/>
          <w:szCs w:val="24"/>
        </w:rPr>
        <w:t xml:space="preserve">, F., </w:t>
      </w:r>
      <w:proofErr w:type="spellStart"/>
      <w:r w:rsidRPr="00DF7FC0">
        <w:rPr>
          <w:rFonts w:ascii="Cambria" w:hAnsi="Cambria" w:cs="Times New Roman"/>
          <w:bCs/>
          <w:sz w:val="24"/>
          <w:szCs w:val="24"/>
        </w:rPr>
        <w:t>Friedlingstein</w:t>
      </w:r>
      <w:proofErr w:type="spellEnd"/>
      <w:r w:rsidRPr="00DF7FC0">
        <w:rPr>
          <w:rFonts w:ascii="Cambria" w:hAnsi="Cambria" w:cs="Times New Roman"/>
          <w:bCs/>
          <w:sz w:val="24"/>
          <w:szCs w:val="24"/>
        </w:rPr>
        <w:t xml:space="preserve">, P., Gutiérrez, J. M., </w:t>
      </w:r>
      <w:proofErr w:type="spellStart"/>
      <w:r w:rsidRPr="00DF7FC0">
        <w:rPr>
          <w:rFonts w:ascii="Cambria" w:hAnsi="Cambria" w:cs="Times New Roman"/>
          <w:bCs/>
          <w:sz w:val="24"/>
          <w:szCs w:val="24"/>
        </w:rPr>
        <w:t>Gütschow</w:t>
      </w:r>
      <w:proofErr w:type="spellEnd"/>
      <w:r w:rsidRPr="00DF7FC0">
        <w:rPr>
          <w:rFonts w:ascii="Cambria" w:hAnsi="Cambria" w:cs="Times New Roman"/>
          <w:bCs/>
          <w:sz w:val="24"/>
          <w:szCs w:val="24"/>
        </w:rPr>
        <w:t xml:space="preserve">, J., Hall, B., Ishii, M., Jenkins, S., Lan, X., Lee, J.-Y., Morice, C., Kadow, C., Kennedy, J., Killick, R., Minx, J. C., Naik, V., Peters, G. P., Pirani, A., Pongratz, J., </w:t>
      </w:r>
      <w:proofErr w:type="spellStart"/>
      <w:r w:rsidRPr="00DF7FC0">
        <w:rPr>
          <w:rFonts w:ascii="Cambria" w:hAnsi="Cambria" w:cs="Times New Roman"/>
          <w:bCs/>
          <w:sz w:val="24"/>
          <w:szCs w:val="24"/>
        </w:rPr>
        <w:t>Schleussner</w:t>
      </w:r>
      <w:proofErr w:type="spellEnd"/>
      <w:r w:rsidRPr="00DF7FC0">
        <w:rPr>
          <w:rFonts w:ascii="Cambria" w:hAnsi="Cambria" w:cs="Times New Roman"/>
          <w:bCs/>
          <w:sz w:val="24"/>
          <w:szCs w:val="24"/>
        </w:rPr>
        <w:t xml:space="preserve">, C.-F., Szopa, S., Thorne, P., Rohde, R., Rojas Corradi, M., Schumacher, D., Vose, R., </w:t>
      </w:r>
      <w:proofErr w:type="spellStart"/>
      <w:r w:rsidRPr="00DF7FC0">
        <w:rPr>
          <w:rFonts w:ascii="Cambria" w:hAnsi="Cambria" w:cs="Times New Roman"/>
          <w:bCs/>
          <w:sz w:val="24"/>
          <w:szCs w:val="24"/>
        </w:rPr>
        <w:t>Zickfeld</w:t>
      </w:r>
      <w:proofErr w:type="spellEnd"/>
      <w:r w:rsidRPr="00DF7FC0">
        <w:rPr>
          <w:rFonts w:ascii="Cambria" w:hAnsi="Cambria" w:cs="Times New Roman"/>
          <w:bCs/>
          <w:sz w:val="24"/>
          <w:szCs w:val="24"/>
        </w:rPr>
        <w:t xml:space="preserve">, K., Masson-Delmotte, V., and Zhai, P.: Indicators of Global Climate Change 2022: annual update of large-scale indicators of the state of the climate system and human influence, </w:t>
      </w:r>
      <w:r w:rsidRPr="00DF7FC0">
        <w:rPr>
          <w:rFonts w:ascii="Cambria" w:hAnsi="Cambria" w:cs="Times New Roman"/>
          <w:bCs/>
          <w:i/>
          <w:sz w:val="24"/>
          <w:szCs w:val="24"/>
        </w:rPr>
        <w:t>Earth Syst. Sci. Data, 15</w:t>
      </w:r>
      <w:r w:rsidRPr="00DF7FC0">
        <w:rPr>
          <w:rFonts w:ascii="Cambria" w:hAnsi="Cambria" w:cs="Times New Roman"/>
          <w:bCs/>
          <w:sz w:val="24"/>
          <w:szCs w:val="24"/>
        </w:rPr>
        <w:t>, 2295–2327</w:t>
      </w:r>
      <w:r w:rsidR="00DF7FC0">
        <w:rPr>
          <w:rFonts w:ascii="Cambria" w:hAnsi="Cambria"/>
          <w:sz w:val="24"/>
          <w:szCs w:val="24"/>
        </w:rPr>
        <w:t>.</w:t>
      </w:r>
    </w:p>
    <w:p w14:paraId="4892BF70" w14:textId="77777777" w:rsidR="00181ABC" w:rsidRPr="00DF7FC0" w:rsidRDefault="00181ABC" w:rsidP="00224BE9">
      <w:pPr>
        <w:pStyle w:val="ListParagraph"/>
        <w:numPr>
          <w:ilvl w:val="0"/>
          <w:numId w:val="3"/>
        </w:numPr>
        <w:spacing w:line="240" w:lineRule="auto"/>
        <w:jc w:val="both"/>
        <w:rPr>
          <w:rFonts w:ascii="Cambria" w:hAnsi="Cambria" w:cs="Times New Roman"/>
          <w:b/>
          <w:bCs/>
          <w:sz w:val="24"/>
          <w:szCs w:val="24"/>
        </w:rPr>
      </w:pPr>
      <w:proofErr w:type="spellStart"/>
      <w:r w:rsidRPr="00DF7FC0">
        <w:rPr>
          <w:rFonts w:ascii="Cambria" w:hAnsi="Cambria"/>
          <w:sz w:val="24"/>
          <w:szCs w:val="24"/>
        </w:rPr>
        <w:t>Gattinger</w:t>
      </w:r>
      <w:proofErr w:type="spellEnd"/>
      <w:r w:rsidRPr="00DF7FC0">
        <w:rPr>
          <w:rFonts w:ascii="Cambria" w:hAnsi="Cambria"/>
          <w:sz w:val="24"/>
          <w:szCs w:val="24"/>
        </w:rPr>
        <w:t xml:space="preserve">, A., Muller, A., Haeni, M., Skinner, C., </w:t>
      </w:r>
      <w:proofErr w:type="spellStart"/>
      <w:r w:rsidRPr="00DF7FC0">
        <w:rPr>
          <w:rFonts w:ascii="Cambria" w:hAnsi="Cambria"/>
          <w:sz w:val="24"/>
          <w:szCs w:val="24"/>
        </w:rPr>
        <w:t>Fliessbach</w:t>
      </w:r>
      <w:proofErr w:type="spellEnd"/>
      <w:r w:rsidRPr="00DF7FC0">
        <w:rPr>
          <w:rFonts w:ascii="Cambria" w:hAnsi="Cambria"/>
          <w:sz w:val="24"/>
          <w:szCs w:val="24"/>
        </w:rPr>
        <w:t>, A., Buchmann, N., Mader, P., Stolze, M., Smith, P., Scialabba, N. E. and Niggli, U. (2012). Enhanced top soil carbon stocks under organic farming. Proceedings of the National Academy of Sciences, 109(44): 18226- 18231.</w:t>
      </w:r>
    </w:p>
    <w:p w14:paraId="40C70347" w14:textId="77777777" w:rsidR="00183485" w:rsidRPr="00183485" w:rsidRDefault="00347C25" w:rsidP="00224BE9">
      <w:pPr>
        <w:pStyle w:val="ListParagraph"/>
        <w:numPr>
          <w:ilvl w:val="0"/>
          <w:numId w:val="3"/>
        </w:numPr>
        <w:spacing w:line="240" w:lineRule="auto"/>
        <w:jc w:val="both"/>
        <w:rPr>
          <w:rFonts w:ascii="Cambria" w:hAnsi="Cambria" w:cs="Times New Roman"/>
          <w:bCs/>
          <w:sz w:val="24"/>
          <w:szCs w:val="24"/>
        </w:rPr>
      </w:pPr>
      <w:hyperlink r:id="rId18" w:history="1">
        <w:r w:rsidR="00183485">
          <w:rPr>
            <w:rStyle w:val="Hyperlink"/>
          </w:rPr>
          <w:t>Global GHG emissions by sector 1990-2022 | Statista</w:t>
        </w:r>
      </w:hyperlink>
      <w:r w:rsidR="00183485">
        <w:rPr>
          <w:rFonts w:ascii="Cambria" w:hAnsi="Cambria" w:cs="Times New Roman"/>
          <w:bCs/>
          <w:sz w:val="24"/>
          <w:szCs w:val="24"/>
        </w:rPr>
        <w:t>.</w:t>
      </w:r>
    </w:p>
    <w:p w14:paraId="2DD5A199" w14:textId="77777777" w:rsidR="00181ABC" w:rsidRPr="00340977"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Goyal, R. K. (2004). Sensitivity of evapotranspiration to global warming: a case study of arid zone Rajasthan. </w:t>
      </w:r>
      <w:r w:rsidRPr="00DF7FC0">
        <w:rPr>
          <w:rFonts w:ascii="Cambria" w:hAnsi="Cambria"/>
          <w:i/>
          <w:sz w:val="24"/>
          <w:szCs w:val="24"/>
        </w:rPr>
        <w:t>Agricultural Water Management, 69 (1):</w:t>
      </w:r>
      <w:r w:rsidRPr="00181ABC">
        <w:rPr>
          <w:rFonts w:ascii="Cambria" w:hAnsi="Cambria"/>
          <w:sz w:val="24"/>
          <w:szCs w:val="24"/>
        </w:rPr>
        <w:t xml:space="preserve"> 1-11.</w:t>
      </w:r>
    </w:p>
    <w:p w14:paraId="77A52626" w14:textId="77777777" w:rsidR="00340977" w:rsidRDefault="00340977" w:rsidP="00224BE9">
      <w:pPr>
        <w:pStyle w:val="ListParagraph"/>
        <w:numPr>
          <w:ilvl w:val="0"/>
          <w:numId w:val="3"/>
        </w:numPr>
        <w:spacing w:line="240" w:lineRule="auto"/>
        <w:jc w:val="both"/>
        <w:rPr>
          <w:rFonts w:ascii="Cambria" w:hAnsi="Cambria" w:cs="Times New Roman"/>
          <w:bCs/>
          <w:sz w:val="24"/>
          <w:szCs w:val="24"/>
        </w:rPr>
      </w:pPr>
      <w:r w:rsidRPr="00340977">
        <w:rPr>
          <w:rFonts w:ascii="Cambria" w:hAnsi="Cambria" w:cs="Times New Roman"/>
          <w:bCs/>
          <w:sz w:val="24"/>
          <w:szCs w:val="24"/>
        </w:rPr>
        <w:t xml:space="preserve">G. T. </w:t>
      </w:r>
      <w:proofErr w:type="spellStart"/>
      <w:r w:rsidRPr="00340977">
        <w:rPr>
          <w:rFonts w:ascii="Cambria" w:hAnsi="Cambria" w:cs="Times New Roman"/>
          <w:bCs/>
          <w:sz w:val="24"/>
          <w:szCs w:val="24"/>
        </w:rPr>
        <w:t>Patle</w:t>
      </w:r>
      <w:proofErr w:type="spellEnd"/>
      <w:r w:rsidRPr="00340977">
        <w:rPr>
          <w:rFonts w:ascii="Cambria" w:hAnsi="Cambria" w:cs="Times New Roman"/>
          <w:bCs/>
          <w:sz w:val="24"/>
          <w:szCs w:val="24"/>
        </w:rPr>
        <w:t xml:space="preserve">, K. K. </w:t>
      </w:r>
      <w:proofErr w:type="spellStart"/>
      <w:r w:rsidRPr="00340977">
        <w:rPr>
          <w:rFonts w:ascii="Cambria" w:hAnsi="Cambria" w:cs="Times New Roman"/>
          <w:bCs/>
          <w:sz w:val="24"/>
          <w:szCs w:val="24"/>
        </w:rPr>
        <w:t>Badyopadhyay</w:t>
      </w:r>
      <w:proofErr w:type="spellEnd"/>
      <w:r w:rsidRPr="00340977">
        <w:rPr>
          <w:rFonts w:ascii="Cambria" w:hAnsi="Cambria" w:cs="Times New Roman"/>
          <w:bCs/>
          <w:sz w:val="24"/>
          <w:szCs w:val="24"/>
        </w:rPr>
        <w:t xml:space="preserve"> and Mukesh Kumar.2014. An overview of organic agriculture: A potential strategy for climate change mitigation. </w:t>
      </w:r>
      <w:r w:rsidRPr="00DF7FC0">
        <w:rPr>
          <w:rFonts w:ascii="Cambria" w:hAnsi="Cambria" w:cs="Times New Roman"/>
          <w:bCs/>
          <w:i/>
          <w:sz w:val="24"/>
          <w:szCs w:val="24"/>
        </w:rPr>
        <w:t>Journal of Applied and Natural S</w:t>
      </w:r>
      <w:r w:rsidR="00854AB8" w:rsidRPr="00DF7FC0">
        <w:rPr>
          <w:rFonts w:ascii="Cambria" w:hAnsi="Cambria" w:cs="Times New Roman"/>
          <w:bCs/>
          <w:i/>
          <w:sz w:val="24"/>
          <w:szCs w:val="24"/>
        </w:rPr>
        <w:t>cience 6 (2):</w:t>
      </w:r>
      <w:r w:rsidR="00DF7FC0">
        <w:rPr>
          <w:rFonts w:ascii="Cambria" w:hAnsi="Cambria" w:cs="Times New Roman"/>
          <w:bCs/>
          <w:sz w:val="24"/>
          <w:szCs w:val="24"/>
        </w:rPr>
        <w:t xml:space="preserve"> 872 - 879</w:t>
      </w:r>
      <w:r w:rsidR="00854AB8">
        <w:rPr>
          <w:rFonts w:ascii="Cambria" w:hAnsi="Cambria" w:cs="Times New Roman"/>
          <w:bCs/>
          <w:sz w:val="24"/>
          <w:szCs w:val="24"/>
        </w:rPr>
        <w:t>.</w:t>
      </w:r>
    </w:p>
    <w:p w14:paraId="15B56928"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IFOAM (2009). High sequestration low emission food secures farming. Organic agriculture a guide to climate change and food security. </w:t>
      </w:r>
    </w:p>
    <w:p w14:paraId="6B8FE5FE"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IFOAM (International Federation for Organic Agriculture Movements)., “Mitigation and Adaptation to Climate Change: The Role of Organic Agriculture.” IFOAM side event to the 24th Session of the Subsidiary Bodies, </w:t>
      </w:r>
      <w:proofErr w:type="spellStart"/>
      <w:proofErr w:type="gramStart"/>
      <w:r w:rsidRPr="00181ABC">
        <w:rPr>
          <w:rFonts w:ascii="Cambria" w:hAnsi="Cambria"/>
          <w:sz w:val="24"/>
          <w:szCs w:val="24"/>
        </w:rPr>
        <w:t>B</w:t>
      </w:r>
      <w:r w:rsidR="00DF7FC0">
        <w:rPr>
          <w:rFonts w:ascii="Cambria" w:hAnsi="Cambria"/>
          <w:sz w:val="24"/>
          <w:szCs w:val="24"/>
        </w:rPr>
        <w:t>onn,Germany</w:t>
      </w:r>
      <w:proofErr w:type="spellEnd"/>
      <w:proofErr w:type="gramEnd"/>
      <w:r w:rsidR="00DF7FC0">
        <w:rPr>
          <w:rFonts w:ascii="Cambria" w:hAnsi="Cambria"/>
          <w:sz w:val="24"/>
          <w:szCs w:val="24"/>
        </w:rPr>
        <w:t>, May 24, 2006</w:t>
      </w:r>
      <w:r w:rsidRPr="00181ABC">
        <w:rPr>
          <w:rFonts w:ascii="Cambria" w:hAnsi="Cambria"/>
          <w:sz w:val="24"/>
          <w:szCs w:val="24"/>
        </w:rPr>
        <w:t>.</w:t>
      </w:r>
    </w:p>
    <w:p w14:paraId="0A771F89"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INCCA (2010). Indian Network for Climate Change Assessment, Climate Change and India: A 4x4 Assessment, Ministry of Environment and Forests, Government of Indi</w:t>
      </w:r>
      <w:r w:rsidR="00DF7FC0">
        <w:rPr>
          <w:rFonts w:ascii="Cambria" w:hAnsi="Cambria"/>
          <w:sz w:val="24"/>
          <w:szCs w:val="24"/>
        </w:rPr>
        <w:t>a</w:t>
      </w:r>
      <w:r w:rsidRPr="00181ABC">
        <w:rPr>
          <w:rFonts w:ascii="Cambria" w:hAnsi="Cambria"/>
          <w:sz w:val="24"/>
          <w:szCs w:val="24"/>
        </w:rPr>
        <w:t>.</w:t>
      </w:r>
    </w:p>
    <w:p w14:paraId="170191BB" w14:textId="77777777" w:rsidR="00DF7FC0" w:rsidRPr="00181ABC" w:rsidRDefault="00DF7FC0"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IPCC (2007a). Climate Change 2007: The Physical Science Basis. Contribution of working group I to the fourth assessment report of the Intergovernmental Panel on </w:t>
      </w:r>
      <w:r w:rsidRPr="00181ABC">
        <w:rPr>
          <w:rFonts w:ascii="Cambria" w:hAnsi="Cambria"/>
          <w:sz w:val="24"/>
          <w:szCs w:val="24"/>
        </w:rPr>
        <w:lastRenderedPageBreak/>
        <w:t>Climate Change. Cambridge University Press, Cambridge, United Kingdom and New York, NY, USA.</w:t>
      </w:r>
    </w:p>
    <w:p w14:paraId="324066EF" w14:textId="77777777" w:rsidR="00DF7FC0" w:rsidRPr="00181ABC" w:rsidRDefault="00DF7FC0"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IPCC (2007b). Climate Change 2007: Impacts, Adaptation and Vulnerability. Working group II contribution to the fourth assessment report. Cambridge </w:t>
      </w:r>
      <w:r>
        <w:rPr>
          <w:rFonts w:ascii="Cambria" w:hAnsi="Cambria"/>
          <w:sz w:val="24"/>
          <w:szCs w:val="24"/>
        </w:rPr>
        <w:t>Univ. Press, Cambridge, UK</w:t>
      </w:r>
      <w:r w:rsidRPr="00181ABC">
        <w:rPr>
          <w:rFonts w:ascii="Cambria" w:hAnsi="Cambria"/>
          <w:sz w:val="24"/>
          <w:szCs w:val="24"/>
        </w:rPr>
        <w:t>.</w:t>
      </w:r>
    </w:p>
    <w:p w14:paraId="6BB9BAE9" w14:textId="77777777" w:rsidR="00DF7FC0" w:rsidRPr="00181ABC" w:rsidRDefault="00DF7FC0"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IPCC.2007. Climate Change 2007b: Synthesis Report. United Nations Environment </w:t>
      </w:r>
      <w:proofErr w:type="gramStart"/>
      <w:r w:rsidRPr="00181ABC">
        <w:rPr>
          <w:rFonts w:ascii="Cambria" w:hAnsi="Cambria"/>
          <w:sz w:val="24"/>
          <w:szCs w:val="24"/>
        </w:rPr>
        <w:t>Programme,:</w:t>
      </w:r>
      <w:proofErr w:type="gramEnd"/>
      <w:r w:rsidRPr="00181ABC">
        <w:rPr>
          <w:rFonts w:ascii="Cambria" w:hAnsi="Cambria"/>
          <w:sz w:val="24"/>
          <w:szCs w:val="24"/>
        </w:rPr>
        <w:t>Ch5, 8, and 10.</w:t>
      </w:r>
    </w:p>
    <w:p w14:paraId="4F445F8D"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Jorden, R., Muller, A. and </w:t>
      </w:r>
      <w:proofErr w:type="spellStart"/>
      <w:r w:rsidRPr="00181ABC">
        <w:rPr>
          <w:rFonts w:ascii="Cambria" w:hAnsi="Cambria"/>
          <w:sz w:val="24"/>
          <w:szCs w:val="24"/>
        </w:rPr>
        <w:t>Oudes</w:t>
      </w:r>
      <w:proofErr w:type="spellEnd"/>
      <w:r w:rsidRPr="00181ABC">
        <w:rPr>
          <w:rFonts w:ascii="Cambria" w:hAnsi="Cambria"/>
          <w:sz w:val="24"/>
          <w:szCs w:val="24"/>
        </w:rPr>
        <w:t>, A. (2009). High carbon sequestration, low emission food secure farming. Organic Agriculture- a guide to climate change and Food Security.</w:t>
      </w:r>
    </w:p>
    <w:p w14:paraId="0D127513" w14:textId="77777777" w:rsidR="00181AB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MOA (2012). State of Indian Agriculture 2012-13. Ministry of Agriculture, GOI, Department of agriculture and </w:t>
      </w:r>
      <w:proofErr w:type="spellStart"/>
      <w:r w:rsidRPr="00181ABC">
        <w:rPr>
          <w:rFonts w:ascii="Cambria" w:hAnsi="Cambria"/>
          <w:sz w:val="24"/>
          <w:szCs w:val="24"/>
        </w:rPr>
        <w:t>co operation</w:t>
      </w:r>
      <w:proofErr w:type="spellEnd"/>
      <w:r w:rsidRPr="00181ABC">
        <w:rPr>
          <w:rFonts w:ascii="Cambria" w:hAnsi="Cambria"/>
          <w:sz w:val="24"/>
          <w:szCs w:val="24"/>
        </w:rPr>
        <w:t>, Directorate of Statistics and economics, New Delhi.</w:t>
      </w:r>
    </w:p>
    <w:p w14:paraId="18220D02" w14:textId="77777777" w:rsidR="00181ABC" w:rsidRPr="00DF7FC0" w:rsidRDefault="00181ABC" w:rsidP="00224BE9">
      <w:pPr>
        <w:pStyle w:val="ListParagraph"/>
        <w:numPr>
          <w:ilvl w:val="0"/>
          <w:numId w:val="3"/>
        </w:numPr>
        <w:shd w:val="clear" w:color="auto" w:fill="FFFFFF"/>
        <w:spacing w:before="100" w:beforeAutospacing="1" w:after="120" w:line="240" w:lineRule="auto"/>
        <w:jc w:val="both"/>
        <w:rPr>
          <w:rFonts w:ascii="Cambria" w:eastAsia="Times New Roman" w:hAnsi="Cambria" w:cs="Arial"/>
          <w:b/>
          <w:bCs/>
          <w:color w:val="000000" w:themeColor="text1"/>
          <w:sz w:val="24"/>
          <w:szCs w:val="24"/>
        </w:rPr>
      </w:pPr>
      <w:r w:rsidRPr="00DF7FC0">
        <w:rPr>
          <w:rFonts w:ascii="Cambria" w:hAnsi="Cambria"/>
          <w:sz w:val="24"/>
          <w:szCs w:val="24"/>
        </w:rPr>
        <w:t xml:space="preserve">Muller, A., Olesen, J., Davis, J., Smith, L., Dytrtová, K., </w:t>
      </w:r>
      <w:proofErr w:type="spellStart"/>
      <w:r w:rsidRPr="00DF7FC0">
        <w:rPr>
          <w:rFonts w:ascii="Cambria" w:hAnsi="Cambria"/>
          <w:sz w:val="24"/>
          <w:szCs w:val="24"/>
        </w:rPr>
        <w:t>Gattinger</w:t>
      </w:r>
      <w:proofErr w:type="spellEnd"/>
      <w:r w:rsidRPr="00DF7FC0">
        <w:rPr>
          <w:rFonts w:ascii="Cambria" w:hAnsi="Cambria"/>
          <w:sz w:val="24"/>
          <w:szCs w:val="24"/>
        </w:rPr>
        <w:t>, A., Lamp-kin, N. and Niggli, U. (2012). Reducing global warming and adapting to climate change: The potential of organic agriculture. Working paper, draft version, 2012</w:t>
      </w:r>
      <w:r w:rsidR="00DF7FC0">
        <w:rPr>
          <w:rFonts w:ascii="Cambria" w:eastAsia="Times New Roman" w:hAnsi="Cambria" w:cs="Arial"/>
          <w:b/>
          <w:bCs/>
          <w:color w:val="000000" w:themeColor="text1"/>
          <w:sz w:val="24"/>
          <w:szCs w:val="24"/>
        </w:rPr>
        <w:t>.</w:t>
      </w:r>
    </w:p>
    <w:p w14:paraId="6D59B48E" w14:textId="77777777" w:rsidR="00E6133C" w:rsidRPr="00224BE9" w:rsidRDefault="00E6133C" w:rsidP="00224BE9">
      <w:pPr>
        <w:numPr>
          <w:ilvl w:val="0"/>
          <w:numId w:val="3"/>
        </w:numPr>
        <w:shd w:val="clear" w:color="auto" w:fill="FFFFFF"/>
        <w:spacing w:before="100" w:beforeAutospacing="1" w:after="120" w:line="240" w:lineRule="auto"/>
        <w:jc w:val="both"/>
        <w:rPr>
          <w:rFonts w:ascii="Cambria" w:eastAsia="Times New Roman" w:hAnsi="Cambria" w:cs="Arial"/>
          <w:color w:val="000000" w:themeColor="text1"/>
          <w:sz w:val="24"/>
          <w:szCs w:val="24"/>
        </w:rPr>
      </w:pPr>
      <w:r w:rsidRPr="00DF7FC0">
        <w:rPr>
          <w:rFonts w:ascii="Cambria" w:eastAsia="Times New Roman" w:hAnsi="Cambria" w:cs="Arial"/>
          <w:color w:val="000000" w:themeColor="text1"/>
          <w:sz w:val="24"/>
          <w:szCs w:val="24"/>
        </w:rPr>
        <w:t xml:space="preserve">Lan, X., K.W. </w:t>
      </w:r>
      <w:proofErr w:type="spellStart"/>
      <w:r w:rsidRPr="00DF7FC0">
        <w:rPr>
          <w:rFonts w:ascii="Cambria" w:eastAsia="Times New Roman" w:hAnsi="Cambria" w:cs="Arial"/>
          <w:color w:val="000000" w:themeColor="text1"/>
          <w:sz w:val="24"/>
          <w:szCs w:val="24"/>
        </w:rPr>
        <w:t>Thoning</w:t>
      </w:r>
      <w:proofErr w:type="spellEnd"/>
      <w:r w:rsidRPr="00DF7FC0">
        <w:rPr>
          <w:rFonts w:ascii="Cambria" w:eastAsia="Times New Roman" w:hAnsi="Cambria" w:cs="Arial"/>
          <w:color w:val="000000" w:themeColor="text1"/>
          <w:sz w:val="24"/>
          <w:szCs w:val="24"/>
        </w:rPr>
        <w:t xml:space="preserve">, and E.J. </w:t>
      </w:r>
      <w:proofErr w:type="spellStart"/>
      <w:r w:rsidRPr="00DF7FC0">
        <w:rPr>
          <w:rFonts w:ascii="Cambria" w:eastAsia="Times New Roman" w:hAnsi="Cambria" w:cs="Arial"/>
          <w:color w:val="000000" w:themeColor="text1"/>
          <w:sz w:val="24"/>
          <w:szCs w:val="24"/>
        </w:rPr>
        <w:t>Dlugokencky</w:t>
      </w:r>
      <w:proofErr w:type="spellEnd"/>
      <w:r w:rsidRPr="00DF7FC0">
        <w:rPr>
          <w:rFonts w:ascii="Cambria" w:eastAsia="Times New Roman" w:hAnsi="Cambria" w:cs="Arial"/>
          <w:color w:val="000000" w:themeColor="text1"/>
          <w:sz w:val="24"/>
          <w:szCs w:val="24"/>
        </w:rPr>
        <w:t>: Trends in globally-averaged CH4, N2O, and SF6 determined from NOAA Global Monitoring Laboratory measurements. Version 2024-08</w:t>
      </w:r>
      <w:r w:rsidR="00DF7FC0">
        <w:rPr>
          <w:rFonts w:ascii="Cambria" w:eastAsia="Times New Roman" w:hAnsi="Cambria" w:cs="Arial"/>
          <w:color w:val="000000" w:themeColor="text1"/>
          <w:sz w:val="24"/>
          <w:szCs w:val="24"/>
        </w:rPr>
        <w:t>.</w:t>
      </w:r>
    </w:p>
    <w:p w14:paraId="25709995" w14:textId="77777777" w:rsidR="00181ABC" w:rsidRPr="00DF7FC0" w:rsidRDefault="00181ABC" w:rsidP="00DE3DE5">
      <w:pPr>
        <w:pStyle w:val="ListParagraph"/>
        <w:numPr>
          <w:ilvl w:val="0"/>
          <w:numId w:val="3"/>
        </w:numPr>
        <w:spacing w:line="240" w:lineRule="auto"/>
        <w:jc w:val="both"/>
        <w:rPr>
          <w:rFonts w:ascii="Cambria" w:hAnsi="Cambria" w:cs="Times New Roman"/>
          <w:b/>
          <w:bCs/>
          <w:sz w:val="24"/>
          <w:szCs w:val="24"/>
        </w:rPr>
      </w:pPr>
      <w:r w:rsidRPr="00DF7FC0">
        <w:rPr>
          <w:rFonts w:ascii="Cambria" w:hAnsi="Cambria"/>
          <w:sz w:val="24"/>
          <w:szCs w:val="24"/>
        </w:rPr>
        <w:t xml:space="preserve">Treadwell, D., W. Klassen, and M. Alligood. 2008. Annual cover crops in Florida vegetable systems Part I. Objectives: Why grow cover crops? HS387. Institute of Food and Agricultural Sciences, University of Florida, Gainesville. </w:t>
      </w:r>
    </w:p>
    <w:p w14:paraId="6BC0B57A" w14:textId="77777777" w:rsidR="00DE3DE5" w:rsidRPr="00DE3DE5" w:rsidRDefault="00DE3DE5" w:rsidP="00DE3DE5">
      <w:pPr>
        <w:pStyle w:val="ListParagraph"/>
        <w:numPr>
          <w:ilvl w:val="0"/>
          <w:numId w:val="3"/>
        </w:numPr>
        <w:spacing w:line="240" w:lineRule="auto"/>
        <w:jc w:val="both"/>
        <w:rPr>
          <w:rFonts w:ascii="Cambria" w:hAnsi="Cambria" w:cs="Times New Roman"/>
          <w:bCs/>
          <w:sz w:val="24"/>
          <w:szCs w:val="24"/>
        </w:rPr>
      </w:pPr>
      <w:r w:rsidRPr="00DF7FC0">
        <w:rPr>
          <w:rFonts w:ascii="Cambria" w:hAnsi="Cambria" w:cs="Times New Roman"/>
          <w:bCs/>
          <w:sz w:val="24"/>
          <w:szCs w:val="24"/>
        </w:rPr>
        <w:t xml:space="preserve">Wani SA, Chand S, Najar GR and Teli MA 2013. Organic Farming: As a Climate Change Adaptation and Mitigation Strategy. </w:t>
      </w:r>
      <w:r w:rsidR="00DF7FC0">
        <w:rPr>
          <w:rFonts w:ascii="Cambria" w:hAnsi="Cambria" w:cs="Times New Roman"/>
          <w:bCs/>
          <w:i/>
          <w:sz w:val="24"/>
          <w:szCs w:val="24"/>
        </w:rPr>
        <w:t xml:space="preserve">Current </w:t>
      </w:r>
      <w:r w:rsidRPr="00DF7FC0">
        <w:rPr>
          <w:rFonts w:ascii="Cambria" w:hAnsi="Cambria" w:cs="Times New Roman"/>
          <w:bCs/>
          <w:i/>
          <w:sz w:val="24"/>
          <w:szCs w:val="24"/>
        </w:rPr>
        <w:t>Agriculture Research Journal 1(1):</w:t>
      </w:r>
      <w:r w:rsidRPr="00DF7FC0">
        <w:rPr>
          <w:rFonts w:ascii="Cambria" w:hAnsi="Cambria" w:cs="Times New Roman"/>
          <w:bCs/>
          <w:sz w:val="24"/>
          <w:szCs w:val="24"/>
        </w:rPr>
        <w:t xml:space="preserve"> 45-50. </w:t>
      </w:r>
    </w:p>
    <w:p w14:paraId="5AFF0D0B" w14:textId="77777777" w:rsidR="00D17FC1" w:rsidRPr="00AE1DA0"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 xml:space="preserve">West, T. O. and Marland, G. (2002). A synthesis of carbon sequestration, carbon emissions, and net carbon flux in agriculture: comparing tillage practices in the United States. </w:t>
      </w:r>
      <w:r w:rsidRPr="00DF7FC0">
        <w:rPr>
          <w:rFonts w:ascii="Cambria" w:hAnsi="Cambria"/>
          <w:i/>
          <w:sz w:val="24"/>
          <w:szCs w:val="24"/>
        </w:rPr>
        <w:t>Journal of Agriculture Ecosystems and Environment, 91:</w:t>
      </w:r>
      <w:r w:rsidRPr="00181ABC">
        <w:rPr>
          <w:rFonts w:ascii="Cambria" w:hAnsi="Cambria"/>
          <w:sz w:val="24"/>
          <w:szCs w:val="24"/>
        </w:rPr>
        <w:t>217-232.</w:t>
      </w:r>
    </w:p>
    <w:p w14:paraId="05A4456D" w14:textId="77777777" w:rsidR="006638FC" w:rsidRPr="00181ABC" w:rsidRDefault="00181ABC" w:rsidP="00224BE9">
      <w:pPr>
        <w:pStyle w:val="ListParagraph"/>
        <w:numPr>
          <w:ilvl w:val="0"/>
          <w:numId w:val="3"/>
        </w:numPr>
        <w:spacing w:line="240" w:lineRule="auto"/>
        <w:jc w:val="both"/>
        <w:rPr>
          <w:rFonts w:ascii="Cambria" w:hAnsi="Cambria" w:cs="Times New Roman"/>
          <w:b/>
          <w:bCs/>
          <w:sz w:val="24"/>
          <w:szCs w:val="24"/>
        </w:rPr>
      </w:pPr>
      <w:r w:rsidRPr="00181ABC">
        <w:rPr>
          <w:rFonts w:ascii="Cambria" w:hAnsi="Cambria"/>
          <w:sz w:val="24"/>
          <w:szCs w:val="24"/>
        </w:rPr>
        <w:t>Ziesemer, J. (2007). Energy use in organic food systems. Natural Resources Management and Environment Department Food and Agriculture Organization of the United Nations, Rome.</w:t>
      </w:r>
    </w:p>
    <w:sectPr w:rsidR="006638FC" w:rsidRPr="00181ABC" w:rsidSect="00297B9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E9E9CA" w16cex:dateUtc="2024-09-12T07:56:00Z"/>
  <w16cex:commentExtensible w16cex:durableId="0FF20791" w16cex:dateUtc="2024-09-12T07:57:00Z"/>
  <w16cex:commentExtensible w16cex:durableId="63BEBC60" w16cex:dateUtc="2024-09-12T07:58:00Z"/>
  <w16cex:commentExtensible w16cex:durableId="1C2207B9" w16cex:dateUtc="2024-09-12T0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6C728" w14:textId="77777777" w:rsidR="00A704FA" w:rsidRDefault="00A704FA" w:rsidP="00220B78">
      <w:pPr>
        <w:spacing w:after="0" w:line="240" w:lineRule="auto"/>
      </w:pPr>
      <w:r>
        <w:separator/>
      </w:r>
    </w:p>
  </w:endnote>
  <w:endnote w:type="continuationSeparator" w:id="0">
    <w:p w14:paraId="683D524D" w14:textId="77777777" w:rsidR="00A704FA" w:rsidRDefault="00A704FA" w:rsidP="0022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3DBB" w14:textId="77777777" w:rsidR="00220B78" w:rsidRDefault="0022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3F88" w14:textId="77777777" w:rsidR="00220B78" w:rsidRDefault="00220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153F" w14:textId="77777777" w:rsidR="00220B78" w:rsidRDefault="0022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A53B6" w14:textId="77777777" w:rsidR="00A704FA" w:rsidRDefault="00A704FA" w:rsidP="00220B78">
      <w:pPr>
        <w:spacing w:after="0" w:line="240" w:lineRule="auto"/>
      </w:pPr>
      <w:r>
        <w:separator/>
      </w:r>
    </w:p>
  </w:footnote>
  <w:footnote w:type="continuationSeparator" w:id="0">
    <w:p w14:paraId="12D64A98" w14:textId="77777777" w:rsidR="00A704FA" w:rsidRDefault="00A704FA" w:rsidP="00220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FFFA" w14:textId="67DEA3A9" w:rsidR="00220B78" w:rsidRDefault="00347C25">
    <w:pPr>
      <w:pStyle w:val="Header"/>
    </w:pPr>
    <w:r>
      <w:rPr>
        <w:noProof/>
      </w:rPr>
      <w:pict w14:anchorId="49BCB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809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2FE3" w14:textId="550D433A" w:rsidR="00220B78" w:rsidRDefault="00347C25">
    <w:pPr>
      <w:pStyle w:val="Header"/>
    </w:pPr>
    <w:r>
      <w:rPr>
        <w:noProof/>
      </w:rPr>
      <w:pict w14:anchorId="30F57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809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70959" w14:textId="5D3955D3" w:rsidR="00220B78" w:rsidRDefault="00347C25">
    <w:pPr>
      <w:pStyle w:val="Header"/>
    </w:pPr>
    <w:r>
      <w:rPr>
        <w:noProof/>
      </w:rPr>
      <w:pict w14:anchorId="5B295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809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F0D15"/>
    <w:multiLevelType w:val="hybridMultilevel"/>
    <w:tmpl w:val="5794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14282"/>
    <w:multiLevelType w:val="hybridMultilevel"/>
    <w:tmpl w:val="AD7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22DDD"/>
    <w:multiLevelType w:val="hybridMultilevel"/>
    <w:tmpl w:val="6456C780"/>
    <w:lvl w:ilvl="0" w:tplc="1BD03F7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26DDF"/>
    <w:multiLevelType w:val="hybridMultilevel"/>
    <w:tmpl w:val="232464B2"/>
    <w:lvl w:ilvl="0" w:tplc="8DCC51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961AA"/>
    <w:multiLevelType w:val="multilevel"/>
    <w:tmpl w:val="28A8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5913C9"/>
    <w:multiLevelType w:val="multilevel"/>
    <w:tmpl w:val="6A1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D1F44"/>
    <w:multiLevelType w:val="multilevel"/>
    <w:tmpl w:val="5E42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38FC"/>
    <w:rsid w:val="00036959"/>
    <w:rsid w:val="00051AC5"/>
    <w:rsid w:val="00053017"/>
    <w:rsid w:val="00085E42"/>
    <w:rsid w:val="000A0F1A"/>
    <w:rsid w:val="000D3DF5"/>
    <w:rsid w:val="000E4F5C"/>
    <w:rsid w:val="000F06BA"/>
    <w:rsid w:val="00110C32"/>
    <w:rsid w:val="00160D0E"/>
    <w:rsid w:val="00167524"/>
    <w:rsid w:val="00181ABC"/>
    <w:rsid w:val="00183485"/>
    <w:rsid w:val="001B1C4A"/>
    <w:rsid w:val="001C70DA"/>
    <w:rsid w:val="001E125B"/>
    <w:rsid w:val="001E4A93"/>
    <w:rsid w:val="001F09C1"/>
    <w:rsid w:val="001F32AC"/>
    <w:rsid w:val="002013AC"/>
    <w:rsid w:val="00211C53"/>
    <w:rsid w:val="00220B78"/>
    <w:rsid w:val="0022219C"/>
    <w:rsid w:val="00224850"/>
    <w:rsid w:val="00224BE9"/>
    <w:rsid w:val="00255568"/>
    <w:rsid w:val="00297B9B"/>
    <w:rsid w:val="002C0F5D"/>
    <w:rsid w:val="002E7813"/>
    <w:rsid w:val="002F3FE1"/>
    <w:rsid w:val="002F5437"/>
    <w:rsid w:val="00305212"/>
    <w:rsid w:val="00325110"/>
    <w:rsid w:val="003260E3"/>
    <w:rsid w:val="00330839"/>
    <w:rsid w:val="00340977"/>
    <w:rsid w:val="003429C4"/>
    <w:rsid w:val="00347C25"/>
    <w:rsid w:val="00375CC9"/>
    <w:rsid w:val="0038165C"/>
    <w:rsid w:val="00382C52"/>
    <w:rsid w:val="00385E57"/>
    <w:rsid w:val="003C6317"/>
    <w:rsid w:val="003E0A62"/>
    <w:rsid w:val="003E179A"/>
    <w:rsid w:val="00422894"/>
    <w:rsid w:val="00450E8C"/>
    <w:rsid w:val="0047031F"/>
    <w:rsid w:val="00475BC6"/>
    <w:rsid w:val="00480856"/>
    <w:rsid w:val="00490E1D"/>
    <w:rsid w:val="005075A3"/>
    <w:rsid w:val="00531F65"/>
    <w:rsid w:val="0053418F"/>
    <w:rsid w:val="00540D22"/>
    <w:rsid w:val="005418E7"/>
    <w:rsid w:val="005522E4"/>
    <w:rsid w:val="005C3F94"/>
    <w:rsid w:val="00602FB5"/>
    <w:rsid w:val="00604BB9"/>
    <w:rsid w:val="00610269"/>
    <w:rsid w:val="006275F2"/>
    <w:rsid w:val="006638FC"/>
    <w:rsid w:val="006921B7"/>
    <w:rsid w:val="00692302"/>
    <w:rsid w:val="00694C9A"/>
    <w:rsid w:val="006B246F"/>
    <w:rsid w:val="006B773B"/>
    <w:rsid w:val="006F1946"/>
    <w:rsid w:val="00703B52"/>
    <w:rsid w:val="007119F6"/>
    <w:rsid w:val="007531A8"/>
    <w:rsid w:val="00753A76"/>
    <w:rsid w:val="0077616B"/>
    <w:rsid w:val="00784199"/>
    <w:rsid w:val="007B6127"/>
    <w:rsid w:val="007C54BE"/>
    <w:rsid w:val="007D0F7B"/>
    <w:rsid w:val="007F703C"/>
    <w:rsid w:val="0082284F"/>
    <w:rsid w:val="00835D7D"/>
    <w:rsid w:val="00854AB8"/>
    <w:rsid w:val="00864643"/>
    <w:rsid w:val="00867761"/>
    <w:rsid w:val="00886E9D"/>
    <w:rsid w:val="008A3DEA"/>
    <w:rsid w:val="008B74F5"/>
    <w:rsid w:val="008C7E4B"/>
    <w:rsid w:val="008F3D5B"/>
    <w:rsid w:val="00906FF6"/>
    <w:rsid w:val="00931C35"/>
    <w:rsid w:val="009408D0"/>
    <w:rsid w:val="00955F48"/>
    <w:rsid w:val="0097744A"/>
    <w:rsid w:val="00991A00"/>
    <w:rsid w:val="00994D6B"/>
    <w:rsid w:val="009A268C"/>
    <w:rsid w:val="009B3AF0"/>
    <w:rsid w:val="009F22B9"/>
    <w:rsid w:val="00A37671"/>
    <w:rsid w:val="00A521E8"/>
    <w:rsid w:val="00A6446F"/>
    <w:rsid w:val="00A704FA"/>
    <w:rsid w:val="00A75345"/>
    <w:rsid w:val="00A93445"/>
    <w:rsid w:val="00AD06AC"/>
    <w:rsid w:val="00AE1DA0"/>
    <w:rsid w:val="00B0019A"/>
    <w:rsid w:val="00B108B4"/>
    <w:rsid w:val="00B262BD"/>
    <w:rsid w:val="00B5625F"/>
    <w:rsid w:val="00B56727"/>
    <w:rsid w:val="00B67862"/>
    <w:rsid w:val="00B70906"/>
    <w:rsid w:val="00BB74B4"/>
    <w:rsid w:val="00BC5D4E"/>
    <w:rsid w:val="00BF767E"/>
    <w:rsid w:val="00C617EC"/>
    <w:rsid w:val="00C64250"/>
    <w:rsid w:val="00C66AB2"/>
    <w:rsid w:val="00C83388"/>
    <w:rsid w:val="00CA20CB"/>
    <w:rsid w:val="00CB2B10"/>
    <w:rsid w:val="00CC6A74"/>
    <w:rsid w:val="00CD62AB"/>
    <w:rsid w:val="00CD6A1D"/>
    <w:rsid w:val="00CE5BE2"/>
    <w:rsid w:val="00D17FC1"/>
    <w:rsid w:val="00D45622"/>
    <w:rsid w:val="00D61BD6"/>
    <w:rsid w:val="00D66343"/>
    <w:rsid w:val="00D74091"/>
    <w:rsid w:val="00DD4C7F"/>
    <w:rsid w:val="00DE3DE5"/>
    <w:rsid w:val="00DF7BC3"/>
    <w:rsid w:val="00DF7FC0"/>
    <w:rsid w:val="00E02DCA"/>
    <w:rsid w:val="00E16EE0"/>
    <w:rsid w:val="00E53944"/>
    <w:rsid w:val="00E6133C"/>
    <w:rsid w:val="00E6417C"/>
    <w:rsid w:val="00E720C6"/>
    <w:rsid w:val="00E76A09"/>
    <w:rsid w:val="00E90E60"/>
    <w:rsid w:val="00E948BF"/>
    <w:rsid w:val="00EB68E8"/>
    <w:rsid w:val="00ED477B"/>
    <w:rsid w:val="00EE28D6"/>
    <w:rsid w:val="00F26238"/>
    <w:rsid w:val="00F27457"/>
    <w:rsid w:val="00F46FA2"/>
    <w:rsid w:val="00F66CDC"/>
    <w:rsid w:val="00FB339C"/>
    <w:rsid w:val="00FD5298"/>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D97A5"/>
  <w15:docId w15:val="{EE46ABEB-C8A0-4E97-A69D-AAA75811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B9B"/>
  </w:style>
  <w:style w:type="paragraph" w:styleId="Heading2">
    <w:name w:val="heading 2"/>
    <w:basedOn w:val="Normal"/>
    <w:next w:val="Normal"/>
    <w:link w:val="Heading2Char"/>
    <w:uiPriority w:val="9"/>
    <w:semiHidden/>
    <w:unhideWhenUsed/>
    <w:qFormat/>
    <w:rsid w:val="006921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7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4643"/>
    <w:rPr>
      <w:color w:val="0000FF" w:themeColor="hyperlink"/>
      <w:u w:val="single"/>
    </w:rPr>
  </w:style>
  <w:style w:type="paragraph" w:styleId="ListParagraph">
    <w:name w:val="List Paragraph"/>
    <w:basedOn w:val="Normal"/>
    <w:uiPriority w:val="34"/>
    <w:qFormat/>
    <w:rsid w:val="00450E8C"/>
    <w:pPr>
      <w:ind w:left="720"/>
      <w:contextualSpacing/>
    </w:pPr>
  </w:style>
  <w:style w:type="paragraph" w:styleId="BalloonText">
    <w:name w:val="Balloon Text"/>
    <w:basedOn w:val="Normal"/>
    <w:link w:val="BalloonTextChar"/>
    <w:uiPriority w:val="99"/>
    <w:semiHidden/>
    <w:unhideWhenUsed/>
    <w:rsid w:val="00703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B52"/>
    <w:rPr>
      <w:rFonts w:ascii="Tahoma" w:hAnsi="Tahoma" w:cs="Tahoma"/>
      <w:sz w:val="16"/>
      <w:szCs w:val="16"/>
    </w:rPr>
  </w:style>
  <w:style w:type="character" w:customStyle="1" w:styleId="Heading2Char">
    <w:name w:val="Heading 2 Char"/>
    <w:basedOn w:val="DefaultParagraphFont"/>
    <w:link w:val="Heading2"/>
    <w:uiPriority w:val="9"/>
    <w:semiHidden/>
    <w:rsid w:val="006921B7"/>
    <w:rPr>
      <w:rFonts w:asciiTheme="majorHAnsi" w:eastAsiaTheme="majorEastAsia" w:hAnsiTheme="majorHAnsi" w:cstheme="majorBidi"/>
      <w:b/>
      <w:bCs/>
      <w:color w:val="4F81BD" w:themeColor="accent1"/>
      <w:sz w:val="26"/>
      <w:szCs w:val="26"/>
    </w:rPr>
  </w:style>
  <w:style w:type="character" w:customStyle="1" w:styleId="ls46">
    <w:name w:val="ls46"/>
    <w:basedOn w:val="DefaultParagraphFont"/>
    <w:rsid w:val="00D74091"/>
  </w:style>
  <w:style w:type="character" w:customStyle="1" w:styleId="UnresolvedMention1">
    <w:name w:val="Unresolved Mention1"/>
    <w:basedOn w:val="DefaultParagraphFont"/>
    <w:uiPriority w:val="99"/>
    <w:semiHidden/>
    <w:unhideWhenUsed/>
    <w:rsid w:val="001F32AC"/>
    <w:rPr>
      <w:color w:val="605E5C"/>
      <w:shd w:val="clear" w:color="auto" w:fill="E1DFDD"/>
    </w:rPr>
  </w:style>
  <w:style w:type="paragraph" w:styleId="Header">
    <w:name w:val="header"/>
    <w:basedOn w:val="Normal"/>
    <w:link w:val="HeaderChar"/>
    <w:uiPriority w:val="99"/>
    <w:unhideWhenUsed/>
    <w:rsid w:val="00220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B78"/>
  </w:style>
  <w:style w:type="paragraph" w:styleId="Footer">
    <w:name w:val="footer"/>
    <w:basedOn w:val="Normal"/>
    <w:link w:val="FooterChar"/>
    <w:uiPriority w:val="99"/>
    <w:unhideWhenUsed/>
    <w:rsid w:val="00220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B78"/>
  </w:style>
  <w:style w:type="paragraph" w:styleId="Revision">
    <w:name w:val="Revision"/>
    <w:hidden/>
    <w:uiPriority w:val="99"/>
    <w:semiHidden/>
    <w:rsid w:val="002F3FE1"/>
    <w:pPr>
      <w:spacing w:after="0" w:line="240" w:lineRule="auto"/>
    </w:pPr>
  </w:style>
  <w:style w:type="character" w:styleId="CommentReference">
    <w:name w:val="annotation reference"/>
    <w:basedOn w:val="DefaultParagraphFont"/>
    <w:uiPriority w:val="99"/>
    <w:semiHidden/>
    <w:unhideWhenUsed/>
    <w:rsid w:val="002F3FE1"/>
    <w:rPr>
      <w:sz w:val="16"/>
      <w:szCs w:val="16"/>
    </w:rPr>
  </w:style>
  <w:style w:type="paragraph" w:styleId="CommentText">
    <w:name w:val="annotation text"/>
    <w:basedOn w:val="Normal"/>
    <w:link w:val="CommentTextChar"/>
    <w:uiPriority w:val="99"/>
    <w:unhideWhenUsed/>
    <w:rsid w:val="002F3FE1"/>
    <w:pPr>
      <w:spacing w:line="240" w:lineRule="auto"/>
    </w:pPr>
    <w:rPr>
      <w:sz w:val="20"/>
      <w:szCs w:val="20"/>
    </w:rPr>
  </w:style>
  <w:style w:type="character" w:customStyle="1" w:styleId="CommentTextChar">
    <w:name w:val="Comment Text Char"/>
    <w:basedOn w:val="DefaultParagraphFont"/>
    <w:link w:val="CommentText"/>
    <w:uiPriority w:val="99"/>
    <w:rsid w:val="002F3FE1"/>
    <w:rPr>
      <w:sz w:val="20"/>
      <w:szCs w:val="20"/>
    </w:rPr>
  </w:style>
  <w:style w:type="paragraph" w:styleId="CommentSubject">
    <w:name w:val="annotation subject"/>
    <w:basedOn w:val="CommentText"/>
    <w:next w:val="CommentText"/>
    <w:link w:val="CommentSubjectChar"/>
    <w:uiPriority w:val="99"/>
    <w:semiHidden/>
    <w:unhideWhenUsed/>
    <w:rsid w:val="002F3FE1"/>
    <w:rPr>
      <w:b/>
      <w:bCs/>
    </w:rPr>
  </w:style>
  <w:style w:type="character" w:customStyle="1" w:styleId="CommentSubjectChar">
    <w:name w:val="Comment Subject Char"/>
    <w:basedOn w:val="CommentTextChar"/>
    <w:link w:val="CommentSubject"/>
    <w:uiPriority w:val="99"/>
    <w:semiHidden/>
    <w:rsid w:val="002F3F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5130">
      <w:bodyDiv w:val="1"/>
      <w:marLeft w:val="0"/>
      <w:marRight w:val="0"/>
      <w:marTop w:val="0"/>
      <w:marBottom w:val="0"/>
      <w:divBdr>
        <w:top w:val="none" w:sz="0" w:space="0" w:color="auto"/>
        <w:left w:val="none" w:sz="0" w:space="0" w:color="auto"/>
        <w:bottom w:val="none" w:sz="0" w:space="0" w:color="auto"/>
        <w:right w:val="none" w:sz="0" w:space="0" w:color="auto"/>
      </w:divBdr>
    </w:div>
    <w:div w:id="248075410">
      <w:bodyDiv w:val="1"/>
      <w:marLeft w:val="0"/>
      <w:marRight w:val="0"/>
      <w:marTop w:val="0"/>
      <w:marBottom w:val="0"/>
      <w:divBdr>
        <w:top w:val="none" w:sz="0" w:space="0" w:color="auto"/>
        <w:left w:val="none" w:sz="0" w:space="0" w:color="auto"/>
        <w:bottom w:val="none" w:sz="0" w:space="0" w:color="auto"/>
        <w:right w:val="none" w:sz="0" w:space="0" w:color="auto"/>
      </w:divBdr>
    </w:div>
    <w:div w:id="275599326">
      <w:bodyDiv w:val="1"/>
      <w:marLeft w:val="0"/>
      <w:marRight w:val="0"/>
      <w:marTop w:val="0"/>
      <w:marBottom w:val="0"/>
      <w:divBdr>
        <w:top w:val="none" w:sz="0" w:space="0" w:color="auto"/>
        <w:left w:val="none" w:sz="0" w:space="0" w:color="auto"/>
        <w:bottom w:val="none" w:sz="0" w:space="0" w:color="auto"/>
        <w:right w:val="none" w:sz="0" w:space="0" w:color="auto"/>
      </w:divBdr>
    </w:div>
    <w:div w:id="499274281">
      <w:bodyDiv w:val="1"/>
      <w:marLeft w:val="0"/>
      <w:marRight w:val="0"/>
      <w:marTop w:val="0"/>
      <w:marBottom w:val="0"/>
      <w:divBdr>
        <w:top w:val="none" w:sz="0" w:space="0" w:color="auto"/>
        <w:left w:val="none" w:sz="0" w:space="0" w:color="auto"/>
        <w:bottom w:val="none" w:sz="0" w:space="0" w:color="auto"/>
        <w:right w:val="none" w:sz="0" w:space="0" w:color="auto"/>
      </w:divBdr>
    </w:div>
    <w:div w:id="521407001">
      <w:bodyDiv w:val="1"/>
      <w:marLeft w:val="0"/>
      <w:marRight w:val="0"/>
      <w:marTop w:val="0"/>
      <w:marBottom w:val="0"/>
      <w:divBdr>
        <w:top w:val="none" w:sz="0" w:space="0" w:color="auto"/>
        <w:left w:val="none" w:sz="0" w:space="0" w:color="auto"/>
        <w:bottom w:val="none" w:sz="0" w:space="0" w:color="auto"/>
        <w:right w:val="none" w:sz="0" w:space="0" w:color="auto"/>
      </w:divBdr>
    </w:div>
    <w:div w:id="541408868">
      <w:bodyDiv w:val="1"/>
      <w:marLeft w:val="0"/>
      <w:marRight w:val="0"/>
      <w:marTop w:val="0"/>
      <w:marBottom w:val="0"/>
      <w:divBdr>
        <w:top w:val="none" w:sz="0" w:space="0" w:color="auto"/>
        <w:left w:val="none" w:sz="0" w:space="0" w:color="auto"/>
        <w:bottom w:val="none" w:sz="0" w:space="0" w:color="auto"/>
        <w:right w:val="none" w:sz="0" w:space="0" w:color="auto"/>
      </w:divBdr>
    </w:div>
    <w:div w:id="730008097">
      <w:bodyDiv w:val="1"/>
      <w:marLeft w:val="0"/>
      <w:marRight w:val="0"/>
      <w:marTop w:val="0"/>
      <w:marBottom w:val="0"/>
      <w:divBdr>
        <w:top w:val="none" w:sz="0" w:space="0" w:color="auto"/>
        <w:left w:val="none" w:sz="0" w:space="0" w:color="auto"/>
        <w:bottom w:val="none" w:sz="0" w:space="0" w:color="auto"/>
        <w:right w:val="none" w:sz="0" w:space="0" w:color="auto"/>
      </w:divBdr>
    </w:div>
    <w:div w:id="735201068">
      <w:bodyDiv w:val="1"/>
      <w:marLeft w:val="0"/>
      <w:marRight w:val="0"/>
      <w:marTop w:val="0"/>
      <w:marBottom w:val="0"/>
      <w:divBdr>
        <w:top w:val="none" w:sz="0" w:space="0" w:color="auto"/>
        <w:left w:val="none" w:sz="0" w:space="0" w:color="auto"/>
        <w:bottom w:val="none" w:sz="0" w:space="0" w:color="auto"/>
        <w:right w:val="none" w:sz="0" w:space="0" w:color="auto"/>
      </w:divBdr>
    </w:div>
    <w:div w:id="1029912030">
      <w:bodyDiv w:val="1"/>
      <w:marLeft w:val="0"/>
      <w:marRight w:val="0"/>
      <w:marTop w:val="0"/>
      <w:marBottom w:val="0"/>
      <w:divBdr>
        <w:top w:val="none" w:sz="0" w:space="0" w:color="auto"/>
        <w:left w:val="none" w:sz="0" w:space="0" w:color="auto"/>
        <w:bottom w:val="none" w:sz="0" w:space="0" w:color="auto"/>
        <w:right w:val="none" w:sz="0" w:space="0" w:color="auto"/>
      </w:divBdr>
    </w:div>
    <w:div w:id="1216744324">
      <w:bodyDiv w:val="1"/>
      <w:marLeft w:val="0"/>
      <w:marRight w:val="0"/>
      <w:marTop w:val="0"/>
      <w:marBottom w:val="0"/>
      <w:divBdr>
        <w:top w:val="none" w:sz="0" w:space="0" w:color="auto"/>
        <w:left w:val="none" w:sz="0" w:space="0" w:color="auto"/>
        <w:bottom w:val="none" w:sz="0" w:space="0" w:color="auto"/>
        <w:right w:val="none" w:sz="0" w:space="0" w:color="auto"/>
      </w:divBdr>
    </w:div>
    <w:div w:id="1381317672">
      <w:bodyDiv w:val="1"/>
      <w:marLeft w:val="0"/>
      <w:marRight w:val="0"/>
      <w:marTop w:val="0"/>
      <w:marBottom w:val="0"/>
      <w:divBdr>
        <w:top w:val="none" w:sz="0" w:space="0" w:color="auto"/>
        <w:left w:val="none" w:sz="0" w:space="0" w:color="auto"/>
        <w:bottom w:val="none" w:sz="0" w:space="0" w:color="auto"/>
        <w:right w:val="none" w:sz="0" w:space="0" w:color="auto"/>
      </w:divBdr>
    </w:div>
    <w:div w:id="1419057768">
      <w:bodyDiv w:val="1"/>
      <w:marLeft w:val="0"/>
      <w:marRight w:val="0"/>
      <w:marTop w:val="0"/>
      <w:marBottom w:val="0"/>
      <w:divBdr>
        <w:top w:val="none" w:sz="0" w:space="0" w:color="auto"/>
        <w:left w:val="none" w:sz="0" w:space="0" w:color="auto"/>
        <w:bottom w:val="none" w:sz="0" w:space="0" w:color="auto"/>
        <w:right w:val="none" w:sz="0" w:space="0" w:color="auto"/>
      </w:divBdr>
    </w:div>
    <w:div w:id="1556967827">
      <w:bodyDiv w:val="1"/>
      <w:marLeft w:val="0"/>
      <w:marRight w:val="0"/>
      <w:marTop w:val="0"/>
      <w:marBottom w:val="0"/>
      <w:divBdr>
        <w:top w:val="none" w:sz="0" w:space="0" w:color="auto"/>
        <w:left w:val="none" w:sz="0" w:space="0" w:color="auto"/>
        <w:bottom w:val="none" w:sz="0" w:space="0" w:color="auto"/>
        <w:right w:val="none" w:sz="0" w:space="0" w:color="auto"/>
      </w:divBdr>
    </w:div>
    <w:div w:id="1619068388">
      <w:bodyDiv w:val="1"/>
      <w:marLeft w:val="0"/>
      <w:marRight w:val="0"/>
      <w:marTop w:val="0"/>
      <w:marBottom w:val="0"/>
      <w:divBdr>
        <w:top w:val="none" w:sz="0" w:space="0" w:color="auto"/>
        <w:left w:val="none" w:sz="0" w:space="0" w:color="auto"/>
        <w:bottom w:val="none" w:sz="0" w:space="0" w:color="auto"/>
        <w:right w:val="none" w:sz="0" w:space="0" w:color="auto"/>
      </w:divBdr>
    </w:div>
    <w:div w:id="1710566368">
      <w:bodyDiv w:val="1"/>
      <w:marLeft w:val="0"/>
      <w:marRight w:val="0"/>
      <w:marTop w:val="0"/>
      <w:marBottom w:val="0"/>
      <w:divBdr>
        <w:top w:val="none" w:sz="0" w:space="0" w:color="auto"/>
        <w:left w:val="none" w:sz="0" w:space="0" w:color="auto"/>
        <w:bottom w:val="none" w:sz="0" w:space="0" w:color="auto"/>
        <w:right w:val="none" w:sz="0" w:space="0" w:color="auto"/>
      </w:divBdr>
    </w:div>
    <w:div w:id="1771504300">
      <w:bodyDiv w:val="1"/>
      <w:marLeft w:val="0"/>
      <w:marRight w:val="0"/>
      <w:marTop w:val="0"/>
      <w:marBottom w:val="0"/>
      <w:divBdr>
        <w:top w:val="none" w:sz="0" w:space="0" w:color="auto"/>
        <w:left w:val="none" w:sz="0" w:space="0" w:color="auto"/>
        <w:bottom w:val="none" w:sz="0" w:space="0" w:color="auto"/>
        <w:right w:val="none" w:sz="0" w:space="0" w:color="auto"/>
      </w:divBdr>
    </w:div>
    <w:div w:id="1810710979">
      <w:bodyDiv w:val="1"/>
      <w:marLeft w:val="0"/>
      <w:marRight w:val="0"/>
      <w:marTop w:val="0"/>
      <w:marBottom w:val="0"/>
      <w:divBdr>
        <w:top w:val="none" w:sz="0" w:space="0" w:color="auto"/>
        <w:left w:val="none" w:sz="0" w:space="0" w:color="auto"/>
        <w:bottom w:val="none" w:sz="0" w:space="0" w:color="auto"/>
        <w:right w:val="none" w:sz="0" w:space="0" w:color="auto"/>
      </w:divBdr>
    </w:div>
    <w:div w:id="1887333385">
      <w:bodyDiv w:val="1"/>
      <w:marLeft w:val="0"/>
      <w:marRight w:val="0"/>
      <w:marTop w:val="0"/>
      <w:marBottom w:val="0"/>
      <w:divBdr>
        <w:top w:val="none" w:sz="0" w:space="0" w:color="auto"/>
        <w:left w:val="none" w:sz="0" w:space="0" w:color="auto"/>
        <w:bottom w:val="none" w:sz="0" w:space="0" w:color="auto"/>
        <w:right w:val="none" w:sz="0" w:space="0" w:color="auto"/>
      </w:divBdr>
    </w:div>
    <w:div w:id="19873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statista.com/statistics/1423179/global-ghg-emissions-by-sector-annua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12</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NIVETHA M</dc:creator>
  <cp:keywords/>
  <dc:description/>
  <cp:lastModifiedBy>SDI PC New 16</cp:lastModifiedBy>
  <cp:revision>149</cp:revision>
  <dcterms:created xsi:type="dcterms:W3CDTF">2024-08-20T08:30:00Z</dcterms:created>
  <dcterms:modified xsi:type="dcterms:W3CDTF">2024-09-25T12:22:00Z</dcterms:modified>
</cp:coreProperties>
</file>